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3526E" w14:textId="2BAE66EF" w:rsidR="004912B8" w:rsidRDefault="00616BB4" w:rsidP="000C31BC">
      <w:pPr>
        <w:pStyle w:val="Graphicsanchor"/>
      </w:pPr>
      <w:r w:rsidRPr="00BF66D3">
        <w:rPr>
          <w:noProof/>
        </w:rPr>
        <mc:AlternateContent>
          <mc:Choice Requires="wps">
            <w:drawing>
              <wp:anchor distT="0" distB="0" distL="114300" distR="114300" simplePos="0" relativeHeight="251699200" behindDoc="0" locked="1" layoutInCell="1" allowOverlap="1" wp14:anchorId="422D479A" wp14:editId="5CAFA614">
                <wp:simplePos x="0" y="0"/>
                <wp:positionH relativeFrom="page">
                  <wp:posOffset>5650865</wp:posOffset>
                </wp:positionH>
                <wp:positionV relativeFrom="page">
                  <wp:posOffset>2864485</wp:posOffset>
                </wp:positionV>
                <wp:extent cx="1737360" cy="749300"/>
                <wp:effectExtent l="0" t="0" r="0" b="0"/>
                <wp:wrapNone/>
                <wp:docPr id="1952214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749300"/>
                        </a:xfrm>
                        <a:prstGeom prst="rect">
                          <a:avLst/>
                        </a:prstGeom>
                        <a:noFill/>
                        <a:ln w="9525">
                          <a:noFill/>
                          <a:miter lim="800000"/>
                          <a:headEnd/>
                          <a:tailEnd/>
                        </a:ln>
                      </wps:spPr>
                      <wps:txbx>
                        <w:txbxContent>
                          <w:p w14:paraId="336F49A3" w14:textId="77777777" w:rsidR="00616BB4" w:rsidRPr="00616BB4" w:rsidRDefault="00616BB4" w:rsidP="00616BB4">
                            <w:r w:rsidRPr="00616BB4">
                              <w:t>Date:</w:t>
                            </w:r>
                          </w:p>
                          <w:p w14:paraId="4F68CB74" w14:textId="548042B0" w:rsidR="00616BB4" w:rsidRPr="00616BB4" w:rsidRDefault="00616BB4" w:rsidP="00616BB4">
                            <w:pPr>
                              <w:pStyle w:val="Heading1"/>
                            </w:pPr>
                            <w:r w:rsidRPr="00616BB4">
                              <w:t>1</w:t>
                            </w:r>
                            <w:r w:rsidR="004474E4">
                              <w:t>1</w:t>
                            </w:r>
                            <w:r w:rsidR="00301B09">
                              <w:t xml:space="preserve"> </w:t>
                            </w:r>
                            <w:r w:rsidR="004474E4">
                              <w:t>April</w:t>
                            </w:r>
                            <w:r w:rsidRPr="00616BB4">
                              <w:t>, 20</w:t>
                            </w:r>
                            <w:r w:rsidR="004474E4">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2D479A" id="_x0000_t202" coordsize="21600,21600" o:spt="202" path="m,l,21600r21600,l21600,xe">
                <v:stroke joinstyle="miter"/>
                <v:path gradientshapeok="t" o:connecttype="rect"/>
              </v:shapetype>
              <v:shape id="Text Box 2" o:spid="_x0000_s1026" type="#_x0000_t202" style="position:absolute;left:0;text-align:left;margin-left:444.95pt;margin-top:225.55pt;width:136.8pt;height:59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" filled="f" stroked="f">
                <v:textbox>
                  <w:txbxContent>
                    <w:p w14:paraId="336F49A3" w14:textId="77777777" w:rsidR="00616BB4" w:rsidRPr="00616BB4" w:rsidRDefault="00616BB4" w:rsidP="00616BB4">
                      <w:r w:rsidRPr="00616BB4">
                        <w:t>Date:</w:t>
                      </w:r>
                    </w:p>
                    <w:p w14:paraId="4F68CB74" w14:textId="548042B0" w:rsidR="00616BB4" w:rsidRPr="00616BB4" w:rsidRDefault="00616BB4" w:rsidP="00616BB4">
                      <w:pPr>
                        <w:pStyle w:val="Heading1"/>
                      </w:pPr>
                      <w:r w:rsidRPr="00616BB4">
                        <w:t>1</w:t>
                      </w:r>
                      <w:r w:rsidR="004474E4">
                        <w:t>1</w:t>
                      </w:r>
                      <w:r w:rsidR="00301B09">
                        <w:t xml:space="preserve"> </w:t>
                      </w:r>
                      <w:r w:rsidR="004474E4">
                        <w:t>April</w:t>
                      </w:r>
                      <w:r w:rsidRPr="00616BB4">
                        <w:t>, 20</w:t>
                      </w:r>
                      <w:r w:rsidR="004474E4">
                        <w:t>25</w:t>
                      </w:r>
                    </w:p>
                  </w:txbxContent>
                </v:textbox>
                <w10:wrap anchorx="page" anchory="page"/>
                <w10:anchorlock/>
              </v:shape>
            </w:pict>
          </mc:Fallback>
        </mc:AlternateContent>
      </w:r>
      <w:r w:rsidRPr="00BF66D3">
        <w:rPr>
          <w:noProof/>
        </w:rPr>
        <mc:AlternateContent>
          <mc:Choice Requires="wps">
            <w:drawing>
              <wp:anchor distT="0" distB="0" distL="114300" distR="114300" simplePos="0" relativeHeight="251697152" behindDoc="0" locked="1" layoutInCell="1" allowOverlap="1" wp14:anchorId="29C7F866" wp14:editId="0EDF6BE2">
                <wp:simplePos x="0" y="0"/>
                <wp:positionH relativeFrom="page">
                  <wp:posOffset>3238500</wp:posOffset>
                </wp:positionH>
                <wp:positionV relativeFrom="page">
                  <wp:posOffset>2861310</wp:posOffset>
                </wp:positionV>
                <wp:extent cx="1737360" cy="86106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861060"/>
                        </a:xfrm>
                        <a:prstGeom prst="rect">
                          <a:avLst/>
                        </a:prstGeom>
                        <a:noFill/>
                        <a:ln w="9525">
                          <a:noFill/>
                          <a:miter lim="800000"/>
                          <a:headEnd/>
                          <a:tailEnd/>
                        </a:ln>
                      </wps:spPr>
                      <wps:txbx>
                        <w:txbxContent>
                          <w:p w14:paraId="2001CABE" w14:textId="77777777" w:rsidR="00616BB4" w:rsidRPr="00616BB4" w:rsidRDefault="00616BB4" w:rsidP="00616BB4">
                            <w:r w:rsidRPr="00616BB4">
                              <w:t>From:</w:t>
                            </w:r>
                          </w:p>
                          <w:p w14:paraId="7FCBA640" w14:textId="45CBD7C4" w:rsidR="00616BB4" w:rsidRPr="00616BB4" w:rsidRDefault="004474E4" w:rsidP="00616BB4">
                            <w:pPr>
                              <w:pStyle w:val="Heading1"/>
                            </w:pPr>
                            <w:r>
                              <w:t>Peter Humphreys</w:t>
                            </w:r>
                          </w:p>
                          <w:p w14:paraId="42B5E42E" w14:textId="6E1972C6" w:rsidR="00616BB4" w:rsidRPr="00616BB4" w:rsidRDefault="00616BB4" w:rsidP="0080422F">
                            <w:r w:rsidRPr="00616BB4">
                              <w:t>D</w:t>
                            </w:r>
                            <w:r w:rsidR="004474E4">
                              <w:t>irector &amp; co-</w:t>
                            </w:r>
                            <w:r w:rsidR="00EE16DA">
                              <w:t>O</w:t>
                            </w:r>
                            <w:r w:rsidR="004474E4">
                              <w:t>wner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7F866" id="_x0000_s1027" type="#_x0000_t202" style="position:absolute;left:0;text-align:left;margin-left:255pt;margin-top:225.3pt;width:136.8pt;height:67.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" filled="f" stroked="f">
                <v:textbox>
                  <w:txbxContent>
                    <w:p w14:paraId="2001CABE" w14:textId="77777777" w:rsidR="00616BB4" w:rsidRPr="00616BB4" w:rsidRDefault="00616BB4" w:rsidP="00616BB4">
                      <w:r w:rsidRPr="00616BB4">
                        <w:t>From:</w:t>
                      </w:r>
                    </w:p>
                    <w:p w14:paraId="7FCBA640" w14:textId="45CBD7C4" w:rsidR="00616BB4" w:rsidRPr="00616BB4" w:rsidRDefault="004474E4" w:rsidP="00616BB4">
                      <w:pPr>
                        <w:pStyle w:val="Heading1"/>
                      </w:pPr>
                      <w:r>
                        <w:t>Peter Humphreys</w:t>
                      </w:r>
                    </w:p>
                    <w:p w14:paraId="42B5E42E" w14:textId="6E1972C6" w:rsidR="00616BB4" w:rsidRPr="00616BB4" w:rsidRDefault="00616BB4" w:rsidP="0080422F">
                      <w:r w:rsidRPr="00616BB4">
                        <w:t>D</w:t>
                      </w:r>
                      <w:r w:rsidR="004474E4">
                        <w:t>irector &amp; co-</w:t>
                      </w:r>
                      <w:r w:rsidR="00EE16DA">
                        <w:t>O</w:t>
                      </w:r>
                      <w:r w:rsidR="004474E4">
                        <w:t>wner</w:t>
                      </w:r>
                    </w:p>
                  </w:txbxContent>
                </v:textbox>
                <w10:wrap anchorx="page" anchory="page"/>
                <w10:anchorlock/>
              </v:shape>
            </w:pict>
          </mc:Fallback>
        </mc:AlternateContent>
      </w:r>
      <w:r w:rsidR="004912B8">
        <w:t>To:</w:t>
      </w:r>
    </w:p>
    <w:p w14:paraId="6B5E136F" w14:textId="6C1CB344" w:rsidR="004912B8" w:rsidRDefault="004474E4" w:rsidP="004912B8">
      <w:pPr>
        <w:pStyle w:val="Heading1"/>
      </w:pPr>
      <w:r>
        <w:t>J</w:t>
      </w:r>
      <w:r w:rsidR="00943BBC">
        <w:t>oanne Chong</w:t>
      </w:r>
    </w:p>
    <w:p w14:paraId="2D9A1867" w14:textId="56FD23AE" w:rsidR="00301B09" w:rsidRDefault="00943BBC" w:rsidP="00301B09">
      <w:pPr>
        <w:spacing w:after="80"/>
      </w:pPr>
      <w:r>
        <w:t>Presiding Commissioner</w:t>
      </w:r>
    </w:p>
    <w:p w14:paraId="5DE661C0" w14:textId="4FA8ACC7" w:rsidR="00301B09" w:rsidRDefault="00943BBC" w:rsidP="00301B09">
      <w:pPr>
        <w:pStyle w:val="Heading1"/>
      </w:pPr>
      <w:r w:rsidRPr="00943BBC">
        <w:t>Alison Roberts</w:t>
      </w:r>
    </w:p>
    <w:p w14:paraId="38E5AB38" w14:textId="021460C7" w:rsidR="00301B09" w:rsidRDefault="00301B09" w:rsidP="004912B8">
      <w:r>
        <w:t>Commission</w:t>
      </w:r>
      <w:r w:rsidR="00943BBC">
        <w:t>er</w:t>
      </w:r>
    </w:p>
    <w:p w14:paraId="29A63105" w14:textId="58812F57" w:rsidR="00D24BCB" w:rsidRPr="004912B8" w:rsidRDefault="00F80E78" w:rsidP="0080422F">
      <w:pPr>
        <w:pStyle w:val="Heading2"/>
      </w:pPr>
      <w:r w:rsidRPr="00616BB4">
        <w:rPr>
          <w:b/>
          <w:bCs/>
        </w:rPr>
        <w:t>A</w:t>
      </w:r>
      <w:r w:rsidRPr="004912B8">
        <w:tab/>
      </w:r>
      <w:r w:rsidR="00301B09">
        <w:t>Unit 10/13-17 Crawford St., Braeside VIC 3195</w:t>
      </w:r>
    </w:p>
    <w:p w14:paraId="3C6621E9" w14:textId="77777777" w:rsidR="00054E85" w:rsidRDefault="00054E85" w:rsidP="0080422F"/>
    <w:p w14:paraId="5744DAD1" w14:textId="352FB8CB" w:rsidR="0080422F" w:rsidRDefault="0080422F" w:rsidP="0080422F">
      <w:r>
        <w:t xml:space="preserve">Dear </w:t>
      </w:r>
      <w:r w:rsidR="00943BBC">
        <w:t xml:space="preserve">Presiding Commissioner and </w:t>
      </w:r>
      <w:r w:rsidR="003D365D" w:rsidRPr="003D365D">
        <w:t>Commission</w:t>
      </w:r>
      <w:r w:rsidR="00943BBC">
        <w:t>e</w:t>
      </w:r>
      <w:r w:rsidR="003D365D" w:rsidRPr="003D365D">
        <w:t>r</w:t>
      </w:r>
      <w:r>
        <w:t>,</w:t>
      </w:r>
    </w:p>
    <w:p w14:paraId="2926A656" w14:textId="671335F4" w:rsidR="009E7397" w:rsidRDefault="001F2C3B" w:rsidP="009E7397">
      <w:r>
        <w:t>We’d like to t</w:t>
      </w:r>
      <w:r w:rsidR="009E7397">
        <w:t xml:space="preserve">hank </w:t>
      </w:r>
      <w:r w:rsidR="00943BBC">
        <w:t xml:space="preserve">the Productivity Commission </w:t>
      </w:r>
      <w:r w:rsidR="009E7397">
        <w:t xml:space="preserve">for </w:t>
      </w:r>
      <w:r w:rsidR="00943BBC">
        <w:t>t</w:t>
      </w:r>
      <w:r w:rsidR="009E7397">
        <w:t xml:space="preserve">his interim report into the Circular Economy. </w:t>
      </w:r>
      <w:r w:rsidR="000C31BC">
        <w:t>We</w:t>
      </w:r>
      <w:r w:rsidR="009E7397">
        <w:t xml:space="preserve"> hope that its </w:t>
      </w:r>
      <w:r w:rsidR="00943BBC">
        <w:t xml:space="preserve">final </w:t>
      </w:r>
      <w:r w:rsidR="009E7397">
        <w:t xml:space="preserve">conclusions and subsequent action </w:t>
      </w:r>
      <w:r w:rsidR="00EA006B">
        <w:t>will lead to</w:t>
      </w:r>
      <w:r w:rsidR="009E7397">
        <w:t xml:space="preserve"> Australia embarking on innovation</w:t>
      </w:r>
      <w:r w:rsidR="00A7788C">
        <w:t>-driven</w:t>
      </w:r>
      <w:r w:rsidR="00EA006B">
        <w:t xml:space="preserve"> and creativity-</w:t>
      </w:r>
      <w:r w:rsidR="00A7788C">
        <w:t>led</w:t>
      </w:r>
      <w:r w:rsidR="009E7397">
        <w:t xml:space="preserve"> productivity outcomes that will benefit government, businesses and community </w:t>
      </w:r>
      <w:r w:rsidR="00A7788C">
        <w:t>and</w:t>
      </w:r>
      <w:r w:rsidR="009E7397">
        <w:t xml:space="preserve"> re</w:t>
      </w:r>
      <w:r>
        <w:t>sult in</w:t>
      </w:r>
      <w:r w:rsidR="009E7397">
        <w:t xml:space="preserve"> a strong </w:t>
      </w:r>
      <w:r w:rsidR="00F21D8E">
        <w:t xml:space="preserve">and vibrant </w:t>
      </w:r>
      <w:r w:rsidR="009E7397">
        <w:t>society, economy and environment.</w:t>
      </w:r>
    </w:p>
    <w:p w14:paraId="7DDB1676" w14:textId="6850B959" w:rsidR="009E7397" w:rsidRDefault="00943BBC" w:rsidP="0080422F">
      <w:r>
        <w:t xml:space="preserve">While timber and organics have not been considered a “priority circular economy opportunity”, </w:t>
      </w:r>
      <w:r w:rsidR="009E7397">
        <w:t xml:space="preserve">Pianos Recycled </w:t>
      </w:r>
      <w:r w:rsidR="001F2C3B">
        <w:t xml:space="preserve">nonetheless </w:t>
      </w:r>
      <w:r w:rsidR="009E7397">
        <w:t>welcomes the opportunity to review your Interim Report and provid</w:t>
      </w:r>
      <w:r w:rsidR="000C31BC">
        <w:t>e</w:t>
      </w:r>
      <w:r w:rsidR="009E7397">
        <w:t xml:space="preserve"> </w:t>
      </w:r>
      <w:r w:rsidR="009E7397" w:rsidRPr="009E7397">
        <w:t>additional input for the final report</w:t>
      </w:r>
      <w:r w:rsidR="009E7397">
        <w:t xml:space="preserve"> based on our own insights and direct experience</w:t>
      </w:r>
      <w:r w:rsidR="000C31BC">
        <w:t>s</w:t>
      </w:r>
      <w:r>
        <w:t xml:space="preserve"> as a </w:t>
      </w:r>
      <w:r w:rsidR="001F2C3B">
        <w:t xml:space="preserve">pre-scaleup </w:t>
      </w:r>
      <w:r>
        <w:t>circular economy business</w:t>
      </w:r>
      <w:r w:rsidR="009E7397">
        <w:t>.</w:t>
      </w:r>
    </w:p>
    <w:p w14:paraId="5A961194" w14:textId="7BA19679" w:rsidR="00FC4807" w:rsidRDefault="00FC4807" w:rsidP="0080422F">
      <w:r>
        <w:t>We believe our experiences, observations and achievements will usefully augment your investigation into opportunities to progress the circular economy in Australia.</w:t>
      </w:r>
      <w:r w:rsidR="00FB6239">
        <w:t xml:space="preserve"> We also believe our globally unique “grave-to-cradle” business model could have broader applicability in the transition to the Circular Economy.</w:t>
      </w:r>
    </w:p>
    <w:p w14:paraId="7F8BA5E3" w14:textId="58F49A21" w:rsidR="00FB6239" w:rsidRDefault="00FB6239" w:rsidP="0080422F">
      <w:r>
        <w:t>Our submission</w:t>
      </w:r>
      <w:r w:rsidR="00541499">
        <w:t xml:space="preserve"> takes two parts. Firstly, we provide some background about Pianos Recycled, a 9-year-old circular economy social enterprise. Secondly, we provide some observation and comments of your Interim Report based on our experiences and insights.</w:t>
      </w:r>
    </w:p>
    <w:p w14:paraId="5713523E" w14:textId="77777777" w:rsidR="00EE16DA" w:rsidRPr="00D24BCB" w:rsidRDefault="00EE16DA" w:rsidP="00EE16DA">
      <w:pPr>
        <w:pStyle w:val="Signature"/>
      </w:pPr>
      <w:r>
        <w:t>Peter Humphreys</w:t>
      </w:r>
    </w:p>
    <w:p w14:paraId="1B46F496" w14:textId="55E64C35" w:rsidR="00EE16DA" w:rsidRDefault="00EE16DA" w:rsidP="00EE16DA">
      <w:pPr>
        <w:rPr>
          <w:rStyle w:val="Emphasis"/>
        </w:rPr>
      </w:pPr>
      <w:r>
        <w:rPr>
          <w:rStyle w:val="Emphasis"/>
        </w:rPr>
        <w:t>Director and co-Owner</w:t>
      </w:r>
      <w:r w:rsidRPr="004912B8">
        <w:rPr>
          <w:rStyle w:val="Emphasis"/>
        </w:rPr>
        <w:t xml:space="preserve"> </w:t>
      </w:r>
    </w:p>
    <w:p w14:paraId="79E48B80" w14:textId="77777777" w:rsidR="00054E85" w:rsidRDefault="00054E85" w:rsidP="00EE16DA">
      <w:pPr>
        <w:rPr>
          <w:rStyle w:val="Emphasis"/>
        </w:rPr>
      </w:pPr>
    </w:p>
    <w:p w14:paraId="55701503" w14:textId="3B40E932" w:rsidR="000C31BC" w:rsidRPr="00EE16DA" w:rsidRDefault="000C31BC" w:rsidP="00EE16DA">
      <w:pPr>
        <w:pStyle w:val="ListParagraph"/>
        <w:numPr>
          <w:ilvl w:val="0"/>
          <w:numId w:val="2"/>
        </w:numPr>
        <w:ind w:left="426"/>
        <w:rPr>
          <w:b/>
          <w:bCs/>
          <w:color w:val="46641E" w:themeColor="accent3" w:themeShade="80"/>
          <w:sz w:val="22"/>
          <w:szCs w:val="22"/>
        </w:rPr>
      </w:pPr>
      <w:r w:rsidRPr="00EE16DA">
        <w:rPr>
          <w:b/>
          <w:bCs/>
          <w:color w:val="46641E" w:themeColor="accent3" w:themeShade="80"/>
          <w:sz w:val="22"/>
          <w:szCs w:val="22"/>
        </w:rPr>
        <w:lastRenderedPageBreak/>
        <w:t>Pianos Recycled</w:t>
      </w:r>
      <w:r w:rsidR="00541499" w:rsidRPr="00EE16DA">
        <w:rPr>
          <w:b/>
          <w:bCs/>
          <w:color w:val="46641E" w:themeColor="accent3" w:themeShade="80"/>
          <w:sz w:val="22"/>
          <w:szCs w:val="22"/>
        </w:rPr>
        <w:t>: A ci</w:t>
      </w:r>
      <w:r w:rsidRPr="00EE16DA">
        <w:rPr>
          <w:b/>
          <w:bCs/>
          <w:color w:val="46641E" w:themeColor="accent3" w:themeShade="80"/>
          <w:sz w:val="22"/>
          <w:szCs w:val="22"/>
        </w:rPr>
        <w:t xml:space="preserve">rcular economy </w:t>
      </w:r>
      <w:r w:rsidR="00541499" w:rsidRPr="00EE16DA">
        <w:rPr>
          <w:b/>
          <w:bCs/>
          <w:color w:val="46641E" w:themeColor="accent3" w:themeShade="80"/>
          <w:sz w:val="22"/>
          <w:szCs w:val="22"/>
        </w:rPr>
        <w:t>social enterprise</w:t>
      </w:r>
    </w:p>
    <w:p w14:paraId="7ADC3463" w14:textId="27964BB4" w:rsidR="00CD04E5" w:rsidRDefault="009E7397" w:rsidP="009F1B07">
      <w:r>
        <w:t xml:space="preserve">Pianos Recycled </w:t>
      </w:r>
      <w:r w:rsidR="00541499">
        <w:t>was</w:t>
      </w:r>
      <w:r>
        <w:t xml:space="preserve"> </w:t>
      </w:r>
      <w:r w:rsidR="00EE49F6">
        <w:t xml:space="preserve">founded in 2016 with a mission to divert unwanted pianos from landfill and create new futures for them. </w:t>
      </w:r>
      <w:r w:rsidR="00C160F5">
        <w:t xml:space="preserve">Landfill is not only bad for the </w:t>
      </w:r>
      <w:r w:rsidR="00EA006B">
        <w:t>environment;</w:t>
      </w:r>
      <w:r w:rsidR="00C160F5">
        <w:t xml:space="preserve"> it is an</w:t>
      </w:r>
      <w:r w:rsidR="00EE49F6">
        <w:t xml:space="preserve"> ignoble</w:t>
      </w:r>
      <w:r w:rsidR="00EA006B">
        <w:t xml:space="preserve"> and </w:t>
      </w:r>
      <w:r w:rsidR="00A7788C">
        <w:t>unnecessary</w:t>
      </w:r>
      <w:r w:rsidR="00EE49F6">
        <w:t xml:space="preserve"> end </w:t>
      </w:r>
      <w:r w:rsidR="00C160F5">
        <w:t xml:space="preserve">for a product that </w:t>
      </w:r>
      <w:r w:rsidR="00A7788C">
        <w:t>ha</w:t>
      </w:r>
      <w:r w:rsidR="00C160F5">
        <w:t>s</w:t>
      </w:r>
      <w:r w:rsidR="00A7788C">
        <w:t xml:space="preserve"> been</w:t>
      </w:r>
      <w:r w:rsidR="00C160F5">
        <w:t xml:space="preserve"> coveted </w:t>
      </w:r>
      <w:r w:rsidR="000C31BC">
        <w:t>here</w:t>
      </w:r>
      <w:r w:rsidR="00C160F5">
        <w:t xml:space="preserve"> in such numbers that </w:t>
      </w:r>
      <w:r w:rsidR="00C160F5" w:rsidRPr="00C160F5">
        <w:t>at one time Australia had the most pianos per capita in the world</w:t>
      </w:r>
      <w:r w:rsidR="0080422F">
        <w:t>.</w:t>
      </w:r>
      <w:r w:rsidR="00C160F5">
        <w:t xml:space="preserve"> </w:t>
      </w:r>
      <w:r w:rsidR="005601A8">
        <w:t xml:space="preserve"> </w:t>
      </w:r>
    </w:p>
    <w:p w14:paraId="2E3E88AD" w14:textId="27BC2E4B" w:rsidR="00FC4807" w:rsidRDefault="005601A8" w:rsidP="009F1B07">
      <w:r w:rsidRPr="00520A18">
        <w:rPr>
          <w:b/>
          <w:bCs/>
          <w:i/>
          <w:iCs/>
        </w:rPr>
        <w:t>At the time of writing</w:t>
      </w:r>
      <w:r w:rsidR="002C4364">
        <w:rPr>
          <w:b/>
          <w:bCs/>
          <w:i/>
          <w:iCs/>
        </w:rPr>
        <w:t xml:space="preserve"> (April 2025)</w:t>
      </w:r>
      <w:r w:rsidRPr="00520A18">
        <w:rPr>
          <w:b/>
          <w:bCs/>
          <w:i/>
          <w:iCs/>
        </w:rPr>
        <w:t>, Pianos Recycled has processed more than 570 unwanted pianos.</w:t>
      </w:r>
      <w:r>
        <w:t xml:space="preserve"> </w:t>
      </w:r>
    </w:p>
    <w:p w14:paraId="4657867B" w14:textId="350A150A" w:rsidR="009F1B07" w:rsidRDefault="008E21D9" w:rsidP="009F1B07">
      <w:r w:rsidRPr="00A7788C">
        <w:rPr>
          <w:lang w:val="en-AU"/>
        </w:rPr>
        <w:t xml:space="preserve">Australia </w:t>
      </w:r>
      <w:r>
        <w:rPr>
          <w:lang w:val="en-AU"/>
        </w:rPr>
        <w:t>has</w:t>
      </w:r>
      <w:r w:rsidR="009F1B07" w:rsidRPr="00A7788C">
        <w:rPr>
          <w:lang w:val="en-AU"/>
        </w:rPr>
        <w:t xml:space="preserve"> a</w:t>
      </w:r>
      <w:r w:rsidR="00943BBC">
        <w:rPr>
          <w:lang w:val="en-AU"/>
        </w:rPr>
        <w:t xml:space="preserve"> growing</w:t>
      </w:r>
      <w:r w:rsidR="009F1B07" w:rsidRPr="00A7788C">
        <w:rPr>
          <w:lang w:val="en-AU"/>
        </w:rPr>
        <w:t xml:space="preserve"> piano problem</w:t>
      </w:r>
      <w:r w:rsidR="009F1B07">
        <w:rPr>
          <w:lang w:val="en-AU"/>
        </w:rPr>
        <w:t xml:space="preserve"> which our small enterprise</w:t>
      </w:r>
      <w:r w:rsidR="00C8106B">
        <w:rPr>
          <w:lang w:val="en-AU"/>
        </w:rPr>
        <w:t xml:space="preserve"> on its own initiative – having been unsuccessful in receiving any government support to date -</w:t>
      </w:r>
      <w:r w:rsidR="009F1B07">
        <w:rPr>
          <w:lang w:val="en-AU"/>
        </w:rPr>
        <w:t xml:space="preserve"> is endeavouring to help solve</w:t>
      </w:r>
      <w:r>
        <w:rPr>
          <w:lang w:val="en-AU"/>
        </w:rPr>
        <w:t>.</w:t>
      </w:r>
      <w:r w:rsidR="000C31BC">
        <w:rPr>
          <w:lang w:val="en-AU"/>
        </w:rPr>
        <w:t xml:space="preserve"> </w:t>
      </w:r>
      <w:r w:rsidR="00C8106B">
        <w:rPr>
          <w:lang w:val="en-AU"/>
        </w:rPr>
        <w:t>Through our modelling, w</w:t>
      </w:r>
      <w:r w:rsidR="009F1B07">
        <w:t xml:space="preserve">e conservatively estimate that there are, at this </w:t>
      </w:r>
      <w:r w:rsidR="00C8106B">
        <w:t xml:space="preserve">very </w:t>
      </w:r>
      <w:r w:rsidR="009F1B07">
        <w:t xml:space="preserve">moment, 4,629 unwanted pianos in Australia that will end in landfill, denying opportunities to create new value from the materials </w:t>
      </w:r>
      <w:r w:rsidR="00C15788">
        <w:t xml:space="preserve">they are made </w:t>
      </w:r>
      <w:r w:rsidR="00397A6B">
        <w:t>from</w:t>
      </w:r>
      <w:r w:rsidR="009F1B07">
        <w:t xml:space="preserve">. </w:t>
      </w:r>
      <w:r w:rsidR="00C8106B">
        <w:t>These</w:t>
      </w:r>
      <w:r>
        <w:t xml:space="preserve"> pianos store about 305 tonnes of CO2 which will </w:t>
      </w:r>
      <w:r w:rsidR="009D3AAC">
        <w:t xml:space="preserve">potentially </w:t>
      </w:r>
      <w:r>
        <w:t>be released into the atmosphere</w:t>
      </w:r>
      <w:r w:rsidR="009D3AAC">
        <w:t xml:space="preserve"> unless alternatives are developed</w:t>
      </w:r>
      <w:r>
        <w:t>.</w:t>
      </w:r>
    </w:p>
    <w:p w14:paraId="19A004B0" w14:textId="4504DF62" w:rsidR="009D3AAC" w:rsidRDefault="00F21D8E" w:rsidP="0080422F">
      <w:r>
        <w:t>Our circular business model is globally unique and we receive more than 50 requests a month – every month - from Australian and international piano owners that want a better outcome for their heirloom</w:t>
      </w:r>
      <w:r w:rsidR="00C8106B">
        <w:t xml:space="preserve"> piece</w:t>
      </w:r>
      <w:r>
        <w:t xml:space="preserve">. </w:t>
      </w:r>
      <w:r w:rsidR="009D3AAC">
        <w:t>The first piano was invented in Florence, Italy, at the beginning of the 18</w:t>
      </w:r>
      <w:r w:rsidR="009D3AAC" w:rsidRPr="009D3AAC">
        <w:rPr>
          <w:vertAlign w:val="superscript"/>
        </w:rPr>
        <w:t>th</w:t>
      </w:r>
      <w:r w:rsidR="009D3AAC">
        <w:t xml:space="preserve"> Century and while many innovations have improved the instrument in the time since, the piano was designed to be </w:t>
      </w:r>
      <w:r w:rsidR="00C8106B">
        <w:t xml:space="preserve">remain a musical instrument through regular </w:t>
      </w:r>
      <w:r w:rsidR="009D3AAC">
        <w:t>maint</w:t>
      </w:r>
      <w:r w:rsidR="00C8106B">
        <w:t xml:space="preserve">enance until its 12,000 components failed to the point where it was uneconomic to restore it to playing condition. The piano </w:t>
      </w:r>
      <w:r w:rsidR="009D3AAC">
        <w:t>was never designed to last forever</w:t>
      </w:r>
      <w:r w:rsidR="001F2C3B">
        <w:t xml:space="preserve"> or to have an “after-life”</w:t>
      </w:r>
      <w:r w:rsidR="009D3AAC">
        <w:t>.</w:t>
      </w:r>
    </w:p>
    <w:p w14:paraId="35D94C8F" w14:textId="46168102" w:rsidR="001F2C3B" w:rsidRDefault="00541499" w:rsidP="001F2C3B">
      <w:r>
        <w:t>But t</w:t>
      </w:r>
      <w:r w:rsidR="001F2C3B">
        <w:t xml:space="preserve">he piano </w:t>
      </w:r>
      <w:r w:rsidR="00C8106B">
        <w:t>has always been</w:t>
      </w:r>
      <w:r w:rsidR="001F2C3B">
        <w:t xml:space="preserve"> considered to be </w:t>
      </w:r>
      <w:r>
        <w:t>a fine piece of furniture as well as a musical</w:t>
      </w:r>
      <w:r w:rsidR="001F2C3B">
        <w:t xml:space="preserve"> instrument. Piano makers employed as many cabinet makers as instrument </w:t>
      </w:r>
      <w:r>
        <w:t>makers</w:t>
      </w:r>
      <w:r w:rsidR="001F2C3B">
        <w:t>.</w:t>
      </w:r>
      <w:r w:rsidR="00397A6B">
        <w:t xml:space="preserve"> Piano makers were also expert timber experts and even </w:t>
      </w:r>
      <w:r w:rsidR="00C8106B">
        <w:t xml:space="preserve">the </w:t>
      </w:r>
      <w:r w:rsidR="00397A6B">
        <w:t xml:space="preserve">cheaper pianos were constructed using high-quality timbers and veneers. </w:t>
      </w:r>
      <w:r w:rsidR="00C8106B">
        <w:t xml:space="preserve">All a pianos 12,000 parts </w:t>
      </w:r>
      <w:r w:rsidR="00397A6B">
        <w:t xml:space="preserve">can </w:t>
      </w:r>
      <w:r w:rsidR="00C8106B">
        <w:t xml:space="preserve">potentially </w:t>
      </w:r>
      <w:r w:rsidR="00397A6B">
        <w:t>be harvested and used in the creation</w:t>
      </w:r>
      <w:r w:rsidR="00CF268B">
        <w:t xml:space="preserve"> </w:t>
      </w:r>
      <w:r w:rsidR="00397A6B">
        <w:t xml:space="preserve">of new products. </w:t>
      </w:r>
    </w:p>
    <w:p w14:paraId="11C6E06C" w14:textId="02607892" w:rsidR="00397A6B" w:rsidRPr="00540293" w:rsidRDefault="00397A6B" w:rsidP="0080422F">
      <w:pPr>
        <w:rPr>
          <w:b/>
          <w:bCs/>
          <w:color w:val="46641E" w:themeColor="accent3" w:themeShade="80"/>
          <w:sz w:val="20"/>
          <w:szCs w:val="20"/>
        </w:rPr>
      </w:pPr>
      <w:r w:rsidRPr="00540293">
        <w:rPr>
          <w:b/>
          <w:bCs/>
          <w:color w:val="46641E" w:themeColor="accent3" w:themeShade="80"/>
          <w:sz w:val="20"/>
          <w:szCs w:val="20"/>
        </w:rPr>
        <w:t>S</w:t>
      </w:r>
      <w:r w:rsidR="00C8106B" w:rsidRPr="00540293">
        <w:rPr>
          <w:b/>
          <w:bCs/>
          <w:color w:val="46641E" w:themeColor="accent3" w:themeShade="80"/>
          <w:sz w:val="20"/>
          <w:szCs w:val="20"/>
        </w:rPr>
        <w:t>ustainable Development Goals (S</w:t>
      </w:r>
      <w:r w:rsidRPr="00540293">
        <w:rPr>
          <w:b/>
          <w:bCs/>
          <w:color w:val="46641E" w:themeColor="accent3" w:themeShade="80"/>
          <w:sz w:val="20"/>
          <w:szCs w:val="20"/>
        </w:rPr>
        <w:t>DG’s</w:t>
      </w:r>
      <w:r w:rsidR="00C8106B" w:rsidRPr="00540293">
        <w:rPr>
          <w:b/>
          <w:bCs/>
          <w:color w:val="46641E" w:themeColor="accent3" w:themeShade="80"/>
          <w:sz w:val="20"/>
          <w:szCs w:val="20"/>
        </w:rPr>
        <w:t>)</w:t>
      </w:r>
      <w:r w:rsidRPr="00540293">
        <w:rPr>
          <w:b/>
          <w:bCs/>
          <w:color w:val="46641E" w:themeColor="accent3" w:themeShade="80"/>
          <w:sz w:val="20"/>
          <w:szCs w:val="20"/>
        </w:rPr>
        <w:t xml:space="preserve"> and R-Hierarchy</w:t>
      </w:r>
    </w:p>
    <w:p w14:paraId="0C31E53F" w14:textId="77777777" w:rsidR="00AA232E" w:rsidRDefault="008B45E4" w:rsidP="0080422F">
      <w:r>
        <w:t>C</w:t>
      </w:r>
      <w:r w:rsidRPr="008B45E4">
        <w:t xml:space="preserve">ircular economy practices are </w:t>
      </w:r>
      <w:r>
        <w:t xml:space="preserve">most </w:t>
      </w:r>
      <w:r w:rsidRPr="008B45E4">
        <w:t>closely linked to SDG 12 (Responsible Consumption and Production), SDG 9 (Industry, Innovation, and Infrastructure), and SDG 7 (Affordable and Clean Energy)</w:t>
      </w:r>
      <w:r>
        <w:t>.</w:t>
      </w:r>
      <w:r>
        <w:rPr>
          <w:rStyle w:val="FootnoteReference"/>
        </w:rPr>
        <w:footnoteReference w:id="1"/>
      </w:r>
      <w:r w:rsidRPr="008B45E4">
        <w:t xml:space="preserve"> </w:t>
      </w:r>
    </w:p>
    <w:p w14:paraId="711AD23F" w14:textId="5E47032F" w:rsidR="00CF268B" w:rsidRDefault="00CF268B" w:rsidP="0080422F">
      <w:r>
        <w:lastRenderedPageBreak/>
        <w:t xml:space="preserve">The structure of </w:t>
      </w:r>
      <w:r w:rsidR="00FC4807">
        <w:t xml:space="preserve">Pianos Recycled’s </w:t>
      </w:r>
      <w:r>
        <w:t xml:space="preserve">business model and specific initiatives means that </w:t>
      </w:r>
      <w:r w:rsidR="00FC4807">
        <w:t>our enterprise</w:t>
      </w:r>
      <w:r>
        <w:t xml:space="preserve"> contributes to SDG8 (Good Jobs and Economic Growth), SDG 9 (Innovation and Infrastructure), SDG 11 (Sustainable Cities and Communities), SDG 12 (Responsible Consumption), SDG 13 (Protect the Planet), and SDG 17 (Partnerships for the Goals).</w:t>
      </w:r>
    </w:p>
    <w:p w14:paraId="309FE72C" w14:textId="3102AAF1" w:rsidR="008B45E4" w:rsidRDefault="008B45E4" w:rsidP="0080422F">
      <w:r w:rsidRPr="00CF268B">
        <w:rPr>
          <w:noProof/>
        </w:rPr>
        <w:drawing>
          <wp:anchor distT="0" distB="0" distL="114300" distR="114300" simplePos="0" relativeHeight="251701248" behindDoc="1" locked="0" layoutInCell="1" allowOverlap="1" wp14:anchorId="4E64BA4A" wp14:editId="4C9F708F">
            <wp:simplePos x="0" y="0"/>
            <wp:positionH relativeFrom="margin">
              <wp:align>center</wp:align>
            </wp:positionH>
            <wp:positionV relativeFrom="paragraph">
              <wp:posOffset>0</wp:posOffset>
            </wp:positionV>
            <wp:extent cx="5022215" cy="971550"/>
            <wp:effectExtent l="0" t="0" r="6985" b="0"/>
            <wp:wrapTight wrapText="bothSides">
              <wp:wrapPolygon edited="0">
                <wp:start x="2868" y="0"/>
                <wp:lineTo x="0" y="424"/>
                <wp:lineTo x="0" y="21176"/>
                <wp:lineTo x="21548" y="21176"/>
                <wp:lineTo x="21548" y="0"/>
                <wp:lineTo x="2868" y="0"/>
              </wp:wrapPolygon>
            </wp:wrapTight>
            <wp:docPr id="47" name="Picture 46">
              <a:extLst xmlns:a="http://schemas.openxmlformats.org/drawingml/2006/main">
                <a:ext uri="{FF2B5EF4-FFF2-40B4-BE49-F238E27FC236}">
                  <a16:creationId xmlns:a16="http://schemas.microsoft.com/office/drawing/2014/main" id="{32297FD4-0D04-76BA-044B-1F118838C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32297FD4-0D04-76BA-044B-1F118838CC90}"/>
                        </a:ext>
                      </a:extLst>
                    </pic:cNvPr>
                    <pic:cNvPicPr>
                      <a:picLocks noChangeAspect="1"/>
                    </pic:cNvPicPr>
                  </pic:nvPicPr>
                  <pic:blipFill>
                    <a:blip r:embed="rId11" cstate="print">
                      <a:clrChange>
                        <a:clrFrom>
                          <a:srgbClr val="679061"/>
                        </a:clrFrom>
                        <a:clrTo>
                          <a:srgbClr val="679061">
                            <a:alpha val="0"/>
                          </a:srgbClr>
                        </a:clrTo>
                      </a:clrChange>
                      <a:extLst>
                        <a:ext uri="{28A0092B-C50C-407E-A947-70E740481C1C}">
                          <a14:useLocalDpi xmlns:a14="http://schemas.microsoft.com/office/drawing/2010/main" val="0"/>
                        </a:ext>
                      </a:extLst>
                    </a:blip>
                    <a:stretch>
                      <a:fillRect/>
                    </a:stretch>
                  </pic:blipFill>
                  <pic:spPr>
                    <a:xfrm>
                      <a:off x="0" y="0"/>
                      <a:ext cx="5022516" cy="971608"/>
                    </a:xfrm>
                    <a:prstGeom prst="rect">
                      <a:avLst/>
                    </a:prstGeom>
                  </pic:spPr>
                </pic:pic>
              </a:graphicData>
            </a:graphic>
            <wp14:sizeRelH relativeFrom="page">
              <wp14:pctWidth>0</wp14:pctWidth>
            </wp14:sizeRelH>
            <wp14:sizeRelV relativeFrom="page">
              <wp14:pctHeight>0</wp14:pctHeight>
            </wp14:sizeRelV>
          </wp:anchor>
        </w:drawing>
      </w:r>
    </w:p>
    <w:p w14:paraId="0804F80C" w14:textId="77777777" w:rsidR="008B45E4" w:rsidRDefault="008B45E4" w:rsidP="0080422F"/>
    <w:p w14:paraId="543943C8" w14:textId="77777777" w:rsidR="008B45E4" w:rsidRDefault="008B45E4" w:rsidP="0080422F"/>
    <w:p w14:paraId="3D688F38" w14:textId="50257315" w:rsidR="008B45E4" w:rsidRDefault="00AA232E" w:rsidP="0080422F">
      <w:r>
        <w:rPr>
          <w:noProof/>
        </w:rPr>
        <mc:AlternateContent>
          <mc:Choice Requires="wps">
            <w:drawing>
              <wp:anchor distT="91440" distB="91440" distL="114300" distR="114300" simplePos="0" relativeHeight="251703296" behindDoc="0" locked="0" layoutInCell="1" allowOverlap="1" wp14:anchorId="6E55EA6C" wp14:editId="47BCDAEC">
                <wp:simplePos x="0" y="0"/>
                <wp:positionH relativeFrom="margin">
                  <wp:align>center</wp:align>
                </wp:positionH>
                <wp:positionV relativeFrom="paragraph">
                  <wp:posOffset>487045</wp:posOffset>
                </wp:positionV>
                <wp:extent cx="5743575" cy="1403985"/>
                <wp:effectExtent l="57150" t="38100" r="85725" b="9652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398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5286C76B" w14:textId="1D568330" w:rsidR="00AA232E" w:rsidRDefault="00AA232E" w:rsidP="00AA232E">
                            <w:pPr>
                              <w:pBdr>
                                <w:top w:val="single" w:sz="24" w:space="8" w:color="009849" w:themeColor="accent1"/>
                                <w:bottom w:val="single" w:sz="24" w:space="8" w:color="009849" w:themeColor="accent1"/>
                              </w:pBdr>
                              <w:spacing w:after="0"/>
                              <w:rPr>
                                <w:i/>
                                <w:iCs/>
                                <w:color w:val="000000" w:themeColor="text1"/>
                                <w:szCs w:val="19"/>
                              </w:rPr>
                            </w:pPr>
                            <w:r w:rsidRPr="00C13BEF">
                              <w:rPr>
                                <w:i/>
                                <w:iCs/>
                                <w:color w:val="000000" w:themeColor="text1"/>
                                <w:szCs w:val="19"/>
                              </w:rPr>
                              <w:t>Studies have highlighted that while many companies incorporate SDGs into their communications and sustainability reports, concrete actions to achieve these goals often fall short. (</w:t>
                            </w:r>
                            <w:hyperlink r:id="rId12" w:history="1">
                              <w:r w:rsidRPr="00C13BEF">
                                <w:rPr>
                                  <w:rStyle w:val="Hyperlink"/>
                                  <w:i/>
                                  <w:iCs/>
                                  <w:szCs w:val="19"/>
                                </w:rPr>
                                <w:t>Source</w:t>
                              </w:r>
                            </w:hyperlink>
                            <w:r w:rsidRPr="00C13BEF">
                              <w:rPr>
                                <w:i/>
                                <w:iCs/>
                                <w:color w:val="000000" w:themeColor="text1"/>
                                <w:szCs w:val="19"/>
                              </w:rPr>
                              <w:t>) This phenomenon, sometimes referred to as "SDG-washing," involves businesses using the SDGs as a marketing tool to enhance their reputation without making substantial progress toward the goals. (</w:t>
                            </w:r>
                            <w:hyperlink r:id="rId13" w:history="1">
                              <w:r w:rsidRPr="00C13BEF">
                                <w:rPr>
                                  <w:rStyle w:val="Hyperlink"/>
                                  <w:i/>
                                  <w:iCs/>
                                  <w:szCs w:val="19"/>
                                </w:rPr>
                                <w:t>Source</w:t>
                              </w:r>
                            </w:hyperlink>
                            <w:r w:rsidRPr="00C13BEF">
                              <w:rPr>
                                <w:i/>
                                <w:iCs/>
                                <w:color w:val="000000" w:themeColor="text1"/>
                                <w:szCs w:val="19"/>
                              </w:rPr>
                              <w:t>)</w:t>
                            </w:r>
                            <w:r w:rsidR="00C13BEF">
                              <w:rPr>
                                <w:i/>
                                <w:iCs/>
                                <w:color w:val="000000" w:themeColor="text1"/>
                                <w:szCs w:val="19"/>
                              </w:rPr>
                              <w:t xml:space="preserve"> </w:t>
                            </w:r>
                            <w:r w:rsidR="00C13BEF" w:rsidRPr="00C13BEF">
                              <w:rPr>
                                <w:i/>
                                <w:iCs/>
                                <w:color w:val="000000" w:themeColor="text1"/>
                                <w:szCs w:val="19"/>
                              </w:rPr>
                              <w:t>One</w:t>
                            </w:r>
                            <w:r w:rsidR="00C13BEF" w:rsidRPr="00C13BEF">
                              <w:rPr>
                                <w:color w:val="000000" w:themeColor="text1"/>
                                <w:szCs w:val="19"/>
                              </w:rPr>
                              <w:t xml:space="preserve"> </w:t>
                            </w:r>
                            <w:hyperlink r:id="rId14" w:history="1">
                              <w:r w:rsidR="00C13BEF" w:rsidRPr="00C13BEF">
                                <w:rPr>
                                  <w:rStyle w:val="Hyperlink"/>
                                  <w:szCs w:val="19"/>
                                </w:rPr>
                                <w:t>study</w:t>
                              </w:r>
                            </w:hyperlink>
                            <w:r w:rsidR="00C13BEF" w:rsidRPr="00C13BEF">
                              <w:rPr>
                                <w:szCs w:val="19"/>
                              </w:rPr>
                              <w:t xml:space="preserve"> </w:t>
                            </w:r>
                            <w:r w:rsidR="00C13BEF" w:rsidRPr="00C13BEF">
                              <w:rPr>
                                <w:i/>
                                <w:iCs/>
                                <w:color w:val="000000" w:themeColor="text1"/>
                                <w:szCs w:val="19"/>
                              </w:rPr>
                              <w:t>has emphasized the transformative potential of the circular economy in supporting all 17 SDGs, suggesting that embedding circular economy principles could accelerate SDG delivery.</w:t>
                            </w:r>
                          </w:p>
                          <w:p w14:paraId="37CE4988" w14:textId="77777777" w:rsidR="00C13BEF" w:rsidRDefault="00C13BEF" w:rsidP="00AA232E">
                            <w:pPr>
                              <w:pBdr>
                                <w:top w:val="single" w:sz="24" w:space="8" w:color="009849" w:themeColor="accent1"/>
                                <w:bottom w:val="single" w:sz="24" w:space="8" w:color="009849" w:themeColor="accent1"/>
                              </w:pBdr>
                              <w:spacing w:after="0"/>
                              <w:rPr>
                                <w:i/>
                                <w:iCs/>
                                <w:color w:val="000000" w:themeColor="text1"/>
                                <w:szCs w:val="19"/>
                              </w:rPr>
                            </w:pPr>
                          </w:p>
                          <w:p w14:paraId="70A5F5D6" w14:textId="77E5C2AC" w:rsidR="00AA232E" w:rsidRPr="00C13BEF" w:rsidRDefault="00C13BEF" w:rsidP="00AA232E">
                            <w:pPr>
                              <w:pBdr>
                                <w:top w:val="single" w:sz="24" w:space="8" w:color="009849" w:themeColor="accent1"/>
                                <w:bottom w:val="single" w:sz="24" w:space="8" w:color="009849" w:themeColor="accent1"/>
                              </w:pBdr>
                              <w:spacing w:after="0"/>
                              <w:rPr>
                                <w:b/>
                                <w:bCs/>
                                <w:i/>
                                <w:iCs/>
                                <w:color w:val="000000" w:themeColor="text1"/>
                                <w:szCs w:val="19"/>
                              </w:rPr>
                            </w:pPr>
                            <w:r w:rsidRPr="00C13BEF">
                              <w:rPr>
                                <w:b/>
                                <w:bCs/>
                                <w:i/>
                                <w:iCs/>
                                <w:color w:val="000000" w:themeColor="text1"/>
                                <w:szCs w:val="19"/>
                              </w:rPr>
                              <w:t>Alignment to SDG’s demonstrates a commitment to circularity but how do you prove it? Can each recipient of government funds granted in relation to progressing the circular economy provide evidence or proof they are contributing to the goal? Does their grant or funding body mandate that proof?</w:t>
                            </w:r>
                            <w:r>
                              <w:rPr>
                                <w:b/>
                                <w:bCs/>
                                <w:i/>
                                <w:iCs/>
                                <w:color w:val="000000" w:themeColor="text1"/>
                                <w:szCs w:val="19"/>
                              </w:rPr>
                              <w:t xml:space="preserve"> Should reporting for publicly listed companies be introduced?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55EA6C" id="_x0000_s1028" type="#_x0000_t202" style="position:absolute;left:0;text-align:left;margin-left:0;margin-top:38.35pt;width:452.25pt;height:110.55pt;z-index:251703296;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" fillcolor="gray [1616]" strokecolor="black [3040]">
                <v:fill color2="#d9d9d9 [496]" rotate="t" angle="180" colors="0 #bcbcbc;22938f #d0d0d0;1 #ededed" focus="100%" type="gradient"/>
                <v:shadow on="t" color="black" opacity="24903f" origin=",.5" offset="0,.55556mm"/>
                <v:textbox style="mso-fit-shape-to-text:t">
                  <w:txbxContent>
                    <w:p w14:paraId="5286C76B" w14:textId="1D568330" w:rsidR="00AA232E" w:rsidRDefault="00AA232E" w:rsidP="00AA232E">
                      <w:pPr>
                        <w:pBdr>
                          <w:top w:val="single" w:sz="24" w:space="8" w:color="009849" w:themeColor="accent1"/>
                          <w:bottom w:val="single" w:sz="24" w:space="8" w:color="009849" w:themeColor="accent1"/>
                        </w:pBdr>
                        <w:spacing w:after="0"/>
                        <w:rPr>
                          <w:i/>
                          <w:iCs/>
                          <w:color w:val="000000" w:themeColor="text1"/>
                          <w:szCs w:val="19"/>
                        </w:rPr>
                      </w:pPr>
                      <w:r w:rsidRPr="00C13BEF">
                        <w:rPr>
                          <w:i/>
                          <w:iCs/>
                          <w:color w:val="000000" w:themeColor="text1"/>
                          <w:szCs w:val="19"/>
                        </w:rPr>
                        <w:t>Studies have highlighted that while many companies incorporate SDGs into their communications and sustainability reports, concrete actions to achieve these goals often fall short. (</w:t>
                      </w:r>
                      <w:hyperlink r:id="rId15" w:history="1">
                        <w:r w:rsidRPr="00C13BEF">
                          <w:rPr>
                            <w:rStyle w:val="Hyperlink"/>
                            <w:i/>
                            <w:iCs/>
                            <w:szCs w:val="19"/>
                          </w:rPr>
                          <w:t>Source</w:t>
                        </w:r>
                      </w:hyperlink>
                      <w:r w:rsidRPr="00C13BEF">
                        <w:rPr>
                          <w:i/>
                          <w:iCs/>
                          <w:color w:val="000000" w:themeColor="text1"/>
                          <w:szCs w:val="19"/>
                        </w:rPr>
                        <w:t>) This phenomenon, sometimes referred to as "SDG-washing," involves businesses using the SDGs as a marketing tool to enhance their reputation without making substantial progress toward the goals. (</w:t>
                      </w:r>
                      <w:hyperlink r:id="rId16" w:history="1">
                        <w:r w:rsidRPr="00C13BEF">
                          <w:rPr>
                            <w:rStyle w:val="Hyperlink"/>
                            <w:i/>
                            <w:iCs/>
                            <w:szCs w:val="19"/>
                          </w:rPr>
                          <w:t>Source</w:t>
                        </w:r>
                      </w:hyperlink>
                      <w:r w:rsidRPr="00C13BEF">
                        <w:rPr>
                          <w:i/>
                          <w:iCs/>
                          <w:color w:val="000000" w:themeColor="text1"/>
                          <w:szCs w:val="19"/>
                        </w:rPr>
                        <w:t>)</w:t>
                      </w:r>
                      <w:r w:rsidR="00C13BEF">
                        <w:rPr>
                          <w:i/>
                          <w:iCs/>
                          <w:color w:val="000000" w:themeColor="text1"/>
                          <w:szCs w:val="19"/>
                        </w:rPr>
                        <w:t xml:space="preserve"> </w:t>
                      </w:r>
                      <w:r w:rsidR="00C13BEF" w:rsidRPr="00C13BEF">
                        <w:rPr>
                          <w:i/>
                          <w:iCs/>
                          <w:color w:val="000000" w:themeColor="text1"/>
                          <w:szCs w:val="19"/>
                        </w:rPr>
                        <w:t>One</w:t>
                      </w:r>
                      <w:r w:rsidR="00C13BEF" w:rsidRPr="00C13BEF">
                        <w:rPr>
                          <w:color w:val="000000" w:themeColor="text1"/>
                          <w:szCs w:val="19"/>
                        </w:rPr>
                        <w:t xml:space="preserve"> </w:t>
                      </w:r>
                      <w:hyperlink r:id="rId17" w:history="1">
                        <w:r w:rsidR="00C13BEF" w:rsidRPr="00C13BEF">
                          <w:rPr>
                            <w:rStyle w:val="Hyperlink"/>
                            <w:szCs w:val="19"/>
                          </w:rPr>
                          <w:t>study</w:t>
                        </w:r>
                      </w:hyperlink>
                      <w:r w:rsidR="00C13BEF" w:rsidRPr="00C13BEF">
                        <w:rPr>
                          <w:szCs w:val="19"/>
                        </w:rPr>
                        <w:t xml:space="preserve"> </w:t>
                      </w:r>
                      <w:r w:rsidR="00C13BEF" w:rsidRPr="00C13BEF">
                        <w:rPr>
                          <w:i/>
                          <w:iCs/>
                          <w:color w:val="000000" w:themeColor="text1"/>
                          <w:szCs w:val="19"/>
                        </w:rPr>
                        <w:t>has emphasized the transformative potential of the circular economy in supporting all 17 SDGs, suggesting that embedding circular economy principles could accelerate SDG delivery.</w:t>
                      </w:r>
                    </w:p>
                    <w:p w14:paraId="37CE4988" w14:textId="77777777" w:rsidR="00C13BEF" w:rsidRDefault="00C13BEF" w:rsidP="00AA232E">
                      <w:pPr>
                        <w:pBdr>
                          <w:top w:val="single" w:sz="24" w:space="8" w:color="009849" w:themeColor="accent1"/>
                          <w:bottom w:val="single" w:sz="24" w:space="8" w:color="009849" w:themeColor="accent1"/>
                        </w:pBdr>
                        <w:spacing w:after="0"/>
                        <w:rPr>
                          <w:i/>
                          <w:iCs/>
                          <w:color w:val="000000" w:themeColor="text1"/>
                          <w:szCs w:val="19"/>
                        </w:rPr>
                      </w:pPr>
                    </w:p>
                    <w:p w14:paraId="70A5F5D6" w14:textId="77E5C2AC" w:rsidR="00AA232E" w:rsidRPr="00C13BEF" w:rsidRDefault="00C13BEF" w:rsidP="00AA232E">
                      <w:pPr>
                        <w:pBdr>
                          <w:top w:val="single" w:sz="24" w:space="8" w:color="009849" w:themeColor="accent1"/>
                          <w:bottom w:val="single" w:sz="24" w:space="8" w:color="009849" w:themeColor="accent1"/>
                        </w:pBdr>
                        <w:spacing w:after="0"/>
                        <w:rPr>
                          <w:b/>
                          <w:bCs/>
                          <w:i/>
                          <w:iCs/>
                          <w:color w:val="000000" w:themeColor="text1"/>
                          <w:szCs w:val="19"/>
                        </w:rPr>
                      </w:pPr>
                      <w:r w:rsidRPr="00C13BEF">
                        <w:rPr>
                          <w:b/>
                          <w:bCs/>
                          <w:i/>
                          <w:iCs/>
                          <w:color w:val="000000" w:themeColor="text1"/>
                          <w:szCs w:val="19"/>
                        </w:rPr>
                        <w:t>Alignment to SDG’s demonstrates a commitment to circularity but how do you prove it? Can each recipient of government funds granted in relation to progressing the circular economy provide evidence or proof they are contributing to the goal? Does their grant or funding body mandate that proof?</w:t>
                      </w:r>
                      <w:r>
                        <w:rPr>
                          <w:b/>
                          <w:bCs/>
                          <w:i/>
                          <w:iCs/>
                          <w:color w:val="000000" w:themeColor="text1"/>
                          <w:szCs w:val="19"/>
                        </w:rPr>
                        <w:t xml:space="preserve"> Should reporting for publicly listed companies be introduced?</w:t>
                      </w:r>
                    </w:p>
                  </w:txbxContent>
                </v:textbox>
                <w10:wrap type="topAndBottom" anchorx="margin"/>
              </v:shape>
            </w:pict>
          </mc:Fallback>
        </mc:AlternateContent>
      </w:r>
    </w:p>
    <w:p w14:paraId="3F5D9BA8" w14:textId="792D7E31" w:rsidR="008B45E4" w:rsidRDefault="008B45E4" w:rsidP="008B45E4">
      <w:r>
        <w:t>In aligning with the SDG goals, Pianos Recycled activities follow three streams</w:t>
      </w:r>
      <w:r w:rsidR="008C3011">
        <w:t xml:space="preserve"> which also align with m</w:t>
      </w:r>
      <w:r w:rsidR="00CD5B49">
        <w:t>ost</w:t>
      </w:r>
      <w:r w:rsidR="008C3011">
        <w:t xml:space="preserve"> of the</w:t>
      </w:r>
      <w:r w:rsidR="00CD5B49">
        <w:t xml:space="preserve"> circular economy R-</w:t>
      </w:r>
      <w:r w:rsidR="00993FFA">
        <w:t>H</w:t>
      </w:r>
      <w:r w:rsidR="00CD5B49">
        <w:t>ierarchy principles</w:t>
      </w:r>
      <w:r>
        <w:t>:</w:t>
      </w:r>
    </w:p>
    <w:p w14:paraId="1E0806DB" w14:textId="6A963D9A" w:rsidR="00C13BEF" w:rsidRDefault="008B45E4" w:rsidP="008B45E4">
      <w:r>
        <w:t xml:space="preserve"> </w:t>
      </w:r>
      <w:r w:rsidR="00993FFA" w:rsidRPr="00993FFA">
        <w:rPr>
          <w:b/>
          <w:bCs/>
        </w:rPr>
        <w:t>REPAIR/RESTORE/REUSE</w:t>
      </w:r>
      <w:r w:rsidR="00993FFA">
        <w:t xml:space="preserve">: </w:t>
      </w:r>
      <w:r>
        <w:t xml:space="preserve">If a piano owner doesn’t want to retain their piano and the instrument can be economically and viably restored to playing condition, Pianos Recycled restores and/or refurbishes </w:t>
      </w:r>
      <w:r w:rsidR="00993FFA">
        <w:t xml:space="preserve">it </w:t>
      </w:r>
      <w:r w:rsidR="00C13BEF">
        <w:t>so that it can be rehomed.</w:t>
      </w:r>
      <w:r w:rsidR="00993FFA">
        <w:t xml:space="preserve"> The piano may be sold to an individual, or rehomed in a school through </w:t>
      </w:r>
      <w:r w:rsidR="00993FFA" w:rsidRPr="00993FFA">
        <w:t>Pianos Recycled’s subsidised school program PREPS (Programme for Recycled Educational Pianos in Schools)</w:t>
      </w:r>
      <w:r w:rsidR="00993FFA">
        <w:t>.</w:t>
      </w:r>
    </w:p>
    <w:p w14:paraId="6B11B73B" w14:textId="77777777" w:rsidR="00CD04E5" w:rsidRDefault="00F00F31" w:rsidP="00F00F31">
      <w:pPr>
        <w:pStyle w:val="ListParagraph"/>
        <w:numPr>
          <w:ilvl w:val="0"/>
          <w:numId w:val="1"/>
        </w:numPr>
      </w:pPr>
      <w:r>
        <w:lastRenderedPageBreak/>
        <w:t>P</w:t>
      </w:r>
      <w:r w:rsidR="005601A8">
        <w:t>ianos Recycled rehomed193 pianos between April 2016 and June 2024</w:t>
      </w:r>
    </w:p>
    <w:p w14:paraId="21E45F2F" w14:textId="35D602A5" w:rsidR="00993FFA" w:rsidRDefault="00CD04E5" w:rsidP="00F00F31">
      <w:pPr>
        <w:pStyle w:val="ListParagraph"/>
        <w:numPr>
          <w:ilvl w:val="0"/>
          <w:numId w:val="1"/>
        </w:numPr>
      </w:pPr>
      <w:r>
        <w:t>Pianos Recycled has now rehomed pianos in 100 Victorian schools</w:t>
      </w:r>
      <w:r w:rsidR="00F00F31">
        <w:t xml:space="preserve"> </w:t>
      </w:r>
    </w:p>
    <w:p w14:paraId="332069BE" w14:textId="41CDEBC3" w:rsidR="005601A8" w:rsidRDefault="00993FFA" w:rsidP="008B45E4">
      <w:r w:rsidRPr="00993FFA">
        <w:rPr>
          <w:b/>
          <w:bCs/>
        </w:rPr>
        <w:t>RECOVER/REMANUFACTURE/RECYCLE</w:t>
      </w:r>
      <w:r w:rsidR="002C4364">
        <w:rPr>
          <w:b/>
          <w:bCs/>
        </w:rPr>
        <w:t>/REPAIR/REUSE</w:t>
      </w:r>
      <w:r>
        <w:t xml:space="preserve">: </w:t>
      </w:r>
      <w:r w:rsidR="00C13BEF">
        <w:t xml:space="preserve">If a piano owner doesn’t want to retain </w:t>
      </w:r>
      <w:r w:rsidR="008C3011">
        <w:t xml:space="preserve">their piano and just wants </w:t>
      </w:r>
      <w:r w:rsidR="005601A8">
        <w:t xml:space="preserve">their piano “problem” solved, </w:t>
      </w:r>
      <w:r w:rsidR="00541499">
        <w:t xml:space="preserve">Pianos Recycled </w:t>
      </w:r>
      <w:r w:rsidR="002C4364">
        <w:t>collects the piano, and deconstructs it. Timber and veneer materials are stored for sale to craftspeople, and hobbyists. Most metal parts are scrapped. Some piano parts are reused in the repair of other instruments.</w:t>
      </w:r>
    </w:p>
    <w:p w14:paraId="59608C1C" w14:textId="1E2D1010" w:rsidR="002C4364" w:rsidRDefault="002C4364" w:rsidP="002C4364">
      <w:pPr>
        <w:pStyle w:val="ListParagraph"/>
        <w:numPr>
          <w:ilvl w:val="0"/>
          <w:numId w:val="1"/>
        </w:numPr>
      </w:pPr>
      <w:r>
        <w:t>Pianos Recycled recycled 175 pianos between April 2016 and June 2024</w:t>
      </w:r>
    </w:p>
    <w:p w14:paraId="1A09EC07" w14:textId="778CDDA2" w:rsidR="00F71502" w:rsidRDefault="00F71502" w:rsidP="002C4364">
      <w:pPr>
        <w:pStyle w:val="ListParagraph"/>
        <w:numPr>
          <w:ilvl w:val="0"/>
          <w:numId w:val="1"/>
        </w:numPr>
      </w:pPr>
      <w:r>
        <w:t>Pianos Recycled labels each recovered part with a label identifying the details (age, name &amp; location of piano maker)</w:t>
      </w:r>
    </w:p>
    <w:p w14:paraId="208BF0E7" w14:textId="35949C29" w:rsidR="002C4364" w:rsidRDefault="002C4364" w:rsidP="002C4364">
      <w:pPr>
        <w:pStyle w:val="ListParagraph"/>
        <w:numPr>
          <w:ilvl w:val="0"/>
          <w:numId w:val="1"/>
        </w:numPr>
      </w:pPr>
      <w:r>
        <w:t>Pianos Recycled has nurtured ecosystem collaborations with some Mens Sheds as an outlet for piano materials.</w:t>
      </w:r>
    </w:p>
    <w:p w14:paraId="67EC0109" w14:textId="1F30BFF4" w:rsidR="002C4364" w:rsidRDefault="002C4364" w:rsidP="002C4364">
      <w:pPr>
        <w:pStyle w:val="ListParagraph"/>
        <w:numPr>
          <w:ilvl w:val="0"/>
          <w:numId w:val="1"/>
        </w:numPr>
      </w:pPr>
      <w:r>
        <w:t xml:space="preserve">In 2025 Pianos Recycled began a pilot collaboration with Holmesglen TAFE’s Furniture Design and Making school </w:t>
      </w:r>
      <w:r w:rsidR="0020230F">
        <w:t>where students deconstruct pianos and then use the reclaimed materials in their projects. The objective is to influence students’ sustainability and circular thinking and future professional behaviours.</w:t>
      </w:r>
      <w:r>
        <w:t xml:space="preserve"> </w:t>
      </w:r>
    </w:p>
    <w:p w14:paraId="04CE2BFE" w14:textId="6097250D" w:rsidR="00F71502" w:rsidRDefault="00CD04E5" w:rsidP="008B45E4">
      <w:r w:rsidRPr="00CD04E5">
        <w:rPr>
          <w:b/>
          <w:bCs/>
        </w:rPr>
        <w:t>REDESIGN/REMAKE/REPURPOSE/REDUCE</w:t>
      </w:r>
      <w:r>
        <w:t xml:space="preserve">: </w:t>
      </w:r>
      <w:r w:rsidR="0020230F">
        <w:t xml:space="preserve">A piano owner may find themselves with a piano that </w:t>
      </w:r>
      <w:r w:rsidR="00F71502">
        <w:t>they have a</w:t>
      </w:r>
      <w:r w:rsidR="0020230F">
        <w:t xml:space="preserve"> sentimental </w:t>
      </w:r>
      <w:r w:rsidR="00F71502">
        <w:t>attachment for them</w:t>
      </w:r>
      <w:r w:rsidR="0020230F">
        <w:t xml:space="preserve"> but they can’t keep as a piano for some reason. Pianos Recycled </w:t>
      </w:r>
      <w:r w:rsidR="00F71502">
        <w:t>meets</w:t>
      </w:r>
      <w:r w:rsidR="0020230F">
        <w:t xml:space="preserve"> with the piano owner t</w:t>
      </w:r>
      <w:r w:rsidR="00F71502">
        <w:t>o design</w:t>
      </w:r>
      <w:r w:rsidR="0020230F">
        <w:t xml:space="preserve"> </w:t>
      </w:r>
      <w:r w:rsidR="00F71502">
        <w:t xml:space="preserve">a new object or objects from their piano. Pianos Recycled then picks up their piano, deconstructs it, and commissions a local artisan to make the new objects. </w:t>
      </w:r>
    </w:p>
    <w:p w14:paraId="22494A23" w14:textId="0446F422" w:rsidR="00F71502" w:rsidRDefault="00F71502" w:rsidP="00F71502">
      <w:pPr>
        <w:pStyle w:val="ListParagraph"/>
        <w:numPr>
          <w:ilvl w:val="0"/>
          <w:numId w:val="1"/>
        </w:numPr>
      </w:pPr>
      <w:r>
        <w:t>Pianos Recycled repurposed 113 pianos between April 2016 and June 2024</w:t>
      </w:r>
    </w:p>
    <w:p w14:paraId="02C3B9B9" w14:textId="77777777" w:rsidR="00F71502" w:rsidRDefault="00F71502" w:rsidP="00F71502">
      <w:pPr>
        <w:pStyle w:val="ListParagraph"/>
        <w:numPr>
          <w:ilvl w:val="0"/>
          <w:numId w:val="1"/>
        </w:numPr>
      </w:pPr>
      <w:r>
        <w:t>Pianos Recycled has commissioned more than 500 individual transformation projects to 30 local craftspeople.</w:t>
      </w:r>
    </w:p>
    <w:p w14:paraId="2D25E830" w14:textId="1DD1F303" w:rsidR="00F71502" w:rsidRDefault="00F71502" w:rsidP="008B45E4">
      <w:pPr>
        <w:pStyle w:val="ListParagraph"/>
        <w:numPr>
          <w:ilvl w:val="0"/>
          <w:numId w:val="1"/>
        </w:numPr>
      </w:pPr>
      <w:r>
        <w:t xml:space="preserve">Pianos Recycled provides a Certificate of Heritage </w:t>
      </w:r>
      <w:r w:rsidR="003E4A91">
        <w:t xml:space="preserve">to the piano owner </w:t>
      </w:r>
      <w:r>
        <w:t>which guarantees the heritage and</w:t>
      </w:r>
      <w:r w:rsidR="003E4A91">
        <w:t xml:space="preserve"> </w:t>
      </w:r>
      <w:r>
        <w:t>provenance of their</w:t>
      </w:r>
      <w:r w:rsidR="003E4A91">
        <w:t xml:space="preserve"> </w:t>
      </w:r>
      <w:r>
        <w:t xml:space="preserve">new items. </w:t>
      </w:r>
    </w:p>
    <w:p w14:paraId="04E26E4F" w14:textId="1B681E12" w:rsidR="003E4A91" w:rsidRPr="00540293" w:rsidRDefault="003E4A91" w:rsidP="003E4A91">
      <w:pPr>
        <w:rPr>
          <w:b/>
          <w:bCs/>
          <w:color w:val="46641E" w:themeColor="accent3" w:themeShade="80"/>
          <w:sz w:val="20"/>
          <w:szCs w:val="20"/>
        </w:rPr>
      </w:pPr>
      <w:r w:rsidRPr="00540293">
        <w:rPr>
          <w:b/>
          <w:bCs/>
          <w:color w:val="46641E" w:themeColor="accent3" w:themeShade="80"/>
          <w:sz w:val="20"/>
          <w:szCs w:val="20"/>
        </w:rPr>
        <w:t>Jobs creation: 56x</w:t>
      </w:r>
    </w:p>
    <w:p w14:paraId="3DCD65DD" w14:textId="5A3C7810" w:rsidR="003E4A91" w:rsidRDefault="003E4A91" w:rsidP="003E4A91">
      <w:r>
        <w:t xml:space="preserve">According to industry convention, for 10,000 tonnes of waste 3.3 recycling jobs are created for every 1 job in landfill. </w:t>
      </w:r>
    </w:p>
    <w:p w14:paraId="703A3A7B" w14:textId="16926F60" w:rsidR="003E4A91" w:rsidRDefault="003E4A91" w:rsidP="008B45E4">
      <w:r>
        <w:t xml:space="preserve">Pianos Recycled has modelled its transformation (Redesign/Remake/Repurpose) projects and found that if 10,000 tonnes of pianos were diverted from landfill, </w:t>
      </w:r>
      <w:r w:rsidR="00873184">
        <w:t>56 jobs for every 1 recycling job would be created, demonstrating the value opportunity</w:t>
      </w:r>
      <w:r>
        <w:t>.</w:t>
      </w:r>
      <w:r w:rsidR="00873184">
        <w:t xml:space="preserve"> </w:t>
      </w:r>
    </w:p>
    <w:p w14:paraId="22716D38" w14:textId="3FD63E70" w:rsidR="00873184" w:rsidRDefault="00873184" w:rsidP="008B45E4">
      <w:r>
        <w:lastRenderedPageBreak/>
        <w:t xml:space="preserve">As 10,000 tonnes of pianos represents about 50,000 pianos which would be close to 10% of the pianos that exist in Australia, and we have confidence in the 56x job multiplier model, it is unrealistic to believe that unwanted pianos are going to be a </w:t>
      </w:r>
      <w:r w:rsidR="000F5205">
        <w:t>fillip</w:t>
      </w:r>
      <w:r>
        <w:t xml:space="preserve"> for the transition to the circular economy. </w:t>
      </w:r>
    </w:p>
    <w:p w14:paraId="052940E5" w14:textId="5FF52754" w:rsidR="008B45E4" w:rsidRDefault="00873184" w:rsidP="008B45E4">
      <w:r>
        <w:t xml:space="preserve">However, we do believe our model is transferrable, and </w:t>
      </w:r>
      <w:r w:rsidR="000F5205">
        <w:t>demonstrates that much greater and richer value can be created by looking beyond recycling.</w:t>
      </w:r>
    </w:p>
    <w:p w14:paraId="320BF61B" w14:textId="6209B077" w:rsidR="00BB2AFF" w:rsidRDefault="00BB2AFF" w:rsidP="00516261">
      <w:pPr>
        <w:pStyle w:val="Signature"/>
      </w:pPr>
    </w:p>
    <w:p w14:paraId="0A333423" w14:textId="67C3B91F" w:rsidR="00EE16DA" w:rsidRPr="00EE16DA" w:rsidRDefault="00EE16DA" w:rsidP="00EE16DA">
      <w:pPr>
        <w:pStyle w:val="ListParagraph"/>
        <w:numPr>
          <w:ilvl w:val="0"/>
          <w:numId w:val="2"/>
        </w:numPr>
        <w:ind w:left="426"/>
        <w:rPr>
          <w:b/>
          <w:bCs/>
          <w:color w:val="46641E" w:themeColor="accent3" w:themeShade="80"/>
          <w:sz w:val="22"/>
          <w:szCs w:val="22"/>
        </w:rPr>
      </w:pPr>
      <w:r>
        <w:rPr>
          <w:b/>
          <w:bCs/>
          <w:color w:val="46641E" w:themeColor="accent3" w:themeShade="80"/>
          <w:sz w:val="22"/>
          <w:szCs w:val="22"/>
        </w:rPr>
        <w:t xml:space="preserve">Comments: </w:t>
      </w:r>
      <w:r w:rsidRPr="00EE16DA">
        <w:rPr>
          <w:b/>
          <w:bCs/>
          <w:color w:val="46641E" w:themeColor="accent3" w:themeShade="80"/>
          <w:sz w:val="22"/>
          <w:szCs w:val="22"/>
        </w:rPr>
        <w:t>Australia’s circular economy: Unlocking the opportunities</w:t>
      </w:r>
      <w:r>
        <w:rPr>
          <w:b/>
          <w:bCs/>
          <w:color w:val="46641E" w:themeColor="accent3" w:themeShade="80"/>
          <w:sz w:val="22"/>
          <w:szCs w:val="22"/>
        </w:rPr>
        <w:t>. (Interim Report)</w:t>
      </w:r>
    </w:p>
    <w:p w14:paraId="45E1B5FC" w14:textId="77777777" w:rsidR="00EE16DA" w:rsidRPr="00540293" w:rsidRDefault="00EE16DA" w:rsidP="00EE16DA">
      <w:pPr>
        <w:rPr>
          <w:rFonts w:ascii="Source Sans Pro" w:hAnsi="Source Sans Pro"/>
          <w:b/>
          <w:bCs/>
          <w:i/>
          <w:iCs/>
          <w:color w:val="46641E" w:themeColor="accent3" w:themeShade="80"/>
          <w:sz w:val="20"/>
          <w:szCs w:val="20"/>
        </w:rPr>
      </w:pPr>
      <w:r w:rsidRPr="00540293">
        <w:rPr>
          <w:rFonts w:ascii="Source Sans Pro" w:hAnsi="Source Sans Pro"/>
          <w:b/>
          <w:bCs/>
          <w:i/>
          <w:iCs/>
          <w:color w:val="46641E" w:themeColor="accent3" w:themeShade="80"/>
          <w:sz w:val="20"/>
          <w:szCs w:val="20"/>
        </w:rPr>
        <w:t>Innovation starts with a problem</w:t>
      </w:r>
    </w:p>
    <w:p w14:paraId="7F0F5F22" w14:textId="77777777" w:rsidR="00EE16DA" w:rsidRPr="00C209B3" w:rsidRDefault="00EE16DA" w:rsidP="00EE16DA">
      <w:pPr>
        <w:rPr>
          <w:rFonts w:ascii="Source Sans Pro" w:hAnsi="Source Sans Pro"/>
          <w:i/>
          <w:iCs/>
          <w:szCs w:val="19"/>
        </w:rPr>
      </w:pPr>
      <w:r w:rsidRPr="00C209B3">
        <w:rPr>
          <w:rFonts w:ascii="Source Sans Pro" w:hAnsi="Source Sans Pro"/>
          <w:i/>
          <w:iCs/>
          <w:szCs w:val="19"/>
        </w:rPr>
        <w:t>“Despite some uptake, Australia’s circular economy progress has been slow”</w:t>
      </w:r>
    </w:p>
    <w:p w14:paraId="0BC18C59" w14:textId="77777777" w:rsidR="00EE16DA" w:rsidRPr="00C209B3" w:rsidRDefault="00EE16DA" w:rsidP="00EE16DA">
      <w:pPr>
        <w:rPr>
          <w:rFonts w:ascii="Source Sans Pro" w:hAnsi="Source Sans Pro"/>
          <w:i/>
          <w:iCs/>
          <w:szCs w:val="19"/>
        </w:rPr>
      </w:pPr>
      <w:r w:rsidRPr="00C209B3">
        <w:rPr>
          <w:rFonts w:ascii="Source Sans Pro" w:hAnsi="Source Sans Pro"/>
          <w:i/>
          <w:iCs/>
          <w:szCs w:val="19"/>
        </w:rPr>
        <w:t>“There are opportunities for governments to address barriers to circularity”</w:t>
      </w:r>
    </w:p>
    <w:p w14:paraId="1B31E283" w14:textId="77777777" w:rsidR="00EE16DA" w:rsidRPr="00C209B3" w:rsidRDefault="00EE16DA" w:rsidP="00EE16DA">
      <w:pPr>
        <w:jc w:val="right"/>
        <w:rPr>
          <w:rFonts w:ascii="Source Sans Pro" w:hAnsi="Source Sans Pro"/>
          <w:b/>
          <w:bCs/>
          <w:szCs w:val="19"/>
        </w:rPr>
      </w:pPr>
      <w:r w:rsidRPr="00C209B3">
        <w:rPr>
          <w:rFonts w:ascii="Source Sans Pro" w:hAnsi="Source Sans Pro"/>
          <w:b/>
          <w:bCs/>
          <w:szCs w:val="19"/>
        </w:rPr>
        <w:t xml:space="preserve">Australia’s circular economy: Unlocking the opportunities – Interim Report </w:t>
      </w:r>
      <w:r w:rsidRPr="00C209B3">
        <w:rPr>
          <w:rFonts w:ascii="Source Sans Pro" w:hAnsi="Source Sans Pro"/>
          <w:b/>
          <w:bCs/>
          <w:szCs w:val="19"/>
        </w:rPr>
        <w:br/>
        <w:t>(Australian Government Productivity Commission March 2025)</w:t>
      </w:r>
    </w:p>
    <w:p w14:paraId="63CB8D8F" w14:textId="77777777" w:rsidR="00EE16DA" w:rsidRPr="00C209B3" w:rsidRDefault="00EE16DA" w:rsidP="00EE16DA">
      <w:pPr>
        <w:spacing w:before="120"/>
        <w:rPr>
          <w:rFonts w:ascii="Source Sans Pro" w:hAnsi="Source Sans Pro"/>
          <w:szCs w:val="19"/>
        </w:rPr>
      </w:pPr>
      <w:r w:rsidRPr="00C209B3">
        <w:rPr>
          <w:rFonts w:ascii="Source Sans Pro" w:hAnsi="Source Sans Pro"/>
          <w:szCs w:val="19"/>
        </w:rPr>
        <w:t>The Interim Report refers many times to “challenge-based innovation”.</w:t>
      </w:r>
      <w:r w:rsidRPr="00C209B3">
        <w:rPr>
          <w:rStyle w:val="FootnoteReference"/>
          <w:rFonts w:ascii="Source Sans Pro" w:hAnsi="Source Sans Pro"/>
          <w:szCs w:val="19"/>
        </w:rPr>
        <w:footnoteReference w:id="2"/>
      </w:r>
      <w:r w:rsidRPr="00C209B3">
        <w:rPr>
          <w:rFonts w:ascii="Source Sans Pro" w:hAnsi="Source Sans Pro"/>
          <w:szCs w:val="19"/>
        </w:rPr>
        <w:t xml:space="preserve"> The importance of innovation in transitioning to a CE was also recognised by the DCCEEW in its report, </w:t>
      </w:r>
      <w:hyperlink r:id="rId18" w:history="1">
        <w:r w:rsidRPr="00C209B3">
          <w:rPr>
            <w:rStyle w:val="Hyperlink"/>
            <w:rFonts w:ascii="Source Sans Pro" w:hAnsi="Source Sans Pro"/>
            <w:szCs w:val="19"/>
          </w:rPr>
          <w:t>The Circular Advantage</w:t>
        </w:r>
      </w:hyperlink>
      <w:r w:rsidRPr="00C209B3">
        <w:rPr>
          <w:rFonts w:ascii="Source Sans Pro" w:hAnsi="Source Sans Pro"/>
          <w:szCs w:val="19"/>
        </w:rPr>
        <w:t xml:space="preserve"> (2024) in which it recommended the establishment of </w:t>
      </w:r>
      <w:hyperlink r:id="rId19" w:history="1">
        <w:r w:rsidRPr="00C209B3">
          <w:rPr>
            <w:rStyle w:val="Hyperlink"/>
            <w:rFonts w:ascii="Source Sans Pro" w:hAnsi="Source Sans Pro"/>
            <w:szCs w:val="19"/>
          </w:rPr>
          <w:t>National Circular Economy Policy Framework</w:t>
        </w:r>
      </w:hyperlink>
      <w:r w:rsidRPr="00C209B3">
        <w:rPr>
          <w:rFonts w:ascii="Source Sans Pro" w:hAnsi="Source Sans Pro"/>
          <w:szCs w:val="19"/>
        </w:rPr>
        <w:t>.</w:t>
      </w:r>
    </w:p>
    <w:p w14:paraId="13029C37" w14:textId="77777777" w:rsidR="00EE16DA" w:rsidRPr="00C209B3" w:rsidRDefault="00EE16DA" w:rsidP="00EE16DA">
      <w:pPr>
        <w:rPr>
          <w:rFonts w:ascii="Source Sans Pro" w:hAnsi="Source Sans Pro"/>
          <w:szCs w:val="19"/>
        </w:rPr>
      </w:pPr>
      <w:r w:rsidRPr="00C209B3">
        <w:rPr>
          <w:rFonts w:ascii="Source Sans Pro" w:hAnsi="Source Sans Pro"/>
          <w:szCs w:val="19"/>
        </w:rPr>
        <w:t>Strong government policies on innovation often involve funding for research and development, incentives for innovation, and regulatory frameworks that encourage sustainable practices.</w:t>
      </w:r>
    </w:p>
    <w:p w14:paraId="662FA7B8" w14:textId="77777777" w:rsidR="00EE16DA" w:rsidRPr="00C209B3" w:rsidRDefault="00EE16DA" w:rsidP="00EE16DA">
      <w:pPr>
        <w:rPr>
          <w:rFonts w:ascii="Source Sans Pro" w:hAnsi="Source Sans Pro"/>
          <w:szCs w:val="19"/>
        </w:rPr>
      </w:pPr>
      <w:r w:rsidRPr="00C209B3">
        <w:rPr>
          <w:rFonts w:ascii="Source Sans Pro" w:hAnsi="Source Sans Pro"/>
          <w:szCs w:val="19"/>
        </w:rPr>
        <w:t>It is in the governments resources and decision-making power to create an environment where businesses are more likely to adopt circular practices, leading to increased circularity rates.</w:t>
      </w:r>
    </w:p>
    <w:p w14:paraId="4D423175" w14:textId="77777777" w:rsidR="00EE16DA" w:rsidRPr="00C209B3" w:rsidRDefault="00EE16DA" w:rsidP="00EE16DA">
      <w:pPr>
        <w:rPr>
          <w:rFonts w:ascii="Source Sans Pro" w:hAnsi="Source Sans Pro"/>
          <w:szCs w:val="19"/>
        </w:rPr>
      </w:pPr>
      <w:r w:rsidRPr="00C209B3">
        <w:rPr>
          <w:rFonts w:ascii="Source Sans Pro" w:hAnsi="Source Sans Pro"/>
          <w:szCs w:val="19"/>
        </w:rPr>
        <w:t>Australia, unfortunately, has an average if not unremarkable record in innovation. From ranking #17 globally in 2007 in the Global Innovation Index (GII), we ranked #19 in 2013, #22 in 2019 but have fallen back to #23 in 2024</w:t>
      </w:r>
      <w:r w:rsidRPr="00C209B3">
        <w:rPr>
          <w:rStyle w:val="FootnoteReference"/>
          <w:rFonts w:ascii="Source Sans Pro" w:hAnsi="Source Sans Pro"/>
          <w:szCs w:val="19"/>
        </w:rPr>
        <w:footnoteReference w:id="3"/>
      </w:r>
      <w:r w:rsidRPr="00C209B3">
        <w:rPr>
          <w:rFonts w:ascii="Source Sans Pro" w:hAnsi="Source Sans Pro"/>
          <w:szCs w:val="19"/>
        </w:rPr>
        <w:t>.</w:t>
      </w:r>
    </w:p>
    <w:p w14:paraId="7F7039C1" w14:textId="77777777" w:rsidR="00EE16DA" w:rsidRPr="00C209B3" w:rsidRDefault="00EE16DA" w:rsidP="00EE16DA">
      <w:pPr>
        <w:rPr>
          <w:rFonts w:ascii="Source Sans Pro" w:hAnsi="Source Sans Pro"/>
          <w:szCs w:val="19"/>
        </w:rPr>
      </w:pPr>
      <w:r w:rsidRPr="00C209B3">
        <w:rPr>
          <w:rFonts w:ascii="Source Sans Pro" w:hAnsi="Source Sans Pro"/>
          <w:szCs w:val="19"/>
        </w:rPr>
        <w:lastRenderedPageBreak/>
        <w:t xml:space="preserve">Doubling the circularity rate of 4.6% by 2035 is not a particularly ambitious target but will be a challenge without the </w:t>
      </w:r>
      <w:r w:rsidRPr="00C209B3">
        <w:rPr>
          <w:rFonts w:ascii="Source Sans Pro" w:hAnsi="Source Sans Pro"/>
          <w:i/>
          <w:iCs/>
          <w:szCs w:val="19"/>
        </w:rPr>
        <w:t>right</w:t>
      </w:r>
      <w:r w:rsidRPr="00C209B3">
        <w:rPr>
          <w:rFonts w:ascii="Source Sans Pro" w:hAnsi="Source Sans Pro"/>
          <w:szCs w:val="19"/>
        </w:rPr>
        <w:t xml:space="preserve"> government support. Australia should be targeting 20% or 25% circularity. Transitioning at something more than a pedestrian rate will require new ideas, creativity and agility.</w:t>
      </w:r>
    </w:p>
    <w:p w14:paraId="0F64A2AB" w14:textId="77777777" w:rsidR="00EE16DA" w:rsidRPr="00C209B3" w:rsidRDefault="00EE16DA" w:rsidP="00EE16DA">
      <w:pPr>
        <w:rPr>
          <w:rFonts w:ascii="Source Sans Pro" w:hAnsi="Source Sans Pro"/>
          <w:szCs w:val="19"/>
        </w:rPr>
      </w:pPr>
      <w:r w:rsidRPr="00C209B3">
        <w:rPr>
          <w:rFonts w:ascii="Source Sans Pro" w:hAnsi="Source Sans Pro"/>
          <w:szCs w:val="19"/>
        </w:rPr>
        <w:t xml:space="preserve">A diffusion/maturity curve schematic submitted by Helen </w:t>
      </w:r>
      <w:proofErr w:type="spellStart"/>
      <w:r w:rsidRPr="00C209B3">
        <w:rPr>
          <w:rFonts w:ascii="Source Sans Pro" w:hAnsi="Source Sans Pro"/>
          <w:szCs w:val="19"/>
        </w:rPr>
        <w:t>Millicer</w:t>
      </w:r>
      <w:proofErr w:type="spellEnd"/>
      <w:r w:rsidRPr="00C209B3">
        <w:rPr>
          <w:rFonts w:ascii="Source Sans Pro" w:hAnsi="Source Sans Pro"/>
          <w:szCs w:val="19"/>
        </w:rPr>
        <w:t xml:space="preserve"> (One Planet Consulting) for the Interim Report reinforces our contention that government funding has a role to help move from innovation to early adoption.</w:t>
      </w:r>
      <w:r w:rsidRPr="00C209B3">
        <w:rPr>
          <w:rStyle w:val="FootnoteReference"/>
          <w:rFonts w:ascii="Source Sans Pro" w:hAnsi="Source Sans Pro"/>
          <w:szCs w:val="19"/>
        </w:rPr>
        <w:t xml:space="preserve"> </w:t>
      </w:r>
      <w:r w:rsidRPr="00C209B3">
        <w:rPr>
          <w:rStyle w:val="FootnoteReference"/>
          <w:rFonts w:ascii="Source Sans Pro" w:hAnsi="Source Sans Pro"/>
          <w:szCs w:val="19"/>
        </w:rPr>
        <w:footnoteReference w:id="4"/>
      </w:r>
    </w:p>
    <w:p w14:paraId="22C12FD9" w14:textId="77777777" w:rsidR="00EE16DA" w:rsidRPr="00C209B3" w:rsidRDefault="00EE16DA" w:rsidP="00EE16DA">
      <w:pPr>
        <w:rPr>
          <w:rFonts w:ascii="Source Sans Pro" w:hAnsi="Source Sans Pro"/>
          <w:szCs w:val="19"/>
        </w:rPr>
      </w:pPr>
      <w:r w:rsidRPr="00C209B3">
        <w:rPr>
          <w:rFonts w:ascii="Source Sans Pro" w:hAnsi="Source Sans Pro"/>
          <w:szCs w:val="19"/>
        </w:rPr>
        <w:t>Despite having a globally unique “grave-to-cradle” business model, a good problem/solution fit, success in developing and nurturing a collaborative circular ecosystem and generating the equivalent of 56 times more jobs than recycling through its transformation (Redesign/Remaking/Repurposing) projects, Pianos Recycled is spinning its wheels at start-up/innovation stage, not because of lack of sales prospects, but in part due to lack of strategic government support and government policy.</w:t>
      </w:r>
    </w:p>
    <w:p w14:paraId="6855545F" w14:textId="77777777" w:rsidR="00EE16DA" w:rsidRPr="00540293" w:rsidRDefault="00EE16DA" w:rsidP="00EE16DA">
      <w:pPr>
        <w:rPr>
          <w:rFonts w:ascii="Source Sans Pro" w:hAnsi="Source Sans Pro"/>
          <w:b/>
          <w:bCs/>
          <w:i/>
          <w:iCs/>
          <w:color w:val="46641E" w:themeColor="accent3" w:themeShade="80"/>
          <w:sz w:val="20"/>
          <w:szCs w:val="20"/>
        </w:rPr>
      </w:pPr>
      <w:r w:rsidRPr="00540293">
        <w:rPr>
          <w:rFonts w:ascii="Source Sans Pro" w:hAnsi="Source Sans Pro"/>
          <w:b/>
          <w:bCs/>
          <w:i/>
          <w:iCs/>
          <w:color w:val="46641E" w:themeColor="accent3" w:themeShade="80"/>
          <w:sz w:val="20"/>
          <w:szCs w:val="20"/>
        </w:rPr>
        <w:t>Government support</w:t>
      </w:r>
    </w:p>
    <w:p w14:paraId="2C92B7B9" w14:textId="77777777" w:rsidR="00EE16DA" w:rsidRPr="00C209B3" w:rsidRDefault="00EE16DA" w:rsidP="00EE16DA">
      <w:pPr>
        <w:rPr>
          <w:rFonts w:ascii="Source Sans Pro" w:hAnsi="Source Sans Pro"/>
          <w:szCs w:val="19"/>
        </w:rPr>
      </w:pPr>
      <w:r w:rsidRPr="00C209B3">
        <w:rPr>
          <w:rFonts w:ascii="Source Sans Pro" w:hAnsi="Source Sans Pro"/>
          <w:szCs w:val="19"/>
        </w:rPr>
        <w:t>Pianos Recycled has a positive brand awareness and strong cash flow but capacity constraints mean we are having to manage the growth of our business. We will need funding or investment to expand and scale-up to not only realise our full CE potential, but also to ensure we can navigate the “valley of death”.</w:t>
      </w:r>
    </w:p>
    <w:p w14:paraId="139F0DAD" w14:textId="77777777" w:rsidR="00EE16DA" w:rsidRPr="00C209B3" w:rsidRDefault="00EE16DA" w:rsidP="00EE16DA">
      <w:pPr>
        <w:rPr>
          <w:rFonts w:ascii="Source Sans Pro" w:hAnsi="Source Sans Pro"/>
          <w:szCs w:val="19"/>
        </w:rPr>
      </w:pPr>
      <w:r w:rsidRPr="00C209B3">
        <w:rPr>
          <w:rFonts w:ascii="Source Sans Pro" w:hAnsi="Source Sans Pro"/>
          <w:szCs w:val="19"/>
        </w:rPr>
        <w:t>Startups struggle to transition from idea to scale-up due to funding gaps, market barriers, or operational challenges. Circular economy startups often face unique hurdles, such as high initial costs for limited consumer awareness, regulatory complexities and securing investment. Bridging this gap requires innovative financing models, strong partnerships, and supportive policies to ensure these startups can thrive.</w:t>
      </w:r>
    </w:p>
    <w:p w14:paraId="57DC54AD" w14:textId="77777777" w:rsidR="00EE16DA" w:rsidRPr="00C209B3" w:rsidRDefault="00EE16DA" w:rsidP="00540293">
      <w:pPr>
        <w:spacing w:after="0"/>
        <w:rPr>
          <w:rFonts w:ascii="Source Sans Pro" w:hAnsi="Source Sans Pro"/>
          <w:szCs w:val="19"/>
        </w:rPr>
      </w:pPr>
      <w:r w:rsidRPr="00C209B3">
        <w:rPr>
          <w:rFonts w:ascii="Source Sans Pro" w:hAnsi="Source Sans Pro"/>
          <w:szCs w:val="19"/>
        </w:rPr>
        <w:t>We are aware of the statistics:</w:t>
      </w:r>
    </w:p>
    <w:p w14:paraId="3AA95ED8" w14:textId="77777777" w:rsidR="00EE16DA" w:rsidRPr="00C209B3" w:rsidRDefault="00EE16DA" w:rsidP="00EE16DA">
      <w:pPr>
        <w:pStyle w:val="ListParagraph"/>
        <w:numPr>
          <w:ilvl w:val="0"/>
          <w:numId w:val="6"/>
        </w:numPr>
        <w:spacing w:after="160" w:line="278" w:lineRule="auto"/>
        <w:jc w:val="left"/>
        <w:rPr>
          <w:rFonts w:ascii="Source Sans Pro" w:hAnsi="Source Sans Pro"/>
          <w:szCs w:val="19"/>
        </w:rPr>
      </w:pPr>
      <w:r w:rsidRPr="00C209B3">
        <w:rPr>
          <w:rFonts w:ascii="Source Sans Pro" w:hAnsi="Source Sans Pro"/>
          <w:szCs w:val="19"/>
        </w:rPr>
        <w:t>The failure rate for new startups 90%.</w:t>
      </w:r>
      <w:r w:rsidRPr="00C209B3">
        <w:rPr>
          <w:rStyle w:val="FootnoteReference"/>
          <w:rFonts w:ascii="Source Sans Pro" w:hAnsi="Source Sans Pro"/>
          <w:szCs w:val="19"/>
        </w:rPr>
        <w:footnoteReference w:id="5"/>
      </w:r>
    </w:p>
    <w:p w14:paraId="0EA850D3" w14:textId="77777777" w:rsidR="00EE16DA" w:rsidRPr="00C209B3" w:rsidRDefault="00EE16DA" w:rsidP="00EE16DA">
      <w:pPr>
        <w:pStyle w:val="ListParagraph"/>
        <w:numPr>
          <w:ilvl w:val="0"/>
          <w:numId w:val="6"/>
        </w:numPr>
        <w:spacing w:after="160" w:line="278" w:lineRule="auto"/>
        <w:jc w:val="left"/>
        <w:rPr>
          <w:rFonts w:ascii="Source Sans Pro" w:hAnsi="Source Sans Pro"/>
          <w:szCs w:val="19"/>
        </w:rPr>
      </w:pPr>
      <w:r w:rsidRPr="00C209B3">
        <w:rPr>
          <w:rFonts w:ascii="Source Sans Pro" w:hAnsi="Source Sans Pro"/>
          <w:szCs w:val="19"/>
        </w:rPr>
        <w:t>10% of new businesses don’t survive the first year.</w:t>
      </w:r>
    </w:p>
    <w:p w14:paraId="6A3165A6" w14:textId="77777777" w:rsidR="00EE16DA" w:rsidRPr="00C209B3" w:rsidRDefault="00EE16DA" w:rsidP="00EE16DA">
      <w:pPr>
        <w:pStyle w:val="ListParagraph"/>
        <w:numPr>
          <w:ilvl w:val="0"/>
          <w:numId w:val="6"/>
        </w:numPr>
        <w:spacing w:after="160" w:line="278" w:lineRule="auto"/>
        <w:jc w:val="left"/>
        <w:rPr>
          <w:rFonts w:ascii="Source Sans Pro" w:hAnsi="Source Sans Pro"/>
          <w:szCs w:val="19"/>
        </w:rPr>
      </w:pPr>
      <w:r w:rsidRPr="00C209B3">
        <w:rPr>
          <w:rFonts w:ascii="Source Sans Pro" w:hAnsi="Source Sans Pro"/>
          <w:szCs w:val="19"/>
        </w:rPr>
        <w:t>First-time startup founders have a success rate of 18%.</w:t>
      </w:r>
    </w:p>
    <w:p w14:paraId="04157796" w14:textId="77777777" w:rsidR="00EE16DA" w:rsidRPr="00C209B3" w:rsidRDefault="00EE16DA" w:rsidP="00EE16DA">
      <w:pPr>
        <w:rPr>
          <w:rFonts w:ascii="Source Sans Pro" w:hAnsi="Source Sans Pro"/>
          <w:szCs w:val="19"/>
        </w:rPr>
      </w:pPr>
      <w:r w:rsidRPr="00C209B3">
        <w:rPr>
          <w:rFonts w:ascii="Source Sans Pro" w:hAnsi="Source Sans Pro"/>
          <w:szCs w:val="19"/>
        </w:rPr>
        <w:lastRenderedPageBreak/>
        <w:t>Fortunately, Pianos Recycled has a good product-market fit and after 9 years of operation, we have passed the thresholds for Australian small business failure.</w:t>
      </w:r>
      <w:r w:rsidRPr="00C209B3">
        <w:rPr>
          <w:rStyle w:val="FootnoteReference"/>
          <w:rFonts w:ascii="Source Sans Pro" w:hAnsi="Source Sans Pro"/>
          <w:szCs w:val="19"/>
        </w:rPr>
        <w:footnoteReference w:id="6"/>
      </w:r>
      <w:r w:rsidRPr="00C209B3">
        <w:rPr>
          <w:rFonts w:ascii="Source Sans Pro" w:hAnsi="Source Sans Pro"/>
          <w:szCs w:val="19"/>
        </w:rPr>
        <w:t xml:space="preserve"> </w:t>
      </w:r>
      <w:r w:rsidRPr="00C209B3">
        <w:rPr>
          <w:rStyle w:val="FootnoteReference"/>
          <w:rFonts w:ascii="Source Sans Pro" w:hAnsi="Source Sans Pro"/>
          <w:szCs w:val="19"/>
        </w:rPr>
        <w:footnoteReference w:id="7"/>
      </w:r>
      <w:r w:rsidRPr="00C209B3">
        <w:rPr>
          <w:rFonts w:ascii="Source Sans Pro" w:hAnsi="Source Sans Pro"/>
          <w:szCs w:val="19"/>
        </w:rPr>
        <w:t xml:space="preserve"> Also, to date, Pianos Recycled has a healthy good balance sheet and cash flow assisted by co-owner bootstrapping and because its three owner-Directors contribute unpaid labour.</w:t>
      </w:r>
    </w:p>
    <w:p w14:paraId="469966A5" w14:textId="77777777" w:rsidR="00EE16DA" w:rsidRPr="00C209B3" w:rsidRDefault="00EE16DA" w:rsidP="00EE16DA">
      <w:pPr>
        <w:spacing w:after="0"/>
        <w:rPr>
          <w:rFonts w:ascii="Source Sans Pro" w:hAnsi="Source Sans Pro"/>
          <w:szCs w:val="19"/>
        </w:rPr>
      </w:pPr>
      <w:r w:rsidRPr="00C209B3">
        <w:rPr>
          <w:rFonts w:ascii="Source Sans Pro" w:hAnsi="Source Sans Pro"/>
          <w:szCs w:val="19"/>
        </w:rPr>
        <w:t>Despite Pianos Recycled having a globally unique “grave-to-</w:t>
      </w:r>
      <w:proofErr w:type="gramStart"/>
      <w:r w:rsidRPr="00C209B3">
        <w:rPr>
          <w:rFonts w:ascii="Source Sans Pro" w:hAnsi="Source Sans Pro"/>
          <w:szCs w:val="19"/>
        </w:rPr>
        <w:t>cradle“ business</w:t>
      </w:r>
      <w:proofErr w:type="gramEnd"/>
      <w:r w:rsidRPr="00C209B3">
        <w:rPr>
          <w:rFonts w:ascii="Source Sans Pro" w:hAnsi="Source Sans Pro"/>
          <w:szCs w:val="19"/>
        </w:rPr>
        <w:t xml:space="preserve"> model and a good problem/solution fit it has never received government support funding. This is due to a number of reasons, namely:</w:t>
      </w:r>
    </w:p>
    <w:p w14:paraId="0603A7C7" w14:textId="77777777" w:rsidR="00EE16DA" w:rsidRPr="00C209B3" w:rsidRDefault="00EE16DA" w:rsidP="00EE16DA">
      <w:pPr>
        <w:pStyle w:val="ListParagraph"/>
        <w:numPr>
          <w:ilvl w:val="0"/>
          <w:numId w:val="4"/>
        </w:numPr>
        <w:spacing w:after="160" w:line="278" w:lineRule="auto"/>
        <w:jc w:val="left"/>
        <w:rPr>
          <w:rFonts w:ascii="Source Sans Pro" w:hAnsi="Source Sans Pro"/>
          <w:szCs w:val="19"/>
        </w:rPr>
      </w:pPr>
      <w:r w:rsidRPr="00C209B3">
        <w:rPr>
          <w:rFonts w:ascii="Source Sans Pro" w:hAnsi="Source Sans Pro"/>
          <w:szCs w:val="19"/>
        </w:rPr>
        <w:t>Grants usually require co-contributions which Pianos Recycled with its small margins and operating surplus cannot afford; and/or</w:t>
      </w:r>
    </w:p>
    <w:p w14:paraId="55483CFB" w14:textId="77777777" w:rsidR="00EE16DA" w:rsidRPr="00C209B3" w:rsidRDefault="00EE16DA" w:rsidP="00EE16DA">
      <w:pPr>
        <w:pStyle w:val="ListParagraph"/>
        <w:numPr>
          <w:ilvl w:val="0"/>
          <w:numId w:val="4"/>
        </w:numPr>
        <w:spacing w:after="160" w:line="278" w:lineRule="auto"/>
        <w:jc w:val="left"/>
        <w:rPr>
          <w:rFonts w:ascii="Source Sans Pro" w:hAnsi="Source Sans Pro"/>
          <w:szCs w:val="19"/>
        </w:rPr>
      </w:pPr>
      <w:r w:rsidRPr="00C209B3">
        <w:rPr>
          <w:rFonts w:ascii="Source Sans Pro" w:hAnsi="Source Sans Pro"/>
          <w:szCs w:val="19"/>
        </w:rPr>
        <w:t>Grants are so specific as to preclude Pianos Recycled’s area of business; and</w:t>
      </w:r>
    </w:p>
    <w:p w14:paraId="4F585228" w14:textId="77777777" w:rsidR="00EE16DA" w:rsidRPr="00C209B3" w:rsidRDefault="00EE16DA" w:rsidP="00EE16DA">
      <w:pPr>
        <w:pStyle w:val="ListParagraph"/>
        <w:numPr>
          <w:ilvl w:val="0"/>
          <w:numId w:val="4"/>
        </w:numPr>
        <w:spacing w:after="160" w:line="278" w:lineRule="auto"/>
        <w:jc w:val="left"/>
        <w:rPr>
          <w:rFonts w:ascii="Source Sans Pro" w:hAnsi="Source Sans Pro"/>
          <w:szCs w:val="19"/>
        </w:rPr>
      </w:pPr>
      <w:r w:rsidRPr="00C209B3">
        <w:rPr>
          <w:rFonts w:ascii="Source Sans Pro" w:hAnsi="Source Sans Pro"/>
          <w:szCs w:val="19"/>
        </w:rPr>
        <w:t>Pianos Recycled is considered “too small” by government.</w:t>
      </w:r>
    </w:p>
    <w:p w14:paraId="0A54B4BB" w14:textId="77777777" w:rsidR="00EE16DA" w:rsidRPr="00C209B3" w:rsidRDefault="00EE16DA" w:rsidP="00EE16DA">
      <w:pPr>
        <w:rPr>
          <w:rFonts w:ascii="Source Sans Pro" w:hAnsi="Source Sans Pro"/>
          <w:szCs w:val="19"/>
        </w:rPr>
      </w:pPr>
      <w:r w:rsidRPr="00C209B3">
        <w:rPr>
          <w:rFonts w:ascii="Source Sans Pro" w:hAnsi="Source Sans Pro"/>
          <w:szCs w:val="19"/>
        </w:rPr>
        <w:t>This last factor in particular is limiting Pianos Recycled’s strategic opportunity to increase its CE model and business 10-fold by expanding into regional Victoria and across Australia, in addition to franchising its model globally.</w:t>
      </w:r>
    </w:p>
    <w:p w14:paraId="6EA6287F" w14:textId="77777777" w:rsidR="00EE16DA" w:rsidRPr="00C209B3" w:rsidRDefault="00EE16DA" w:rsidP="00EE16DA">
      <w:pPr>
        <w:spacing w:after="0"/>
        <w:rPr>
          <w:rFonts w:ascii="Source Sans Pro" w:hAnsi="Source Sans Pro"/>
          <w:szCs w:val="19"/>
        </w:rPr>
      </w:pPr>
      <w:r w:rsidRPr="00C209B3">
        <w:rPr>
          <w:rFonts w:ascii="Source Sans Pro" w:hAnsi="Source Sans Pro"/>
          <w:szCs w:val="19"/>
        </w:rPr>
        <w:t>The other issue we see in the sustainability grants allocated to successful applicants is what we don’t see. While there will be information pertaining to the purpose of the grant, we have never seen, in terms of either accountability or transparency:</w:t>
      </w:r>
    </w:p>
    <w:p w14:paraId="776C83AC" w14:textId="77777777" w:rsidR="00EE16DA" w:rsidRPr="00C209B3" w:rsidRDefault="00EE16DA" w:rsidP="00EE16DA">
      <w:pPr>
        <w:pStyle w:val="ListParagraph"/>
        <w:numPr>
          <w:ilvl w:val="0"/>
          <w:numId w:val="5"/>
        </w:numPr>
        <w:spacing w:after="160" w:line="278" w:lineRule="auto"/>
        <w:jc w:val="left"/>
        <w:rPr>
          <w:rFonts w:ascii="Source Sans Pro" w:hAnsi="Source Sans Pro"/>
          <w:szCs w:val="19"/>
        </w:rPr>
      </w:pPr>
      <w:r w:rsidRPr="00C209B3">
        <w:rPr>
          <w:rFonts w:ascii="Source Sans Pro" w:hAnsi="Source Sans Pro"/>
          <w:szCs w:val="19"/>
        </w:rPr>
        <w:t xml:space="preserve">the targets and/or measurable outcomes that the applicant puts forward to the government to secure its grant; and </w:t>
      </w:r>
    </w:p>
    <w:p w14:paraId="19046149" w14:textId="77777777" w:rsidR="00EE16DA" w:rsidRPr="00C209B3" w:rsidRDefault="00EE16DA" w:rsidP="00EE16DA">
      <w:pPr>
        <w:pStyle w:val="ListParagraph"/>
        <w:numPr>
          <w:ilvl w:val="0"/>
          <w:numId w:val="5"/>
        </w:numPr>
        <w:spacing w:after="160" w:line="278" w:lineRule="auto"/>
        <w:ind w:left="709"/>
        <w:jc w:val="left"/>
        <w:rPr>
          <w:rFonts w:ascii="Source Sans Pro" w:hAnsi="Source Sans Pro"/>
          <w:szCs w:val="19"/>
        </w:rPr>
      </w:pPr>
      <w:r w:rsidRPr="00C209B3">
        <w:rPr>
          <w:rFonts w:ascii="Source Sans Pro" w:hAnsi="Source Sans Pro"/>
          <w:szCs w:val="19"/>
        </w:rPr>
        <w:t xml:space="preserve">end of project report outlining achievement against stated (measurable) objectives </w:t>
      </w:r>
    </w:p>
    <w:p w14:paraId="5814F47A" w14:textId="77777777" w:rsidR="00EE16DA" w:rsidRPr="00C209B3" w:rsidRDefault="00EE16DA" w:rsidP="00EE16DA">
      <w:pPr>
        <w:rPr>
          <w:rFonts w:ascii="Source Sans Pro" w:hAnsi="Source Sans Pro"/>
          <w:szCs w:val="19"/>
        </w:rPr>
      </w:pPr>
      <w:r w:rsidRPr="00C209B3">
        <w:rPr>
          <w:rFonts w:ascii="Source Sans Pro" w:hAnsi="Source Sans Pro"/>
          <w:szCs w:val="19"/>
        </w:rPr>
        <w:t>The importance of reporting cannot be understated. This information becomes knowledge to help industry and government develop better strategies and business models. Data and knowledge sharing are critical for collaboration.</w:t>
      </w:r>
    </w:p>
    <w:p w14:paraId="36F3C6AF" w14:textId="77777777" w:rsidR="00EE16DA" w:rsidRPr="00C209B3" w:rsidRDefault="00EE16DA" w:rsidP="00EE16DA">
      <w:pPr>
        <w:rPr>
          <w:rFonts w:ascii="Source Sans Pro" w:hAnsi="Source Sans Pro"/>
          <w:szCs w:val="19"/>
        </w:rPr>
      </w:pPr>
      <w:r w:rsidRPr="00C209B3">
        <w:rPr>
          <w:rFonts w:ascii="Source Sans Pro" w:hAnsi="Source Sans Pro"/>
          <w:szCs w:val="19"/>
        </w:rPr>
        <w:t>For instance, if Pianos Recycled applied for a grant to divert Victoria’s 1,214 unwanted pianos from landfill, we should be obliged to provide data and targets in our submission which would form the basis of grant evaluation reports. A scope summary of the type of opportunities that the grant would help capture might look something like the opportunity analysis below that we have developed to frame the piano problem in Victoria. It identifies costs, opportunities and potential stakeholders:</w:t>
      </w:r>
    </w:p>
    <w:p w14:paraId="411A03A9" w14:textId="77777777" w:rsidR="00EE16DA" w:rsidRPr="00C209B3" w:rsidRDefault="00EE16DA" w:rsidP="00EE16DA">
      <w:pPr>
        <w:rPr>
          <w:rFonts w:ascii="Source Sans Pro" w:hAnsi="Source Sans Pro"/>
          <w:szCs w:val="19"/>
        </w:rPr>
      </w:pPr>
      <w:r w:rsidRPr="00C209B3">
        <w:rPr>
          <w:rFonts w:ascii="Source Sans Pro" w:hAnsi="Source Sans Pro"/>
          <w:noProof/>
          <w:szCs w:val="19"/>
        </w:rPr>
        <w:lastRenderedPageBreak/>
        <w:drawing>
          <wp:anchor distT="0" distB="0" distL="114300" distR="114300" simplePos="0" relativeHeight="251706368" behindDoc="1" locked="0" layoutInCell="1" allowOverlap="1" wp14:anchorId="2C41B75A" wp14:editId="35AF7A12">
            <wp:simplePos x="0" y="0"/>
            <wp:positionH relativeFrom="column">
              <wp:posOffset>0</wp:posOffset>
            </wp:positionH>
            <wp:positionV relativeFrom="paragraph">
              <wp:posOffset>0</wp:posOffset>
            </wp:positionV>
            <wp:extent cx="5943600" cy="3343275"/>
            <wp:effectExtent l="0" t="0" r="0" b="9525"/>
            <wp:wrapTight wrapText="bothSides">
              <wp:wrapPolygon edited="0">
                <wp:start x="0" y="0"/>
                <wp:lineTo x="0" y="21538"/>
                <wp:lineTo x="21531" y="21538"/>
                <wp:lineTo x="21531" y="0"/>
                <wp:lineTo x="0" y="0"/>
              </wp:wrapPolygon>
            </wp:wrapTight>
            <wp:docPr id="792955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B4D4D" w14:textId="77777777" w:rsidR="00EE16DA" w:rsidRPr="00C209B3" w:rsidRDefault="00EE16DA" w:rsidP="00EE16DA">
      <w:pPr>
        <w:rPr>
          <w:rFonts w:ascii="Source Sans Pro" w:hAnsi="Source Sans Pro"/>
          <w:szCs w:val="19"/>
        </w:rPr>
      </w:pPr>
      <w:r w:rsidRPr="00C209B3">
        <w:rPr>
          <w:rFonts w:ascii="Source Sans Pro" w:hAnsi="Source Sans Pro"/>
          <w:szCs w:val="19"/>
        </w:rPr>
        <w:t>Pianos Recycled believes that most of the environmental, social and economic benefits and/or impacts which the grant applicant will achieve should be monitored and reported.</w:t>
      </w:r>
    </w:p>
    <w:p w14:paraId="32A153D2" w14:textId="77777777" w:rsidR="00EE16DA" w:rsidRPr="00540293" w:rsidRDefault="00EE16DA" w:rsidP="00EE16DA">
      <w:pPr>
        <w:rPr>
          <w:rFonts w:ascii="Source Sans Pro" w:hAnsi="Source Sans Pro"/>
          <w:b/>
          <w:bCs/>
          <w:i/>
          <w:iCs/>
          <w:color w:val="46641E" w:themeColor="accent3" w:themeShade="80"/>
          <w:sz w:val="20"/>
          <w:szCs w:val="20"/>
        </w:rPr>
      </w:pPr>
      <w:r w:rsidRPr="00540293">
        <w:rPr>
          <w:rFonts w:ascii="Source Sans Pro" w:hAnsi="Source Sans Pro"/>
          <w:b/>
          <w:bCs/>
          <w:i/>
          <w:iCs/>
          <w:color w:val="46641E" w:themeColor="accent3" w:themeShade="80"/>
          <w:sz w:val="20"/>
          <w:szCs w:val="20"/>
        </w:rPr>
        <w:t xml:space="preserve">Size matters (Government funding)  </w:t>
      </w:r>
    </w:p>
    <w:p w14:paraId="721978C0" w14:textId="77777777" w:rsidR="00EE16DA" w:rsidRPr="00C209B3" w:rsidRDefault="00EE16DA" w:rsidP="00EE16DA">
      <w:pPr>
        <w:rPr>
          <w:rFonts w:ascii="Source Sans Pro" w:hAnsi="Source Sans Pro"/>
          <w:szCs w:val="19"/>
        </w:rPr>
      </w:pPr>
      <w:r w:rsidRPr="00C209B3">
        <w:rPr>
          <w:rFonts w:ascii="Source Sans Pro" w:hAnsi="Source Sans Pro"/>
          <w:szCs w:val="19"/>
        </w:rPr>
        <w:t>In informal discussions with senior Victorian Government Finance and Sustainability executives Pianos Recycled was given advice that our social enterprise should not expect state government funding because it is “too small” to consider grant funding to help scale-up operations.</w:t>
      </w:r>
    </w:p>
    <w:p w14:paraId="563A594E" w14:textId="77777777" w:rsidR="00EE16DA" w:rsidRPr="00C209B3" w:rsidRDefault="00EE16DA" w:rsidP="00EE16DA">
      <w:pPr>
        <w:rPr>
          <w:rFonts w:ascii="Source Sans Pro" w:hAnsi="Source Sans Pro"/>
          <w:szCs w:val="19"/>
        </w:rPr>
      </w:pPr>
      <w:r w:rsidRPr="00C209B3">
        <w:rPr>
          <w:rFonts w:ascii="Source Sans Pro" w:hAnsi="Source Sans Pro"/>
          <w:noProof/>
          <w:szCs w:val="19"/>
        </w:rPr>
        <w:lastRenderedPageBreak/>
        <w:drawing>
          <wp:anchor distT="0" distB="0" distL="114300" distR="114300" simplePos="0" relativeHeight="251705344" behindDoc="1" locked="0" layoutInCell="1" allowOverlap="1" wp14:anchorId="281372FD" wp14:editId="0D2F1720">
            <wp:simplePos x="0" y="0"/>
            <wp:positionH relativeFrom="column">
              <wp:posOffset>2123440</wp:posOffset>
            </wp:positionH>
            <wp:positionV relativeFrom="paragraph">
              <wp:posOffset>279400</wp:posOffset>
            </wp:positionV>
            <wp:extent cx="3686175" cy="2400300"/>
            <wp:effectExtent l="0" t="0" r="9525" b="0"/>
            <wp:wrapTight wrapText="bothSides">
              <wp:wrapPolygon edited="0">
                <wp:start x="0" y="0"/>
                <wp:lineTo x="0" y="21429"/>
                <wp:lineTo x="21544" y="21429"/>
                <wp:lineTo x="21544" y="0"/>
                <wp:lineTo x="0" y="0"/>
              </wp:wrapPolygon>
            </wp:wrapTight>
            <wp:docPr id="1270133796" name="Chart 1270133796">
              <a:extLst xmlns:a="http://schemas.openxmlformats.org/drawingml/2006/main">
                <a:ext uri="{FF2B5EF4-FFF2-40B4-BE49-F238E27FC236}">
                  <a16:creationId xmlns:a16="http://schemas.microsoft.com/office/drawing/2014/main" id="{F298EF32-0A86-5497-2116-5B6BB50240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C209B3">
        <w:rPr>
          <w:rFonts w:ascii="Source Sans Pro" w:hAnsi="Source Sans Pro"/>
          <w:szCs w:val="19"/>
        </w:rPr>
        <w:t>While recycling activities generate 3.3 jobs for every job in landfill (per 10,000 tonnes waste), modelling of Pianos Recycled’s transformation projects over the last 8 years shows that Redesign, Repurposing and Remaking can generate 56 more jobs than each recycling job for every 10,000 tonnes of waste.</w:t>
      </w:r>
    </w:p>
    <w:p w14:paraId="1780F369" w14:textId="2EA4E813" w:rsidR="00EE16DA" w:rsidRPr="00C209B3" w:rsidRDefault="00EE16DA" w:rsidP="00EE16DA">
      <w:pPr>
        <w:rPr>
          <w:rFonts w:ascii="Source Sans Pro" w:hAnsi="Source Sans Pro"/>
          <w:szCs w:val="19"/>
        </w:rPr>
      </w:pPr>
      <w:r w:rsidRPr="00C209B3">
        <w:rPr>
          <w:rFonts w:ascii="Source Sans Pro" w:hAnsi="Source Sans Pro"/>
          <w:szCs w:val="19"/>
        </w:rPr>
        <w:t xml:space="preserve">If this modelling is applied to the 1,214 unwanted pianos that currently exist in Victoria, the jobs created </w:t>
      </w:r>
      <w:r w:rsidR="004F4DD5">
        <w:rPr>
          <w:rFonts w:ascii="Source Sans Pro" w:hAnsi="Source Sans Pro"/>
          <w:szCs w:val="19"/>
        </w:rPr>
        <w:t>can be seen in the table (right).</w:t>
      </w:r>
      <w:r w:rsidRPr="00C209B3">
        <w:rPr>
          <w:rFonts w:ascii="Source Sans Pro" w:hAnsi="Source Sans Pro"/>
          <w:szCs w:val="19"/>
        </w:rPr>
        <w:t>:</w:t>
      </w:r>
    </w:p>
    <w:p w14:paraId="4906B01A" w14:textId="77777777" w:rsidR="00EE16DA" w:rsidRPr="00C209B3" w:rsidRDefault="00EE16DA" w:rsidP="00EE16DA">
      <w:pPr>
        <w:rPr>
          <w:rFonts w:ascii="Source Sans Pro" w:hAnsi="Source Sans Pro"/>
          <w:szCs w:val="19"/>
        </w:rPr>
      </w:pPr>
      <w:r w:rsidRPr="00C209B3">
        <w:rPr>
          <w:rFonts w:ascii="Source Sans Pro" w:hAnsi="Source Sans Pro"/>
          <w:szCs w:val="19"/>
        </w:rPr>
        <w:t>Large companies won’t get Australia to a circular economy on their own and doubling the current circularity rate to just under 10% by 2035 won’t be enough.</w:t>
      </w:r>
    </w:p>
    <w:p w14:paraId="209EAEB0" w14:textId="77777777" w:rsidR="00EE16DA" w:rsidRPr="00C209B3" w:rsidRDefault="00EE16DA" w:rsidP="00EE16DA">
      <w:pPr>
        <w:spacing w:after="160"/>
        <w:rPr>
          <w:rFonts w:ascii="Source Sans Pro" w:hAnsi="Source Sans Pro"/>
          <w:noProof/>
          <w:szCs w:val="19"/>
        </w:rPr>
      </w:pPr>
      <w:r w:rsidRPr="00C209B3">
        <w:rPr>
          <w:rFonts w:ascii="Source Sans Pro" w:hAnsi="Source Sans Pro"/>
          <w:noProof/>
          <w:szCs w:val="19"/>
        </w:rPr>
        <w:t xml:space="preserve">In sociology, a tipping point is a point in time when a group—or many group members—rapidly and dramatically changes its behavior by widely adopting a previously rare practice. </w:t>
      </w:r>
    </w:p>
    <w:p w14:paraId="02A0563B" w14:textId="77777777" w:rsidR="00EE16DA" w:rsidRPr="00C209B3" w:rsidRDefault="00EE16DA" w:rsidP="00EE16DA">
      <w:pPr>
        <w:rPr>
          <w:rFonts w:ascii="Source Sans Pro" w:hAnsi="Source Sans Pro"/>
          <w:szCs w:val="19"/>
        </w:rPr>
      </w:pPr>
      <w:r w:rsidRPr="00C209B3">
        <w:rPr>
          <w:rFonts w:ascii="Source Sans Pro" w:hAnsi="Source Sans Pro"/>
          <w:szCs w:val="19"/>
        </w:rPr>
        <w:t>Research has shown that tipping points often occur when around 10-25% of a population adopts a new behaviour, technology, or practice. This is known as the “critical mass” needed to drive widespread change. Once this threshold is crossed, the momentum becomes self-sustaining, and the change spreads rapidly through the system.</w:t>
      </w:r>
    </w:p>
    <w:p w14:paraId="5C18C310" w14:textId="77777777" w:rsidR="00EE16DA" w:rsidRPr="00C209B3" w:rsidRDefault="00EE16DA" w:rsidP="00EE16DA">
      <w:pPr>
        <w:spacing w:after="160"/>
        <w:rPr>
          <w:rFonts w:ascii="Source Sans Pro" w:hAnsi="Source Sans Pro"/>
          <w:noProof/>
          <w:szCs w:val="19"/>
        </w:rPr>
      </w:pPr>
      <w:r w:rsidRPr="00C209B3">
        <w:rPr>
          <w:rFonts w:ascii="Source Sans Pro" w:hAnsi="Source Sans Pro"/>
          <w:szCs w:val="19"/>
        </w:rPr>
        <w:lastRenderedPageBreak/>
        <w:t>In social movements, other research suggests that when 25% of a population adopts a new belief or behaviour, it can create a tipping point where the rest of the population quickly follows suit. This phenomenon is evident in the rapid spread of cultural and social changes, such as the adoption of environmental practices like recycling.</w:t>
      </w:r>
      <w:r w:rsidRPr="00C209B3">
        <w:rPr>
          <w:rStyle w:val="FootnoteReference"/>
          <w:rFonts w:ascii="Source Sans Pro" w:hAnsi="Source Sans Pro"/>
          <w:noProof/>
          <w:szCs w:val="19"/>
        </w:rPr>
        <w:footnoteReference w:id="8"/>
      </w:r>
      <w:r w:rsidRPr="00C209B3">
        <w:rPr>
          <w:rFonts w:ascii="Source Sans Pro" w:hAnsi="Source Sans Pro"/>
          <w:szCs w:val="19"/>
        </w:rPr>
        <w:t xml:space="preserve"> </w:t>
      </w:r>
      <w:r w:rsidRPr="00C209B3">
        <w:rPr>
          <w:rStyle w:val="FootnoteReference"/>
          <w:rFonts w:ascii="Source Sans Pro" w:hAnsi="Source Sans Pro"/>
          <w:noProof/>
          <w:szCs w:val="19"/>
        </w:rPr>
        <w:footnoteReference w:id="9"/>
      </w:r>
    </w:p>
    <w:p w14:paraId="3D002E68" w14:textId="77777777" w:rsidR="00EE16DA" w:rsidRPr="00C209B3" w:rsidRDefault="00EE16DA" w:rsidP="00EE16DA">
      <w:pPr>
        <w:rPr>
          <w:rFonts w:ascii="Source Sans Pro" w:hAnsi="Source Sans Pro"/>
          <w:szCs w:val="19"/>
        </w:rPr>
      </w:pPr>
      <w:r w:rsidRPr="00C209B3">
        <w:rPr>
          <w:rFonts w:ascii="Source Sans Pro" w:hAnsi="Source Sans Pro"/>
          <w:szCs w:val="19"/>
        </w:rPr>
        <w:t>The shift to a circular economy, where products are designed for reuse and recycling, is a tipping point that could revolutionize industries. However, the transition requires managing complex supply chains, consumer behaviour, and regulatory frameworks, all of which are interdependent and can either support or hinder progress.</w:t>
      </w:r>
      <w:r w:rsidRPr="00C209B3">
        <w:rPr>
          <w:rStyle w:val="FootnoteReference"/>
          <w:rFonts w:ascii="Source Sans Pro" w:hAnsi="Source Sans Pro"/>
          <w:szCs w:val="19"/>
        </w:rPr>
        <w:footnoteReference w:id="10"/>
      </w:r>
    </w:p>
    <w:p w14:paraId="4B012459" w14:textId="77777777" w:rsidR="00EE16DA" w:rsidRPr="00C209B3" w:rsidRDefault="00EE16DA" w:rsidP="00EE16DA">
      <w:pPr>
        <w:rPr>
          <w:rFonts w:ascii="Source Sans Pro" w:hAnsi="Source Sans Pro"/>
          <w:szCs w:val="19"/>
        </w:rPr>
      </w:pPr>
      <w:r w:rsidRPr="00C209B3">
        <w:rPr>
          <w:rFonts w:ascii="Source Sans Pro" w:hAnsi="Source Sans Pro"/>
          <w:szCs w:val="19"/>
        </w:rPr>
        <w:t>Innovation, on its own, however, does not necessarily result in better circularity. For instance, Israel, who ranked #15 of the 133 economies in the 2024 GII and that has the fourth highest rate of entrepreneurship – and the highest rate among women and among people over 55 – continues to landfill 80% of its municipal waste and recycles less than 7% of municipal waste (Although about 25% of Israel’s collectible plastic packaging is efficiently sorted for further recycling.</w:t>
      </w:r>
      <w:r w:rsidRPr="00C209B3">
        <w:rPr>
          <w:rStyle w:val="FootnoteReference"/>
          <w:rFonts w:ascii="Source Sans Pro" w:hAnsi="Source Sans Pro"/>
          <w:szCs w:val="19"/>
        </w:rPr>
        <w:footnoteReference w:id="11"/>
      </w:r>
      <w:r w:rsidRPr="00C209B3">
        <w:rPr>
          <w:rFonts w:ascii="Source Sans Pro" w:hAnsi="Source Sans Pro"/>
          <w:szCs w:val="19"/>
        </w:rPr>
        <w:t xml:space="preserve"> Israel’s circularity rate isn’t reported but is probably about 0.5%.</w:t>
      </w:r>
    </w:p>
    <w:p w14:paraId="05DC38A3" w14:textId="77777777" w:rsidR="00EE16DA" w:rsidRPr="00C209B3" w:rsidRDefault="00EE16DA" w:rsidP="00EE16DA">
      <w:pPr>
        <w:rPr>
          <w:rFonts w:ascii="Source Sans Pro" w:hAnsi="Source Sans Pro"/>
          <w:szCs w:val="19"/>
        </w:rPr>
      </w:pPr>
      <w:r w:rsidRPr="00C209B3">
        <w:rPr>
          <w:rFonts w:ascii="Source Sans Pro" w:hAnsi="Source Sans Pro"/>
          <w:szCs w:val="19"/>
        </w:rPr>
        <w:t>Importantly, countries with the most effective government policies on innovation also have the best performing circularity rates.</w:t>
      </w:r>
    </w:p>
    <w:p w14:paraId="6C757192" w14:textId="77777777" w:rsidR="00EE16DA" w:rsidRPr="00C209B3" w:rsidRDefault="00EE16DA" w:rsidP="00EE16DA">
      <w:pPr>
        <w:rPr>
          <w:rFonts w:ascii="Source Sans Pro" w:hAnsi="Source Sans Pro"/>
          <w:szCs w:val="19"/>
        </w:rPr>
      </w:pPr>
      <w:r w:rsidRPr="00C209B3">
        <w:rPr>
          <w:rFonts w:ascii="Source Sans Pro" w:hAnsi="Source Sans Pro"/>
          <w:szCs w:val="19"/>
        </w:rPr>
        <w:t xml:space="preserve">There is evidence that a strong correlation exists between strong government innovation policy and a country’s circularity rate. Countries that prioritize innovation, as reflected in their GII score, tend to have higher circularity rates. This is because innovation is a key driver for developing and implementing circular economy practices, and government policies play a crucial role in fostering such innovation. </w:t>
      </w:r>
    </w:p>
    <w:p w14:paraId="7092DC42" w14:textId="77777777" w:rsidR="00EE16DA" w:rsidRPr="00C209B3" w:rsidRDefault="00EE16DA" w:rsidP="00EE16DA">
      <w:pPr>
        <w:rPr>
          <w:rFonts w:ascii="Source Sans Pro" w:hAnsi="Source Sans Pro"/>
          <w:szCs w:val="19"/>
        </w:rPr>
      </w:pPr>
      <w:r w:rsidRPr="00C209B3">
        <w:rPr>
          <w:rFonts w:ascii="Source Sans Pro" w:hAnsi="Source Sans Pro"/>
          <w:szCs w:val="19"/>
        </w:rPr>
        <w:lastRenderedPageBreak/>
        <w:t>European countries and Japan are examples where countries are leading the way in the circular transformation. These nations have implemented policies that encourage innovation and support the development of circular economy practices.</w:t>
      </w:r>
      <w:r w:rsidRPr="00C209B3">
        <w:rPr>
          <w:rStyle w:val="FootnoteReference"/>
          <w:rFonts w:ascii="Source Sans Pro" w:hAnsi="Source Sans Pro"/>
          <w:szCs w:val="19"/>
        </w:rPr>
        <w:footnoteReference w:id="12"/>
      </w:r>
      <w:r w:rsidRPr="00C209B3">
        <w:rPr>
          <w:rFonts w:ascii="Source Sans Pro" w:hAnsi="Source Sans Pro"/>
          <w:szCs w:val="19"/>
        </w:rPr>
        <w:t xml:space="preserve"> </w:t>
      </w:r>
      <w:r w:rsidRPr="00C209B3">
        <w:rPr>
          <w:rStyle w:val="FootnoteReference"/>
          <w:rFonts w:ascii="Source Sans Pro" w:hAnsi="Source Sans Pro"/>
          <w:szCs w:val="19"/>
        </w:rPr>
        <w:footnoteReference w:id="13"/>
      </w:r>
    </w:p>
    <w:p w14:paraId="4D18B14F" w14:textId="77777777" w:rsidR="00EE16DA" w:rsidRPr="008C5D72" w:rsidRDefault="00EE16DA" w:rsidP="00EE16DA">
      <w:pPr>
        <w:spacing w:after="160" w:line="278" w:lineRule="auto"/>
        <w:rPr>
          <w:rFonts w:ascii="Source Sans Pro" w:hAnsi="Source Sans Pro"/>
          <w:szCs w:val="19"/>
        </w:rPr>
      </w:pPr>
      <w:r w:rsidRPr="00C209B3">
        <w:rPr>
          <w:rFonts w:ascii="Source Sans Pro" w:hAnsi="Source Sans Pro"/>
          <w:szCs w:val="19"/>
        </w:rPr>
        <w:t>T</w:t>
      </w:r>
      <w:r w:rsidRPr="008C5D72">
        <w:rPr>
          <w:rFonts w:ascii="Source Sans Pro" w:hAnsi="Source Sans Pro"/>
          <w:szCs w:val="19"/>
        </w:rPr>
        <w:t xml:space="preserve">here is </w:t>
      </w:r>
      <w:r w:rsidRPr="00C209B3">
        <w:rPr>
          <w:rFonts w:ascii="Source Sans Pro" w:hAnsi="Source Sans Pro"/>
          <w:szCs w:val="19"/>
        </w:rPr>
        <w:t xml:space="preserve">also </w:t>
      </w:r>
      <w:r w:rsidRPr="008C5D72">
        <w:rPr>
          <w:rFonts w:ascii="Source Sans Pro" w:hAnsi="Source Sans Pro"/>
          <w:szCs w:val="19"/>
        </w:rPr>
        <w:t>evidence suggesting that smaller businesses and startups often drive more innovation compared to larger firms. Startups and small businesses tend to be more agile, less constrained by bureaucracy, and more willing to take risks, which can foster disruptive innovation.</w:t>
      </w:r>
      <w:r w:rsidRPr="00C209B3">
        <w:rPr>
          <w:rStyle w:val="FootnoteReference"/>
          <w:rFonts w:ascii="Source Sans Pro" w:hAnsi="Source Sans Pro"/>
          <w:szCs w:val="19"/>
        </w:rPr>
        <w:footnoteReference w:id="14"/>
      </w:r>
      <w:r w:rsidRPr="00C209B3">
        <w:rPr>
          <w:rFonts w:ascii="Source Sans Pro" w:hAnsi="Source Sans Pro"/>
          <w:szCs w:val="19"/>
        </w:rPr>
        <w:t xml:space="preserve"> </w:t>
      </w:r>
      <w:r w:rsidRPr="00C209B3">
        <w:rPr>
          <w:rStyle w:val="FootnoteReference"/>
          <w:rFonts w:ascii="Source Sans Pro" w:hAnsi="Source Sans Pro"/>
          <w:szCs w:val="19"/>
        </w:rPr>
        <w:footnoteReference w:id="15"/>
      </w:r>
      <w:r w:rsidRPr="008C5D72">
        <w:rPr>
          <w:rFonts w:ascii="Source Sans Pro" w:hAnsi="Source Sans Pro"/>
          <w:szCs w:val="19"/>
        </w:rPr>
        <w:t xml:space="preserve"> They often focus on niche markets or unmet needs, allowing them to develop unique solutions that larger corporations might overlook.</w:t>
      </w:r>
    </w:p>
    <w:p w14:paraId="4756FBBD" w14:textId="77777777" w:rsidR="00EE16DA" w:rsidRPr="008C5D72" w:rsidRDefault="00EE16DA" w:rsidP="00EE16DA">
      <w:pPr>
        <w:spacing w:after="160" w:line="278" w:lineRule="auto"/>
        <w:rPr>
          <w:rFonts w:ascii="Source Sans Pro" w:hAnsi="Source Sans Pro"/>
          <w:szCs w:val="19"/>
        </w:rPr>
      </w:pPr>
      <w:r w:rsidRPr="008C5D72">
        <w:rPr>
          <w:rFonts w:ascii="Source Sans Pro" w:hAnsi="Source Sans Pro"/>
          <w:szCs w:val="19"/>
        </w:rPr>
        <w:t xml:space="preserve">However, it's worth noting that larger firms </w:t>
      </w:r>
      <w:r w:rsidRPr="00C209B3">
        <w:rPr>
          <w:rFonts w:ascii="Source Sans Pro" w:hAnsi="Source Sans Pro"/>
          <w:szCs w:val="19"/>
        </w:rPr>
        <w:t xml:space="preserve">do </w:t>
      </w:r>
      <w:r w:rsidRPr="008C5D72">
        <w:rPr>
          <w:rFonts w:ascii="Source Sans Pro" w:hAnsi="Source Sans Pro"/>
          <w:szCs w:val="19"/>
        </w:rPr>
        <w:t>have resources to scale innovations and invest in research and development. The dynamic between small and large businesses often leads to a complementary ecosystem where startups innovate and larger firms adopt or acquire these innovations.</w:t>
      </w:r>
    </w:p>
    <w:p w14:paraId="6F046BE8" w14:textId="77777777" w:rsidR="00EE16DA" w:rsidRPr="00C209B3" w:rsidRDefault="00EE16DA" w:rsidP="00EE16DA">
      <w:pPr>
        <w:rPr>
          <w:rFonts w:ascii="Source Sans Pro" w:hAnsi="Source Sans Pro"/>
          <w:szCs w:val="19"/>
        </w:rPr>
      </w:pPr>
      <w:r w:rsidRPr="00C209B3">
        <w:rPr>
          <w:rFonts w:ascii="Source Sans Pro" w:hAnsi="Source Sans Pro"/>
          <w:szCs w:val="19"/>
        </w:rPr>
        <w:t xml:space="preserve">Government support is more important for smaller enterprises.  </w:t>
      </w:r>
    </w:p>
    <w:p w14:paraId="17AC92DA" w14:textId="77777777" w:rsidR="00EE16DA" w:rsidRPr="00540293" w:rsidRDefault="00EE16DA" w:rsidP="00EE16DA">
      <w:pPr>
        <w:spacing w:before="240"/>
        <w:rPr>
          <w:rFonts w:ascii="Source Sans Pro" w:hAnsi="Source Sans Pro"/>
          <w:b/>
          <w:bCs/>
          <w:i/>
          <w:iCs/>
          <w:color w:val="46641E" w:themeColor="accent3" w:themeShade="80"/>
          <w:sz w:val="20"/>
          <w:szCs w:val="20"/>
        </w:rPr>
      </w:pPr>
      <w:r w:rsidRPr="00540293">
        <w:rPr>
          <w:rFonts w:ascii="Source Sans Pro" w:hAnsi="Source Sans Pro"/>
          <w:b/>
          <w:bCs/>
          <w:i/>
          <w:iCs/>
          <w:color w:val="46641E" w:themeColor="accent3" w:themeShade="80"/>
          <w:sz w:val="20"/>
          <w:szCs w:val="20"/>
        </w:rPr>
        <w:t>Materials provenance</w:t>
      </w:r>
    </w:p>
    <w:p w14:paraId="528A7A81" w14:textId="77777777" w:rsidR="00EE16DA" w:rsidRPr="00C209B3" w:rsidRDefault="00EE16DA" w:rsidP="00EE16DA">
      <w:pPr>
        <w:rPr>
          <w:rFonts w:ascii="Source Sans Pro" w:hAnsi="Source Sans Pro"/>
          <w:szCs w:val="19"/>
        </w:rPr>
      </w:pPr>
      <w:r w:rsidRPr="00C209B3">
        <w:rPr>
          <w:rFonts w:ascii="Source Sans Pro" w:hAnsi="Source Sans Pro"/>
          <w:szCs w:val="19"/>
        </w:rPr>
        <w:t xml:space="preserve">There is no heritage or materials provenance guidance from government. The </w:t>
      </w:r>
      <w:hyperlink r:id="rId22" w:history="1">
        <w:r w:rsidRPr="00C209B3">
          <w:rPr>
            <w:rStyle w:val="Hyperlink"/>
            <w:rFonts w:ascii="Source Sans Pro" w:hAnsi="Source Sans Pro"/>
            <w:szCs w:val="19"/>
          </w:rPr>
          <w:t>National Framework for Recycled Content Traceability</w:t>
        </w:r>
      </w:hyperlink>
      <w:r w:rsidRPr="00C209B3">
        <w:rPr>
          <w:rFonts w:ascii="Source Sans Pro" w:hAnsi="Source Sans Pro"/>
          <w:szCs w:val="19"/>
        </w:rPr>
        <w:t xml:space="preserve"> allows </w:t>
      </w:r>
      <w:r w:rsidRPr="006541D3">
        <w:rPr>
          <w:rFonts w:ascii="Source Sans Pro" w:hAnsi="Source Sans Pro"/>
          <w:szCs w:val="19"/>
        </w:rPr>
        <w:t>businesses to choose the best way to trace recycled materials for their needs</w:t>
      </w:r>
      <w:r w:rsidRPr="00C209B3">
        <w:rPr>
          <w:rFonts w:ascii="Source Sans Pro" w:hAnsi="Source Sans Pro"/>
          <w:szCs w:val="19"/>
        </w:rPr>
        <w:t xml:space="preserve"> is currently a voluntary process.</w:t>
      </w:r>
    </w:p>
    <w:p w14:paraId="258A8161" w14:textId="77777777" w:rsidR="00EE16DA" w:rsidRPr="00C209B3" w:rsidRDefault="00EE16DA" w:rsidP="00EE16DA">
      <w:pPr>
        <w:rPr>
          <w:rFonts w:ascii="Source Sans Pro" w:hAnsi="Source Sans Pro"/>
          <w:szCs w:val="19"/>
        </w:rPr>
      </w:pPr>
      <w:r w:rsidRPr="00C209B3">
        <w:rPr>
          <w:rFonts w:ascii="Source Sans Pro" w:hAnsi="Source Sans Pro"/>
          <w:szCs w:val="19"/>
        </w:rPr>
        <w:t>We believe that for Australians to trust circular economy actors, there must be traceability evidence and records for the materials involved.</w:t>
      </w:r>
    </w:p>
    <w:p w14:paraId="4D9229E6" w14:textId="77777777" w:rsidR="00EE16DA" w:rsidRPr="00C209B3" w:rsidRDefault="00EE16DA" w:rsidP="00EE16DA">
      <w:pPr>
        <w:rPr>
          <w:rFonts w:ascii="Source Sans Pro" w:hAnsi="Source Sans Pro"/>
          <w:szCs w:val="19"/>
        </w:rPr>
      </w:pPr>
      <w:r w:rsidRPr="00C209B3">
        <w:rPr>
          <w:rFonts w:ascii="Source Sans Pro" w:hAnsi="Source Sans Pro"/>
          <w:szCs w:val="19"/>
        </w:rPr>
        <w:t>Pianos Recycled researches and provides assurance to its customers regarding the provenance of materials we reclaim from pianos. For transformation projects we provide a Certificate of Heritage which guarantees the provenance of the materials that were used in their new item.</w:t>
      </w:r>
    </w:p>
    <w:p w14:paraId="7B5E3737" w14:textId="77777777" w:rsidR="00EE16DA" w:rsidRPr="0089609A" w:rsidRDefault="00EE16DA" w:rsidP="00EE16DA">
      <w:pPr>
        <w:spacing w:after="160" w:line="278" w:lineRule="auto"/>
        <w:rPr>
          <w:rFonts w:ascii="Source Sans Pro" w:hAnsi="Source Sans Pro"/>
          <w:szCs w:val="19"/>
        </w:rPr>
      </w:pPr>
      <w:r w:rsidRPr="0089609A">
        <w:rPr>
          <w:rFonts w:ascii="Source Sans Pro" w:hAnsi="Source Sans Pro"/>
          <w:szCs w:val="19"/>
        </w:rPr>
        <w:t xml:space="preserve">Product provenance and material source data are crucial for the circular economy because they provide transparency about the origins, composition, and lifecycle of products. This information helps businesses and consumers make </w:t>
      </w:r>
      <w:r w:rsidRPr="0089609A">
        <w:rPr>
          <w:rFonts w:ascii="Source Sans Pro" w:hAnsi="Source Sans Pro"/>
          <w:szCs w:val="19"/>
        </w:rPr>
        <w:lastRenderedPageBreak/>
        <w:t>informed decisions, ensuring that materials are reused, recycled, or disposed of responsibly. It also supports sustainable practices, reduces waste, and minimizes environmental impact.</w:t>
      </w:r>
    </w:p>
    <w:p w14:paraId="687930F0" w14:textId="77777777" w:rsidR="00EE16DA" w:rsidRPr="0089609A" w:rsidRDefault="00EE16DA" w:rsidP="00EE16DA">
      <w:pPr>
        <w:spacing w:after="160" w:line="278" w:lineRule="auto"/>
        <w:rPr>
          <w:rFonts w:ascii="Source Sans Pro" w:hAnsi="Source Sans Pro"/>
          <w:szCs w:val="19"/>
        </w:rPr>
      </w:pPr>
      <w:r w:rsidRPr="0089609A">
        <w:rPr>
          <w:rFonts w:ascii="Source Sans Pro" w:hAnsi="Source Sans Pro"/>
          <w:szCs w:val="19"/>
        </w:rPr>
        <w:t xml:space="preserve">Industries and governments </w:t>
      </w:r>
      <w:r w:rsidRPr="00C209B3">
        <w:rPr>
          <w:rFonts w:ascii="Source Sans Pro" w:hAnsi="Source Sans Pro"/>
          <w:szCs w:val="19"/>
        </w:rPr>
        <w:t xml:space="preserve">in other countries </w:t>
      </w:r>
      <w:r w:rsidRPr="0089609A">
        <w:rPr>
          <w:rFonts w:ascii="Source Sans Pro" w:hAnsi="Source Sans Pro"/>
          <w:szCs w:val="19"/>
        </w:rPr>
        <w:t>are increasingly adopting these principles. In Australia, reports highlight opportunities to transition to a circular economy by improving material flow analysis and adopting circular economy principles in sectors like housing, mobility, and energy.</w:t>
      </w:r>
      <w:r w:rsidRPr="00C209B3">
        <w:rPr>
          <w:rStyle w:val="FootnoteReference"/>
          <w:rFonts w:ascii="Source Sans Pro" w:hAnsi="Source Sans Pro"/>
          <w:szCs w:val="19"/>
        </w:rPr>
        <w:footnoteReference w:id="16"/>
      </w:r>
      <w:r w:rsidRPr="00C209B3">
        <w:rPr>
          <w:rFonts w:ascii="Source Sans Pro" w:hAnsi="Source Sans Pro"/>
          <w:szCs w:val="19"/>
        </w:rPr>
        <w:t xml:space="preserve"> </w:t>
      </w:r>
      <w:r w:rsidRPr="00C209B3">
        <w:rPr>
          <w:rStyle w:val="FootnoteReference"/>
          <w:rFonts w:ascii="Source Sans Pro" w:hAnsi="Source Sans Pro"/>
          <w:szCs w:val="19"/>
        </w:rPr>
        <w:footnoteReference w:id="17"/>
      </w:r>
    </w:p>
    <w:p w14:paraId="0C57600D" w14:textId="77777777" w:rsidR="00EE16DA" w:rsidRPr="00540293" w:rsidRDefault="00EE16DA" w:rsidP="00EE16DA">
      <w:pPr>
        <w:rPr>
          <w:rFonts w:ascii="Source Sans Pro" w:hAnsi="Source Sans Pro"/>
          <w:b/>
          <w:bCs/>
          <w:i/>
          <w:iCs/>
          <w:color w:val="46641E" w:themeColor="accent3" w:themeShade="80"/>
          <w:sz w:val="20"/>
          <w:szCs w:val="20"/>
        </w:rPr>
      </w:pPr>
      <w:r w:rsidRPr="00540293">
        <w:rPr>
          <w:rFonts w:ascii="Source Sans Pro" w:hAnsi="Source Sans Pro"/>
          <w:b/>
          <w:bCs/>
          <w:i/>
          <w:iCs/>
          <w:color w:val="46641E" w:themeColor="accent3" w:themeShade="80"/>
          <w:sz w:val="20"/>
          <w:szCs w:val="20"/>
        </w:rPr>
        <w:t>Government procurement and social value</w:t>
      </w:r>
    </w:p>
    <w:p w14:paraId="0F0C85AD" w14:textId="77777777" w:rsidR="00EE16DA" w:rsidRPr="00C209B3" w:rsidRDefault="00EE16DA" w:rsidP="00EE16DA">
      <w:pPr>
        <w:rPr>
          <w:rFonts w:ascii="Source Sans Pro" w:hAnsi="Source Sans Pro"/>
          <w:szCs w:val="19"/>
        </w:rPr>
      </w:pPr>
      <w:r w:rsidRPr="00C209B3">
        <w:rPr>
          <w:rFonts w:ascii="Source Sans Pro" w:hAnsi="Source Sans Pro"/>
          <w:i/>
          <w:iCs/>
          <w:szCs w:val="19"/>
        </w:rPr>
        <w:t>“If we cannot define what we mean by value, we cannot be sure to produce it, nor to share it fairly, nor to sustain economic growth”.</w:t>
      </w:r>
      <w:r w:rsidRPr="00C209B3">
        <w:rPr>
          <w:rStyle w:val="FootnoteReference"/>
          <w:rFonts w:ascii="Source Sans Pro" w:hAnsi="Source Sans Pro"/>
          <w:i/>
          <w:iCs/>
          <w:szCs w:val="19"/>
        </w:rPr>
        <w:footnoteReference w:id="18"/>
      </w:r>
    </w:p>
    <w:p w14:paraId="6E71051A" w14:textId="77777777" w:rsidR="00EE16DA" w:rsidRPr="00C209B3" w:rsidRDefault="00EE16DA" w:rsidP="00EE16DA">
      <w:pPr>
        <w:rPr>
          <w:rFonts w:ascii="Source Sans Pro" w:hAnsi="Source Sans Pro"/>
          <w:szCs w:val="19"/>
        </w:rPr>
      </w:pPr>
      <w:r w:rsidRPr="00C209B3">
        <w:rPr>
          <w:rFonts w:ascii="Source Sans Pro" w:hAnsi="Source Sans Pro"/>
          <w:szCs w:val="19"/>
        </w:rPr>
        <w:t>Pianos Recycled supports the discussion on government procurement in the Interim Report but believes the “rules” governing government procurement need to be more focused on and accountable to circularity outcomes.</w:t>
      </w:r>
    </w:p>
    <w:p w14:paraId="00DDACB0" w14:textId="77777777" w:rsidR="00EE16DA" w:rsidRPr="00C209B3" w:rsidRDefault="00EE16DA" w:rsidP="00EE16DA">
      <w:pPr>
        <w:rPr>
          <w:rFonts w:ascii="Source Sans Pro" w:hAnsi="Source Sans Pro"/>
          <w:szCs w:val="19"/>
        </w:rPr>
      </w:pPr>
      <w:r w:rsidRPr="00C209B3">
        <w:rPr>
          <w:rFonts w:ascii="Source Sans Pro" w:hAnsi="Source Sans Pro"/>
          <w:szCs w:val="19"/>
        </w:rPr>
        <w:t>Government procurement should provide another channel for facilitating coordination between businesses and with government, particularly where the government is a purchaser of a product or service, such as furniture. It should also be an instrument for social value.</w:t>
      </w:r>
    </w:p>
    <w:p w14:paraId="53368153" w14:textId="77777777" w:rsidR="00EE16DA" w:rsidRPr="00C209B3" w:rsidRDefault="00EE16DA" w:rsidP="00EE16DA">
      <w:pPr>
        <w:rPr>
          <w:rFonts w:ascii="Source Sans Pro" w:hAnsi="Source Sans Pro"/>
          <w:szCs w:val="19"/>
        </w:rPr>
      </w:pPr>
      <w:r w:rsidRPr="00C209B3">
        <w:rPr>
          <w:rFonts w:ascii="Source Sans Pro" w:hAnsi="Source Sans Pro"/>
          <w:szCs w:val="19"/>
        </w:rPr>
        <w:t xml:space="preserve">‘Social value’ is an ill-defined term often used to explore how limited resources can be put to best use, by examining the collective benefit, beyond cost savings, that allocation of public money can have. Government organisations are supposed to make planning and spending decisions with regard to environmental, social and economic values, the triple bottom line of sustainability. (In the UK they form the foundation of the </w:t>
      </w:r>
      <w:hyperlink r:id="rId23" w:anchor="valuation-of-costs-and-benefits" w:history="1">
        <w:r w:rsidRPr="00C209B3">
          <w:rPr>
            <w:rStyle w:val="Hyperlink"/>
            <w:rFonts w:ascii="Source Sans Pro" w:hAnsi="Source Sans Pro"/>
            <w:szCs w:val="19"/>
          </w:rPr>
          <w:t>Treasury Green Book</w:t>
        </w:r>
      </w:hyperlink>
      <w:r w:rsidRPr="00C209B3">
        <w:rPr>
          <w:rFonts w:ascii="Source Sans Pro" w:hAnsi="Source Sans Pro"/>
          <w:szCs w:val="19"/>
        </w:rPr>
        <w:t>).</w:t>
      </w:r>
      <w:r w:rsidRPr="00C209B3">
        <w:rPr>
          <w:rStyle w:val="FootnoteReference"/>
          <w:rFonts w:ascii="Source Sans Pro" w:hAnsi="Source Sans Pro"/>
          <w:szCs w:val="19"/>
        </w:rPr>
        <w:footnoteReference w:id="19"/>
      </w:r>
      <w:r w:rsidRPr="00C209B3">
        <w:rPr>
          <w:rFonts w:ascii="Source Sans Pro" w:hAnsi="Source Sans Pro"/>
          <w:szCs w:val="19"/>
        </w:rPr>
        <w:t xml:space="preserve"> However, lack of consensus on how to measure social and environmental value means decisions typically focus on economic value. Without sufficient methods to discuss and promote alternate forms of value in the built environment, the current market driven approach will simply continue.</w:t>
      </w:r>
    </w:p>
    <w:p w14:paraId="6D0C3F7E" w14:textId="77777777" w:rsidR="00EE16DA" w:rsidRPr="00C209B3" w:rsidRDefault="00EE16DA" w:rsidP="00EE16DA">
      <w:pPr>
        <w:rPr>
          <w:rFonts w:ascii="Source Sans Pro" w:hAnsi="Source Sans Pro"/>
          <w:szCs w:val="19"/>
        </w:rPr>
      </w:pPr>
      <w:r w:rsidRPr="00C209B3">
        <w:rPr>
          <w:rFonts w:ascii="Source Sans Pro" w:hAnsi="Source Sans Pro"/>
          <w:szCs w:val="19"/>
        </w:rPr>
        <w:lastRenderedPageBreak/>
        <w:t>Social value outcomes are increasingly being considered necessary benefits in public and private procurement through quality scores of bids and tenders. To provide evidence that meets these key performance targets and metrics, practices need to demonstrate value quantitatively.</w:t>
      </w:r>
    </w:p>
    <w:p w14:paraId="09ECB120"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Pianos Recycled is frustrated with government procurement processes and practices in Victoria.</w:t>
      </w:r>
    </w:p>
    <w:p w14:paraId="5853BEEA"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The Victorian Governmen’s Social Procurement Framework</w:t>
      </w:r>
      <w:r w:rsidRPr="00C209B3">
        <w:rPr>
          <w:rStyle w:val="FootnoteReference"/>
          <w:rFonts w:ascii="Source Sans Pro" w:hAnsi="Source Sans Pro"/>
          <w:noProof/>
          <w:szCs w:val="19"/>
        </w:rPr>
        <w:footnoteReference w:id="20"/>
      </w:r>
      <w:r w:rsidRPr="00C209B3">
        <w:rPr>
          <w:rFonts w:ascii="Source Sans Pro" w:hAnsi="Source Sans Pro"/>
          <w:noProof/>
          <w:szCs w:val="19"/>
        </w:rPr>
        <w:t xml:space="preserve"> sets out the Government’s “objectives for leveraging maximum value from the Victorian Government’s significant buying power, bolstered by our ongoing investment in infrastructure and future industries, ” and  purports to achieve this by “increasing job opportunities for under-represented groups and providing greater support for businesses that prioritise social impact alongside the delivery of competitively priced, high-quality … goods and services”. Included in the support is “increasing market access for social enterprises.” </w:t>
      </w:r>
      <w:r w:rsidRPr="00C209B3">
        <w:rPr>
          <w:rStyle w:val="FootnoteReference"/>
          <w:rFonts w:ascii="Source Sans Pro" w:hAnsi="Source Sans Pro"/>
          <w:noProof/>
          <w:szCs w:val="19"/>
        </w:rPr>
        <w:footnoteReference w:id="21"/>
      </w:r>
    </w:p>
    <w:p w14:paraId="1FCFE9E1"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Good? No. The policies under Social Procurement do not support small local businesses and the Standing Directions guiding the Social Procurement Framework do not compel government departments or agencies to purchase sustainable  goods and services.</w:t>
      </w:r>
    </w:p>
    <w:p w14:paraId="064C3289"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 xml:space="preserve">Take the </w:t>
      </w:r>
      <w:r w:rsidRPr="00C209B3">
        <w:rPr>
          <w:rFonts w:ascii="Source Sans Pro" w:hAnsi="Source Sans Pro"/>
          <w:i/>
          <w:iCs/>
          <w:noProof/>
          <w:szCs w:val="19"/>
        </w:rPr>
        <w:t>Local Jobs First</w:t>
      </w:r>
      <w:r w:rsidRPr="00C209B3">
        <w:rPr>
          <w:rFonts w:ascii="Source Sans Pro" w:hAnsi="Source Sans Pro"/>
          <w:noProof/>
          <w:szCs w:val="19"/>
        </w:rPr>
        <w:t xml:space="preserve"> policy which is “focused on promoting employment and business growth by expanding market opportunities for local industry and providing for industry development”. The financial threshold applies to procurement activities valued at $1 million or more (regional) and $3 million or more (metro or state-wide),</w:t>
      </w:r>
      <w:r w:rsidRPr="00C209B3">
        <w:rPr>
          <w:rStyle w:val="FootnoteReference"/>
          <w:rFonts w:ascii="Source Sans Pro" w:hAnsi="Source Sans Pro"/>
          <w:noProof/>
          <w:szCs w:val="19"/>
        </w:rPr>
        <w:footnoteReference w:id="22"/>
      </w:r>
      <w:r w:rsidRPr="00C209B3">
        <w:rPr>
          <w:rFonts w:ascii="Source Sans Pro" w:hAnsi="Source Sans Pro"/>
          <w:noProof/>
          <w:szCs w:val="19"/>
        </w:rPr>
        <w:t xml:space="preserve"> largely precluding small business.</w:t>
      </w:r>
    </w:p>
    <w:p w14:paraId="343B646C"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In the Compliance Requirements Self Assessment Checklist a Government buyer is only obliged to “consider recycling or transferring a redundant asset to another agency or not</w:t>
      </w:r>
      <w:r w:rsidRPr="00C209B3">
        <w:rPr>
          <w:rFonts w:ascii="Cambria Math" w:hAnsi="Cambria Math" w:cs="Cambria Math"/>
          <w:noProof/>
          <w:szCs w:val="19"/>
        </w:rPr>
        <w:t>‐</w:t>
      </w:r>
      <w:r w:rsidRPr="00C209B3">
        <w:rPr>
          <w:rFonts w:ascii="Source Sans Pro" w:hAnsi="Source Sans Pro"/>
          <w:noProof/>
          <w:szCs w:val="19"/>
        </w:rPr>
        <w:t>for</w:t>
      </w:r>
      <w:r w:rsidRPr="00C209B3">
        <w:rPr>
          <w:rFonts w:ascii="Cambria Math" w:hAnsi="Cambria Math" w:cs="Cambria Math"/>
          <w:noProof/>
          <w:szCs w:val="19"/>
        </w:rPr>
        <w:t>‐</w:t>
      </w:r>
      <w:r w:rsidRPr="00C209B3">
        <w:rPr>
          <w:rFonts w:ascii="Source Sans Pro" w:hAnsi="Source Sans Pro"/>
          <w:noProof/>
          <w:szCs w:val="19"/>
        </w:rPr>
        <w:t xml:space="preserve">profit agency” when diposing of assets.  There are no checklist items for buyers to check the sustianability credentials of the good and services or the vendor. Similarly thre is no requirement to determine the product source and its ethicacy. </w:t>
      </w:r>
      <w:r w:rsidRPr="00C209B3">
        <w:rPr>
          <w:rStyle w:val="FootnoteReference"/>
          <w:rFonts w:ascii="Source Sans Pro" w:hAnsi="Source Sans Pro"/>
          <w:noProof/>
          <w:szCs w:val="19"/>
        </w:rPr>
        <w:footnoteReference w:id="23"/>
      </w:r>
    </w:p>
    <w:p w14:paraId="658854FB"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The Australian Government’s  Sustainable Procurement Guide</w:t>
      </w:r>
      <w:r w:rsidRPr="00C209B3">
        <w:rPr>
          <w:rStyle w:val="FootnoteReference"/>
          <w:rFonts w:ascii="Source Sans Pro" w:hAnsi="Source Sans Pro"/>
          <w:noProof/>
          <w:szCs w:val="19"/>
        </w:rPr>
        <w:footnoteReference w:id="24"/>
      </w:r>
      <w:r w:rsidRPr="00C209B3">
        <w:rPr>
          <w:rFonts w:ascii="Source Sans Pro" w:hAnsi="Source Sans Pro"/>
          <w:noProof/>
          <w:szCs w:val="19"/>
        </w:rPr>
        <w:t xml:space="preserve"> claimed the Government is committed to transforming Australia’s waste into a resource, including the “reuse” and “reprocessing” of goods – a well as recycled - as part of a </w:t>
      </w:r>
      <w:r w:rsidRPr="00C209B3">
        <w:rPr>
          <w:rFonts w:ascii="Source Sans Pro" w:hAnsi="Source Sans Pro"/>
          <w:noProof/>
          <w:szCs w:val="19"/>
        </w:rPr>
        <w:lastRenderedPageBreak/>
        <w:t>circular economy. Despite this broader position however, the main target for procurement in their National Waste Action Plan is to “Significantly increase the use of</w:t>
      </w:r>
      <w:r w:rsidRPr="00C209B3">
        <w:rPr>
          <w:rFonts w:ascii="Source Sans Pro" w:hAnsi="Source Sans Pro"/>
          <w:b/>
          <w:bCs/>
          <w:i/>
          <w:iCs/>
          <w:noProof/>
          <w:szCs w:val="19"/>
        </w:rPr>
        <w:t xml:space="preserve"> recycled</w:t>
      </w:r>
      <w:r w:rsidRPr="00C209B3">
        <w:rPr>
          <w:rFonts w:ascii="Source Sans Pro" w:hAnsi="Source Sans Pro"/>
          <w:noProof/>
          <w:szCs w:val="19"/>
        </w:rPr>
        <w:t xml:space="preserve"> content by governments and industry”.</w:t>
      </w:r>
      <w:r w:rsidRPr="00C209B3">
        <w:rPr>
          <w:rStyle w:val="FootnoteReference"/>
          <w:rFonts w:ascii="Source Sans Pro" w:hAnsi="Source Sans Pro"/>
          <w:noProof/>
          <w:szCs w:val="19"/>
        </w:rPr>
        <w:footnoteReference w:id="25"/>
      </w:r>
      <w:r w:rsidRPr="00C209B3">
        <w:rPr>
          <w:rFonts w:ascii="Source Sans Pro" w:hAnsi="Source Sans Pro"/>
          <w:noProof/>
          <w:szCs w:val="19"/>
        </w:rPr>
        <w:t xml:space="preserve"> The focus however is to explore more use of recycled content in buildings and infrastructure with priority given to plastics, glass and rubber.</w:t>
      </w:r>
      <w:r w:rsidRPr="00C209B3">
        <w:rPr>
          <w:rStyle w:val="FootnoteReference"/>
          <w:rFonts w:ascii="Source Sans Pro" w:hAnsi="Source Sans Pro"/>
          <w:noProof/>
          <w:szCs w:val="19"/>
        </w:rPr>
        <w:footnoteReference w:id="26"/>
      </w:r>
      <w:r w:rsidRPr="00C209B3">
        <w:rPr>
          <w:rFonts w:ascii="Source Sans Pro" w:hAnsi="Source Sans Pro"/>
          <w:noProof/>
          <w:szCs w:val="19"/>
        </w:rPr>
        <w:t xml:space="preserve"> </w:t>
      </w:r>
    </w:p>
    <w:p w14:paraId="3A31018B" w14:textId="77777777" w:rsidR="00EE16DA" w:rsidRPr="00540293" w:rsidRDefault="00EE16DA" w:rsidP="00EE16DA">
      <w:pPr>
        <w:rPr>
          <w:rFonts w:ascii="Source Sans Pro" w:hAnsi="Source Sans Pro"/>
          <w:b/>
          <w:bCs/>
          <w:i/>
          <w:iCs/>
          <w:color w:val="46641E" w:themeColor="accent3" w:themeShade="80"/>
          <w:sz w:val="20"/>
          <w:szCs w:val="20"/>
        </w:rPr>
      </w:pPr>
      <w:r w:rsidRPr="00540293">
        <w:rPr>
          <w:rFonts w:ascii="Source Sans Pro" w:hAnsi="Source Sans Pro"/>
          <w:b/>
          <w:bCs/>
          <w:i/>
          <w:iCs/>
          <w:color w:val="46641E" w:themeColor="accent3" w:themeShade="80"/>
          <w:sz w:val="20"/>
          <w:szCs w:val="20"/>
        </w:rPr>
        <w:t>Standards</w:t>
      </w:r>
    </w:p>
    <w:p w14:paraId="0514FB9B" w14:textId="77777777" w:rsidR="00EE16DA" w:rsidRPr="00C209B3" w:rsidRDefault="00EE16DA" w:rsidP="00EE16DA">
      <w:pPr>
        <w:rPr>
          <w:rFonts w:ascii="Source Sans Pro" w:hAnsi="Source Sans Pro"/>
          <w:szCs w:val="19"/>
        </w:rPr>
      </w:pPr>
      <w:r w:rsidRPr="00C209B3">
        <w:rPr>
          <w:rFonts w:ascii="Source Sans Pro" w:hAnsi="Source Sans Pro"/>
          <w:szCs w:val="19"/>
        </w:rPr>
        <w:t>70% of the volume of a piano, and half its weight is timber and veneers but there are no standards to guide the reuse of these materials in Australia.</w:t>
      </w:r>
    </w:p>
    <w:p w14:paraId="11050F13"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PN06.1039 FWPA Interim Industry Standard 2008 is the most current standard for recycled timber providing requirements for visually grading recycled hardwood timber intended for use in decorative or structural applications. These interim standards were developed under a project supported by Forest and Wood Products Australia and the Department of Tourism, Regional Development and Infrastructure - Queensland. They were intended to be reviewed and amended after a period of application and use, and then submitted to Standards Australia for consideration for development as a formal Australian Standard for recycled timber, which has not happened.</w:t>
      </w:r>
    </w:p>
    <w:p w14:paraId="0A20145D"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 xml:space="preserve">In the mean time, if anyone was interested, there are some Interim Industry Standards that provide guidelines for grading and using recycled timber in various applications. These standards are published by the Forest and Wood Products Australia (FWPA) and are available at WoodSolutions and FWPA websites </w:t>
      </w:r>
      <w:r w:rsidRPr="00C209B3">
        <w:rPr>
          <w:rStyle w:val="FootnoteReference"/>
          <w:rFonts w:ascii="Source Sans Pro" w:hAnsi="Source Sans Pro"/>
          <w:noProof/>
          <w:szCs w:val="19"/>
        </w:rPr>
        <w:footnoteReference w:id="27"/>
      </w:r>
      <w:r w:rsidRPr="00C209B3">
        <w:rPr>
          <w:rFonts w:ascii="Source Sans Pro" w:hAnsi="Source Sans Pro"/>
          <w:noProof/>
          <w:szCs w:val="19"/>
        </w:rPr>
        <w:t xml:space="preserve"> </w:t>
      </w:r>
    </w:p>
    <w:p w14:paraId="0BB9D9B4" w14:textId="77777777" w:rsidR="00EE16DA" w:rsidRPr="00540293" w:rsidRDefault="00EE16DA" w:rsidP="00EE16DA">
      <w:pPr>
        <w:rPr>
          <w:rFonts w:ascii="Source Sans Pro" w:hAnsi="Source Sans Pro"/>
          <w:b/>
          <w:bCs/>
          <w:i/>
          <w:iCs/>
          <w:color w:val="46641E" w:themeColor="accent3" w:themeShade="80"/>
          <w:sz w:val="20"/>
          <w:szCs w:val="20"/>
        </w:rPr>
      </w:pPr>
      <w:r w:rsidRPr="00540293">
        <w:rPr>
          <w:rFonts w:ascii="Source Sans Pro" w:hAnsi="Source Sans Pro"/>
          <w:b/>
          <w:bCs/>
          <w:i/>
          <w:iCs/>
          <w:color w:val="46641E" w:themeColor="accent3" w:themeShade="80"/>
          <w:sz w:val="20"/>
          <w:szCs w:val="20"/>
        </w:rPr>
        <w:t>Education</w:t>
      </w:r>
    </w:p>
    <w:p w14:paraId="73E17E6B" w14:textId="77777777" w:rsidR="00EE16DA" w:rsidRPr="00C209B3" w:rsidRDefault="00EE16DA" w:rsidP="00EE16DA">
      <w:pPr>
        <w:rPr>
          <w:rFonts w:ascii="Source Sans Pro" w:hAnsi="Source Sans Pro"/>
          <w:szCs w:val="19"/>
        </w:rPr>
      </w:pPr>
      <w:r w:rsidRPr="00C209B3">
        <w:rPr>
          <w:rFonts w:ascii="Source Sans Pro" w:hAnsi="Source Sans Pro"/>
          <w:szCs w:val="19"/>
        </w:rPr>
        <w:t>Pianos Recycled has recently embarked on a collaboration with the Furniture Design and Making students and staff at the Holmesglen TAFE in Melbourne.</w:t>
      </w:r>
    </w:p>
    <w:p w14:paraId="2CBBB945" w14:textId="77777777" w:rsidR="00EE16DA" w:rsidRPr="00C209B3" w:rsidRDefault="00EE16DA" w:rsidP="00EE16DA">
      <w:pPr>
        <w:rPr>
          <w:rFonts w:ascii="Source Sans Pro" w:hAnsi="Source Sans Pro"/>
          <w:szCs w:val="19"/>
        </w:rPr>
      </w:pPr>
      <w:r w:rsidRPr="00C209B3">
        <w:rPr>
          <w:rFonts w:ascii="Source Sans Pro" w:hAnsi="Source Sans Pro"/>
          <w:szCs w:val="19"/>
        </w:rPr>
        <w:t>We had been trying for 6 years to get at least one of Victoria’s 17 furniture making schools interested in using reclaimed materials in their instruction, particularly in relation to teaching students about sustainability practices.</w:t>
      </w:r>
    </w:p>
    <w:p w14:paraId="38BF6335"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lastRenderedPageBreak/>
        <w:t>Pianos Recycled researched and compared the curriculum of two of Melbourne’s leading design schools – one tertiary and one TAFE vocational - in terms of their teaching direcrion of “sustainability” and initiative in incorporating and promoting recycled materials.</w:t>
      </w:r>
    </w:p>
    <w:p w14:paraId="214DCB9C"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Both institutions provide instruction on sustainable practice but neither one guides or encourages students to explore using, or even considering recycled materials in their design projects.</w:t>
      </w:r>
    </w:p>
    <w:p w14:paraId="4088F3F7"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 xml:space="preserve">There also doesn’t appear to be any opportunity for collaboration – a powerful innovation tool - across parallel courses or units which have some commonality, for instance interior design with architecture or furniture makers. And there definitely isn’t any collaboration between design faculties of tertiary and vocational trades institutions where commonality of study and the potential to generate new ideas might be exploited, for instance, cabinet making with architecture. </w:t>
      </w:r>
    </w:p>
    <w:p w14:paraId="610431D5"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Given Australia’s average global innovation rank, our education institutions should bear some responsibility in stimulating curiosity in the pursuit of creativity.</w:t>
      </w:r>
    </w:p>
    <w:p w14:paraId="78F88FD1"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The good news is that while Australia has been slipping in the GII rankings, it still has a lot of potential for growth and improvement in its innovation ecosystem, particularly where our educators are involved.</w:t>
      </w:r>
    </w:p>
    <w:p w14:paraId="72B24427"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The 70:20:10 model</w:t>
      </w:r>
      <w:r w:rsidRPr="00C209B3">
        <w:rPr>
          <w:rStyle w:val="FootnoteReference"/>
          <w:rFonts w:ascii="Source Sans Pro" w:hAnsi="Source Sans Pro"/>
          <w:noProof/>
          <w:szCs w:val="19"/>
        </w:rPr>
        <w:footnoteReference w:id="28"/>
      </w:r>
      <w:r w:rsidRPr="00C209B3">
        <w:rPr>
          <w:rFonts w:ascii="Source Sans Pro" w:hAnsi="Source Sans Pro"/>
          <w:noProof/>
          <w:szCs w:val="19"/>
        </w:rPr>
        <w:t xml:space="preserve"> tells us that 70% of learning comes from on-the-job experience, 20% comes from social interactions and 10% comes from formal training. One way to hone that 20% is by implementing a Learning Management System that doesn’t function in silos but nurtures curiosity and collaboration across the ecosystem.</w:t>
      </w:r>
    </w:p>
    <w:p w14:paraId="3BED767E"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Collaboration and cross-pollination of ideas are crucial for innovation success. Fostering an open and collaborative environment fuels cross-pollination, which in turn can improve decision making, increase experimentation, and result in tangible innovation and business outcomes.</w:t>
      </w:r>
      <w:r w:rsidRPr="00C209B3">
        <w:rPr>
          <w:rStyle w:val="FootnoteReference"/>
          <w:rFonts w:ascii="Source Sans Pro" w:hAnsi="Source Sans Pro"/>
          <w:noProof/>
          <w:szCs w:val="19"/>
        </w:rPr>
        <w:footnoteReference w:id="29"/>
      </w:r>
      <w:r w:rsidRPr="00C209B3">
        <w:rPr>
          <w:rFonts w:ascii="Source Sans Pro" w:hAnsi="Source Sans Pro"/>
          <w:noProof/>
          <w:szCs w:val="19"/>
        </w:rPr>
        <w:t xml:space="preserve"> Collaboration allows organizations to bring their best thinking to bear on a problem, and it’s the wellspring of invention. In fact, 71% of business leaders are expecting they’ll have to develop and accelerate new offerings just to maintain their market position, according to one study.</w:t>
      </w:r>
      <w:r w:rsidRPr="00C209B3">
        <w:rPr>
          <w:rStyle w:val="FootnoteReference"/>
          <w:rFonts w:ascii="Source Sans Pro" w:hAnsi="Source Sans Pro"/>
          <w:noProof/>
          <w:szCs w:val="19"/>
        </w:rPr>
        <w:footnoteReference w:id="30"/>
      </w:r>
    </w:p>
    <w:p w14:paraId="1FE79006"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lastRenderedPageBreak/>
        <w:t>At a time when we need to solve the problems of climate change and sustainability, collaboration would enhance the implementation of innovative ideas and solutions by creating joint ownership, and spreading the risks – and solutions benefits - to a larger group of community actors. The dissemination of innovative practices is propelled by collaboration and knowledge sharing across social and professional networks.</w:t>
      </w:r>
      <w:r w:rsidRPr="00C209B3">
        <w:rPr>
          <w:rStyle w:val="FootnoteReference"/>
          <w:rFonts w:ascii="Source Sans Pro" w:hAnsi="Source Sans Pro"/>
          <w:noProof/>
          <w:szCs w:val="19"/>
        </w:rPr>
        <w:footnoteReference w:id="31"/>
      </w:r>
    </w:p>
    <w:p w14:paraId="118CFE44"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 xml:space="preserve">The evolution of design has seen it become a discipline no longer limited to the concerns of a singular, specific domain and develop to become a pathway for solving complex, nonlinear problems. Design is becoming a capability-enhancing skill, equipping people with the ability to deal with uncertainty, complexity and failure. </w:t>
      </w:r>
    </w:p>
    <w:p w14:paraId="69032023"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 xml:space="preserve">A collaborative approach would use design as a way of thinking to provide strategic and innovative advantage that would help create greater value from waste. </w:t>
      </w:r>
    </w:p>
    <w:p w14:paraId="37F4C9B7"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Our education institutions should be accomodating anyone who is curious about design and translating the processes and tools of design thinking into innovative opportunities, and to apply and practice the design process: think, make, break and repeat.</w:t>
      </w:r>
    </w:p>
    <w:p w14:paraId="44EB33A4" w14:textId="77777777" w:rsidR="00EE16DA" w:rsidRPr="00540293" w:rsidRDefault="00EE16DA" w:rsidP="00EE16DA">
      <w:pPr>
        <w:pStyle w:val="Heading4"/>
        <w:spacing w:after="240"/>
        <w:rPr>
          <w:rFonts w:ascii="Source Sans Pro" w:hAnsi="Source Sans Pro"/>
          <w:b/>
          <w:bCs/>
          <w:noProof/>
          <w:color w:val="46641E" w:themeColor="accent3" w:themeShade="80"/>
          <w:sz w:val="20"/>
          <w:szCs w:val="20"/>
        </w:rPr>
      </w:pPr>
      <w:r w:rsidRPr="00540293">
        <w:rPr>
          <w:rFonts w:ascii="Source Sans Pro" w:hAnsi="Source Sans Pro"/>
          <w:b/>
          <w:bCs/>
          <w:noProof/>
          <w:color w:val="46641E" w:themeColor="accent3" w:themeShade="80"/>
          <w:sz w:val="20"/>
          <w:szCs w:val="20"/>
        </w:rPr>
        <w:t>Design myopia</w:t>
      </w:r>
    </w:p>
    <w:p w14:paraId="0E290355"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The government should also consider recalibrating design education.</w:t>
      </w:r>
    </w:p>
    <w:p w14:paraId="567184CE"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 xml:space="preserve">London-based internationally acclaimed designer Marc Newson was recently quoted as saying that sustainability “… is really more about designing intelligently. You can’t avoid using certain materials, like plastics – albeit recycled or natural materials like wood … But what you can do is use those materials in a more responsible way and design products that people want to keep and that are repairable.” </w:t>
      </w:r>
      <w:r w:rsidRPr="00C209B3">
        <w:rPr>
          <w:rStyle w:val="FootnoteReference"/>
          <w:rFonts w:ascii="Source Sans Pro" w:hAnsi="Source Sans Pro"/>
          <w:noProof/>
          <w:szCs w:val="19"/>
        </w:rPr>
        <w:footnoteReference w:id="32"/>
      </w:r>
    </w:p>
    <w:p w14:paraId="5C00C420"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In 2022 and 2023 Pianos Recycled held well-received exhibitions as part of the NGV’s annual program Melbourne Design Week (MDW) to promote the potential of repurposing.</w:t>
      </w:r>
    </w:p>
    <w:p w14:paraId="2470F20B"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The MDW theme has been “Design the World You Want”. Given the world wants action on climate change, sustainability, environmental protection and jobs, Pianos Recycled’s mission to save unwanted pianos from landill and to create new value aligns perectly with this theme .</w:t>
      </w:r>
    </w:p>
    <w:p w14:paraId="1C02517C"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lastRenderedPageBreak/>
        <w:t xml:space="preserve">The title of Pianos Recycled’s exhibitions are </w:t>
      </w:r>
      <w:r w:rsidRPr="00C209B3">
        <w:rPr>
          <w:rFonts w:ascii="Source Sans Pro" w:hAnsi="Source Sans Pro"/>
          <w:i/>
          <w:iCs/>
          <w:noProof/>
          <w:szCs w:val="19"/>
        </w:rPr>
        <w:t>The Transformation Challenge</w:t>
      </w:r>
      <w:r w:rsidRPr="00C209B3">
        <w:rPr>
          <w:rFonts w:ascii="Source Sans Pro" w:hAnsi="Source Sans Pro"/>
          <w:noProof/>
          <w:szCs w:val="19"/>
        </w:rPr>
        <w:t xml:space="preserve"> with their principle credo being that creative possibilities are only limited by imagination. So far the exhibitions have attracted 29 makers and artisans from both metro and regional Victoria in providing a platform to design and create new objects  from materials of unwanted pianos. </w:t>
      </w:r>
    </w:p>
    <w:p w14:paraId="1FFCD272"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In the 9 years Pianos Recycled has been operating it has not generated enough surplus to reward its three owners yet they have been prepared to invest in the MDW platform because they consider design can be used as a force for good in an increasingly complex and precarious world.</w:t>
      </w:r>
    </w:p>
    <w:p w14:paraId="4122356F"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While support for the enterprise’s mission has grown and been embraced by exhibition attendees and our social media followers,  attendance has not converted into enormous transformation (Redesign/Repurpose/Remake) project sales but has certainly increased the number of enquiries we receive from piano owners wanting us to help them with theirunwanted piano problem.</w:t>
      </w:r>
    </w:p>
    <w:p w14:paraId="5868AAE1"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 xml:space="preserve">The disappointing aspect is the cool response from furniture design schools and professional designers and architects who have been invited to collaborate appear not to be open to the concept of redesign and repurposing. </w:t>
      </w:r>
    </w:p>
    <w:p w14:paraId="4270657C"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 xml:space="preserve">But there are often problems so big that it becomes difficult—if not impossible—to create solutions for them. Issues like climate change, environmental sustainability and waste aren’t things you can simply sit down and design solutions for are they? </w:t>
      </w:r>
    </w:p>
    <w:p w14:paraId="6CF22787"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Or can you if you had the proper education grounding?</w:t>
      </w:r>
    </w:p>
    <w:p w14:paraId="20E34BF3" w14:textId="5D8061EC" w:rsidR="00EE16DA" w:rsidRPr="00C209B3" w:rsidRDefault="00EE16DA" w:rsidP="00540293">
      <w:pPr>
        <w:jc w:val="left"/>
        <w:rPr>
          <w:rFonts w:ascii="Source Sans Pro" w:hAnsi="Source Sans Pro"/>
          <w:szCs w:val="19"/>
          <w:lang w:val="en-AU"/>
        </w:rPr>
      </w:pPr>
      <w:r w:rsidRPr="00C209B3">
        <w:rPr>
          <w:rFonts w:ascii="Source Sans Pro" w:hAnsi="Source Sans Pro"/>
          <w:szCs w:val="19"/>
        </w:rPr>
        <w:t>S</w:t>
      </w:r>
      <w:proofErr w:type="spellStart"/>
      <w:r w:rsidRPr="00C209B3">
        <w:rPr>
          <w:rFonts w:ascii="Source Sans Pro" w:hAnsi="Source Sans Pro"/>
          <w:szCs w:val="19"/>
          <w:lang w:val="en-AU"/>
        </w:rPr>
        <w:t>tudies</w:t>
      </w:r>
      <w:proofErr w:type="spellEnd"/>
      <w:r w:rsidR="00540293">
        <w:rPr>
          <w:rFonts w:ascii="Source Sans Pro" w:hAnsi="Source Sans Pro"/>
          <w:szCs w:val="19"/>
          <w:lang w:val="en-AU"/>
        </w:rPr>
        <w:t xml:space="preserve"> </w:t>
      </w:r>
      <w:r w:rsidRPr="00C209B3">
        <w:rPr>
          <w:rFonts w:ascii="Source Sans Pro" w:hAnsi="Source Sans Pro"/>
          <w:szCs w:val="19"/>
          <w:lang w:val="en-AU"/>
        </w:rPr>
        <w:t xml:space="preserve">and discussions highlight </w:t>
      </w:r>
      <w:r w:rsidRPr="00C209B3">
        <w:rPr>
          <w:rFonts w:ascii="Source Sans Pro" w:hAnsi="Source Sans Pro"/>
          <w:szCs w:val="19"/>
        </w:rPr>
        <w:t xml:space="preserve">a </w:t>
      </w:r>
      <w:r w:rsidRPr="00C209B3">
        <w:rPr>
          <w:rFonts w:ascii="Source Sans Pro" w:hAnsi="Source Sans Pro"/>
          <w:szCs w:val="19"/>
          <w:lang w:val="en-AU"/>
        </w:rPr>
        <w:t>risk aversion among makers, architects, and designers, which can lead to constrained creativity and incremental innovation rather than radical breakthroughs. For example:</w:t>
      </w:r>
    </w:p>
    <w:p w14:paraId="4AE55DF4" w14:textId="77777777" w:rsidR="00EE16DA" w:rsidRPr="00C209B3" w:rsidRDefault="00EE16DA" w:rsidP="00EE16DA">
      <w:pPr>
        <w:numPr>
          <w:ilvl w:val="0"/>
          <w:numId w:val="8"/>
        </w:numPr>
        <w:spacing w:line="276" w:lineRule="auto"/>
        <w:jc w:val="left"/>
        <w:rPr>
          <w:rFonts w:ascii="Source Sans Pro" w:hAnsi="Source Sans Pro"/>
          <w:szCs w:val="19"/>
          <w:lang w:val="en-AU"/>
        </w:rPr>
      </w:pPr>
      <w:r w:rsidRPr="00C209B3">
        <w:rPr>
          <w:rFonts w:ascii="Source Sans Pro" w:hAnsi="Source Sans Pro"/>
          <w:b/>
          <w:bCs/>
          <w:szCs w:val="19"/>
          <w:lang w:val="en-AU"/>
        </w:rPr>
        <w:t>Façade Tectonics Institute (FTI) Research</w:t>
      </w:r>
      <w:r w:rsidRPr="00C209B3">
        <w:rPr>
          <w:rStyle w:val="FootnoteReference"/>
          <w:rFonts w:ascii="Source Sans Pro" w:hAnsi="Source Sans Pro"/>
          <w:b/>
          <w:bCs/>
          <w:szCs w:val="19"/>
        </w:rPr>
        <w:footnoteReference w:id="33"/>
      </w:r>
      <w:r w:rsidRPr="00C209B3">
        <w:rPr>
          <w:rFonts w:ascii="Source Sans Pro" w:hAnsi="Source Sans Pro"/>
          <w:szCs w:val="19"/>
          <w:lang w:val="en-AU"/>
        </w:rPr>
        <w:t>: This study found that risk aversion is a significant barrier to adopting high-performance façade systems. Designers and construction teams often default to familiar practices due to perceived risks associated with new or different solutions.</w:t>
      </w:r>
    </w:p>
    <w:p w14:paraId="5C5227B7" w14:textId="77777777" w:rsidR="00EE16DA" w:rsidRPr="00C209B3" w:rsidRDefault="00EE16DA" w:rsidP="00EE16DA">
      <w:pPr>
        <w:numPr>
          <w:ilvl w:val="0"/>
          <w:numId w:val="8"/>
        </w:numPr>
        <w:spacing w:line="276" w:lineRule="auto"/>
        <w:jc w:val="left"/>
        <w:rPr>
          <w:rFonts w:ascii="Source Sans Pro" w:hAnsi="Source Sans Pro"/>
          <w:szCs w:val="19"/>
          <w:lang w:val="en-AU"/>
        </w:rPr>
      </w:pPr>
      <w:r w:rsidRPr="00C209B3">
        <w:rPr>
          <w:rFonts w:ascii="Source Sans Pro" w:hAnsi="Source Sans Pro"/>
          <w:b/>
          <w:bCs/>
          <w:szCs w:val="19"/>
          <w:lang w:val="en-AU"/>
        </w:rPr>
        <w:lastRenderedPageBreak/>
        <w:t>Risk-Based Design and Utility Theory</w:t>
      </w:r>
      <w:r w:rsidRPr="00C209B3">
        <w:rPr>
          <w:rStyle w:val="FootnoteReference"/>
          <w:rFonts w:ascii="Source Sans Pro" w:hAnsi="Source Sans Pro"/>
          <w:b/>
          <w:bCs/>
          <w:szCs w:val="19"/>
        </w:rPr>
        <w:footnoteReference w:id="34"/>
      </w:r>
      <w:r w:rsidRPr="00C209B3">
        <w:rPr>
          <w:rFonts w:ascii="Source Sans Pro" w:hAnsi="Source Sans Pro"/>
          <w:szCs w:val="19"/>
          <w:lang w:val="en-AU"/>
        </w:rPr>
        <w:t>: Research published by Cambridge University Press explores how risk attitudes influence design decisions. It highlights that certain industries thrive on risk-taking, while others, including architectural design, often lean toward risk aversion, impacting innovation.</w:t>
      </w:r>
    </w:p>
    <w:p w14:paraId="56CA7BA9" w14:textId="77777777" w:rsidR="00EE16DA" w:rsidRPr="00C209B3" w:rsidRDefault="00EE16DA" w:rsidP="00EE16DA">
      <w:pPr>
        <w:numPr>
          <w:ilvl w:val="0"/>
          <w:numId w:val="8"/>
        </w:numPr>
        <w:spacing w:line="276" w:lineRule="auto"/>
        <w:jc w:val="left"/>
        <w:rPr>
          <w:rFonts w:ascii="Source Sans Pro" w:hAnsi="Source Sans Pro"/>
          <w:szCs w:val="19"/>
          <w:lang w:val="en-AU"/>
        </w:rPr>
      </w:pPr>
      <w:r w:rsidRPr="00C209B3">
        <w:rPr>
          <w:rFonts w:ascii="Source Sans Pro" w:hAnsi="Source Sans Pro"/>
          <w:b/>
          <w:bCs/>
          <w:szCs w:val="19"/>
          <w:lang w:val="en-AU"/>
        </w:rPr>
        <w:t>Risk Management in Architectural Design</w:t>
      </w:r>
      <w:r w:rsidRPr="00C209B3">
        <w:rPr>
          <w:rStyle w:val="FootnoteReference"/>
          <w:rFonts w:ascii="Source Sans Pro" w:hAnsi="Source Sans Pro"/>
          <w:b/>
          <w:bCs/>
          <w:szCs w:val="19"/>
        </w:rPr>
        <w:footnoteReference w:id="35"/>
      </w:r>
      <w:r w:rsidRPr="00C209B3">
        <w:rPr>
          <w:rFonts w:ascii="Source Sans Pro" w:hAnsi="Source Sans Pro"/>
          <w:szCs w:val="19"/>
          <w:lang w:val="en-AU"/>
        </w:rPr>
        <w:t xml:space="preserve">: A book by Claudio </w:t>
      </w:r>
      <w:proofErr w:type="spellStart"/>
      <w:r w:rsidRPr="00C209B3">
        <w:rPr>
          <w:rFonts w:ascii="Source Sans Pro" w:hAnsi="Source Sans Pro"/>
          <w:szCs w:val="19"/>
          <w:lang w:val="en-AU"/>
        </w:rPr>
        <w:t>Martani</w:t>
      </w:r>
      <w:proofErr w:type="spellEnd"/>
      <w:r w:rsidRPr="00C209B3">
        <w:rPr>
          <w:rFonts w:ascii="Source Sans Pro" w:hAnsi="Source Sans Pro"/>
          <w:szCs w:val="19"/>
          <w:lang w:val="en-AU"/>
        </w:rPr>
        <w:t xml:space="preserve"> discusses how risk management processes in building design can lead to conservative choices. It emphasizes the relationship between design decisions and long-term performance, showing how uncertainty can constrain creativity.</w:t>
      </w:r>
    </w:p>
    <w:p w14:paraId="30F6D69D" w14:textId="77777777" w:rsidR="00EE16DA" w:rsidRPr="00C209B3" w:rsidRDefault="00EE16DA" w:rsidP="00EE16DA">
      <w:pPr>
        <w:rPr>
          <w:rFonts w:ascii="Source Sans Pro" w:hAnsi="Source Sans Pro"/>
          <w:szCs w:val="19"/>
          <w:lang w:val="en-AU"/>
        </w:rPr>
      </w:pPr>
      <w:r w:rsidRPr="00C209B3">
        <w:rPr>
          <w:rFonts w:ascii="Source Sans Pro" w:hAnsi="Source Sans Pro"/>
          <w:szCs w:val="19"/>
          <w:lang w:val="en-AU"/>
        </w:rPr>
        <w:t xml:space="preserve">These studies suggest that cultural inertia, fear of litigation, and lack of trained </w:t>
      </w:r>
      <w:proofErr w:type="spellStart"/>
      <w:r w:rsidRPr="00C209B3">
        <w:rPr>
          <w:rFonts w:ascii="Source Sans Pro" w:hAnsi="Source Sans Pro"/>
          <w:szCs w:val="19"/>
          <w:lang w:val="en-AU"/>
        </w:rPr>
        <w:t>labo</w:t>
      </w:r>
      <w:proofErr w:type="spellEnd"/>
      <w:r w:rsidRPr="00C209B3">
        <w:rPr>
          <w:rFonts w:ascii="Source Sans Pro" w:hAnsi="Source Sans Pro"/>
          <w:szCs w:val="19"/>
        </w:rPr>
        <w:t>u</w:t>
      </w:r>
      <w:r w:rsidRPr="00C209B3">
        <w:rPr>
          <w:rFonts w:ascii="Source Sans Pro" w:hAnsi="Source Sans Pro"/>
          <w:szCs w:val="19"/>
          <w:lang w:val="en-AU"/>
        </w:rPr>
        <w:t xml:space="preserve">r contribute to risk-averse </w:t>
      </w:r>
      <w:proofErr w:type="spellStart"/>
      <w:r w:rsidRPr="00C209B3">
        <w:rPr>
          <w:rFonts w:ascii="Source Sans Pro" w:hAnsi="Source Sans Pro"/>
          <w:szCs w:val="19"/>
          <w:lang w:val="en-AU"/>
        </w:rPr>
        <w:t>behavio</w:t>
      </w:r>
      <w:proofErr w:type="spellEnd"/>
      <w:r w:rsidRPr="00C209B3">
        <w:rPr>
          <w:rFonts w:ascii="Source Sans Pro" w:hAnsi="Source Sans Pro"/>
          <w:szCs w:val="19"/>
        </w:rPr>
        <w:t>u</w:t>
      </w:r>
      <w:r w:rsidRPr="00C209B3">
        <w:rPr>
          <w:rFonts w:ascii="Source Sans Pro" w:hAnsi="Source Sans Pro"/>
          <w:szCs w:val="19"/>
          <w:lang w:val="en-AU"/>
        </w:rPr>
        <w:t>r, which can limit the scope of imagination and innovation in design fields.</w:t>
      </w:r>
    </w:p>
    <w:p w14:paraId="0894252C"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Pianos Recycled believes speculative rather than traditional design mindsets should be nurtured in educational institutions.</w:t>
      </w:r>
    </w:p>
    <w:p w14:paraId="3662BE2F"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Speculative design is a design method addressing big societal problems with design processes and system, and looking towards the future—and creating products and services for those scenarios. But, like all things design, the concept is a little more complex than it sounds.</w:t>
      </w:r>
    </w:p>
    <w:p w14:paraId="0526E992"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Where typical design takes a look at small issues, speculative design broadens the scope and tries to tackle the biggest issues in society. Speculative dsign has the potential to align design and consumerism with social values that could have a regenerative impact on our communitie, eonomy and environment.</w:t>
      </w:r>
    </w:p>
    <w:p w14:paraId="40DB2702"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The term was coined by Anthony Dunne, professor and head of the design interactions programme at the Royal College of Art, and Fiona Raby, professor of industrial design at the University of Applied Arts in Vienna.</w:t>
      </w:r>
      <w:r w:rsidRPr="00C209B3">
        <w:rPr>
          <w:rStyle w:val="FootnoteReference"/>
          <w:rFonts w:ascii="Source Sans Pro" w:hAnsi="Source Sans Pro"/>
          <w:noProof/>
          <w:szCs w:val="19"/>
        </w:rPr>
        <w:footnoteReference w:id="36"/>
      </w:r>
      <w:r w:rsidRPr="00C209B3">
        <w:rPr>
          <w:rFonts w:ascii="Source Sans Pro" w:hAnsi="Source Sans Pro"/>
          <w:noProof/>
          <w:szCs w:val="19"/>
        </w:rPr>
        <w:t xml:space="preserve"> According to Dunne and Raby, designers shouldn’t just address today’s issues but also take a look at future challenges and ask “How can we address these problems with design?”</w:t>
      </w:r>
    </w:p>
    <w:p w14:paraId="32744E92"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lastRenderedPageBreak/>
        <w:t xml:space="preserve">Speculative design thrives on imagination and aims to open up new perspectives on what are sometimes called wicked problems, to create spaces for discussion and debate about alternative ways of being, and to inspire and encourage people’s imaginations to flow freely. </w:t>
      </w:r>
    </w:p>
    <w:p w14:paraId="32F6FE86" w14:textId="77777777" w:rsidR="00EE16DA" w:rsidRPr="00C209B3" w:rsidRDefault="00EE16DA" w:rsidP="00EE16DA">
      <w:pPr>
        <w:spacing w:after="0"/>
        <w:rPr>
          <w:rFonts w:ascii="Source Sans Pro" w:hAnsi="Source Sans Pro"/>
          <w:noProof/>
          <w:szCs w:val="19"/>
        </w:rPr>
      </w:pPr>
      <w:r w:rsidRPr="00C209B3">
        <w:rPr>
          <w:rFonts w:ascii="Source Sans Pro" w:hAnsi="Source Sans Pro"/>
          <w:noProof/>
          <w:szCs w:val="19"/>
        </w:rPr>
        <w:t>Speculative designers seek to answer questions like:</w:t>
      </w:r>
    </w:p>
    <w:p w14:paraId="488F1918" w14:textId="77777777" w:rsidR="00EE16DA" w:rsidRPr="00C209B3" w:rsidRDefault="00EE16DA" w:rsidP="00EE16DA">
      <w:pPr>
        <w:pStyle w:val="ListParagraph"/>
        <w:numPr>
          <w:ilvl w:val="0"/>
          <w:numId w:val="7"/>
        </w:numPr>
        <w:spacing w:after="160" w:line="259" w:lineRule="auto"/>
        <w:jc w:val="left"/>
        <w:rPr>
          <w:rFonts w:ascii="Source Sans Pro" w:hAnsi="Source Sans Pro"/>
          <w:noProof/>
          <w:szCs w:val="19"/>
        </w:rPr>
      </w:pPr>
      <w:r w:rsidRPr="00C209B3">
        <w:rPr>
          <w:rFonts w:ascii="Source Sans Pro" w:hAnsi="Source Sans Pro"/>
          <w:noProof/>
          <w:szCs w:val="19"/>
        </w:rPr>
        <w:t>How should design impact the entire world?</w:t>
      </w:r>
    </w:p>
    <w:p w14:paraId="34C29353" w14:textId="77777777" w:rsidR="00EE16DA" w:rsidRPr="00C209B3" w:rsidRDefault="00EE16DA" w:rsidP="00EE16DA">
      <w:pPr>
        <w:pStyle w:val="ListParagraph"/>
        <w:numPr>
          <w:ilvl w:val="0"/>
          <w:numId w:val="7"/>
        </w:numPr>
        <w:spacing w:after="160" w:line="259" w:lineRule="auto"/>
        <w:jc w:val="left"/>
        <w:rPr>
          <w:rFonts w:ascii="Source Sans Pro" w:hAnsi="Source Sans Pro"/>
          <w:noProof/>
          <w:szCs w:val="19"/>
        </w:rPr>
      </w:pPr>
      <w:r w:rsidRPr="00C209B3">
        <w:rPr>
          <w:rFonts w:ascii="Source Sans Pro" w:hAnsi="Source Sans Pro"/>
          <w:noProof/>
          <w:szCs w:val="19"/>
        </w:rPr>
        <w:t>How can we design for a healthier ecosystem?</w:t>
      </w:r>
    </w:p>
    <w:p w14:paraId="279A9652" w14:textId="77777777" w:rsidR="00EE16DA" w:rsidRPr="00C209B3" w:rsidRDefault="00EE16DA" w:rsidP="00EE16DA">
      <w:pPr>
        <w:pStyle w:val="ListParagraph"/>
        <w:numPr>
          <w:ilvl w:val="0"/>
          <w:numId w:val="7"/>
        </w:numPr>
        <w:spacing w:after="160" w:line="259" w:lineRule="auto"/>
        <w:jc w:val="left"/>
        <w:rPr>
          <w:rFonts w:ascii="Source Sans Pro" w:hAnsi="Source Sans Pro"/>
          <w:noProof/>
          <w:szCs w:val="19"/>
        </w:rPr>
      </w:pPr>
      <w:r w:rsidRPr="00C209B3">
        <w:rPr>
          <w:rFonts w:ascii="Source Sans Pro" w:hAnsi="Source Sans Pro"/>
          <w:noProof/>
          <w:szCs w:val="19"/>
        </w:rPr>
        <w:t>What can we do to influence future cultures?</w:t>
      </w:r>
    </w:p>
    <w:p w14:paraId="70857FFC" w14:textId="77777777" w:rsidR="00EE16DA" w:rsidRPr="00C209B3" w:rsidRDefault="00EE16DA" w:rsidP="00EE16DA">
      <w:pPr>
        <w:pStyle w:val="ListParagraph"/>
        <w:numPr>
          <w:ilvl w:val="0"/>
          <w:numId w:val="7"/>
        </w:numPr>
        <w:spacing w:after="160" w:line="259" w:lineRule="auto"/>
        <w:jc w:val="left"/>
        <w:rPr>
          <w:rFonts w:ascii="Source Sans Pro" w:hAnsi="Source Sans Pro"/>
          <w:noProof/>
          <w:szCs w:val="19"/>
        </w:rPr>
      </w:pPr>
      <w:r w:rsidRPr="00C209B3">
        <w:rPr>
          <w:rFonts w:ascii="Source Sans Pro" w:hAnsi="Source Sans Pro"/>
          <w:noProof/>
          <w:szCs w:val="19"/>
        </w:rPr>
        <w:t>How can future technologies impact our products and services—and vice versa?</w:t>
      </w:r>
    </w:p>
    <w:p w14:paraId="4C8BC93A" w14:textId="77777777" w:rsidR="00EE16DA" w:rsidRPr="00C209B3" w:rsidRDefault="00EE16DA" w:rsidP="00EE16DA">
      <w:pPr>
        <w:pStyle w:val="ListParagraph"/>
        <w:numPr>
          <w:ilvl w:val="0"/>
          <w:numId w:val="7"/>
        </w:numPr>
        <w:spacing w:after="160" w:line="259" w:lineRule="auto"/>
        <w:jc w:val="left"/>
        <w:rPr>
          <w:rFonts w:ascii="Source Sans Pro" w:hAnsi="Source Sans Pro"/>
          <w:noProof/>
          <w:szCs w:val="19"/>
        </w:rPr>
      </w:pPr>
      <w:r w:rsidRPr="00C209B3">
        <w:rPr>
          <w:rFonts w:ascii="Source Sans Pro" w:hAnsi="Source Sans Pro"/>
          <w:noProof/>
          <w:szCs w:val="19"/>
        </w:rPr>
        <w:t>What don’t we want to see from the future?</w:t>
      </w:r>
    </w:p>
    <w:p w14:paraId="29B39874" w14:textId="77777777" w:rsidR="00EE16DA" w:rsidRPr="00C209B3" w:rsidRDefault="00EE16DA" w:rsidP="00EE16DA">
      <w:pPr>
        <w:rPr>
          <w:rFonts w:ascii="Source Sans Pro" w:hAnsi="Source Sans Pro"/>
          <w:noProof/>
          <w:szCs w:val="19"/>
        </w:rPr>
      </w:pPr>
      <w:r w:rsidRPr="00C209B3">
        <w:rPr>
          <w:rFonts w:ascii="Source Sans Pro" w:hAnsi="Source Sans Pro"/>
          <w:noProof/>
          <w:szCs w:val="19"/>
        </w:rPr>
        <w:t>Speculative design tries to imagine what it would be like to design without the current limitations of technology, culture, politics or mindsets.</w:t>
      </w:r>
    </w:p>
    <w:p w14:paraId="3108693E" w14:textId="77777777" w:rsidR="00541499" w:rsidRPr="003C6D63" w:rsidRDefault="00541499" w:rsidP="003C6D63">
      <w:pPr>
        <w:rPr>
          <w:rStyle w:val="Emphasis"/>
        </w:rPr>
      </w:pPr>
    </w:p>
    <w:sectPr w:rsidR="00541499" w:rsidRPr="003C6D63" w:rsidSect="00EE16DA">
      <w:headerReference w:type="default" r:id="rId24"/>
      <w:footerReference w:type="default" r:id="rId25"/>
      <w:pgSz w:w="12240" w:h="15840"/>
      <w:pgMar w:top="4678"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46957" w14:textId="77777777" w:rsidR="001E1305" w:rsidRDefault="001E1305" w:rsidP="00EA006B">
      <w:pPr>
        <w:spacing w:after="0" w:line="240" w:lineRule="auto"/>
      </w:pPr>
      <w:r>
        <w:separator/>
      </w:r>
    </w:p>
  </w:endnote>
  <w:endnote w:type="continuationSeparator" w:id="0">
    <w:p w14:paraId="78FA6B89" w14:textId="77777777" w:rsidR="001E1305" w:rsidRDefault="001E1305" w:rsidP="00EA0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mo">
    <w:altName w:val="Calibri"/>
    <w:charset w:val="00"/>
    <w:family w:val="swiss"/>
    <w:pitch w:val="variable"/>
    <w:sig w:usb0="E0000AFF" w:usb1="500078FF" w:usb2="00000021"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4A3B7" w14:textId="30B9772E" w:rsidR="00A7788C" w:rsidRDefault="00A7788C">
    <w:pPr>
      <w:pStyle w:val="Footer"/>
    </w:pPr>
    <w:r w:rsidRPr="00F80E78">
      <w:rPr>
        <w:noProof/>
      </w:rPr>
      <mc:AlternateContent>
        <mc:Choice Requires="wps">
          <w:drawing>
            <wp:anchor distT="0" distB="0" distL="114300" distR="114300" simplePos="0" relativeHeight="251671552" behindDoc="0" locked="1" layoutInCell="1" allowOverlap="1" wp14:anchorId="0DB95D38" wp14:editId="54DC2056">
              <wp:simplePos x="0" y="0"/>
              <wp:positionH relativeFrom="margin">
                <wp:posOffset>4552315</wp:posOffset>
              </wp:positionH>
              <wp:positionV relativeFrom="page">
                <wp:posOffset>9220200</wp:posOffset>
              </wp:positionV>
              <wp:extent cx="1952625" cy="419100"/>
              <wp:effectExtent l="0" t="0" r="0" b="0"/>
              <wp:wrapNone/>
              <wp:docPr id="1329236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419100"/>
                      </a:xfrm>
                      <a:prstGeom prst="rect">
                        <a:avLst/>
                      </a:prstGeom>
                      <a:noFill/>
                      <a:ln w="9525">
                        <a:noFill/>
                        <a:miter lim="800000"/>
                        <a:headEnd/>
                        <a:tailEnd/>
                      </a:ln>
                    </wps:spPr>
                    <wps:txbx>
                      <w:txbxContent>
                        <w:p w14:paraId="67BDEE5C" w14:textId="77777777" w:rsidR="00A7788C" w:rsidRDefault="00A7788C" w:rsidP="00A7788C">
                          <w:pPr>
                            <w:pStyle w:val="Contactinfo"/>
                            <w:rPr>
                              <w:lang w:val="en-AU"/>
                            </w:rPr>
                          </w:pPr>
                          <w:r>
                            <w:rPr>
                              <w:lang w:val="en-AU"/>
                            </w:rPr>
                            <w:t>Unit 10/13-17 Crawford St.</w:t>
                          </w:r>
                        </w:p>
                        <w:p w14:paraId="227D1E38" w14:textId="033FABBD" w:rsidR="00A7788C" w:rsidRPr="00062F30" w:rsidRDefault="00A7788C" w:rsidP="00A7788C">
                          <w:pPr>
                            <w:pStyle w:val="Contactinfo"/>
                            <w:rPr>
                              <w:lang w:val="en-AU"/>
                            </w:rPr>
                          </w:pPr>
                          <w:r>
                            <w:rPr>
                              <w:lang w:val="en-AU"/>
                            </w:rPr>
                            <w:t>Braeside VIC 3195 AUSTRALIA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B95D38" id="_x0000_t202" coordsize="21600,21600" o:spt="202" path="m,l,21600r21600,l21600,xe">
              <v:stroke joinstyle="miter"/>
              <v:path gradientshapeok="t" o:connecttype="rect"/>
            </v:shapetype>
            <v:shape id="_x0000_s1030" type="#_x0000_t202" style="position:absolute;left:0;text-align:left;margin-left:358.45pt;margin-top:726pt;width:153.75pt;height:3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" filled="f" stroked="f">
              <v:textbox>
                <w:txbxContent>
                  <w:p w14:paraId="67BDEE5C" w14:textId="77777777" w:rsidR="00A7788C" w:rsidRDefault="00A7788C" w:rsidP="00A7788C">
                    <w:pPr>
                      <w:pStyle w:val="Contactinfo"/>
                      <w:rPr>
                        <w:lang w:val="en-AU"/>
                      </w:rPr>
                    </w:pPr>
                    <w:r>
                      <w:rPr>
                        <w:lang w:val="en-AU"/>
                      </w:rPr>
                      <w:t>Unit 10/13-17 Crawford St.</w:t>
                    </w:r>
                  </w:p>
                  <w:p w14:paraId="227D1E38" w14:textId="033FABBD" w:rsidR="00A7788C" w:rsidRPr="00062F30" w:rsidRDefault="00A7788C" w:rsidP="00A7788C">
                    <w:pPr>
                      <w:pStyle w:val="Contactinfo"/>
                      <w:rPr>
                        <w:lang w:val="en-AU"/>
                      </w:rPr>
                    </w:pPr>
                    <w:r>
                      <w:rPr>
                        <w:lang w:val="en-AU"/>
                      </w:rPr>
                      <w:t>Braeside VIC 3195 AUSTRALIA</w:t>
                    </w:r>
                  </w:p>
                </w:txbxContent>
              </v:textbox>
              <w10:wrap anchorx="margin" anchory="page"/>
              <w10:anchorlock/>
            </v:shape>
          </w:pict>
        </mc:Fallback>
      </mc:AlternateContent>
    </w:r>
    <w:r w:rsidRPr="00F80E78">
      <w:rPr>
        <w:noProof/>
      </w:rPr>
      <mc:AlternateContent>
        <mc:Choice Requires="wps">
          <w:drawing>
            <wp:anchor distT="0" distB="0" distL="114300" distR="114300" simplePos="0" relativeHeight="251669504" behindDoc="0" locked="1" layoutInCell="1" allowOverlap="1" wp14:anchorId="7403965F" wp14:editId="455B14A0">
              <wp:simplePos x="0" y="0"/>
              <wp:positionH relativeFrom="margin">
                <wp:posOffset>2419350</wp:posOffset>
              </wp:positionH>
              <wp:positionV relativeFrom="page">
                <wp:posOffset>9258300</wp:posOffset>
              </wp:positionV>
              <wp:extent cx="1485900" cy="285750"/>
              <wp:effectExtent l="0" t="0" r="0" b="0"/>
              <wp:wrapNone/>
              <wp:docPr id="1285561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85750"/>
                      </a:xfrm>
                      <a:prstGeom prst="rect">
                        <a:avLst/>
                      </a:prstGeom>
                      <a:noFill/>
                      <a:ln w="9525">
                        <a:noFill/>
                        <a:miter lim="800000"/>
                        <a:headEnd/>
                        <a:tailEnd/>
                      </a:ln>
                    </wps:spPr>
                    <wps:txbx>
                      <w:txbxContent>
                        <w:p w14:paraId="07794F3C" w14:textId="7B0C4572" w:rsidR="00A7788C" w:rsidRPr="00062F30" w:rsidRDefault="00A7788C" w:rsidP="00A7788C">
                          <w:pPr>
                            <w:pStyle w:val="Contactinfo"/>
                            <w:rPr>
                              <w:lang w:val="en-AU"/>
                            </w:rPr>
                          </w:pPr>
                          <w:r>
                            <w:rPr>
                              <w:lang w:val="en-AU"/>
                            </w:rPr>
                            <w:t>info@pianosrecycled.eco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3965F" id="_x0000_s1031" type="#_x0000_t202" style="position:absolute;left:0;text-align:left;margin-left:190.5pt;margin-top:729pt;width:117pt;height:2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" filled="f" stroked="f">
              <v:textbox>
                <w:txbxContent>
                  <w:p w14:paraId="07794F3C" w14:textId="7B0C4572" w:rsidR="00A7788C" w:rsidRPr="00062F30" w:rsidRDefault="00A7788C" w:rsidP="00A7788C">
                    <w:pPr>
                      <w:pStyle w:val="Contactinfo"/>
                      <w:rPr>
                        <w:lang w:val="en-AU"/>
                      </w:rPr>
                    </w:pPr>
                    <w:r>
                      <w:rPr>
                        <w:lang w:val="en-AU"/>
                      </w:rPr>
                      <w:t>info@pianosrecycled.eco</w:t>
                    </w:r>
                  </w:p>
                </w:txbxContent>
              </v:textbox>
              <w10:wrap anchorx="margin" anchory="page"/>
              <w10:anchorlock/>
            </v:shape>
          </w:pict>
        </mc:Fallback>
      </mc:AlternateContent>
    </w:r>
    <w:r w:rsidRPr="00F80E78">
      <w:rPr>
        <w:noProof/>
      </w:rPr>
      <mc:AlternateContent>
        <mc:Choice Requires="wps">
          <w:drawing>
            <wp:anchor distT="0" distB="0" distL="114300" distR="114300" simplePos="0" relativeHeight="251667456" behindDoc="0" locked="1" layoutInCell="1" allowOverlap="1" wp14:anchorId="7584AB57" wp14:editId="0FC6BA4C">
              <wp:simplePos x="0" y="0"/>
              <wp:positionH relativeFrom="margin">
                <wp:posOffset>323850</wp:posOffset>
              </wp:positionH>
              <wp:positionV relativeFrom="page">
                <wp:posOffset>9267825</wp:posOffset>
              </wp:positionV>
              <wp:extent cx="1485900" cy="285750"/>
              <wp:effectExtent l="0" t="0" r="0" b="0"/>
              <wp:wrapNone/>
              <wp:docPr id="1080070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85750"/>
                      </a:xfrm>
                      <a:prstGeom prst="rect">
                        <a:avLst/>
                      </a:prstGeom>
                      <a:noFill/>
                      <a:ln w="9525">
                        <a:noFill/>
                        <a:miter lim="800000"/>
                        <a:headEnd/>
                        <a:tailEnd/>
                      </a:ln>
                    </wps:spPr>
                    <wps:txbx>
                      <w:txbxContent>
                        <w:p w14:paraId="3CEB092B" w14:textId="569F3546" w:rsidR="00A7788C" w:rsidRPr="00062F30" w:rsidRDefault="00A7788C" w:rsidP="00A7788C">
                          <w:pPr>
                            <w:pStyle w:val="Contactinfo"/>
                            <w:rPr>
                              <w:lang w:val="en-AU"/>
                            </w:rPr>
                          </w:pPr>
                          <w:r>
                            <w:rPr>
                              <w:lang w:val="en-AU"/>
                            </w:rPr>
                            <w:t>www.pianosrecycled.eco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4AB57" id="_x0000_s1032" type="#_x0000_t202" style="position:absolute;left:0;text-align:left;margin-left:25.5pt;margin-top:729.75pt;width:117pt;height: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" filled="f" stroked="f">
              <v:textbox>
                <w:txbxContent>
                  <w:p w14:paraId="3CEB092B" w14:textId="569F3546" w:rsidR="00A7788C" w:rsidRPr="00062F30" w:rsidRDefault="00A7788C" w:rsidP="00A7788C">
                    <w:pPr>
                      <w:pStyle w:val="Contactinfo"/>
                      <w:rPr>
                        <w:lang w:val="en-AU"/>
                      </w:rPr>
                    </w:pPr>
                    <w:r>
                      <w:rPr>
                        <w:lang w:val="en-AU"/>
                      </w:rPr>
                      <w:t>www.pianosrecycled.eco</w:t>
                    </w:r>
                  </w:p>
                </w:txbxContent>
              </v:textbox>
              <w10:wrap anchorx="margin" anchory="page"/>
              <w10:anchorlock/>
            </v:shape>
          </w:pict>
        </mc:Fallback>
      </mc:AlternateContent>
    </w:r>
    <w:sdt>
      <w:sdtPr>
        <w:rPr>
          <w:color w:val="FFFFFF" w:themeColor="background1"/>
        </w:rPr>
        <w:id w:val="969169713"/>
        <w:placeholder>
          <w:docPart w:val="CE606E15B626482A8C3128A0A2DAF7B6"/>
        </w:placeholder>
        <w:temporary/>
        <w:showingPlcHdr/>
        <w15:appearance w15:val="hidden"/>
      </w:sdtPr>
      <w:sdtEndPr>
        <w:rPr>
          <w:color w:val="595959" w:themeColor="text1" w:themeTint="A6"/>
        </w:rPr>
      </w:sdtEndPr>
      <w:sdtContent>
        <w:r w:rsidRPr="00A7788C">
          <w:rPr>
            <w:color w:val="FFFFFF" w:themeColor="background1"/>
          </w:rPr>
          <w:t>[Type here]</w:t>
        </w:r>
      </w:sdtContent>
    </w:sdt>
  </w:p>
  <w:p w14:paraId="27D52055" w14:textId="7B246EF3" w:rsidR="00A7788C" w:rsidRDefault="00A7788C">
    <w:pPr>
      <w:pStyle w:val="Footer"/>
    </w:pPr>
    <w:r w:rsidRPr="00A7788C">
      <w:rPr>
        <w:noProof/>
      </w:rPr>
      <w:drawing>
        <wp:anchor distT="0" distB="0" distL="114300" distR="114300" simplePos="0" relativeHeight="251673600" behindDoc="0" locked="0" layoutInCell="1" allowOverlap="1" wp14:anchorId="412A7ACE" wp14:editId="1F0D3AAF">
          <wp:simplePos x="0" y="0"/>
          <wp:positionH relativeFrom="column">
            <wp:posOffset>4302484</wp:posOffset>
          </wp:positionH>
          <wp:positionV relativeFrom="paragraph">
            <wp:posOffset>9526</wp:posOffset>
          </wp:positionV>
          <wp:extent cx="259991" cy="266700"/>
          <wp:effectExtent l="0" t="0" r="6985" b="0"/>
          <wp:wrapNone/>
          <wp:docPr id="28385091" name="Picture 15">
            <a:extLst xmlns:a="http://schemas.openxmlformats.org/drawingml/2006/main">
              <a:ext uri="{FF2B5EF4-FFF2-40B4-BE49-F238E27FC236}">
                <a16:creationId xmlns:a16="http://schemas.microsoft.com/office/drawing/2014/main" id="{D156149C-B8E7-F11C-4E3D-F4B13E3659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D156149C-B8E7-F11C-4E3D-F4B13E36596B}"/>
                      </a:ext>
                    </a:extLst>
                  </pic:cNvPr>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0302" cy="267019"/>
                  </a:xfrm>
                  <a:prstGeom prst="rect">
                    <a:avLst/>
                  </a:prstGeom>
                </pic:spPr>
              </pic:pic>
            </a:graphicData>
          </a:graphic>
          <wp14:sizeRelH relativeFrom="page">
            <wp14:pctWidth>0</wp14:pctWidth>
          </wp14:sizeRelH>
          <wp14:sizeRelV relativeFrom="page">
            <wp14:pctHeight>0</wp14:pctHeight>
          </wp14:sizeRelV>
        </wp:anchor>
      </w:drawing>
    </w:r>
    <w:r w:rsidRPr="00A7788C">
      <w:rPr>
        <w:noProof/>
      </w:rPr>
      <w:drawing>
        <wp:anchor distT="0" distB="0" distL="114300" distR="114300" simplePos="0" relativeHeight="251672576" behindDoc="0" locked="0" layoutInCell="1" allowOverlap="1" wp14:anchorId="2C325AB5" wp14:editId="126A37C5">
          <wp:simplePos x="0" y="0"/>
          <wp:positionH relativeFrom="column">
            <wp:posOffset>2155116</wp:posOffset>
          </wp:positionH>
          <wp:positionV relativeFrom="paragraph">
            <wp:posOffset>9525</wp:posOffset>
          </wp:positionV>
          <wp:extent cx="272489" cy="285201"/>
          <wp:effectExtent l="0" t="0" r="0" b="635"/>
          <wp:wrapNone/>
          <wp:docPr id="1102835730" name="Picture 4" descr="Email Icon Black And White at Vectorified.com | Collection of Email ...">
            <a:extLst xmlns:a="http://schemas.openxmlformats.org/drawingml/2006/main">
              <a:ext uri="{FF2B5EF4-FFF2-40B4-BE49-F238E27FC236}">
                <a16:creationId xmlns:a16="http://schemas.microsoft.com/office/drawing/2014/main" id="{196C4197-12B6-D96F-E0DB-740A76E5F8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mail Icon Black And White at Vectorified.com | Collection of Email ...">
                    <a:extLst>
                      <a:ext uri="{FF2B5EF4-FFF2-40B4-BE49-F238E27FC236}">
                        <a16:creationId xmlns:a16="http://schemas.microsoft.com/office/drawing/2014/main" id="{196C4197-12B6-D96F-E0DB-740A76E5F8B9}"/>
                      </a:ext>
                    </a:extLst>
                  </pic:cNvPr>
                  <pic:cNvPicPr>
                    <a:picLocks noChangeAspect="1" noChangeArrowheads="1"/>
                  </pic:cNvPicPr>
                </pic:nvPicPr>
                <pic:blipFill>
                  <a:blip r:embed="rId2">
                    <a:clrChange>
                      <a:clrFrom>
                        <a:srgbClr val="EDEDED"/>
                      </a:clrFrom>
                      <a:clrTo>
                        <a:srgbClr val="EDEDED">
                          <a:alpha val="0"/>
                        </a:srgbClr>
                      </a:clrTo>
                    </a:clrChange>
                    <a:extLst>
                      <a:ext uri="{28A0092B-C50C-407E-A947-70E740481C1C}">
                        <a14:useLocalDpi xmlns:a14="http://schemas.microsoft.com/office/drawing/2010/main" val="0"/>
                      </a:ext>
                    </a:extLst>
                  </a:blip>
                  <a:srcRect/>
                  <a:stretch>
                    <a:fillRect/>
                  </a:stretch>
                </pic:blipFill>
                <pic:spPr bwMode="auto">
                  <a:xfrm>
                    <a:off x="0" y="0"/>
                    <a:ext cx="273169" cy="285913"/>
                  </a:xfrm>
                  <a:prstGeom prst="rect">
                    <a:avLst/>
                  </a:prstGeom>
                  <a:noFill/>
                </pic:spPr>
              </pic:pic>
            </a:graphicData>
          </a:graphic>
          <wp14:sizeRelH relativeFrom="page">
            <wp14:pctWidth>0</wp14:pctWidth>
          </wp14:sizeRelH>
          <wp14:sizeRelV relativeFrom="page">
            <wp14:pctHeight>0</wp14:pctHeight>
          </wp14:sizeRelV>
        </wp:anchor>
      </w:drawing>
    </w:r>
    <w:r w:rsidRPr="00A7788C">
      <w:rPr>
        <w:noProof/>
      </w:rPr>
      <w:drawing>
        <wp:inline distT="0" distB="0" distL="0" distR="0" wp14:anchorId="21E9795F" wp14:editId="2F806EC0">
          <wp:extent cx="309298" cy="333375"/>
          <wp:effectExtent l="0" t="0" r="0" b="0"/>
          <wp:docPr id="899953" name="Picture 6" descr="Internet - Internet Icon Png, Transparent Png - kindpng">
            <a:extLst xmlns:a="http://schemas.openxmlformats.org/drawingml/2006/main">
              <a:ext uri="{FF2B5EF4-FFF2-40B4-BE49-F238E27FC236}">
                <a16:creationId xmlns:a16="http://schemas.microsoft.com/office/drawing/2014/main" id="{806DB569-645D-D841-F824-0D6F92958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nternet - Internet Icon Png, Transparent Png - kindpng">
                    <a:extLst>
                      <a:ext uri="{FF2B5EF4-FFF2-40B4-BE49-F238E27FC236}">
                        <a16:creationId xmlns:a16="http://schemas.microsoft.com/office/drawing/2014/main" id="{806DB569-645D-D841-F824-0D6F9295846D}"/>
                      </a:ext>
                    </a:extLst>
                  </pic:cNvPr>
                  <pic:cNvPicPr>
                    <a:picLocks noChangeAspect="1" noChangeArrowheads="1"/>
                  </pic:cNvPicPr>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311386" cy="335626"/>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D4356" w14:textId="77777777" w:rsidR="001E1305" w:rsidRDefault="001E1305" w:rsidP="00EA006B">
      <w:pPr>
        <w:spacing w:after="0" w:line="240" w:lineRule="auto"/>
      </w:pPr>
      <w:r>
        <w:separator/>
      </w:r>
    </w:p>
  </w:footnote>
  <w:footnote w:type="continuationSeparator" w:id="0">
    <w:p w14:paraId="63EBFD39" w14:textId="77777777" w:rsidR="001E1305" w:rsidRDefault="001E1305" w:rsidP="00EA006B">
      <w:pPr>
        <w:spacing w:after="0" w:line="240" w:lineRule="auto"/>
      </w:pPr>
      <w:r>
        <w:continuationSeparator/>
      </w:r>
    </w:p>
  </w:footnote>
  <w:footnote w:id="1">
    <w:p w14:paraId="23F537CA" w14:textId="26C00238" w:rsidR="008B45E4" w:rsidRPr="008B45E4" w:rsidRDefault="008B45E4">
      <w:pPr>
        <w:pStyle w:val="FootnoteText"/>
      </w:pPr>
      <w:r>
        <w:rPr>
          <w:rStyle w:val="FootnoteReference"/>
        </w:rPr>
        <w:footnoteRef/>
      </w:r>
      <w:r>
        <w:t xml:space="preserve"> </w:t>
      </w:r>
      <w:hyperlink r:id="rId1" w:history="1">
        <w:r w:rsidRPr="008B45E4">
          <w:rPr>
            <w:rStyle w:val="Hyperlink"/>
          </w:rPr>
          <w:t>Circular economy, bioeconomy, and sustainable development goals: a systematic literature review | Environmental Science and Pollution Research</w:t>
        </w:r>
      </w:hyperlink>
    </w:p>
  </w:footnote>
  <w:footnote w:id="2">
    <w:p w14:paraId="6296D77A" w14:textId="77777777" w:rsidR="00EE16DA" w:rsidRDefault="00EE16DA" w:rsidP="00EE16DA">
      <w:pPr>
        <w:pStyle w:val="FootnoteText"/>
      </w:pPr>
      <w:r>
        <w:rPr>
          <w:rStyle w:val="FootnoteReference"/>
        </w:rPr>
        <w:footnoteRef/>
      </w:r>
      <w:r>
        <w:t xml:space="preserve"> </w:t>
      </w:r>
      <w:r w:rsidRPr="00C93506">
        <w:t>'Challenge-based innovation' uses design principles to solve business challenges and create new products.</w:t>
      </w:r>
      <w:r>
        <w:t>(</w:t>
      </w:r>
      <w:hyperlink r:id="rId2" w:history="1">
        <w:r w:rsidRPr="00DA4CE6">
          <w:rPr>
            <w:rStyle w:val="Hyperlink"/>
          </w:rPr>
          <w:t>Source</w:t>
        </w:r>
      </w:hyperlink>
      <w:r>
        <w:t>)</w:t>
      </w:r>
    </w:p>
  </w:footnote>
  <w:footnote w:id="3">
    <w:p w14:paraId="4FD54DA5" w14:textId="77777777" w:rsidR="00EE16DA" w:rsidRDefault="00EE16DA" w:rsidP="00EE16DA">
      <w:pPr>
        <w:pStyle w:val="FootnoteText"/>
      </w:pPr>
      <w:r>
        <w:rPr>
          <w:rStyle w:val="FootnoteReference"/>
        </w:rPr>
        <w:footnoteRef/>
      </w:r>
      <w:r>
        <w:t xml:space="preserve"> </w:t>
      </w:r>
      <w:hyperlink r:id="rId3" w:history="1">
        <w:r w:rsidRPr="00F33D7E">
          <w:rPr>
            <w:rStyle w:val="Hyperlink"/>
          </w:rPr>
          <w:t>Global Innovation Index 2024</w:t>
        </w:r>
      </w:hyperlink>
    </w:p>
  </w:footnote>
  <w:footnote w:id="4">
    <w:p w14:paraId="4510831D" w14:textId="77777777" w:rsidR="00EE16DA" w:rsidRDefault="00EE16DA" w:rsidP="00EE16DA">
      <w:pPr>
        <w:pStyle w:val="FootnoteText"/>
      </w:pPr>
      <w:r>
        <w:rPr>
          <w:rStyle w:val="FootnoteReference"/>
        </w:rPr>
        <w:footnoteRef/>
      </w:r>
      <w:r>
        <w:t xml:space="preserve"> </w:t>
      </w:r>
      <w:hyperlink r:id="rId4" w:history="1">
        <w:r w:rsidRPr="00474DAF">
          <w:rPr>
            <w:rStyle w:val="Hyperlink"/>
          </w:rPr>
          <w:t>https://www.pc.gov.au/__data/assets/pdf_file/0006/387456/sub082-circular-economy.pdf</w:t>
        </w:r>
      </w:hyperlink>
      <w:r>
        <w:t xml:space="preserve"> </w:t>
      </w:r>
    </w:p>
  </w:footnote>
  <w:footnote w:id="5">
    <w:p w14:paraId="2582D703" w14:textId="77777777" w:rsidR="00EE16DA" w:rsidRDefault="00EE16DA" w:rsidP="00EE16DA">
      <w:pPr>
        <w:pStyle w:val="FootnoteText"/>
      </w:pPr>
      <w:r>
        <w:rPr>
          <w:rStyle w:val="FootnoteReference"/>
        </w:rPr>
        <w:footnoteRef/>
      </w:r>
      <w:r>
        <w:t xml:space="preserve"> </w:t>
      </w:r>
      <w:hyperlink r:id="rId5" w:history="1">
        <w:r w:rsidRPr="00BA74D3">
          <w:rPr>
            <w:rStyle w:val="Hyperlink"/>
          </w:rPr>
          <w:t>Startup Failure Rate Statistics (2025)</w:t>
        </w:r>
      </w:hyperlink>
    </w:p>
  </w:footnote>
  <w:footnote w:id="6">
    <w:p w14:paraId="277F6203" w14:textId="77777777" w:rsidR="00EE16DA" w:rsidRDefault="00EE16DA" w:rsidP="00EE16DA">
      <w:pPr>
        <w:pStyle w:val="FootnoteText"/>
      </w:pPr>
      <w:r>
        <w:rPr>
          <w:rStyle w:val="FootnoteReference"/>
        </w:rPr>
        <w:footnoteRef/>
      </w:r>
      <w:r>
        <w:t xml:space="preserve"> </w:t>
      </w:r>
      <w:hyperlink r:id="rId6" w:history="1">
        <w:r w:rsidRPr="00BB6F6E">
          <w:rPr>
            <w:rStyle w:val="Hyperlink"/>
          </w:rPr>
          <w:t>Almost half of new businesses failing within their first four years - Inside Small Business</w:t>
        </w:r>
      </w:hyperlink>
    </w:p>
  </w:footnote>
  <w:footnote w:id="7">
    <w:p w14:paraId="5CDFD159" w14:textId="77777777" w:rsidR="00EE16DA" w:rsidRDefault="00EE16DA" w:rsidP="00EE16DA">
      <w:pPr>
        <w:pStyle w:val="FootnoteText"/>
      </w:pPr>
      <w:r>
        <w:rPr>
          <w:rStyle w:val="FootnoteReference"/>
        </w:rPr>
        <w:footnoteRef/>
      </w:r>
      <w:r>
        <w:t xml:space="preserve"> </w:t>
      </w:r>
      <w:hyperlink r:id="rId7" w:history="1">
        <w:r w:rsidRPr="00BB6F6E">
          <w:rPr>
            <w:rStyle w:val="Hyperlink"/>
          </w:rPr>
          <w:t>Top Reasons Why Australian Small Businesses Fail in the Early Stages</w:t>
        </w:r>
      </w:hyperlink>
    </w:p>
  </w:footnote>
  <w:footnote w:id="8">
    <w:p w14:paraId="116F2F62" w14:textId="77777777" w:rsidR="00EE16DA" w:rsidRDefault="00EE16DA" w:rsidP="00EE16DA">
      <w:pPr>
        <w:pStyle w:val="FootnoteText"/>
      </w:pPr>
      <w:r>
        <w:rPr>
          <w:rStyle w:val="FootnoteReference"/>
        </w:rPr>
        <w:footnoteRef/>
      </w:r>
      <w:r>
        <w:t xml:space="preserve"> </w:t>
      </w:r>
      <w:r w:rsidRPr="008C5D72">
        <w:rPr>
          <w:noProof/>
        </w:rPr>
        <w:t>The Science Based Targets initiative (SBTi) is a corporate climate action organization that enables companies and financial institutions worldwide to play their part in combating the climate crisis</w:t>
      </w:r>
      <w:r>
        <w:rPr>
          <w:noProof/>
        </w:rPr>
        <w:t xml:space="preserve"> and have </w:t>
      </w:r>
      <w:r w:rsidRPr="008C5D72">
        <w:rPr>
          <w:noProof/>
        </w:rPr>
        <w:t>.</w:t>
      </w:r>
      <w:r>
        <w:rPr>
          <w:noProof/>
        </w:rPr>
        <w:t xml:space="preserve"> </w:t>
      </w:r>
      <w:r w:rsidRPr="00C44390">
        <w:rPr>
          <w:noProof/>
        </w:rPr>
        <w:t>SBTi</w:t>
      </w:r>
      <w:r>
        <w:rPr>
          <w:noProof/>
        </w:rPr>
        <w:t xml:space="preserve"> have developed a </w:t>
      </w:r>
      <w:r w:rsidRPr="00C44390">
        <w:rPr>
          <w:noProof/>
        </w:rPr>
        <w:t xml:space="preserve">theory of change based on the ‘diffusion of innovations’ theory </w:t>
      </w:r>
      <w:r>
        <w:rPr>
          <w:noProof/>
        </w:rPr>
        <w:t>and</w:t>
      </w:r>
      <w:r w:rsidRPr="00C44390">
        <w:rPr>
          <w:noProof/>
        </w:rPr>
        <w:t xml:space="preserve"> takes the threshold of 20% as a critical mass, or potential ‘tipping point’, for setting science-based targets within a given sector or geography</w:t>
      </w:r>
      <w:r>
        <w:t xml:space="preserve"> </w:t>
      </w:r>
      <w:hyperlink r:id="rId8" w:history="1">
        <w:r w:rsidRPr="00474DAF">
          <w:rPr>
            <w:rStyle w:val="Hyperlink"/>
          </w:rPr>
          <w:t>https://sciencebasedtargets.org/reports/sbti-progress-report-2021/reaching-a-critical-mass?siteToken=f4aafa1343fdf1605f5bb5dae23878e274759efde558a7ed15b92036378477241</w:t>
        </w:r>
      </w:hyperlink>
      <w:r>
        <w:t xml:space="preserve"> </w:t>
      </w:r>
    </w:p>
  </w:footnote>
  <w:footnote w:id="9">
    <w:p w14:paraId="7179733A" w14:textId="77777777" w:rsidR="00EE16DA" w:rsidRPr="00C44390" w:rsidRDefault="00EE16DA" w:rsidP="00EE16DA">
      <w:pPr>
        <w:pStyle w:val="FootnoteText"/>
      </w:pPr>
      <w:r>
        <w:rPr>
          <w:rStyle w:val="FootnoteReference"/>
        </w:rPr>
        <w:footnoteRef/>
      </w:r>
      <w:r>
        <w:t xml:space="preserve"> </w:t>
      </w:r>
      <w:hyperlink r:id="rId9" w:history="1">
        <w:r w:rsidRPr="00C44390">
          <w:rPr>
            <w:rStyle w:val="Hyperlink"/>
          </w:rPr>
          <w:t>Science Based Targets Initiative</w:t>
        </w:r>
      </w:hyperlink>
      <w:r>
        <w:t>, v1.2, June 2022</w:t>
      </w:r>
    </w:p>
  </w:footnote>
  <w:footnote w:id="10">
    <w:p w14:paraId="5B4673DA" w14:textId="77777777" w:rsidR="00EE16DA" w:rsidRDefault="00EE16DA" w:rsidP="00EE16DA">
      <w:pPr>
        <w:pStyle w:val="FootnoteText"/>
      </w:pPr>
      <w:r>
        <w:rPr>
          <w:rStyle w:val="FootnoteReference"/>
        </w:rPr>
        <w:footnoteRef/>
      </w:r>
      <w:r>
        <w:t xml:space="preserve"> </w:t>
      </w:r>
      <w:hyperlink r:id="rId10" w:history="1">
        <w:r w:rsidRPr="003F2FC8">
          <w:rPr>
            <w:rStyle w:val="Hyperlink"/>
          </w:rPr>
          <w:t>The Dynamics of Tipping Points: How to Navigate Change in Complex Systems - Effective Mind</w:t>
        </w:r>
      </w:hyperlink>
    </w:p>
  </w:footnote>
  <w:footnote w:id="11">
    <w:p w14:paraId="38D74EBC" w14:textId="77777777" w:rsidR="00EE16DA" w:rsidRDefault="00EE16DA" w:rsidP="00EE16DA">
      <w:pPr>
        <w:pStyle w:val="FootnoteText"/>
      </w:pPr>
      <w:r>
        <w:rPr>
          <w:rStyle w:val="FootnoteReference"/>
        </w:rPr>
        <w:footnoteRef/>
      </w:r>
      <w:r>
        <w:t xml:space="preserve"> European Union </w:t>
      </w:r>
      <w:hyperlink r:id="rId11" w:history="1">
        <w:proofErr w:type="spellStart"/>
        <w:r w:rsidRPr="00F846DE">
          <w:rPr>
            <w:rStyle w:val="Hyperlink"/>
          </w:rPr>
          <w:t>Switch</w:t>
        </w:r>
        <w:r>
          <w:rPr>
            <w:rStyle w:val="Hyperlink"/>
          </w:rPr>
          <w:t>M</w:t>
        </w:r>
        <w:r w:rsidRPr="00F846DE">
          <w:rPr>
            <w:rStyle w:val="Hyperlink"/>
          </w:rPr>
          <w:t>ed</w:t>
        </w:r>
        <w:proofErr w:type="spellEnd"/>
      </w:hyperlink>
      <w:r>
        <w:t xml:space="preserve"> initiative</w:t>
      </w:r>
    </w:p>
  </w:footnote>
  <w:footnote w:id="12">
    <w:p w14:paraId="36F44249" w14:textId="77777777" w:rsidR="00EE16DA" w:rsidRDefault="00EE16DA" w:rsidP="00EE16DA">
      <w:pPr>
        <w:pStyle w:val="FootnoteText"/>
      </w:pPr>
      <w:r>
        <w:rPr>
          <w:rStyle w:val="FootnoteReference"/>
        </w:rPr>
        <w:footnoteRef/>
      </w:r>
      <w:r>
        <w:t xml:space="preserve"> </w:t>
      </w:r>
      <w:hyperlink r:id="rId12" w:history="1">
        <w:r w:rsidRPr="00501599">
          <w:rPr>
            <w:rStyle w:val="Hyperlink"/>
          </w:rPr>
          <w:t>https://doi.org/10.1002/bse.3768</w:t>
        </w:r>
      </w:hyperlink>
      <w:r>
        <w:t xml:space="preserve"> </w:t>
      </w:r>
    </w:p>
  </w:footnote>
  <w:footnote w:id="13">
    <w:p w14:paraId="539FC901" w14:textId="77777777" w:rsidR="00EE16DA" w:rsidRDefault="00EE16DA" w:rsidP="00EE16DA">
      <w:pPr>
        <w:pStyle w:val="FootnoteText"/>
      </w:pPr>
      <w:r>
        <w:rPr>
          <w:rStyle w:val="FootnoteReference"/>
        </w:rPr>
        <w:footnoteRef/>
      </w:r>
      <w:r>
        <w:t xml:space="preserve"> </w:t>
      </w:r>
      <w:hyperlink r:id="rId13" w:history="1">
        <w:r w:rsidRPr="00501599">
          <w:rPr>
            <w:rStyle w:val="Hyperlink"/>
          </w:rPr>
          <w:t>https://doi.org/10.1080/09537325.2018.1493450</w:t>
        </w:r>
      </w:hyperlink>
      <w:r>
        <w:t xml:space="preserve"> </w:t>
      </w:r>
    </w:p>
  </w:footnote>
  <w:footnote w:id="14">
    <w:p w14:paraId="33EF0714" w14:textId="77777777" w:rsidR="00EE16DA" w:rsidRDefault="00EE16DA" w:rsidP="00EE16DA">
      <w:pPr>
        <w:pStyle w:val="FootnoteText"/>
      </w:pPr>
      <w:r>
        <w:rPr>
          <w:rStyle w:val="FootnoteReference"/>
        </w:rPr>
        <w:footnoteRef/>
      </w:r>
      <w:r>
        <w:t xml:space="preserve"> </w:t>
      </w:r>
      <w:hyperlink r:id="rId14" w:history="1">
        <w:r w:rsidRPr="00100AC8">
          <w:rPr>
            <w:rStyle w:val="Hyperlink"/>
          </w:rPr>
          <w:t>The Gap Between Large and Small Companies Is Growing. Why?</w:t>
        </w:r>
      </w:hyperlink>
    </w:p>
  </w:footnote>
  <w:footnote w:id="15">
    <w:p w14:paraId="73EF4A54" w14:textId="77777777" w:rsidR="00EE16DA" w:rsidRDefault="00EE16DA" w:rsidP="00EE16DA">
      <w:pPr>
        <w:pStyle w:val="FootnoteText"/>
      </w:pPr>
      <w:r>
        <w:rPr>
          <w:rStyle w:val="FootnoteReference"/>
        </w:rPr>
        <w:footnoteRef/>
      </w:r>
      <w:r>
        <w:t xml:space="preserve"> </w:t>
      </w:r>
      <w:hyperlink r:id="rId15" w:history="1">
        <w:r w:rsidRPr="00100AC8">
          <w:rPr>
            <w:rStyle w:val="Hyperlink"/>
          </w:rPr>
          <w:t>11 Advantages Small Businesses Have Over Large Corporations (And How To Use Them)</w:t>
        </w:r>
      </w:hyperlink>
    </w:p>
  </w:footnote>
  <w:footnote w:id="16">
    <w:p w14:paraId="3E035DF8" w14:textId="77777777" w:rsidR="00EE16DA" w:rsidRDefault="00EE16DA" w:rsidP="00EE16DA">
      <w:pPr>
        <w:pStyle w:val="FootnoteText"/>
      </w:pPr>
      <w:r>
        <w:rPr>
          <w:rStyle w:val="FootnoteReference"/>
        </w:rPr>
        <w:footnoteRef/>
      </w:r>
      <w:r>
        <w:t xml:space="preserve"> </w:t>
      </w:r>
      <w:hyperlink r:id="rId16" w:history="1">
        <w:r w:rsidRPr="0089609A">
          <w:rPr>
            <w:rStyle w:val="Hyperlink"/>
          </w:rPr>
          <w:t>Material flow analysis to progress to a circular economy – Circular Economy</w:t>
        </w:r>
      </w:hyperlink>
    </w:p>
  </w:footnote>
  <w:footnote w:id="17">
    <w:p w14:paraId="2238CAD6" w14:textId="77777777" w:rsidR="00EE16DA" w:rsidRDefault="00EE16DA" w:rsidP="00EE16DA">
      <w:pPr>
        <w:pStyle w:val="FootnoteText"/>
      </w:pPr>
      <w:r>
        <w:rPr>
          <w:rStyle w:val="FootnoteReference"/>
        </w:rPr>
        <w:footnoteRef/>
      </w:r>
      <w:r>
        <w:t xml:space="preserve"> </w:t>
      </w:r>
      <w:hyperlink r:id="rId17" w:history="1">
        <w:r w:rsidRPr="0089609A">
          <w:rPr>
            <w:rStyle w:val="Hyperlink"/>
          </w:rPr>
          <w:t>Australia’s comparative and competitive advantages in transitioning to a circular economy</w:t>
        </w:r>
      </w:hyperlink>
    </w:p>
  </w:footnote>
  <w:footnote w:id="18">
    <w:p w14:paraId="77CA421D" w14:textId="77777777" w:rsidR="00EE16DA" w:rsidRDefault="00EE16DA" w:rsidP="00EE16DA">
      <w:pPr>
        <w:pStyle w:val="FootnoteText"/>
      </w:pPr>
      <w:r>
        <w:rPr>
          <w:rStyle w:val="FootnoteReference"/>
        </w:rPr>
        <w:footnoteRef/>
      </w:r>
      <w:r>
        <w:t xml:space="preserve"> </w:t>
      </w:r>
      <w:r w:rsidRPr="00AB2339">
        <w:t xml:space="preserve">Mazzucato, </w:t>
      </w:r>
      <w:r w:rsidRPr="00AB2339">
        <w:rPr>
          <w:i/>
          <w:iCs/>
        </w:rPr>
        <w:t>The Value of Everything: Making and Taking in the Global Economy.</w:t>
      </w:r>
      <w:r w:rsidRPr="00AB2339">
        <w:t xml:space="preserve"> Allen Lane, London</w:t>
      </w:r>
      <w:r>
        <w:t xml:space="preserve">, </w:t>
      </w:r>
      <w:r w:rsidRPr="00AB2339">
        <w:t>2018, p. xix</w:t>
      </w:r>
    </w:p>
  </w:footnote>
  <w:footnote w:id="19">
    <w:p w14:paraId="25575297" w14:textId="77777777" w:rsidR="00EE16DA" w:rsidRDefault="00EE16DA" w:rsidP="00EE16DA">
      <w:pPr>
        <w:pStyle w:val="FootnoteText"/>
      </w:pPr>
      <w:r>
        <w:rPr>
          <w:rStyle w:val="FootnoteReference"/>
        </w:rPr>
        <w:footnoteRef/>
      </w:r>
      <w:r>
        <w:t xml:space="preserve"> </w:t>
      </w:r>
      <w:r w:rsidRPr="00814E7C">
        <w:t>The Green Book, issued by HM Treasury, </w:t>
      </w:r>
      <w:r w:rsidRPr="00814E7C">
        <w:rPr>
          <w:b/>
          <w:bCs/>
        </w:rPr>
        <w:t>provides vital guidance for appraising and evaluating policies, programmes, and projects in central government</w:t>
      </w:r>
      <w:r w:rsidRPr="00814E7C">
        <w:t>. At its heart is the principle of delivering value for money (</w:t>
      </w:r>
      <w:proofErr w:type="spellStart"/>
      <w:r w:rsidRPr="00814E7C">
        <w:t>VfM</w:t>
      </w:r>
      <w:proofErr w:type="spellEnd"/>
      <w:r w:rsidRPr="00814E7C">
        <w:t>), ensuring public resources are used effectively to achieve policy objectives.</w:t>
      </w:r>
    </w:p>
  </w:footnote>
  <w:footnote w:id="20">
    <w:p w14:paraId="22082EAB" w14:textId="77777777" w:rsidR="00EE16DA" w:rsidRPr="00AD3E9D" w:rsidRDefault="00EE16DA" w:rsidP="00EE16DA">
      <w:pPr>
        <w:pStyle w:val="FootnoteText"/>
        <w:rPr>
          <w:lang w:val="en-AU"/>
        </w:rPr>
      </w:pPr>
      <w:r>
        <w:rPr>
          <w:rStyle w:val="FootnoteReference"/>
        </w:rPr>
        <w:footnoteRef/>
      </w:r>
      <w:r>
        <w:t xml:space="preserve"> </w:t>
      </w:r>
      <w:r>
        <w:rPr>
          <w:lang w:val="en-AU"/>
        </w:rPr>
        <w:t xml:space="preserve">Victoria Government </w:t>
      </w:r>
      <w:hyperlink r:id="rId18" w:history="1">
        <w:r w:rsidRPr="00AD3E9D">
          <w:rPr>
            <w:rStyle w:val="Hyperlink"/>
            <w:lang w:val="en-AU"/>
          </w:rPr>
          <w:t>Social Procurement Framework</w:t>
        </w:r>
      </w:hyperlink>
    </w:p>
  </w:footnote>
  <w:footnote w:id="21">
    <w:p w14:paraId="2EF3185C" w14:textId="77777777" w:rsidR="00EE16DA" w:rsidRPr="00F9107F" w:rsidRDefault="00EE16DA" w:rsidP="00EE16DA">
      <w:pPr>
        <w:pStyle w:val="FootnoteText"/>
        <w:rPr>
          <w:lang w:val="en-AU"/>
        </w:rPr>
      </w:pPr>
      <w:r>
        <w:rPr>
          <w:rStyle w:val="FootnoteReference"/>
        </w:rPr>
        <w:footnoteRef/>
      </w:r>
      <w:r>
        <w:t xml:space="preserve"> </w:t>
      </w:r>
      <w:hyperlink r:id="rId19" w:history="1">
        <w:r w:rsidRPr="00F9107F">
          <w:rPr>
            <w:rStyle w:val="Hyperlink"/>
            <w:lang w:val="en-AU"/>
          </w:rPr>
          <w:t>Social Procurement Framework – Messages from the Ministers</w:t>
        </w:r>
      </w:hyperlink>
      <w:r>
        <w:rPr>
          <w:lang w:val="en-AU"/>
        </w:rPr>
        <w:t xml:space="preserve">, </w:t>
      </w:r>
    </w:p>
  </w:footnote>
  <w:footnote w:id="22">
    <w:p w14:paraId="3EFA4AC7" w14:textId="77777777" w:rsidR="00EE16DA" w:rsidRPr="000B3BAD" w:rsidRDefault="00EE16DA" w:rsidP="00EE16DA">
      <w:pPr>
        <w:pStyle w:val="FootnoteText"/>
        <w:rPr>
          <w:lang w:val="en-AU"/>
        </w:rPr>
      </w:pPr>
      <w:r>
        <w:rPr>
          <w:rStyle w:val="FootnoteReference"/>
        </w:rPr>
        <w:footnoteRef/>
      </w:r>
      <w:r>
        <w:t xml:space="preserve"> </w:t>
      </w:r>
      <w:hyperlink r:id="rId20" w:anchor="local-jobs-first" w:history="1">
        <w:r w:rsidRPr="000B3BAD">
          <w:rPr>
            <w:rStyle w:val="Hyperlink"/>
            <w:lang w:val="en-AU"/>
          </w:rPr>
          <w:t>Local Jobs First</w:t>
        </w:r>
      </w:hyperlink>
    </w:p>
  </w:footnote>
  <w:footnote w:id="23">
    <w:p w14:paraId="23138777" w14:textId="77777777" w:rsidR="00EE16DA" w:rsidRPr="00C058EA" w:rsidRDefault="00EE16DA" w:rsidP="00EE16DA">
      <w:pPr>
        <w:pStyle w:val="FootnoteText"/>
        <w:rPr>
          <w:lang w:val="en-AU"/>
        </w:rPr>
      </w:pPr>
      <w:r>
        <w:rPr>
          <w:rStyle w:val="FootnoteReference"/>
        </w:rPr>
        <w:footnoteRef/>
      </w:r>
      <w:r>
        <w:t xml:space="preserve"> </w:t>
      </w:r>
      <w:hyperlink r:id="rId21" w:history="1">
        <w:r w:rsidRPr="00C058EA">
          <w:rPr>
            <w:rStyle w:val="Hyperlink"/>
            <w:lang w:val="en-AU"/>
          </w:rPr>
          <w:t>Alignment Self-Assessment Checklist</w:t>
        </w:r>
      </w:hyperlink>
    </w:p>
  </w:footnote>
  <w:footnote w:id="24">
    <w:p w14:paraId="3F40AB89" w14:textId="77777777" w:rsidR="00EE16DA" w:rsidRPr="007F12F8" w:rsidRDefault="00EE16DA" w:rsidP="00EE16DA">
      <w:pPr>
        <w:pStyle w:val="FootnoteText"/>
        <w:rPr>
          <w:lang w:val="en-AU"/>
        </w:rPr>
      </w:pPr>
      <w:r>
        <w:rPr>
          <w:rStyle w:val="FootnoteReference"/>
        </w:rPr>
        <w:footnoteRef/>
      </w:r>
      <w:r>
        <w:t xml:space="preserve"> </w:t>
      </w:r>
      <w:r>
        <w:rPr>
          <w:lang w:val="en-AU"/>
        </w:rPr>
        <w:t xml:space="preserve">Australian Government </w:t>
      </w:r>
      <w:hyperlink r:id="rId22" w:history="1">
        <w:r w:rsidRPr="007F12F8">
          <w:rPr>
            <w:rStyle w:val="Hyperlink"/>
            <w:lang w:val="en-AU"/>
          </w:rPr>
          <w:t>Sustainable Procurement Guide 2021</w:t>
        </w:r>
      </w:hyperlink>
    </w:p>
  </w:footnote>
  <w:footnote w:id="25">
    <w:p w14:paraId="2F016F4D" w14:textId="77777777" w:rsidR="00EE16DA" w:rsidRPr="001E488F" w:rsidRDefault="00EE16DA" w:rsidP="00EE16DA">
      <w:pPr>
        <w:pStyle w:val="FootnoteText"/>
        <w:rPr>
          <w:lang w:val="en-AU"/>
        </w:rPr>
      </w:pPr>
      <w:r>
        <w:rPr>
          <w:rStyle w:val="FootnoteReference"/>
        </w:rPr>
        <w:footnoteRef/>
      </w:r>
      <w:r>
        <w:t xml:space="preserve"> </w:t>
      </w:r>
      <w:hyperlink r:id="rId23" w:history="1">
        <w:r w:rsidRPr="001E488F">
          <w:rPr>
            <w:rStyle w:val="Hyperlink"/>
            <w:lang w:val="en-AU"/>
          </w:rPr>
          <w:t>National Waste Action Plan</w:t>
        </w:r>
      </w:hyperlink>
      <w:r>
        <w:rPr>
          <w:lang w:val="en-AU"/>
        </w:rPr>
        <w:t xml:space="preserve"> op. cit. p.3</w:t>
      </w:r>
    </w:p>
  </w:footnote>
  <w:footnote w:id="26">
    <w:p w14:paraId="6517B037" w14:textId="77777777" w:rsidR="00EE16DA" w:rsidRPr="00760424" w:rsidRDefault="00EE16DA" w:rsidP="00EE16DA">
      <w:pPr>
        <w:pStyle w:val="FootnoteText"/>
        <w:rPr>
          <w:lang w:val="en-AU"/>
        </w:rPr>
      </w:pPr>
      <w:r>
        <w:rPr>
          <w:rStyle w:val="FootnoteReference"/>
        </w:rPr>
        <w:footnoteRef/>
      </w:r>
      <w:r>
        <w:t xml:space="preserve"> </w:t>
      </w:r>
      <w:r>
        <w:rPr>
          <w:lang w:val="en-AU"/>
        </w:rPr>
        <w:t xml:space="preserve">National Waste Plan </w:t>
      </w:r>
      <w:hyperlink r:id="rId24" w:history="1">
        <w:r w:rsidRPr="00760424">
          <w:rPr>
            <w:rStyle w:val="Hyperlink"/>
            <w:lang w:val="en-AU"/>
          </w:rPr>
          <w:t>Annexure</w:t>
        </w:r>
      </w:hyperlink>
      <w:r>
        <w:rPr>
          <w:lang w:val="en-AU"/>
        </w:rPr>
        <w:t xml:space="preserve"> 2022, p.10</w:t>
      </w:r>
    </w:p>
  </w:footnote>
  <w:footnote w:id="27">
    <w:p w14:paraId="58D0269D" w14:textId="77777777" w:rsidR="00EE16DA" w:rsidRDefault="00EE16DA" w:rsidP="00EE16DA">
      <w:pPr>
        <w:pStyle w:val="FootnoteText"/>
      </w:pPr>
      <w:r>
        <w:rPr>
          <w:rStyle w:val="FootnoteReference"/>
        </w:rPr>
        <w:footnoteRef/>
      </w:r>
      <w:r>
        <w:t xml:space="preserve"> </w:t>
      </w:r>
      <w:hyperlink r:id="rId25" w:history="1">
        <w:r w:rsidRPr="003770EE">
          <w:rPr>
            <w:rStyle w:val="Hyperlink"/>
            <w:noProof/>
          </w:rPr>
          <w:t>1</w:t>
        </w:r>
      </w:hyperlink>
      <w:r>
        <w:rPr>
          <w:noProof/>
        </w:rPr>
        <w:t xml:space="preserve"> </w:t>
      </w:r>
      <w:hyperlink r:id="rId26" w:history="1">
        <w:r w:rsidRPr="003770EE">
          <w:rPr>
            <w:rStyle w:val="Hyperlink"/>
            <w:noProof/>
          </w:rPr>
          <w:t>2</w:t>
        </w:r>
      </w:hyperlink>
      <w:r>
        <w:rPr>
          <w:noProof/>
        </w:rPr>
        <w:t xml:space="preserve"> </w:t>
      </w:r>
      <w:hyperlink r:id="rId27" w:history="1">
        <w:r w:rsidRPr="003770EE">
          <w:rPr>
            <w:rStyle w:val="Hyperlink"/>
            <w:noProof/>
          </w:rPr>
          <w:t>3</w:t>
        </w:r>
      </w:hyperlink>
      <w:r>
        <w:rPr>
          <w:noProof/>
        </w:rPr>
        <w:t>.</w:t>
      </w:r>
      <w:r>
        <w:t xml:space="preserve"> </w:t>
      </w:r>
    </w:p>
  </w:footnote>
  <w:footnote w:id="28">
    <w:p w14:paraId="44663FCF" w14:textId="77777777" w:rsidR="00EE16DA" w:rsidRPr="009118F3" w:rsidRDefault="00EE16DA" w:rsidP="00EE16DA">
      <w:pPr>
        <w:pStyle w:val="FootnoteText"/>
        <w:rPr>
          <w:lang w:val="en-AU"/>
        </w:rPr>
      </w:pPr>
      <w:r>
        <w:rPr>
          <w:rStyle w:val="FootnoteReference"/>
        </w:rPr>
        <w:footnoteRef/>
      </w:r>
      <w:r>
        <w:t xml:space="preserve"> </w:t>
      </w:r>
      <w:r>
        <w:rPr>
          <w:lang w:val="en-AU"/>
        </w:rPr>
        <w:t xml:space="preserve">Training in the Classic 70-20-10 Framework </w:t>
      </w:r>
    </w:p>
  </w:footnote>
  <w:footnote w:id="29">
    <w:p w14:paraId="21AABBD2" w14:textId="77777777" w:rsidR="00EE16DA" w:rsidRPr="00AA0FBC" w:rsidRDefault="00EE16DA" w:rsidP="00EE16DA">
      <w:pPr>
        <w:pStyle w:val="FootnoteText"/>
        <w:rPr>
          <w:lang w:val="en-AU"/>
        </w:rPr>
      </w:pPr>
      <w:r>
        <w:rPr>
          <w:rStyle w:val="FootnoteReference"/>
        </w:rPr>
        <w:footnoteRef/>
      </w:r>
      <w:r>
        <w:t xml:space="preserve"> </w:t>
      </w:r>
      <w:r w:rsidRPr="00AA0FBC">
        <w:t>https://www.forbes.com/sites/forbestechcouncil/2022/10/14/getting-cross-pollination-right-for-ai-and-innovation/</w:t>
      </w:r>
    </w:p>
  </w:footnote>
  <w:footnote w:id="30">
    <w:p w14:paraId="2DF4360A" w14:textId="77777777" w:rsidR="00EE16DA" w:rsidRPr="009118F3" w:rsidRDefault="00EE16DA" w:rsidP="00EE16DA">
      <w:pPr>
        <w:pStyle w:val="FootnoteText"/>
        <w:rPr>
          <w:lang w:val="en-AU"/>
        </w:rPr>
      </w:pPr>
      <w:r>
        <w:rPr>
          <w:rStyle w:val="FootnoteReference"/>
        </w:rPr>
        <w:footnoteRef/>
      </w:r>
      <w:r>
        <w:t xml:space="preserve"> </w:t>
      </w:r>
      <w:r w:rsidRPr="009118F3">
        <w:t>https://www.washingtonpost.com/brand-studio/wp/2021/05/24/feature/how-better-collaboration-can-boost-innovation-and-success-in-the-new-normal/</w:t>
      </w:r>
    </w:p>
  </w:footnote>
  <w:footnote w:id="31">
    <w:p w14:paraId="0CC9F3CE" w14:textId="77777777" w:rsidR="00EE16DA" w:rsidRPr="009118F3" w:rsidRDefault="00EE16DA" w:rsidP="00EE16DA">
      <w:pPr>
        <w:pStyle w:val="FootnoteText"/>
        <w:rPr>
          <w:lang w:val="en-AU"/>
        </w:rPr>
      </w:pPr>
      <w:r>
        <w:rPr>
          <w:rStyle w:val="FootnoteReference"/>
        </w:rPr>
        <w:footnoteRef/>
      </w:r>
      <w:r>
        <w:t xml:space="preserve"> </w:t>
      </w:r>
      <w:r w:rsidRPr="009118F3">
        <w:t>https://www.nesta.org.uk/blog/why-and-how-does-collaboration-drive-innovation-public-sector/</w:t>
      </w:r>
    </w:p>
  </w:footnote>
  <w:footnote w:id="32">
    <w:p w14:paraId="3A9AD4F7" w14:textId="77777777" w:rsidR="00EE16DA" w:rsidRPr="00AC431B" w:rsidRDefault="00EE16DA" w:rsidP="00EE16DA">
      <w:pPr>
        <w:pStyle w:val="FootnoteText"/>
        <w:rPr>
          <w:lang w:val="en-AU"/>
        </w:rPr>
      </w:pPr>
      <w:r>
        <w:rPr>
          <w:rStyle w:val="FootnoteReference"/>
        </w:rPr>
        <w:footnoteRef/>
      </w:r>
      <w:r>
        <w:t xml:space="preserve"> Sunday Age, September 10, 2023, p.12</w:t>
      </w:r>
    </w:p>
  </w:footnote>
  <w:footnote w:id="33">
    <w:p w14:paraId="60E8EB3C" w14:textId="77777777" w:rsidR="00EE16DA" w:rsidRDefault="00EE16DA" w:rsidP="00EE16DA">
      <w:pPr>
        <w:pStyle w:val="FootnoteText"/>
      </w:pPr>
      <w:r>
        <w:rPr>
          <w:rStyle w:val="FootnoteReference"/>
        </w:rPr>
        <w:footnoteRef/>
      </w:r>
      <w:r>
        <w:t xml:space="preserve"> </w:t>
      </w:r>
      <w:hyperlink r:id="rId28" w:history="1">
        <w:r w:rsidRPr="004C0A1E">
          <w:rPr>
            <w:rStyle w:val="Hyperlink"/>
          </w:rPr>
          <w:t>Risk Aversion: The Unintended Consequences for High-Performance Façades - Insights and Inspirations</w:t>
        </w:r>
      </w:hyperlink>
    </w:p>
  </w:footnote>
  <w:footnote w:id="34">
    <w:p w14:paraId="62953F07" w14:textId="77777777" w:rsidR="00EE16DA" w:rsidRDefault="00EE16DA" w:rsidP="00EE16DA">
      <w:pPr>
        <w:pStyle w:val="FootnoteText"/>
      </w:pPr>
      <w:r>
        <w:rPr>
          <w:rStyle w:val="FootnoteReference"/>
        </w:rPr>
        <w:footnoteRef/>
      </w:r>
      <w:r>
        <w:t xml:space="preserve"> </w:t>
      </w:r>
      <w:hyperlink r:id="rId29" w:history="1">
        <w:r w:rsidRPr="004C0A1E">
          <w:rPr>
            <w:rStyle w:val="Hyperlink"/>
          </w:rPr>
          <w:t>Risk attitudes in risk-based design: Considering risk attitude using utility theory in risk-based design | AI EDAM | Cambridge Core</w:t>
        </w:r>
      </w:hyperlink>
    </w:p>
  </w:footnote>
  <w:footnote w:id="35">
    <w:p w14:paraId="129FCE68" w14:textId="77777777" w:rsidR="00EE16DA" w:rsidRDefault="00EE16DA" w:rsidP="00EE16DA">
      <w:pPr>
        <w:pStyle w:val="FootnoteText"/>
      </w:pPr>
      <w:r>
        <w:rPr>
          <w:rStyle w:val="FootnoteReference"/>
        </w:rPr>
        <w:footnoteRef/>
      </w:r>
      <w:r>
        <w:t xml:space="preserve"> </w:t>
      </w:r>
      <w:hyperlink r:id="rId30" w:history="1">
        <w:r w:rsidRPr="004C0A1E">
          <w:rPr>
            <w:rStyle w:val="Hyperlink"/>
          </w:rPr>
          <w:t>Risk Management in Architectural Design: Control of Uncertainty over Building Use and Maintenance | SpringerLink</w:t>
        </w:r>
      </w:hyperlink>
    </w:p>
  </w:footnote>
  <w:footnote w:id="36">
    <w:p w14:paraId="17BE1D9D" w14:textId="77777777" w:rsidR="00EE16DA" w:rsidRPr="00F43D02" w:rsidRDefault="00EE16DA" w:rsidP="00EE16DA">
      <w:pPr>
        <w:pStyle w:val="FootnoteText"/>
        <w:rPr>
          <w:lang w:val="en-AU"/>
        </w:rPr>
      </w:pPr>
      <w:r>
        <w:rPr>
          <w:rStyle w:val="FootnoteReference"/>
        </w:rPr>
        <w:footnoteRef/>
      </w:r>
      <w:r>
        <w:t xml:space="preserve"> Anthony Dunne and Fiona Raby, </w:t>
      </w:r>
      <w:hyperlink r:id="rId31" w:history="1">
        <w:r w:rsidRPr="00F43D02">
          <w:rPr>
            <w:rStyle w:val="Hyperlink"/>
            <w:lang w:val="en-AU"/>
          </w:rPr>
          <w:t>Speculative Everything: Design, Dreaming and Social Dreaming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576E0" w14:textId="66388E7D" w:rsidR="00EA006B" w:rsidRDefault="00EA006B">
    <w:pPr>
      <w:pStyle w:val="Header"/>
    </w:pPr>
    <w:r w:rsidRPr="004912B8">
      <w:rPr>
        <w:noProof/>
      </w:rPr>
      <mc:AlternateContent>
        <mc:Choice Requires="wpg">
          <w:drawing>
            <wp:anchor distT="0" distB="0" distL="114300" distR="114300" simplePos="0" relativeHeight="251659264" behindDoc="1" locked="1" layoutInCell="1" allowOverlap="1" wp14:anchorId="0B43E3B7" wp14:editId="7141CD6D">
              <wp:simplePos x="0" y="0"/>
              <wp:positionH relativeFrom="column">
                <wp:posOffset>-914400</wp:posOffset>
              </wp:positionH>
              <wp:positionV relativeFrom="page">
                <wp:posOffset>0</wp:posOffset>
              </wp:positionV>
              <wp:extent cx="7770495" cy="2934970"/>
              <wp:effectExtent l="0" t="0" r="1905" b="0"/>
              <wp:wrapNone/>
              <wp:docPr id="171329168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0495" cy="2934970"/>
                        <a:chOff x="1524" y="0"/>
                        <a:chExt cx="7772400" cy="2937230"/>
                      </a:xfrm>
                    </wpg:grpSpPr>
                    <wps:wsp>
                      <wps:cNvPr id="210113855" name="Freeform: Shape 210113855"/>
                      <wps:cNvSpPr>
                        <a:spLocks/>
                      </wps:cNvSpPr>
                      <wps:spPr bwMode="auto">
                        <a:xfrm>
                          <a:off x="1524" y="0"/>
                          <a:ext cx="3985006" cy="534658"/>
                        </a:xfrm>
                        <a:custGeom>
                          <a:avLst/>
                          <a:gdLst>
                            <a:gd name="connsiteX0" fmla="*/ 0 w 3985006"/>
                            <a:gd name="connsiteY0" fmla="*/ 0 h 534658"/>
                            <a:gd name="connsiteX1" fmla="*/ 1212102 w 3985006"/>
                            <a:gd name="connsiteY1" fmla="*/ 0 h 534658"/>
                            <a:gd name="connsiteX2" fmla="*/ 1423969 w 3985006"/>
                            <a:gd name="connsiteY2" fmla="*/ 57596 h 534658"/>
                            <a:gd name="connsiteX3" fmla="*/ 3985006 w 3985006"/>
                            <a:gd name="connsiteY3" fmla="*/ 106108 h 534658"/>
                            <a:gd name="connsiteX4" fmla="*/ 224669 w 3985006"/>
                            <a:gd name="connsiteY4" fmla="*/ 223802 h 534658"/>
                            <a:gd name="connsiteX5" fmla="*/ 0 w 3985006"/>
                            <a:gd name="connsiteY5" fmla="*/ 125122 h 534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85006" h="534658">
                              <a:moveTo>
                                <a:pt x="0" y="0"/>
                              </a:moveTo>
                              <a:lnTo>
                                <a:pt x="1212102" y="0"/>
                              </a:lnTo>
                              <a:lnTo>
                                <a:pt x="1423969" y="57596"/>
                              </a:lnTo>
                              <a:cubicBezTo>
                                <a:pt x="2079347" y="215082"/>
                                <a:pt x="2941465" y="294528"/>
                                <a:pt x="3985006" y="106108"/>
                              </a:cubicBezTo>
                              <a:cubicBezTo>
                                <a:pt x="2863409" y="605282"/>
                                <a:pt x="1412190" y="699096"/>
                                <a:pt x="224669" y="223802"/>
                              </a:cubicBezTo>
                              <a:lnTo>
                                <a:pt x="0" y="125122"/>
                              </a:lnTo>
                              <a:close/>
                            </a:path>
                          </a:pathLst>
                        </a:custGeom>
                        <a:solidFill>
                          <a:schemeClr val="bg1">
                            <a:lumMod val="85000"/>
                          </a:schemeClr>
                        </a:solidFill>
                        <a:ln>
                          <a:noFill/>
                        </a:ln>
                      </wps:spPr>
                      <wps:bodyPr vert="horz" wrap="square" lIns="91440" tIns="45720" rIns="91440" bIns="45720" numCol="1" anchor="t" anchorCtr="0" compatLnSpc="1">
                        <a:prstTxWarp prst="textNoShape">
                          <a:avLst/>
                        </a:prstTxWarp>
                        <a:noAutofit/>
                      </wps:bodyPr>
                    </wps:wsp>
                    <wps:wsp>
                      <wps:cNvPr id="963629015" name="Freeform: Shape 963629015"/>
                      <wps:cNvSpPr>
                        <a:spLocks/>
                      </wps:cNvSpPr>
                      <wps:spPr bwMode="auto">
                        <a:xfrm>
                          <a:off x="1524" y="43200"/>
                          <a:ext cx="7772400" cy="2894030"/>
                        </a:xfrm>
                        <a:custGeom>
                          <a:avLst/>
                          <a:gdLst>
                            <a:gd name="connsiteX0" fmla="*/ 6008915 w 7772400"/>
                            <a:gd name="connsiteY0" fmla="*/ 813 h 2894030"/>
                            <a:gd name="connsiteX1" fmla="*/ 7633370 w 7772400"/>
                            <a:gd name="connsiteY1" fmla="*/ 343930 h 2894030"/>
                            <a:gd name="connsiteX2" fmla="*/ 7772400 w 7772400"/>
                            <a:gd name="connsiteY2" fmla="*/ 405814 h 2894030"/>
                            <a:gd name="connsiteX3" fmla="*/ 7772400 w 7772400"/>
                            <a:gd name="connsiteY3" fmla="*/ 976221 h 2894030"/>
                            <a:gd name="connsiteX4" fmla="*/ 7746322 w 7772400"/>
                            <a:gd name="connsiteY4" fmla="*/ 971374 h 2894030"/>
                            <a:gd name="connsiteX5" fmla="*/ 4708475 w 7772400"/>
                            <a:gd name="connsiteY5" fmla="*/ 1159563 h 2894030"/>
                            <a:gd name="connsiteX6" fmla="*/ 413976 w 7772400"/>
                            <a:gd name="connsiteY6" fmla="*/ 2800851 h 2894030"/>
                            <a:gd name="connsiteX7" fmla="*/ 0 w 7772400"/>
                            <a:gd name="connsiteY7" fmla="*/ 2894030 h 2894030"/>
                            <a:gd name="connsiteX8" fmla="*/ 0 w 7772400"/>
                            <a:gd name="connsiteY8" fmla="*/ 2719509 h 2894030"/>
                            <a:gd name="connsiteX9" fmla="*/ 88732 w 7772400"/>
                            <a:gd name="connsiteY9" fmla="*/ 2680188 h 2894030"/>
                            <a:gd name="connsiteX10" fmla="*/ 1592146 w 7772400"/>
                            <a:gd name="connsiteY10" fmla="*/ 1860924 h 2894030"/>
                            <a:gd name="connsiteX11" fmla="*/ 3857203 w 7772400"/>
                            <a:gd name="connsiteY11" fmla="*/ 518211 h 2894030"/>
                            <a:gd name="connsiteX12" fmla="*/ 5604747 w 7772400"/>
                            <a:gd name="connsiteY12" fmla="*/ 11881 h 2894030"/>
                            <a:gd name="connsiteX13" fmla="*/ 6008915 w 7772400"/>
                            <a:gd name="connsiteY13" fmla="*/ 813 h 2894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772400" h="2894030">
                              <a:moveTo>
                                <a:pt x="6008915" y="813"/>
                              </a:moveTo>
                              <a:cubicBezTo>
                                <a:pt x="6694189" y="14081"/>
                                <a:pt x="7259344" y="187460"/>
                                <a:pt x="7633370" y="343930"/>
                              </a:cubicBezTo>
                              <a:lnTo>
                                <a:pt x="7772400" y="405814"/>
                              </a:lnTo>
                              <a:lnTo>
                                <a:pt x="7772400" y="976221"/>
                              </a:lnTo>
                              <a:lnTo>
                                <a:pt x="7746322" y="971374"/>
                              </a:lnTo>
                              <a:cubicBezTo>
                                <a:pt x="7198596" y="875690"/>
                                <a:pt x="6021008" y="759188"/>
                                <a:pt x="4708475" y="1159563"/>
                              </a:cubicBezTo>
                              <a:cubicBezTo>
                                <a:pt x="3070153" y="1658861"/>
                                <a:pt x="2433809" y="2313091"/>
                                <a:pt x="413976" y="2800851"/>
                              </a:cubicBezTo>
                              <a:lnTo>
                                <a:pt x="0" y="2894030"/>
                              </a:lnTo>
                              <a:lnTo>
                                <a:pt x="0" y="2719509"/>
                              </a:lnTo>
                              <a:lnTo>
                                <a:pt x="88732" y="2680188"/>
                              </a:lnTo>
                              <a:cubicBezTo>
                                <a:pt x="363287" y="2556660"/>
                                <a:pt x="949005" y="2277709"/>
                                <a:pt x="1592146" y="1860924"/>
                              </a:cubicBezTo>
                              <a:cubicBezTo>
                                <a:pt x="2135910" y="1508368"/>
                                <a:pt x="2957181" y="934527"/>
                                <a:pt x="3857203" y="518211"/>
                              </a:cubicBezTo>
                              <a:cubicBezTo>
                                <a:pt x="4427218" y="255670"/>
                                <a:pt x="5027233" y="53138"/>
                                <a:pt x="5604747" y="11881"/>
                              </a:cubicBezTo>
                              <a:cubicBezTo>
                                <a:pt x="5743501" y="1567"/>
                                <a:pt x="5878387" y="-1715"/>
                                <a:pt x="6008915" y="813"/>
                              </a:cubicBezTo>
                              <a:close/>
                            </a:path>
                          </a:pathLst>
                        </a:custGeom>
                        <a:solidFill>
                          <a:schemeClr val="accent3"/>
                        </a:solidFill>
                        <a:ln>
                          <a:noFill/>
                        </a:ln>
                      </wps:spPr>
                      <wps:bodyPr vert="horz" wrap="square" lIns="91440" tIns="45720" rIns="91440" bIns="45720" numCol="1" anchor="t" anchorCtr="0" compatLnSpc="1">
                        <a:prstTxWarp prst="textNoShape">
                          <a:avLst/>
                        </a:prstTxWarp>
                        <a:noAutofit/>
                      </wps:bodyPr>
                    </wps:wsp>
                    <wps:wsp>
                      <wps:cNvPr id="549141836" name="Freeform 20"/>
                      <wps:cNvSpPr>
                        <a:spLocks noChangeAspect="1" noEditPoints="1"/>
                      </wps:cNvSpPr>
                      <wps:spPr bwMode="auto">
                        <a:xfrm>
                          <a:off x="3842004" y="1032380"/>
                          <a:ext cx="3931920" cy="1878341"/>
                        </a:xfrm>
                        <a:custGeom>
                          <a:avLst/>
                          <a:gdLst>
                            <a:gd name="T0" fmla="*/ 642 w 1094"/>
                            <a:gd name="T1" fmla="*/ 2 h 523"/>
                            <a:gd name="T2" fmla="*/ 471 w 1094"/>
                            <a:gd name="T3" fmla="*/ 20 h 523"/>
                            <a:gd name="T4" fmla="*/ 559 w 1094"/>
                            <a:gd name="T5" fmla="*/ 8 h 523"/>
                            <a:gd name="T6" fmla="*/ 587 w 1094"/>
                            <a:gd name="T7" fmla="*/ 5 h 523"/>
                            <a:gd name="T8" fmla="*/ 530 w 1094"/>
                            <a:gd name="T9" fmla="*/ 11 h 523"/>
                            <a:gd name="T10" fmla="*/ 501 w 1094"/>
                            <a:gd name="T11" fmla="*/ 15 h 523"/>
                            <a:gd name="T12" fmla="*/ 615 w 1094"/>
                            <a:gd name="T13" fmla="*/ 3 h 523"/>
                            <a:gd name="T14" fmla="*/ 748 w 1094"/>
                            <a:gd name="T15" fmla="*/ 0 h 523"/>
                            <a:gd name="T16" fmla="*/ 669 w 1094"/>
                            <a:gd name="T17" fmla="*/ 1 h 523"/>
                            <a:gd name="T18" fmla="*/ 798 w 1094"/>
                            <a:gd name="T19" fmla="*/ 1 h 523"/>
                            <a:gd name="T20" fmla="*/ 773 w 1094"/>
                            <a:gd name="T21" fmla="*/ 0 h 523"/>
                            <a:gd name="T22" fmla="*/ 696 w 1094"/>
                            <a:gd name="T23" fmla="*/ 0 h 523"/>
                            <a:gd name="T24" fmla="*/ 722 w 1094"/>
                            <a:gd name="T25" fmla="*/ 0 h 523"/>
                            <a:gd name="T26" fmla="*/ 0 w 1094"/>
                            <a:gd name="T27" fmla="*/ 170 h 523"/>
                            <a:gd name="T28" fmla="*/ 127 w 1094"/>
                            <a:gd name="T29" fmla="*/ 115 h 523"/>
                            <a:gd name="T30" fmla="*/ 165 w 1094"/>
                            <a:gd name="T31" fmla="*/ 101 h 523"/>
                            <a:gd name="T32" fmla="*/ 87 w 1094"/>
                            <a:gd name="T33" fmla="*/ 130 h 523"/>
                            <a:gd name="T34" fmla="*/ 440 w 1094"/>
                            <a:gd name="T35" fmla="*/ 25 h 523"/>
                            <a:gd name="T36" fmla="*/ 823 w 1094"/>
                            <a:gd name="T37" fmla="*/ 2 h 523"/>
                            <a:gd name="T38" fmla="*/ 202 w 1094"/>
                            <a:gd name="T39" fmla="*/ 88 h 523"/>
                            <a:gd name="T40" fmla="*/ 47 w 1094"/>
                            <a:gd name="T41" fmla="*/ 146 h 523"/>
                            <a:gd name="T42" fmla="*/ 376 w 1094"/>
                            <a:gd name="T43" fmla="*/ 38 h 523"/>
                            <a:gd name="T44" fmla="*/ 343 w 1094"/>
                            <a:gd name="T45" fmla="*/ 46 h 523"/>
                            <a:gd name="T46" fmla="*/ 408 w 1094"/>
                            <a:gd name="T47" fmla="*/ 31 h 523"/>
                            <a:gd name="T48" fmla="*/ 309 w 1094"/>
                            <a:gd name="T49" fmla="*/ 55 h 523"/>
                            <a:gd name="T50" fmla="*/ 275 w 1094"/>
                            <a:gd name="T51" fmla="*/ 65 h 523"/>
                            <a:gd name="T52" fmla="*/ 239 w 1094"/>
                            <a:gd name="T53" fmla="*/ 76 h 523"/>
                            <a:gd name="T54" fmla="*/ 1018 w 1094"/>
                            <a:gd name="T55" fmla="*/ 460 h 523"/>
                            <a:gd name="T56" fmla="*/ 987 w 1094"/>
                            <a:gd name="T57" fmla="*/ 437 h 523"/>
                            <a:gd name="T58" fmla="*/ 971 w 1094"/>
                            <a:gd name="T59" fmla="*/ 426 h 523"/>
                            <a:gd name="T60" fmla="*/ 955 w 1094"/>
                            <a:gd name="T61" fmla="*/ 415 h 523"/>
                            <a:gd name="T62" fmla="*/ 1003 w 1094"/>
                            <a:gd name="T63" fmla="*/ 449 h 523"/>
                            <a:gd name="T64" fmla="*/ 1034 w 1094"/>
                            <a:gd name="T65" fmla="*/ 472 h 523"/>
                            <a:gd name="T66" fmla="*/ 939 w 1094"/>
                            <a:gd name="T67" fmla="*/ 404 h 523"/>
                            <a:gd name="T68" fmla="*/ 906 w 1094"/>
                            <a:gd name="T69" fmla="*/ 383 h 523"/>
                            <a:gd name="T70" fmla="*/ 855 w 1094"/>
                            <a:gd name="T71" fmla="*/ 353 h 523"/>
                            <a:gd name="T72" fmla="*/ 833 w 1094"/>
                            <a:gd name="T73" fmla="*/ 341 h 523"/>
                            <a:gd name="T74" fmla="*/ 848 w 1094"/>
                            <a:gd name="T75" fmla="*/ 3 h 523"/>
                            <a:gd name="T76" fmla="*/ 922 w 1094"/>
                            <a:gd name="T77" fmla="*/ 393 h 523"/>
                            <a:gd name="T78" fmla="*/ 889 w 1094"/>
                            <a:gd name="T79" fmla="*/ 373 h 523"/>
                            <a:gd name="T80" fmla="*/ 1049 w 1094"/>
                            <a:gd name="T81" fmla="*/ 485 h 523"/>
                            <a:gd name="T82" fmla="*/ 872 w 1094"/>
                            <a:gd name="T83" fmla="*/ 363 h 523"/>
                            <a:gd name="T84" fmla="*/ 946 w 1094"/>
                            <a:gd name="T85" fmla="*/ 10 h 523"/>
                            <a:gd name="T86" fmla="*/ 969 w 1094"/>
                            <a:gd name="T87" fmla="*/ 13 h 523"/>
                            <a:gd name="T88" fmla="*/ 921 w 1094"/>
                            <a:gd name="T89" fmla="*/ 8 h 523"/>
                            <a:gd name="T90" fmla="*/ 873 w 1094"/>
                            <a:gd name="T91" fmla="*/ 5 h 523"/>
                            <a:gd name="T92" fmla="*/ 993 w 1094"/>
                            <a:gd name="T93" fmla="*/ 15 h 523"/>
                            <a:gd name="T94" fmla="*/ 897 w 1094"/>
                            <a:gd name="T95" fmla="*/ 6 h 523"/>
                            <a:gd name="T96" fmla="*/ 1078 w 1094"/>
                            <a:gd name="T97" fmla="*/ 510 h 523"/>
                            <a:gd name="T98" fmla="*/ 1092 w 1094"/>
                            <a:gd name="T99" fmla="*/ 523 h 523"/>
                            <a:gd name="T100" fmla="*/ 1017 w 1094"/>
                            <a:gd name="T101" fmla="*/ 17 h 523"/>
                            <a:gd name="T102" fmla="*/ 1063 w 1094"/>
                            <a:gd name="T103" fmla="*/ 497 h 523"/>
                            <a:gd name="T104" fmla="*/ 1087 w 1094"/>
                            <a:gd name="T105" fmla="*/ 26 h 523"/>
                            <a:gd name="T106" fmla="*/ 1064 w 1094"/>
                            <a:gd name="T107" fmla="*/ 23 h 523"/>
                            <a:gd name="T108" fmla="*/ 1040 w 1094"/>
                            <a:gd name="T109" fmla="*/ 20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94" h="523">
                              <a:moveTo>
                                <a:pt x="642" y="2"/>
                              </a:moveTo>
                              <a:cubicBezTo>
                                <a:pt x="462" y="205"/>
                                <a:pt x="462" y="205"/>
                                <a:pt x="462" y="205"/>
                              </a:cubicBezTo>
                              <a:cubicBezTo>
                                <a:pt x="463" y="205"/>
                                <a:pt x="465" y="206"/>
                                <a:pt x="467" y="206"/>
                              </a:cubicBezTo>
                              <a:cubicBezTo>
                                <a:pt x="648" y="1"/>
                                <a:pt x="648" y="1"/>
                                <a:pt x="648" y="1"/>
                              </a:cubicBezTo>
                              <a:cubicBezTo>
                                <a:pt x="646" y="1"/>
                                <a:pt x="644" y="2"/>
                                <a:pt x="642" y="2"/>
                              </a:cubicBezTo>
                              <a:close/>
                              <a:moveTo>
                                <a:pt x="471" y="20"/>
                              </a:moveTo>
                              <a:cubicBezTo>
                                <a:pt x="327" y="181"/>
                                <a:pt x="327" y="181"/>
                                <a:pt x="327" y="181"/>
                              </a:cubicBezTo>
                              <a:cubicBezTo>
                                <a:pt x="329" y="182"/>
                                <a:pt x="331" y="182"/>
                                <a:pt x="332" y="182"/>
                              </a:cubicBezTo>
                              <a:cubicBezTo>
                                <a:pt x="478" y="19"/>
                                <a:pt x="478" y="19"/>
                                <a:pt x="478" y="19"/>
                              </a:cubicBezTo>
                              <a:cubicBezTo>
                                <a:pt x="475" y="19"/>
                                <a:pt x="473" y="19"/>
                                <a:pt x="471" y="20"/>
                              </a:cubicBezTo>
                              <a:close/>
                              <a:moveTo>
                                <a:pt x="559" y="8"/>
                              </a:moveTo>
                              <a:cubicBezTo>
                                <a:pt x="396" y="192"/>
                                <a:pt x="396" y="192"/>
                                <a:pt x="396" y="192"/>
                              </a:cubicBezTo>
                              <a:cubicBezTo>
                                <a:pt x="397" y="192"/>
                                <a:pt x="399" y="192"/>
                                <a:pt x="401" y="193"/>
                              </a:cubicBezTo>
                              <a:cubicBezTo>
                                <a:pt x="565" y="7"/>
                                <a:pt x="565" y="7"/>
                                <a:pt x="565" y="7"/>
                              </a:cubicBezTo>
                              <a:cubicBezTo>
                                <a:pt x="563" y="7"/>
                                <a:pt x="561" y="8"/>
                                <a:pt x="559" y="8"/>
                              </a:cubicBezTo>
                              <a:close/>
                              <a:moveTo>
                                <a:pt x="587" y="5"/>
                              </a:moveTo>
                              <a:cubicBezTo>
                                <a:pt x="418" y="196"/>
                                <a:pt x="418" y="196"/>
                                <a:pt x="418" y="196"/>
                              </a:cubicBezTo>
                              <a:cubicBezTo>
                                <a:pt x="420" y="196"/>
                                <a:pt x="421" y="197"/>
                                <a:pt x="423" y="197"/>
                              </a:cubicBezTo>
                              <a:cubicBezTo>
                                <a:pt x="594" y="5"/>
                                <a:pt x="594" y="5"/>
                                <a:pt x="594" y="5"/>
                              </a:cubicBezTo>
                              <a:cubicBezTo>
                                <a:pt x="591" y="5"/>
                                <a:pt x="589" y="5"/>
                                <a:pt x="587" y="5"/>
                              </a:cubicBezTo>
                              <a:close/>
                              <a:moveTo>
                                <a:pt x="530" y="11"/>
                              </a:moveTo>
                              <a:cubicBezTo>
                                <a:pt x="373" y="188"/>
                                <a:pt x="373" y="188"/>
                                <a:pt x="373" y="188"/>
                              </a:cubicBezTo>
                              <a:cubicBezTo>
                                <a:pt x="375" y="188"/>
                                <a:pt x="377" y="189"/>
                                <a:pt x="378" y="189"/>
                              </a:cubicBezTo>
                              <a:cubicBezTo>
                                <a:pt x="537" y="10"/>
                                <a:pt x="537" y="10"/>
                                <a:pt x="537" y="10"/>
                              </a:cubicBezTo>
                              <a:cubicBezTo>
                                <a:pt x="535" y="11"/>
                                <a:pt x="532" y="11"/>
                                <a:pt x="530" y="11"/>
                              </a:cubicBezTo>
                              <a:close/>
                              <a:moveTo>
                                <a:pt x="501" y="15"/>
                              </a:moveTo>
                              <a:cubicBezTo>
                                <a:pt x="350" y="185"/>
                                <a:pt x="350" y="185"/>
                                <a:pt x="350" y="185"/>
                              </a:cubicBezTo>
                              <a:cubicBezTo>
                                <a:pt x="352" y="185"/>
                                <a:pt x="354" y="185"/>
                                <a:pt x="355" y="185"/>
                              </a:cubicBezTo>
                              <a:cubicBezTo>
                                <a:pt x="507" y="14"/>
                                <a:pt x="507" y="14"/>
                                <a:pt x="507" y="14"/>
                              </a:cubicBezTo>
                              <a:cubicBezTo>
                                <a:pt x="505" y="14"/>
                                <a:pt x="503" y="15"/>
                                <a:pt x="501" y="15"/>
                              </a:cubicBezTo>
                              <a:close/>
                              <a:moveTo>
                                <a:pt x="615" y="3"/>
                              </a:moveTo>
                              <a:cubicBezTo>
                                <a:pt x="440" y="200"/>
                                <a:pt x="440" y="200"/>
                                <a:pt x="440" y="200"/>
                              </a:cubicBezTo>
                              <a:cubicBezTo>
                                <a:pt x="442" y="201"/>
                                <a:pt x="443" y="201"/>
                                <a:pt x="445" y="201"/>
                              </a:cubicBezTo>
                              <a:cubicBezTo>
                                <a:pt x="621" y="3"/>
                                <a:pt x="621" y="3"/>
                                <a:pt x="621" y="3"/>
                              </a:cubicBezTo>
                              <a:cubicBezTo>
                                <a:pt x="619" y="3"/>
                                <a:pt x="617" y="3"/>
                                <a:pt x="615" y="3"/>
                              </a:cubicBezTo>
                              <a:close/>
                              <a:moveTo>
                                <a:pt x="748" y="0"/>
                              </a:moveTo>
                              <a:cubicBezTo>
                                <a:pt x="546" y="226"/>
                                <a:pt x="546" y="226"/>
                                <a:pt x="546" y="226"/>
                              </a:cubicBezTo>
                              <a:cubicBezTo>
                                <a:pt x="548" y="227"/>
                                <a:pt x="550" y="227"/>
                                <a:pt x="551" y="228"/>
                              </a:cubicBezTo>
                              <a:cubicBezTo>
                                <a:pt x="754" y="0"/>
                                <a:pt x="754" y="0"/>
                                <a:pt x="754" y="0"/>
                              </a:cubicBezTo>
                              <a:cubicBezTo>
                                <a:pt x="752" y="0"/>
                                <a:pt x="750" y="0"/>
                                <a:pt x="748" y="0"/>
                              </a:cubicBezTo>
                              <a:close/>
                              <a:moveTo>
                                <a:pt x="669" y="1"/>
                              </a:moveTo>
                              <a:cubicBezTo>
                                <a:pt x="483" y="210"/>
                                <a:pt x="483" y="210"/>
                                <a:pt x="483" y="210"/>
                              </a:cubicBezTo>
                              <a:cubicBezTo>
                                <a:pt x="485" y="210"/>
                                <a:pt x="486" y="211"/>
                                <a:pt x="488" y="211"/>
                              </a:cubicBezTo>
                              <a:cubicBezTo>
                                <a:pt x="675" y="0"/>
                                <a:pt x="675" y="0"/>
                                <a:pt x="675" y="0"/>
                              </a:cubicBezTo>
                              <a:cubicBezTo>
                                <a:pt x="673" y="0"/>
                                <a:pt x="671" y="0"/>
                                <a:pt x="669" y="1"/>
                              </a:cubicBezTo>
                              <a:close/>
                              <a:moveTo>
                                <a:pt x="798" y="1"/>
                              </a:moveTo>
                              <a:cubicBezTo>
                                <a:pt x="587" y="239"/>
                                <a:pt x="587" y="239"/>
                                <a:pt x="587" y="239"/>
                              </a:cubicBezTo>
                              <a:cubicBezTo>
                                <a:pt x="589" y="239"/>
                                <a:pt x="590" y="239"/>
                                <a:pt x="592" y="240"/>
                              </a:cubicBezTo>
                              <a:cubicBezTo>
                                <a:pt x="804" y="1"/>
                                <a:pt x="804" y="1"/>
                                <a:pt x="804" y="1"/>
                              </a:cubicBezTo>
                              <a:cubicBezTo>
                                <a:pt x="802" y="1"/>
                                <a:pt x="800" y="1"/>
                                <a:pt x="798" y="1"/>
                              </a:cubicBezTo>
                              <a:close/>
                              <a:moveTo>
                                <a:pt x="773" y="0"/>
                              </a:moveTo>
                              <a:cubicBezTo>
                                <a:pt x="567" y="232"/>
                                <a:pt x="567" y="232"/>
                                <a:pt x="567" y="232"/>
                              </a:cubicBezTo>
                              <a:cubicBezTo>
                                <a:pt x="569" y="233"/>
                                <a:pt x="570" y="233"/>
                                <a:pt x="572" y="234"/>
                              </a:cubicBezTo>
                              <a:cubicBezTo>
                                <a:pt x="779" y="0"/>
                                <a:pt x="779" y="0"/>
                                <a:pt x="779" y="0"/>
                              </a:cubicBezTo>
                              <a:cubicBezTo>
                                <a:pt x="777" y="0"/>
                                <a:pt x="775" y="0"/>
                                <a:pt x="773" y="0"/>
                              </a:cubicBezTo>
                              <a:close/>
                              <a:moveTo>
                                <a:pt x="696" y="0"/>
                              </a:moveTo>
                              <a:cubicBezTo>
                                <a:pt x="504" y="215"/>
                                <a:pt x="504" y="215"/>
                                <a:pt x="504" y="215"/>
                              </a:cubicBezTo>
                              <a:cubicBezTo>
                                <a:pt x="506" y="216"/>
                                <a:pt x="508" y="216"/>
                                <a:pt x="509" y="216"/>
                              </a:cubicBezTo>
                              <a:cubicBezTo>
                                <a:pt x="702" y="0"/>
                                <a:pt x="702" y="0"/>
                                <a:pt x="702" y="0"/>
                              </a:cubicBezTo>
                              <a:cubicBezTo>
                                <a:pt x="700" y="0"/>
                                <a:pt x="698" y="0"/>
                                <a:pt x="696" y="0"/>
                              </a:cubicBezTo>
                              <a:close/>
                              <a:moveTo>
                                <a:pt x="722" y="0"/>
                              </a:moveTo>
                              <a:cubicBezTo>
                                <a:pt x="526" y="221"/>
                                <a:pt x="526" y="221"/>
                                <a:pt x="526" y="221"/>
                              </a:cubicBezTo>
                              <a:cubicBezTo>
                                <a:pt x="527" y="221"/>
                                <a:pt x="529" y="221"/>
                                <a:pt x="530" y="222"/>
                              </a:cubicBezTo>
                              <a:cubicBezTo>
                                <a:pt x="728" y="0"/>
                                <a:pt x="728" y="0"/>
                                <a:pt x="728" y="0"/>
                              </a:cubicBezTo>
                              <a:cubicBezTo>
                                <a:pt x="726" y="0"/>
                                <a:pt x="724" y="0"/>
                                <a:pt x="722" y="0"/>
                              </a:cubicBezTo>
                              <a:close/>
                              <a:moveTo>
                                <a:pt x="0" y="170"/>
                              </a:moveTo>
                              <a:cubicBezTo>
                                <a:pt x="2" y="170"/>
                                <a:pt x="4" y="170"/>
                                <a:pt x="6" y="170"/>
                              </a:cubicBezTo>
                              <a:cubicBezTo>
                                <a:pt x="16" y="159"/>
                                <a:pt x="16" y="159"/>
                                <a:pt x="16" y="159"/>
                              </a:cubicBezTo>
                              <a:cubicBezTo>
                                <a:pt x="13" y="160"/>
                                <a:pt x="10" y="162"/>
                                <a:pt x="6" y="163"/>
                              </a:cubicBezTo>
                              <a:lnTo>
                                <a:pt x="0" y="170"/>
                              </a:lnTo>
                              <a:close/>
                              <a:moveTo>
                                <a:pt x="127" y="115"/>
                              </a:moveTo>
                              <a:cubicBezTo>
                                <a:pt x="80" y="167"/>
                                <a:pt x="80" y="167"/>
                                <a:pt x="80" y="167"/>
                              </a:cubicBezTo>
                              <a:cubicBezTo>
                                <a:pt x="82" y="167"/>
                                <a:pt x="84" y="167"/>
                                <a:pt x="86" y="167"/>
                              </a:cubicBezTo>
                              <a:cubicBezTo>
                                <a:pt x="136" y="112"/>
                                <a:pt x="136" y="112"/>
                                <a:pt x="136" y="112"/>
                              </a:cubicBezTo>
                              <a:cubicBezTo>
                                <a:pt x="133" y="113"/>
                                <a:pt x="130" y="114"/>
                                <a:pt x="127" y="115"/>
                              </a:cubicBezTo>
                              <a:close/>
                              <a:moveTo>
                                <a:pt x="165" y="101"/>
                              </a:moveTo>
                              <a:cubicBezTo>
                                <a:pt x="107" y="167"/>
                                <a:pt x="107" y="167"/>
                                <a:pt x="107" y="167"/>
                              </a:cubicBezTo>
                              <a:cubicBezTo>
                                <a:pt x="109" y="167"/>
                                <a:pt x="111" y="167"/>
                                <a:pt x="112" y="167"/>
                              </a:cubicBezTo>
                              <a:cubicBezTo>
                                <a:pt x="174" y="98"/>
                                <a:pt x="174" y="98"/>
                                <a:pt x="174" y="98"/>
                              </a:cubicBezTo>
                              <a:cubicBezTo>
                                <a:pt x="171" y="99"/>
                                <a:pt x="168" y="100"/>
                                <a:pt x="165" y="101"/>
                              </a:cubicBezTo>
                              <a:close/>
                              <a:moveTo>
                                <a:pt x="87" y="130"/>
                              </a:moveTo>
                              <a:cubicBezTo>
                                <a:pt x="54" y="168"/>
                                <a:pt x="54" y="168"/>
                                <a:pt x="54" y="168"/>
                              </a:cubicBezTo>
                              <a:cubicBezTo>
                                <a:pt x="56" y="168"/>
                                <a:pt x="58" y="168"/>
                                <a:pt x="60" y="168"/>
                              </a:cubicBezTo>
                              <a:cubicBezTo>
                                <a:pt x="96" y="127"/>
                                <a:pt x="96" y="127"/>
                                <a:pt x="96" y="127"/>
                              </a:cubicBezTo>
                              <a:cubicBezTo>
                                <a:pt x="93" y="128"/>
                                <a:pt x="90" y="129"/>
                                <a:pt x="87" y="130"/>
                              </a:cubicBezTo>
                              <a:close/>
                              <a:moveTo>
                                <a:pt x="440" y="25"/>
                              </a:moveTo>
                              <a:cubicBezTo>
                                <a:pt x="304" y="178"/>
                                <a:pt x="304" y="178"/>
                                <a:pt x="304" y="178"/>
                              </a:cubicBezTo>
                              <a:cubicBezTo>
                                <a:pt x="306" y="179"/>
                                <a:pt x="307" y="179"/>
                                <a:pt x="309" y="179"/>
                              </a:cubicBezTo>
                              <a:cubicBezTo>
                                <a:pt x="447" y="24"/>
                                <a:pt x="447" y="24"/>
                                <a:pt x="447" y="24"/>
                              </a:cubicBezTo>
                              <a:cubicBezTo>
                                <a:pt x="445" y="24"/>
                                <a:pt x="442" y="25"/>
                                <a:pt x="440" y="25"/>
                              </a:cubicBezTo>
                              <a:close/>
                              <a:moveTo>
                                <a:pt x="823" y="2"/>
                              </a:moveTo>
                              <a:cubicBezTo>
                                <a:pt x="608" y="245"/>
                                <a:pt x="608" y="245"/>
                                <a:pt x="608" y="245"/>
                              </a:cubicBezTo>
                              <a:cubicBezTo>
                                <a:pt x="609" y="246"/>
                                <a:pt x="611" y="246"/>
                                <a:pt x="612" y="247"/>
                              </a:cubicBezTo>
                              <a:cubicBezTo>
                                <a:pt x="829" y="2"/>
                                <a:pt x="829" y="2"/>
                                <a:pt x="829" y="2"/>
                              </a:cubicBezTo>
                              <a:cubicBezTo>
                                <a:pt x="827" y="2"/>
                                <a:pt x="825" y="2"/>
                                <a:pt x="823" y="2"/>
                              </a:cubicBezTo>
                              <a:close/>
                              <a:moveTo>
                                <a:pt x="202" y="88"/>
                              </a:moveTo>
                              <a:cubicBezTo>
                                <a:pt x="132" y="167"/>
                                <a:pt x="132" y="167"/>
                                <a:pt x="132" y="167"/>
                              </a:cubicBezTo>
                              <a:cubicBezTo>
                                <a:pt x="134" y="167"/>
                                <a:pt x="136" y="167"/>
                                <a:pt x="138" y="167"/>
                              </a:cubicBezTo>
                              <a:cubicBezTo>
                                <a:pt x="211" y="85"/>
                                <a:pt x="211" y="85"/>
                                <a:pt x="211" y="85"/>
                              </a:cubicBezTo>
                              <a:cubicBezTo>
                                <a:pt x="208" y="86"/>
                                <a:pt x="205" y="87"/>
                                <a:pt x="202" y="88"/>
                              </a:cubicBezTo>
                              <a:close/>
                              <a:moveTo>
                                <a:pt x="47" y="146"/>
                              </a:moveTo>
                              <a:cubicBezTo>
                                <a:pt x="27" y="169"/>
                                <a:pt x="27" y="169"/>
                                <a:pt x="27" y="169"/>
                              </a:cubicBezTo>
                              <a:cubicBezTo>
                                <a:pt x="29" y="169"/>
                                <a:pt x="31" y="169"/>
                                <a:pt x="33" y="169"/>
                              </a:cubicBezTo>
                              <a:cubicBezTo>
                                <a:pt x="57" y="142"/>
                                <a:pt x="57" y="142"/>
                                <a:pt x="57" y="142"/>
                              </a:cubicBezTo>
                              <a:cubicBezTo>
                                <a:pt x="54" y="144"/>
                                <a:pt x="50" y="145"/>
                                <a:pt x="47" y="146"/>
                              </a:cubicBezTo>
                              <a:close/>
                              <a:moveTo>
                                <a:pt x="376" y="38"/>
                              </a:moveTo>
                              <a:cubicBezTo>
                                <a:pt x="256" y="174"/>
                                <a:pt x="256" y="174"/>
                                <a:pt x="256" y="174"/>
                              </a:cubicBezTo>
                              <a:cubicBezTo>
                                <a:pt x="258" y="174"/>
                                <a:pt x="260" y="174"/>
                                <a:pt x="262" y="174"/>
                              </a:cubicBezTo>
                              <a:cubicBezTo>
                                <a:pt x="384" y="37"/>
                                <a:pt x="384" y="37"/>
                                <a:pt x="384" y="37"/>
                              </a:cubicBezTo>
                              <a:cubicBezTo>
                                <a:pt x="381" y="37"/>
                                <a:pt x="379" y="38"/>
                                <a:pt x="376" y="38"/>
                              </a:cubicBezTo>
                              <a:close/>
                              <a:moveTo>
                                <a:pt x="343" y="46"/>
                              </a:moveTo>
                              <a:cubicBezTo>
                                <a:pt x="232" y="172"/>
                                <a:pt x="232" y="172"/>
                                <a:pt x="232" y="172"/>
                              </a:cubicBezTo>
                              <a:cubicBezTo>
                                <a:pt x="234" y="172"/>
                                <a:pt x="236" y="172"/>
                                <a:pt x="238" y="172"/>
                              </a:cubicBezTo>
                              <a:cubicBezTo>
                                <a:pt x="351" y="45"/>
                                <a:pt x="351" y="45"/>
                                <a:pt x="351" y="45"/>
                              </a:cubicBezTo>
                              <a:cubicBezTo>
                                <a:pt x="348" y="45"/>
                                <a:pt x="346" y="46"/>
                                <a:pt x="343" y="46"/>
                              </a:cubicBezTo>
                              <a:close/>
                              <a:moveTo>
                                <a:pt x="408" y="31"/>
                              </a:moveTo>
                              <a:cubicBezTo>
                                <a:pt x="280" y="176"/>
                                <a:pt x="280" y="176"/>
                                <a:pt x="280" y="176"/>
                              </a:cubicBezTo>
                              <a:cubicBezTo>
                                <a:pt x="282" y="176"/>
                                <a:pt x="284" y="176"/>
                                <a:pt x="286" y="176"/>
                              </a:cubicBezTo>
                              <a:cubicBezTo>
                                <a:pt x="416" y="30"/>
                                <a:pt x="416" y="30"/>
                                <a:pt x="416" y="30"/>
                              </a:cubicBezTo>
                              <a:cubicBezTo>
                                <a:pt x="413" y="30"/>
                                <a:pt x="411" y="31"/>
                                <a:pt x="408" y="31"/>
                              </a:cubicBezTo>
                              <a:close/>
                              <a:moveTo>
                                <a:pt x="309" y="55"/>
                              </a:moveTo>
                              <a:cubicBezTo>
                                <a:pt x="208" y="170"/>
                                <a:pt x="208" y="170"/>
                                <a:pt x="208" y="170"/>
                              </a:cubicBezTo>
                              <a:cubicBezTo>
                                <a:pt x="210" y="170"/>
                                <a:pt x="211" y="170"/>
                                <a:pt x="213" y="170"/>
                              </a:cubicBezTo>
                              <a:cubicBezTo>
                                <a:pt x="317" y="53"/>
                                <a:pt x="317" y="53"/>
                                <a:pt x="317" y="53"/>
                              </a:cubicBezTo>
                              <a:cubicBezTo>
                                <a:pt x="315" y="54"/>
                                <a:pt x="312" y="55"/>
                                <a:pt x="309" y="55"/>
                              </a:cubicBezTo>
                              <a:close/>
                              <a:moveTo>
                                <a:pt x="275" y="65"/>
                              </a:moveTo>
                              <a:cubicBezTo>
                                <a:pt x="183" y="169"/>
                                <a:pt x="183" y="169"/>
                                <a:pt x="183" y="169"/>
                              </a:cubicBezTo>
                              <a:cubicBezTo>
                                <a:pt x="185" y="169"/>
                                <a:pt x="187" y="169"/>
                                <a:pt x="189" y="169"/>
                              </a:cubicBezTo>
                              <a:cubicBezTo>
                                <a:pt x="283" y="63"/>
                                <a:pt x="283" y="63"/>
                                <a:pt x="283" y="63"/>
                              </a:cubicBezTo>
                              <a:cubicBezTo>
                                <a:pt x="280" y="64"/>
                                <a:pt x="277" y="65"/>
                                <a:pt x="275" y="65"/>
                              </a:cubicBezTo>
                              <a:close/>
                              <a:moveTo>
                                <a:pt x="239" y="76"/>
                              </a:moveTo>
                              <a:cubicBezTo>
                                <a:pt x="158" y="168"/>
                                <a:pt x="158" y="168"/>
                                <a:pt x="158" y="168"/>
                              </a:cubicBezTo>
                              <a:cubicBezTo>
                                <a:pt x="160" y="168"/>
                                <a:pt x="162" y="168"/>
                                <a:pt x="164" y="168"/>
                              </a:cubicBezTo>
                              <a:cubicBezTo>
                                <a:pt x="247" y="74"/>
                                <a:pt x="247" y="74"/>
                                <a:pt x="247" y="74"/>
                              </a:cubicBezTo>
                              <a:cubicBezTo>
                                <a:pt x="244" y="75"/>
                                <a:pt x="242" y="75"/>
                                <a:pt x="239" y="76"/>
                              </a:cubicBezTo>
                              <a:close/>
                              <a:moveTo>
                                <a:pt x="1018" y="460"/>
                              </a:moveTo>
                              <a:cubicBezTo>
                                <a:pt x="1094" y="375"/>
                                <a:pt x="1094" y="375"/>
                                <a:pt x="1094" y="375"/>
                              </a:cubicBezTo>
                              <a:cubicBezTo>
                                <a:pt x="1094" y="368"/>
                                <a:pt x="1094" y="368"/>
                                <a:pt x="1094" y="368"/>
                              </a:cubicBezTo>
                              <a:cubicBezTo>
                                <a:pt x="1015" y="458"/>
                                <a:pt x="1015" y="458"/>
                                <a:pt x="1015" y="458"/>
                              </a:cubicBezTo>
                              <a:cubicBezTo>
                                <a:pt x="1016" y="459"/>
                                <a:pt x="1017" y="460"/>
                                <a:pt x="1018" y="460"/>
                              </a:cubicBezTo>
                              <a:close/>
                              <a:moveTo>
                                <a:pt x="987" y="437"/>
                              </a:moveTo>
                              <a:cubicBezTo>
                                <a:pt x="1094" y="316"/>
                                <a:pt x="1094" y="316"/>
                                <a:pt x="1094" y="316"/>
                              </a:cubicBezTo>
                              <a:cubicBezTo>
                                <a:pt x="1094" y="310"/>
                                <a:pt x="1094" y="310"/>
                                <a:pt x="1094" y="310"/>
                              </a:cubicBezTo>
                              <a:cubicBezTo>
                                <a:pt x="983" y="435"/>
                                <a:pt x="983" y="435"/>
                                <a:pt x="983" y="435"/>
                              </a:cubicBezTo>
                              <a:cubicBezTo>
                                <a:pt x="985" y="435"/>
                                <a:pt x="986" y="436"/>
                                <a:pt x="987" y="437"/>
                              </a:cubicBezTo>
                              <a:close/>
                              <a:moveTo>
                                <a:pt x="971" y="426"/>
                              </a:moveTo>
                              <a:cubicBezTo>
                                <a:pt x="1094" y="287"/>
                                <a:pt x="1094" y="287"/>
                                <a:pt x="1094" y="287"/>
                              </a:cubicBezTo>
                              <a:cubicBezTo>
                                <a:pt x="1094" y="281"/>
                                <a:pt x="1094" y="281"/>
                                <a:pt x="1094" y="281"/>
                              </a:cubicBezTo>
                              <a:cubicBezTo>
                                <a:pt x="968" y="423"/>
                                <a:pt x="968" y="423"/>
                                <a:pt x="968" y="423"/>
                              </a:cubicBezTo>
                              <a:cubicBezTo>
                                <a:pt x="969" y="424"/>
                                <a:pt x="970" y="425"/>
                                <a:pt x="971" y="426"/>
                              </a:cubicBezTo>
                              <a:close/>
                              <a:moveTo>
                                <a:pt x="955" y="415"/>
                              </a:moveTo>
                              <a:cubicBezTo>
                                <a:pt x="1094" y="258"/>
                                <a:pt x="1094" y="258"/>
                                <a:pt x="1094" y="258"/>
                              </a:cubicBezTo>
                              <a:cubicBezTo>
                                <a:pt x="1094" y="251"/>
                                <a:pt x="1094" y="251"/>
                                <a:pt x="1094" y="251"/>
                              </a:cubicBezTo>
                              <a:cubicBezTo>
                                <a:pt x="951" y="412"/>
                                <a:pt x="951" y="412"/>
                                <a:pt x="951" y="412"/>
                              </a:cubicBezTo>
                              <a:cubicBezTo>
                                <a:pt x="953" y="413"/>
                                <a:pt x="954" y="414"/>
                                <a:pt x="955" y="415"/>
                              </a:cubicBezTo>
                              <a:close/>
                              <a:moveTo>
                                <a:pt x="1003" y="449"/>
                              </a:moveTo>
                              <a:cubicBezTo>
                                <a:pt x="1094" y="346"/>
                                <a:pt x="1094" y="346"/>
                                <a:pt x="1094" y="346"/>
                              </a:cubicBezTo>
                              <a:cubicBezTo>
                                <a:pt x="1094" y="339"/>
                                <a:pt x="1094" y="339"/>
                                <a:pt x="1094" y="339"/>
                              </a:cubicBezTo>
                              <a:cubicBezTo>
                                <a:pt x="999" y="446"/>
                                <a:pt x="999" y="446"/>
                                <a:pt x="999" y="446"/>
                              </a:cubicBezTo>
                              <a:cubicBezTo>
                                <a:pt x="1000" y="447"/>
                                <a:pt x="1002" y="448"/>
                                <a:pt x="1003" y="449"/>
                              </a:cubicBezTo>
                              <a:close/>
                              <a:moveTo>
                                <a:pt x="1034" y="472"/>
                              </a:moveTo>
                              <a:cubicBezTo>
                                <a:pt x="1094" y="404"/>
                                <a:pt x="1094" y="404"/>
                                <a:pt x="1094" y="404"/>
                              </a:cubicBezTo>
                              <a:cubicBezTo>
                                <a:pt x="1094" y="397"/>
                                <a:pt x="1094" y="397"/>
                                <a:pt x="1094" y="397"/>
                              </a:cubicBezTo>
                              <a:cubicBezTo>
                                <a:pt x="1030" y="470"/>
                                <a:pt x="1030" y="470"/>
                                <a:pt x="1030" y="470"/>
                              </a:cubicBezTo>
                              <a:cubicBezTo>
                                <a:pt x="1031" y="471"/>
                                <a:pt x="1032" y="472"/>
                                <a:pt x="1034" y="472"/>
                              </a:cubicBezTo>
                              <a:close/>
                              <a:moveTo>
                                <a:pt x="939" y="404"/>
                              </a:moveTo>
                              <a:cubicBezTo>
                                <a:pt x="1094" y="229"/>
                                <a:pt x="1094" y="229"/>
                                <a:pt x="1094" y="229"/>
                              </a:cubicBezTo>
                              <a:cubicBezTo>
                                <a:pt x="1094" y="222"/>
                                <a:pt x="1094" y="222"/>
                                <a:pt x="1094" y="222"/>
                              </a:cubicBezTo>
                              <a:cubicBezTo>
                                <a:pt x="935" y="401"/>
                                <a:pt x="935" y="401"/>
                                <a:pt x="935" y="401"/>
                              </a:cubicBezTo>
                              <a:cubicBezTo>
                                <a:pt x="936" y="402"/>
                                <a:pt x="938" y="403"/>
                                <a:pt x="939" y="404"/>
                              </a:cubicBezTo>
                              <a:close/>
                              <a:moveTo>
                                <a:pt x="906" y="383"/>
                              </a:moveTo>
                              <a:cubicBezTo>
                                <a:pt x="1094" y="171"/>
                                <a:pt x="1094" y="171"/>
                                <a:pt x="1094" y="171"/>
                              </a:cubicBezTo>
                              <a:cubicBezTo>
                                <a:pt x="1094" y="164"/>
                                <a:pt x="1094" y="164"/>
                                <a:pt x="1094" y="164"/>
                              </a:cubicBezTo>
                              <a:cubicBezTo>
                                <a:pt x="902" y="380"/>
                                <a:pt x="902" y="380"/>
                                <a:pt x="902" y="380"/>
                              </a:cubicBezTo>
                              <a:cubicBezTo>
                                <a:pt x="903" y="381"/>
                                <a:pt x="904" y="382"/>
                                <a:pt x="906" y="383"/>
                              </a:cubicBezTo>
                              <a:close/>
                              <a:moveTo>
                                <a:pt x="855" y="353"/>
                              </a:moveTo>
                              <a:cubicBezTo>
                                <a:pt x="1094" y="83"/>
                                <a:pt x="1094" y="83"/>
                                <a:pt x="1094" y="83"/>
                              </a:cubicBezTo>
                              <a:cubicBezTo>
                                <a:pt x="1094" y="76"/>
                                <a:pt x="1094" y="76"/>
                                <a:pt x="1094" y="76"/>
                              </a:cubicBezTo>
                              <a:cubicBezTo>
                                <a:pt x="851" y="351"/>
                                <a:pt x="851" y="351"/>
                                <a:pt x="851" y="351"/>
                              </a:cubicBezTo>
                              <a:cubicBezTo>
                                <a:pt x="852" y="351"/>
                                <a:pt x="853" y="352"/>
                                <a:pt x="855" y="353"/>
                              </a:cubicBezTo>
                              <a:close/>
                              <a:moveTo>
                                <a:pt x="833" y="341"/>
                              </a:moveTo>
                              <a:cubicBezTo>
                                <a:pt x="834" y="342"/>
                                <a:pt x="836" y="343"/>
                                <a:pt x="837" y="343"/>
                              </a:cubicBezTo>
                              <a:cubicBezTo>
                                <a:pt x="1094" y="54"/>
                                <a:pt x="1094" y="54"/>
                                <a:pt x="1094" y="54"/>
                              </a:cubicBezTo>
                              <a:cubicBezTo>
                                <a:pt x="1094" y="47"/>
                                <a:pt x="1094" y="47"/>
                                <a:pt x="1094" y="47"/>
                              </a:cubicBezTo>
                              <a:lnTo>
                                <a:pt x="833" y="341"/>
                              </a:lnTo>
                              <a:close/>
                              <a:moveTo>
                                <a:pt x="848" y="3"/>
                              </a:moveTo>
                              <a:cubicBezTo>
                                <a:pt x="627" y="252"/>
                                <a:pt x="627" y="252"/>
                                <a:pt x="627" y="252"/>
                              </a:cubicBezTo>
                              <a:cubicBezTo>
                                <a:pt x="629" y="252"/>
                                <a:pt x="630" y="253"/>
                                <a:pt x="632" y="253"/>
                              </a:cubicBezTo>
                              <a:cubicBezTo>
                                <a:pt x="854" y="3"/>
                                <a:pt x="854" y="3"/>
                                <a:pt x="854" y="3"/>
                              </a:cubicBezTo>
                              <a:cubicBezTo>
                                <a:pt x="852" y="3"/>
                                <a:pt x="850" y="3"/>
                                <a:pt x="848" y="3"/>
                              </a:cubicBezTo>
                              <a:close/>
                              <a:moveTo>
                                <a:pt x="922" y="393"/>
                              </a:moveTo>
                              <a:cubicBezTo>
                                <a:pt x="1094" y="200"/>
                                <a:pt x="1094" y="200"/>
                                <a:pt x="1094" y="200"/>
                              </a:cubicBezTo>
                              <a:cubicBezTo>
                                <a:pt x="1094" y="193"/>
                                <a:pt x="1094" y="193"/>
                                <a:pt x="1094" y="193"/>
                              </a:cubicBezTo>
                              <a:cubicBezTo>
                                <a:pt x="919" y="391"/>
                                <a:pt x="919" y="391"/>
                                <a:pt x="919" y="391"/>
                              </a:cubicBezTo>
                              <a:cubicBezTo>
                                <a:pt x="920" y="392"/>
                                <a:pt x="921" y="392"/>
                                <a:pt x="922" y="393"/>
                              </a:cubicBezTo>
                              <a:close/>
                              <a:moveTo>
                                <a:pt x="889" y="373"/>
                              </a:moveTo>
                              <a:cubicBezTo>
                                <a:pt x="1094" y="141"/>
                                <a:pt x="1094" y="141"/>
                                <a:pt x="1094" y="141"/>
                              </a:cubicBezTo>
                              <a:cubicBezTo>
                                <a:pt x="1094" y="135"/>
                                <a:pt x="1094" y="135"/>
                                <a:pt x="1094" y="135"/>
                              </a:cubicBezTo>
                              <a:cubicBezTo>
                                <a:pt x="885" y="370"/>
                                <a:pt x="885" y="370"/>
                                <a:pt x="885" y="370"/>
                              </a:cubicBezTo>
                              <a:cubicBezTo>
                                <a:pt x="886" y="371"/>
                                <a:pt x="888" y="372"/>
                                <a:pt x="889" y="373"/>
                              </a:cubicBezTo>
                              <a:close/>
                              <a:moveTo>
                                <a:pt x="1049" y="485"/>
                              </a:moveTo>
                              <a:cubicBezTo>
                                <a:pt x="1094" y="433"/>
                                <a:pt x="1094" y="433"/>
                                <a:pt x="1094" y="433"/>
                              </a:cubicBezTo>
                              <a:cubicBezTo>
                                <a:pt x="1094" y="426"/>
                                <a:pt x="1094" y="426"/>
                                <a:pt x="1094" y="426"/>
                              </a:cubicBezTo>
                              <a:cubicBezTo>
                                <a:pt x="1045" y="482"/>
                                <a:pt x="1045" y="482"/>
                                <a:pt x="1045" y="482"/>
                              </a:cubicBezTo>
                              <a:cubicBezTo>
                                <a:pt x="1046" y="483"/>
                                <a:pt x="1047" y="484"/>
                                <a:pt x="1049" y="485"/>
                              </a:cubicBezTo>
                              <a:close/>
                              <a:moveTo>
                                <a:pt x="872" y="363"/>
                              </a:moveTo>
                              <a:cubicBezTo>
                                <a:pt x="1094" y="112"/>
                                <a:pt x="1094" y="112"/>
                                <a:pt x="1094" y="112"/>
                              </a:cubicBezTo>
                              <a:cubicBezTo>
                                <a:pt x="1094" y="105"/>
                                <a:pt x="1094" y="105"/>
                                <a:pt x="1094" y="105"/>
                              </a:cubicBezTo>
                              <a:cubicBezTo>
                                <a:pt x="868" y="360"/>
                                <a:pt x="868" y="360"/>
                                <a:pt x="868" y="360"/>
                              </a:cubicBezTo>
                              <a:cubicBezTo>
                                <a:pt x="869" y="361"/>
                                <a:pt x="870" y="362"/>
                                <a:pt x="872" y="363"/>
                              </a:cubicBezTo>
                              <a:close/>
                              <a:moveTo>
                                <a:pt x="946" y="10"/>
                              </a:moveTo>
                              <a:cubicBezTo>
                                <a:pt x="705" y="281"/>
                                <a:pt x="705" y="281"/>
                                <a:pt x="705" y="281"/>
                              </a:cubicBezTo>
                              <a:cubicBezTo>
                                <a:pt x="707" y="282"/>
                                <a:pt x="708" y="282"/>
                                <a:pt x="709" y="283"/>
                              </a:cubicBezTo>
                              <a:cubicBezTo>
                                <a:pt x="951" y="11"/>
                                <a:pt x="951" y="11"/>
                                <a:pt x="951" y="11"/>
                              </a:cubicBezTo>
                              <a:cubicBezTo>
                                <a:pt x="949" y="11"/>
                                <a:pt x="947" y="10"/>
                                <a:pt x="946" y="10"/>
                              </a:cubicBezTo>
                              <a:close/>
                              <a:moveTo>
                                <a:pt x="969" y="13"/>
                              </a:moveTo>
                              <a:cubicBezTo>
                                <a:pt x="724" y="289"/>
                                <a:pt x="724" y="289"/>
                                <a:pt x="724" y="289"/>
                              </a:cubicBezTo>
                              <a:cubicBezTo>
                                <a:pt x="725" y="290"/>
                                <a:pt x="727" y="290"/>
                                <a:pt x="728" y="291"/>
                              </a:cubicBezTo>
                              <a:cubicBezTo>
                                <a:pt x="975" y="13"/>
                                <a:pt x="975" y="13"/>
                                <a:pt x="975" y="13"/>
                              </a:cubicBezTo>
                              <a:cubicBezTo>
                                <a:pt x="973" y="13"/>
                                <a:pt x="971" y="13"/>
                                <a:pt x="969" y="13"/>
                              </a:cubicBezTo>
                              <a:close/>
                              <a:moveTo>
                                <a:pt x="921" y="8"/>
                              </a:moveTo>
                              <a:cubicBezTo>
                                <a:pt x="686" y="273"/>
                                <a:pt x="686" y="273"/>
                                <a:pt x="686" y="273"/>
                              </a:cubicBezTo>
                              <a:cubicBezTo>
                                <a:pt x="687" y="274"/>
                                <a:pt x="689" y="275"/>
                                <a:pt x="690" y="275"/>
                              </a:cubicBezTo>
                              <a:cubicBezTo>
                                <a:pt x="927" y="9"/>
                                <a:pt x="927" y="9"/>
                                <a:pt x="927" y="9"/>
                              </a:cubicBezTo>
                              <a:cubicBezTo>
                                <a:pt x="925" y="9"/>
                                <a:pt x="923" y="8"/>
                                <a:pt x="921" y="8"/>
                              </a:cubicBezTo>
                              <a:close/>
                              <a:moveTo>
                                <a:pt x="873" y="5"/>
                              </a:moveTo>
                              <a:cubicBezTo>
                                <a:pt x="647" y="259"/>
                                <a:pt x="647" y="259"/>
                                <a:pt x="647" y="259"/>
                              </a:cubicBezTo>
                              <a:cubicBezTo>
                                <a:pt x="649" y="259"/>
                                <a:pt x="650" y="260"/>
                                <a:pt x="652" y="260"/>
                              </a:cubicBezTo>
                              <a:cubicBezTo>
                                <a:pt x="878" y="5"/>
                                <a:pt x="878" y="5"/>
                                <a:pt x="878" y="5"/>
                              </a:cubicBezTo>
                              <a:cubicBezTo>
                                <a:pt x="877" y="5"/>
                                <a:pt x="875" y="5"/>
                                <a:pt x="873" y="5"/>
                              </a:cubicBezTo>
                              <a:close/>
                              <a:moveTo>
                                <a:pt x="993" y="15"/>
                              </a:moveTo>
                              <a:cubicBezTo>
                                <a:pt x="743" y="297"/>
                                <a:pt x="743" y="297"/>
                                <a:pt x="743" y="297"/>
                              </a:cubicBezTo>
                              <a:cubicBezTo>
                                <a:pt x="744" y="298"/>
                                <a:pt x="745" y="298"/>
                                <a:pt x="747" y="299"/>
                              </a:cubicBezTo>
                              <a:cubicBezTo>
                                <a:pt x="999" y="16"/>
                                <a:pt x="999" y="16"/>
                                <a:pt x="999" y="16"/>
                              </a:cubicBezTo>
                              <a:cubicBezTo>
                                <a:pt x="997" y="15"/>
                                <a:pt x="995" y="15"/>
                                <a:pt x="993" y="15"/>
                              </a:cubicBezTo>
                              <a:close/>
                              <a:moveTo>
                                <a:pt x="897" y="6"/>
                              </a:moveTo>
                              <a:cubicBezTo>
                                <a:pt x="667" y="266"/>
                                <a:pt x="667" y="266"/>
                                <a:pt x="667" y="266"/>
                              </a:cubicBezTo>
                              <a:cubicBezTo>
                                <a:pt x="668" y="267"/>
                                <a:pt x="670" y="267"/>
                                <a:pt x="671" y="268"/>
                              </a:cubicBezTo>
                              <a:cubicBezTo>
                                <a:pt x="903" y="7"/>
                                <a:pt x="903" y="7"/>
                                <a:pt x="903" y="7"/>
                              </a:cubicBezTo>
                              <a:cubicBezTo>
                                <a:pt x="901" y="7"/>
                                <a:pt x="899" y="6"/>
                                <a:pt x="897" y="6"/>
                              </a:cubicBezTo>
                              <a:close/>
                              <a:moveTo>
                                <a:pt x="1078" y="510"/>
                              </a:moveTo>
                              <a:cubicBezTo>
                                <a:pt x="1094" y="492"/>
                                <a:pt x="1094" y="492"/>
                                <a:pt x="1094" y="492"/>
                              </a:cubicBezTo>
                              <a:cubicBezTo>
                                <a:pt x="1094" y="485"/>
                                <a:pt x="1094" y="485"/>
                                <a:pt x="1094" y="485"/>
                              </a:cubicBezTo>
                              <a:cubicBezTo>
                                <a:pt x="1075" y="507"/>
                                <a:pt x="1075" y="507"/>
                                <a:pt x="1075" y="507"/>
                              </a:cubicBezTo>
                              <a:cubicBezTo>
                                <a:pt x="1076" y="508"/>
                                <a:pt x="1077" y="509"/>
                                <a:pt x="1078" y="510"/>
                              </a:cubicBezTo>
                              <a:close/>
                              <a:moveTo>
                                <a:pt x="1092" y="523"/>
                              </a:moveTo>
                              <a:cubicBezTo>
                                <a:pt x="1094" y="521"/>
                                <a:pt x="1094" y="521"/>
                                <a:pt x="1094" y="521"/>
                              </a:cubicBezTo>
                              <a:cubicBezTo>
                                <a:pt x="1094" y="514"/>
                                <a:pt x="1094" y="514"/>
                                <a:pt x="1094" y="514"/>
                              </a:cubicBezTo>
                              <a:cubicBezTo>
                                <a:pt x="1089" y="520"/>
                                <a:pt x="1089" y="520"/>
                                <a:pt x="1089" y="520"/>
                              </a:cubicBezTo>
                              <a:cubicBezTo>
                                <a:pt x="1090" y="521"/>
                                <a:pt x="1091" y="522"/>
                                <a:pt x="1092" y="523"/>
                              </a:cubicBezTo>
                              <a:close/>
                              <a:moveTo>
                                <a:pt x="1017" y="17"/>
                              </a:moveTo>
                              <a:cubicBezTo>
                                <a:pt x="761" y="306"/>
                                <a:pt x="761" y="306"/>
                                <a:pt x="761" y="306"/>
                              </a:cubicBezTo>
                              <a:cubicBezTo>
                                <a:pt x="763" y="306"/>
                                <a:pt x="764" y="307"/>
                                <a:pt x="765" y="307"/>
                              </a:cubicBezTo>
                              <a:cubicBezTo>
                                <a:pt x="1022" y="18"/>
                                <a:pt x="1022" y="18"/>
                                <a:pt x="1022" y="18"/>
                              </a:cubicBezTo>
                              <a:cubicBezTo>
                                <a:pt x="1021" y="18"/>
                                <a:pt x="1019" y="18"/>
                                <a:pt x="1017" y="17"/>
                              </a:cubicBezTo>
                              <a:close/>
                              <a:moveTo>
                                <a:pt x="1063" y="497"/>
                              </a:moveTo>
                              <a:cubicBezTo>
                                <a:pt x="1094" y="462"/>
                                <a:pt x="1094" y="462"/>
                                <a:pt x="1094" y="462"/>
                              </a:cubicBezTo>
                              <a:cubicBezTo>
                                <a:pt x="1094" y="456"/>
                                <a:pt x="1094" y="456"/>
                                <a:pt x="1094" y="456"/>
                              </a:cubicBezTo>
                              <a:cubicBezTo>
                                <a:pt x="1060" y="494"/>
                                <a:pt x="1060" y="494"/>
                                <a:pt x="1060" y="494"/>
                              </a:cubicBezTo>
                              <a:cubicBezTo>
                                <a:pt x="1061" y="495"/>
                                <a:pt x="1062" y="496"/>
                                <a:pt x="1063" y="497"/>
                              </a:cubicBezTo>
                              <a:close/>
                              <a:moveTo>
                                <a:pt x="1087" y="26"/>
                              </a:moveTo>
                              <a:cubicBezTo>
                                <a:pt x="815" y="332"/>
                                <a:pt x="815" y="332"/>
                                <a:pt x="815" y="332"/>
                              </a:cubicBezTo>
                              <a:cubicBezTo>
                                <a:pt x="817" y="333"/>
                                <a:pt x="818" y="333"/>
                                <a:pt x="819" y="334"/>
                              </a:cubicBezTo>
                              <a:cubicBezTo>
                                <a:pt x="1093" y="26"/>
                                <a:pt x="1093" y="26"/>
                                <a:pt x="1093" y="26"/>
                              </a:cubicBezTo>
                              <a:cubicBezTo>
                                <a:pt x="1091" y="26"/>
                                <a:pt x="1089" y="26"/>
                                <a:pt x="1087" y="26"/>
                              </a:cubicBezTo>
                              <a:close/>
                              <a:moveTo>
                                <a:pt x="1064" y="23"/>
                              </a:moveTo>
                              <a:cubicBezTo>
                                <a:pt x="797" y="323"/>
                                <a:pt x="797" y="323"/>
                                <a:pt x="797" y="323"/>
                              </a:cubicBezTo>
                              <a:cubicBezTo>
                                <a:pt x="799" y="324"/>
                                <a:pt x="800" y="324"/>
                                <a:pt x="802" y="325"/>
                              </a:cubicBezTo>
                              <a:cubicBezTo>
                                <a:pt x="1069" y="24"/>
                                <a:pt x="1069" y="24"/>
                                <a:pt x="1069" y="24"/>
                              </a:cubicBezTo>
                              <a:cubicBezTo>
                                <a:pt x="1068" y="23"/>
                                <a:pt x="1066" y="23"/>
                                <a:pt x="1064" y="23"/>
                              </a:cubicBezTo>
                              <a:close/>
                              <a:moveTo>
                                <a:pt x="1040" y="20"/>
                              </a:moveTo>
                              <a:cubicBezTo>
                                <a:pt x="779" y="314"/>
                                <a:pt x="779" y="314"/>
                                <a:pt x="779" y="314"/>
                              </a:cubicBezTo>
                              <a:cubicBezTo>
                                <a:pt x="781" y="315"/>
                                <a:pt x="782" y="315"/>
                                <a:pt x="784" y="316"/>
                              </a:cubicBezTo>
                              <a:cubicBezTo>
                                <a:pt x="1046" y="21"/>
                                <a:pt x="1046" y="21"/>
                                <a:pt x="1046" y="21"/>
                              </a:cubicBezTo>
                              <a:cubicBezTo>
                                <a:pt x="1044" y="21"/>
                                <a:pt x="1042" y="20"/>
                                <a:pt x="1040" y="20"/>
                              </a:cubicBezTo>
                              <a:close/>
                            </a:path>
                          </a:pathLst>
                        </a:custGeom>
                        <a:solidFill>
                          <a:schemeClr val="bg1">
                            <a:lumMod val="85000"/>
                          </a:schemeClr>
                        </a:solidFill>
                        <a:ln>
                          <a:noFill/>
                        </a:ln>
                      </wps:spPr>
                      <wps:bodyPr vert="horz" wrap="square" lIns="91440" tIns="45720" rIns="91440" bIns="45720" numCol="1" anchor="t" anchorCtr="0" compatLnSpc="1">
                        <a:prstTxWarp prst="textNoShape">
                          <a:avLst/>
                        </a:prstTxWarp>
                      </wps:bodyPr>
                    </wps:wsp>
                    <wps:wsp>
                      <wps:cNvPr id="798589003" name="Freeform: Shape 798589003"/>
                      <wps:cNvSpPr>
                        <a:spLocks/>
                      </wps:cNvSpPr>
                      <wps:spPr bwMode="auto">
                        <a:xfrm>
                          <a:off x="1524" y="0"/>
                          <a:ext cx="7772400" cy="810912"/>
                        </a:xfrm>
                        <a:custGeom>
                          <a:avLst/>
                          <a:gdLst>
                            <a:gd name="connsiteX0" fmla="*/ 4268987 w 7772400"/>
                            <a:gd name="connsiteY0" fmla="*/ 0 h 810912"/>
                            <a:gd name="connsiteX1" fmla="*/ 7772400 w 7772400"/>
                            <a:gd name="connsiteY1" fmla="*/ 0 h 810912"/>
                            <a:gd name="connsiteX2" fmla="*/ 7772400 w 7772400"/>
                            <a:gd name="connsiteY2" fmla="*/ 458175 h 810912"/>
                            <a:gd name="connsiteX3" fmla="*/ 7685494 w 7772400"/>
                            <a:gd name="connsiteY3" fmla="*/ 419143 h 810912"/>
                            <a:gd name="connsiteX4" fmla="*/ 5604747 w 7772400"/>
                            <a:gd name="connsiteY4" fmla="*/ 65315 h 810912"/>
                            <a:gd name="connsiteX5" fmla="*/ 3857204 w 7772400"/>
                            <a:gd name="connsiteY5" fmla="*/ 571018 h 810912"/>
                            <a:gd name="connsiteX6" fmla="*/ 46966 w 7772400"/>
                            <a:gd name="connsiteY6" fmla="*/ 317837 h 810912"/>
                            <a:gd name="connsiteX7" fmla="*/ 0 w 7772400"/>
                            <a:gd name="connsiteY7" fmla="*/ 285190 h 810912"/>
                            <a:gd name="connsiteX8" fmla="*/ 0 w 7772400"/>
                            <a:gd name="connsiteY8" fmla="*/ 233818 h 810912"/>
                            <a:gd name="connsiteX9" fmla="*/ 345181 w 7772400"/>
                            <a:gd name="connsiteY9" fmla="*/ 372776 h 810912"/>
                            <a:gd name="connsiteX10" fmla="*/ 1944655 w 7772400"/>
                            <a:gd name="connsiteY10" fmla="*/ 593494 h 810912"/>
                            <a:gd name="connsiteX11" fmla="*/ 3989219 w 7772400"/>
                            <a:gd name="connsiteY11" fmla="*/ 97799 h 810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772400" h="810912">
                              <a:moveTo>
                                <a:pt x="4268987" y="0"/>
                              </a:moveTo>
                              <a:lnTo>
                                <a:pt x="7772400" y="0"/>
                              </a:lnTo>
                              <a:lnTo>
                                <a:pt x="7772400" y="458175"/>
                              </a:lnTo>
                              <a:lnTo>
                                <a:pt x="7685494" y="419143"/>
                              </a:lnTo>
                              <a:cubicBezTo>
                                <a:pt x="7245150" y="228146"/>
                                <a:pt x="6506645" y="-1644"/>
                                <a:pt x="5604747" y="65315"/>
                              </a:cubicBezTo>
                              <a:cubicBezTo>
                                <a:pt x="5027233" y="106520"/>
                                <a:pt x="4427218" y="308801"/>
                                <a:pt x="3857204" y="571018"/>
                              </a:cubicBezTo>
                              <a:cubicBezTo>
                                <a:pt x="1564958" y="1143446"/>
                                <a:pt x="383459" y="540510"/>
                                <a:pt x="46966" y="317837"/>
                              </a:cubicBezTo>
                              <a:lnTo>
                                <a:pt x="0" y="285190"/>
                              </a:lnTo>
                              <a:lnTo>
                                <a:pt x="0" y="233818"/>
                              </a:lnTo>
                              <a:lnTo>
                                <a:pt x="345181" y="372776"/>
                              </a:lnTo>
                              <a:cubicBezTo>
                                <a:pt x="740172" y="516936"/>
                                <a:pt x="1261200" y="646874"/>
                                <a:pt x="1944655" y="593494"/>
                              </a:cubicBezTo>
                              <a:cubicBezTo>
                                <a:pt x="2765926" y="528876"/>
                                <a:pt x="3378364" y="316761"/>
                                <a:pt x="3989219" y="97799"/>
                              </a:cubicBezTo>
                              <a:close/>
                            </a:path>
                          </a:pathLst>
                        </a:custGeom>
                        <a:solidFill>
                          <a:schemeClr val="accent1"/>
                        </a:solidFill>
                        <a:ln>
                          <a:noFill/>
                        </a:ln>
                      </wps:spPr>
                      <wps:bodyPr vert="horz" wrap="square" lIns="91440" tIns="45720" rIns="91440" bIns="45720" numCol="1" anchor="t" anchorCtr="0" compatLnSpc="1">
                        <a:prstTxWarp prst="textNoShape">
                          <a:avLst/>
                        </a:prstTxWarp>
                        <a:noAutofit/>
                      </wps:bodyPr>
                    </wps:wsp>
                    <wps:wsp>
                      <wps:cNvPr id="306293623" name="Freeform: Shape 306293623"/>
                      <wps:cNvSpPr>
                        <a:spLocks/>
                      </wps:cNvSpPr>
                      <wps:spPr bwMode="auto">
                        <a:xfrm>
                          <a:off x="1524" y="0"/>
                          <a:ext cx="3985006" cy="534658"/>
                        </a:xfrm>
                        <a:custGeom>
                          <a:avLst/>
                          <a:gdLst>
                            <a:gd name="connsiteX0" fmla="*/ 0 w 3985006"/>
                            <a:gd name="connsiteY0" fmla="*/ 0 h 534658"/>
                            <a:gd name="connsiteX1" fmla="*/ 1212102 w 3985006"/>
                            <a:gd name="connsiteY1" fmla="*/ 0 h 534658"/>
                            <a:gd name="connsiteX2" fmla="*/ 1423969 w 3985006"/>
                            <a:gd name="connsiteY2" fmla="*/ 57596 h 534658"/>
                            <a:gd name="connsiteX3" fmla="*/ 3985006 w 3985006"/>
                            <a:gd name="connsiteY3" fmla="*/ 106108 h 534658"/>
                            <a:gd name="connsiteX4" fmla="*/ 224669 w 3985006"/>
                            <a:gd name="connsiteY4" fmla="*/ 223802 h 534658"/>
                            <a:gd name="connsiteX5" fmla="*/ 0 w 3985006"/>
                            <a:gd name="connsiteY5" fmla="*/ 125122 h 534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85006" h="534658">
                              <a:moveTo>
                                <a:pt x="0" y="0"/>
                              </a:moveTo>
                              <a:lnTo>
                                <a:pt x="1212102" y="0"/>
                              </a:lnTo>
                              <a:lnTo>
                                <a:pt x="1423969" y="57596"/>
                              </a:lnTo>
                              <a:cubicBezTo>
                                <a:pt x="2079347" y="215082"/>
                                <a:pt x="2941465" y="294528"/>
                                <a:pt x="3985006" y="106108"/>
                              </a:cubicBezTo>
                              <a:cubicBezTo>
                                <a:pt x="2863409" y="605282"/>
                                <a:pt x="1412190" y="699096"/>
                                <a:pt x="224669" y="223802"/>
                              </a:cubicBezTo>
                              <a:lnTo>
                                <a:pt x="0" y="125122"/>
                              </a:lnTo>
                              <a:close/>
                            </a:path>
                          </a:pathLst>
                        </a:custGeom>
                        <a:solidFill>
                          <a:schemeClr val="bg1">
                            <a:lumMod val="85000"/>
                          </a:schemeClr>
                        </a:solidFill>
                        <a:ln>
                          <a:noFill/>
                        </a:ln>
                      </wps:spPr>
                      <wps:bodyPr vert="horz" wrap="square" lIns="91440" tIns="45720" rIns="91440" bIns="4572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253294" id="Group 43" o:spid="_x0000_s1026" style="position:absolute;margin-left:-1in;margin-top:0;width:611.85pt;height:231.1pt;z-index:-251657216;mso-position-vertical-relative:page;mso-width-relative:margin;mso-height-relative:margin" coordorigin="15" coordsize="77724,2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">
              <v:shape id="Freeform: Shape 210113855" o:spid="_x0000_s1027" style="position:absolute;left:15;width:39850;height:5346;visibility:visible;mso-wrap-style:square;v-text-anchor:top" coordsize="3985006,5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" path="m,l1212102,r211867,57596c2079347,215082,2941465,294528,3985006,106108,2863409,605282,1412190,699096,224669,223802l,125122,,xe" fillcolor="#d8d8d8 [2732]" stroked="f">
                <v:path arrowok="t" o:connecttype="custom" o:connectlocs="0,0;1212102,0;1423969,57596;3985006,106108;224669,223802;0,125122" o:connectangles="0,0,0,0,0,0"/>
              </v:shape>
              <v:shape id="Freeform: Shape 963629015" o:spid="_x0000_s1028" style="position:absolute;left:15;top:432;width:77724;height:28940;visibility:visible;mso-wrap-style:square;v-text-anchor:top" coordsize="7772400,28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" path="m6008915,813v685274,13268,1250429,186647,1624455,343117l7772400,405814r,570407l7746322,971374c7198596,875690,6021008,759188,4708475,1159563,3070153,1658861,2433809,2313091,413976,2800851l,2894030,,2719509r88732,-39321c363287,2556660,949005,2277709,1592146,1860924,2135910,1508368,2957181,934527,3857203,518211,4427218,255670,5027233,53138,5604747,11881,5743501,1567,5878387,-1715,6008915,813xe" fillcolor="#8cc63f [3206]" stroked="f">
                <v:path arrowok="t" o:connecttype="custom" o:connectlocs="6008915,813;7633370,343930;7772400,405814;7772400,976221;7746322,971374;4708475,1159563;413976,2800851;0,2894030;0,2719509;88732,2680188;1592146,1860924;3857203,518211;5604747,11881;6008915,813" o:connectangles="0,0,0,0,0,0,0,0,0,0,0,0,0,0"/>
              </v:shape>
              <v:shape id="Freeform 20" o:spid="_x0000_s1029" style="position:absolute;left:38420;top:10323;width:39319;height:18784;visibility:visible;mso-wrap-style:square;v-text-anchor:top" coordsize="109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" path="m642,2c462,205,462,205,462,205v1,,3,1,5,1c648,1,648,1,648,1v-2,,-4,1,-6,1xm471,20c327,181,327,181,327,181v2,1,4,1,5,1c478,19,478,19,478,19v-3,,-5,,-7,1xm559,8c396,192,396,192,396,192v1,,3,,5,1c565,7,565,7,565,7v-2,,-4,1,-6,1xm587,5c418,196,418,196,418,196v2,,3,1,5,1c594,5,594,5,594,5v-3,,-5,,-7,xm530,11c373,188,373,188,373,188v2,,4,1,5,1c537,10,537,10,537,10v-2,1,-5,1,-7,1xm501,15c350,185,350,185,350,185v2,,4,,5,c507,14,507,14,507,14v-2,,-4,1,-6,1xm615,3c440,200,440,200,440,200v2,1,3,1,5,1c621,3,621,3,621,3v-2,,-4,,-6,xm748,c546,226,546,226,546,226v2,1,4,1,5,2c754,,754,,754,v-2,,-4,,-6,xm669,1c483,210,483,210,483,210v2,,3,1,5,1c675,,675,,675,v-2,,-4,,-6,1xm798,1c587,239,587,239,587,239v2,,3,,5,1c804,1,804,1,804,1v-2,,-4,,-6,xm773,c567,232,567,232,567,232v2,1,3,1,5,2c779,,779,,779,v-2,,-4,,-6,xm696,c504,215,504,215,504,215v2,1,4,1,5,1c702,,702,,702,v-2,,-4,,-6,xm722,c526,221,526,221,526,221v1,,3,,4,1c728,,728,,728,v-2,,-4,,-6,xm,170v2,,4,,6,c16,159,16,159,16,159v-3,1,-6,3,-10,4l,170xm127,115c80,167,80,167,80,167v2,,4,,6,c136,112,136,112,136,112v-3,1,-6,2,-9,3xm165,101v-58,66,-58,66,-58,66c109,167,111,167,112,167,174,98,174,98,174,98v-3,1,-6,2,-9,3xm87,130c54,168,54,168,54,168v2,,4,,6,c96,127,96,127,96,127v-3,1,-6,2,-9,3xm440,25c304,178,304,178,304,178v2,1,3,1,5,1c447,24,447,24,447,24v-2,,-5,1,-7,1xm823,2c608,245,608,245,608,245v1,1,3,1,4,2c829,2,829,2,829,2v-2,,-4,,-6,xm202,88v-70,79,-70,79,-70,79c134,167,136,167,138,167,211,85,211,85,211,85v-3,1,-6,2,-9,3xm47,146c27,169,27,169,27,169v2,,4,,6,c57,142,57,142,57,142v-3,2,-7,3,-10,4xm376,38c256,174,256,174,256,174v2,,4,,6,c384,37,384,37,384,37v-3,,-5,1,-8,1xm343,46c232,172,232,172,232,172v2,,4,,6,c351,45,351,45,351,45v-3,,-5,1,-8,1xm408,31c280,176,280,176,280,176v2,,4,,6,c416,30,416,30,416,30v-3,,-5,1,-8,1xm309,55c208,170,208,170,208,170v2,,3,,5,c317,53,317,53,317,53v-2,1,-5,2,-8,2xm275,65c183,169,183,169,183,169v2,,4,,6,c283,63,283,63,283,63v-3,1,-6,2,-8,2xm239,76v-81,92,-81,92,-81,92c160,168,162,168,164,168,247,74,247,74,247,74v-3,1,-5,1,-8,2xm1018,460v76,-85,76,-85,76,-85c1094,368,1094,368,1094,368v-79,90,-79,90,-79,90c1016,459,1017,460,1018,460xm987,437c1094,316,1094,316,1094,316v,-6,,-6,,-6c983,435,983,435,983,435v2,,3,1,4,2xm971,426c1094,287,1094,287,1094,287v,-6,,-6,,-6c968,423,968,423,968,423v1,1,2,2,3,3xm955,415c1094,258,1094,258,1094,258v,-7,,-7,,-7c951,412,951,412,951,412v2,1,3,2,4,3xm1003,449v91,-103,91,-103,91,-103c1094,339,1094,339,1094,339,999,446,999,446,999,446v1,1,3,2,4,3xm1034,472v60,-68,60,-68,60,-68c1094,397,1094,397,1094,397v-64,73,-64,73,-64,73c1031,471,1032,472,1034,472xm939,404c1094,229,1094,229,1094,229v,-7,,-7,,-7c935,401,935,401,935,401v1,1,3,2,4,3xm906,383c1094,171,1094,171,1094,171v,-7,,-7,,-7c902,380,902,380,902,380v1,1,2,2,4,3xm855,353c1094,83,1094,83,1094,83v,-7,,-7,,-7c851,351,851,351,851,351v1,,2,1,4,2xm833,341v1,1,3,2,4,2c1094,54,1094,54,1094,54v,-7,,-7,,-7l833,341xm848,3c627,252,627,252,627,252v2,,3,1,5,1c854,3,854,3,854,3v-2,,-4,,-6,xm922,393c1094,200,1094,200,1094,200v,-7,,-7,,-7c919,391,919,391,919,391v1,1,2,1,3,2xm889,373c1094,141,1094,141,1094,141v,-6,,-6,,-6c885,370,885,370,885,370v1,1,3,2,4,3xm1049,485v45,-52,45,-52,45,-52c1094,426,1094,426,1094,426v-49,56,-49,56,-49,56c1046,483,1047,484,1049,485xm872,363c1094,112,1094,112,1094,112v,-7,,-7,,-7c868,360,868,360,868,360v1,1,2,2,4,3xm946,10c705,281,705,281,705,281v2,1,3,1,4,2c951,11,951,11,951,11v-2,,-4,-1,-5,-1xm969,13c724,289,724,289,724,289v1,1,3,1,4,2c975,13,975,13,975,13v-2,,-4,,-6,xm921,8c686,273,686,273,686,273v1,1,3,2,4,2c927,9,927,9,927,9v-2,,-4,-1,-6,-1xm873,5c647,259,647,259,647,259v2,,3,1,5,1c878,5,878,5,878,5v-1,,-3,,-5,xm993,15c743,297,743,297,743,297v1,1,2,1,4,2c999,16,999,16,999,16v-2,-1,-4,-1,-6,-1xm897,6c667,266,667,266,667,266v1,1,3,1,4,2c903,7,903,7,903,7v-2,,-4,-1,-6,-1xm1078,510v16,-18,16,-18,16,-18c1094,485,1094,485,1094,485v-19,22,-19,22,-19,22c1076,508,1077,509,1078,510xm1092,523v2,-2,2,-2,2,-2c1094,514,1094,514,1094,514v-5,6,-5,6,-5,6c1090,521,1091,522,1092,523xm1017,17c761,306,761,306,761,306v2,,3,1,4,1c1022,18,1022,18,1022,18v-1,,-3,,-5,-1xm1063,497v31,-35,31,-35,31,-35c1094,456,1094,456,1094,456v-34,38,-34,38,-34,38c1061,495,1062,496,1063,497xm1087,26c815,332,815,332,815,332v2,1,3,1,4,2c1093,26,1093,26,1093,26v-2,,-4,,-6,xm1064,23c797,323,797,323,797,323v2,1,3,1,5,2c1069,24,1069,24,1069,24v-1,-1,-3,-1,-5,-1xm1040,20c779,314,779,314,779,314v2,1,3,1,5,2c1046,21,1046,21,1046,21v-2,,-4,-1,-6,-1xe" fillcolor="#d8d8d8 [2732]" stroked="f">
                <v:path arrowok="t" o:connecttype="custom" o:connectlocs="2307397,7183;1692810,71829;2009089,28732;2109723,17957;1904861,39506;1800632,53872;2210357,10774;2688369,0;2404437,3591;2868073,3591;2778221,0;2501477,0;2594923,0;0,610551;456448,413020;593023,362739;312685,466892;1581394,89787;2957925,7183;726004,316050;168922,524355;1351373,136476;1232768,165208;1466383,111336;1110570,197531;988371,233446;858984,272952;3658770,1652078;3547354,1569474;3489849,1529968;3432343,1490462;3604859,1612572;3716275,1695176;3374838,1450956;3256234,1375535;3072936,1267790;2993866,1224693;3047777,10774;3313739,1411449;3195134,1339620;3770187,1741865;3134035,1303705;3399997,35915;3482660,46689;3310145,28732;3137629,17957;3568918,53872;3223887,21549;3874415,1831652;3924732,1878341;3655176,61055;3820504,1784963;3906761,93378;3824098,82604;3737840,71829" o:connectangles="0,0,0,0,0,0,0,0,0,0,0,0,0,0,0,0,0,0,0,0,0,0,0,0,0,0,0,0,0,0,0,0,0,0,0,0,0,0,0,0,0,0,0,0,0,0,0,0,0,0,0,0,0,0,0"/>
                <o:lock v:ext="edit" aspectratio="t" verticies="t"/>
              </v:shape>
              <v:shape id="Freeform: Shape 798589003" o:spid="_x0000_s1030" style="position:absolute;left:15;width:77724;height:8109;visibility:visible;mso-wrap-style:square;v-text-anchor:top" coordsize="7772400,81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" path="m4268987,l7772400,r,458175l7685494,419143c7245150,228146,6506645,-1644,5604747,65315,5027233,106520,4427218,308801,3857204,571018,1564958,1143446,383459,540510,46966,317837l,285190,,233818,345181,372776v394991,144160,916019,274098,1599474,220718c2765926,528876,3378364,316761,3989219,97799l4268987,xe" fillcolor="#009849 [3204]" stroked="f">
                <v:path arrowok="t" o:connecttype="custom" o:connectlocs="4268987,0;7772400,0;7772400,458175;7685494,419143;5604747,65315;3857204,571018;46966,317837;0,285190;0,233818;345181,372776;1944655,593494;3989219,97799" o:connectangles="0,0,0,0,0,0,0,0,0,0,0,0"/>
              </v:shape>
              <v:shape id="Freeform: Shape 306293623" o:spid="_x0000_s1031" style="position:absolute;left:15;width:39850;height:5346;visibility:visible;mso-wrap-style:square;v-text-anchor:top" coordsize="3985006,5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" path="m,l1212102,r211867,57596c2079347,215082,2941465,294528,3985006,106108,2863409,605282,1412190,699096,224669,223802l,125122,,xe" fillcolor="#d8d8d8 [2732]" stroked="f">
                <v:path arrowok="t" o:connecttype="custom" o:connectlocs="0,0;1212102,0;1423969,57596;3985006,106108;224669,223802;0,125122" o:connectangles="0,0,0,0,0,0"/>
              </v:shape>
              <w10:wrap anchory="page"/>
              <w10:anchorlock/>
            </v:group>
          </w:pict>
        </mc:Fallback>
      </mc:AlternateContent>
    </w:r>
    <w:r w:rsidRPr="004474E4">
      <w:rPr>
        <w:noProof/>
      </w:rPr>
      <w:drawing>
        <wp:anchor distT="0" distB="0" distL="114300" distR="114300" simplePos="0" relativeHeight="251661312" behindDoc="0" locked="0" layoutInCell="1" allowOverlap="1" wp14:anchorId="411D4BD7" wp14:editId="1DB9A798">
          <wp:simplePos x="0" y="0"/>
          <wp:positionH relativeFrom="page">
            <wp:posOffset>3761105</wp:posOffset>
          </wp:positionH>
          <wp:positionV relativeFrom="paragraph">
            <wp:posOffset>496570</wp:posOffset>
          </wp:positionV>
          <wp:extent cx="4199255" cy="2067560"/>
          <wp:effectExtent l="0" t="0" r="0" b="0"/>
          <wp:wrapNone/>
          <wp:docPr id="2124882415" name="Picture 2">
            <a:extLst xmlns:a="http://schemas.openxmlformats.org/drawingml/2006/main">
              <a:ext uri="{FF2B5EF4-FFF2-40B4-BE49-F238E27FC236}">
                <a16:creationId xmlns:a16="http://schemas.microsoft.com/office/drawing/2014/main" id="{D72ACB77-9DF3-D08A-6818-9CB47D4D6D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72ACB77-9DF3-D08A-6818-9CB47D4D6D1A}"/>
                      </a:ext>
                    </a:extLst>
                  </pic:cNvPr>
                  <pic:cNvPicPr>
                    <a:picLocks noChangeAspect="1"/>
                  </pic:cNvPicPr>
                </pic:nvPicPr>
                <pic:blipFill>
                  <a:blip r:embed="rId1" cstate="print">
                    <a:clrChange>
                      <a:clrFrom>
                        <a:srgbClr val="679061"/>
                      </a:clrFrom>
                      <a:clrTo>
                        <a:srgbClr val="679061">
                          <a:alpha val="0"/>
                        </a:srgbClr>
                      </a:clrTo>
                    </a:clrChange>
                    <a:extLst>
                      <a:ext uri="{28A0092B-C50C-407E-A947-70E740481C1C}">
                        <a14:useLocalDpi xmlns:a14="http://schemas.microsoft.com/office/drawing/2010/main" val="0"/>
                      </a:ext>
                    </a:extLst>
                  </a:blip>
                  <a:stretch>
                    <a:fillRect/>
                  </a:stretch>
                </pic:blipFill>
                <pic:spPr>
                  <a:xfrm>
                    <a:off x="0" y="0"/>
                    <a:ext cx="4199255" cy="2067560"/>
                  </a:xfrm>
                  <a:prstGeom prst="rect">
                    <a:avLst/>
                  </a:prstGeom>
                </pic:spPr>
              </pic:pic>
            </a:graphicData>
          </a:graphic>
          <wp14:sizeRelH relativeFrom="page">
            <wp14:pctWidth>0</wp14:pctWidth>
          </wp14:sizeRelH>
          <wp14:sizeRelV relativeFrom="page">
            <wp14:pctHeight>0</wp14:pctHeight>
          </wp14:sizeRelV>
        </wp:anchor>
      </w:drawing>
    </w:r>
  </w:p>
  <w:p w14:paraId="0E58005D" w14:textId="3E05CB4D" w:rsidR="00EA006B" w:rsidRDefault="00757731">
    <w:pPr>
      <w:pStyle w:val="Header"/>
    </w:pPr>
    <w:r>
      <w:rPr>
        <w:noProof/>
      </w:rPr>
      <mc:AlternateContent>
        <mc:Choice Requires="wps">
          <w:drawing>
            <wp:anchor distT="0" distB="0" distL="114300" distR="114300" simplePos="0" relativeHeight="251663360" behindDoc="0" locked="0" layoutInCell="1" allowOverlap="1" wp14:anchorId="44EF469C" wp14:editId="0BED5ADF">
              <wp:simplePos x="0" y="0"/>
              <wp:positionH relativeFrom="column">
                <wp:posOffset>-790575</wp:posOffset>
              </wp:positionH>
              <wp:positionV relativeFrom="paragraph">
                <wp:posOffset>905510</wp:posOffset>
              </wp:positionV>
              <wp:extent cx="1866900" cy="288925"/>
              <wp:effectExtent l="0" t="0" r="0" b="15875"/>
              <wp:wrapNone/>
              <wp:docPr id="20709212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70202" w14:textId="77777777" w:rsidR="00EA006B" w:rsidRPr="00757731" w:rsidRDefault="00EA006B" w:rsidP="00EA006B">
                          <w:pPr>
                            <w:pStyle w:val="Subtitle"/>
                            <w:jc w:val="center"/>
                            <w:rPr>
                              <w:color w:val="auto"/>
                              <w:sz w:val="24"/>
                              <w:szCs w:val="24"/>
                            </w:rPr>
                          </w:pPr>
                          <w:r w:rsidRPr="00757731">
                            <w:rPr>
                              <w:color w:val="auto"/>
                              <w:sz w:val="24"/>
                              <w:szCs w:val="24"/>
                            </w:rPr>
                            <w:t>Creating PIANO FUTURES</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F469C" id="Rectangle 60" o:spid="_x0000_s1029" style="position:absolute;left:0;text-align:left;margin-left:-62.25pt;margin-top:71.3pt;width:147pt;height:2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" filled="f" stroked="f">
              <v:textbox inset="0,0,0,0">
                <w:txbxContent>
                  <w:p w14:paraId="19870202" w14:textId="77777777" w:rsidR="00EA006B" w:rsidRPr="00757731" w:rsidRDefault="00EA006B" w:rsidP="00EA006B">
                    <w:pPr>
                      <w:pStyle w:val="Subtitle"/>
                      <w:jc w:val="center"/>
                      <w:rPr>
                        <w:color w:val="auto"/>
                        <w:sz w:val="24"/>
                        <w:szCs w:val="24"/>
                      </w:rPr>
                    </w:pPr>
                    <w:r w:rsidRPr="00757731">
                      <w:rPr>
                        <w:color w:val="auto"/>
                        <w:sz w:val="24"/>
                        <w:szCs w:val="24"/>
                      </w:rPr>
                      <w:t>Creating PIANO FUTURES</w:t>
                    </w:r>
                  </w:p>
                </w:txbxContent>
              </v:textbox>
            </v:rect>
          </w:pict>
        </mc:Fallback>
      </mc:AlternateContent>
    </w:r>
    <w:r>
      <w:rPr>
        <w:iCs/>
        <w:noProof/>
        <w:color w:val="auto"/>
      </w:rPr>
      <w:drawing>
        <wp:anchor distT="0" distB="0" distL="114300" distR="114300" simplePos="0" relativeHeight="251660288" behindDoc="0" locked="0" layoutInCell="1" allowOverlap="1" wp14:anchorId="40AD8D67" wp14:editId="22A4CF15">
          <wp:simplePos x="0" y="0"/>
          <wp:positionH relativeFrom="margin">
            <wp:posOffset>-809625</wp:posOffset>
          </wp:positionH>
          <wp:positionV relativeFrom="paragraph">
            <wp:posOffset>219710</wp:posOffset>
          </wp:positionV>
          <wp:extent cx="2105190" cy="647700"/>
          <wp:effectExtent l="0" t="0" r="9525" b="0"/>
          <wp:wrapNone/>
          <wp:docPr id="1810000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80872" name="Picture 1738680872"/>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07644" cy="6484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F0930"/>
    <w:multiLevelType w:val="hybridMultilevel"/>
    <w:tmpl w:val="30327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31034B9"/>
    <w:multiLevelType w:val="hybridMultilevel"/>
    <w:tmpl w:val="CEDEAB5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67A185F"/>
    <w:multiLevelType w:val="hybridMultilevel"/>
    <w:tmpl w:val="BF70DD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4FA72C9"/>
    <w:multiLevelType w:val="hybridMultilevel"/>
    <w:tmpl w:val="C554A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89C4665"/>
    <w:multiLevelType w:val="hybridMultilevel"/>
    <w:tmpl w:val="C7E42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FA33B65"/>
    <w:multiLevelType w:val="hybridMultilevel"/>
    <w:tmpl w:val="BF70DD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5826E04"/>
    <w:multiLevelType w:val="multilevel"/>
    <w:tmpl w:val="DEB44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70796E"/>
    <w:multiLevelType w:val="hybridMultilevel"/>
    <w:tmpl w:val="759EB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9332046">
    <w:abstractNumId w:val="1"/>
  </w:num>
  <w:num w:numId="2" w16cid:durableId="277100759">
    <w:abstractNumId w:val="2"/>
  </w:num>
  <w:num w:numId="3" w16cid:durableId="1669670929">
    <w:abstractNumId w:val="5"/>
  </w:num>
  <w:num w:numId="4" w16cid:durableId="982004488">
    <w:abstractNumId w:val="0"/>
  </w:num>
  <w:num w:numId="5" w16cid:durableId="1569533147">
    <w:abstractNumId w:val="7"/>
  </w:num>
  <w:num w:numId="6" w16cid:durableId="1860507951">
    <w:abstractNumId w:val="3"/>
  </w:num>
  <w:num w:numId="7" w16cid:durableId="2001497590">
    <w:abstractNumId w:val="4"/>
  </w:num>
  <w:num w:numId="8" w16cid:durableId="12091445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948"/>
    <w:rsid w:val="00054E85"/>
    <w:rsid w:val="00062F30"/>
    <w:rsid w:val="000A400B"/>
    <w:rsid w:val="000B5746"/>
    <w:rsid w:val="000C1521"/>
    <w:rsid w:val="000C31BC"/>
    <w:rsid w:val="000F5205"/>
    <w:rsid w:val="00102E8A"/>
    <w:rsid w:val="0010486C"/>
    <w:rsid w:val="001531E1"/>
    <w:rsid w:val="001E01BA"/>
    <w:rsid w:val="001E1305"/>
    <w:rsid w:val="001F2C3B"/>
    <w:rsid w:val="001F395E"/>
    <w:rsid w:val="0020230F"/>
    <w:rsid w:val="0020408E"/>
    <w:rsid w:val="00236064"/>
    <w:rsid w:val="0025622E"/>
    <w:rsid w:val="002C08F6"/>
    <w:rsid w:val="002C4364"/>
    <w:rsid w:val="002D6CA7"/>
    <w:rsid w:val="00301B09"/>
    <w:rsid w:val="0036038B"/>
    <w:rsid w:val="00397A6B"/>
    <w:rsid w:val="003C6D63"/>
    <w:rsid w:val="003D365D"/>
    <w:rsid w:val="003E4A91"/>
    <w:rsid w:val="003F1AE0"/>
    <w:rsid w:val="00443563"/>
    <w:rsid w:val="004474E4"/>
    <w:rsid w:val="00454282"/>
    <w:rsid w:val="004632CD"/>
    <w:rsid w:val="0046420E"/>
    <w:rsid w:val="00477EE5"/>
    <w:rsid w:val="004912B8"/>
    <w:rsid w:val="004B05AC"/>
    <w:rsid w:val="004C5592"/>
    <w:rsid w:val="004F4DD5"/>
    <w:rsid w:val="005061D5"/>
    <w:rsid w:val="00516261"/>
    <w:rsid w:val="00520A18"/>
    <w:rsid w:val="00540293"/>
    <w:rsid w:val="00541499"/>
    <w:rsid w:val="00555845"/>
    <w:rsid w:val="005601A8"/>
    <w:rsid w:val="0056029E"/>
    <w:rsid w:val="0059759B"/>
    <w:rsid w:val="005F50D6"/>
    <w:rsid w:val="00611F78"/>
    <w:rsid w:val="006154FA"/>
    <w:rsid w:val="00616BB4"/>
    <w:rsid w:val="00671428"/>
    <w:rsid w:val="00672402"/>
    <w:rsid w:val="006A383D"/>
    <w:rsid w:val="006B29A0"/>
    <w:rsid w:val="006C43F3"/>
    <w:rsid w:val="00706F0D"/>
    <w:rsid w:val="00757731"/>
    <w:rsid w:val="00772DF0"/>
    <w:rsid w:val="007B097E"/>
    <w:rsid w:val="0080422F"/>
    <w:rsid w:val="0081744D"/>
    <w:rsid w:val="008565D3"/>
    <w:rsid w:val="008728ED"/>
    <w:rsid w:val="00873184"/>
    <w:rsid w:val="008A12DD"/>
    <w:rsid w:val="008B45E4"/>
    <w:rsid w:val="008C3011"/>
    <w:rsid w:val="008D5144"/>
    <w:rsid w:val="008E113B"/>
    <w:rsid w:val="008E21D9"/>
    <w:rsid w:val="008F3504"/>
    <w:rsid w:val="00927BE0"/>
    <w:rsid w:val="0093082D"/>
    <w:rsid w:val="00943BBC"/>
    <w:rsid w:val="00965629"/>
    <w:rsid w:val="00993FFA"/>
    <w:rsid w:val="009974DA"/>
    <w:rsid w:val="009D3AAC"/>
    <w:rsid w:val="009E7397"/>
    <w:rsid w:val="009F1B07"/>
    <w:rsid w:val="00A032A5"/>
    <w:rsid w:val="00A2784D"/>
    <w:rsid w:val="00A354F8"/>
    <w:rsid w:val="00A7788C"/>
    <w:rsid w:val="00A8554E"/>
    <w:rsid w:val="00AA232E"/>
    <w:rsid w:val="00AA4990"/>
    <w:rsid w:val="00AD5E0A"/>
    <w:rsid w:val="00AE4176"/>
    <w:rsid w:val="00B13184"/>
    <w:rsid w:val="00B41657"/>
    <w:rsid w:val="00B7033D"/>
    <w:rsid w:val="00B740A1"/>
    <w:rsid w:val="00BB2AFF"/>
    <w:rsid w:val="00BB3B47"/>
    <w:rsid w:val="00BD70E4"/>
    <w:rsid w:val="00BF4090"/>
    <w:rsid w:val="00C01F44"/>
    <w:rsid w:val="00C13BEF"/>
    <w:rsid w:val="00C15788"/>
    <w:rsid w:val="00C160F5"/>
    <w:rsid w:val="00C27E95"/>
    <w:rsid w:val="00C52336"/>
    <w:rsid w:val="00C6381F"/>
    <w:rsid w:val="00C8106B"/>
    <w:rsid w:val="00C83F77"/>
    <w:rsid w:val="00CB3C05"/>
    <w:rsid w:val="00CD04E5"/>
    <w:rsid w:val="00CD5B49"/>
    <w:rsid w:val="00CF268B"/>
    <w:rsid w:val="00CF5809"/>
    <w:rsid w:val="00D01234"/>
    <w:rsid w:val="00D24BCB"/>
    <w:rsid w:val="00D40A05"/>
    <w:rsid w:val="00D90E28"/>
    <w:rsid w:val="00DC07A0"/>
    <w:rsid w:val="00E45E83"/>
    <w:rsid w:val="00E809CF"/>
    <w:rsid w:val="00EA006B"/>
    <w:rsid w:val="00ED2FDE"/>
    <w:rsid w:val="00EE16DA"/>
    <w:rsid w:val="00EE18CC"/>
    <w:rsid w:val="00EE49F6"/>
    <w:rsid w:val="00F00F31"/>
    <w:rsid w:val="00F21D8E"/>
    <w:rsid w:val="00F22340"/>
    <w:rsid w:val="00F26E54"/>
    <w:rsid w:val="00F333FB"/>
    <w:rsid w:val="00F4469C"/>
    <w:rsid w:val="00F52987"/>
    <w:rsid w:val="00F54B31"/>
    <w:rsid w:val="00F71502"/>
    <w:rsid w:val="00F80E78"/>
    <w:rsid w:val="00F97A4C"/>
    <w:rsid w:val="00FB6239"/>
    <w:rsid w:val="00FC4807"/>
    <w:rsid w:val="00FE4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91765"/>
  <w15:docId w15:val="{1EB5336A-FD6E-4EF5-93E8-27166D953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A91"/>
    <w:pPr>
      <w:spacing w:line="300" w:lineRule="exact"/>
      <w:jc w:val="both"/>
    </w:pPr>
    <w:rPr>
      <w:rFonts w:eastAsiaTheme="minorEastAsia"/>
      <w:color w:val="595959" w:themeColor="text1" w:themeTint="A6"/>
      <w:sz w:val="19"/>
      <w:szCs w:val="18"/>
    </w:rPr>
  </w:style>
  <w:style w:type="paragraph" w:styleId="Heading1">
    <w:name w:val="heading 1"/>
    <w:basedOn w:val="Normal"/>
    <w:next w:val="Normal"/>
    <w:link w:val="Heading1Char"/>
    <w:uiPriority w:val="9"/>
    <w:qFormat/>
    <w:rsid w:val="0080422F"/>
    <w:pPr>
      <w:spacing w:after="0" w:line="240" w:lineRule="auto"/>
      <w:outlineLvl w:val="0"/>
    </w:pPr>
    <w:rPr>
      <w:rFonts w:asciiTheme="majorHAnsi" w:hAnsiTheme="majorHAnsi" w:cstheme="majorHAnsi"/>
      <w:b/>
      <w:color w:val="auto"/>
      <w:sz w:val="24"/>
      <w:szCs w:val="28"/>
    </w:rPr>
  </w:style>
  <w:style w:type="paragraph" w:styleId="Heading2">
    <w:name w:val="heading 2"/>
    <w:basedOn w:val="Heading3"/>
    <w:next w:val="Normal"/>
    <w:link w:val="Heading2Char"/>
    <w:uiPriority w:val="9"/>
    <w:qFormat/>
    <w:rsid w:val="004912B8"/>
    <w:pPr>
      <w:spacing w:before="360" w:line="360" w:lineRule="auto"/>
      <w:contextualSpacing/>
      <w:outlineLvl w:val="1"/>
    </w:pPr>
  </w:style>
  <w:style w:type="paragraph" w:styleId="Heading3">
    <w:name w:val="heading 3"/>
    <w:basedOn w:val="Normal"/>
    <w:next w:val="Normal"/>
    <w:link w:val="Heading3Char"/>
    <w:uiPriority w:val="9"/>
    <w:semiHidden/>
    <w:qFormat/>
    <w:rsid w:val="0020408E"/>
    <w:pPr>
      <w:tabs>
        <w:tab w:val="left" w:pos="360"/>
        <w:tab w:val="right" w:pos="8910"/>
      </w:tabs>
      <w:spacing w:before="60" w:after="60" w:line="276" w:lineRule="auto"/>
      <w:jc w:val="left"/>
      <w:outlineLvl w:val="2"/>
    </w:pPr>
  </w:style>
  <w:style w:type="paragraph" w:styleId="Heading4">
    <w:name w:val="heading 4"/>
    <w:basedOn w:val="Normal"/>
    <w:next w:val="Normal"/>
    <w:link w:val="Heading4Char"/>
    <w:uiPriority w:val="9"/>
    <w:unhideWhenUsed/>
    <w:qFormat/>
    <w:rsid w:val="00EE16DA"/>
    <w:pPr>
      <w:keepNext/>
      <w:keepLines/>
      <w:spacing w:before="80" w:after="40" w:line="278" w:lineRule="auto"/>
      <w:jc w:val="left"/>
      <w:outlineLvl w:val="3"/>
    </w:pPr>
    <w:rPr>
      <w:rFonts w:eastAsiaTheme="majorEastAsia" w:cstheme="majorBidi"/>
      <w:i/>
      <w:iCs/>
      <w:color w:val="007136" w:themeColor="accent1" w:themeShade="BF"/>
      <w:kern w:val="2"/>
      <w:sz w:val="24"/>
      <w:szCs w:val="24"/>
      <w:lang w:val="en-AU"/>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74DA"/>
    <w:pPr>
      <w:spacing w:line="240" w:lineRule="auto"/>
    </w:pPr>
    <w:rPr>
      <w:rFonts w:ascii="Tahoma" w:eastAsiaTheme="minorHAnsi" w:hAnsi="Tahoma" w:cs="Tahoma"/>
      <w:szCs w:val="16"/>
    </w:rPr>
  </w:style>
  <w:style w:type="character" w:customStyle="1" w:styleId="BalloonTextChar">
    <w:name w:val="Balloon Text Char"/>
    <w:basedOn w:val="DefaultParagraphFont"/>
    <w:link w:val="BalloonText"/>
    <w:uiPriority w:val="99"/>
    <w:semiHidden/>
    <w:rsid w:val="009974DA"/>
    <w:rPr>
      <w:rFonts w:ascii="Tahoma" w:hAnsi="Tahoma" w:cs="Tahoma"/>
      <w:sz w:val="16"/>
      <w:szCs w:val="16"/>
    </w:rPr>
  </w:style>
  <w:style w:type="paragraph" w:styleId="Title">
    <w:name w:val="Title"/>
    <w:basedOn w:val="Normal"/>
    <w:next w:val="Normal"/>
    <w:link w:val="TitleChar"/>
    <w:uiPriority w:val="10"/>
    <w:qFormat/>
    <w:rsid w:val="0080422F"/>
    <w:pPr>
      <w:spacing w:line="240" w:lineRule="auto"/>
      <w:jc w:val="left"/>
      <w:textAlignment w:val="baseline"/>
    </w:pPr>
    <w:rPr>
      <w:rFonts w:asciiTheme="majorHAnsi" w:hAnsiTheme="majorHAnsi" w:cs="Arial"/>
      <w:b/>
      <w:bCs/>
      <w:caps/>
      <w:color w:val="FFFFFF" w:themeColor="background1"/>
      <w:kern w:val="24"/>
      <w:sz w:val="44"/>
      <w:szCs w:val="44"/>
    </w:rPr>
  </w:style>
  <w:style w:type="character" w:customStyle="1" w:styleId="TitleChar">
    <w:name w:val="Title Char"/>
    <w:basedOn w:val="DefaultParagraphFont"/>
    <w:link w:val="Title"/>
    <w:uiPriority w:val="10"/>
    <w:rsid w:val="0080422F"/>
    <w:rPr>
      <w:rFonts w:asciiTheme="majorHAnsi" w:eastAsiaTheme="minorEastAsia" w:hAnsiTheme="majorHAnsi" w:cs="Arial"/>
      <w:b/>
      <w:bCs/>
      <w:caps/>
      <w:color w:val="FFFFFF" w:themeColor="background1"/>
      <w:kern w:val="24"/>
      <w:sz w:val="44"/>
      <w:szCs w:val="44"/>
    </w:rPr>
  </w:style>
  <w:style w:type="paragraph" w:styleId="Subtitle">
    <w:name w:val="Subtitle"/>
    <w:basedOn w:val="Normal"/>
    <w:next w:val="Normal"/>
    <w:link w:val="SubtitleChar"/>
    <w:uiPriority w:val="11"/>
    <w:qFormat/>
    <w:rsid w:val="0080422F"/>
    <w:pPr>
      <w:spacing w:line="276" w:lineRule="auto"/>
      <w:jc w:val="left"/>
      <w:textAlignment w:val="baseline"/>
    </w:pPr>
    <w:rPr>
      <w:rFonts w:cs="Arial"/>
      <w:caps/>
      <w:color w:val="FFFFFF" w:themeColor="background1"/>
      <w:kern w:val="24"/>
      <w:sz w:val="22"/>
      <w:szCs w:val="22"/>
    </w:rPr>
  </w:style>
  <w:style w:type="character" w:customStyle="1" w:styleId="SubtitleChar">
    <w:name w:val="Subtitle Char"/>
    <w:basedOn w:val="DefaultParagraphFont"/>
    <w:link w:val="Subtitle"/>
    <w:uiPriority w:val="11"/>
    <w:rsid w:val="0080422F"/>
    <w:rPr>
      <w:rFonts w:eastAsiaTheme="minorEastAsia" w:cs="Arial"/>
      <w:caps/>
      <w:color w:val="FFFFFF" w:themeColor="background1"/>
      <w:kern w:val="24"/>
    </w:rPr>
  </w:style>
  <w:style w:type="paragraph" w:customStyle="1" w:styleId="Graphicsanchor">
    <w:name w:val="Graphics anchor"/>
    <w:basedOn w:val="Normal"/>
    <w:qFormat/>
    <w:rsid w:val="00D24BCB"/>
    <w:pPr>
      <w:spacing w:line="240" w:lineRule="auto"/>
    </w:pPr>
  </w:style>
  <w:style w:type="paragraph" w:styleId="Salutation">
    <w:name w:val="Salutation"/>
    <w:basedOn w:val="Normal"/>
    <w:next w:val="Normal"/>
    <w:link w:val="SalutationChar"/>
    <w:uiPriority w:val="99"/>
    <w:semiHidden/>
    <w:rsid w:val="002D6CA7"/>
    <w:pPr>
      <w:spacing w:before="1920" w:line="276" w:lineRule="auto"/>
    </w:pPr>
  </w:style>
  <w:style w:type="character" w:customStyle="1" w:styleId="SalutationChar">
    <w:name w:val="Salutation Char"/>
    <w:basedOn w:val="DefaultParagraphFont"/>
    <w:link w:val="Salutation"/>
    <w:uiPriority w:val="99"/>
    <w:semiHidden/>
    <w:rsid w:val="00AE4176"/>
    <w:rPr>
      <w:rFonts w:eastAsiaTheme="minorEastAsia"/>
      <w:color w:val="595959" w:themeColor="text1" w:themeTint="A6"/>
      <w:sz w:val="16"/>
      <w:szCs w:val="18"/>
    </w:rPr>
  </w:style>
  <w:style w:type="character" w:customStyle="1" w:styleId="Heading1Char">
    <w:name w:val="Heading 1 Char"/>
    <w:basedOn w:val="DefaultParagraphFont"/>
    <w:link w:val="Heading1"/>
    <w:uiPriority w:val="9"/>
    <w:rsid w:val="0080422F"/>
    <w:rPr>
      <w:rFonts w:asciiTheme="majorHAnsi" w:eastAsiaTheme="minorEastAsia" w:hAnsiTheme="majorHAnsi" w:cstheme="majorHAnsi"/>
      <w:b/>
      <w:sz w:val="24"/>
      <w:szCs w:val="28"/>
    </w:rPr>
  </w:style>
  <w:style w:type="character" w:customStyle="1" w:styleId="Heading2Char">
    <w:name w:val="Heading 2 Char"/>
    <w:basedOn w:val="DefaultParagraphFont"/>
    <w:link w:val="Heading2"/>
    <w:uiPriority w:val="9"/>
    <w:rsid w:val="004912B8"/>
    <w:rPr>
      <w:rFonts w:eastAsiaTheme="minorEastAsia"/>
      <w:color w:val="595959" w:themeColor="text1" w:themeTint="A6"/>
      <w:sz w:val="19"/>
      <w:szCs w:val="18"/>
    </w:rPr>
  </w:style>
  <w:style w:type="character" w:customStyle="1" w:styleId="Heading3Char">
    <w:name w:val="Heading 3 Char"/>
    <w:basedOn w:val="DefaultParagraphFont"/>
    <w:link w:val="Heading3"/>
    <w:uiPriority w:val="9"/>
    <w:semiHidden/>
    <w:rsid w:val="00AE4176"/>
    <w:rPr>
      <w:rFonts w:eastAsiaTheme="minorEastAsia"/>
      <w:color w:val="595959" w:themeColor="text1" w:themeTint="A6"/>
      <w:sz w:val="16"/>
      <w:szCs w:val="18"/>
    </w:rPr>
  </w:style>
  <w:style w:type="paragraph" w:styleId="Signature">
    <w:name w:val="Signature"/>
    <w:basedOn w:val="Normal"/>
    <w:link w:val="SignatureChar"/>
    <w:uiPriority w:val="99"/>
    <w:rsid w:val="0080422F"/>
    <w:pPr>
      <w:spacing w:before="360" w:after="0" w:line="240" w:lineRule="auto"/>
      <w:contextualSpacing/>
    </w:pPr>
    <w:rPr>
      <w:rFonts w:asciiTheme="majorHAnsi" w:hAnsiTheme="majorHAnsi"/>
      <w:b/>
      <w:bCs/>
      <w:color w:val="auto"/>
      <w:sz w:val="24"/>
      <w:szCs w:val="24"/>
    </w:rPr>
  </w:style>
  <w:style w:type="character" w:customStyle="1" w:styleId="SignatureChar">
    <w:name w:val="Signature Char"/>
    <w:basedOn w:val="DefaultParagraphFont"/>
    <w:link w:val="Signature"/>
    <w:uiPriority w:val="99"/>
    <w:rsid w:val="0080422F"/>
    <w:rPr>
      <w:rFonts w:asciiTheme="majorHAnsi" w:eastAsiaTheme="minorEastAsia" w:hAnsiTheme="majorHAnsi"/>
      <w:b/>
      <w:bCs/>
      <w:sz w:val="24"/>
      <w:szCs w:val="24"/>
    </w:rPr>
  </w:style>
  <w:style w:type="paragraph" w:styleId="NoSpacing">
    <w:name w:val="No Spacing"/>
    <w:link w:val="NoSpacingChar"/>
    <w:uiPriority w:val="1"/>
    <w:qFormat/>
    <w:rsid w:val="00BB2AFF"/>
    <w:pPr>
      <w:spacing w:after="0" w:line="240" w:lineRule="auto"/>
      <w:jc w:val="both"/>
    </w:pPr>
    <w:rPr>
      <w:rFonts w:eastAsiaTheme="minorEastAsia"/>
      <w:color w:val="595959" w:themeColor="text1" w:themeTint="A6"/>
      <w:sz w:val="18"/>
      <w:szCs w:val="18"/>
    </w:rPr>
  </w:style>
  <w:style w:type="paragraph" w:customStyle="1" w:styleId="Contactinfo">
    <w:name w:val="Contact info"/>
    <w:basedOn w:val="Normal"/>
    <w:qFormat/>
    <w:rsid w:val="0080422F"/>
    <w:pPr>
      <w:spacing w:after="0" w:line="228" w:lineRule="exact"/>
      <w:jc w:val="left"/>
    </w:pPr>
  </w:style>
  <w:style w:type="character" w:styleId="Emphasis">
    <w:name w:val="Emphasis"/>
    <w:uiPriority w:val="20"/>
    <w:qFormat/>
    <w:rsid w:val="00CF5809"/>
    <w:rPr>
      <w:i w:val="0"/>
      <w:iCs/>
      <w:color w:val="auto"/>
      <w:sz w:val="19"/>
    </w:rPr>
  </w:style>
  <w:style w:type="paragraph" w:customStyle="1" w:styleId="Website">
    <w:name w:val="Website"/>
    <w:basedOn w:val="Normal"/>
    <w:qFormat/>
    <w:rsid w:val="008D5144"/>
    <w:pPr>
      <w:spacing w:after="0" w:line="240" w:lineRule="auto"/>
      <w:jc w:val="right"/>
    </w:pPr>
    <w:rPr>
      <w:rFonts w:cs="Arimo"/>
      <w:b/>
      <w:bCs/>
      <w:color w:val="FFFFFF" w:themeColor="background1"/>
      <w:sz w:val="20"/>
      <w:szCs w:val="20"/>
    </w:rPr>
  </w:style>
  <w:style w:type="paragraph" w:styleId="Header">
    <w:name w:val="header"/>
    <w:basedOn w:val="Normal"/>
    <w:link w:val="HeaderChar"/>
    <w:uiPriority w:val="99"/>
    <w:unhideWhenUsed/>
    <w:rsid w:val="00EA00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06B"/>
    <w:rPr>
      <w:rFonts w:eastAsiaTheme="minorEastAsia"/>
      <w:color w:val="595959" w:themeColor="text1" w:themeTint="A6"/>
      <w:sz w:val="19"/>
      <w:szCs w:val="18"/>
    </w:rPr>
  </w:style>
  <w:style w:type="paragraph" w:styleId="Footer">
    <w:name w:val="footer"/>
    <w:basedOn w:val="Normal"/>
    <w:link w:val="FooterChar"/>
    <w:uiPriority w:val="99"/>
    <w:unhideWhenUsed/>
    <w:rsid w:val="00EA00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06B"/>
    <w:rPr>
      <w:rFonts w:eastAsiaTheme="minorEastAsia"/>
      <w:color w:val="595959" w:themeColor="text1" w:themeTint="A6"/>
      <w:sz w:val="19"/>
      <w:szCs w:val="18"/>
    </w:rPr>
  </w:style>
  <w:style w:type="paragraph" w:styleId="FootnoteText">
    <w:name w:val="footnote text"/>
    <w:basedOn w:val="Normal"/>
    <w:link w:val="FootnoteTextChar"/>
    <w:uiPriority w:val="99"/>
    <w:semiHidden/>
    <w:unhideWhenUsed/>
    <w:rsid w:val="00FC48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4807"/>
    <w:rPr>
      <w:rFonts w:eastAsiaTheme="minorEastAsia"/>
      <w:color w:val="595959" w:themeColor="text1" w:themeTint="A6"/>
      <w:sz w:val="20"/>
      <w:szCs w:val="20"/>
    </w:rPr>
  </w:style>
  <w:style w:type="character" w:styleId="FootnoteReference">
    <w:name w:val="footnote reference"/>
    <w:basedOn w:val="DefaultParagraphFont"/>
    <w:uiPriority w:val="99"/>
    <w:semiHidden/>
    <w:unhideWhenUsed/>
    <w:rsid w:val="00FC4807"/>
    <w:rPr>
      <w:vertAlign w:val="superscript"/>
    </w:rPr>
  </w:style>
  <w:style w:type="character" w:styleId="Hyperlink">
    <w:name w:val="Hyperlink"/>
    <w:basedOn w:val="DefaultParagraphFont"/>
    <w:uiPriority w:val="99"/>
    <w:unhideWhenUsed/>
    <w:rsid w:val="00FC4807"/>
    <w:rPr>
      <w:color w:val="467886" w:themeColor="hyperlink"/>
      <w:u w:val="single"/>
    </w:rPr>
  </w:style>
  <w:style w:type="character" w:styleId="UnresolvedMention">
    <w:name w:val="Unresolved Mention"/>
    <w:basedOn w:val="DefaultParagraphFont"/>
    <w:uiPriority w:val="99"/>
    <w:semiHidden/>
    <w:unhideWhenUsed/>
    <w:rsid w:val="00FC4807"/>
    <w:rPr>
      <w:color w:val="605E5C"/>
      <w:shd w:val="clear" w:color="auto" w:fill="E1DFDD"/>
    </w:rPr>
  </w:style>
  <w:style w:type="paragraph" w:styleId="ListParagraph">
    <w:name w:val="List Paragraph"/>
    <w:basedOn w:val="Normal"/>
    <w:uiPriority w:val="34"/>
    <w:qFormat/>
    <w:rsid w:val="00FC4807"/>
    <w:pPr>
      <w:ind w:left="720"/>
      <w:contextualSpacing/>
    </w:pPr>
  </w:style>
  <w:style w:type="character" w:customStyle="1" w:styleId="NoSpacingChar">
    <w:name w:val="No Spacing Char"/>
    <w:basedOn w:val="DefaultParagraphFont"/>
    <w:link w:val="NoSpacing"/>
    <w:uiPriority w:val="1"/>
    <w:rsid w:val="008B45E4"/>
    <w:rPr>
      <w:rFonts w:eastAsiaTheme="minorEastAsia"/>
      <w:color w:val="595959" w:themeColor="text1" w:themeTint="A6"/>
      <w:sz w:val="18"/>
      <w:szCs w:val="18"/>
    </w:rPr>
  </w:style>
  <w:style w:type="character" w:customStyle="1" w:styleId="Heading4Char">
    <w:name w:val="Heading 4 Char"/>
    <w:basedOn w:val="DefaultParagraphFont"/>
    <w:link w:val="Heading4"/>
    <w:uiPriority w:val="9"/>
    <w:rsid w:val="00EE16DA"/>
    <w:rPr>
      <w:rFonts w:eastAsiaTheme="majorEastAsia" w:cstheme="majorBidi"/>
      <w:i/>
      <w:iCs/>
      <w:color w:val="007136" w:themeColor="accent1" w:themeShade="BF"/>
      <w:kern w:val="2"/>
      <w:sz w:val="24"/>
      <w:szCs w:val="24"/>
      <w:lang w:val="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bacademies.org/articles/business-strategy-and-sdgs-alignment-practitioners-insights.pdf" TargetMode="External"/><Relationship Id="rId18" Type="http://schemas.openxmlformats.org/officeDocument/2006/relationships/hyperlink" Target="https://www.dcceew.gov.au/sites/default/files/documents/circular-advantage-final-report-cemag.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hyperlink" Target="https://ssir.org/articles/entry/putting_the_sdgs_back_on_track" TargetMode="External"/><Relationship Id="rId17" Type="http://schemas.openxmlformats.org/officeDocument/2006/relationships/hyperlink" Target="https://www.chathamhouse.org/2024/09/how-circular-economy-can-revive-sustainable-development-goals/02-circular-economy-and-sdg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bacademies.org/articles/business-strategy-and-sdgs-alignment-practitioners-insights.pdf"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ssir.org/articles/entry/putting_the_sdgs_back_on_track" TargetMode="External"/><Relationship Id="rId23" Type="http://schemas.openxmlformats.org/officeDocument/2006/relationships/hyperlink" Target="https://www.gov.uk/government/publications/the-green-book-appraisal-and-evaluation-in-central-government/the-green-book-2020"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dcceew.gov.au/sites/default/files/documents/australias-circular-economy-framework.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athamhouse.org/2024/09/how-circular-economy-can-revive-sustainable-development-goals/02-circular-economy-and-sdgs" TargetMode="External"/><Relationship Id="rId22" Type="http://schemas.openxmlformats.org/officeDocument/2006/relationships/hyperlink" Target="https://www.dcceew.gov.au/environment/protection/waste/recycled-content-traceability" TargetMode="Externa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sciencebasedtargets.org/reports/sbti-progress-report-2021/reaching-a-critical-mass?siteToken=f4aafa1343fdf1605f5bb5dae23878e274759efde558a7ed15b92036378477241" TargetMode="External"/><Relationship Id="rId13" Type="http://schemas.openxmlformats.org/officeDocument/2006/relationships/hyperlink" Target="https://doi.org/10.1080/09537325.2018.1493450" TargetMode="External"/><Relationship Id="rId18" Type="http://schemas.openxmlformats.org/officeDocument/2006/relationships/hyperlink" Target="https://www.buyingfor.vic.gov.au/victorias-social-procurement-framework" TargetMode="External"/><Relationship Id="rId26" Type="http://schemas.openxmlformats.org/officeDocument/2006/relationships/hyperlink" Target="https://fwpa.com.au/interim-industry-standard-recycled-timber-visually-stress-graded-recycled-decorative-products/" TargetMode="External"/><Relationship Id="rId3" Type="http://schemas.openxmlformats.org/officeDocument/2006/relationships/hyperlink" Target="https://www.wipo.int/web-publications/global-innovation-index-2024/en/index.html" TargetMode="External"/><Relationship Id="rId21" Type="http://schemas.openxmlformats.org/officeDocument/2006/relationships/hyperlink" Target="https://www.buyingfor.vic.gov.au/aligning-goods-and-services-supply-policies-buyers" TargetMode="External"/><Relationship Id="rId7" Type="http://schemas.openxmlformats.org/officeDocument/2006/relationships/hyperlink" Target="https://theaussieway.com.au/why-australian-small-businesses-are-failing-in-early-stages/" TargetMode="External"/><Relationship Id="rId12" Type="http://schemas.openxmlformats.org/officeDocument/2006/relationships/hyperlink" Target="https://doi.org/10.1002/bse.3768" TargetMode="External"/><Relationship Id="rId17" Type="http://schemas.openxmlformats.org/officeDocument/2006/relationships/hyperlink" Target="https://www.chiefscientist.gov.au/sites/default/files/2024-04/23-00596_ENV_REPORT_AustraliasComparativeAndCompetitiveAdvantages_WEB_240404_0.pdf" TargetMode="External"/><Relationship Id="rId25" Type="http://schemas.openxmlformats.org/officeDocument/2006/relationships/hyperlink" Target="https://www.responsiblewood.org.au/standard-implementation/standards/australian/" TargetMode="External"/><Relationship Id="rId2" Type="http://schemas.openxmlformats.org/officeDocument/2006/relationships/hyperlink" Target="https://www.ansto.gov.au/news/scientific-ingenuity-design-powers-challenge-based-innovation" TargetMode="External"/><Relationship Id="rId16" Type="http://schemas.openxmlformats.org/officeDocument/2006/relationships/hyperlink" Target="https://research.csiro.au/circulareconomy/material-flow-report/" TargetMode="External"/><Relationship Id="rId20" Type="http://schemas.openxmlformats.org/officeDocument/2006/relationships/hyperlink" Target="https://www.buyingfor.vic.gov.au/goods-and-services-procurement-related-policies-fact-sheet" TargetMode="External"/><Relationship Id="rId29" Type="http://schemas.openxmlformats.org/officeDocument/2006/relationships/hyperlink" Target="https://www.cambridge.org/core/journals/ai-edam/article/abs/risk-attitudes-in-riskbased-design-considering-risk-attitude-using-utility-theory-in-riskbased-design/750CC72238D03179092872204E5E555A" TargetMode="External"/><Relationship Id="rId1" Type="http://schemas.openxmlformats.org/officeDocument/2006/relationships/hyperlink" Target="https://link.springer.com/article/10.1007/s11356-023-29632-0" TargetMode="External"/><Relationship Id="rId6" Type="http://schemas.openxmlformats.org/officeDocument/2006/relationships/hyperlink" Target="https://insidesmallbusiness.com.au/latest-news/almost-half-of-new-businesses-fail-within-their-first-four-years" TargetMode="External"/><Relationship Id="rId11" Type="http://schemas.openxmlformats.org/officeDocument/2006/relationships/hyperlink" Target="http://www.switchmed.eu/?s=Israel&amp;pt=all" TargetMode="External"/><Relationship Id="rId24" Type="http://schemas.openxmlformats.org/officeDocument/2006/relationships/hyperlink" Target="https://www.dcceew.gov.au/sites/default/files/documents/national-waste-policy-action-plan-annexure-2022.docx" TargetMode="External"/><Relationship Id="rId5" Type="http://schemas.openxmlformats.org/officeDocument/2006/relationships/hyperlink" Target="https://explodingtopics.com/blog/startup-failure-stats" TargetMode="External"/><Relationship Id="rId15" Type="http://schemas.openxmlformats.org/officeDocument/2006/relationships/hyperlink" Target="https://www.forbes.com/councils/forbescoachescouncil/2019/07/22/11-advantages-small-businesses-have-over-large-corporations-and-how-to-use-them/" TargetMode="External"/><Relationship Id="rId23" Type="http://schemas.openxmlformats.org/officeDocument/2006/relationships/hyperlink" Target="https://www.dcceew.gov.au/environment/protection/waste/publications/national-waste-policy-action-plan" TargetMode="External"/><Relationship Id="rId28" Type="http://schemas.openxmlformats.org/officeDocument/2006/relationships/hyperlink" Target="https://usglassmag.com/insights/2024/12/risk-aversion-the-unintended-consequences-for-high-performance-facades/" TargetMode="External"/><Relationship Id="rId10" Type="http://schemas.openxmlformats.org/officeDocument/2006/relationships/hyperlink" Target="https://effectivemind.com/tipping-point/" TargetMode="External"/><Relationship Id="rId19" Type="http://schemas.openxmlformats.org/officeDocument/2006/relationships/hyperlink" Target="https://www.buyingfor.vic.gov.au/social-procurement-framework-messages-ministers" TargetMode="External"/><Relationship Id="rId31" Type="http://schemas.openxmlformats.org/officeDocument/2006/relationships/hyperlink" Target="https://www.jstor.org/stable/j.ctt9qf7j7" TargetMode="External"/><Relationship Id="rId4" Type="http://schemas.openxmlformats.org/officeDocument/2006/relationships/hyperlink" Target="https://www.pc.gov.au/__data/assets/pdf_file/0006/387456/sub082-circular-economy.pdf" TargetMode="External"/><Relationship Id="rId9" Type="http://schemas.openxmlformats.org/officeDocument/2006/relationships/hyperlink" Target="https://sciencebasedtargets.org/resources/files/SBTiProgressReport2021.pdf" TargetMode="External"/><Relationship Id="rId14" Type="http://schemas.openxmlformats.org/officeDocument/2006/relationships/hyperlink" Target="https://hbr.org/2019/08/the-gap-between-large-and-small-companies-is-growing-why" TargetMode="External"/><Relationship Id="rId22" Type="http://schemas.openxmlformats.org/officeDocument/2006/relationships/hyperlink" Target="https://www.dcceew.gov.au/sites/default/files/documents/sustainable-procurement-guide.docx" TargetMode="External"/><Relationship Id="rId27" Type="http://schemas.openxmlformats.org/officeDocument/2006/relationships/hyperlink" Target="https://fwpa.com.au/interim-industry-standard-recycled-timber-visually-stress-graded-recycled-decorative-products/" TargetMode="External"/><Relationship Id="rId30" Type="http://schemas.openxmlformats.org/officeDocument/2006/relationships/hyperlink" Target="https://link.springer.com/book/10.1007/978-3-319-07449-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AppData\Roaming\Microsoft\Templates\Letterhead%20with%20green%20wave%20header%20desig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eter\Documents\Pianos%20Recycled\Research\Circular%20economy%20multipli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100" b="1" i="0" u="none" strike="noStrike" kern="1200" cap="all" spc="150" baseline="0">
                <a:solidFill>
                  <a:schemeClr val="tx1">
                    <a:lumMod val="50000"/>
                    <a:lumOff val="50000"/>
                  </a:schemeClr>
                </a:solidFill>
                <a:latin typeface="+mn-lt"/>
                <a:ea typeface="+mn-ea"/>
                <a:cs typeface="+mn-cs"/>
              </a:defRPr>
            </a:pPr>
            <a:r>
              <a:rPr lang="en-AU" sz="1100" baseline="0"/>
              <a:t>COMPARISON </a:t>
            </a:r>
            <a:br>
              <a:rPr lang="en-AU" sz="1100" baseline="0"/>
            </a:br>
            <a:r>
              <a:rPr lang="en-AU" sz="1050" b="0" baseline="0"/>
              <a:t>JOBS C</a:t>
            </a:r>
            <a:r>
              <a:rPr lang="en-AU" sz="1050" b="0"/>
              <a:t>REATED USING ALTERNATIVE METHODS TO PROCESS VICTORIA'S 1</a:t>
            </a:r>
            <a:r>
              <a:rPr lang="en-AU" sz="1050" b="0" baseline="0"/>
              <a:t>,214 UNWANTED </a:t>
            </a:r>
            <a:r>
              <a:rPr lang="en-AU" sz="1050" b="0"/>
              <a:t>PIANOS</a:t>
            </a:r>
            <a:endParaRPr lang="en-AU" sz="1100" b="0"/>
          </a:p>
        </c:rich>
      </c:tx>
      <c:layout>
        <c:manualLayout>
          <c:xMode val="edge"/>
          <c:yMode val="edge"/>
          <c:x val="9.7104111986001759E-2"/>
          <c:y val="2.3148148148148147E-2"/>
        </c:manualLayout>
      </c:layout>
      <c:overlay val="0"/>
      <c:spPr>
        <a:noFill/>
        <a:ln>
          <a:noFill/>
        </a:ln>
        <a:effectLst/>
      </c:spPr>
      <c:txPr>
        <a:bodyPr rot="0" spcFirstLastPara="1" vertOverflow="ellipsis" vert="horz" wrap="square" anchor="ctr" anchorCtr="1"/>
        <a:lstStyle/>
        <a:p>
          <a:pPr>
            <a:defRPr sz="1100" b="1" i="0" u="none" strike="noStrike" kern="1200" cap="all" spc="150" baseline="0">
              <a:solidFill>
                <a:schemeClr val="tx1">
                  <a:lumMod val="50000"/>
                  <a:lumOff val="50000"/>
                </a:schemeClr>
              </a:solidFill>
              <a:latin typeface="+mn-lt"/>
              <a:ea typeface="+mn-ea"/>
              <a:cs typeface="+mn-cs"/>
            </a:defRPr>
          </a:pPr>
          <a:endParaRPr lang="en-AU"/>
        </a:p>
      </c:txPr>
    </c:title>
    <c:autoTitleDeleted val="0"/>
    <c:plotArea>
      <c:layout/>
      <c:barChart>
        <c:barDir val="col"/>
        <c:grouping val="clustered"/>
        <c:varyColors val="0"/>
        <c:ser>
          <c:idx val="0"/>
          <c:order val="0"/>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'CE multipliers'!$N$16:$N$18</c:f>
              <c:strCache>
                <c:ptCount val="3"/>
                <c:pt idx="0">
                  <c:v>LANDFILL</c:v>
                </c:pt>
                <c:pt idx="1">
                  <c:v>BEST PRACTICE RECYCLED</c:v>
                </c:pt>
                <c:pt idx="2">
                  <c:v>REPURPOSING</c:v>
                </c:pt>
              </c:strCache>
            </c:strRef>
          </c:cat>
          <c:val>
            <c:numRef>
              <c:f>'CE multipliers'!$O$16:$O$18</c:f>
              <c:numCache>
                <c:formatCode>0.00</c:formatCode>
                <c:ptCount val="3"/>
                <c:pt idx="0">
                  <c:v>0.15532364590023551</c:v>
                </c:pt>
                <c:pt idx="1">
                  <c:v>0.70260249999999991</c:v>
                </c:pt>
                <c:pt idx="2">
                  <c:v>39.299673543740617</c:v>
                </c:pt>
              </c:numCache>
            </c:numRef>
          </c:val>
          <c:extLst>
            <c:ext xmlns:c16="http://schemas.microsoft.com/office/drawing/2014/chart" uri="{C3380CC4-5D6E-409C-BE32-E72D297353CC}">
              <c16:uniqueId val="{00000000-DE21-4B48-B3DE-DA2334BB2D84}"/>
            </c:ext>
          </c:extLst>
        </c:ser>
        <c:dLbls>
          <c:dLblPos val="outEnd"/>
          <c:showLegendKey val="0"/>
          <c:showVal val="1"/>
          <c:showCatName val="0"/>
          <c:showSerName val="0"/>
          <c:showPercent val="0"/>
          <c:showBubbleSize val="0"/>
        </c:dLbls>
        <c:gapWidth val="164"/>
        <c:overlap val="-22"/>
        <c:axId val="549356312"/>
        <c:axId val="644637368"/>
      </c:barChart>
      <c:catAx>
        <c:axId val="5493563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637368"/>
        <c:crosses val="autoZero"/>
        <c:auto val="1"/>
        <c:lblAlgn val="ctr"/>
        <c:lblOffset val="100"/>
        <c:noMultiLvlLbl val="0"/>
      </c:catAx>
      <c:valAx>
        <c:axId val="64463736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356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E606E15B626482A8C3128A0A2DAF7B6"/>
        <w:category>
          <w:name w:val="General"/>
          <w:gallery w:val="placeholder"/>
        </w:category>
        <w:types>
          <w:type w:val="bbPlcHdr"/>
        </w:types>
        <w:behaviors>
          <w:behavior w:val="content"/>
        </w:behaviors>
        <w:guid w:val="{F6393E1C-D962-4FD5-975D-14E8A10AB276}"/>
      </w:docPartPr>
      <w:docPartBody>
        <w:p w:rsidR="00F2688B" w:rsidRDefault="00CC059B" w:rsidP="00CC059B">
          <w:pPr>
            <w:pStyle w:val="CE606E15B626482A8C3128A0A2DAF7B6"/>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mo">
    <w:altName w:val="Calibri"/>
    <w:charset w:val="00"/>
    <w:family w:val="swiss"/>
    <w:pitch w:val="variable"/>
    <w:sig w:usb0="E0000AFF" w:usb1="500078FF" w:usb2="00000021" w:usb3="00000000" w:csb0="000001B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59B"/>
    <w:rsid w:val="004C7A72"/>
    <w:rsid w:val="00671428"/>
    <w:rsid w:val="00A65AF1"/>
    <w:rsid w:val="00C27E95"/>
    <w:rsid w:val="00CC059B"/>
    <w:rsid w:val="00DB4705"/>
    <w:rsid w:val="00E45E83"/>
    <w:rsid w:val="00F268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606E15B626482A8C3128A0A2DAF7B6">
    <w:name w:val="CE606E15B626482A8C3128A0A2DAF7B6"/>
    <w:rsid w:val="00CC05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9">
      <a:dk1>
        <a:srgbClr val="000000"/>
      </a:dk1>
      <a:lt1>
        <a:srgbClr val="FFFFFF"/>
      </a:lt1>
      <a:dk2>
        <a:srgbClr val="0E2841"/>
      </a:dk2>
      <a:lt2>
        <a:srgbClr val="E8E8E8"/>
      </a:lt2>
      <a:accent1>
        <a:srgbClr val="009849"/>
      </a:accent1>
      <a:accent2>
        <a:srgbClr val="00AE4D"/>
      </a:accent2>
      <a:accent3>
        <a:srgbClr val="8CC63F"/>
      </a:accent3>
      <a:accent4>
        <a:srgbClr val="0F66D5"/>
      </a:accent4>
      <a:accent5>
        <a:srgbClr val="D02B00"/>
      </a:accent5>
      <a:accent6>
        <a:srgbClr val="CEC710"/>
      </a:accent6>
      <a:hlink>
        <a:srgbClr val="467886"/>
      </a:hlink>
      <a:folHlink>
        <a:srgbClr val="96607D"/>
      </a:folHlink>
    </a:clrScheme>
    <a:fontScheme name="Custom 11">
      <a:majorFont>
        <a:latin typeface="Source Sans pro"/>
        <a:ea typeface=""/>
        <a:cs typeface=""/>
      </a:majorFont>
      <a:minorFont>
        <a:latin typeface="Source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772fc7-43d3-42eb-8ced-0362ea2d3705">
      <Value>2</Value>
    </TaxCatchAll>
    <SharedWithUsers xmlns="9a772fc7-43d3-42eb-8ced-0362ea2d3705">
      <UserInfo>
        <DisplayName/>
        <AccountId xsi:nil="true"/>
        <AccountType/>
      </UserInfo>
    </SharedWithUsers>
    <lcf76f155ced4ddcb4097134ff3c332f xmlns="9be66ed9-f3e4-440b-89c0-67e91c91689a">
      <Terms xmlns="http://schemas.microsoft.com/office/infopath/2007/PartnerControls"/>
    </lcf76f155ced4ddcb4097134ff3c332f>
    <i0f84bba906045b4af568ee102a52dcb xmlns="9a772fc7-43d3-42eb-8ced-0362ea2d370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005986B544EC64F90AEF1815D29CFAF" ma:contentTypeVersion="17" ma:contentTypeDescription="Create a new document." ma:contentTypeScope="" ma:versionID="31c54a0172fb59bff50716bc63ce0a41">
  <xsd:schema xmlns:xsd="http://www.w3.org/2001/XMLSchema" xmlns:xs="http://www.w3.org/2001/XMLSchema" xmlns:p="http://schemas.microsoft.com/office/2006/metadata/properties" xmlns:ns2="9be66ed9-f3e4-440b-89c0-67e91c91689a" xmlns:ns3="9a772fc7-43d3-42eb-8ced-0362ea2d3705" targetNamespace="http://schemas.microsoft.com/office/2006/metadata/properties" ma:root="true" ma:fieldsID="11423b79453ce364e808cb1f9ca01567" ns2:_="" ns3:_="">
    <xsd:import namespace="9be66ed9-f3e4-440b-89c0-67e91c91689a"/>
    <xsd:import namespace="9a772fc7-43d3-42eb-8ced-0362ea2d37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3:i0f84bba906045b4af568ee102a52dcb" minOccurs="0"/>
                <xsd:element ref="ns3:TaxCatchAll" minOccurs="0"/>
                <xsd:element ref="ns2:lcf76f155ced4ddcb4097134ff3c332f" minOccurs="0"/>
                <xsd:element ref="ns2:MediaServiceDateTaken" minOccurs="0"/>
                <xsd:element ref="ns2:MediaServiceGenerationTime" minOccurs="0"/>
                <xsd:element ref="ns2:MediaServiceEventHashCode" minOccurs="0"/>
                <xsd:element ref="ns2:MediaServiceLocation"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66ed9-f3e4-440b-89c0-67e91c9168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772fc7-43d3-42eb-8ced-0362ea2d37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i0f84bba906045b4af568ee102a52dcb" ma:index="15" nillable="true" ma:taxonomy="true" ma:internalName="i0f84bba906045b4af568ee102a52dcb" ma:taxonomyFieldName="RevIMBCS" ma:displayName="Record" ma:indexed="true" ma:default="2;#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df184e8b-fab1-406b-8661-351b5844d5c5}" ma:internalName="TaxCatchAll" ma:showField="CatchAllData" ma:web="9a772fc7-43d3-42eb-8ced-0362ea2d37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C48362-7543-491A-A40F-6A566F799321}">
  <ds:schemaRefs>
    <ds:schemaRef ds:uri="http://schemas.microsoft.com/office/2006/metadata/properties"/>
    <ds:schemaRef ds:uri="http://schemas.microsoft.com/office/infopath/2007/PartnerControls"/>
    <ds:schemaRef ds:uri="9a772fc7-43d3-42eb-8ced-0362ea2d3705"/>
    <ds:schemaRef ds:uri="9be66ed9-f3e4-440b-89c0-67e91c91689a"/>
  </ds:schemaRefs>
</ds:datastoreItem>
</file>

<file path=customXml/itemProps2.xml><?xml version="1.0" encoding="utf-8"?>
<ds:datastoreItem xmlns:ds="http://schemas.openxmlformats.org/officeDocument/2006/customXml" ds:itemID="{F4EE4614-7E98-433D-80F0-05836AFD0C54}">
  <ds:schemaRefs>
    <ds:schemaRef ds:uri="http://schemas.openxmlformats.org/officeDocument/2006/bibliography"/>
  </ds:schemaRefs>
</ds:datastoreItem>
</file>

<file path=customXml/itemProps3.xml><?xml version="1.0" encoding="utf-8"?>
<ds:datastoreItem xmlns:ds="http://schemas.openxmlformats.org/officeDocument/2006/customXml" ds:itemID="{892FA73D-9FEB-40F0-A782-3D3B8AADAC43}">
  <ds:schemaRefs>
    <ds:schemaRef ds:uri="http://schemas.microsoft.com/sharepoint/v3/contenttype/forms"/>
  </ds:schemaRefs>
</ds:datastoreItem>
</file>

<file path=customXml/itemProps4.xml><?xml version="1.0" encoding="utf-8"?>
<ds:datastoreItem xmlns:ds="http://schemas.openxmlformats.org/officeDocument/2006/customXml" ds:itemID="{88EDB20C-5563-4547-B20F-6AE5115E9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66ed9-f3e4-440b-89c0-67e91c91689a"/>
    <ds:schemaRef ds:uri="9a772fc7-43d3-42eb-8ced-0362ea2d3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Letterhead with green wave header design.dotx</Template>
  <TotalTime>3</TotalTime>
  <Pages>19</Pages>
  <Words>5007</Words>
  <Characters>28540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Submission 241 - Pianos Recycled - Opportunities in the circular economy - Public inquiry</vt:lpstr>
    </vt:vector>
  </TitlesOfParts>
  <Company>Pianos Recycled </Company>
  <LinksUpToDate>false</LinksUpToDate>
  <CharactersWithSpaces>33481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241 - Pianos Recycled - Opportunities in the circular economy - Public inquiry</dc:title>
  <dc:creator>Pianos Recycled </dc:creator>
  <cp:lastModifiedBy>Chris Alston</cp:lastModifiedBy>
  <cp:revision>3</cp:revision>
  <dcterms:created xsi:type="dcterms:W3CDTF">2025-04-13T17:57:00Z</dcterms:created>
  <dcterms:modified xsi:type="dcterms:W3CDTF">2025-04-15T22:26:00Z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0x0101000005986B544EC64F90AEF1815D29CFAF</vt:lpwstr>
  </property>
  <property fmtid="{D5CDD505-2E9C-101B-9397-08002B2CF9AE}" pid="3" name="MediaServiceImageTags">
    <vt:lpwstr/>
  </property>
  <property fmtid="{D5CDD505-2E9C-101B-9397-08002B2CF9AE}" pid="4" name="Order">
    <vt:r8>5534200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y fmtid="{D5CDD505-2E9C-101B-9397-08002B2CF9AE}" pid="11" name="RevIMBCS">
    <vt:i4>2</vt:i4>
  </property>
  <property fmtid="{D5CDD505-2E9C-101B-9397-08002B2CF9AE}" pid="12" name="MSIP_Label_c1f2b1ce-4212-46db-a901-dd8453f57141_Enabled">
    <vt:lpwstr>true</vt:lpwstr>
  </property>
  <property fmtid="{D5CDD505-2E9C-101B-9397-08002B2CF9AE}" pid="13" name="MSIP_Label_c1f2b1ce-4212-46db-a901-dd8453f57141_SetDate">
    <vt:lpwstr>2025-04-15T22:24:19Z</vt:lpwstr>
  </property>
  <property fmtid="{D5CDD505-2E9C-101B-9397-08002B2CF9AE}" pid="14" name="MSIP_Label_c1f2b1ce-4212-46db-a901-dd8453f57141_Method">
    <vt:lpwstr>Privileged</vt:lpwstr>
  </property>
  <property fmtid="{D5CDD505-2E9C-101B-9397-08002B2CF9AE}" pid="15" name="MSIP_Label_c1f2b1ce-4212-46db-a901-dd8453f57141_Name">
    <vt:lpwstr>Publish</vt:lpwstr>
  </property>
  <property fmtid="{D5CDD505-2E9C-101B-9397-08002B2CF9AE}" pid="16" name="MSIP_Label_c1f2b1ce-4212-46db-a901-dd8453f57141_SiteId">
    <vt:lpwstr>29f9330b-c0fe-4244-830e-ba9f275d6c34</vt:lpwstr>
  </property>
  <property fmtid="{D5CDD505-2E9C-101B-9397-08002B2CF9AE}" pid="17" name="MSIP_Label_c1f2b1ce-4212-46db-a901-dd8453f57141_ActionId">
    <vt:lpwstr>3dce05f6-2862-49c7-9c8f-82dacd958cf4</vt:lpwstr>
  </property>
  <property fmtid="{D5CDD505-2E9C-101B-9397-08002B2CF9AE}" pid="18" name="MSIP_Label_c1f2b1ce-4212-46db-a901-dd8453f57141_ContentBits">
    <vt:lpwstr>0</vt:lpwstr>
  </property>
  <property fmtid="{D5CDD505-2E9C-101B-9397-08002B2CF9AE}" pid="19" name="MSIP_Label_c1f2b1ce-4212-46db-a901-dd8453f57141_Tag">
    <vt:lpwstr>10, 0, 1, 1</vt:lpwstr>
  </property>
</Properties>
</file>