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4764" w14:textId="5DB772BB" w:rsidR="00452C80" w:rsidRDefault="0041665C">
      <w:pPr>
        <w:rPr>
          <w:b/>
          <w:bCs/>
          <w:lang w:val="en-GB"/>
        </w:rPr>
      </w:pPr>
      <w:r>
        <w:rPr>
          <w:b/>
          <w:bCs/>
          <w:lang w:val="en-GB"/>
        </w:rPr>
        <w:t xml:space="preserve">Submission </w:t>
      </w:r>
      <w:r w:rsidR="0014237F">
        <w:rPr>
          <w:b/>
          <w:bCs/>
          <w:lang w:val="en-GB"/>
        </w:rPr>
        <w:t xml:space="preserve">For the </w:t>
      </w:r>
      <w:r w:rsidR="00A31059">
        <w:rPr>
          <w:b/>
          <w:bCs/>
          <w:lang w:val="en-GB"/>
        </w:rPr>
        <w:t>Mental Health and Suicide Prevention Review 2025</w:t>
      </w:r>
    </w:p>
    <w:p w14:paraId="28C8EF23" w14:textId="22AC46B7" w:rsidR="00E14806" w:rsidRPr="00C16A54" w:rsidRDefault="00E14806">
      <w:pPr>
        <w:rPr>
          <w:b/>
          <w:bCs/>
          <w:color w:val="E97132" w:themeColor="accent2"/>
          <w:lang w:val="en-GB"/>
        </w:rPr>
      </w:pPr>
      <w:r w:rsidRPr="00C16A54">
        <w:rPr>
          <w:b/>
          <w:bCs/>
          <w:color w:val="E97132" w:themeColor="accent2"/>
          <w:lang w:val="en-GB"/>
        </w:rPr>
        <w:t xml:space="preserve">Background: I am the mother to an autistic son who died by suicide in 2020. Following this </w:t>
      </w:r>
      <w:r w:rsidR="00C94E5A" w:rsidRPr="00C16A54">
        <w:rPr>
          <w:b/>
          <w:bCs/>
          <w:color w:val="E97132" w:themeColor="accent2"/>
          <w:lang w:val="en-GB"/>
        </w:rPr>
        <w:t xml:space="preserve">I have done research and advocacy on </w:t>
      </w:r>
      <w:r w:rsidR="0078116F" w:rsidRPr="00C16A54">
        <w:rPr>
          <w:b/>
          <w:bCs/>
          <w:color w:val="E97132" w:themeColor="accent2"/>
          <w:lang w:val="en-GB"/>
        </w:rPr>
        <w:t>autism and suicide, a relatively new area of research.</w:t>
      </w:r>
    </w:p>
    <w:p w14:paraId="23955FB1" w14:textId="77777777" w:rsidR="00C16A54" w:rsidRDefault="00C16A54">
      <w:pPr>
        <w:rPr>
          <w:b/>
          <w:bCs/>
          <w:lang w:val="en-GB"/>
        </w:rPr>
      </w:pPr>
    </w:p>
    <w:p w14:paraId="0FF97394" w14:textId="331E1195" w:rsidR="00452C80" w:rsidRPr="006C2BEF" w:rsidRDefault="006C2BEF">
      <w:pPr>
        <w:rPr>
          <w:b/>
          <w:bCs/>
          <w:lang w:val="en-GB"/>
        </w:rPr>
      </w:pPr>
      <w:r w:rsidRPr="006C2BEF">
        <w:rPr>
          <w:b/>
          <w:bCs/>
          <w:lang w:val="en-GB"/>
        </w:rPr>
        <w:t xml:space="preserve">Autism strategy </w:t>
      </w:r>
      <w:r>
        <w:rPr>
          <w:b/>
          <w:bCs/>
          <w:lang w:val="en-GB"/>
        </w:rPr>
        <w:t>and</w:t>
      </w:r>
      <w:r w:rsidRPr="006C2BEF">
        <w:rPr>
          <w:b/>
          <w:bCs/>
          <w:lang w:val="en-GB"/>
        </w:rPr>
        <w:t xml:space="preserve"> reasonable adjustments for autistic people </w:t>
      </w:r>
      <w:r>
        <w:rPr>
          <w:b/>
          <w:bCs/>
          <w:lang w:val="en-GB"/>
        </w:rPr>
        <w:t xml:space="preserve">presenting to the ED </w:t>
      </w:r>
      <w:r w:rsidRPr="006C2BEF">
        <w:rPr>
          <w:b/>
          <w:bCs/>
          <w:lang w:val="en-GB"/>
        </w:rPr>
        <w:t>in suicidal distress</w:t>
      </w:r>
      <w:r w:rsidR="00FE7145">
        <w:rPr>
          <w:b/>
          <w:bCs/>
          <w:lang w:val="en-GB"/>
        </w:rPr>
        <w:t>.</w:t>
      </w:r>
    </w:p>
    <w:p w14:paraId="41B5D121" w14:textId="77777777" w:rsidR="006C2BEF" w:rsidRDefault="006C2BEF">
      <w:pPr>
        <w:rPr>
          <w:lang w:val="en-GB"/>
        </w:rPr>
      </w:pPr>
    </w:p>
    <w:p w14:paraId="752883BF" w14:textId="0967ABFB" w:rsidR="00563782" w:rsidRDefault="00027CD0">
      <w:pPr>
        <w:rPr>
          <w:lang w:val="en-GB"/>
        </w:rPr>
      </w:pPr>
      <w:r>
        <w:rPr>
          <w:lang w:val="en-GB"/>
        </w:rPr>
        <w:t>-</w:t>
      </w:r>
      <w:r w:rsidR="00452C80">
        <w:rPr>
          <w:lang w:val="en-GB"/>
        </w:rPr>
        <w:t xml:space="preserve">It is estimated that 40% of people who die by suicide are neurodivergent. </w:t>
      </w:r>
    </w:p>
    <w:p w14:paraId="4FCEE3C3" w14:textId="693D84A3" w:rsidR="00452C80" w:rsidRDefault="00027CD0">
      <w:pPr>
        <w:rPr>
          <w:lang w:val="en-GB"/>
        </w:rPr>
      </w:pPr>
      <w:r>
        <w:rPr>
          <w:lang w:val="en-GB"/>
        </w:rPr>
        <w:t>-</w:t>
      </w:r>
      <w:r w:rsidR="00452C80">
        <w:rPr>
          <w:lang w:val="en-GB"/>
        </w:rPr>
        <w:t>More autistic youth present to the emergency room with suicidal atte</w:t>
      </w:r>
      <w:r w:rsidR="006C2BEF">
        <w:rPr>
          <w:lang w:val="en-GB"/>
        </w:rPr>
        <w:t>m</w:t>
      </w:r>
      <w:r w:rsidR="00452C80">
        <w:rPr>
          <w:lang w:val="en-GB"/>
        </w:rPr>
        <w:t>pts. Ideation and gestures than non-autistic youth.</w:t>
      </w:r>
    </w:p>
    <w:p w14:paraId="3EB599A9" w14:textId="07D466BE" w:rsidR="00452C80" w:rsidRDefault="00027CD0">
      <w:pPr>
        <w:rPr>
          <w:lang w:val="en-GB"/>
        </w:rPr>
      </w:pPr>
      <w:r>
        <w:rPr>
          <w:lang w:val="en-GB"/>
        </w:rPr>
        <w:t>-</w:t>
      </w:r>
      <w:r w:rsidR="00452C80">
        <w:rPr>
          <w:lang w:val="en-GB"/>
        </w:rPr>
        <w:t>One in four autistic people express suicidal ideation</w:t>
      </w:r>
      <w:r w:rsidR="00FE7145">
        <w:rPr>
          <w:lang w:val="en-GB"/>
        </w:rPr>
        <w:t>.</w:t>
      </w:r>
    </w:p>
    <w:p w14:paraId="26F8580A" w14:textId="7A762AB0" w:rsidR="00452C80" w:rsidRDefault="00027CD0">
      <w:pPr>
        <w:rPr>
          <w:lang w:val="en-GB"/>
        </w:rPr>
      </w:pPr>
      <w:r>
        <w:rPr>
          <w:lang w:val="en-GB"/>
        </w:rPr>
        <w:t>-</w:t>
      </w:r>
      <w:r w:rsidR="00452C80">
        <w:rPr>
          <w:lang w:val="en-GB"/>
        </w:rPr>
        <w:t>One in ten attempt suicide</w:t>
      </w:r>
      <w:r w:rsidR="00FE7145">
        <w:rPr>
          <w:lang w:val="en-GB"/>
        </w:rPr>
        <w:t>.</w:t>
      </w:r>
    </w:p>
    <w:p w14:paraId="44B48A99" w14:textId="735F2ABF" w:rsidR="00452C80" w:rsidRDefault="00027CD0">
      <w:pPr>
        <w:rPr>
          <w:lang w:val="en-GB"/>
        </w:rPr>
      </w:pPr>
      <w:r>
        <w:rPr>
          <w:lang w:val="en-GB"/>
        </w:rPr>
        <w:t>-</w:t>
      </w:r>
      <w:r w:rsidR="00452C80">
        <w:rPr>
          <w:lang w:val="en-GB"/>
        </w:rPr>
        <w:t>Autistic people are nine times more likely to present in emergency rooms compared to the majority population.</w:t>
      </w:r>
    </w:p>
    <w:p w14:paraId="0A33BFF8" w14:textId="6CEEBD55" w:rsidR="00023150" w:rsidRDefault="00023150">
      <w:pPr>
        <w:rPr>
          <w:lang w:val="en-GB"/>
        </w:rPr>
      </w:pPr>
      <w:r>
        <w:rPr>
          <w:lang w:val="en-GB"/>
        </w:rPr>
        <w:t>The 2025-26</w:t>
      </w:r>
      <w:r w:rsidR="00105481">
        <w:rPr>
          <w:lang w:val="en-GB"/>
        </w:rPr>
        <w:t xml:space="preserve"> National autism strategy stresses:</w:t>
      </w:r>
    </w:p>
    <w:p w14:paraId="1EDFBCBF" w14:textId="77777777" w:rsidR="00105481" w:rsidRPr="00FC3C72" w:rsidRDefault="00105481" w:rsidP="00105481">
      <w:pPr>
        <w:pStyle w:val="Heading3"/>
        <w:spacing w:after="0"/>
        <w:rPr>
          <w:rFonts w:eastAsiaTheme="minorHAnsi"/>
          <w:sz w:val="22"/>
          <w:szCs w:val="22"/>
        </w:rPr>
      </w:pPr>
      <w:r w:rsidRPr="00FC3C72">
        <w:rPr>
          <w:rFonts w:eastAsiaTheme="minorHAnsi"/>
          <w:sz w:val="22"/>
          <w:szCs w:val="22"/>
        </w:rPr>
        <w:t>Diagnosis, Services and Supports:</w:t>
      </w:r>
    </w:p>
    <w:p w14:paraId="0858AA2E" w14:textId="77777777" w:rsidR="00105481" w:rsidRPr="00FC3C72" w:rsidRDefault="00105481" w:rsidP="00105481">
      <w:pPr>
        <w:spacing w:after="0"/>
        <w:rPr>
          <w:rFonts w:cstheme="minorHAnsi"/>
        </w:rPr>
      </w:pPr>
    </w:p>
    <w:p w14:paraId="4C85626E" w14:textId="77777777" w:rsidR="00105481" w:rsidRPr="00FC3C72" w:rsidRDefault="00105481" w:rsidP="00105481">
      <w:pPr>
        <w:pStyle w:val="ListParagraph"/>
        <w:numPr>
          <w:ilvl w:val="0"/>
          <w:numId w:val="3"/>
        </w:numPr>
        <w:spacing w:after="0" w:line="240" w:lineRule="auto"/>
        <w:rPr>
          <w:rFonts w:cstheme="minorHAnsi"/>
        </w:rPr>
      </w:pPr>
      <w:r w:rsidRPr="00FC3C72">
        <w:rPr>
          <w:rFonts w:cstheme="minorHAnsi"/>
        </w:rPr>
        <w:t>Improved awareness and access to respectful assessment and diagnosis, including early diagnosis.</w:t>
      </w:r>
    </w:p>
    <w:p w14:paraId="341DE6E2" w14:textId="77777777" w:rsidR="00105481" w:rsidRPr="00FC3C72" w:rsidRDefault="00105481" w:rsidP="00105481">
      <w:pPr>
        <w:pStyle w:val="ListParagraph"/>
        <w:numPr>
          <w:ilvl w:val="0"/>
          <w:numId w:val="3"/>
        </w:numPr>
        <w:spacing w:after="0" w:line="240" w:lineRule="auto"/>
        <w:rPr>
          <w:rFonts w:cstheme="minorHAnsi"/>
        </w:rPr>
      </w:pPr>
      <w:r w:rsidRPr="00FC3C72">
        <w:rPr>
          <w:rFonts w:cstheme="minorHAnsi"/>
        </w:rPr>
        <w:t>Improved information and support to navigate the assessment and the diagnosis process</w:t>
      </w:r>
    </w:p>
    <w:p w14:paraId="7A2F4C88" w14:textId="77777777" w:rsidR="00105481" w:rsidRPr="00FC3C72" w:rsidRDefault="00105481" w:rsidP="00105481">
      <w:pPr>
        <w:pStyle w:val="ListParagraph"/>
        <w:numPr>
          <w:ilvl w:val="0"/>
          <w:numId w:val="3"/>
        </w:numPr>
        <w:spacing w:after="0" w:line="240" w:lineRule="auto"/>
        <w:rPr>
          <w:rFonts w:cstheme="minorHAnsi"/>
        </w:rPr>
      </w:pPr>
      <w:r w:rsidRPr="00FC3C72">
        <w:rPr>
          <w:rFonts w:cstheme="minorHAnsi"/>
        </w:rPr>
        <w:t>Increased access to timely, equitable and neurodiversity-affirming services and supports</w:t>
      </w:r>
    </w:p>
    <w:p w14:paraId="16B02E71" w14:textId="77777777" w:rsidR="00FC3C72" w:rsidRPr="00FC3C72" w:rsidRDefault="00FC3C72" w:rsidP="00FC3C72">
      <w:pPr>
        <w:pStyle w:val="Heading3"/>
        <w:spacing w:after="0"/>
        <w:rPr>
          <w:rFonts w:eastAsiaTheme="minorHAnsi"/>
          <w:sz w:val="22"/>
          <w:szCs w:val="22"/>
        </w:rPr>
      </w:pPr>
      <w:r w:rsidRPr="00FC3C72">
        <w:rPr>
          <w:rFonts w:eastAsiaTheme="minorHAnsi"/>
          <w:sz w:val="22"/>
          <w:szCs w:val="22"/>
        </w:rPr>
        <w:t>Governance, Research, and Evidence, Evaluation, and Reporting</w:t>
      </w:r>
      <w:r w:rsidRPr="00FC3C72">
        <w:rPr>
          <w:rFonts w:eastAsiaTheme="minorHAnsi"/>
          <w:sz w:val="22"/>
          <w:szCs w:val="22"/>
        </w:rPr>
        <w:br/>
      </w:r>
    </w:p>
    <w:p w14:paraId="7FF24FFB" w14:textId="77777777" w:rsidR="00FC3C72" w:rsidRPr="00FC3C72" w:rsidRDefault="00FC3C72" w:rsidP="00FC3C72">
      <w:pPr>
        <w:numPr>
          <w:ilvl w:val="0"/>
          <w:numId w:val="4"/>
        </w:numPr>
        <w:spacing w:after="0" w:line="240" w:lineRule="auto"/>
        <w:rPr>
          <w:rFonts w:cstheme="minorHAnsi"/>
          <w:lang w:val="en-GB"/>
        </w:rPr>
      </w:pPr>
      <w:r w:rsidRPr="00FC3C72">
        <w:rPr>
          <w:rFonts w:cstheme="minorHAnsi"/>
          <w:b/>
          <w:bCs/>
          <w:lang w:val="en-GB"/>
        </w:rPr>
        <w:t>Governance:</w:t>
      </w:r>
      <w:r w:rsidRPr="00FC3C72">
        <w:rPr>
          <w:rFonts w:cstheme="minorHAnsi"/>
          <w:lang w:val="en-GB"/>
        </w:rPr>
        <w:t xml:space="preserve"> Strategy and actions are guided with input from Autistic people, families, carer, professionals, government representatives, and researchers.</w:t>
      </w:r>
    </w:p>
    <w:p w14:paraId="0DF35376" w14:textId="77777777" w:rsidR="00FC3C72" w:rsidRPr="00FC3C72" w:rsidRDefault="00FC3C72" w:rsidP="00FC3C72">
      <w:pPr>
        <w:numPr>
          <w:ilvl w:val="0"/>
          <w:numId w:val="4"/>
        </w:numPr>
        <w:spacing w:after="0" w:line="240" w:lineRule="auto"/>
        <w:rPr>
          <w:rFonts w:cstheme="minorHAnsi"/>
          <w:lang w:val="en-GB"/>
        </w:rPr>
      </w:pPr>
      <w:r w:rsidRPr="00FC3C72">
        <w:rPr>
          <w:rFonts w:cstheme="minorHAnsi"/>
          <w:b/>
          <w:bCs/>
          <w:lang w:val="en-GB"/>
        </w:rPr>
        <w:t>Research-Driven Policy:</w:t>
      </w:r>
      <w:r w:rsidRPr="00FC3C72">
        <w:rPr>
          <w:rFonts w:cstheme="minorHAnsi"/>
          <w:lang w:val="en-GB"/>
        </w:rPr>
        <w:t xml:space="preserve"> Build on existing evidence to inform policies inclusive of Autistic people and their communities.</w:t>
      </w:r>
    </w:p>
    <w:p w14:paraId="4AD59256" w14:textId="77777777" w:rsidR="00FC3C72" w:rsidRPr="00FC3C72" w:rsidRDefault="00FC3C72" w:rsidP="00FC3C72">
      <w:pPr>
        <w:numPr>
          <w:ilvl w:val="0"/>
          <w:numId w:val="4"/>
        </w:numPr>
        <w:spacing w:after="0" w:line="240" w:lineRule="auto"/>
        <w:rPr>
          <w:rFonts w:cstheme="minorHAnsi"/>
          <w:lang w:val="en-GB"/>
        </w:rPr>
      </w:pPr>
      <w:r w:rsidRPr="00FC3C72">
        <w:rPr>
          <w:rFonts w:cstheme="minorHAnsi"/>
          <w:b/>
          <w:bCs/>
          <w:lang w:val="en-GB"/>
        </w:rPr>
        <w:t xml:space="preserve">Monitoring and Reporting: </w:t>
      </w:r>
      <w:r w:rsidRPr="00FC3C72">
        <w:rPr>
          <w:rFonts w:cstheme="minorHAnsi"/>
          <w:lang w:val="en-GB"/>
        </w:rPr>
        <w:t>Monitor progress of Strategy implementation and publicly report on the impact of actions under the Strategy.</w:t>
      </w:r>
    </w:p>
    <w:p w14:paraId="1AECE66C" w14:textId="77777777" w:rsidR="00FC3C72" w:rsidRPr="00FC3C72" w:rsidRDefault="00FC3C72" w:rsidP="00FC3C72">
      <w:pPr>
        <w:spacing w:after="0" w:line="240" w:lineRule="auto"/>
        <w:ind w:left="360"/>
        <w:rPr>
          <w:rFonts w:cstheme="minorHAnsi"/>
        </w:rPr>
      </w:pPr>
    </w:p>
    <w:p w14:paraId="0F7EDBE2" w14:textId="77777777" w:rsidR="00105481" w:rsidRDefault="00105481">
      <w:pPr>
        <w:rPr>
          <w:lang w:val="en-GB"/>
        </w:rPr>
      </w:pPr>
    </w:p>
    <w:p w14:paraId="7CB125D5" w14:textId="71879290" w:rsidR="006C2BEF" w:rsidRPr="006C2BEF" w:rsidRDefault="006C2BEF">
      <w:pPr>
        <w:rPr>
          <w:b/>
          <w:bCs/>
          <w:lang w:val="en-GB"/>
        </w:rPr>
      </w:pPr>
      <w:r w:rsidRPr="006C2BEF">
        <w:rPr>
          <w:b/>
          <w:bCs/>
          <w:lang w:val="en-GB"/>
        </w:rPr>
        <w:t>ED Autism strategy would involve the following reasonable adjustments</w:t>
      </w:r>
      <w:r w:rsidR="00C44CFA">
        <w:rPr>
          <w:b/>
          <w:bCs/>
          <w:lang w:val="en-GB"/>
        </w:rPr>
        <w:t xml:space="preserve"> and staff development</w:t>
      </w:r>
      <w:r w:rsidRPr="006C2BEF">
        <w:rPr>
          <w:b/>
          <w:bCs/>
          <w:lang w:val="en-GB"/>
        </w:rPr>
        <w:t>:</w:t>
      </w:r>
    </w:p>
    <w:p w14:paraId="68CE26FF" w14:textId="790E8782" w:rsidR="006C2BEF" w:rsidRDefault="006C2BEF">
      <w:pPr>
        <w:rPr>
          <w:lang w:val="en-GB"/>
        </w:rPr>
      </w:pPr>
      <w:r>
        <w:rPr>
          <w:lang w:val="en-GB"/>
        </w:rPr>
        <w:t>Communication scaffolds</w:t>
      </w:r>
      <w:r w:rsidR="00C44CFA">
        <w:rPr>
          <w:lang w:val="en-GB"/>
        </w:rPr>
        <w:t>.</w:t>
      </w:r>
    </w:p>
    <w:p w14:paraId="19D85028" w14:textId="77777777" w:rsidR="00B64D40" w:rsidRDefault="006C2BEF">
      <w:pPr>
        <w:rPr>
          <w:lang w:val="en-GB"/>
        </w:rPr>
      </w:pPr>
      <w:r>
        <w:rPr>
          <w:lang w:val="en-GB"/>
        </w:rPr>
        <w:t>Sensory adjustments</w:t>
      </w:r>
      <w:r w:rsidR="00C44CFA">
        <w:rPr>
          <w:lang w:val="en-GB"/>
        </w:rPr>
        <w:t>.</w:t>
      </w:r>
    </w:p>
    <w:p w14:paraId="6C951BFD" w14:textId="42E3A0E3" w:rsidR="006C2BEF" w:rsidRDefault="006C2BEF">
      <w:pPr>
        <w:rPr>
          <w:lang w:val="en-GB"/>
        </w:rPr>
      </w:pPr>
      <w:r>
        <w:rPr>
          <w:lang w:val="en-GB"/>
        </w:rPr>
        <w:t xml:space="preserve"> </w:t>
      </w:r>
      <w:r w:rsidR="00B64D40">
        <w:rPr>
          <w:lang w:val="en-GB"/>
        </w:rPr>
        <w:t>B</w:t>
      </w:r>
      <w:r>
        <w:rPr>
          <w:lang w:val="en-GB"/>
        </w:rPr>
        <w:t>ridging course</w:t>
      </w:r>
      <w:r w:rsidR="00B64D40">
        <w:rPr>
          <w:lang w:val="en-GB"/>
        </w:rPr>
        <w:t xml:space="preserve"> for hospital staff</w:t>
      </w:r>
      <w:r>
        <w:rPr>
          <w:lang w:val="en-GB"/>
        </w:rPr>
        <w:t xml:space="preserve"> </w:t>
      </w:r>
      <w:r w:rsidR="003E7D5A">
        <w:rPr>
          <w:lang w:val="en-GB"/>
        </w:rPr>
        <w:t>on</w:t>
      </w:r>
      <w:r>
        <w:rPr>
          <w:lang w:val="en-GB"/>
        </w:rPr>
        <w:t xml:space="preserve"> autism and </w:t>
      </w:r>
      <w:r w:rsidR="00050AC2">
        <w:rPr>
          <w:lang w:val="en-GB"/>
        </w:rPr>
        <w:t xml:space="preserve">autism and </w:t>
      </w:r>
      <w:r>
        <w:rPr>
          <w:lang w:val="en-GB"/>
        </w:rPr>
        <w:t>suicide</w:t>
      </w:r>
      <w:r w:rsidR="00911A9F">
        <w:rPr>
          <w:lang w:val="en-GB"/>
        </w:rPr>
        <w:t xml:space="preserve"> </w:t>
      </w:r>
      <w:r w:rsidR="003E7D5A">
        <w:rPr>
          <w:lang w:val="en-GB"/>
        </w:rPr>
        <w:t>as well as</w:t>
      </w:r>
      <w:r w:rsidR="00911A9F">
        <w:rPr>
          <w:lang w:val="en-GB"/>
        </w:rPr>
        <w:t xml:space="preserve"> on-going professional development</w:t>
      </w:r>
      <w:r w:rsidR="00C44CFA">
        <w:rPr>
          <w:lang w:val="en-GB"/>
        </w:rPr>
        <w:t>.</w:t>
      </w:r>
    </w:p>
    <w:p w14:paraId="3B90F47D" w14:textId="019825CE" w:rsidR="006C2BEF" w:rsidRDefault="006C2BEF">
      <w:pPr>
        <w:rPr>
          <w:lang w:val="en-GB"/>
        </w:rPr>
      </w:pPr>
      <w:r>
        <w:rPr>
          <w:lang w:val="en-GB"/>
        </w:rPr>
        <w:lastRenderedPageBreak/>
        <w:t>Peer committee comprised of autistic people and carers with lived experience of suicide as part of on-going clinical and policy development</w:t>
      </w:r>
      <w:r w:rsidR="00C44CFA">
        <w:rPr>
          <w:lang w:val="en-GB"/>
        </w:rPr>
        <w:t>.</w:t>
      </w:r>
    </w:p>
    <w:p w14:paraId="553A0828" w14:textId="4FA3ABB1" w:rsidR="00027CD0" w:rsidRDefault="00027CD0">
      <w:pPr>
        <w:rPr>
          <w:lang w:val="en-GB"/>
        </w:rPr>
      </w:pPr>
      <w:r>
        <w:rPr>
          <w:lang w:val="en-GB"/>
        </w:rPr>
        <w:t>No autistic person in suicidal distress to be discharged without discharge plan with integrated, family, clinical and community follow up supports overseen by a specialised case manager and reviewed for at least 3 months</w:t>
      </w:r>
      <w:r w:rsidR="00CA4CF3">
        <w:rPr>
          <w:lang w:val="en-GB"/>
        </w:rPr>
        <w:t xml:space="preserve"> post discharge</w:t>
      </w:r>
      <w:r>
        <w:rPr>
          <w:lang w:val="en-GB"/>
        </w:rPr>
        <w:t>.</w:t>
      </w:r>
    </w:p>
    <w:p w14:paraId="0B5EFC94" w14:textId="3779C1AB" w:rsidR="006C2BEF" w:rsidRDefault="006C2BEF">
      <w:pPr>
        <w:rPr>
          <w:lang w:val="en-GB"/>
        </w:rPr>
      </w:pPr>
    </w:p>
    <w:p w14:paraId="3BE86DD1" w14:textId="0A65B20C" w:rsidR="006C2BEF" w:rsidRPr="00027CD0" w:rsidRDefault="00027CD0">
      <w:pPr>
        <w:rPr>
          <w:b/>
          <w:bCs/>
          <w:lang w:val="en-GB"/>
        </w:rPr>
      </w:pPr>
      <w:r w:rsidRPr="00027CD0">
        <w:rPr>
          <w:b/>
          <w:bCs/>
          <w:lang w:val="en-GB"/>
        </w:rPr>
        <w:t>Extant data on autism and suicidal distress</w:t>
      </w:r>
    </w:p>
    <w:p w14:paraId="23FAD7FE" w14:textId="77777777" w:rsidR="00027CD0" w:rsidRDefault="00027CD0">
      <w:pPr>
        <w:rPr>
          <w:lang w:val="en-GB"/>
        </w:rPr>
      </w:pPr>
    </w:p>
    <w:p w14:paraId="486B0BE3" w14:textId="4C212309" w:rsidR="00452C80" w:rsidRDefault="00452C80">
      <w:pPr>
        <w:rPr>
          <w:lang w:val="en-GB"/>
        </w:rPr>
      </w:pPr>
      <w:r>
        <w:rPr>
          <w:lang w:val="en-GB"/>
        </w:rPr>
        <w:t xml:space="preserve">In a recent article “Improving emergency room care for suicidality and autism” </w:t>
      </w:r>
      <w:r w:rsidR="00CA4CF3">
        <w:rPr>
          <w:lang w:val="en-GB"/>
        </w:rPr>
        <w:t>Cervantes</w:t>
      </w:r>
      <w:r>
        <w:rPr>
          <w:lang w:val="en-GB"/>
        </w:rPr>
        <w:t xml:space="preserve"> et al </w:t>
      </w:r>
      <w:r w:rsidR="008E74E2">
        <w:rPr>
          <w:lang w:val="en-GB"/>
        </w:rPr>
        <w:t xml:space="preserve">(2024) </w:t>
      </w:r>
      <w:r>
        <w:rPr>
          <w:lang w:val="en-GB"/>
        </w:rPr>
        <w:t>found the following deficits in current ED settings:</w:t>
      </w:r>
    </w:p>
    <w:p w14:paraId="11CD8171" w14:textId="4F042592" w:rsidR="00452C80" w:rsidRDefault="00452C80" w:rsidP="00452C80">
      <w:pPr>
        <w:pStyle w:val="ListParagraph"/>
        <w:numPr>
          <w:ilvl w:val="0"/>
          <w:numId w:val="1"/>
        </w:numPr>
        <w:rPr>
          <w:lang w:val="en-GB"/>
        </w:rPr>
      </w:pPr>
      <w:r w:rsidRPr="00452C80">
        <w:rPr>
          <w:lang w:val="en-GB"/>
        </w:rPr>
        <w:t>Clinicians had lower self-efficacy for screening autistic suicide risk</w:t>
      </w:r>
      <w:r w:rsidR="002017BC">
        <w:rPr>
          <w:lang w:val="en-GB"/>
        </w:rPr>
        <w:t>.</w:t>
      </w:r>
    </w:p>
    <w:p w14:paraId="65C5A94C" w14:textId="6D224474" w:rsidR="00452C80" w:rsidRDefault="00452C80" w:rsidP="00452C80">
      <w:pPr>
        <w:pStyle w:val="ListParagraph"/>
        <w:numPr>
          <w:ilvl w:val="0"/>
          <w:numId w:val="1"/>
        </w:numPr>
        <w:rPr>
          <w:lang w:val="en-GB"/>
        </w:rPr>
      </w:pPr>
      <w:r>
        <w:rPr>
          <w:lang w:val="en-GB"/>
        </w:rPr>
        <w:t>Providers did not identify autism as a risk factor for suicide</w:t>
      </w:r>
      <w:r w:rsidR="002017BC">
        <w:rPr>
          <w:lang w:val="en-GB"/>
        </w:rPr>
        <w:t>.</w:t>
      </w:r>
    </w:p>
    <w:p w14:paraId="2EA901CC" w14:textId="0FC0E3F8" w:rsidR="00452C80" w:rsidRDefault="00452C80" w:rsidP="00452C80">
      <w:pPr>
        <w:pStyle w:val="ListParagraph"/>
        <w:numPr>
          <w:ilvl w:val="0"/>
          <w:numId w:val="1"/>
        </w:numPr>
        <w:rPr>
          <w:lang w:val="en-GB"/>
        </w:rPr>
      </w:pPr>
      <w:r>
        <w:rPr>
          <w:lang w:val="en-GB"/>
        </w:rPr>
        <w:t>There was a lower acceptability of the use of safety plans as an intervention for autistic versus non-autistic patients.</w:t>
      </w:r>
    </w:p>
    <w:p w14:paraId="09DA2B64" w14:textId="3E2DD34E" w:rsidR="00452C80" w:rsidRDefault="00452C80" w:rsidP="00452C80">
      <w:pPr>
        <w:pStyle w:val="ListParagraph"/>
        <w:numPr>
          <w:ilvl w:val="0"/>
          <w:numId w:val="1"/>
        </w:numPr>
        <w:rPr>
          <w:lang w:val="en-GB"/>
        </w:rPr>
      </w:pPr>
      <w:r>
        <w:rPr>
          <w:lang w:val="en-GB"/>
        </w:rPr>
        <w:t>E</w:t>
      </w:r>
      <w:r w:rsidR="00E444E6">
        <w:rPr>
          <w:lang w:val="en-GB"/>
        </w:rPr>
        <w:t>D</w:t>
      </w:r>
      <w:r>
        <w:rPr>
          <w:lang w:val="en-GB"/>
        </w:rPr>
        <w:t>s are not designed to accommodate or support autistic individuals (bridging communication differences</w:t>
      </w:r>
      <w:r w:rsidR="00A314F6">
        <w:rPr>
          <w:lang w:val="en-GB"/>
        </w:rPr>
        <w:t>, sensory triggers, wait times)</w:t>
      </w:r>
      <w:r w:rsidR="002017BC">
        <w:rPr>
          <w:lang w:val="en-GB"/>
        </w:rPr>
        <w:t>.</w:t>
      </w:r>
    </w:p>
    <w:p w14:paraId="5B9DDEA0" w14:textId="2C24C9D3" w:rsidR="00A314F6" w:rsidRDefault="00A314F6" w:rsidP="00452C80">
      <w:pPr>
        <w:pStyle w:val="ListParagraph"/>
        <w:numPr>
          <w:ilvl w:val="0"/>
          <w:numId w:val="1"/>
        </w:numPr>
        <w:rPr>
          <w:lang w:val="en-GB"/>
        </w:rPr>
      </w:pPr>
      <w:r>
        <w:rPr>
          <w:lang w:val="en-GB"/>
        </w:rPr>
        <w:t>Poor evaluation and screening devices</w:t>
      </w:r>
      <w:r w:rsidR="002017BC">
        <w:rPr>
          <w:lang w:val="en-GB"/>
        </w:rPr>
        <w:t>.</w:t>
      </w:r>
    </w:p>
    <w:p w14:paraId="5EAC273C" w14:textId="2A80C440" w:rsidR="00452C80" w:rsidRDefault="00A314F6" w:rsidP="00452C80">
      <w:pPr>
        <w:pStyle w:val="ListParagraph"/>
        <w:numPr>
          <w:ilvl w:val="0"/>
          <w:numId w:val="1"/>
        </w:numPr>
        <w:rPr>
          <w:lang w:val="en-GB"/>
        </w:rPr>
      </w:pPr>
      <w:r>
        <w:rPr>
          <w:lang w:val="en-GB"/>
        </w:rPr>
        <w:t>Lack of predictability/explanation of experience to autistic patients</w:t>
      </w:r>
    </w:p>
    <w:p w14:paraId="6DFFCC3F" w14:textId="1E93374B" w:rsidR="00A314F6" w:rsidRDefault="00A314F6" w:rsidP="00452C80">
      <w:pPr>
        <w:pStyle w:val="ListParagraph"/>
        <w:numPr>
          <w:ilvl w:val="0"/>
          <w:numId w:val="1"/>
        </w:numPr>
        <w:rPr>
          <w:lang w:val="en-GB"/>
        </w:rPr>
      </w:pPr>
      <w:r>
        <w:rPr>
          <w:lang w:val="en-GB"/>
        </w:rPr>
        <w:t>No adapted</w:t>
      </w:r>
      <w:r w:rsidR="002017BC">
        <w:rPr>
          <w:lang w:val="en-GB"/>
        </w:rPr>
        <w:t xml:space="preserve"> suicide</w:t>
      </w:r>
      <w:r>
        <w:rPr>
          <w:lang w:val="en-GB"/>
        </w:rPr>
        <w:t xml:space="preserve"> risk screening tool (SBQ-ASC)</w:t>
      </w:r>
      <w:r w:rsidR="002017BC">
        <w:rPr>
          <w:lang w:val="en-GB"/>
        </w:rPr>
        <w:t>.</w:t>
      </w:r>
    </w:p>
    <w:p w14:paraId="01E3303F" w14:textId="23F11E73" w:rsidR="00A314F6" w:rsidRDefault="00CA4CF3" w:rsidP="00A314F6">
      <w:pPr>
        <w:rPr>
          <w:lang w:val="en-GB"/>
        </w:rPr>
      </w:pPr>
      <w:r>
        <w:rPr>
          <w:lang w:val="en-GB"/>
        </w:rPr>
        <w:t>Cervante’s research</w:t>
      </w:r>
      <w:r w:rsidR="00A314F6">
        <w:rPr>
          <w:lang w:val="en-GB"/>
        </w:rPr>
        <w:t xml:space="preserve"> used a semi structured questionnaire interviewing autistic people with a history of suicidality, their </w:t>
      </w:r>
      <w:proofErr w:type="spellStart"/>
      <w:r w:rsidR="00A314F6">
        <w:rPr>
          <w:lang w:val="en-GB"/>
        </w:rPr>
        <w:t>carers</w:t>
      </w:r>
      <w:proofErr w:type="spellEnd"/>
      <w:r w:rsidR="00A314F6">
        <w:rPr>
          <w:lang w:val="en-GB"/>
        </w:rPr>
        <w:t xml:space="preserve"> and health professionals.</w:t>
      </w:r>
    </w:p>
    <w:p w14:paraId="7D9FE06B" w14:textId="02085C82" w:rsidR="00A314F6" w:rsidRDefault="00A314F6" w:rsidP="00A314F6">
      <w:pPr>
        <w:rPr>
          <w:lang w:val="en-GB"/>
        </w:rPr>
      </w:pPr>
      <w:r>
        <w:rPr>
          <w:lang w:val="en-GB"/>
        </w:rPr>
        <w:t>Through their findings their recommendations for reasonable adjustments were:</w:t>
      </w:r>
    </w:p>
    <w:p w14:paraId="7DA8CB9F" w14:textId="664FC273" w:rsidR="00A314F6" w:rsidRDefault="00A314F6" w:rsidP="00A314F6">
      <w:pPr>
        <w:pStyle w:val="ListParagraph"/>
        <w:numPr>
          <w:ilvl w:val="0"/>
          <w:numId w:val="2"/>
        </w:numPr>
        <w:rPr>
          <w:lang w:val="en-GB"/>
        </w:rPr>
      </w:pPr>
      <w:r>
        <w:rPr>
          <w:lang w:val="en-GB"/>
        </w:rPr>
        <w:t xml:space="preserve">To optimise the use of language with this population by </w:t>
      </w:r>
      <w:r w:rsidR="00524922">
        <w:rPr>
          <w:lang w:val="en-GB"/>
        </w:rPr>
        <w:t>defining</w:t>
      </w:r>
      <w:r>
        <w:rPr>
          <w:lang w:val="en-GB"/>
        </w:rPr>
        <w:t xml:space="preserve"> difficult terms, checking frequently to confirm understanding, avoid open ended questions and abstract concepts.</w:t>
      </w:r>
    </w:p>
    <w:p w14:paraId="614ECB42" w14:textId="57902DBA" w:rsidR="00A314F6" w:rsidRDefault="00A314F6" w:rsidP="00A314F6">
      <w:pPr>
        <w:pStyle w:val="ListParagraph"/>
        <w:numPr>
          <w:ilvl w:val="0"/>
          <w:numId w:val="2"/>
        </w:numPr>
        <w:rPr>
          <w:lang w:val="en-GB"/>
        </w:rPr>
      </w:pPr>
      <w:r>
        <w:rPr>
          <w:lang w:val="en-GB"/>
        </w:rPr>
        <w:t>Provide additional time to respond, use fewer words, possibly use written or pictorial forms of communication.</w:t>
      </w:r>
      <w:r w:rsidR="000B1987">
        <w:rPr>
          <w:lang w:val="en-GB"/>
        </w:rPr>
        <w:t xml:space="preserve"> (</w:t>
      </w:r>
      <w:r w:rsidR="00FA517E">
        <w:rPr>
          <w:lang w:val="en-GB"/>
        </w:rPr>
        <w:t xml:space="preserve">Smiley face </w:t>
      </w:r>
      <w:proofErr w:type="spellStart"/>
      <w:r w:rsidR="00FA517E">
        <w:rPr>
          <w:lang w:val="en-GB"/>
        </w:rPr>
        <w:t>likert</w:t>
      </w:r>
      <w:proofErr w:type="spellEnd"/>
      <w:r w:rsidR="00FA517E">
        <w:rPr>
          <w:lang w:val="en-GB"/>
        </w:rPr>
        <w:t xml:space="preserve"> scale, letter board. My additions)</w:t>
      </w:r>
    </w:p>
    <w:p w14:paraId="45D9FEC5" w14:textId="72029A8C" w:rsidR="00A314F6" w:rsidRDefault="00A314F6" w:rsidP="00A314F6">
      <w:pPr>
        <w:pStyle w:val="ListParagraph"/>
        <w:numPr>
          <w:ilvl w:val="0"/>
          <w:numId w:val="2"/>
        </w:numPr>
        <w:rPr>
          <w:lang w:val="en-GB"/>
        </w:rPr>
      </w:pPr>
      <w:r>
        <w:rPr>
          <w:lang w:val="en-GB"/>
        </w:rPr>
        <w:t>Scaffold</w:t>
      </w:r>
      <w:r w:rsidR="00524922">
        <w:rPr>
          <w:lang w:val="en-GB"/>
        </w:rPr>
        <w:t xml:space="preserve"> emotion recognition (many people with autism are </w:t>
      </w:r>
      <w:proofErr w:type="spellStart"/>
      <w:r w:rsidR="00524922">
        <w:rPr>
          <w:lang w:val="en-GB"/>
        </w:rPr>
        <w:t>alexithymic</w:t>
      </w:r>
      <w:proofErr w:type="spellEnd"/>
      <w:r w:rsidR="00524922">
        <w:rPr>
          <w:lang w:val="en-GB"/>
        </w:rPr>
        <w:t>) include coping strategies in the safety plan.</w:t>
      </w:r>
    </w:p>
    <w:p w14:paraId="652B427A" w14:textId="31084603" w:rsidR="00524922" w:rsidRDefault="00524922" w:rsidP="00A314F6">
      <w:pPr>
        <w:pStyle w:val="ListParagraph"/>
        <w:numPr>
          <w:ilvl w:val="0"/>
          <w:numId w:val="2"/>
        </w:numPr>
        <w:rPr>
          <w:lang w:val="en-GB"/>
        </w:rPr>
      </w:pPr>
      <w:r>
        <w:rPr>
          <w:lang w:val="en-GB"/>
        </w:rPr>
        <w:t>When inquiring about symptoms ask in terms of behaviours and physiological experiences rather than emotions.</w:t>
      </w:r>
    </w:p>
    <w:p w14:paraId="02307BD3" w14:textId="10BCFAB6" w:rsidR="00524922" w:rsidRDefault="00524922" w:rsidP="00A314F6">
      <w:pPr>
        <w:pStyle w:val="ListParagraph"/>
        <w:numPr>
          <w:ilvl w:val="0"/>
          <w:numId w:val="2"/>
        </w:numPr>
        <w:rPr>
          <w:lang w:val="en-GB"/>
        </w:rPr>
      </w:pPr>
      <w:r>
        <w:rPr>
          <w:lang w:val="en-GB"/>
        </w:rPr>
        <w:t>In cases of emotion dysregulation remove demands where possible and give space</w:t>
      </w:r>
      <w:r w:rsidR="002017BC">
        <w:rPr>
          <w:lang w:val="en-GB"/>
        </w:rPr>
        <w:t>.</w:t>
      </w:r>
    </w:p>
    <w:p w14:paraId="79DDA779" w14:textId="40ABA214" w:rsidR="00524922" w:rsidRDefault="00524922" w:rsidP="00A314F6">
      <w:pPr>
        <w:pStyle w:val="ListParagraph"/>
        <w:numPr>
          <w:ilvl w:val="0"/>
          <w:numId w:val="2"/>
        </w:numPr>
        <w:rPr>
          <w:lang w:val="en-GB"/>
        </w:rPr>
      </w:pPr>
      <w:r>
        <w:rPr>
          <w:lang w:val="en-GB"/>
        </w:rPr>
        <w:t>Accommodate sensory needs such as low stimulation environment away from the waiting room and reduce waiting times.</w:t>
      </w:r>
      <w:r w:rsidR="00A80B98">
        <w:rPr>
          <w:lang w:val="en-GB"/>
        </w:rPr>
        <w:t xml:space="preserve"> (</w:t>
      </w:r>
      <w:r w:rsidR="0081310D">
        <w:rPr>
          <w:lang w:val="en-GB"/>
        </w:rPr>
        <w:t xml:space="preserve">Noise cancelling </w:t>
      </w:r>
      <w:r w:rsidR="00A80B98">
        <w:rPr>
          <w:lang w:val="en-GB"/>
        </w:rPr>
        <w:t>headphones</w:t>
      </w:r>
      <w:r w:rsidR="00655426">
        <w:rPr>
          <w:lang w:val="en-GB"/>
        </w:rPr>
        <w:t>,</w:t>
      </w:r>
      <w:r w:rsidR="006B0290">
        <w:rPr>
          <w:lang w:val="en-GB"/>
        </w:rPr>
        <w:t xml:space="preserve"> B</w:t>
      </w:r>
      <w:r w:rsidR="00066F3A">
        <w:rPr>
          <w:lang w:val="en-GB"/>
        </w:rPr>
        <w:t>en’s Blue Bag kit,</w:t>
      </w:r>
      <w:r w:rsidR="00655426">
        <w:rPr>
          <w:lang w:val="en-GB"/>
        </w:rPr>
        <w:t xml:space="preserve"> JASPR tablet, my additions)</w:t>
      </w:r>
    </w:p>
    <w:p w14:paraId="0CD3267F" w14:textId="62502DD0" w:rsidR="00524922" w:rsidRDefault="00524922" w:rsidP="00A314F6">
      <w:pPr>
        <w:pStyle w:val="ListParagraph"/>
        <w:numPr>
          <w:ilvl w:val="0"/>
          <w:numId w:val="2"/>
        </w:numPr>
        <w:rPr>
          <w:lang w:val="en-GB"/>
        </w:rPr>
      </w:pPr>
      <w:r>
        <w:rPr>
          <w:lang w:val="en-GB"/>
        </w:rPr>
        <w:t xml:space="preserve">Introduce </w:t>
      </w:r>
      <w:r w:rsidR="00655426">
        <w:rPr>
          <w:lang w:val="en-GB"/>
        </w:rPr>
        <w:t xml:space="preserve">each </w:t>
      </w:r>
      <w:r>
        <w:rPr>
          <w:lang w:val="en-GB"/>
        </w:rPr>
        <w:t>provider and explain what they are doing before proceeding with the patient.</w:t>
      </w:r>
    </w:p>
    <w:p w14:paraId="398EDB45" w14:textId="5A8FF51B" w:rsidR="00524922" w:rsidRDefault="00524922" w:rsidP="00A314F6">
      <w:pPr>
        <w:pStyle w:val="ListParagraph"/>
        <w:numPr>
          <w:ilvl w:val="0"/>
          <w:numId w:val="2"/>
        </w:numPr>
        <w:rPr>
          <w:lang w:val="en-GB"/>
        </w:rPr>
      </w:pPr>
      <w:r>
        <w:rPr>
          <w:lang w:val="en-GB"/>
        </w:rPr>
        <w:t>Resistance (demand avoidance) may look like stubbornness, but it may reflect poor experiences with health care in the past</w:t>
      </w:r>
      <w:r w:rsidR="00A97E52">
        <w:rPr>
          <w:lang w:val="en-GB"/>
        </w:rPr>
        <w:t xml:space="preserve"> and or sensory overload</w:t>
      </w:r>
      <w:r>
        <w:rPr>
          <w:lang w:val="en-GB"/>
        </w:rPr>
        <w:t>.</w:t>
      </w:r>
      <w:r w:rsidR="002017BC">
        <w:rPr>
          <w:lang w:val="en-GB"/>
        </w:rPr>
        <w:t xml:space="preserve"> </w:t>
      </w:r>
    </w:p>
    <w:p w14:paraId="03EC430F" w14:textId="62D78BB2" w:rsidR="00524922" w:rsidRDefault="00524922" w:rsidP="00A314F6">
      <w:pPr>
        <w:pStyle w:val="ListParagraph"/>
        <w:numPr>
          <w:ilvl w:val="0"/>
          <w:numId w:val="2"/>
        </w:numPr>
        <w:rPr>
          <w:lang w:val="en-GB"/>
        </w:rPr>
      </w:pPr>
      <w:r>
        <w:rPr>
          <w:lang w:val="en-GB"/>
        </w:rPr>
        <w:t xml:space="preserve">Engage in a way that makes the patient feel ‘seen’ rather than launching </w:t>
      </w:r>
      <w:r w:rsidR="002017BC">
        <w:rPr>
          <w:lang w:val="en-GB"/>
        </w:rPr>
        <w:t>straight into diagnostic questioning (No small talk</w:t>
      </w:r>
      <w:r w:rsidR="00A03D8C">
        <w:rPr>
          <w:lang w:val="en-GB"/>
        </w:rPr>
        <w:t>, my addition</w:t>
      </w:r>
      <w:r w:rsidR="002017BC">
        <w:rPr>
          <w:lang w:val="en-GB"/>
        </w:rPr>
        <w:t>).</w:t>
      </w:r>
    </w:p>
    <w:p w14:paraId="765C46A2" w14:textId="60CBE5BB" w:rsidR="002017BC" w:rsidRDefault="002017BC" w:rsidP="00A314F6">
      <w:pPr>
        <w:pStyle w:val="ListParagraph"/>
        <w:numPr>
          <w:ilvl w:val="0"/>
          <w:numId w:val="2"/>
        </w:numPr>
        <w:rPr>
          <w:lang w:val="en-GB"/>
        </w:rPr>
      </w:pPr>
      <w:r>
        <w:rPr>
          <w:lang w:val="en-GB"/>
        </w:rPr>
        <w:t xml:space="preserve">Carer involvement and assessment needs to be a larger part of the assessment and follow up as they will be implementing and overseeing care after discharge. </w:t>
      </w:r>
    </w:p>
    <w:p w14:paraId="711F413D" w14:textId="4D735A1F" w:rsidR="002017BC" w:rsidRDefault="002017BC" w:rsidP="00A314F6">
      <w:pPr>
        <w:pStyle w:val="ListParagraph"/>
        <w:numPr>
          <w:ilvl w:val="0"/>
          <w:numId w:val="2"/>
        </w:numPr>
        <w:rPr>
          <w:lang w:val="en-GB"/>
        </w:rPr>
      </w:pPr>
      <w:r>
        <w:rPr>
          <w:lang w:val="en-GB"/>
        </w:rPr>
        <w:lastRenderedPageBreak/>
        <w:t xml:space="preserve">Discharge and safety planning must be carefully coordinated to access appropriate rather than generic care without reasonable adjustments. </w:t>
      </w:r>
      <w:r w:rsidR="00D868F7">
        <w:rPr>
          <w:lang w:val="en-GB"/>
        </w:rPr>
        <w:t>(</w:t>
      </w:r>
      <w:r w:rsidR="00A970BA">
        <w:rPr>
          <w:lang w:val="en-GB"/>
        </w:rPr>
        <w:t>medications not recommended</w:t>
      </w:r>
      <w:r w:rsidR="00F45824">
        <w:rPr>
          <w:lang w:val="en-GB"/>
        </w:rPr>
        <w:t xml:space="preserve"> for people with autism and trauma</w:t>
      </w:r>
      <w:r w:rsidR="00A970BA">
        <w:rPr>
          <w:lang w:val="en-GB"/>
        </w:rPr>
        <w:t>: benzodia</w:t>
      </w:r>
      <w:r w:rsidR="00F45824">
        <w:rPr>
          <w:lang w:val="en-GB"/>
        </w:rPr>
        <w:t>zepines, antipsychotics</w:t>
      </w:r>
      <w:r w:rsidR="000A688A">
        <w:rPr>
          <w:lang w:val="en-GB"/>
        </w:rPr>
        <w:t>, cannabinoids</w:t>
      </w:r>
      <w:r w:rsidR="00C92AB0">
        <w:rPr>
          <w:lang w:val="en-GB"/>
        </w:rPr>
        <w:t>, my addition</w:t>
      </w:r>
      <w:r w:rsidR="005B0946">
        <w:rPr>
          <w:lang w:val="en-GB"/>
        </w:rPr>
        <w:t xml:space="preserve"> citations in reference section</w:t>
      </w:r>
      <w:r w:rsidR="000A688A">
        <w:rPr>
          <w:lang w:val="en-GB"/>
        </w:rPr>
        <w:t xml:space="preserve">) </w:t>
      </w:r>
      <w:r w:rsidR="00A746C7">
        <w:rPr>
          <w:lang w:val="en-GB"/>
        </w:rPr>
        <w:t>recommended psychotherapeutic approaches:</w:t>
      </w:r>
      <w:r w:rsidR="001A6DA1">
        <w:rPr>
          <w:lang w:val="en-GB"/>
        </w:rPr>
        <w:t xml:space="preserve"> individual, not group therapy, </w:t>
      </w:r>
      <w:r w:rsidR="00D52BE6">
        <w:rPr>
          <w:lang w:val="en-GB"/>
        </w:rPr>
        <w:t xml:space="preserve">cognitive processing therapy, </w:t>
      </w:r>
      <w:r w:rsidR="00573F83">
        <w:rPr>
          <w:lang w:val="en-GB"/>
        </w:rPr>
        <w:t>prolonged exposure therapy, EMDR</w:t>
      </w:r>
      <w:r w:rsidR="001B373D">
        <w:rPr>
          <w:lang w:val="en-GB"/>
        </w:rPr>
        <w:t>, narrative exposure therapy, written exposure therapy</w:t>
      </w:r>
      <w:r w:rsidR="00C92AB0">
        <w:rPr>
          <w:lang w:val="en-GB"/>
        </w:rPr>
        <w:t>, my addition</w:t>
      </w:r>
      <w:r w:rsidR="002A7190">
        <w:rPr>
          <w:lang w:val="en-GB"/>
        </w:rPr>
        <w:t xml:space="preserve"> reference in </w:t>
      </w:r>
      <w:r w:rsidR="005E7B09">
        <w:rPr>
          <w:lang w:val="en-GB"/>
        </w:rPr>
        <w:t>citations</w:t>
      </w:r>
      <w:r w:rsidR="00C92AB0">
        <w:rPr>
          <w:lang w:val="en-GB"/>
        </w:rPr>
        <w:t>).</w:t>
      </w:r>
    </w:p>
    <w:p w14:paraId="3253C352" w14:textId="28306152" w:rsidR="002017BC" w:rsidRPr="005E7B09" w:rsidRDefault="002017BC" w:rsidP="002017BC">
      <w:pPr>
        <w:rPr>
          <w:b/>
          <w:bCs/>
          <w:lang w:val="en-GB"/>
        </w:rPr>
      </w:pPr>
      <w:r w:rsidRPr="005E7B09">
        <w:rPr>
          <w:b/>
          <w:bCs/>
          <w:lang w:val="en-GB"/>
        </w:rPr>
        <w:t>Practitioner education</w:t>
      </w:r>
    </w:p>
    <w:p w14:paraId="769022D0" w14:textId="666398D3" w:rsidR="0031095E" w:rsidRDefault="00066F3A" w:rsidP="002017BC">
      <w:pPr>
        <w:rPr>
          <w:lang w:val="en-GB"/>
        </w:rPr>
      </w:pPr>
      <w:r>
        <w:rPr>
          <w:lang w:val="en-GB"/>
        </w:rPr>
        <w:t>Professor Julian Troller</w:t>
      </w:r>
      <w:r w:rsidR="007272F8">
        <w:rPr>
          <w:lang w:val="en-GB"/>
        </w:rPr>
        <w:t>’s research found that among medical schools he reviewed</w:t>
      </w:r>
      <w:r w:rsidR="00036F7D">
        <w:rPr>
          <w:lang w:val="en-GB"/>
        </w:rPr>
        <w:t xml:space="preserve"> </w:t>
      </w:r>
      <w:r w:rsidR="000603F2">
        <w:rPr>
          <w:lang w:val="en-GB"/>
        </w:rPr>
        <w:t xml:space="preserve">very little </w:t>
      </w:r>
      <w:r w:rsidR="007272F8">
        <w:rPr>
          <w:lang w:val="en-GB"/>
        </w:rPr>
        <w:t xml:space="preserve">curricular time </w:t>
      </w:r>
      <w:r w:rsidR="000603F2">
        <w:rPr>
          <w:lang w:val="en-GB"/>
        </w:rPr>
        <w:t xml:space="preserve">was </w:t>
      </w:r>
      <w:r w:rsidR="007272F8">
        <w:rPr>
          <w:lang w:val="en-GB"/>
        </w:rPr>
        <w:t xml:space="preserve">spent on </w:t>
      </w:r>
      <w:r w:rsidR="000603F2">
        <w:rPr>
          <w:lang w:val="en-GB"/>
        </w:rPr>
        <w:t>intellectual disability and autism</w:t>
      </w:r>
      <w:r w:rsidR="007272F8">
        <w:rPr>
          <w:lang w:val="en-GB"/>
        </w:rPr>
        <w:t xml:space="preserve">. </w:t>
      </w:r>
    </w:p>
    <w:p w14:paraId="4F0FA054" w14:textId="0A4AE717" w:rsidR="002017BC" w:rsidRDefault="00E444E6" w:rsidP="002017BC">
      <w:pPr>
        <w:rPr>
          <w:lang w:val="en-GB"/>
        </w:rPr>
      </w:pPr>
      <w:r>
        <w:rPr>
          <w:lang w:val="en-GB"/>
        </w:rPr>
        <w:t xml:space="preserve">Lisa </w:t>
      </w:r>
      <w:r w:rsidR="002017BC">
        <w:rPr>
          <w:lang w:val="en-GB"/>
        </w:rPr>
        <w:t xml:space="preserve">Morgan and </w:t>
      </w:r>
      <w:r>
        <w:rPr>
          <w:lang w:val="en-GB"/>
        </w:rPr>
        <w:t xml:space="preserve">Mary </w:t>
      </w:r>
      <w:r w:rsidR="002017BC">
        <w:rPr>
          <w:lang w:val="en-GB"/>
        </w:rPr>
        <w:t>Donahue have developed training for health professionals and first responders. Their workshop is grounded in moving away from the diagnosis deficit model of autism and into seeing autism as a way of thinking and culture.</w:t>
      </w:r>
    </w:p>
    <w:p w14:paraId="1991B05A" w14:textId="4E7F22A7" w:rsidR="002017BC" w:rsidRDefault="002017BC" w:rsidP="002017BC">
      <w:pPr>
        <w:rPr>
          <w:lang w:val="en-GB"/>
        </w:rPr>
      </w:pPr>
      <w:r>
        <w:rPr>
          <w:lang w:val="en-GB"/>
        </w:rPr>
        <w:t xml:space="preserve">The </w:t>
      </w:r>
      <w:r w:rsidR="00E444E6">
        <w:rPr>
          <w:lang w:val="en-GB"/>
        </w:rPr>
        <w:t xml:space="preserve">workshop seeks to help practitioners develop cultural competency around neurodivergence and awareness that requiring this population to fit into existing neurotypical models is both ineffective and potentially dangerous as it may force them into masking their experience rather than expressing it. </w:t>
      </w:r>
    </w:p>
    <w:p w14:paraId="7225895F" w14:textId="53FA0AE7" w:rsidR="00E444E6" w:rsidRDefault="00E444E6" w:rsidP="002017BC">
      <w:pPr>
        <w:rPr>
          <w:lang w:val="en-GB"/>
        </w:rPr>
      </w:pPr>
      <w:r>
        <w:rPr>
          <w:lang w:val="en-GB"/>
        </w:rPr>
        <w:t>The workshop also identifies comorbidities frequently seem in this population:</w:t>
      </w:r>
    </w:p>
    <w:p w14:paraId="094F706A" w14:textId="1B507D47" w:rsidR="00E444E6" w:rsidRDefault="00E444E6" w:rsidP="002017BC">
      <w:pPr>
        <w:rPr>
          <w:lang w:val="en-GB"/>
        </w:rPr>
      </w:pPr>
      <w:r>
        <w:rPr>
          <w:lang w:val="en-GB"/>
        </w:rPr>
        <w:t>Anxiety/depression</w:t>
      </w:r>
    </w:p>
    <w:p w14:paraId="0AD74A2A" w14:textId="383AFD2B" w:rsidR="00E444E6" w:rsidRDefault="00E444E6" w:rsidP="002017BC">
      <w:pPr>
        <w:rPr>
          <w:lang w:val="en-GB"/>
        </w:rPr>
      </w:pPr>
      <w:r>
        <w:rPr>
          <w:lang w:val="en-GB"/>
        </w:rPr>
        <w:t>Gastrointestinal issues</w:t>
      </w:r>
    </w:p>
    <w:p w14:paraId="45595929" w14:textId="280AEFF7" w:rsidR="00E444E6" w:rsidRDefault="00E444E6" w:rsidP="002017BC">
      <w:pPr>
        <w:rPr>
          <w:lang w:val="en-GB"/>
        </w:rPr>
      </w:pPr>
      <w:r>
        <w:rPr>
          <w:lang w:val="en-GB"/>
        </w:rPr>
        <w:t>Skeletal issues</w:t>
      </w:r>
    </w:p>
    <w:p w14:paraId="36AF275E" w14:textId="703C7AD9" w:rsidR="00E444E6" w:rsidRDefault="00E444E6" w:rsidP="002017BC">
      <w:pPr>
        <w:rPr>
          <w:lang w:val="en-GB"/>
        </w:rPr>
      </w:pPr>
      <w:r>
        <w:rPr>
          <w:lang w:val="en-GB"/>
        </w:rPr>
        <w:t>Epilepsy</w:t>
      </w:r>
    </w:p>
    <w:p w14:paraId="05BB5EDA" w14:textId="604701EF" w:rsidR="00E444E6" w:rsidRDefault="00E444E6" w:rsidP="002017BC">
      <w:pPr>
        <w:rPr>
          <w:lang w:val="en-GB"/>
        </w:rPr>
      </w:pPr>
      <w:r>
        <w:rPr>
          <w:lang w:val="en-GB"/>
        </w:rPr>
        <w:t>Sleep disorders</w:t>
      </w:r>
    </w:p>
    <w:p w14:paraId="11091198" w14:textId="69910A8B" w:rsidR="00E444E6" w:rsidRDefault="00E444E6" w:rsidP="002017BC">
      <w:pPr>
        <w:rPr>
          <w:lang w:val="en-GB"/>
        </w:rPr>
      </w:pPr>
      <w:r>
        <w:rPr>
          <w:lang w:val="en-GB"/>
        </w:rPr>
        <w:t>PTSD</w:t>
      </w:r>
    </w:p>
    <w:p w14:paraId="11FEF902" w14:textId="77777777" w:rsidR="00F549F7" w:rsidRDefault="00F549F7" w:rsidP="002017BC">
      <w:pPr>
        <w:rPr>
          <w:lang w:val="en-GB"/>
        </w:rPr>
      </w:pPr>
    </w:p>
    <w:p w14:paraId="060D1873" w14:textId="3EFE2D3D" w:rsidR="00F549F7" w:rsidRDefault="00F549F7" w:rsidP="002017BC">
      <w:pPr>
        <w:rPr>
          <w:lang w:val="en-GB"/>
        </w:rPr>
      </w:pPr>
      <w:r>
        <w:rPr>
          <w:lang w:val="en-GB"/>
        </w:rPr>
        <w:t>Reference material</w:t>
      </w:r>
    </w:p>
    <w:p w14:paraId="71EFD2E3" w14:textId="3F757AFB" w:rsidR="00A74DBE" w:rsidRPr="00A74DBE" w:rsidRDefault="007776CC" w:rsidP="002017BC">
      <w:pPr>
        <w:rPr>
          <w:color w:val="222222"/>
          <w:shd w:val="clear" w:color="auto" w:fill="FFFFFF"/>
        </w:rPr>
      </w:pPr>
      <w:r w:rsidRPr="00A74DBE">
        <w:rPr>
          <w:color w:val="222222"/>
          <w:shd w:val="clear" w:color="auto" w:fill="FFFFFF"/>
        </w:rPr>
        <w:t>Cassidy, S.A., Bradley, L., Cogger-Ward, H. </w:t>
      </w:r>
      <w:r w:rsidRPr="00A74DBE">
        <w:rPr>
          <w:i/>
          <w:iCs/>
          <w:color w:val="222222"/>
          <w:shd w:val="clear" w:color="auto" w:fill="FFFFFF"/>
        </w:rPr>
        <w:t>et al.</w:t>
      </w:r>
      <w:r w:rsidRPr="00A74DBE">
        <w:rPr>
          <w:color w:val="222222"/>
          <w:shd w:val="clear" w:color="auto" w:fill="FFFFFF"/>
        </w:rPr>
        <w:t xml:space="preserve"> Development and validation of the suicidal </w:t>
      </w:r>
      <w:proofErr w:type="gramStart"/>
      <w:r w:rsidRPr="00A74DBE">
        <w:rPr>
          <w:color w:val="222222"/>
          <w:shd w:val="clear" w:color="auto" w:fill="FFFFFF"/>
        </w:rPr>
        <w:t>behaviours</w:t>
      </w:r>
      <w:proofErr w:type="gramEnd"/>
      <w:r w:rsidRPr="00A74DBE">
        <w:rPr>
          <w:color w:val="222222"/>
          <w:shd w:val="clear" w:color="auto" w:fill="FFFFFF"/>
        </w:rPr>
        <w:t xml:space="preserve"> questionnaire - autism spectrum conditions in a community sample of autistic, possibly autistic and non-autistic adults. </w:t>
      </w:r>
      <w:r w:rsidRPr="00A74DBE">
        <w:rPr>
          <w:i/>
          <w:iCs/>
          <w:color w:val="222222"/>
          <w:shd w:val="clear" w:color="auto" w:fill="FFFFFF"/>
        </w:rPr>
        <w:t>Molecular Autism</w:t>
      </w:r>
      <w:r w:rsidRPr="00A74DBE">
        <w:rPr>
          <w:color w:val="222222"/>
          <w:shd w:val="clear" w:color="auto" w:fill="FFFFFF"/>
        </w:rPr>
        <w:t> </w:t>
      </w:r>
      <w:r w:rsidRPr="00A74DBE">
        <w:rPr>
          <w:b/>
          <w:bCs/>
          <w:color w:val="222222"/>
          <w:shd w:val="clear" w:color="auto" w:fill="FFFFFF"/>
        </w:rPr>
        <w:t>12</w:t>
      </w:r>
      <w:r w:rsidRPr="00A74DBE">
        <w:rPr>
          <w:color w:val="222222"/>
          <w:shd w:val="clear" w:color="auto" w:fill="FFFFFF"/>
        </w:rPr>
        <w:t xml:space="preserve">, 46 (2021). </w:t>
      </w:r>
      <w:hyperlink r:id="rId10" w:history="1">
        <w:r w:rsidRPr="00A74DBE">
          <w:rPr>
            <w:rStyle w:val="Hyperlink"/>
            <w:shd w:val="clear" w:color="auto" w:fill="FFFFFF"/>
          </w:rPr>
          <w:t>https://doi.org/10.1186/s13229-021-00449-3</w:t>
        </w:r>
      </w:hyperlink>
    </w:p>
    <w:p w14:paraId="79031FC8" w14:textId="77777777" w:rsidR="00A74DBE" w:rsidRPr="0069268C" w:rsidRDefault="00A74DBE" w:rsidP="00A74DBE">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kern w:val="0"/>
          <w:lang w:eastAsia="en-AU"/>
          <w14:ligatures w14:val="none"/>
        </w:rPr>
      </w:pPr>
      <w:r w:rsidRPr="00A74DBE">
        <w:rPr>
          <w:color w:val="222222"/>
          <w:shd w:val="clear" w:color="auto" w:fill="FFFFFF"/>
        </w:rPr>
        <w:t>Cervantes, P.E., Palinkas, L.A., Conlon, G.R. </w:t>
      </w:r>
      <w:r w:rsidRPr="00A74DBE">
        <w:rPr>
          <w:i/>
          <w:iCs/>
          <w:color w:val="222222"/>
          <w:shd w:val="clear" w:color="auto" w:fill="FFFFFF"/>
        </w:rPr>
        <w:t>et al.</w:t>
      </w:r>
      <w:r w:rsidRPr="00A74DBE">
        <w:rPr>
          <w:color w:val="222222"/>
          <w:shd w:val="clear" w:color="auto" w:fill="FFFFFF"/>
        </w:rPr>
        <w:t> Improving Emergency Department Care for Suicidality in Autism: Perspectives from Autistic Youth, Caregivers, and Clinicians. </w:t>
      </w:r>
      <w:r w:rsidRPr="00A74DBE">
        <w:rPr>
          <w:i/>
          <w:iCs/>
          <w:color w:val="222222"/>
          <w:shd w:val="clear" w:color="auto" w:fill="FFFFFF"/>
        </w:rPr>
        <w:t xml:space="preserve">J Autism Dev </w:t>
      </w:r>
      <w:proofErr w:type="spellStart"/>
      <w:r w:rsidRPr="00A74DBE">
        <w:rPr>
          <w:i/>
          <w:iCs/>
          <w:color w:val="222222"/>
          <w:shd w:val="clear" w:color="auto" w:fill="FFFFFF"/>
        </w:rPr>
        <w:t>Disord</w:t>
      </w:r>
      <w:proofErr w:type="spellEnd"/>
      <w:r w:rsidRPr="00A74DBE">
        <w:rPr>
          <w:color w:val="222222"/>
          <w:shd w:val="clear" w:color="auto" w:fill="FFFFFF"/>
        </w:rPr>
        <w:t> (2024). https://doi.org/10.1007/s10803-024-06364-9</w:t>
      </w:r>
    </w:p>
    <w:p w14:paraId="2E0219B1" w14:textId="77777777" w:rsidR="00D00855" w:rsidRDefault="00D00855" w:rsidP="007776CC">
      <w:pPr>
        <w:rPr>
          <w:color w:val="222222"/>
          <w:shd w:val="clear" w:color="auto" w:fill="FFFFFF"/>
        </w:rPr>
      </w:pPr>
    </w:p>
    <w:p w14:paraId="64FDB4F1" w14:textId="4F954EEF" w:rsidR="007776CC" w:rsidRDefault="007776CC" w:rsidP="007776CC">
      <w:pPr>
        <w:rPr>
          <w:lang w:val="en-GB"/>
        </w:rPr>
      </w:pPr>
      <w:proofErr w:type="spellStart"/>
      <w:r w:rsidRPr="00A74DBE">
        <w:rPr>
          <w:lang w:val="en-GB"/>
        </w:rPr>
        <w:t>Dimeff</w:t>
      </w:r>
      <w:proofErr w:type="spellEnd"/>
      <w:r w:rsidRPr="00A74DBE">
        <w:rPr>
          <w:lang w:val="en-GB"/>
        </w:rPr>
        <w:t xml:space="preserve"> L, Koerner K, Heard K, </w:t>
      </w:r>
      <w:proofErr w:type="spellStart"/>
      <w:r w:rsidRPr="00A74DBE">
        <w:rPr>
          <w:lang w:val="en-GB"/>
        </w:rPr>
        <w:t>Ruork</w:t>
      </w:r>
      <w:proofErr w:type="spellEnd"/>
      <w:r w:rsidRPr="00A74DBE">
        <w:rPr>
          <w:lang w:val="en-GB"/>
        </w:rPr>
        <w:t xml:space="preserve"> A, Kelley-Brimer A, </w:t>
      </w:r>
      <w:proofErr w:type="spellStart"/>
      <w:r w:rsidRPr="00A74DBE">
        <w:rPr>
          <w:lang w:val="en-GB"/>
        </w:rPr>
        <w:t>Witterholt</w:t>
      </w:r>
      <w:proofErr w:type="spellEnd"/>
      <w:r w:rsidRPr="00A74DBE">
        <w:rPr>
          <w:lang w:val="en-GB"/>
        </w:rPr>
        <w:t xml:space="preserve"> S, Lardizabal M, Clubb J, McComish J, Waghray A, Dowdy R, Asad-Pursley S, </w:t>
      </w:r>
      <w:proofErr w:type="spellStart"/>
      <w:r w:rsidRPr="00A74DBE">
        <w:rPr>
          <w:lang w:val="en-GB"/>
        </w:rPr>
        <w:t>Ilac</w:t>
      </w:r>
      <w:proofErr w:type="spellEnd"/>
      <w:r w:rsidRPr="00A74DBE">
        <w:rPr>
          <w:lang w:val="en-GB"/>
        </w:rPr>
        <w:t xml:space="preserve"> M, Lawrence H, Zhou F, Beadnell BA Suicide Prevention Digital Technology for Individuals Experiencing an Acute Suicide Crisis in Emergency Departments: Naturalistic Observational Study of Real-World Acceptability, </w:t>
      </w:r>
      <w:r w:rsidRPr="00A74DBE">
        <w:rPr>
          <w:lang w:val="en-GB"/>
        </w:rPr>
        <w:lastRenderedPageBreak/>
        <w:t>Feasibility, and Safety JMIR Form Res 2024;8:e5229</w:t>
      </w:r>
      <w:r w:rsidR="00D428E0" w:rsidRPr="00A74DBE">
        <w:rPr>
          <w:lang w:val="en-GB"/>
        </w:rPr>
        <w:t xml:space="preserve"> </w:t>
      </w:r>
      <w:hyperlink r:id="rId11" w:history="1">
        <w:r w:rsidR="00D428E0" w:rsidRPr="00A74DBE">
          <w:rPr>
            <w:rStyle w:val="Hyperlink"/>
            <w:lang w:val="en-GB"/>
          </w:rPr>
          <w:t>URL:https://formative.jmir.org/2024/1/e52293</w:t>
        </w:r>
      </w:hyperlink>
      <w:r w:rsidR="00D428E0" w:rsidRPr="00A74DBE">
        <w:rPr>
          <w:lang w:val="en-GB"/>
        </w:rPr>
        <w:t xml:space="preserve"> </w:t>
      </w:r>
      <w:r w:rsidRPr="00A74DBE">
        <w:rPr>
          <w:lang w:val="en-GB"/>
        </w:rPr>
        <w:t>DOI: 10.2196/52293</w:t>
      </w:r>
    </w:p>
    <w:p w14:paraId="2F34AB26" w14:textId="77777777" w:rsidR="002E63EF" w:rsidRPr="00A74DBE" w:rsidRDefault="002E63EF" w:rsidP="002E63EF">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kern w:val="0"/>
          <w:lang w:eastAsia="en-AU"/>
          <w14:ligatures w14:val="none"/>
        </w:rPr>
      </w:pPr>
      <w:r w:rsidRPr="0069268C">
        <w:rPr>
          <w:rFonts w:eastAsia="Times New Roman" w:cs="Courier New"/>
          <w:color w:val="333333"/>
          <w:kern w:val="0"/>
          <w:lang w:eastAsia="en-AU"/>
          <w14:ligatures w14:val="none"/>
        </w:rPr>
        <w:t xml:space="preserve">Foley, K.-R., &amp; </w:t>
      </w:r>
      <w:proofErr w:type="spellStart"/>
      <w:r w:rsidRPr="0069268C">
        <w:rPr>
          <w:rFonts w:eastAsia="Times New Roman" w:cs="Courier New"/>
          <w:color w:val="333333"/>
          <w:kern w:val="0"/>
          <w:lang w:eastAsia="en-AU"/>
          <w14:ligatures w14:val="none"/>
        </w:rPr>
        <w:t>Trollor</w:t>
      </w:r>
      <w:proofErr w:type="spellEnd"/>
      <w:r w:rsidRPr="0069268C">
        <w:rPr>
          <w:rFonts w:eastAsia="Times New Roman" w:cs="Courier New"/>
          <w:color w:val="333333"/>
          <w:kern w:val="0"/>
          <w:lang w:eastAsia="en-AU"/>
          <w14:ligatures w14:val="none"/>
        </w:rPr>
        <w:t xml:space="preserve">, J. (2015). Management of mental ill health in people with autism spectrum disorder. Australian Family Physician, 44(11), 784–790. </w:t>
      </w:r>
      <w:hyperlink r:id="rId12" w:history="1">
        <w:r w:rsidRPr="0069268C">
          <w:rPr>
            <w:rStyle w:val="Hyperlink"/>
            <w:rFonts w:eastAsia="Times New Roman" w:cs="Courier New"/>
            <w:kern w:val="0"/>
            <w:lang w:eastAsia="en-AU"/>
            <w14:ligatures w14:val="none"/>
          </w:rPr>
          <w:t>https://search.informit.org/doi/10.3316/informit.584855832268113</w:t>
        </w:r>
      </w:hyperlink>
    </w:p>
    <w:p w14:paraId="15368C67" w14:textId="77777777" w:rsidR="00730F18" w:rsidRDefault="00730F18" w:rsidP="00A74DBE">
      <w:pPr>
        <w:rPr>
          <w:lang w:val="en-GB"/>
        </w:rPr>
      </w:pPr>
    </w:p>
    <w:p w14:paraId="7C74972D" w14:textId="55D2DB5E" w:rsidR="00A74DBE" w:rsidRPr="00D115D3" w:rsidRDefault="00A74DBE" w:rsidP="00A74DBE">
      <w:pPr>
        <w:rPr>
          <w:color w:val="1B1B1B"/>
          <w:shd w:val="clear" w:color="auto" w:fill="FFFFFF"/>
          <w:lang w:val="fr-CA"/>
        </w:rPr>
      </w:pPr>
      <w:r w:rsidRPr="00A74DBE">
        <w:rPr>
          <w:color w:val="1B1B1B"/>
          <w:shd w:val="clear" w:color="auto" w:fill="FFFFFF"/>
        </w:rPr>
        <w:t xml:space="preserve">Lombardi, E., Lepore, F., &amp; Greer, C. (2024). Improving Emergency Medical Services (EMS) Care for People </w:t>
      </w:r>
      <w:proofErr w:type="gramStart"/>
      <w:r w:rsidRPr="00A74DBE">
        <w:rPr>
          <w:color w:val="1B1B1B"/>
          <w:shd w:val="clear" w:color="auto" w:fill="FFFFFF"/>
        </w:rPr>
        <w:t>With</w:t>
      </w:r>
      <w:proofErr w:type="gramEnd"/>
      <w:r w:rsidRPr="00A74DBE">
        <w:rPr>
          <w:color w:val="1B1B1B"/>
          <w:shd w:val="clear" w:color="auto" w:fill="FFFFFF"/>
        </w:rPr>
        <w:t xml:space="preserve"> Autism in the Prehospital Setting Through Sensory and Communication Aids. </w:t>
      </w:r>
      <w:r w:rsidRPr="00D115D3">
        <w:rPr>
          <w:i/>
          <w:iCs/>
          <w:color w:val="1B1B1B"/>
          <w:shd w:val="clear" w:color="auto" w:fill="FFFFFF"/>
          <w:lang w:val="fr-CA"/>
        </w:rPr>
        <w:t>Cureus</w:t>
      </w:r>
      <w:r w:rsidRPr="00D115D3">
        <w:rPr>
          <w:color w:val="1B1B1B"/>
          <w:shd w:val="clear" w:color="auto" w:fill="FFFFFF"/>
          <w:lang w:val="fr-CA"/>
        </w:rPr>
        <w:t>, </w:t>
      </w:r>
      <w:r w:rsidRPr="00D115D3">
        <w:rPr>
          <w:i/>
          <w:iCs/>
          <w:color w:val="1B1B1B"/>
          <w:shd w:val="clear" w:color="auto" w:fill="FFFFFF"/>
          <w:lang w:val="fr-CA"/>
        </w:rPr>
        <w:t>16</w:t>
      </w:r>
      <w:r w:rsidRPr="00D115D3">
        <w:rPr>
          <w:color w:val="1B1B1B"/>
          <w:shd w:val="clear" w:color="auto" w:fill="FFFFFF"/>
          <w:lang w:val="fr-CA"/>
        </w:rPr>
        <w:t xml:space="preserve">(11), e74702. </w:t>
      </w:r>
      <w:hyperlink r:id="rId13" w:history="1">
        <w:r w:rsidRPr="00D115D3">
          <w:rPr>
            <w:rStyle w:val="Hyperlink"/>
            <w:shd w:val="clear" w:color="auto" w:fill="FFFFFF"/>
            <w:lang w:val="fr-CA"/>
          </w:rPr>
          <w:t>https://doi.org/10.7759/cureus.74702</w:t>
        </w:r>
      </w:hyperlink>
    </w:p>
    <w:p w14:paraId="5CBDA82B" w14:textId="77777777" w:rsidR="002E63EF" w:rsidRPr="002D562B" w:rsidRDefault="002E63EF" w:rsidP="002E63EF">
      <w:pPr>
        <w:shd w:val="clear" w:color="auto" w:fill="FFFFFF"/>
        <w:spacing w:after="150" w:line="240" w:lineRule="auto"/>
        <w:rPr>
          <w:rFonts w:eastAsia="Times New Roman" w:cs="Helvetica"/>
          <w:color w:val="222222"/>
          <w:kern w:val="0"/>
          <w:lang w:eastAsia="en-AU"/>
          <w14:ligatures w14:val="none"/>
        </w:rPr>
      </w:pPr>
      <w:r w:rsidRPr="00D115D3">
        <w:rPr>
          <w:rFonts w:eastAsia="Times New Roman" w:cs="Helvetica"/>
          <w:color w:val="222222"/>
          <w:kern w:val="0"/>
          <w:lang w:val="fr-CA" w:eastAsia="en-AU"/>
          <w14:ligatures w14:val="none"/>
        </w:rPr>
        <w:t xml:space="preserve">Martin, A., Naunton, M., Kosari, S., Peterson, G., Thomas, J., &amp; Christenson, J. K. (2021). </w:t>
      </w:r>
      <w:r w:rsidRPr="002D562B">
        <w:rPr>
          <w:rFonts w:eastAsia="Times New Roman" w:cs="Helvetica"/>
          <w:color w:val="222222"/>
          <w:kern w:val="0"/>
          <w:lang w:eastAsia="en-AU"/>
          <w14:ligatures w14:val="none"/>
        </w:rPr>
        <w:t>Treatment Guidelines for PTSD: A Systematic Review. </w:t>
      </w:r>
      <w:r w:rsidRPr="002D562B">
        <w:rPr>
          <w:rFonts w:eastAsia="Times New Roman" w:cs="Helvetica"/>
          <w:i/>
          <w:iCs/>
          <w:color w:val="222222"/>
          <w:kern w:val="0"/>
          <w:lang w:eastAsia="en-AU"/>
          <w14:ligatures w14:val="none"/>
        </w:rPr>
        <w:t>Journal of Clinical Medicine</w:t>
      </w:r>
      <w:r w:rsidRPr="002D562B">
        <w:rPr>
          <w:rFonts w:eastAsia="Times New Roman" w:cs="Helvetica"/>
          <w:color w:val="222222"/>
          <w:kern w:val="0"/>
          <w:lang w:eastAsia="en-AU"/>
          <w14:ligatures w14:val="none"/>
        </w:rPr>
        <w:t>, </w:t>
      </w:r>
      <w:r w:rsidRPr="002D562B">
        <w:rPr>
          <w:rFonts w:eastAsia="Times New Roman" w:cs="Helvetica"/>
          <w:i/>
          <w:iCs/>
          <w:color w:val="222222"/>
          <w:kern w:val="0"/>
          <w:lang w:eastAsia="en-AU"/>
          <w14:ligatures w14:val="none"/>
        </w:rPr>
        <w:t>10</w:t>
      </w:r>
      <w:r w:rsidRPr="002D562B">
        <w:rPr>
          <w:rFonts w:eastAsia="Times New Roman" w:cs="Helvetica"/>
          <w:color w:val="222222"/>
          <w:kern w:val="0"/>
          <w:lang w:eastAsia="en-AU"/>
          <w14:ligatures w14:val="none"/>
        </w:rPr>
        <w:t>(18), 4175. https://doi.org/10.3390/jcm10184175</w:t>
      </w:r>
    </w:p>
    <w:p w14:paraId="7CCDE137" w14:textId="3BC24DAB" w:rsidR="00A74DBE" w:rsidRPr="00D00855" w:rsidRDefault="00A74DBE" w:rsidP="00A74DBE">
      <w:pPr>
        <w:shd w:val="clear" w:color="auto" w:fill="FFFFFF"/>
        <w:spacing w:after="0" w:line="240" w:lineRule="auto"/>
        <w:outlineLvl w:val="0"/>
        <w:rPr>
          <w:rFonts w:eastAsia="Times New Roman" w:cs="Arial"/>
          <w:color w:val="333333"/>
          <w:kern w:val="36"/>
          <w:lang w:eastAsia="en-AU"/>
          <w14:ligatures w14:val="none"/>
        </w:rPr>
      </w:pPr>
      <w:r w:rsidRPr="00D00855">
        <w:rPr>
          <w:rFonts w:eastAsia="Times New Roman" w:cs="Arial"/>
          <w:color w:val="333333"/>
          <w:kern w:val="36"/>
          <w:lang w:eastAsia="en-AU"/>
          <w14:ligatures w14:val="none"/>
        </w:rPr>
        <w:t>Morgan, L</w:t>
      </w:r>
      <w:r w:rsidR="002E63EF" w:rsidRPr="00D00855">
        <w:rPr>
          <w:rFonts w:eastAsia="Times New Roman" w:cs="Arial"/>
          <w:color w:val="333333"/>
          <w:kern w:val="36"/>
          <w:lang w:eastAsia="en-AU"/>
          <w14:ligatures w14:val="none"/>
        </w:rPr>
        <w:t xml:space="preserve">., Donohue, M. Book </w:t>
      </w:r>
      <w:r w:rsidR="00D00855" w:rsidRPr="00D00855">
        <w:rPr>
          <w:rFonts w:eastAsia="Times New Roman" w:cs="Arial"/>
          <w:color w:val="333333"/>
          <w:kern w:val="36"/>
          <w:lang w:eastAsia="en-AU"/>
          <w14:ligatures w14:val="none"/>
        </w:rPr>
        <w:t xml:space="preserve">(2020) </w:t>
      </w:r>
      <w:r w:rsidRPr="00D00855">
        <w:rPr>
          <w:rFonts w:eastAsia="Times New Roman" w:cs="Arial"/>
          <w:color w:val="333333"/>
          <w:kern w:val="36"/>
          <w:lang w:eastAsia="en-AU"/>
          <w14:ligatures w14:val="none"/>
        </w:rPr>
        <w:t>Living with PTSD on the Autism Spectrum</w:t>
      </w:r>
      <w:r w:rsidR="004E6AF1" w:rsidRPr="00D00855">
        <w:rPr>
          <w:rFonts w:eastAsia="Times New Roman" w:cs="Arial"/>
          <w:color w:val="333333"/>
          <w:kern w:val="36"/>
          <w:lang w:eastAsia="en-AU"/>
          <w14:ligatures w14:val="none"/>
        </w:rPr>
        <w:t>.</w:t>
      </w:r>
    </w:p>
    <w:p w14:paraId="0145F08C" w14:textId="2DED3D71" w:rsidR="00A74DBE" w:rsidRPr="00A74DBE" w:rsidRDefault="00A74DBE" w:rsidP="00A74DBE">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333333"/>
          <w:kern w:val="0"/>
          <w:shd w:val="clear" w:color="auto" w:fill="FFFFFF"/>
          <w:lang w:eastAsia="en-AU"/>
          <w14:ligatures w14:val="none"/>
        </w:rPr>
      </w:pPr>
    </w:p>
    <w:p w14:paraId="6700FBBA" w14:textId="0D1C721C" w:rsidR="00F549F7" w:rsidRPr="00A74DBE" w:rsidRDefault="00F549F7" w:rsidP="002017BC">
      <w:pPr>
        <w:rPr>
          <w:color w:val="1B1B1B"/>
          <w:shd w:val="clear" w:color="auto" w:fill="FFFFFF"/>
        </w:rPr>
      </w:pPr>
      <w:r w:rsidRPr="00A74DBE">
        <w:rPr>
          <w:color w:val="1B1B1B"/>
          <w:shd w:val="clear" w:color="auto" w:fill="FFFFFF"/>
        </w:rPr>
        <w:t xml:space="preserve">Stavropoulos KK, </w:t>
      </w:r>
      <w:proofErr w:type="spellStart"/>
      <w:r w:rsidRPr="00A74DBE">
        <w:rPr>
          <w:color w:val="1B1B1B"/>
          <w:shd w:val="clear" w:color="auto" w:fill="FFFFFF"/>
        </w:rPr>
        <w:t>Bolourian</w:t>
      </w:r>
      <w:proofErr w:type="spellEnd"/>
      <w:r w:rsidRPr="00A74DBE">
        <w:rPr>
          <w:color w:val="1B1B1B"/>
          <w:shd w:val="clear" w:color="auto" w:fill="FFFFFF"/>
        </w:rPr>
        <w:t xml:space="preserve"> Y, Blacher J. Differential Diagnosis of Autism Spectrum Disorder and Post Traumatic Stress Disorder: Two Clinical Cases. J Clin Med. 2018 Apr 8;7(4):71. </w:t>
      </w:r>
      <w:proofErr w:type="spellStart"/>
      <w:r w:rsidRPr="00A74DBE">
        <w:rPr>
          <w:color w:val="1B1B1B"/>
          <w:shd w:val="clear" w:color="auto" w:fill="FFFFFF"/>
        </w:rPr>
        <w:t>doi</w:t>
      </w:r>
      <w:proofErr w:type="spellEnd"/>
      <w:r w:rsidRPr="00A74DBE">
        <w:rPr>
          <w:color w:val="1B1B1B"/>
          <w:shd w:val="clear" w:color="auto" w:fill="FFFFFF"/>
        </w:rPr>
        <w:t>: 10.3390/jcm7040071. PMID: 29642485; PMCID: PMC5920445.</w:t>
      </w:r>
    </w:p>
    <w:p w14:paraId="05ACC4D4" w14:textId="235A14CD" w:rsidR="002D562B" w:rsidRDefault="00DE3A8F" w:rsidP="004E6AF1">
      <w:pPr>
        <w:spacing w:after="0" w:line="240" w:lineRule="auto"/>
        <w:rPr>
          <w:color w:val="1B1B1B"/>
          <w:shd w:val="clear" w:color="auto" w:fill="FFFFFF"/>
        </w:rPr>
      </w:pPr>
      <w:r w:rsidRPr="00A74DBE">
        <w:rPr>
          <w:color w:val="1B1B1B"/>
          <w:shd w:val="clear" w:color="auto" w:fill="FFFFFF"/>
        </w:rPr>
        <w:t>Schrader, C., &amp; Ross, A. (2021). A Review of PTSD and Current Treatment Strategies. </w:t>
      </w:r>
      <w:r w:rsidRPr="00A74DBE">
        <w:rPr>
          <w:i/>
          <w:iCs/>
          <w:color w:val="1B1B1B"/>
          <w:shd w:val="clear" w:color="auto" w:fill="FFFFFF"/>
        </w:rPr>
        <w:t>Missouri medicine</w:t>
      </w:r>
      <w:r w:rsidRPr="00A74DBE">
        <w:rPr>
          <w:color w:val="1B1B1B"/>
          <w:shd w:val="clear" w:color="auto" w:fill="FFFFFF"/>
        </w:rPr>
        <w:t>, </w:t>
      </w:r>
      <w:r w:rsidRPr="00A74DBE">
        <w:rPr>
          <w:i/>
          <w:iCs/>
          <w:color w:val="1B1B1B"/>
          <w:shd w:val="clear" w:color="auto" w:fill="FFFFFF"/>
        </w:rPr>
        <w:t>118</w:t>
      </w:r>
      <w:r w:rsidRPr="00A74DBE">
        <w:rPr>
          <w:color w:val="1B1B1B"/>
          <w:shd w:val="clear" w:color="auto" w:fill="FFFFFF"/>
        </w:rPr>
        <w:t>(6), 546–551.</w:t>
      </w:r>
    </w:p>
    <w:p w14:paraId="1FB1F143" w14:textId="77777777" w:rsidR="004E6AF1" w:rsidRPr="004E6AF1" w:rsidRDefault="004E6AF1" w:rsidP="004E6AF1">
      <w:pPr>
        <w:spacing w:after="0" w:line="240" w:lineRule="auto"/>
        <w:rPr>
          <w:rFonts w:eastAsia="Times New Roman" w:cs="Times New Roman"/>
          <w:kern w:val="0"/>
          <w:lang w:eastAsia="en-AU"/>
          <w14:ligatures w14:val="none"/>
        </w:rPr>
      </w:pPr>
    </w:p>
    <w:p w14:paraId="59759811" w14:textId="7D8BA84E" w:rsidR="00D118B3" w:rsidRDefault="00D118B3" w:rsidP="00DE48B0">
      <w:proofErr w:type="spellStart"/>
      <w:r w:rsidRPr="00A74DBE">
        <w:rPr>
          <w:color w:val="222222"/>
          <w:shd w:val="clear" w:color="auto" w:fill="FFFFFF"/>
        </w:rPr>
        <w:t>Trollor</w:t>
      </w:r>
      <w:proofErr w:type="spellEnd"/>
      <w:r w:rsidRPr="00A74DBE">
        <w:rPr>
          <w:color w:val="222222"/>
          <w:shd w:val="clear" w:color="auto" w:fill="FFFFFF"/>
        </w:rPr>
        <w:t>, J.N., Eagleson, C., Ruffell, B. </w:t>
      </w:r>
      <w:r w:rsidRPr="00A74DBE">
        <w:rPr>
          <w:i/>
          <w:iCs/>
          <w:color w:val="222222"/>
          <w:shd w:val="clear" w:color="auto" w:fill="FFFFFF"/>
        </w:rPr>
        <w:t>et al.</w:t>
      </w:r>
      <w:r w:rsidRPr="00A74DBE">
        <w:rPr>
          <w:color w:val="222222"/>
          <w:shd w:val="clear" w:color="auto" w:fill="FFFFFF"/>
        </w:rPr>
        <w:t> Has teaching about intellectual disability healthcare in Australian medical schools improved? A 20-year comparison of curricula audits. </w:t>
      </w:r>
      <w:r w:rsidRPr="00A74DBE">
        <w:rPr>
          <w:i/>
          <w:iCs/>
          <w:color w:val="222222"/>
          <w:shd w:val="clear" w:color="auto" w:fill="FFFFFF"/>
        </w:rPr>
        <w:t>BMC Med Educ</w:t>
      </w:r>
      <w:r w:rsidRPr="00A74DBE">
        <w:rPr>
          <w:color w:val="222222"/>
          <w:shd w:val="clear" w:color="auto" w:fill="FFFFFF"/>
        </w:rPr>
        <w:t> </w:t>
      </w:r>
      <w:r w:rsidRPr="00A74DBE">
        <w:rPr>
          <w:b/>
          <w:bCs/>
          <w:color w:val="222222"/>
          <w:shd w:val="clear" w:color="auto" w:fill="FFFFFF"/>
        </w:rPr>
        <w:t>20</w:t>
      </w:r>
      <w:r w:rsidRPr="00A74DBE">
        <w:rPr>
          <w:color w:val="222222"/>
          <w:shd w:val="clear" w:color="auto" w:fill="FFFFFF"/>
        </w:rPr>
        <w:t xml:space="preserve">, 321 (2020). </w:t>
      </w:r>
      <w:hyperlink r:id="rId14" w:history="1">
        <w:r w:rsidR="0069268C" w:rsidRPr="00A74DBE">
          <w:rPr>
            <w:rStyle w:val="Hyperlink"/>
            <w:shd w:val="clear" w:color="auto" w:fill="FFFFFF"/>
          </w:rPr>
          <w:t>https://doi.org/10.1186/s12909-020-02235-w</w:t>
        </w:r>
      </w:hyperlink>
    </w:p>
    <w:p w14:paraId="1255AA2F" w14:textId="28A210DD" w:rsidR="004E6AF1" w:rsidRDefault="00162860" w:rsidP="00DE48B0">
      <w:pPr>
        <w:rPr>
          <w:color w:val="222222"/>
          <w:shd w:val="clear" w:color="auto" w:fill="FFFFFF"/>
        </w:rPr>
      </w:pPr>
      <w:hyperlink r:id="rId15" w:history="1">
        <w:r w:rsidRPr="00F51087">
          <w:rPr>
            <w:rStyle w:val="Hyperlink"/>
            <w:shd w:val="clear" w:color="auto" w:fill="FFFFFF"/>
          </w:rPr>
          <w:t>https://www.dss.gov.au/national-autism-strategy</w:t>
        </w:r>
      </w:hyperlink>
    </w:p>
    <w:p w14:paraId="535D9788" w14:textId="77777777" w:rsidR="00162860" w:rsidRDefault="00162860" w:rsidP="00DE48B0">
      <w:pPr>
        <w:rPr>
          <w:color w:val="222222"/>
          <w:shd w:val="clear" w:color="auto" w:fill="FFFFFF"/>
        </w:rPr>
      </w:pPr>
    </w:p>
    <w:p w14:paraId="6D5927AD" w14:textId="0EC91F9A" w:rsidR="00162860" w:rsidRDefault="006D52D8" w:rsidP="006D52D8">
      <w:pPr>
        <w:jc w:val="center"/>
        <w:rPr>
          <w:color w:val="222222"/>
          <w:shd w:val="clear" w:color="auto" w:fill="FFFFFF"/>
        </w:rPr>
      </w:pPr>
      <w:r>
        <w:rPr>
          <w:color w:val="222222"/>
          <w:shd w:val="clear" w:color="auto" w:fill="FFFFFF"/>
        </w:rPr>
        <w:t>Legacy</w:t>
      </w:r>
    </w:p>
    <w:p w14:paraId="49E4E1D5" w14:textId="54CE1BF4" w:rsidR="007247CD" w:rsidRPr="00D07C70" w:rsidRDefault="00162860" w:rsidP="006D52D8">
      <w:pPr>
        <w:shd w:val="clear" w:color="auto" w:fill="FFFFFF"/>
        <w:spacing w:after="0" w:line="240" w:lineRule="auto"/>
        <w:jc w:val="center"/>
        <w:rPr>
          <w:rFonts w:eastAsia="Times New Roman" w:cs="Segoe UI Historic"/>
          <w:color w:val="080809"/>
          <w:kern w:val="0"/>
          <w:lang w:eastAsia="en-AU"/>
          <w14:ligatures w14:val="none"/>
        </w:rPr>
      </w:pPr>
      <w:r w:rsidRPr="00D07C70">
        <w:rPr>
          <w:rFonts w:eastAsia="Times New Roman" w:cs="Segoe UI Historic"/>
          <w:color w:val="080809"/>
          <w:kern w:val="0"/>
          <w:lang w:eastAsia="en-AU"/>
          <w14:ligatures w14:val="none"/>
        </w:rPr>
        <w:t>Gregory James Chew</w:t>
      </w:r>
      <w:r w:rsidR="007247CD" w:rsidRPr="00D07C70">
        <w:rPr>
          <w:rFonts w:eastAsia="Times New Roman" w:cs="Segoe UI Historic"/>
          <w:color w:val="080809"/>
          <w:kern w:val="0"/>
          <w:lang w:eastAsia="en-AU"/>
          <w14:ligatures w14:val="none"/>
        </w:rPr>
        <w:t xml:space="preserve"> 1995-2020</w:t>
      </w:r>
    </w:p>
    <w:p w14:paraId="7EA1C1EA" w14:textId="77777777" w:rsidR="007247CD" w:rsidRPr="00D07C70" w:rsidRDefault="007247CD" w:rsidP="006D52D8">
      <w:pPr>
        <w:shd w:val="clear" w:color="auto" w:fill="FFFFFF"/>
        <w:spacing w:after="0" w:line="240" w:lineRule="auto"/>
        <w:jc w:val="center"/>
        <w:rPr>
          <w:rFonts w:eastAsia="Times New Roman" w:cs="Segoe UI Historic"/>
          <w:color w:val="080809"/>
          <w:kern w:val="0"/>
          <w:lang w:eastAsia="en-AU"/>
          <w14:ligatures w14:val="none"/>
        </w:rPr>
      </w:pPr>
    </w:p>
    <w:p w14:paraId="26A56607" w14:textId="77777777" w:rsidR="009764AE" w:rsidRDefault="009764AE" w:rsidP="006D52D8">
      <w:pPr>
        <w:shd w:val="clear" w:color="auto" w:fill="FFFFFF"/>
        <w:spacing w:after="0" w:line="240" w:lineRule="auto"/>
        <w:jc w:val="center"/>
        <w:rPr>
          <w:rFonts w:eastAsia="Times New Roman" w:cs="Segoe UI Historic"/>
          <w:color w:val="080809"/>
          <w:kern w:val="0"/>
          <w:lang w:eastAsia="en-AU"/>
          <w14:ligatures w14:val="none"/>
        </w:rPr>
      </w:pPr>
    </w:p>
    <w:p w14:paraId="74632009" w14:textId="12635935" w:rsidR="001175A3" w:rsidRDefault="001175A3" w:rsidP="001175A3">
      <w:pPr>
        <w:pStyle w:val="NormalWeb"/>
      </w:pPr>
      <w:r>
        <w:t xml:space="preserve">                                                                    </w:t>
      </w:r>
    </w:p>
    <w:p w14:paraId="0CA365D7" w14:textId="19D0E7B7" w:rsidR="00267C1F" w:rsidRDefault="001175A3" w:rsidP="00267C1F">
      <w:pPr>
        <w:pStyle w:val="NormalWeb"/>
      </w:pPr>
      <w:r>
        <w:t xml:space="preserve">   </w:t>
      </w:r>
    </w:p>
    <w:p w14:paraId="098072EE" w14:textId="77777777" w:rsidR="009764AE" w:rsidRPr="00162860" w:rsidRDefault="009764AE" w:rsidP="006D52D8">
      <w:pPr>
        <w:shd w:val="clear" w:color="auto" w:fill="FFFFFF"/>
        <w:spacing w:after="0" w:line="240" w:lineRule="auto"/>
        <w:jc w:val="center"/>
        <w:rPr>
          <w:rFonts w:eastAsia="Times New Roman" w:cs="Segoe UI Historic"/>
          <w:color w:val="080809"/>
          <w:kern w:val="0"/>
          <w:lang w:eastAsia="en-AU"/>
          <w14:ligatures w14:val="none"/>
        </w:rPr>
      </w:pPr>
    </w:p>
    <w:p w14:paraId="0065D383" w14:textId="77777777" w:rsidR="00162860" w:rsidRPr="00A74DBE" w:rsidRDefault="00162860" w:rsidP="006D52D8">
      <w:pPr>
        <w:jc w:val="center"/>
        <w:rPr>
          <w:color w:val="222222"/>
          <w:shd w:val="clear" w:color="auto" w:fill="FFFFFF"/>
        </w:rPr>
      </w:pPr>
    </w:p>
    <w:p w14:paraId="7F904D97" w14:textId="77777777" w:rsidR="00A6007C" w:rsidRPr="00A74DBE" w:rsidRDefault="00A6007C" w:rsidP="0069268C">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kern w:val="0"/>
          <w:lang w:eastAsia="en-AU"/>
          <w14:ligatures w14:val="none"/>
        </w:rPr>
      </w:pPr>
    </w:p>
    <w:p w14:paraId="53CC9829" w14:textId="77777777" w:rsidR="00E82DE2" w:rsidRPr="00A74DBE" w:rsidRDefault="00E82DE2" w:rsidP="00A6007C">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333333"/>
          <w:kern w:val="0"/>
          <w:shd w:val="clear" w:color="auto" w:fill="FFFFFF"/>
          <w:lang w:eastAsia="en-AU"/>
          <w14:ligatures w14:val="none"/>
        </w:rPr>
      </w:pPr>
    </w:p>
    <w:p w14:paraId="6D9EE65D" w14:textId="77777777" w:rsidR="0069268C" w:rsidRPr="00A74DBE" w:rsidRDefault="0069268C" w:rsidP="00DE48B0">
      <w:pPr>
        <w:rPr>
          <w:lang w:val="en-GB"/>
        </w:rPr>
      </w:pPr>
    </w:p>
    <w:sectPr w:rsidR="0069268C" w:rsidRPr="00A74DBE">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C25C" w14:textId="77777777" w:rsidR="009731A3" w:rsidRDefault="009731A3" w:rsidP="008A2B42">
      <w:pPr>
        <w:spacing w:after="0" w:line="240" w:lineRule="auto"/>
      </w:pPr>
      <w:r>
        <w:separator/>
      </w:r>
    </w:p>
  </w:endnote>
  <w:endnote w:type="continuationSeparator" w:id="0">
    <w:p w14:paraId="1BE8F1F2" w14:textId="77777777" w:rsidR="009731A3" w:rsidRDefault="009731A3" w:rsidP="008A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27AC" w14:textId="77777777" w:rsidR="009731A3" w:rsidRDefault="009731A3" w:rsidP="008A2B42">
      <w:pPr>
        <w:spacing w:after="0" w:line="240" w:lineRule="auto"/>
      </w:pPr>
      <w:r>
        <w:separator/>
      </w:r>
    </w:p>
  </w:footnote>
  <w:footnote w:type="continuationSeparator" w:id="0">
    <w:p w14:paraId="2B0B6E8D" w14:textId="77777777" w:rsidR="009731A3" w:rsidRDefault="009731A3" w:rsidP="008A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8158" w14:textId="7ED5BF05" w:rsidR="008A2B42" w:rsidRDefault="008A2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357B" w14:textId="50D4628E" w:rsidR="008A2B42" w:rsidRDefault="008A2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F71F" w14:textId="478B94B3" w:rsidR="008A2B42" w:rsidRDefault="008A2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08F5"/>
    <w:multiLevelType w:val="hybridMultilevel"/>
    <w:tmpl w:val="597205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6F527C"/>
    <w:multiLevelType w:val="hybridMultilevel"/>
    <w:tmpl w:val="D6AAEE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6D5ABF"/>
    <w:multiLevelType w:val="multilevel"/>
    <w:tmpl w:val="13A4E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D30F3"/>
    <w:multiLevelType w:val="hybridMultilevel"/>
    <w:tmpl w:val="16841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7583737">
    <w:abstractNumId w:val="1"/>
  </w:num>
  <w:num w:numId="2" w16cid:durableId="1028674653">
    <w:abstractNumId w:val="0"/>
  </w:num>
  <w:num w:numId="3" w16cid:durableId="515655111">
    <w:abstractNumId w:val="3"/>
  </w:num>
  <w:num w:numId="4" w16cid:durableId="2052263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80"/>
    <w:rsid w:val="00023150"/>
    <w:rsid w:val="00027CD0"/>
    <w:rsid w:val="00036F7D"/>
    <w:rsid w:val="00050AC2"/>
    <w:rsid w:val="000603F2"/>
    <w:rsid w:val="00066F3A"/>
    <w:rsid w:val="000A688A"/>
    <w:rsid w:val="000B1987"/>
    <w:rsid w:val="00105481"/>
    <w:rsid w:val="001175A3"/>
    <w:rsid w:val="0014237F"/>
    <w:rsid w:val="00162860"/>
    <w:rsid w:val="001A6DA1"/>
    <w:rsid w:val="001B373D"/>
    <w:rsid w:val="002017BC"/>
    <w:rsid w:val="00235231"/>
    <w:rsid w:val="00267C1F"/>
    <w:rsid w:val="002A7190"/>
    <w:rsid w:val="002D562B"/>
    <w:rsid w:val="002E63EF"/>
    <w:rsid w:val="0031095E"/>
    <w:rsid w:val="00350810"/>
    <w:rsid w:val="00373DA8"/>
    <w:rsid w:val="003E7D5A"/>
    <w:rsid w:val="0041665C"/>
    <w:rsid w:val="00452C80"/>
    <w:rsid w:val="004E6AF1"/>
    <w:rsid w:val="00524922"/>
    <w:rsid w:val="00563782"/>
    <w:rsid w:val="00573F83"/>
    <w:rsid w:val="005B0946"/>
    <w:rsid w:val="005E7B09"/>
    <w:rsid w:val="00632949"/>
    <w:rsid w:val="00655426"/>
    <w:rsid w:val="0069268C"/>
    <w:rsid w:val="006B0290"/>
    <w:rsid w:val="006C2BEF"/>
    <w:rsid w:val="006D52D8"/>
    <w:rsid w:val="007247CD"/>
    <w:rsid w:val="007272F8"/>
    <w:rsid w:val="00730F18"/>
    <w:rsid w:val="007776CC"/>
    <w:rsid w:val="0078116F"/>
    <w:rsid w:val="007962CD"/>
    <w:rsid w:val="007C3C6B"/>
    <w:rsid w:val="0081310D"/>
    <w:rsid w:val="008878AC"/>
    <w:rsid w:val="008A2B42"/>
    <w:rsid w:val="008E74E2"/>
    <w:rsid w:val="00911A9F"/>
    <w:rsid w:val="009731A3"/>
    <w:rsid w:val="009764AE"/>
    <w:rsid w:val="00A03D8C"/>
    <w:rsid w:val="00A31059"/>
    <w:rsid w:val="00A314F6"/>
    <w:rsid w:val="00A43389"/>
    <w:rsid w:val="00A5403F"/>
    <w:rsid w:val="00A6007C"/>
    <w:rsid w:val="00A746C7"/>
    <w:rsid w:val="00A74DBE"/>
    <w:rsid w:val="00A80B98"/>
    <w:rsid w:val="00A970BA"/>
    <w:rsid w:val="00A97E52"/>
    <w:rsid w:val="00B32AE7"/>
    <w:rsid w:val="00B56A76"/>
    <w:rsid w:val="00B64D40"/>
    <w:rsid w:val="00B93A7A"/>
    <w:rsid w:val="00C16A54"/>
    <w:rsid w:val="00C30F3A"/>
    <w:rsid w:val="00C44CFA"/>
    <w:rsid w:val="00C92AB0"/>
    <w:rsid w:val="00C94E5A"/>
    <w:rsid w:val="00CA4CF3"/>
    <w:rsid w:val="00D00855"/>
    <w:rsid w:val="00D07C70"/>
    <w:rsid w:val="00D115D3"/>
    <w:rsid w:val="00D118B3"/>
    <w:rsid w:val="00D428E0"/>
    <w:rsid w:val="00D449CB"/>
    <w:rsid w:val="00D52BE6"/>
    <w:rsid w:val="00D85A99"/>
    <w:rsid w:val="00D868F7"/>
    <w:rsid w:val="00D92B21"/>
    <w:rsid w:val="00DE3A8F"/>
    <w:rsid w:val="00DE48B0"/>
    <w:rsid w:val="00E14806"/>
    <w:rsid w:val="00E444E6"/>
    <w:rsid w:val="00E805CA"/>
    <w:rsid w:val="00E82DE2"/>
    <w:rsid w:val="00F45824"/>
    <w:rsid w:val="00F549F7"/>
    <w:rsid w:val="00FA517E"/>
    <w:rsid w:val="00FC3C72"/>
    <w:rsid w:val="00FE714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48F6"/>
  <w15:chartTrackingRefBased/>
  <w15:docId w15:val="{8DB6FD94-71F8-4FA5-BF42-03D0F790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C80"/>
    <w:rPr>
      <w:rFonts w:eastAsiaTheme="majorEastAsia" w:cstheme="majorBidi"/>
      <w:color w:val="272727" w:themeColor="text1" w:themeTint="D8"/>
    </w:rPr>
  </w:style>
  <w:style w:type="paragraph" w:styleId="Title">
    <w:name w:val="Title"/>
    <w:basedOn w:val="Normal"/>
    <w:next w:val="Normal"/>
    <w:link w:val="TitleChar"/>
    <w:uiPriority w:val="10"/>
    <w:qFormat/>
    <w:rsid w:val="00452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C80"/>
    <w:pPr>
      <w:spacing w:before="160"/>
      <w:jc w:val="center"/>
    </w:pPr>
    <w:rPr>
      <w:i/>
      <w:iCs/>
      <w:color w:val="404040" w:themeColor="text1" w:themeTint="BF"/>
    </w:rPr>
  </w:style>
  <w:style w:type="character" w:customStyle="1" w:styleId="QuoteChar">
    <w:name w:val="Quote Char"/>
    <w:basedOn w:val="DefaultParagraphFont"/>
    <w:link w:val="Quote"/>
    <w:uiPriority w:val="29"/>
    <w:rsid w:val="00452C80"/>
    <w:rPr>
      <w:i/>
      <w:iCs/>
      <w:color w:val="404040" w:themeColor="text1" w:themeTint="BF"/>
    </w:rPr>
  </w:style>
  <w:style w:type="paragraph" w:styleId="ListParagraph">
    <w:name w:val="List Paragraph"/>
    <w:aliases w:val="List Paragraph11,Recommendation,List Paragraph1,Bullet point,CV text,Dot pt,F5 List Paragraph,FooterText,L,List Paragraph111,List Paragraph2,Medium Grid 1 - Accent 21,NFP GP Bulleted List,Numbered Paragraph,Table text,numbered,列出段,列出段落"/>
    <w:basedOn w:val="Normal"/>
    <w:link w:val="ListParagraphChar"/>
    <w:uiPriority w:val="34"/>
    <w:qFormat/>
    <w:rsid w:val="00452C80"/>
    <w:pPr>
      <w:ind w:left="720"/>
      <w:contextualSpacing/>
    </w:pPr>
  </w:style>
  <w:style w:type="character" w:styleId="IntenseEmphasis">
    <w:name w:val="Intense Emphasis"/>
    <w:basedOn w:val="DefaultParagraphFont"/>
    <w:uiPriority w:val="21"/>
    <w:qFormat/>
    <w:rsid w:val="00452C80"/>
    <w:rPr>
      <w:i/>
      <w:iCs/>
      <w:color w:val="0F4761" w:themeColor="accent1" w:themeShade="BF"/>
    </w:rPr>
  </w:style>
  <w:style w:type="paragraph" w:styleId="IntenseQuote">
    <w:name w:val="Intense Quote"/>
    <w:basedOn w:val="Normal"/>
    <w:next w:val="Normal"/>
    <w:link w:val="IntenseQuoteChar"/>
    <w:uiPriority w:val="30"/>
    <w:qFormat/>
    <w:rsid w:val="0045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C80"/>
    <w:rPr>
      <w:i/>
      <w:iCs/>
      <w:color w:val="0F4761" w:themeColor="accent1" w:themeShade="BF"/>
    </w:rPr>
  </w:style>
  <w:style w:type="character" w:styleId="IntenseReference">
    <w:name w:val="Intense Reference"/>
    <w:basedOn w:val="DefaultParagraphFont"/>
    <w:uiPriority w:val="32"/>
    <w:qFormat/>
    <w:rsid w:val="00452C80"/>
    <w:rPr>
      <w:b/>
      <w:bCs/>
      <w:smallCaps/>
      <w:color w:val="0F4761" w:themeColor="accent1" w:themeShade="BF"/>
      <w:spacing w:val="5"/>
    </w:rPr>
  </w:style>
  <w:style w:type="character" w:styleId="Hyperlink">
    <w:name w:val="Hyperlink"/>
    <w:basedOn w:val="DefaultParagraphFont"/>
    <w:uiPriority w:val="99"/>
    <w:unhideWhenUsed/>
    <w:rsid w:val="00D118B3"/>
    <w:rPr>
      <w:color w:val="467886" w:themeColor="hyperlink"/>
      <w:u w:val="single"/>
    </w:rPr>
  </w:style>
  <w:style w:type="character" w:styleId="UnresolvedMention">
    <w:name w:val="Unresolved Mention"/>
    <w:basedOn w:val="DefaultParagraphFont"/>
    <w:uiPriority w:val="99"/>
    <w:semiHidden/>
    <w:unhideWhenUsed/>
    <w:rsid w:val="00D118B3"/>
    <w:rPr>
      <w:color w:val="605E5C"/>
      <w:shd w:val="clear" w:color="auto" w:fill="E1DFDD"/>
    </w:rPr>
  </w:style>
  <w:style w:type="character" w:customStyle="1" w:styleId="ListParagraphChar">
    <w:name w:val="List Paragraph Char"/>
    <w:aliases w:val="List Paragraph11 Char,Recommendation Char,List Paragraph1 Char,Bullet point Char,CV text Char,Dot pt Char,F5 List Paragraph Char,FooterText Char,L Char,List Paragraph111 Char,List Paragraph2 Char,Medium Grid 1 - Accent 21 Char"/>
    <w:link w:val="ListParagraph"/>
    <w:uiPriority w:val="34"/>
    <w:qFormat/>
    <w:locked/>
    <w:rsid w:val="00105481"/>
  </w:style>
  <w:style w:type="paragraph" w:styleId="NormalWeb">
    <w:name w:val="Normal (Web)"/>
    <w:basedOn w:val="Normal"/>
    <w:uiPriority w:val="99"/>
    <w:semiHidden/>
    <w:unhideWhenUsed/>
    <w:rsid w:val="00267C1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8A2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573">
      <w:bodyDiv w:val="1"/>
      <w:marLeft w:val="0"/>
      <w:marRight w:val="0"/>
      <w:marTop w:val="0"/>
      <w:marBottom w:val="0"/>
      <w:divBdr>
        <w:top w:val="none" w:sz="0" w:space="0" w:color="auto"/>
        <w:left w:val="none" w:sz="0" w:space="0" w:color="auto"/>
        <w:bottom w:val="none" w:sz="0" w:space="0" w:color="auto"/>
        <w:right w:val="none" w:sz="0" w:space="0" w:color="auto"/>
      </w:divBdr>
      <w:divsChild>
        <w:div w:id="622922129">
          <w:marLeft w:val="0"/>
          <w:marRight w:val="0"/>
          <w:marTop w:val="0"/>
          <w:marBottom w:val="0"/>
          <w:divBdr>
            <w:top w:val="none" w:sz="0" w:space="0" w:color="auto"/>
            <w:left w:val="none" w:sz="0" w:space="0" w:color="auto"/>
            <w:bottom w:val="none" w:sz="0" w:space="0" w:color="auto"/>
            <w:right w:val="none" w:sz="0" w:space="0" w:color="auto"/>
          </w:divBdr>
        </w:div>
        <w:div w:id="330450775">
          <w:marLeft w:val="0"/>
          <w:marRight w:val="0"/>
          <w:marTop w:val="0"/>
          <w:marBottom w:val="0"/>
          <w:divBdr>
            <w:top w:val="none" w:sz="0" w:space="0" w:color="auto"/>
            <w:left w:val="none" w:sz="0" w:space="0" w:color="auto"/>
            <w:bottom w:val="none" w:sz="0" w:space="0" w:color="auto"/>
            <w:right w:val="none" w:sz="0" w:space="0" w:color="auto"/>
          </w:divBdr>
        </w:div>
      </w:divsChild>
    </w:div>
    <w:div w:id="258218591">
      <w:bodyDiv w:val="1"/>
      <w:marLeft w:val="0"/>
      <w:marRight w:val="0"/>
      <w:marTop w:val="0"/>
      <w:marBottom w:val="0"/>
      <w:divBdr>
        <w:top w:val="none" w:sz="0" w:space="0" w:color="auto"/>
        <w:left w:val="none" w:sz="0" w:space="0" w:color="auto"/>
        <w:bottom w:val="none" w:sz="0" w:space="0" w:color="auto"/>
        <w:right w:val="none" w:sz="0" w:space="0" w:color="auto"/>
      </w:divBdr>
    </w:div>
    <w:div w:id="308750527">
      <w:bodyDiv w:val="1"/>
      <w:marLeft w:val="0"/>
      <w:marRight w:val="0"/>
      <w:marTop w:val="0"/>
      <w:marBottom w:val="0"/>
      <w:divBdr>
        <w:top w:val="none" w:sz="0" w:space="0" w:color="auto"/>
        <w:left w:val="none" w:sz="0" w:space="0" w:color="auto"/>
        <w:bottom w:val="none" w:sz="0" w:space="0" w:color="auto"/>
        <w:right w:val="none" w:sz="0" w:space="0" w:color="auto"/>
      </w:divBdr>
    </w:div>
    <w:div w:id="354842825">
      <w:bodyDiv w:val="1"/>
      <w:marLeft w:val="0"/>
      <w:marRight w:val="0"/>
      <w:marTop w:val="0"/>
      <w:marBottom w:val="0"/>
      <w:divBdr>
        <w:top w:val="none" w:sz="0" w:space="0" w:color="auto"/>
        <w:left w:val="none" w:sz="0" w:space="0" w:color="auto"/>
        <w:bottom w:val="none" w:sz="0" w:space="0" w:color="auto"/>
        <w:right w:val="none" w:sz="0" w:space="0" w:color="auto"/>
      </w:divBdr>
    </w:div>
    <w:div w:id="364409553">
      <w:bodyDiv w:val="1"/>
      <w:marLeft w:val="0"/>
      <w:marRight w:val="0"/>
      <w:marTop w:val="0"/>
      <w:marBottom w:val="0"/>
      <w:divBdr>
        <w:top w:val="none" w:sz="0" w:space="0" w:color="auto"/>
        <w:left w:val="none" w:sz="0" w:space="0" w:color="auto"/>
        <w:bottom w:val="none" w:sz="0" w:space="0" w:color="auto"/>
        <w:right w:val="none" w:sz="0" w:space="0" w:color="auto"/>
      </w:divBdr>
    </w:div>
    <w:div w:id="382338865">
      <w:bodyDiv w:val="1"/>
      <w:marLeft w:val="0"/>
      <w:marRight w:val="0"/>
      <w:marTop w:val="0"/>
      <w:marBottom w:val="0"/>
      <w:divBdr>
        <w:top w:val="none" w:sz="0" w:space="0" w:color="auto"/>
        <w:left w:val="none" w:sz="0" w:space="0" w:color="auto"/>
        <w:bottom w:val="none" w:sz="0" w:space="0" w:color="auto"/>
        <w:right w:val="none" w:sz="0" w:space="0" w:color="auto"/>
      </w:divBdr>
    </w:div>
    <w:div w:id="585768193">
      <w:bodyDiv w:val="1"/>
      <w:marLeft w:val="0"/>
      <w:marRight w:val="0"/>
      <w:marTop w:val="0"/>
      <w:marBottom w:val="0"/>
      <w:divBdr>
        <w:top w:val="none" w:sz="0" w:space="0" w:color="auto"/>
        <w:left w:val="none" w:sz="0" w:space="0" w:color="auto"/>
        <w:bottom w:val="none" w:sz="0" w:space="0" w:color="auto"/>
        <w:right w:val="none" w:sz="0" w:space="0" w:color="auto"/>
      </w:divBdr>
      <w:divsChild>
        <w:div w:id="844512371">
          <w:marLeft w:val="0"/>
          <w:marRight w:val="0"/>
          <w:marTop w:val="0"/>
          <w:marBottom w:val="0"/>
          <w:divBdr>
            <w:top w:val="none" w:sz="0" w:space="0" w:color="auto"/>
            <w:left w:val="none" w:sz="0" w:space="0" w:color="auto"/>
            <w:bottom w:val="none" w:sz="0" w:space="0" w:color="auto"/>
            <w:right w:val="none" w:sz="0" w:space="0" w:color="auto"/>
          </w:divBdr>
        </w:div>
      </w:divsChild>
    </w:div>
    <w:div w:id="11127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7759/cureus.74702"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rch.informit.org/doi/10.3316/informit.58485583226811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URL:https://formative.jmir.org/2024/1/e52293" TargetMode="External"/><Relationship Id="rId5" Type="http://schemas.openxmlformats.org/officeDocument/2006/relationships/styles" Target="styles.xml"/><Relationship Id="rId15" Type="http://schemas.openxmlformats.org/officeDocument/2006/relationships/hyperlink" Target="https://www.dss.gov.au/national-autism-strategy" TargetMode="External"/><Relationship Id="rId10" Type="http://schemas.openxmlformats.org/officeDocument/2006/relationships/hyperlink" Target="https://doi.org/10.1186/s13229-021-00449-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86/s12909-020-0223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71d14b5e193e00279905f04a6575db77">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1c22d459f507a95979b135b156139f9"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E42ED-3200-4EDC-BB22-7D58FF40B54E}">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F58178B9-1CB5-499B-BA92-130AD5C2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E6BB0-5F85-46B1-A1CD-B7DAD21E2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102 - Jessical Revill - Mental Health and Suicide Prevention Agreement Review - Public inquiry</vt:lpstr>
    </vt:vector>
  </TitlesOfParts>
  <Company>Jessical Revill</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102 - Jessical Revill - Mental Health and Suicide Prevention Agreement Review - Public inquiry</dc:title>
  <dc:subject/>
  <dc:creator>Jessical Revill</dc:creator>
  <cp:keywords/>
  <dc:description/>
  <cp:lastModifiedBy>Chris Alston</cp:lastModifiedBy>
  <cp:revision>4</cp:revision>
  <cp:lastPrinted>2025-07-17T06:09:00Z</cp:lastPrinted>
  <dcterms:created xsi:type="dcterms:W3CDTF">2025-07-17T06:01:00Z</dcterms:created>
  <dcterms:modified xsi:type="dcterms:W3CDTF">2025-07-17T06:26:00Z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2025-07-17T06:09:33Z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5c23e22d-e872-4077-9f2c-20c8202b5b1c</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