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267B" w14:textId="38C48763" w:rsidR="004F3BB4" w:rsidRPr="004F3BB4" w:rsidRDefault="004F3BB4" w:rsidP="004F3BB4">
      <w:r>
        <w:t>SUPER CRO</w:t>
      </w:r>
      <w:r w:rsidRPr="004F3BB4">
        <w:t xml:space="preserve"> Submission to the Interim Productivity Commission Findings </w:t>
      </w:r>
    </w:p>
    <w:p w14:paraId="1F9E30C0" w14:textId="77777777" w:rsidR="004F3BB4" w:rsidRPr="004F3BB4" w:rsidRDefault="004F3BB4" w:rsidP="004F3BB4">
      <w:r w:rsidRPr="004F3BB4">
        <w:t xml:space="preserve">1. </w:t>
      </w:r>
      <w:r w:rsidRPr="004F3BB4">
        <w:rPr>
          <w:b/>
          <w:bCs/>
        </w:rPr>
        <w:t>Introduction</w:t>
      </w:r>
      <w:r w:rsidRPr="004F3BB4">
        <w:t> </w:t>
      </w:r>
    </w:p>
    <w:p w14:paraId="12C0F717" w14:textId="2E8924F5" w:rsidR="004F3BB4" w:rsidRDefault="004F3BB4" w:rsidP="004F3BB4">
      <w:r>
        <w:t xml:space="preserve">Service Users Participating, Educating and Researching, Consumer-run Organisations </w:t>
      </w:r>
      <w:r w:rsidRPr="004F3BB4">
        <w:t>(</w:t>
      </w:r>
      <w:r>
        <w:t>SUPER CRO</w:t>
      </w:r>
      <w:r w:rsidRPr="004F3BB4">
        <w:t>) welcomes the Productivity Commission’s clear</w:t>
      </w:r>
      <w:r w:rsidRPr="004F3BB4">
        <w:rPr>
          <w:rFonts w:ascii="Cambria Math" w:hAnsi="Cambria Math" w:cs="Cambria Math"/>
        </w:rPr>
        <w:t>‐</w:t>
      </w:r>
      <w:r w:rsidRPr="004F3BB4">
        <w:t>eyed interim findings on the 2022 National Mental Health and Suicide Prevention Agreement. We share the Commission’s concern that, while most outputs under the Agreement have been delivered, these have not translated into meaningful improvements in access, equity, or outcomes for people living with mental illness. </w:t>
      </w:r>
    </w:p>
    <w:p w14:paraId="2A007DF5" w14:textId="77951387" w:rsidR="004F3BB4" w:rsidRPr="004620EE" w:rsidRDefault="004F3BB4" w:rsidP="004F3BB4">
      <w:r>
        <w:t xml:space="preserve">SUPER CRO has recently written a book chapter titled: </w:t>
      </w:r>
      <w:r w:rsidRPr="004F3BB4">
        <w:rPr>
          <w:i/>
          <w:iCs/>
        </w:rPr>
        <w:t>Consumer Run Organisations</w:t>
      </w:r>
      <w:r w:rsidR="004620EE">
        <w:rPr>
          <w:i/>
          <w:iCs/>
        </w:rPr>
        <w:t xml:space="preserve"> </w:t>
      </w:r>
      <w:r w:rsidR="004620EE">
        <w:t>this book outlines how this model could assist the many people who currently are not supported in a system that is not meeting there needs.</w:t>
      </w:r>
    </w:p>
    <w:p w14:paraId="4D458D15" w14:textId="0313287C" w:rsidR="004F3BB4" w:rsidRPr="004F3BB4" w:rsidRDefault="004F3BB4" w:rsidP="004F3BB4">
      <w:r>
        <w:t>SUPER CRO are limited below</w:t>
      </w:r>
      <w:r w:rsidR="004620EE">
        <w:t>:</w:t>
      </w:r>
    </w:p>
    <w:p w14:paraId="0FD3EFD2" w14:textId="77777777" w:rsidR="004F3BB4" w:rsidRPr="004F3BB4" w:rsidRDefault="004F3BB4" w:rsidP="004F3BB4">
      <w:r w:rsidRPr="004F3BB4">
        <w:t xml:space="preserve">2. </w:t>
      </w:r>
      <w:r w:rsidRPr="004F3BB4">
        <w:rPr>
          <w:b/>
          <w:bCs/>
        </w:rPr>
        <w:t>Key Concerns</w:t>
      </w:r>
      <w:r w:rsidRPr="004F3BB4">
        <w:t> </w:t>
      </w:r>
    </w:p>
    <w:p w14:paraId="50A4032F" w14:textId="77777777" w:rsidR="004F3BB4" w:rsidRPr="004F3BB4" w:rsidRDefault="004F3BB4" w:rsidP="004F3BB4">
      <w:pPr>
        <w:numPr>
          <w:ilvl w:val="0"/>
          <w:numId w:val="1"/>
        </w:numPr>
      </w:pPr>
      <w:r w:rsidRPr="004F3BB4">
        <w:t>Broad ambitions remain disconnected from measurable impact The Agreement comprises numerous outputs and initiatives that lack an overarching strategy. As a result, delivered outputs have not led to systemic, coordinated change. </w:t>
      </w:r>
    </w:p>
    <w:p w14:paraId="3F1B0F3F" w14:textId="77777777" w:rsidR="004F3BB4" w:rsidRPr="004F3BB4" w:rsidRDefault="004F3BB4" w:rsidP="004F3BB4">
      <w:pPr>
        <w:numPr>
          <w:ilvl w:val="0"/>
          <w:numId w:val="2"/>
        </w:numPr>
      </w:pPr>
      <w:r w:rsidRPr="004F3BB4">
        <w:t>Unresolved gaps in psychosocial supports outside the NDIS When the NDIS was introduced, much funding for psychosocial supports was withdrawn, leaving an estimated 500,000 people without essential services. The interim report highlights that governments have not yet resolved commissioning and funding responsibilities for these supports, maintaining a critical service gap. </w:t>
      </w:r>
    </w:p>
    <w:p w14:paraId="0C24B051" w14:textId="77777777" w:rsidR="004F3BB4" w:rsidRPr="004F3BB4" w:rsidRDefault="004F3BB4" w:rsidP="004F3BB4">
      <w:pPr>
        <w:numPr>
          <w:ilvl w:val="0"/>
          <w:numId w:val="3"/>
        </w:numPr>
      </w:pPr>
      <w:r w:rsidRPr="004F3BB4">
        <w:t>Workforce Strategy lacks funding commitments and accountability The National Mental Health Workforce Strategy 2022–2032 sets out a high</w:t>
      </w:r>
      <w:r w:rsidRPr="004F3BB4">
        <w:rPr>
          <w:rFonts w:ascii="Cambria Math" w:hAnsi="Cambria Math" w:cs="Cambria Math"/>
        </w:rPr>
        <w:t>‐</w:t>
      </w:r>
      <w:r w:rsidRPr="004F3BB4">
        <w:t>level vision and roadmap for workforce development but contains no dedicated funding commitments or clear accountability structures to ensure delivery of its objectives. </w:t>
      </w:r>
    </w:p>
    <w:p w14:paraId="768CD163" w14:textId="77777777" w:rsidR="004F3BB4" w:rsidRPr="004F3BB4" w:rsidRDefault="004F3BB4" w:rsidP="004F3BB4">
      <w:r w:rsidRPr="004F3BB4">
        <w:t xml:space="preserve">3. </w:t>
      </w:r>
      <w:r w:rsidRPr="004F3BB4">
        <w:rPr>
          <w:b/>
          <w:bCs/>
        </w:rPr>
        <w:t>Recommendations</w:t>
      </w:r>
      <w:r w:rsidRPr="004F3BB4">
        <w:t> </w:t>
      </w:r>
    </w:p>
    <w:p w14:paraId="1349CB7D" w14:textId="77777777" w:rsidR="004F3BB4" w:rsidRPr="004F3BB4" w:rsidRDefault="004F3BB4" w:rsidP="004F3BB4">
      <w:pPr>
        <w:numPr>
          <w:ilvl w:val="0"/>
          <w:numId w:val="4"/>
        </w:numPr>
      </w:pPr>
      <w:r w:rsidRPr="004F3BB4">
        <w:t>Define stepped</w:t>
      </w:r>
      <w:r w:rsidRPr="004F3BB4">
        <w:rPr>
          <w:rFonts w:ascii="Cambria Math" w:hAnsi="Cambria Math" w:cs="Cambria Math"/>
        </w:rPr>
        <w:t>‐</w:t>
      </w:r>
      <w:r w:rsidRPr="004F3BB4">
        <w:t>care thresholds for psychosocial disability </w:t>
      </w:r>
    </w:p>
    <w:p w14:paraId="11102C17" w14:textId="77777777" w:rsidR="004F3BB4" w:rsidRPr="004F3BB4" w:rsidRDefault="004F3BB4" w:rsidP="004F3BB4">
      <w:pPr>
        <w:numPr>
          <w:ilvl w:val="0"/>
          <w:numId w:val="5"/>
        </w:numPr>
      </w:pPr>
      <w:r w:rsidRPr="004F3BB4">
        <w:t>Establish clear, evidence</w:t>
      </w:r>
      <w:r w:rsidRPr="004F3BB4">
        <w:rPr>
          <w:rFonts w:ascii="Cambria Math" w:hAnsi="Cambria Math" w:cs="Cambria Math"/>
        </w:rPr>
        <w:t>‐</w:t>
      </w:r>
      <w:r w:rsidRPr="004F3BB4">
        <w:t>based thresholds for entry into mental health and psychosocial disability supports outside the NDIS. </w:t>
      </w:r>
    </w:p>
    <w:p w14:paraId="3478323E" w14:textId="77777777" w:rsidR="004F3BB4" w:rsidRPr="004F3BB4" w:rsidRDefault="004F3BB4" w:rsidP="004F3BB4">
      <w:pPr>
        <w:numPr>
          <w:ilvl w:val="0"/>
          <w:numId w:val="6"/>
        </w:numPr>
      </w:pPr>
      <w:r w:rsidRPr="004F3BB4">
        <w:t>Ensure these thresholds protect equity, particularly in regional and underserved areas. </w:t>
      </w:r>
    </w:p>
    <w:p w14:paraId="022C3DBC" w14:textId="77777777" w:rsidR="004F3BB4" w:rsidRPr="004F3BB4" w:rsidRDefault="004F3BB4" w:rsidP="004F3BB4">
      <w:pPr>
        <w:numPr>
          <w:ilvl w:val="0"/>
          <w:numId w:val="7"/>
        </w:numPr>
      </w:pPr>
      <w:r w:rsidRPr="004F3BB4">
        <w:t>Resolve commissioning and funding for non</w:t>
      </w:r>
      <w:r w:rsidRPr="004F3BB4">
        <w:rPr>
          <w:rFonts w:ascii="Cambria Math" w:hAnsi="Cambria Math" w:cs="Cambria Math"/>
        </w:rPr>
        <w:t>‐</w:t>
      </w:r>
      <w:r w:rsidRPr="004F3BB4">
        <w:t>NDIS psychosocial supports </w:t>
      </w:r>
    </w:p>
    <w:p w14:paraId="7648F42A" w14:textId="77777777" w:rsidR="004F3BB4" w:rsidRPr="004F3BB4" w:rsidRDefault="004F3BB4" w:rsidP="004F3BB4">
      <w:pPr>
        <w:numPr>
          <w:ilvl w:val="0"/>
          <w:numId w:val="8"/>
        </w:numPr>
      </w:pPr>
      <w:r w:rsidRPr="004F3BB4">
        <w:t>Governments should immediately agree on and publish bilateral responsibilities for these services. </w:t>
      </w:r>
    </w:p>
    <w:p w14:paraId="67CBE92B" w14:textId="77777777" w:rsidR="004F3BB4" w:rsidRPr="004F3BB4" w:rsidRDefault="004F3BB4" w:rsidP="004F3BB4">
      <w:pPr>
        <w:numPr>
          <w:ilvl w:val="0"/>
          <w:numId w:val="9"/>
        </w:numPr>
      </w:pPr>
      <w:r w:rsidRPr="004F3BB4">
        <w:t>Allocate dedicated funding to close the 500,000</w:t>
      </w:r>
      <w:r w:rsidRPr="004F3BB4">
        <w:rPr>
          <w:rFonts w:ascii="Cambria Math" w:hAnsi="Cambria Math" w:cs="Cambria Math"/>
        </w:rPr>
        <w:t>‐</w:t>
      </w:r>
      <w:r w:rsidRPr="004F3BB4">
        <w:t>person support gap. </w:t>
      </w:r>
    </w:p>
    <w:p w14:paraId="14BCF569" w14:textId="77777777" w:rsidR="004F3BB4" w:rsidRPr="004F3BB4" w:rsidRDefault="004F3BB4" w:rsidP="004F3BB4">
      <w:pPr>
        <w:numPr>
          <w:ilvl w:val="0"/>
          <w:numId w:val="10"/>
        </w:numPr>
      </w:pPr>
      <w:r w:rsidRPr="004F3BB4">
        <w:t>Embed funding commitments and accountability in the Workforce Strategy </w:t>
      </w:r>
    </w:p>
    <w:p w14:paraId="301F6801" w14:textId="77777777" w:rsidR="004F3BB4" w:rsidRPr="004F3BB4" w:rsidRDefault="004F3BB4" w:rsidP="004F3BB4">
      <w:pPr>
        <w:numPr>
          <w:ilvl w:val="0"/>
          <w:numId w:val="11"/>
        </w:numPr>
      </w:pPr>
      <w:r w:rsidRPr="004F3BB4">
        <w:t>Specify multi</w:t>
      </w:r>
      <w:r w:rsidRPr="004F3BB4">
        <w:rPr>
          <w:rFonts w:ascii="Cambria Math" w:hAnsi="Cambria Math" w:cs="Cambria Math"/>
        </w:rPr>
        <w:t>‐</w:t>
      </w:r>
      <w:r w:rsidRPr="004F3BB4">
        <w:t>year budget allocations for each strategic pillar (attract, train, support, retain). </w:t>
      </w:r>
    </w:p>
    <w:p w14:paraId="3FE5C44E" w14:textId="77777777" w:rsidR="004F3BB4" w:rsidRPr="004F3BB4" w:rsidRDefault="004F3BB4" w:rsidP="004F3BB4">
      <w:pPr>
        <w:numPr>
          <w:ilvl w:val="0"/>
          <w:numId w:val="12"/>
        </w:numPr>
      </w:pPr>
      <w:r w:rsidRPr="004F3BB4">
        <w:lastRenderedPageBreak/>
        <w:t>Create a joint Commonwealth–state accountability framework with performance metrics and consequences for non</w:t>
      </w:r>
      <w:r w:rsidRPr="004F3BB4">
        <w:rPr>
          <w:rFonts w:ascii="Cambria Math" w:hAnsi="Cambria Math" w:cs="Cambria Math"/>
        </w:rPr>
        <w:t>‐</w:t>
      </w:r>
      <w:r w:rsidRPr="004F3BB4">
        <w:t>delivery. </w:t>
      </w:r>
    </w:p>
    <w:p w14:paraId="6CA8CB49" w14:textId="77777777" w:rsidR="004F3BB4" w:rsidRPr="004F3BB4" w:rsidRDefault="004F3BB4" w:rsidP="004F3BB4">
      <w:pPr>
        <w:numPr>
          <w:ilvl w:val="0"/>
          <w:numId w:val="13"/>
        </w:numPr>
      </w:pPr>
      <w:r w:rsidRPr="004F3BB4">
        <w:t>Strengthen outcome measurement and governance </w:t>
      </w:r>
    </w:p>
    <w:p w14:paraId="228B9F64" w14:textId="77777777" w:rsidR="004F3BB4" w:rsidRPr="004F3BB4" w:rsidRDefault="004F3BB4" w:rsidP="004F3BB4">
      <w:pPr>
        <w:numPr>
          <w:ilvl w:val="0"/>
          <w:numId w:val="14"/>
        </w:numPr>
      </w:pPr>
      <w:r w:rsidRPr="004F3BB4">
        <w:t>Align all outputs with a unified strategy and specific, measurable outcomes. </w:t>
      </w:r>
    </w:p>
    <w:p w14:paraId="616E7A25" w14:textId="77777777" w:rsidR="004F3BB4" w:rsidRPr="004F3BB4" w:rsidRDefault="004F3BB4" w:rsidP="004F3BB4">
      <w:pPr>
        <w:numPr>
          <w:ilvl w:val="0"/>
          <w:numId w:val="15"/>
        </w:numPr>
      </w:pPr>
      <w:r w:rsidRPr="004F3BB4">
        <w:t>Mandate annual public reporting against agreed key performance indicators, with independent oversight by the National Mental Health Commission. </w:t>
      </w:r>
    </w:p>
    <w:p w14:paraId="6650CDD5" w14:textId="77777777" w:rsidR="004F3BB4" w:rsidRPr="004F3BB4" w:rsidRDefault="004F3BB4" w:rsidP="004F3BB4">
      <w:r w:rsidRPr="004F3BB4">
        <w:t xml:space="preserve">4. </w:t>
      </w:r>
      <w:r w:rsidRPr="004F3BB4">
        <w:rPr>
          <w:b/>
          <w:bCs/>
        </w:rPr>
        <w:t>Next Steps</w:t>
      </w:r>
      <w:r w:rsidRPr="004F3BB4">
        <w:t> </w:t>
      </w:r>
    </w:p>
    <w:p w14:paraId="44F54FE7" w14:textId="29C570AB" w:rsidR="004F3BB4" w:rsidRPr="004F3BB4" w:rsidRDefault="004620EE" w:rsidP="004F3BB4">
      <w:r>
        <w:t>SUPER CRO</w:t>
      </w:r>
      <w:r w:rsidR="004F3BB4" w:rsidRPr="004F3BB4">
        <w:t xml:space="preserve"> urges the Productivity Commission and all governments to meet with our members at the earliest opportunity. A collaborative dialogue will ensure that the lived</w:t>
      </w:r>
      <w:r w:rsidR="004F3BB4" w:rsidRPr="004F3BB4">
        <w:rPr>
          <w:rFonts w:ascii="Cambria Math" w:hAnsi="Cambria Math" w:cs="Cambria Math"/>
        </w:rPr>
        <w:t>‐</w:t>
      </w:r>
      <w:r w:rsidR="004F3BB4" w:rsidRPr="004F3BB4">
        <w:t>experience perspectives and multidisciplinary expertise of TAMHSS inform the final report and underpin genuine reform. </w:t>
      </w:r>
    </w:p>
    <w:p w14:paraId="12071D7F" w14:textId="128ED7F3" w:rsidR="004F3BB4" w:rsidRPr="004F3BB4" w:rsidRDefault="004F3BB4" w:rsidP="004F3BB4">
      <w:r w:rsidRPr="004F3BB4">
        <w:t xml:space="preserve">Douglas Holmes </w:t>
      </w:r>
      <w:r w:rsidR="00933767">
        <w:t>Project Manager, SUPER CRO</w:t>
      </w:r>
    </w:p>
    <w:p w14:paraId="36035D0A" w14:textId="77777777" w:rsidR="004F3BB4" w:rsidRPr="004F3BB4" w:rsidRDefault="004F3BB4" w:rsidP="004F3BB4">
      <w:r w:rsidRPr="004F3BB4">
        <w:t> </w:t>
      </w:r>
    </w:p>
    <w:p w14:paraId="1E225EE0" w14:textId="77777777" w:rsidR="00042BF5" w:rsidRDefault="00042BF5"/>
    <w:sectPr w:rsidR="00042BF5" w:rsidSect="001624AC">
      <w:type w:val="continuous"/>
      <w:pgSz w:w="11907" w:h="16840" w:code="9"/>
      <w:pgMar w:top="1134" w:right="1134" w:bottom="1134" w:left="1134"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E75"/>
    <w:multiLevelType w:val="multilevel"/>
    <w:tmpl w:val="E4C4E7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943508C"/>
    <w:multiLevelType w:val="multilevel"/>
    <w:tmpl w:val="97AAB9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A141FE6"/>
    <w:multiLevelType w:val="multilevel"/>
    <w:tmpl w:val="0932FF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A8F63F0"/>
    <w:multiLevelType w:val="multilevel"/>
    <w:tmpl w:val="57DC2C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CCC51DE"/>
    <w:multiLevelType w:val="multilevel"/>
    <w:tmpl w:val="D4A428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4A01A05"/>
    <w:multiLevelType w:val="multilevel"/>
    <w:tmpl w:val="CB2CF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E3617F"/>
    <w:multiLevelType w:val="multilevel"/>
    <w:tmpl w:val="4246EA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75381"/>
    <w:multiLevelType w:val="multilevel"/>
    <w:tmpl w:val="81DE92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98860BC"/>
    <w:multiLevelType w:val="multilevel"/>
    <w:tmpl w:val="9D2413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9B806DD"/>
    <w:multiLevelType w:val="multilevel"/>
    <w:tmpl w:val="DA44EC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D751A7"/>
    <w:multiLevelType w:val="multilevel"/>
    <w:tmpl w:val="85CA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CE5D1A"/>
    <w:multiLevelType w:val="multilevel"/>
    <w:tmpl w:val="129656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DD94228"/>
    <w:multiLevelType w:val="multilevel"/>
    <w:tmpl w:val="965E4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990EE5"/>
    <w:multiLevelType w:val="multilevel"/>
    <w:tmpl w:val="365E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0D5EB8"/>
    <w:multiLevelType w:val="multilevel"/>
    <w:tmpl w:val="F092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9185916">
    <w:abstractNumId w:val="10"/>
  </w:num>
  <w:num w:numId="2" w16cid:durableId="1628048165">
    <w:abstractNumId w:val="13"/>
  </w:num>
  <w:num w:numId="3" w16cid:durableId="586118206">
    <w:abstractNumId w:val="14"/>
  </w:num>
  <w:num w:numId="4" w16cid:durableId="1383169800">
    <w:abstractNumId w:val="12"/>
  </w:num>
  <w:num w:numId="5" w16cid:durableId="1921676838">
    <w:abstractNumId w:val="11"/>
  </w:num>
  <w:num w:numId="6" w16cid:durableId="1784494780">
    <w:abstractNumId w:val="0"/>
  </w:num>
  <w:num w:numId="7" w16cid:durableId="619145246">
    <w:abstractNumId w:val="6"/>
  </w:num>
  <w:num w:numId="8" w16cid:durableId="792019249">
    <w:abstractNumId w:val="4"/>
  </w:num>
  <w:num w:numId="9" w16cid:durableId="1110927551">
    <w:abstractNumId w:val="1"/>
  </w:num>
  <w:num w:numId="10" w16cid:durableId="217475121">
    <w:abstractNumId w:val="5"/>
  </w:num>
  <w:num w:numId="11" w16cid:durableId="222955977">
    <w:abstractNumId w:val="3"/>
  </w:num>
  <w:num w:numId="12" w16cid:durableId="1142965018">
    <w:abstractNumId w:val="2"/>
  </w:num>
  <w:num w:numId="13" w16cid:durableId="1292712270">
    <w:abstractNumId w:val="9"/>
  </w:num>
  <w:num w:numId="14" w16cid:durableId="650911025">
    <w:abstractNumId w:val="8"/>
  </w:num>
  <w:num w:numId="15" w16cid:durableId="13994812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70"/>
    <w:rsid w:val="00042BF5"/>
    <w:rsid w:val="001624AC"/>
    <w:rsid w:val="00295479"/>
    <w:rsid w:val="003D0D6D"/>
    <w:rsid w:val="003F21BD"/>
    <w:rsid w:val="004620EE"/>
    <w:rsid w:val="004F3BB4"/>
    <w:rsid w:val="005B7E70"/>
    <w:rsid w:val="0074197C"/>
    <w:rsid w:val="00831B18"/>
    <w:rsid w:val="00933767"/>
    <w:rsid w:val="00BC29D4"/>
    <w:rsid w:val="00C6115A"/>
    <w:rsid w:val="00D41B6E"/>
    <w:rsid w:val="00EB62F6"/>
    <w:rsid w:val="00FD3CB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73C1"/>
  <w15:chartTrackingRefBased/>
  <w15:docId w15:val="{4436A4D9-22C4-4546-AEC8-B1239EE9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479"/>
    <w:rPr>
      <w:rFonts w:ascii="Arial" w:hAnsi="Arial"/>
      <w:sz w:val="24"/>
    </w:rPr>
  </w:style>
  <w:style w:type="paragraph" w:styleId="Heading1">
    <w:name w:val="heading 1"/>
    <w:basedOn w:val="Normal"/>
    <w:next w:val="Normal"/>
    <w:link w:val="Heading1Char"/>
    <w:uiPriority w:val="9"/>
    <w:qFormat/>
    <w:rsid w:val="005B7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E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E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7E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7E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7E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7E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7E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E70"/>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5B7E70"/>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5B7E7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5B7E7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5B7E7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5B7E70"/>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5B7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E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E70"/>
    <w:pPr>
      <w:spacing w:before="160"/>
      <w:jc w:val="center"/>
    </w:pPr>
    <w:rPr>
      <w:i/>
      <w:iCs/>
      <w:color w:val="404040" w:themeColor="text1" w:themeTint="BF"/>
    </w:rPr>
  </w:style>
  <w:style w:type="character" w:customStyle="1" w:styleId="QuoteChar">
    <w:name w:val="Quote Char"/>
    <w:basedOn w:val="DefaultParagraphFont"/>
    <w:link w:val="Quote"/>
    <w:uiPriority w:val="29"/>
    <w:rsid w:val="005B7E70"/>
    <w:rPr>
      <w:rFonts w:ascii="Arial" w:hAnsi="Arial"/>
      <w:i/>
      <w:iCs/>
      <w:color w:val="404040" w:themeColor="text1" w:themeTint="BF"/>
      <w:sz w:val="24"/>
    </w:rPr>
  </w:style>
  <w:style w:type="paragraph" w:styleId="ListParagraph">
    <w:name w:val="List Paragraph"/>
    <w:basedOn w:val="Normal"/>
    <w:uiPriority w:val="34"/>
    <w:qFormat/>
    <w:rsid w:val="005B7E70"/>
    <w:pPr>
      <w:ind w:left="720"/>
      <w:contextualSpacing/>
    </w:pPr>
  </w:style>
  <w:style w:type="character" w:styleId="IntenseEmphasis">
    <w:name w:val="Intense Emphasis"/>
    <w:basedOn w:val="DefaultParagraphFont"/>
    <w:uiPriority w:val="21"/>
    <w:qFormat/>
    <w:rsid w:val="005B7E70"/>
    <w:rPr>
      <w:i/>
      <w:iCs/>
      <w:color w:val="0F4761" w:themeColor="accent1" w:themeShade="BF"/>
    </w:rPr>
  </w:style>
  <w:style w:type="paragraph" w:styleId="IntenseQuote">
    <w:name w:val="Intense Quote"/>
    <w:basedOn w:val="Normal"/>
    <w:next w:val="Normal"/>
    <w:link w:val="IntenseQuoteChar"/>
    <w:uiPriority w:val="30"/>
    <w:qFormat/>
    <w:rsid w:val="005B7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E70"/>
    <w:rPr>
      <w:rFonts w:ascii="Arial" w:hAnsi="Arial"/>
      <w:i/>
      <w:iCs/>
      <w:color w:val="0F4761" w:themeColor="accent1" w:themeShade="BF"/>
      <w:sz w:val="24"/>
    </w:rPr>
  </w:style>
  <w:style w:type="character" w:styleId="IntenseReference">
    <w:name w:val="Intense Reference"/>
    <w:basedOn w:val="DefaultParagraphFont"/>
    <w:uiPriority w:val="32"/>
    <w:qFormat/>
    <w:rsid w:val="005B7E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8207">
      <w:bodyDiv w:val="1"/>
      <w:marLeft w:val="0"/>
      <w:marRight w:val="0"/>
      <w:marTop w:val="0"/>
      <w:marBottom w:val="0"/>
      <w:divBdr>
        <w:top w:val="none" w:sz="0" w:space="0" w:color="auto"/>
        <w:left w:val="none" w:sz="0" w:space="0" w:color="auto"/>
        <w:bottom w:val="none" w:sz="0" w:space="0" w:color="auto"/>
        <w:right w:val="none" w:sz="0" w:space="0" w:color="auto"/>
      </w:divBdr>
      <w:divsChild>
        <w:div w:id="357200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313914">
              <w:marLeft w:val="0"/>
              <w:marRight w:val="0"/>
              <w:marTop w:val="0"/>
              <w:marBottom w:val="0"/>
              <w:divBdr>
                <w:top w:val="none" w:sz="0" w:space="0" w:color="auto"/>
                <w:left w:val="none" w:sz="0" w:space="0" w:color="auto"/>
                <w:bottom w:val="none" w:sz="0" w:space="0" w:color="auto"/>
                <w:right w:val="none" w:sz="0" w:space="0" w:color="auto"/>
              </w:divBdr>
              <w:divsChild>
                <w:div w:id="15629102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91117310">
                      <w:marLeft w:val="0"/>
                      <w:marRight w:val="0"/>
                      <w:marTop w:val="0"/>
                      <w:marBottom w:val="0"/>
                      <w:divBdr>
                        <w:top w:val="none" w:sz="0" w:space="0" w:color="auto"/>
                        <w:left w:val="none" w:sz="0" w:space="0" w:color="auto"/>
                        <w:bottom w:val="none" w:sz="0" w:space="0" w:color="auto"/>
                        <w:right w:val="none" w:sz="0" w:space="0" w:color="auto"/>
                      </w:divBdr>
                      <w:divsChild>
                        <w:div w:id="839659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40411">
                              <w:marLeft w:val="0"/>
                              <w:marRight w:val="0"/>
                              <w:marTop w:val="0"/>
                              <w:marBottom w:val="0"/>
                              <w:divBdr>
                                <w:top w:val="none" w:sz="0" w:space="0" w:color="auto"/>
                                <w:left w:val="none" w:sz="0" w:space="0" w:color="auto"/>
                                <w:bottom w:val="none" w:sz="0" w:space="0" w:color="auto"/>
                                <w:right w:val="none" w:sz="0" w:space="0" w:color="auto"/>
                              </w:divBdr>
                              <w:divsChild>
                                <w:div w:id="1466242029">
                                  <w:marLeft w:val="0"/>
                                  <w:marRight w:val="0"/>
                                  <w:marTop w:val="0"/>
                                  <w:marBottom w:val="0"/>
                                  <w:divBdr>
                                    <w:top w:val="none" w:sz="0" w:space="0" w:color="auto"/>
                                    <w:left w:val="none" w:sz="0" w:space="0" w:color="auto"/>
                                    <w:bottom w:val="none" w:sz="0" w:space="0" w:color="auto"/>
                                    <w:right w:val="none" w:sz="0" w:space="0" w:color="auto"/>
                                  </w:divBdr>
                                  <w:divsChild>
                                    <w:div w:id="290945238">
                                      <w:marLeft w:val="0"/>
                                      <w:marRight w:val="0"/>
                                      <w:marTop w:val="0"/>
                                      <w:marBottom w:val="0"/>
                                      <w:divBdr>
                                        <w:top w:val="none" w:sz="0" w:space="0" w:color="auto"/>
                                        <w:left w:val="none" w:sz="0" w:space="0" w:color="auto"/>
                                        <w:bottom w:val="none" w:sz="0" w:space="0" w:color="auto"/>
                                        <w:right w:val="none" w:sz="0" w:space="0" w:color="auto"/>
                                      </w:divBdr>
                                      <w:divsChild>
                                        <w:div w:id="11525259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62362735">
                                              <w:marLeft w:val="0"/>
                                              <w:marRight w:val="0"/>
                                              <w:marTop w:val="0"/>
                                              <w:marBottom w:val="0"/>
                                              <w:divBdr>
                                                <w:top w:val="none" w:sz="0" w:space="0" w:color="auto"/>
                                                <w:left w:val="none" w:sz="0" w:space="0" w:color="auto"/>
                                                <w:bottom w:val="none" w:sz="0" w:space="0" w:color="auto"/>
                                                <w:right w:val="none" w:sz="0" w:space="0" w:color="auto"/>
                                              </w:divBdr>
                                              <w:divsChild>
                                                <w:div w:id="57749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401291">
                                                      <w:marLeft w:val="0"/>
                                                      <w:marRight w:val="0"/>
                                                      <w:marTop w:val="0"/>
                                                      <w:marBottom w:val="0"/>
                                                      <w:divBdr>
                                                        <w:top w:val="none" w:sz="0" w:space="0" w:color="auto"/>
                                                        <w:left w:val="none" w:sz="0" w:space="0" w:color="auto"/>
                                                        <w:bottom w:val="none" w:sz="0" w:space="0" w:color="auto"/>
                                                        <w:right w:val="none" w:sz="0" w:space="0" w:color="auto"/>
                                                      </w:divBdr>
                                                      <w:divsChild>
                                                        <w:div w:id="143493226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8148676">
      <w:bodyDiv w:val="1"/>
      <w:marLeft w:val="0"/>
      <w:marRight w:val="0"/>
      <w:marTop w:val="0"/>
      <w:marBottom w:val="0"/>
      <w:divBdr>
        <w:top w:val="none" w:sz="0" w:space="0" w:color="auto"/>
        <w:left w:val="none" w:sz="0" w:space="0" w:color="auto"/>
        <w:bottom w:val="none" w:sz="0" w:space="0" w:color="auto"/>
        <w:right w:val="none" w:sz="0" w:space="0" w:color="auto"/>
      </w:divBdr>
      <w:divsChild>
        <w:div w:id="278293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671226">
              <w:marLeft w:val="0"/>
              <w:marRight w:val="0"/>
              <w:marTop w:val="0"/>
              <w:marBottom w:val="0"/>
              <w:divBdr>
                <w:top w:val="none" w:sz="0" w:space="0" w:color="auto"/>
                <w:left w:val="none" w:sz="0" w:space="0" w:color="auto"/>
                <w:bottom w:val="none" w:sz="0" w:space="0" w:color="auto"/>
                <w:right w:val="none" w:sz="0" w:space="0" w:color="auto"/>
              </w:divBdr>
              <w:divsChild>
                <w:div w:id="161972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4640490">
                      <w:marLeft w:val="0"/>
                      <w:marRight w:val="0"/>
                      <w:marTop w:val="0"/>
                      <w:marBottom w:val="0"/>
                      <w:divBdr>
                        <w:top w:val="none" w:sz="0" w:space="0" w:color="auto"/>
                        <w:left w:val="none" w:sz="0" w:space="0" w:color="auto"/>
                        <w:bottom w:val="none" w:sz="0" w:space="0" w:color="auto"/>
                        <w:right w:val="none" w:sz="0" w:space="0" w:color="auto"/>
                      </w:divBdr>
                      <w:divsChild>
                        <w:div w:id="1550148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439549">
                              <w:marLeft w:val="0"/>
                              <w:marRight w:val="0"/>
                              <w:marTop w:val="0"/>
                              <w:marBottom w:val="0"/>
                              <w:divBdr>
                                <w:top w:val="none" w:sz="0" w:space="0" w:color="auto"/>
                                <w:left w:val="none" w:sz="0" w:space="0" w:color="auto"/>
                                <w:bottom w:val="none" w:sz="0" w:space="0" w:color="auto"/>
                                <w:right w:val="none" w:sz="0" w:space="0" w:color="auto"/>
                              </w:divBdr>
                              <w:divsChild>
                                <w:div w:id="261841699">
                                  <w:marLeft w:val="0"/>
                                  <w:marRight w:val="0"/>
                                  <w:marTop w:val="0"/>
                                  <w:marBottom w:val="0"/>
                                  <w:divBdr>
                                    <w:top w:val="none" w:sz="0" w:space="0" w:color="auto"/>
                                    <w:left w:val="none" w:sz="0" w:space="0" w:color="auto"/>
                                    <w:bottom w:val="none" w:sz="0" w:space="0" w:color="auto"/>
                                    <w:right w:val="none" w:sz="0" w:space="0" w:color="auto"/>
                                  </w:divBdr>
                                  <w:divsChild>
                                    <w:div w:id="66659524">
                                      <w:marLeft w:val="0"/>
                                      <w:marRight w:val="0"/>
                                      <w:marTop w:val="0"/>
                                      <w:marBottom w:val="0"/>
                                      <w:divBdr>
                                        <w:top w:val="none" w:sz="0" w:space="0" w:color="auto"/>
                                        <w:left w:val="none" w:sz="0" w:space="0" w:color="auto"/>
                                        <w:bottom w:val="none" w:sz="0" w:space="0" w:color="auto"/>
                                        <w:right w:val="none" w:sz="0" w:space="0" w:color="auto"/>
                                      </w:divBdr>
                                      <w:divsChild>
                                        <w:div w:id="4279718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4985924">
                                              <w:marLeft w:val="0"/>
                                              <w:marRight w:val="0"/>
                                              <w:marTop w:val="0"/>
                                              <w:marBottom w:val="0"/>
                                              <w:divBdr>
                                                <w:top w:val="none" w:sz="0" w:space="0" w:color="auto"/>
                                                <w:left w:val="none" w:sz="0" w:space="0" w:color="auto"/>
                                                <w:bottom w:val="none" w:sz="0" w:space="0" w:color="auto"/>
                                                <w:right w:val="none" w:sz="0" w:space="0" w:color="auto"/>
                                              </w:divBdr>
                                              <w:divsChild>
                                                <w:div w:id="1004435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546554">
                                                      <w:marLeft w:val="0"/>
                                                      <w:marRight w:val="0"/>
                                                      <w:marTop w:val="0"/>
                                                      <w:marBottom w:val="0"/>
                                                      <w:divBdr>
                                                        <w:top w:val="none" w:sz="0" w:space="0" w:color="auto"/>
                                                        <w:left w:val="none" w:sz="0" w:space="0" w:color="auto"/>
                                                        <w:bottom w:val="none" w:sz="0" w:space="0" w:color="auto"/>
                                                        <w:right w:val="none" w:sz="0" w:space="0" w:color="auto"/>
                                                      </w:divBdr>
                                                      <w:divsChild>
                                                        <w:div w:id="35646469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1775737">
      <w:bodyDiv w:val="1"/>
      <w:marLeft w:val="0"/>
      <w:marRight w:val="0"/>
      <w:marTop w:val="0"/>
      <w:marBottom w:val="0"/>
      <w:divBdr>
        <w:top w:val="none" w:sz="0" w:space="0" w:color="auto"/>
        <w:left w:val="none" w:sz="0" w:space="0" w:color="auto"/>
        <w:bottom w:val="none" w:sz="0" w:space="0" w:color="auto"/>
        <w:right w:val="none" w:sz="0" w:space="0" w:color="auto"/>
      </w:divBdr>
      <w:divsChild>
        <w:div w:id="1796481508">
          <w:marLeft w:val="0"/>
          <w:marRight w:val="0"/>
          <w:marTop w:val="0"/>
          <w:marBottom w:val="0"/>
          <w:divBdr>
            <w:top w:val="none" w:sz="0" w:space="0" w:color="auto"/>
            <w:left w:val="none" w:sz="0" w:space="0" w:color="auto"/>
            <w:bottom w:val="none" w:sz="0" w:space="0" w:color="auto"/>
            <w:right w:val="none" w:sz="0" w:space="0" w:color="auto"/>
          </w:divBdr>
          <w:divsChild>
            <w:div w:id="898713638">
              <w:marLeft w:val="0"/>
              <w:marRight w:val="0"/>
              <w:marTop w:val="0"/>
              <w:marBottom w:val="0"/>
              <w:divBdr>
                <w:top w:val="none" w:sz="0" w:space="0" w:color="auto"/>
                <w:left w:val="none" w:sz="0" w:space="0" w:color="auto"/>
                <w:bottom w:val="none" w:sz="0" w:space="0" w:color="auto"/>
                <w:right w:val="none" w:sz="0" w:space="0" w:color="auto"/>
              </w:divBdr>
            </w:div>
            <w:div w:id="1974560441">
              <w:marLeft w:val="0"/>
              <w:marRight w:val="0"/>
              <w:marTop w:val="0"/>
              <w:marBottom w:val="0"/>
              <w:divBdr>
                <w:top w:val="none" w:sz="0" w:space="0" w:color="auto"/>
                <w:left w:val="none" w:sz="0" w:space="0" w:color="auto"/>
                <w:bottom w:val="none" w:sz="0" w:space="0" w:color="auto"/>
                <w:right w:val="none" w:sz="0" w:space="0" w:color="auto"/>
              </w:divBdr>
            </w:div>
            <w:div w:id="1840730251">
              <w:marLeft w:val="0"/>
              <w:marRight w:val="0"/>
              <w:marTop w:val="0"/>
              <w:marBottom w:val="0"/>
              <w:divBdr>
                <w:top w:val="none" w:sz="0" w:space="0" w:color="auto"/>
                <w:left w:val="none" w:sz="0" w:space="0" w:color="auto"/>
                <w:bottom w:val="none" w:sz="0" w:space="0" w:color="auto"/>
                <w:right w:val="none" w:sz="0" w:space="0" w:color="auto"/>
              </w:divBdr>
            </w:div>
            <w:div w:id="2048791352">
              <w:marLeft w:val="0"/>
              <w:marRight w:val="0"/>
              <w:marTop w:val="0"/>
              <w:marBottom w:val="0"/>
              <w:divBdr>
                <w:top w:val="none" w:sz="0" w:space="0" w:color="auto"/>
                <w:left w:val="none" w:sz="0" w:space="0" w:color="auto"/>
                <w:bottom w:val="none" w:sz="0" w:space="0" w:color="auto"/>
                <w:right w:val="none" w:sz="0" w:space="0" w:color="auto"/>
              </w:divBdr>
            </w:div>
            <w:div w:id="1204441156">
              <w:marLeft w:val="0"/>
              <w:marRight w:val="0"/>
              <w:marTop w:val="0"/>
              <w:marBottom w:val="0"/>
              <w:divBdr>
                <w:top w:val="none" w:sz="0" w:space="0" w:color="auto"/>
                <w:left w:val="none" w:sz="0" w:space="0" w:color="auto"/>
                <w:bottom w:val="none" w:sz="0" w:space="0" w:color="auto"/>
                <w:right w:val="none" w:sz="0" w:space="0" w:color="auto"/>
              </w:divBdr>
            </w:div>
            <w:div w:id="1158494355">
              <w:marLeft w:val="0"/>
              <w:marRight w:val="0"/>
              <w:marTop w:val="0"/>
              <w:marBottom w:val="0"/>
              <w:divBdr>
                <w:top w:val="none" w:sz="0" w:space="0" w:color="auto"/>
                <w:left w:val="none" w:sz="0" w:space="0" w:color="auto"/>
                <w:bottom w:val="none" w:sz="0" w:space="0" w:color="auto"/>
                <w:right w:val="none" w:sz="0" w:space="0" w:color="auto"/>
              </w:divBdr>
            </w:div>
            <w:div w:id="1365206976">
              <w:marLeft w:val="0"/>
              <w:marRight w:val="0"/>
              <w:marTop w:val="0"/>
              <w:marBottom w:val="0"/>
              <w:divBdr>
                <w:top w:val="none" w:sz="0" w:space="0" w:color="auto"/>
                <w:left w:val="none" w:sz="0" w:space="0" w:color="auto"/>
                <w:bottom w:val="none" w:sz="0" w:space="0" w:color="auto"/>
                <w:right w:val="none" w:sz="0" w:space="0" w:color="auto"/>
              </w:divBdr>
            </w:div>
            <w:div w:id="1163473614">
              <w:marLeft w:val="0"/>
              <w:marRight w:val="0"/>
              <w:marTop w:val="0"/>
              <w:marBottom w:val="0"/>
              <w:divBdr>
                <w:top w:val="none" w:sz="0" w:space="0" w:color="auto"/>
                <w:left w:val="none" w:sz="0" w:space="0" w:color="auto"/>
                <w:bottom w:val="none" w:sz="0" w:space="0" w:color="auto"/>
                <w:right w:val="none" w:sz="0" w:space="0" w:color="auto"/>
              </w:divBdr>
            </w:div>
            <w:div w:id="1735077948">
              <w:marLeft w:val="0"/>
              <w:marRight w:val="0"/>
              <w:marTop w:val="0"/>
              <w:marBottom w:val="0"/>
              <w:divBdr>
                <w:top w:val="none" w:sz="0" w:space="0" w:color="auto"/>
                <w:left w:val="none" w:sz="0" w:space="0" w:color="auto"/>
                <w:bottom w:val="none" w:sz="0" w:space="0" w:color="auto"/>
                <w:right w:val="none" w:sz="0" w:space="0" w:color="auto"/>
              </w:divBdr>
            </w:div>
            <w:div w:id="1120147392">
              <w:marLeft w:val="0"/>
              <w:marRight w:val="0"/>
              <w:marTop w:val="0"/>
              <w:marBottom w:val="0"/>
              <w:divBdr>
                <w:top w:val="none" w:sz="0" w:space="0" w:color="auto"/>
                <w:left w:val="none" w:sz="0" w:space="0" w:color="auto"/>
                <w:bottom w:val="none" w:sz="0" w:space="0" w:color="auto"/>
                <w:right w:val="none" w:sz="0" w:space="0" w:color="auto"/>
              </w:divBdr>
            </w:div>
            <w:div w:id="1038622129">
              <w:marLeft w:val="0"/>
              <w:marRight w:val="0"/>
              <w:marTop w:val="0"/>
              <w:marBottom w:val="0"/>
              <w:divBdr>
                <w:top w:val="none" w:sz="0" w:space="0" w:color="auto"/>
                <w:left w:val="none" w:sz="0" w:space="0" w:color="auto"/>
                <w:bottom w:val="none" w:sz="0" w:space="0" w:color="auto"/>
                <w:right w:val="none" w:sz="0" w:space="0" w:color="auto"/>
              </w:divBdr>
            </w:div>
            <w:div w:id="46345038">
              <w:marLeft w:val="0"/>
              <w:marRight w:val="0"/>
              <w:marTop w:val="0"/>
              <w:marBottom w:val="0"/>
              <w:divBdr>
                <w:top w:val="none" w:sz="0" w:space="0" w:color="auto"/>
                <w:left w:val="none" w:sz="0" w:space="0" w:color="auto"/>
                <w:bottom w:val="none" w:sz="0" w:space="0" w:color="auto"/>
                <w:right w:val="none" w:sz="0" w:space="0" w:color="auto"/>
              </w:divBdr>
            </w:div>
            <w:div w:id="1437141225">
              <w:marLeft w:val="0"/>
              <w:marRight w:val="0"/>
              <w:marTop w:val="0"/>
              <w:marBottom w:val="0"/>
              <w:divBdr>
                <w:top w:val="none" w:sz="0" w:space="0" w:color="auto"/>
                <w:left w:val="none" w:sz="0" w:space="0" w:color="auto"/>
                <w:bottom w:val="none" w:sz="0" w:space="0" w:color="auto"/>
                <w:right w:val="none" w:sz="0" w:space="0" w:color="auto"/>
              </w:divBdr>
            </w:div>
            <w:div w:id="1538394222">
              <w:marLeft w:val="0"/>
              <w:marRight w:val="0"/>
              <w:marTop w:val="0"/>
              <w:marBottom w:val="0"/>
              <w:divBdr>
                <w:top w:val="none" w:sz="0" w:space="0" w:color="auto"/>
                <w:left w:val="none" w:sz="0" w:space="0" w:color="auto"/>
                <w:bottom w:val="none" w:sz="0" w:space="0" w:color="auto"/>
                <w:right w:val="none" w:sz="0" w:space="0" w:color="auto"/>
              </w:divBdr>
            </w:div>
            <w:div w:id="120269158">
              <w:marLeft w:val="0"/>
              <w:marRight w:val="0"/>
              <w:marTop w:val="0"/>
              <w:marBottom w:val="0"/>
              <w:divBdr>
                <w:top w:val="none" w:sz="0" w:space="0" w:color="auto"/>
                <w:left w:val="none" w:sz="0" w:space="0" w:color="auto"/>
                <w:bottom w:val="none" w:sz="0" w:space="0" w:color="auto"/>
                <w:right w:val="none" w:sz="0" w:space="0" w:color="auto"/>
              </w:divBdr>
            </w:div>
            <w:div w:id="131366642">
              <w:marLeft w:val="0"/>
              <w:marRight w:val="0"/>
              <w:marTop w:val="0"/>
              <w:marBottom w:val="0"/>
              <w:divBdr>
                <w:top w:val="none" w:sz="0" w:space="0" w:color="auto"/>
                <w:left w:val="none" w:sz="0" w:space="0" w:color="auto"/>
                <w:bottom w:val="none" w:sz="0" w:space="0" w:color="auto"/>
                <w:right w:val="none" w:sz="0" w:space="0" w:color="auto"/>
              </w:divBdr>
            </w:div>
            <w:div w:id="237255439">
              <w:marLeft w:val="0"/>
              <w:marRight w:val="0"/>
              <w:marTop w:val="0"/>
              <w:marBottom w:val="0"/>
              <w:divBdr>
                <w:top w:val="none" w:sz="0" w:space="0" w:color="auto"/>
                <w:left w:val="none" w:sz="0" w:space="0" w:color="auto"/>
                <w:bottom w:val="none" w:sz="0" w:space="0" w:color="auto"/>
                <w:right w:val="none" w:sz="0" w:space="0" w:color="auto"/>
              </w:divBdr>
            </w:div>
            <w:div w:id="1201282513">
              <w:marLeft w:val="0"/>
              <w:marRight w:val="0"/>
              <w:marTop w:val="0"/>
              <w:marBottom w:val="0"/>
              <w:divBdr>
                <w:top w:val="none" w:sz="0" w:space="0" w:color="auto"/>
                <w:left w:val="none" w:sz="0" w:space="0" w:color="auto"/>
                <w:bottom w:val="none" w:sz="0" w:space="0" w:color="auto"/>
                <w:right w:val="none" w:sz="0" w:space="0" w:color="auto"/>
              </w:divBdr>
            </w:div>
            <w:div w:id="1245914052">
              <w:marLeft w:val="0"/>
              <w:marRight w:val="0"/>
              <w:marTop w:val="0"/>
              <w:marBottom w:val="0"/>
              <w:divBdr>
                <w:top w:val="none" w:sz="0" w:space="0" w:color="auto"/>
                <w:left w:val="none" w:sz="0" w:space="0" w:color="auto"/>
                <w:bottom w:val="none" w:sz="0" w:space="0" w:color="auto"/>
                <w:right w:val="none" w:sz="0" w:space="0" w:color="auto"/>
              </w:divBdr>
            </w:div>
            <w:div w:id="629408671">
              <w:marLeft w:val="0"/>
              <w:marRight w:val="0"/>
              <w:marTop w:val="0"/>
              <w:marBottom w:val="0"/>
              <w:divBdr>
                <w:top w:val="none" w:sz="0" w:space="0" w:color="auto"/>
                <w:left w:val="none" w:sz="0" w:space="0" w:color="auto"/>
                <w:bottom w:val="none" w:sz="0" w:space="0" w:color="auto"/>
                <w:right w:val="none" w:sz="0" w:space="0" w:color="auto"/>
              </w:divBdr>
            </w:div>
          </w:divsChild>
        </w:div>
        <w:div w:id="960692487">
          <w:marLeft w:val="0"/>
          <w:marRight w:val="0"/>
          <w:marTop w:val="0"/>
          <w:marBottom w:val="0"/>
          <w:divBdr>
            <w:top w:val="none" w:sz="0" w:space="0" w:color="auto"/>
            <w:left w:val="none" w:sz="0" w:space="0" w:color="auto"/>
            <w:bottom w:val="none" w:sz="0" w:space="0" w:color="auto"/>
            <w:right w:val="none" w:sz="0" w:space="0" w:color="auto"/>
          </w:divBdr>
        </w:div>
        <w:div w:id="1757944767">
          <w:marLeft w:val="0"/>
          <w:marRight w:val="0"/>
          <w:marTop w:val="0"/>
          <w:marBottom w:val="0"/>
          <w:divBdr>
            <w:top w:val="none" w:sz="0" w:space="0" w:color="auto"/>
            <w:left w:val="none" w:sz="0" w:space="0" w:color="auto"/>
            <w:bottom w:val="none" w:sz="0" w:space="0" w:color="auto"/>
            <w:right w:val="none" w:sz="0" w:space="0" w:color="auto"/>
          </w:divBdr>
        </w:div>
        <w:div w:id="2027948513">
          <w:marLeft w:val="0"/>
          <w:marRight w:val="0"/>
          <w:marTop w:val="0"/>
          <w:marBottom w:val="0"/>
          <w:divBdr>
            <w:top w:val="none" w:sz="0" w:space="0" w:color="auto"/>
            <w:left w:val="none" w:sz="0" w:space="0" w:color="auto"/>
            <w:bottom w:val="none" w:sz="0" w:space="0" w:color="auto"/>
            <w:right w:val="none" w:sz="0" w:space="0" w:color="auto"/>
          </w:divBdr>
        </w:div>
        <w:div w:id="1956596812">
          <w:marLeft w:val="0"/>
          <w:marRight w:val="0"/>
          <w:marTop w:val="0"/>
          <w:marBottom w:val="0"/>
          <w:divBdr>
            <w:top w:val="none" w:sz="0" w:space="0" w:color="auto"/>
            <w:left w:val="none" w:sz="0" w:space="0" w:color="auto"/>
            <w:bottom w:val="none" w:sz="0" w:space="0" w:color="auto"/>
            <w:right w:val="none" w:sz="0" w:space="0" w:color="auto"/>
          </w:divBdr>
        </w:div>
      </w:divsChild>
    </w:div>
    <w:div w:id="818156739">
      <w:bodyDiv w:val="1"/>
      <w:marLeft w:val="0"/>
      <w:marRight w:val="0"/>
      <w:marTop w:val="0"/>
      <w:marBottom w:val="0"/>
      <w:divBdr>
        <w:top w:val="none" w:sz="0" w:space="0" w:color="auto"/>
        <w:left w:val="none" w:sz="0" w:space="0" w:color="auto"/>
        <w:bottom w:val="none" w:sz="0" w:space="0" w:color="auto"/>
        <w:right w:val="none" w:sz="0" w:space="0" w:color="auto"/>
      </w:divBdr>
      <w:divsChild>
        <w:div w:id="382796248">
          <w:marLeft w:val="0"/>
          <w:marRight w:val="0"/>
          <w:marTop w:val="0"/>
          <w:marBottom w:val="0"/>
          <w:divBdr>
            <w:top w:val="none" w:sz="0" w:space="0" w:color="auto"/>
            <w:left w:val="none" w:sz="0" w:space="0" w:color="auto"/>
            <w:bottom w:val="none" w:sz="0" w:space="0" w:color="auto"/>
            <w:right w:val="none" w:sz="0" w:space="0" w:color="auto"/>
          </w:divBdr>
          <w:divsChild>
            <w:div w:id="2094544105">
              <w:marLeft w:val="0"/>
              <w:marRight w:val="0"/>
              <w:marTop w:val="0"/>
              <w:marBottom w:val="0"/>
              <w:divBdr>
                <w:top w:val="none" w:sz="0" w:space="0" w:color="auto"/>
                <w:left w:val="none" w:sz="0" w:space="0" w:color="auto"/>
                <w:bottom w:val="none" w:sz="0" w:space="0" w:color="auto"/>
                <w:right w:val="none" w:sz="0" w:space="0" w:color="auto"/>
              </w:divBdr>
            </w:div>
            <w:div w:id="1991400086">
              <w:marLeft w:val="0"/>
              <w:marRight w:val="0"/>
              <w:marTop w:val="0"/>
              <w:marBottom w:val="0"/>
              <w:divBdr>
                <w:top w:val="none" w:sz="0" w:space="0" w:color="auto"/>
                <w:left w:val="none" w:sz="0" w:space="0" w:color="auto"/>
                <w:bottom w:val="none" w:sz="0" w:space="0" w:color="auto"/>
                <w:right w:val="none" w:sz="0" w:space="0" w:color="auto"/>
              </w:divBdr>
            </w:div>
            <w:div w:id="1278634194">
              <w:marLeft w:val="0"/>
              <w:marRight w:val="0"/>
              <w:marTop w:val="0"/>
              <w:marBottom w:val="0"/>
              <w:divBdr>
                <w:top w:val="none" w:sz="0" w:space="0" w:color="auto"/>
                <w:left w:val="none" w:sz="0" w:space="0" w:color="auto"/>
                <w:bottom w:val="none" w:sz="0" w:space="0" w:color="auto"/>
                <w:right w:val="none" w:sz="0" w:space="0" w:color="auto"/>
              </w:divBdr>
            </w:div>
            <w:div w:id="1771661666">
              <w:marLeft w:val="0"/>
              <w:marRight w:val="0"/>
              <w:marTop w:val="0"/>
              <w:marBottom w:val="0"/>
              <w:divBdr>
                <w:top w:val="none" w:sz="0" w:space="0" w:color="auto"/>
                <w:left w:val="none" w:sz="0" w:space="0" w:color="auto"/>
                <w:bottom w:val="none" w:sz="0" w:space="0" w:color="auto"/>
                <w:right w:val="none" w:sz="0" w:space="0" w:color="auto"/>
              </w:divBdr>
            </w:div>
            <w:div w:id="1869024337">
              <w:marLeft w:val="0"/>
              <w:marRight w:val="0"/>
              <w:marTop w:val="0"/>
              <w:marBottom w:val="0"/>
              <w:divBdr>
                <w:top w:val="none" w:sz="0" w:space="0" w:color="auto"/>
                <w:left w:val="none" w:sz="0" w:space="0" w:color="auto"/>
                <w:bottom w:val="none" w:sz="0" w:space="0" w:color="auto"/>
                <w:right w:val="none" w:sz="0" w:space="0" w:color="auto"/>
              </w:divBdr>
            </w:div>
            <w:div w:id="813527265">
              <w:marLeft w:val="0"/>
              <w:marRight w:val="0"/>
              <w:marTop w:val="0"/>
              <w:marBottom w:val="0"/>
              <w:divBdr>
                <w:top w:val="none" w:sz="0" w:space="0" w:color="auto"/>
                <w:left w:val="none" w:sz="0" w:space="0" w:color="auto"/>
                <w:bottom w:val="none" w:sz="0" w:space="0" w:color="auto"/>
                <w:right w:val="none" w:sz="0" w:space="0" w:color="auto"/>
              </w:divBdr>
            </w:div>
            <w:div w:id="1175463568">
              <w:marLeft w:val="0"/>
              <w:marRight w:val="0"/>
              <w:marTop w:val="0"/>
              <w:marBottom w:val="0"/>
              <w:divBdr>
                <w:top w:val="none" w:sz="0" w:space="0" w:color="auto"/>
                <w:left w:val="none" w:sz="0" w:space="0" w:color="auto"/>
                <w:bottom w:val="none" w:sz="0" w:space="0" w:color="auto"/>
                <w:right w:val="none" w:sz="0" w:space="0" w:color="auto"/>
              </w:divBdr>
            </w:div>
            <w:div w:id="1665433335">
              <w:marLeft w:val="0"/>
              <w:marRight w:val="0"/>
              <w:marTop w:val="0"/>
              <w:marBottom w:val="0"/>
              <w:divBdr>
                <w:top w:val="none" w:sz="0" w:space="0" w:color="auto"/>
                <w:left w:val="none" w:sz="0" w:space="0" w:color="auto"/>
                <w:bottom w:val="none" w:sz="0" w:space="0" w:color="auto"/>
                <w:right w:val="none" w:sz="0" w:space="0" w:color="auto"/>
              </w:divBdr>
            </w:div>
            <w:div w:id="422342146">
              <w:marLeft w:val="0"/>
              <w:marRight w:val="0"/>
              <w:marTop w:val="0"/>
              <w:marBottom w:val="0"/>
              <w:divBdr>
                <w:top w:val="none" w:sz="0" w:space="0" w:color="auto"/>
                <w:left w:val="none" w:sz="0" w:space="0" w:color="auto"/>
                <w:bottom w:val="none" w:sz="0" w:space="0" w:color="auto"/>
                <w:right w:val="none" w:sz="0" w:space="0" w:color="auto"/>
              </w:divBdr>
            </w:div>
            <w:div w:id="1858233484">
              <w:marLeft w:val="0"/>
              <w:marRight w:val="0"/>
              <w:marTop w:val="0"/>
              <w:marBottom w:val="0"/>
              <w:divBdr>
                <w:top w:val="none" w:sz="0" w:space="0" w:color="auto"/>
                <w:left w:val="none" w:sz="0" w:space="0" w:color="auto"/>
                <w:bottom w:val="none" w:sz="0" w:space="0" w:color="auto"/>
                <w:right w:val="none" w:sz="0" w:space="0" w:color="auto"/>
              </w:divBdr>
            </w:div>
            <w:div w:id="4941886">
              <w:marLeft w:val="0"/>
              <w:marRight w:val="0"/>
              <w:marTop w:val="0"/>
              <w:marBottom w:val="0"/>
              <w:divBdr>
                <w:top w:val="none" w:sz="0" w:space="0" w:color="auto"/>
                <w:left w:val="none" w:sz="0" w:space="0" w:color="auto"/>
                <w:bottom w:val="none" w:sz="0" w:space="0" w:color="auto"/>
                <w:right w:val="none" w:sz="0" w:space="0" w:color="auto"/>
              </w:divBdr>
            </w:div>
            <w:div w:id="573011394">
              <w:marLeft w:val="0"/>
              <w:marRight w:val="0"/>
              <w:marTop w:val="0"/>
              <w:marBottom w:val="0"/>
              <w:divBdr>
                <w:top w:val="none" w:sz="0" w:space="0" w:color="auto"/>
                <w:left w:val="none" w:sz="0" w:space="0" w:color="auto"/>
                <w:bottom w:val="none" w:sz="0" w:space="0" w:color="auto"/>
                <w:right w:val="none" w:sz="0" w:space="0" w:color="auto"/>
              </w:divBdr>
            </w:div>
            <w:div w:id="849608821">
              <w:marLeft w:val="0"/>
              <w:marRight w:val="0"/>
              <w:marTop w:val="0"/>
              <w:marBottom w:val="0"/>
              <w:divBdr>
                <w:top w:val="none" w:sz="0" w:space="0" w:color="auto"/>
                <w:left w:val="none" w:sz="0" w:space="0" w:color="auto"/>
                <w:bottom w:val="none" w:sz="0" w:space="0" w:color="auto"/>
                <w:right w:val="none" w:sz="0" w:space="0" w:color="auto"/>
              </w:divBdr>
            </w:div>
            <w:div w:id="784688977">
              <w:marLeft w:val="0"/>
              <w:marRight w:val="0"/>
              <w:marTop w:val="0"/>
              <w:marBottom w:val="0"/>
              <w:divBdr>
                <w:top w:val="none" w:sz="0" w:space="0" w:color="auto"/>
                <w:left w:val="none" w:sz="0" w:space="0" w:color="auto"/>
                <w:bottom w:val="none" w:sz="0" w:space="0" w:color="auto"/>
                <w:right w:val="none" w:sz="0" w:space="0" w:color="auto"/>
              </w:divBdr>
            </w:div>
            <w:div w:id="1715154298">
              <w:marLeft w:val="0"/>
              <w:marRight w:val="0"/>
              <w:marTop w:val="0"/>
              <w:marBottom w:val="0"/>
              <w:divBdr>
                <w:top w:val="none" w:sz="0" w:space="0" w:color="auto"/>
                <w:left w:val="none" w:sz="0" w:space="0" w:color="auto"/>
                <w:bottom w:val="none" w:sz="0" w:space="0" w:color="auto"/>
                <w:right w:val="none" w:sz="0" w:space="0" w:color="auto"/>
              </w:divBdr>
            </w:div>
            <w:div w:id="652216882">
              <w:marLeft w:val="0"/>
              <w:marRight w:val="0"/>
              <w:marTop w:val="0"/>
              <w:marBottom w:val="0"/>
              <w:divBdr>
                <w:top w:val="none" w:sz="0" w:space="0" w:color="auto"/>
                <w:left w:val="none" w:sz="0" w:space="0" w:color="auto"/>
                <w:bottom w:val="none" w:sz="0" w:space="0" w:color="auto"/>
                <w:right w:val="none" w:sz="0" w:space="0" w:color="auto"/>
              </w:divBdr>
            </w:div>
            <w:div w:id="2039351239">
              <w:marLeft w:val="0"/>
              <w:marRight w:val="0"/>
              <w:marTop w:val="0"/>
              <w:marBottom w:val="0"/>
              <w:divBdr>
                <w:top w:val="none" w:sz="0" w:space="0" w:color="auto"/>
                <w:left w:val="none" w:sz="0" w:space="0" w:color="auto"/>
                <w:bottom w:val="none" w:sz="0" w:space="0" w:color="auto"/>
                <w:right w:val="none" w:sz="0" w:space="0" w:color="auto"/>
              </w:divBdr>
            </w:div>
            <w:div w:id="461727834">
              <w:marLeft w:val="0"/>
              <w:marRight w:val="0"/>
              <w:marTop w:val="0"/>
              <w:marBottom w:val="0"/>
              <w:divBdr>
                <w:top w:val="none" w:sz="0" w:space="0" w:color="auto"/>
                <w:left w:val="none" w:sz="0" w:space="0" w:color="auto"/>
                <w:bottom w:val="none" w:sz="0" w:space="0" w:color="auto"/>
                <w:right w:val="none" w:sz="0" w:space="0" w:color="auto"/>
              </w:divBdr>
            </w:div>
            <w:div w:id="298220999">
              <w:marLeft w:val="0"/>
              <w:marRight w:val="0"/>
              <w:marTop w:val="0"/>
              <w:marBottom w:val="0"/>
              <w:divBdr>
                <w:top w:val="none" w:sz="0" w:space="0" w:color="auto"/>
                <w:left w:val="none" w:sz="0" w:space="0" w:color="auto"/>
                <w:bottom w:val="none" w:sz="0" w:space="0" w:color="auto"/>
                <w:right w:val="none" w:sz="0" w:space="0" w:color="auto"/>
              </w:divBdr>
            </w:div>
            <w:div w:id="1989935361">
              <w:marLeft w:val="0"/>
              <w:marRight w:val="0"/>
              <w:marTop w:val="0"/>
              <w:marBottom w:val="0"/>
              <w:divBdr>
                <w:top w:val="none" w:sz="0" w:space="0" w:color="auto"/>
                <w:left w:val="none" w:sz="0" w:space="0" w:color="auto"/>
                <w:bottom w:val="none" w:sz="0" w:space="0" w:color="auto"/>
                <w:right w:val="none" w:sz="0" w:space="0" w:color="auto"/>
              </w:divBdr>
            </w:div>
          </w:divsChild>
        </w:div>
        <w:div w:id="1062174454">
          <w:marLeft w:val="0"/>
          <w:marRight w:val="0"/>
          <w:marTop w:val="0"/>
          <w:marBottom w:val="0"/>
          <w:divBdr>
            <w:top w:val="none" w:sz="0" w:space="0" w:color="auto"/>
            <w:left w:val="none" w:sz="0" w:space="0" w:color="auto"/>
            <w:bottom w:val="none" w:sz="0" w:space="0" w:color="auto"/>
            <w:right w:val="none" w:sz="0" w:space="0" w:color="auto"/>
          </w:divBdr>
        </w:div>
        <w:div w:id="1298414335">
          <w:marLeft w:val="0"/>
          <w:marRight w:val="0"/>
          <w:marTop w:val="0"/>
          <w:marBottom w:val="0"/>
          <w:divBdr>
            <w:top w:val="none" w:sz="0" w:space="0" w:color="auto"/>
            <w:left w:val="none" w:sz="0" w:space="0" w:color="auto"/>
            <w:bottom w:val="none" w:sz="0" w:space="0" w:color="auto"/>
            <w:right w:val="none" w:sz="0" w:space="0" w:color="auto"/>
          </w:divBdr>
        </w:div>
        <w:div w:id="1804810015">
          <w:marLeft w:val="0"/>
          <w:marRight w:val="0"/>
          <w:marTop w:val="0"/>
          <w:marBottom w:val="0"/>
          <w:divBdr>
            <w:top w:val="none" w:sz="0" w:space="0" w:color="auto"/>
            <w:left w:val="none" w:sz="0" w:space="0" w:color="auto"/>
            <w:bottom w:val="none" w:sz="0" w:space="0" w:color="auto"/>
            <w:right w:val="none" w:sz="0" w:space="0" w:color="auto"/>
          </w:divBdr>
        </w:div>
        <w:div w:id="859126462">
          <w:marLeft w:val="0"/>
          <w:marRight w:val="0"/>
          <w:marTop w:val="0"/>
          <w:marBottom w:val="0"/>
          <w:divBdr>
            <w:top w:val="none" w:sz="0" w:space="0" w:color="auto"/>
            <w:left w:val="none" w:sz="0" w:space="0" w:color="auto"/>
            <w:bottom w:val="none" w:sz="0" w:space="0" w:color="auto"/>
            <w:right w:val="none" w:sz="0" w:space="0" w:color="auto"/>
          </w:divBdr>
        </w:div>
      </w:divsChild>
    </w:div>
    <w:div w:id="1046299079">
      <w:bodyDiv w:val="1"/>
      <w:marLeft w:val="0"/>
      <w:marRight w:val="0"/>
      <w:marTop w:val="0"/>
      <w:marBottom w:val="0"/>
      <w:divBdr>
        <w:top w:val="none" w:sz="0" w:space="0" w:color="auto"/>
        <w:left w:val="none" w:sz="0" w:space="0" w:color="auto"/>
        <w:bottom w:val="none" w:sz="0" w:space="0" w:color="auto"/>
        <w:right w:val="none" w:sz="0" w:space="0" w:color="auto"/>
      </w:divBdr>
      <w:divsChild>
        <w:div w:id="61710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601114">
              <w:marLeft w:val="0"/>
              <w:marRight w:val="0"/>
              <w:marTop w:val="0"/>
              <w:marBottom w:val="0"/>
              <w:divBdr>
                <w:top w:val="none" w:sz="0" w:space="0" w:color="auto"/>
                <w:left w:val="none" w:sz="0" w:space="0" w:color="auto"/>
                <w:bottom w:val="none" w:sz="0" w:space="0" w:color="auto"/>
                <w:right w:val="none" w:sz="0" w:space="0" w:color="auto"/>
              </w:divBdr>
              <w:divsChild>
                <w:div w:id="168493634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1202074">
                      <w:marLeft w:val="0"/>
                      <w:marRight w:val="0"/>
                      <w:marTop w:val="0"/>
                      <w:marBottom w:val="0"/>
                      <w:divBdr>
                        <w:top w:val="none" w:sz="0" w:space="0" w:color="auto"/>
                        <w:left w:val="none" w:sz="0" w:space="0" w:color="auto"/>
                        <w:bottom w:val="none" w:sz="0" w:space="0" w:color="auto"/>
                        <w:right w:val="none" w:sz="0" w:space="0" w:color="auto"/>
                      </w:divBdr>
                      <w:divsChild>
                        <w:div w:id="953443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060376">
                              <w:marLeft w:val="0"/>
                              <w:marRight w:val="0"/>
                              <w:marTop w:val="0"/>
                              <w:marBottom w:val="0"/>
                              <w:divBdr>
                                <w:top w:val="none" w:sz="0" w:space="0" w:color="auto"/>
                                <w:left w:val="none" w:sz="0" w:space="0" w:color="auto"/>
                                <w:bottom w:val="none" w:sz="0" w:space="0" w:color="auto"/>
                                <w:right w:val="none" w:sz="0" w:space="0" w:color="auto"/>
                              </w:divBdr>
                              <w:divsChild>
                                <w:div w:id="1092627168">
                                  <w:marLeft w:val="0"/>
                                  <w:marRight w:val="0"/>
                                  <w:marTop w:val="0"/>
                                  <w:marBottom w:val="0"/>
                                  <w:divBdr>
                                    <w:top w:val="none" w:sz="0" w:space="0" w:color="auto"/>
                                    <w:left w:val="none" w:sz="0" w:space="0" w:color="auto"/>
                                    <w:bottom w:val="none" w:sz="0" w:space="0" w:color="auto"/>
                                    <w:right w:val="none" w:sz="0" w:space="0" w:color="auto"/>
                                  </w:divBdr>
                                  <w:divsChild>
                                    <w:div w:id="1663193946">
                                      <w:marLeft w:val="0"/>
                                      <w:marRight w:val="0"/>
                                      <w:marTop w:val="0"/>
                                      <w:marBottom w:val="0"/>
                                      <w:divBdr>
                                        <w:top w:val="none" w:sz="0" w:space="0" w:color="auto"/>
                                        <w:left w:val="none" w:sz="0" w:space="0" w:color="auto"/>
                                        <w:bottom w:val="none" w:sz="0" w:space="0" w:color="auto"/>
                                        <w:right w:val="none" w:sz="0" w:space="0" w:color="auto"/>
                                      </w:divBdr>
                                      <w:divsChild>
                                        <w:div w:id="9541406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3087851">
                                              <w:marLeft w:val="0"/>
                                              <w:marRight w:val="0"/>
                                              <w:marTop w:val="0"/>
                                              <w:marBottom w:val="0"/>
                                              <w:divBdr>
                                                <w:top w:val="none" w:sz="0" w:space="0" w:color="auto"/>
                                                <w:left w:val="none" w:sz="0" w:space="0" w:color="auto"/>
                                                <w:bottom w:val="none" w:sz="0" w:space="0" w:color="auto"/>
                                                <w:right w:val="none" w:sz="0" w:space="0" w:color="auto"/>
                                              </w:divBdr>
                                              <w:divsChild>
                                                <w:div w:id="179293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595738">
                                                      <w:marLeft w:val="0"/>
                                                      <w:marRight w:val="0"/>
                                                      <w:marTop w:val="0"/>
                                                      <w:marBottom w:val="0"/>
                                                      <w:divBdr>
                                                        <w:top w:val="none" w:sz="0" w:space="0" w:color="auto"/>
                                                        <w:left w:val="none" w:sz="0" w:space="0" w:color="auto"/>
                                                        <w:bottom w:val="none" w:sz="0" w:space="0" w:color="auto"/>
                                                        <w:right w:val="none" w:sz="0" w:space="0" w:color="auto"/>
                                                      </w:divBdr>
                                                      <w:divsChild>
                                                        <w:div w:id="129938569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1269040">
      <w:bodyDiv w:val="1"/>
      <w:marLeft w:val="0"/>
      <w:marRight w:val="0"/>
      <w:marTop w:val="0"/>
      <w:marBottom w:val="0"/>
      <w:divBdr>
        <w:top w:val="none" w:sz="0" w:space="0" w:color="auto"/>
        <w:left w:val="none" w:sz="0" w:space="0" w:color="auto"/>
        <w:bottom w:val="none" w:sz="0" w:space="0" w:color="auto"/>
        <w:right w:val="none" w:sz="0" w:space="0" w:color="auto"/>
      </w:divBdr>
      <w:divsChild>
        <w:div w:id="416681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588192">
              <w:marLeft w:val="0"/>
              <w:marRight w:val="0"/>
              <w:marTop w:val="0"/>
              <w:marBottom w:val="0"/>
              <w:divBdr>
                <w:top w:val="none" w:sz="0" w:space="0" w:color="auto"/>
                <w:left w:val="none" w:sz="0" w:space="0" w:color="auto"/>
                <w:bottom w:val="none" w:sz="0" w:space="0" w:color="auto"/>
                <w:right w:val="none" w:sz="0" w:space="0" w:color="auto"/>
              </w:divBdr>
              <w:divsChild>
                <w:div w:id="18842943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447578">
                      <w:marLeft w:val="0"/>
                      <w:marRight w:val="0"/>
                      <w:marTop w:val="0"/>
                      <w:marBottom w:val="0"/>
                      <w:divBdr>
                        <w:top w:val="none" w:sz="0" w:space="0" w:color="auto"/>
                        <w:left w:val="none" w:sz="0" w:space="0" w:color="auto"/>
                        <w:bottom w:val="none" w:sz="0" w:space="0" w:color="auto"/>
                        <w:right w:val="none" w:sz="0" w:space="0" w:color="auto"/>
                      </w:divBdr>
                      <w:divsChild>
                        <w:div w:id="29189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729361">
                              <w:marLeft w:val="0"/>
                              <w:marRight w:val="0"/>
                              <w:marTop w:val="0"/>
                              <w:marBottom w:val="0"/>
                              <w:divBdr>
                                <w:top w:val="none" w:sz="0" w:space="0" w:color="auto"/>
                                <w:left w:val="none" w:sz="0" w:space="0" w:color="auto"/>
                                <w:bottom w:val="none" w:sz="0" w:space="0" w:color="auto"/>
                                <w:right w:val="none" w:sz="0" w:space="0" w:color="auto"/>
                              </w:divBdr>
                              <w:divsChild>
                                <w:div w:id="1985505152">
                                  <w:marLeft w:val="0"/>
                                  <w:marRight w:val="0"/>
                                  <w:marTop w:val="0"/>
                                  <w:marBottom w:val="0"/>
                                  <w:divBdr>
                                    <w:top w:val="none" w:sz="0" w:space="0" w:color="auto"/>
                                    <w:left w:val="none" w:sz="0" w:space="0" w:color="auto"/>
                                    <w:bottom w:val="none" w:sz="0" w:space="0" w:color="auto"/>
                                    <w:right w:val="none" w:sz="0" w:space="0" w:color="auto"/>
                                  </w:divBdr>
                                  <w:divsChild>
                                    <w:div w:id="436028674">
                                      <w:marLeft w:val="0"/>
                                      <w:marRight w:val="0"/>
                                      <w:marTop w:val="0"/>
                                      <w:marBottom w:val="0"/>
                                      <w:divBdr>
                                        <w:top w:val="none" w:sz="0" w:space="0" w:color="auto"/>
                                        <w:left w:val="none" w:sz="0" w:space="0" w:color="auto"/>
                                        <w:bottom w:val="none" w:sz="0" w:space="0" w:color="auto"/>
                                        <w:right w:val="none" w:sz="0" w:space="0" w:color="auto"/>
                                      </w:divBdr>
                                      <w:divsChild>
                                        <w:div w:id="9822711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08488948">
                                              <w:marLeft w:val="0"/>
                                              <w:marRight w:val="0"/>
                                              <w:marTop w:val="0"/>
                                              <w:marBottom w:val="0"/>
                                              <w:divBdr>
                                                <w:top w:val="none" w:sz="0" w:space="0" w:color="auto"/>
                                                <w:left w:val="none" w:sz="0" w:space="0" w:color="auto"/>
                                                <w:bottom w:val="none" w:sz="0" w:space="0" w:color="auto"/>
                                                <w:right w:val="none" w:sz="0" w:space="0" w:color="auto"/>
                                              </w:divBdr>
                                              <w:divsChild>
                                                <w:div w:id="1706713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273235">
                                                      <w:marLeft w:val="0"/>
                                                      <w:marRight w:val="0"/>
                                                      <w:marTop w:val="0"/>
                                                      <w:marBottom w:val="0"/>
                                                      <w:divBdr>
                                                        <w:top w:val="none" w:sz="0" w:space="0" w:color="auto"/>
                                                        <w:left w:val="none" w:sz="0" w:space="0" w:color="auto"/>
                                                        <w:bottom w:val="none" w:sz="0" w:space="0" w:color="auto"/>
                                                        <w:right w:val="none" w:sz="0" w:space="0" w:color="auto"/>
                                                      </w:divBdr>
                                                      <w:divsChild>
                                                        <w:div w:id="1019040920">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0327bfe24e43411a087275f3f6c74f2b">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92e6b46b0613cb15784ffe346cf24343"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Props1.xml><?xml version="1.0" encoding="utf-8"?>
<ds:datastoreItem xmlns:ds="http://schemas.openxmlformats.org/officeDocument/2006/customXml" ds:itemID="{365A68ED-C670-4439-9091-06F5F32D6181}">
  <ds:schemaRefs>
    <ds:schemaRef ds:uri="http://schemas.microsoft.com/sharepoint/v3/contenttype/forms"/>
  </ds:schemaRefs>
</ds:datastoreItem>
</file>

<file path=customXml/itemProps2.xml><?xml version="1.0" encoding="utf-8"?>
<ds:datastoreItem xmlns:ds="http://schemas.openxmlformats.org/officeDocument/2006/customXml" ds:itemID="{6B80A05C-09B5-470F-B0EA-C8A44A3D1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5E222-E4C6-47F3-B4BD-A6DD9F0A264E}">
  <ds:schemaRefs>
    <ds:schemaRef ds:uri="http://schemas.microsoft.com/office/2006/metadata/properties"/>
    <ds:schemaRef ds:uri="http://schemas.microsoft.com/office/infopath/2007/PartnerControls"/>
    <ds:schemaRef ds:uri="3dedea7b-27b6-4a15-82b5-d59966af177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Submission 111 - Service Users Participating, Educating and Researching, Consumer-run Organisations (SUPER CRO) - Mental Health and Suicide Prevention Agreement Review - Public inquiry</vt:lpstr>
    </vt:vector>
  </TitlesOfParts>
  <Company>Service Users Participating, Educating and Researching, Consumer-run Organisations (SUPER CRO)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111 - Service Users Participating, Educating and Researching, Consumer-run Organisations (SUPER CRO) - Mental Health and Suicide Prevention Agreement Review - Public inquiry</dc:title>
  <dc:subject/>
  <dc:creator>Service Users Participating, Educating and Researching, Consumer-run Organisations (SUPER CRO) </dc:creator>
  <cp:keywords/>
  <dc:description/>
  <cp:lastModifiedBy>Chris Alston</cp:lastModifiedBy>
  <cp:revision>3</cp:revision>
  <dcterms:created xsi:type="dcterms:W3CDTF">2025-07-22T23:35:00Z</dcterms:created>
  <dcterms:modified xsi:type="dcterms:W3CDTF">2025-07-22T23:36:00Z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2025-07-22T23:35:12Z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9ea4f943-35fd-42b3-9cd5-63ec4a570bd0</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