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49" w:rsidRPr="00F63A49" w:rsidRDefault="00F63A49" w:rsidP="00F63A49">
      <w:pPr>
        <w:tabs>
          <w:tab w:val="left" w:pos="426"/>
          <w:tab w:val="left" w:pos="4537"/>
          <w:tab w:val="left" w:pos="4962"/>
        </w:tabs>
        <w:spacing w:before="360" w:after="120"/>
        <w:ind w:right="34"/>
        <w:rPr>
          <w:rStyle w:val="Hyperlink"/>
          <w:b/>
          <w:sz w:val="20"/>
          <w:szCs w:val="20"/>
        </w:rPr>
      </w:pPr>
    </w:p>
    <w:p w:rsidR="002F5771" w:rsidRDefault="002F5771" w:rsidP="00886524">
      <w:pPr>
        <w:rPr>
          <w:rFonts w:cs="Arial"/>
          <w:spacing w:val="7"/>
          <w:lang w:val="en"/>
        </w:rPr>
      </w:pPr>
    </w:p>
    <w:p w:rsidR="002F5771" w:rsidRDefault="002F5771" w:rsidP="00886524">
      <w:pPr>
        <w:rPr>
          <w:rFonts w:cs="Arial"/>
          <w:spacing w:val="7"/>
          <w:lang w:val="en"/>
        </w:rPr>
      </w:pPr>
    </w:p>
    <w:p w:rsidR="002F5771" w:rsidRDefault="002F5771" w:rsidP="00886524">
      <w:pPr>
        <w:rPr>
          <w:rFonts w:cs="Arial"/>
          <w:spacing w:val="7"/>
          <w:lang w:val="en"/>
        </w:rPr>
      </w:pPr>
    </w:p>
    <w:p w:rsidR="002F5771" w:rsidRDefault="002F5771" w:rsidP="00886524">
      <w:pPr>
        <w:rPr>
          <w:rFonts w:cs="Arial"/>
          <w:spacing w:val="7"/>
          <w:lang w:val="en"/>
        </w:rPr>
      </w:pPr>
    </w:p>
    <w:p w:rsidR="002F5771" w:rsidRDefault="002F5771" w:rsidP="00886524">
      <w:pPr>
        <w:rPr>
          <w:rFonts w:cs="Arial"/>
          <w:spacing w:val="7"/>
          <w:lang w:val="en"/>
        </w:rPr>
      </w:pPr>
    </w:p>
    <w:p w:rsidR="002F5771" w:rsidRDefault="002F5771" w:rsidP="00886524">
      <w:pPr>
        <w:rPr>
          <w:rFonts w:cs="Arial"/>
          <w:spacing w:val="7"/>
          <w:lang w:val="en"/>
        </w:rPr>
      </w:pPr>
    </w:p>
    <w:p w:rsidR="002F5771" w:rsidRDefault="002F5771" w:rsidP="00886524">
      <w:pPr>
        <w:rPr>
          <w:rFonts w:cs="Arial"/>
          <w:spacing w:val="7"/>
          <w:lang w:val="en"/>
        </w:rPr>
      </w:pPr>
    </w:p>
    <w:p w:rsidR="00F63A49" w:rsidRPr="00F63A49" w:rsidRDefault="00F63A49" w:rsidP="00886524">
      <w:pPr>
        <w:rPr>
          <w:rFonts w:cs="Arial"/>
          <w:spacing w:val="7"/>
          <w:lang w:val="en"/>
        </w:rPr>
      </w:pPr>
      <w:r w:rsidRPr="00F63A49">
        <w:rPr>
          <w:rFonts w:cs="Arial"/>
          <w:spacing w:val="7"/>
          <w:lang w:val="en"/>
        </w:rPr>
        <w:t>Regulation of Australian Agriculture</w:t>
      </w:r>
      <w:r w:rsidRPr="00F63A49">
        <w:rPr>
          <w:rFonts w:cs="Arial"/>
          <w:spacing w:val="7"/>
          <w:lang w:val="en"/>
        </w:rPr>
        <w:br/>
        <w:t>Productivity Commission</w:t>
      </w:r>
      <w:r w:rsidRPr="00F63A49">
        <w:rPr>
          <w:rFonts w:cs="Arial"/>
          <w:spacing w:val="7"/>
          <w:lang w:val="en"/>
        </w:rPr>
        <w:br/>
        <w:t>Locked Bag 2, Collins Street East</w:t>
      </w:r>
      <w:r w:rsidRPr="00F63A49">
        <w:rPr>
          <w:rFonts w:cs="Arial"/>
          <w:spacing w:val="7"/>
          <w:lang w:val="en"/>
        </w:rPr>
        <w:br/>
        <w:t>Melbourne Vic 8003</w:t>
      </w:r>
    </w:p>
    <w:p w:rsidR="00F63A49" w:rsidRPr="00F63A49" w:rsidRDefault="00F63A49" w:rsidP="00886524">
      <w:pPr>
        <w:rPr>
          <w:rFonts w:cs="Arial"/>
          <w:spacing w:val="7"/>
          <w:lang w:val="en"/>
        </w:rPr>
      </w:pPr>
    </w:p>
    <w:p w:rsidR="0047011D" w:rsidRPr="00860A49" w:rsidRDefault="0047011D" w:rsidP="00886524">
      <w:pPr>
        <w:rPr>
          <w:lang w:val="en-AU"/>
        </w:rPr>
      </w:pPr>
      <w:r w:rsidRPr="00860A49">
        <w:rPr>
          <w:lang w:val="en-AU"/>
        </w:rPr>
        <w:t>This submission is provided to the Productivity Commission Review of the Regulation of Agriculture</w:t>
      </w:r>
      <w:r w:rsidR="002F5771" w:rsidRPr="002F5771">
        <w:rPr>
          <w:lang w:val="en-AU"/>
        </w:rPr>
        <w:t xml:space="preserve"> </w:t>
      </w:r>
      <w:r w:rsidR="002F5771" w:rsidRPr="00860A49">
        <w:rPr>
          <w:lang w:val="en-AU"/>
        </w:rPr>
        <w:t>by Food Standards Australia New Zealand</w:t>
      </w:r>
      <w:r w:rsidR="002F5771">
        <w:rPr>
          <w:lang w:val="en-AU"/>
        </w:rPr>
        <w:t xml:space="preserve"> (FSANZ)</w:t>
      </w:r>
      <w:r w:rsidRPr="00860A49">
        <w:rPr>
          <w:lang w:val="en-AU"/>
        </w:rPr>
        <w:t>. FSANZ</w:t>
      </w:r>
      <w:r w:rsidR="002F5771">
        <w:rPr>
          <w:lang w:val="en-AU"/>
        </w:rPr>
        <w:t xml:space="preserve">, among other functions, </w:t>
      </w:r>
      <w:r w:rsidRPr="00860A49">
        <w:rPr>
          <w:lang w:val="en-AU"/>
        </w:rPr>
        <w:t>provides risk assessment advice to assist the Department of Agriculture and Water Resources (Agriculture and Water Resources) to perform regulatory functions in relation to imported food</w:t>
      </w:r>
      <w:r w:rsidR="002F5771">
        <w:rPr>
          <w:lang w:val="en-AU"/>
        </w:rPr>
        <w:t>, develops standards for the production of safe food and for maximum residue limits</w:t>
      </w:r>
      <w:r w:rsidRPr="00860A49">
        <w:rPr>
          <w:lang w:val="en-AU"/>
        </w:rPr>
        <w:t>.</w:t>
      </w:r>
    </w:p>
    <w:p w:rsidR="0047011D" w:rsidRPr="00860A49" w:rsidRDefault="0047011D" w:rsidP="00886524">
      <w:pPr>
        <w:rPr>
          <w:lang w:val="en-AU"/>
        </w:rPr>
      </w:pPr>
    </w:p>
    <w:p w:rsidR="00886524" w:rsidRPr="00860A49" w:rsidRDefault="00886524" w:rsidP="00886524">
      <w:pPr>
        <w:rPr>
          <w:lang w:val="en-AU"/>
        </w:rPr>
      </w:pPr>
      <w:r w:rsidRPr="00860A49">
        <w:rPr>
          <w:lang w:val="en-AU"/>
        </w:rPr>
        <w:t>The states and territories have the primary responsibility for food safety in Australia. State and territory food laws require that food that is sold in Australia is safe and also provide for state and territory regulation of safety in food businesses.</w:t>
      </w:r>
    </w:p>
    <w:p w:rsidR="00886524" w:rsidRPr="00860A49" w:rsidRDefault="00886524" w:rsidP="00886524">
      <w:pPr>
        <w:rPr>
          <w:lang w:val="en-AU"/>
        </w:rPr>
      </w:pPr>
    </w:p>
    <w:p w:rsidR="00886524" w:rsidRPr="00860A49" w:rsidRDefault="00886524" w:rsidP="00886524">
      <w:pPr>
        <w:rPr>
          <w:lang w:val="en-AU"/>
        </w:rPr>
      </w:pPr>
      <w:r w:rsidRPr="00860A49">
        <w:rPr>
          <w:lang w:val="en-AU"/>
        </w:rPr>
        <w:t>Commonwealth law regulates imported food and requires that imported food does not pose a risk to human health or breach Australian food standards.</w:t>
      </w:r>
      <w:r w:rsidR="002F5771">
        <w:rPr>
          <w:lang w:val="en-AU"/>
        </w:rPr>
        <w:t xml:space="preserve"> FSANZ provides advice to Agriculture and Water Resources about the level of risk associated with some </w:t>
      </w:r>
      <w:proofErr w:type="spellStart"/>
      <w:r w:rsidR="002F5771">
        <w:rPr>
          <w:lang w:val="en-AU"/>
        </w:rPr>
        <w:t>food:hazard</w:t>
      </w:r>
      <w:proofErr w:type="spellEnd"/>
      <w:r w:rsidR="002F5771">
        <w:rPr>
          <w:lang w:val="en-AU"/>
        </w:rPr>
        <w:t xml:space="preserve"> combinations. Agriculture and Water Resources is responsible for managing risk in accordance with the </w:t>
      </w:r>
      <w:r w:rsidR="002F5771" w:rsidRPr="002F5771">
        <w:rPr>
          <w:i/>
          <w:lang w:val="en-AU"/>
        </w:rPr>
        <w:t>Imported Food Control Act 1992</w:t>
      </w:r>
      <w:r w:rsidR="002F5771">
        <w:rPr>
          <w:lang w:val="en-AU"/>
        </w:rPr>
        <w:t>.</w:t>
      </w:r>
    </w:p>
    <w:p w:rsidR="00886524" w:rsidRPr="00860A49" w:rsidRDefault="00886524" w:rsidP="00886524">
      <w:pPr>
        <w:rPr>
          <w:lang w:val="en-AU"/>
        </w:rPr>
      </w:pPr>
    </w:p>
    <w:p w:rsidR="00C52807" w:rsidRPr="00860A49" w:rsidRDefault="00886524" w:rsidP="00886524">
      <w:pPr>
        <w:rPr>
          <w:lang w:val="en-AU"/>
        </w:rPr>
      </w:pPr>
      <w:r w:rsidRPr="00860A49">
        <w:rPr>
          <w:lang w:val="en-AU"/>
        </w:rPr>
        <w:t>FSANZ was established to facilitate the operation of an agreement made by the Commonwealth and the states and territories to develop consistent standards for all jurisdictions</w:t>
      </w:r>
      <w:r w:rsidR="005705FA" w:rsidRPr="00860A49">
        <w:rPr>
          <w:lang w:val="en-AU"/>
        </w:rPr>
        <w:t xml:space="preserve"> to support food laws</w:t>
      </w:r>
      <w:r w:rsidRPr="00860A49">
        <w:rPr>
          <w:lang w:val="en-AU"/>
        </w:rPr>
        <w:t xml:space="preserve">. The principal function of FSANZ is to develop </w:t>
      </w:r>
      <w:r w:rsidR="005C4266" w:rsidRPr="00860A49">
        <w:rPr>
          <w:lang w:val="en-AU"/>
        </w:rPr>
        <w:t xml:space="preserve">food </w:t>
      </w:r>
      <w:r w:rsidRPr="00860A49">
        <w:rPr>
          <w:lang w:val="en-AU"/>
        </w:rPr>
        <w:t>standards, which provide objective indications of safety</w:t>
      </w:r>
      <w:r w:rsidR="00353D5C" w:rsidRPr="00860A49">
        <w:rPr>
          <w:lang w:val="en-AU"/>
        </w:rPr>
        <w:t xml:space="preserve"> for domestically produced and imported food commodities</w:t>
      </w:r>
      <w:r w:rsidRPr="00860A49">
        <w:rPr>
          <w:lang w:val="en-AU"/>
        </w:rPr>
        <w:t xml:space="preserve">. </w:t>
      </w:r>
    </w:p>
    <w:p w:rsidR="00860A49" w:rsidRDefault="00860A49" w:rsidP="00886524">
      <w:pPr>
        <w:rPr>
          <w:lang w:val="en-AU"/>
        </w:rPr>
      </w:pPr>
    </w:p>
    <w:p w:rsidR="00353D5C" w:rsidRPr="00860A49" w:rsidRDefault="00353D5C" w:rsidP="00886524">
      <w:pPr>
        <w:rPr>
          <w:lang w:val="en-AU"/>
        </w:rPr>
      </w:pPr>
      <w:r w:rsidRPr="00860A49">
        <w:rPr>
          <w:lang w:val="en-AU"/>
        </w:rPr>
        <w:t>FSANZ has a shared responsibility with the Australian Pesticides and Veterinary Medicines Authority (APVMA)</w:t>
      </w:r>
      <w:r w:rsidR="00860A49">
        <w:rPr>
          <w:lang w:val="en-AU"/>
        </w:rPr>
        <w:t xml:space="preserve"> for </w:t>
      </w:r>
      <w:r w:rsidR="00860A49" w:rsidRPr="00860A49">
        <w:rPr>
          <w:lang w:val="en-AU"/>
        </w:rPr>
        <w:t>establishing standards for agricultural and veterinary (agvet) chemical residues in food, referred to as maximum residue limits (MRLs)</w:t>
      </w:r>
      <w:r w:rsidR="008434DD">
        <w:rPr>
          <w:lang w:val="en-AU"/>
        </w:rPr>
        <w:t>.</w:t>
      </w:r>
      <w:r w:rsidRPr="00860A49">
        <w:rPr>
          <w:lang w:val="en-AU"/>
        </w:rPr>
        <w:t xml:space="preserve"> The APVMA is the statutory authority </w:t>
      </w:r>
      <w:r w:rsidR="002F5771">
        <w:rPr>
          <w:lang w:val="en-AU"/>
        </w:rPr>
        <w:t xml:space="preserve">in the agriculture portfolio </w:t>
      </w:r>
      <w:r w:rsidRPr="00860A49">
        <w:rPr>
          <w:lang w:val="en-AU"/>
        </w:rPr>
        <w:t xml:space="preserve">that manages the registration of all agvet chemicals </w:t>
      </w:r>
      <w:r w:rsidR="00AE1681" w:rsidRPr="00860A49">
        <w:rPr>
          <w:lang w:val="en-AU"/>
        </w:rPr>
        <w:t>for</w:t>
      </w:r>
      <w:r w:rsidRPr="00860A49">
        <w:rPr>
          <w:lang w:val="en-AU"/>
        </w:rPr>
        <w:t xml:space="preserve"> the Australian market. </w:t>
      </w:r>
      <w:r w:rsidR="00DE3A2A" w:rsidRPr="00860A49">
        <w:rPr>
          <w:lang w:val="en-AU"/>
        </w:rPr>
        <w:t xml:space="preserve">The APVMA </w:t>
      </w:r>
      <w:r w:rsidR="002F5771">
        <w:rPr>
          <w:lang w:val="en-AU"/>
        </w:rPr>
        <w:t>determines</w:t>
      </w:r>
      <w:r w:rsidR="00DE3A2A" w:rsidRPr="00860A49">
        <w:rPr>
          <w:lang w:val="en-AU"/>
        </w:rPr>
        <w:t xml:space="preserve"> </w:t>
      </w:r>
      <w:r w:rsidR="00860A49">
        <w:rPr>
          <w:lang w:val="en-AU"/>
        </w:rPr>
        <w:t xml:space="preserve">control of use </w:t>
      </w:r>
      <w:r w:rsidR="00DE3A2A" w:rsidRPr="00860A49">
        <w:rPr>
          <w:lang w:val="en-AU"/>
        </w:rPr>
        <w:t>MRLs</w:t>
      </w:r>
      <w:r w:rsidR="00802701" w:rsidRPr="00860A49">
        <w:rPr>
          <w:lang w:val="en-AU"/>
        </w:rPr>
        <w:t xml:space="preserve"> for domestic </w:t>
      </w:r>
      <w:r w:rsidR="00860A49">
        <w:rPr>
          <w:lang w:val="en-AU"/>
        </w:rPr>
        <w:t>agriculture</w:t>
      </w:r>
      <w:r w:rsidR="00802701" w:rsidRPr="00860A49">
        <w:rPr>
          <w:lang w:val="en-AU"/>
        </w:rPr>
        <w:t xml:space="preserve"> </w:t>
      </w:r>
      <w:r w:rsidR="00DE3A2A" w:rsidRPr="00860A49">
        <w:rPr>
          <w:lang w:val="en-AU"/>
        </w:rPr>
        <w:t>and can vary MRLs in the Food Standards Code</w:t>
      </w:r>
      <w:r w:rsidR="00802701" w:rsidRPr="00860A49">
        <w:rPr>
          <w:lang w:val="en-AU"/>
        </w:rPr>
        <w:t xml:space="preserve"> (the Code) when the changes are required as an outcome of the APVMA’s consideration of an application </w:t>
      </w:r>
      <w:r w:rsidR="00AE1681" w:rsidRPr="00860A49">
        <w:rPr>
          <w:lang w:val="en-AU"/>
        </w:rPr>
        <w:t>to</w:t>
      </w:r>
      <w:r w:rsidR="00802701" w:rsidRPr="00860A49">
        <w:rPr>
          <w:lang w:val="en-AU"/>
        </w:rPr>
        <w:t xml:space="preserve"> use an agvet chemical in Australia. FSANZ incorporates other MRLs in the Code arising from requests by the APVMA or by other </w:t>
      </w:r>
      <w:r w:rsidR="00AE1681" w:rsidRPr="00860A49">
        <w:rPr>
          <w:lang w:val="en-AU"/>
        </w:rPr>
        <w:t>s</w:t>
      </w:r>
      <w:r w:rsidR="00802701" w:rsidRPr="00860A49">
        <w:rPr>
          <w:lang w:val="en-AU"/>
        </w:rPr>
        <w:t xml:space="preserve">takeholders for import tolerance purposes.  </w:t>
      </w:r>
      <w:r w:rsidR="00DE3A2A" w:rsidRPr="00860A49">
        <w:rPr>
          <w:lang w:val="en-AU"/>
        </w:rPr>
        <w:t xml:space="preserve">  </w:t>
      </w:r>
    </w:p>
    <w:p w:rsidR="00353D5C" w:rsidRPr="00860A49" w:rsidRDefault="00353D5C" w:rsidP="00886524">
      <w:pPr>
        <w:rPr>
          <w:lang w:val="en-AU"/>
        </w:rPr>
      </w:pPr>
    </w:p>
    <w:p w:rsidR="00886524" w:rsidRPr="00860A49" w:rsidRDefault="00353D5C" w:rsidP="00886524">
      <w:pPr>
        <w:rPr>
          <w:lang w:val="en-AU"/>
        </w:rPr>
      </w:pPr>
      <w:r w:rsidRPr="00860A49">
        <w:rPr>
          <w:lang w:val="en-AU"/>
        </w:rPr>
        <w:t xml:space="preserve">A </w:t>
      </w:r>
      <w:r w:rsidR="00886524" w:rsidRPr="00860A49">
        <w:rPr>
          <w:lang w:val="en-AU"/>
        </w:rPr>
        <w:t>food will be considered to be safe</w:t>
      </w:r>
      <w:r w:rsidR="00AE1681" w:rsidRPr="00860A49">
        <w:rPr>
          <w:lang w:val="en-AU"/>
        </w:rPr>
        <w:t>, in relation to the matter dealt with by a standard,</w:t>
      </w:r>
      <w:r w:rsidR="00886524" w:rsidRPr="00860A49">
        <w:rPr>
          <w:lang w:val="en-AU"/>
        </w:rPr>
        <w:t xml:space="preserve"> if it complies with </w:t>
      </w:r>
      <w:r w:rsidR="00AE1681" w:rsidRPr="00860A49">
        <w:rPr>
          <w:lang w:val="en-AU"/>
        </w:rPr>
        <w:t xml:space="preserve">that </w:t>
      </w:r>
      <w:r w:rsidR="00886524" w:rsidRPr="00860A49">
        <w:rPr>
          <w:lang w:val="en-AU"/>
        </w:rPr>
        <w:t>standard</w:t>
      </w:r>
      <w:r w:rsidR="004C6796" w:rsidRPr="00860A49">
        <w:rPr>
          <w:lang w:val="en-AU"/>
        </w:rPr>
        <w:t>.</w:t>
      </w:r>
      <w:r w:rsidR="00886524" w:rsidRPr="00860A49">
        <w:rPr>
          <w:lang w:val="en-AU"/>
        </w:rPr>
        <w:t xml:space="preserve"> </w:t>
      </w:r>
      <w:r w:rsidR="00AE1681" w:rsidRPr="00860A49">
        <w:rPr>
          <w:lang w:val="en-AU"/>
        </w:rPr>
        <w:t>H</w:t>
      </w:r>
      <w:r w:rsidRPr="00860A49">
        <w:rPr>
          <w:lang w:val="en-AU"/>
        </w:rPr>
        <w:t xml:space="preserve">owever, </w:t>
      </w:r>
      <w:r w:rsidR="00886524" w:rsidRPr="00860A49">
        <w:rPr>
          <w:lang w:val="en-AU"/>
        </w:rPr>
        <w:t xml:space="preserve">food can be non-compliant, but still be safe. </w:t>
      </w:r>
    </w:p>
    <w:p w:rsidR="00886524" w:rsidRPr="00860A49" w:rsidRDefault="00886524" w:rsidP="00886524">
      <w:pPr>
        <w:rPr>
          <w:lang w:val="en-AU"/>
        </w:rPr>
      </w:pPr>
    </w:p>
    <w:p w:rsidR="00886524" w:rsidRPr="00860A49" w:rsidRDefault="00886524" w:rsidP="00886524">
      <w:pPr>
        <w:rPr>
          <w:lang w:val="en-AU"/>
        </w:rPr>
      </w:pPr>
      <w:r w:rsidRPr="00860A49">
        <w:rPr>
          <w:lang w:val="en-AU"/>
        </w:rPr>
        <w:t xml:space="preserve">FSANZ has </w:t>
      </w:r>
      <w:r w:rsidR="005705FA" w:rsidRPr="00860A49">
        <w:rPr>
          <w:lang w:val="en-AU"/>
        </w:rPr>
        <w:t xml:space="preserve">a second </w:t>
      </w:r>
      <w:r w:rsidRPr="00860A49">
        <w:rPr>
          <w:lang w:val="en-AU"/>
        </w:rPr>
        <w:t xml:space="preserve">role: to provide advice about food to the Commonwealth minister and to provide risk assessment advice to Agriculture </w:t>
      </w:r>
      <w:r w:rsidR="00EE721E" w:rsidRPr="00860A49">
        <w:rPr>
          <w:lang w:val="en-AU"/>
        </w:rPr>
        <w:t xml:space="preserve">and Water Resources </w:t>
      </w:r>
      <w:r w:rsidRPr="00860A49">
        <w:rPr>
          <w:lang w:val="en-AU"/>
        </w:rPr>
        <w:t xml:space="preserve">in relation to imported foods. </w:t>
      </w:r>
    </w:p>
    <w:p w:rsidR="000C3FC4" w:rsidRDefault="000C3FC4" w:rsidP="00886524">
      <w:pPr>
        <w:rPr>
          <w:lang w:val="en-AU"/>
        </w:rPr>
        <w:sectPr w:rsidR="000C3FC4" w:rsidSect="000C3FC4">
          <w:headerReference w:type="default" r:id="rId14"/>
          <w:headerReference w:type="first" r:id="rId15"/>
          <w:pgSz w:w="11906" w:h="16838"/>
          <w:pgMar w:top="1440" w:right="1440" w:bottom="1440" w:left="1440" w:header="708" w:footer="708" w:gutter="0"/>
          <w:cols w:space="708"/>
          <w:docGrid w:linePitch="360"/>
        </w:sectPr>
      </w:pPr>
    </w:p>
    <w:p w:rsidR="00886524" w:rsidRPr="00860A49" w:rsidRDefault="00886524" w:rsidP="00886524">
      <w:pPr>
        <w:rPr>
          <w:lang w:val="en-AU"/>
        </w:rPr>
      </w:pPr>
    </w:p>
    <w:p w:rsidR="00886524" w:rsidRPr="00860A49" w:rsidRDefault="005705FA" w:rsidP="00886524">
      <w:pPr>
        <w:rPr>
          <w:lang w:val="en-AU"/>
        </w:rPr>
      </w:pPr>
      <w:r w:rsidRPr="00860A49">
        <w:rPr>
          <w:lang w:val="en-AU"/>
        </w:rPr>
        <w:t xml:space="preserve">Finally, </w:t>
      </w:r>
      <w:r w:rsidR="00886524" w:rsidRPr="00860A49">
        <w:rPr>
          <w:lang w:val="en-AU"/>
        </w:rPr>
        <w:t>FSANZ has a third role: to work with the states and territories to coordinate their responses to recalls and food safety incidents. This role is exercised through the implementation of a recall protocol that has been agreed with all jurisdictions. FSANZ coordinates recalls, which are initiated by on</w:t>
      </w:r>
      <w:r w:rsidRPr="00860A49">
        <w:rPr>
          <w:lang w:val="en-AU"/>
        </w:rPr>
        <w:t>e of the states or territories.</w:t>
      </w:r>
    </w:p>
    <w:p w:rsidR="00886524" w:rsidRPr="00860A49" w:rsidRDefault="00886524" w:rsidP="00886524">
      <w:pPr>
        <w:rPr>
          <w:lang w:val="en-AU"/>
        </w:rPr>
      </w:pPr>
    </w:p>
    <w:p w:rsidR="00886524" w:rsidRPr="00860A49" w:rsidRDefault="005705FA" w:rsidP="00886524">
      <w:pPr>
        <w:rPr>
          <w:lang w:val="en-AU"/>
        </w:rPr>
      </w:pPr>
      <w:r w:rsidRPr="00860A49">
        <w:rPr>
          <w:lang w:val="en-AU"/>
        </w:rPr>
        <w:t xml:space="preserve">It is important to note that </w:t>
      </w:r>
      <w:r w:rsidR="00886524" w:rsidRPr="00860A49">
        <w:rPr>
          <w:lang w:val="en-AU"/>
        </w:rPr>
        <w:t>FSANZ is not empowered to take enforcement action or otherwise regulate the production or sale of food</w:t>
      </w:r>
      <w:r w:rsidRPr="00860A49">
        <w:rPr>
          <w:lang w:val="en-AU"/>
        </w:rPr>
        <w:t>. Moreover, FSANZ</w:t>
      </w:r>
      <w:r w:rsidR="00886524" w:rsidRPr="00860A49">
        <w:rPr>
          <w:lang w:val="en-AU"/>
        </w:rPr>
        <w:t xml:space="preserve"> has no power to direct the responses of other agencies.</w:t>
      </w:r>
    </w:p>
    <w:p w:rsidR="00886524" w:rsidRPr="00860A49" w:rsidRDefault="00886524" w:rsidP="00886524">
      <w:pPr>
        <w:rPr>
          <w:lang w:val="en-AU"/>
        </w:rPr>
      </w:pPr>
    </w:p>
    <w:p w:rsidR="00886524" w:rsidRPr="00860A49" w:rsidRDefault="00886524" w:rsidP="00886524">
      <w:pPr>
        <w:rPr>
          <w:lang w:val="en-AU"/>
        </w:rPr>
      </w:pPr>
      <w:r w:rsidRPr="00860A49">
        <w:rPr>
          <w:lang w:val="en-AU"/>
        </w:rPr>
        <w:t xml:space="preserve">Food safety policy is developed cooperatively by the ministers who are members of the Australia </w:t>
      </w:r>
      <w:r w:rsidR="005705FA" w:rsidRPr="00860A49">
        <w:rPr>
          <w:lang w:val="en-AU"/>
        </w:rPr>
        <w:t xml:space="preserve">and </w:t>
      </w:r>
      <w:r w:rsidRPr="00860A49">
        <w:rPr>
          <w:lang w:val="en-AU"/>
        </w:rPr>
        <w:t xml:space="preserve">New Zealand Ministerial Forum </w:t>
      </w:r>
      <w:r w:rsidR="005705FA" w:rsidRPr="00860A49">
        <w:rPr>
          <w:lang w:val="en-AU"/>
        </w:rPr>
        <w:t>on</w:t>
      </w:r>
      <w:r w:rsidRPr="00860A49">
        <w:rPr>
          <w:lang w:val="en-AU"/>
        </w:rPr>
        <w:t xml:space="preserve"> Food Regulation. They are supported by a committee of senior officials from each jurisdiction who are responsible for advising the ministers on food regulation policy. FSANZ is not a member of that committee, but attends meetings as an adviser.</w:t>
      </w:r>
    </w:p>
    <w:p w:rsidR="00886524" w:rsidRPr="00860A49" w:rsidRDefault="00886524" w:rsidP="00886524">
      <w:pPr>
        <w:rPr>
          <w:lang w:val="en-AU"/>
        </w:rPr>
      </w:pPr>
    </w:p>
    <w:p w:rsidR="00886524" w:rsidRPr="00860A49" w:rsidRDefault="00886524" w:rsidP="00886524">
      <w:pPr>
        <w:rPr>
          <w:lang w:val="en-AU"/>
        </w:rPr>
      </w:pPr>
      <w:r w:rsidRPr="00860A49">
        <w:rPr>
          <w:lang w:val="en-AU"/>
        </w:rPr>
        <w:t xml:space="preserve">The advisory role of FSANZ in relation to imported food is described in the </w:t>
      </w:r>
      <w:r w:rsidRPr="00860A49">
        <w:rPr>
          <w:i/>
          <w:lang w:val="en-AU"/>
        </w:rPr>
        <w:t>Food Standards Australia New Zealand Act</w:t>
      </w:r>
      <w:r w:rsidRPr="00860A49">
        <w:rPr>
          <w:lang w:val="en-AU"/>
        </w:rPr>
        <w:t xml:space="preserve"> as “to develop assessment policies in relation to food imported into Australia”. This role is performed by identifying hazards of concern in food and providing risk assessment advice to </w:t>
      </w:r>
      <w:r w:rsidR="0047011D" w:rsidRPr="00860A49">
        <w:rPr>
          <w:lang w:val="en-AU"/>
        </w:rPr>
        <w:t xml:space="preserve">Agriculture and Water Resources </w:t>
      </w:r>
      <w:r w:rsidRPr="00860A49">
        <w:rPr>
          <w:lang w:val="en-AU"/>
        </w:rPr>
        <w:t xml:space="preserve">about the level of risk. Advice might be provided following a request from </w:t>
      </w:r>
      <w:r w:rsidR="0047011D" w:rsidRPr="00860A49">
        <w:rPr>
          <w:lang w:val="en-AU"/>
        </w:rPr>
        <w:t xml:space="preserve">Agriculture and Water Resources </w:t>
      </w:r>
      <w:r w:rsidRPr="00860A49">
        <w:rPr>
          <w:lang w:val="en-AU"/>
        </w:rPr>
        <w:t xml:space="preserve">or on our own initiative. </w:t>
      </w:r>
    </w:p>
    <w:p w:rsidR="00886524" w:rsidRPr="00860A49" w:rsidRDefault="00886524" w:rsidP="00886524">
      <w:pPr>
        <w:rPr>
          <w:lang w:val="en-AU"/>
        </w:rPr>
      </w:pPr>
    </w:p>
    <w:p w:rsidR="00886524" w:rsidRPr="00860A49" w:rsidRDefault="00886524" w:rsidP="00886524">
      <w:pPr>
        <w:rPr>
          <w:lang w:val="en-AU"/>
        </w:rPr>
      </w:pPr>
      <w:r w:rsidRPr="00860A49">
        <w:rPr>
          <w:lang w:val="en-AU"/>
        </w:rPr>
        <w:t xml:space="preserve">The </w:t>
      </w:r>
      <w:r w:rsidRPr="00860A49">
        <w:rPr>
          <w:i/>
          <w:lang w:val="en-AU"/>
        </w:rPr>
        <w:t>Imported Food Control Act</w:t>
      </w:r>
      <w:r w:rsidRPr="00860A49">
        <w:rPr>
          <w:lang w:val="en-AU"/>
        </w:rPr>
        <w:t xml:space="preserve"> provides that Agriculture </w:t>
      </w:r>
      <w:r w:rsidR="0047011D" w:rsidRPr="00860A49">
        <w:rPr>
          <w:lang w:val="en-AU"/>
        </w:rPr>
        <w:t xml:space="preserve">and Water Resources </w:t>
      </w:r>
      <w:r w:rsidRPr="00860A49">
        <w:rPr>
          <w:lang w:val="en-AU"/>
        </w:rPr>
        <w:t>is responsible for managing the risks associated with imported food. If food has been identified by FSANZ as a risk greater than medium, some risk management measures, such as a higher rate of inspection</w:t>
      </w:r>
      <w:r w:rsidR="00EE721E" w:rsidRPr="00860A49">
        <w:rPr>
          <w:lang w:val="en-AU"/>
        </w:rPr>
        <w:t>,</w:t>
      </w:r>
      <w:r w:rsidRPr="00860A49">
        <w:rPr>
          <w:lang w:val="en-AU"/>
        </w:rPr>
        <w:t xml:space="preserve"> are set out in the </w:t>
      </w:r>
      <w:r w:rsidRPr="00860A49">
        <w:rPr>
          <w:i/>
          <w:lang w:val="en-AU"/>
        </w:rPr>
        <w:t>Imported Food Control Act</w:t>
      </w:r>
      <w:r w:rsidRPr="00860A49">
        <w:rPr>
          <w:lang w:val="en-AU"/>
        </w:rPr>
        <w:t xml:space="preserve">. Some of the regulatory powers of </w:t>
      </w:r>
      <w:r w:rsidR="0047011D" w:rsidRPr="00860A49">
        <w:rPr>
          <w:lang w:val="en-AU"/>
        </w:rPr>
        <w:t xml:space="preserve">Agriculture and Water Resources </w:t>
      </w:r>
      <w:r w:rsidRPr="00860A49">
        <w:rPr>
          <w:lang w:val="en-AU"/>
        </w:rPr>
        <w:t>can be exercised only after assessment advice has been sought from FSANZ.</w:t>
      </w:r>
    </w:p>
    <w:p w:rsidR="00886524" w:rsidRPr="00860A49" w:rsidRDefault="00886524" w:rsidP="00886524">
      <w:pPr>
        <w:rPr>
          <w:lang w:val="en-AU"/>
        </w:rPr>
      </w:pPr>
    </w:p>
    <w:p w:rsidR="0018277B" w:rsidRPr="00860A49" w:rsidRDefault="00886524" w:rsidP="00EE721E">
      <w:pPr>
        <w:rPr>
          <w:lang w:val="en-AU"/>
        </w:rPr>
      </w:pPr>
      <w:r w:rsidRPr="00860A49">
        <w:rPr>
          <w:lang w:val="en-AU"/>
        </w:rPr>
        <w:t>It is important to note that while FSANZ has a clear responsibility to provide risk assessment advice, any decision about the use of advice in managing a risk is entirely a decision of Agriculture</w:t>
      </w:r>
      <w:r w:rsidR="00FA06A2">
        <w:rPr>
          <w:lang w:val="en-AU"/>
        </w:rPr>
        <w:t xml:space="preserve"> and Water Resources</w:t>
      </w:r>
      <w:r w:rsidRPr="00860A49">
        <w:rPr>
          <w:lang w:val="en-AU"/>
        </w:rPr>
        <w:t>. FSANZ is an adviser, not a decision maker.</w:t>
      </w:r>
      <w:r w:rsidR="00EE721E" w:rsidRPr="00860A49">
        <w:rPr>
          <w:lang w:val="en-AU"/>
        </w:rPr>
        <w:t xml:space="preserve"> </w:t>
      </w:r>
      <w:r w:rsidRPr="00860A49">
        <w:rPr>
          <w:lang w:val="en-AU"/>
        </w:rPr>
        <w:t xml:space="preserve">A </w:t>
      </w:r>
      <w:r w:rsidR="00EE721E" w:rsidRPr="00860A49">
        <w:rPr>
          <w:lang w:val="en-AU"/>
        </w:rPr>
        <w:t>M</w:t>
      </w:r>
      <w:r w:rsidRPr="00860A49">
        <w:rPr>
          <w:lang w:val="en-AU"/>
        </w:rPr>
        <w:t xml:space="preserve">emorandum of Understanding between FSANZ and Agriculture </w:t>
      </w:r>
      <w:r w:rsidR="00FA06A2">
        <w:rPr>
          <w:lang w:val="en-AU"/>
        </w:rPr>
        <w:t xml:space="preserve">and Water Resources </w:t>
      </w:r>
      <w:r w:rsidRPr="00860A49">
        <w:rPr>
          <w:lang w:val="en-AU"/>
        </w:rPr>
        <w:t xml:space="preserve">sets out the roles of the two agencies in order to avoid uncertainty or duplication. </w:t>
      </w:r>
    </w:p>
    <w:p w:rsidR="0047011D" w:rsidRPr="00860A49" w:rsidRDefault="0047011D" w:rsidP="00EE721E">
      <w:pPr>
        <w:rPr>
          <w:lang w:val="en-AU"/>
        </w:rPr>
      </w:pPr>
    </w:p>
    <w:p w:rsidR="0047011D" w:rsidRPr="00860A49" w:rsidRDefault="0041723E" w:rsidP="00EE721E">
      <w:pPr>
        <w:rPr>
          <w:rFonts w:cs="Arial"/>
          <w:b/>
        </w:rPr>
      </w:pPr>
      <w:r w:rsidRPr="00860A49">
        <w:rPr>
          <w:rFonts w:cs="Arial"/>
          <w:b/>
        </w:rPr>
        <w:t>Primary Production and Processing Standards</w:t>
      </w:r>
    </w:p>
    <w:p w:rsidR="0041723E" w:rsidRPr="00860A49" w:rsidRDefault="0041723E" w:rsidP="00EE721E">
      <w:pPr>
        <w:rPr>
          <w:rFonts w:cs="Arial"/>
          <w:b/>
        </w:rPr>
      </w:pPr>
    </w:p>
    <w:p w:rsidR="0041723E" w:rsidRPr="00860A49" w:rsidRDefault="0041723E" w:rsidP="0041723E">
      <w:r w:rsidRPr="00860A49">
        <w:rPr>
          <w:lang w:val="en-US"/>
        </w:rPr>
        <w:t xml:space="preserve">In 2002, the ministers responsible for food regulation asked FSANZ to extend its evidence-based standard-setting process to the primary production sector and provided FSANZ with a </w:t>
      </w:r>
      <w:hyperlink r:id="rId16" w:anchor="12" w:tgtFrame="_blank" w:history="1">
        <w:r w:rsidRPr="00860A49">
          <w:rPr>
            <w:rStyle w:val="Hyperlink"/>
            <w:color w:val="auto"/>
            <w:u w:val="none"/>
            <w:lang w:val="en-US"/>
          </w:rPr>
          <w:t>Policy Guideline on Primary Production and Processing Standards</w:t>
        </w:r>
      </w:hyperlink>
      <w:r w:rsidRPr="00860A49">
        <w:rPr>
          <w:lang w:val="en-US"/>
        </w:rPr>
        <w:t> (PPP standards)</w:t>
      </w:r>
      <w:r w:rsidRPr="00860A49">
        <w:rPr>
          <w:rStyle w:val="Emphasis"/>
          <w:lang w:val="en-US"/>
        </w:rPr>
        <w:t xml:space="preserve">. </w:t>
      </w:r>
      <w:r w:rsidRPr="00860A49">
        <w:rPr>
          <w:lang w:eastAsia="en-GB"/>
        </w:rPr>
        <w:t xml:space="preserve">This guideline specifies the objectives that FSANZ must have regard to when considering whether or not to develop standards. These are </w:t>
      </w:r>
      <w:r w:rsidRPr="00860A49">
        <w:t>providing controls to protect public health and safety; reducing the regulatory burden on the food sector, governments and consumers and recognising the responsibility for food safety involves all levels of government and a variety of agencies within the governments.</w:t>
      </w:r>
    </w:p>
    <w:p w:rsidR="0041723E" w:rsidRPr="00860A49" w:rsidRDefault="0041723E" w:rsidP="0041723E">
      <w:pPr>
        <w:pStyle w:val="NormalWeb"/>
        <w:shd w:val="clear" w:color="auto" w:fill="FFFFFF"/>
        <w:rPr>
          <w:rFonts w:ascii="Arial" w:hAnsi="Arial" w:cs="Arial"/>
          <w:sz w:val="22"/>
          <w:szCs w:val="22"/>
          <w:lang w:val="en-US"/>
        </w:rPr>
      </w:pPr>
      <w:r w:rsidRPr="00860A49">
        <w:rPr>
          <w:rFonts w:ascii="Arial" w:hAnsi="Arial" w:cs="Arial"/>
          <w:sz w:val="22"/>
          <w:szCs w:val="22"/>
        </w:rPr>
        <w:t>Development and application of primary production and processing standards to industry sectors is dependent on an analysis of the public health and safety risks, economic and social factors and current regulatory and industry practices.</w:t>
      </w:r>
    </w:p>
    <w:p w:rsidR="0041723E" w:rsidRPr="00860A49" w:rsidRDefault="0041723E" w:rsidP="0041723E">
      <w:pPr>
        <w:pStyle w:val="ms-rteelement-p"/>
        <w:shd w:val="clear" w:color="auto" w:fill="FFFFFF"/>
        <w:rPr>
          <w:rFonts w:ascii="Arial" w:hAnsi="Arial" w:cs="Arial"/>
          <w:color w:val="auto"/>
          <w:sz w:val="22"/>
          <w:szCs w:val="22"/>
          <w:lang w:val="en-US"/>
        </w:rPr>
      </w:pPr>
      <w:r w:rsidRPr="00860A49">
        <w:rPr>
          <w:rFonts w:ascii="Arial" w:hAnsi="Arial" w:cs="Arial"/>
          <w:color w:val="auto"/>
          <w:sz w:val="22"/>
          <w:szCs w:val="22"/>
          <w:lang w:val="en-US"/>
        </w:rPr>
        <w:t xml:space="preserve">FSANZ has completed this work. PPP standards (which only apply in Australia) aim to strengthen food safety and traceability throughout the food supply chain from paddock to </w:t>
      </w:r>
      <w:r w:rsidRPr="00860A49">
        <w:rPr>
          <w:rFonts w:ascii="Arial" w:hAnsi="Arial" w:cs="Arial"/>
          <w:color w:val="auto"/>
          <w:sz w:val="22"/>
          <w:szCs w:val="22"/>
          <w:lang w:val="en-US"/>
        </w:rPr>
        <w:lastRenderedPageBreak/>
        <w:t>plate.  Standards developed by FSANZ, with the assistance of other Australian government agencies, industry stakeholders and consumer groups include:</w:t>
      </w:r>
    </w:p>
    <w:p w:rsidR="0041723E" w:rsidRPr="00860A49" w:rsidRDefault="006121ED" w:rsidP="0041723E">
      <w:pPr>
        <w:pStyle w:val="FSBullet"/>
        <w:rPr>
          <w:lang w:val="en-US"/>
        </w:rPr>
      </w:pPr>
      <w:hyperlink r:id="rId17" w:history="1">
        <w:r w:rsidR="0041723E" w:rsidRPr="00860A49">
          <w:rPr>
            <w:rStyle w:val="Hyperlink"/>
            <w:rFonts w:eastAsiaTheme="majorEastAsia"/>
            <w:color w:val="auto"/>
            <w:szCs w:val="22"/>
            <w:u w:val="none"/>
            <w:lang w:val="en-US"/>
          </w:rPr>
          <w:t>Seafood (Standard 4.2.1)</w:t>
        </w:r>
      </w:hyperlink>
    </w:p>
    <w:p w:rsidR="0041723E" w:rsidRPr="00860A49" w:rsidRDefault="006121ED" w:rsidP="0041723E">
      <w:pPr>
        <w:pStyle w:val="FSBullet"/>
        <w:rPr>
          <w:lang w:val="en-US"/>
        </w:rPr>
      </w:pPr>
      <w:hyperlink r:id="rId18" w:history="1">
        <w:r w:rsidR="0041723E" w:rsidRPr="00860A49">
          <w:rPr>
            <w:rStyle w:val="Hyperlink"/>
            <w:rFonts w:eastAsiaTheme="majorEastAsia"/>
            <w:color w:val="auto"/>
            <w:szCs w:val="22"/>
            <w:u w:val="none"/>
            <w:lang w:val="en-US"/>
          </w:rPr>
          <w:t>Poultry Meat (Standard 4.2.2)</w:t>
        </w:r>
      </w:hyperlink>
      <w:r w:rsidR="0041723E" w:rsidRPr="00860A49">
        <w:rPr>
          <w:lang w:val="en-US"/>
        </w:rPr>
        <w:t xml:space="preserve"> </w:t>
      </w:r>
    </w:p>
    <w:p w:rsidR="0041723E" w:rsidRPr="00860A49" w:rsidRDefault="006121ED" w:rsidP="0041723E">
      <w:pPr>
        <w:pStyle w:val="FSBullet"/>
        <w:rPr>
          <w:lang w:val="en-US"/>
        </w:rPr>
      </w:pPr>
      <w:hyperlink r:id="rId19" w:history="1">
        <w:r w:rsidR="0041723E" w:rsidRPr="00860A49">
          <w:rPr>
            <w:rStyle w:val="Hyperlink"/>
            <w:rFonts w:eastAsiaTheme="majorEastAsia"/>
            <w:color w:val="auto"/>
            <w:szCs w:val="22"/>
            <w:u w:val="none"/>
            <w:lang w:val="en-US"/>
          </w:rPr>
          <w:t>Meat and meat products (Standard 4.2.3)</w:t>
        </w:r>
      </w:hyperlink>
    </w:p>
    <w:p w:rsidR="0041723E" w:rsidRPr="00860A49" w:rsidRDefault="006121ED" w:rsidP="0041723E">
      <w:pPr>
        <w:pStyle w:val="FSBullet"/>
        <w:rPr>
          <w:lang w:val="en-US"/>
        </w:rPr>
      </w:pPr>
      <w:hyperlink r:id="rId20" w:history="1">
        <w:r w:rsidR="0041723E" w:rsidRPr="00860A49">
          <w:rPr>
            <w:rStyle w:val="Hyperlink"/>
            <w:rFonts w:eastAsiaTheme="majorEastAsia"/>
            <w:color w:val="auto"/>
            <w:szCs w:val="22"/>
            <w:u w:val="none"/>
            <w:lang w:val="en-US"/>
          </w:rPr>
          <w:t>Dairy (Standard 4.2.4)</w:t>
        </w:r>
      </w:hyperlink>
      <w:r w:rsidR="0041723E" w:rsidRPr="00860A49">
        <w:rPr>
          <w:lang w:val="en-US"/>
        </w:rPr>
        <w:t> - including amendments made for raw milk cheeses</w:t>
      </w:r>
    </w:p>
    <w:p w:rsidR="0041723E" w:rsidRPr="00860A49" w:rsidRDefault="006121ED" w:rsidP="0041723E">
      <w:pPr>
        <w:pStyle w:val="FSBullet"/>
        <w:rPr>
          <w:lang w:val="en-US"/>
        </w:rPr>
      </w:pPr>
      <w:hyperlink r:id="rId21" w:history="1">
        <w:r w:rsidR="0041723E" w:rsidRPr="00860A49">
          <w:rPr>
            <w:rStyle w:val="Hyperlink"/>
            <w:rFonts w:eastAsiaTheme="majorEastAsia"/>
            <w:color w:val="auto"/>
            <w:szCs w:val="22"/>
            <w:u w:val="none"/>
            <w:lang w:val="en-US"/>
          </w:rPr>
          <w:t>Eggs and Egg Products (Standard 4.2.5)</w:t>
        </w:r>
      </w:hyperlink>
    </w:p>
    <w:p w:rsidR="0041723E" w:rsidRPr="00860A49" w:rsidRDefault="006121ED" w:rsidP="0041723E">
      <w:pPr>
        <w:pStyle w:val="FSBullet"/>
        <w:rPr>
          <w:rStyle w:val="Hyperlink"/>
          <w:rFonts w:eastAsiaTheme="majorEastAsia"/>
          <w:color w:val="auto"/>
          <w:szCs w:val="22"/>
          <w:u w:val="none"/>
          <w:lang w:val="en-US"/>
        </w:rPr>
      </w:pPr>
      <w:hyperlink r:id="rId22" w:history="1">
        <w:r w:rsidR="0041723E" w:rsidRPr="00860A49">
          <w:rPr>
            <w:rStyle w:val="Hyperlink"/>
            <w:rFonts w:eastAsiaTheme="majorEastAsia"/>
            <w:color w:val="auto"/>
            <w:szCs w:val="22"/>
            <w:u w:val="none"/>
            <w:lang w:val="en-US"/>
          </w:rPr>
          <w:t>Seed sprouts (Standard 4.2.6)</w:t>
        </w:r>
      </w:hyperlink>
    </w:p>
    <w:p w:rsidR="00911C34" w:rsidRPr="00860A49" w:rsidRDefault="00911C34" w:rsidP="00911C34">
      <w:pPr>
        <w:rPr>
          <w:lang w:val="en-US" w:bidi="en-US"/>
        </w:rPr>
      </w:pPr>
    </w:p>
    <w:p w:rsidR="0041723E" w:rsidRPr="00860A49" w:rsidRDefault="0041723E" w:rsidP="0041723E">
      <w:r w:rsidRPr="00860A49">
        <w:t xml:space="preserve">State and territory regulatory agencies and the Department of Agriculture and Water Resources are responsible for implementing the standards. </w:t>
      </w:r>
    </w:p>
    <w:p w:rsidR="0041723E" w:rsidRPr="00860A49" w:rsidRDefault="0041723E" w:rsidP="00EE721E">
      <w:pPr>
        <w:rPr>
          <w:rFonts w:cs="Arial"/>
          <w:b/>
        </w:rPr>
      </w:pPr>
    </w:p>
    <w:p w:rsidR="00331B12" w:rsidRPr="00860A49" w:rsidRDefault="00F63A49" w:rsidP="00EE721E">
      <w:pPr>
        <w:rPr>
          <w:rFonts w:cs="Arial"/>
          <w:b/>
        </w:rPr>
      </w:pPr>
      <w:r>
        <w:rPr>
          <w:rFonts w:cs="Arial"/>
          <w:b/>
        </w:rPr>
        <w:t>Maximum residue limits</w:t>
      </w:r>
    </w:p>
    <w:p w:rsidR="00331B12" w:rsidRPr="00860A49" w:rsidRDefault="00331B12" w:rsidP="00EE721E">
      <w:pPr>
        <w:rPr>
          <w:rFonts w:cs="Arial"/>
          <w:b/>
        </w:rPr>
      </w:pPr>
    </w:p>
    <w:p w:rsidR="00331B12" w:rsidRPr="00860A49" w:rsidRDefault="00331B12" w:rsidP="00375DEC">
      <w:pPr>
        <w:rPr>
          <w:rFonts w:cs="Arial"/>
        </w:rPr>
      </w:pPr>
      <w:r w:rsidRPr="00860A49">
        <w:rPr>
          <w:rFonts w:cs="Arial"/>
        </w:rPr>
        <w:t>MRLs</w:t>
      </w:r>
      <w:r w:rsidRPr="00860A49">
        <w:rPr>
          <w:rFonts w:cs="Arial"/>
          <w:b/>
        </w:rPr>
        <w:t xml:space="preserve"> </w:t>
      </w:r>
      <w:r w:rsidRPr="00860A49">
        <w:rPr>
          <w:rFonts w:cs="Arial"/>
          <w:lang w:eastAsia="en-AU"/>
        </w:rPr>
        <w:t xml:space="preserve">can be established or changed </w:t>
      </w:r>
      <w:r w:rsidR="00375DEC" w:rsidRPr="00860A49">
        <w:rPr>
          <w:rFonts w:cs="Arial"/>
          <w:lang w:eastAsia="en-AU"/>
        </w:rPr>
        <w:t xml:space="preserve">in the Code </w:t>
      </w:r>
      <w:r w:rsidRPr="00860A49">
        <w:rPr>
          <w:rFonts w:cs="Arial"/>
          <w:lang w:eastAsia="en-AU"/>
        </w:rPr>
        <w:t xml:space="preserve">through </w:t>
      </w:r>
      <w:r w:rsidR="00375DEC" w:rsidRPr="00860A49">
        <w:rPr>
          <w:rFonts w:cs="Arial"/>
          <w:lang w:eastAsia="en-AU"/>
        </w:rPr>
        <w:t>several</w:t>
      </w:r>
      <w:r w:rsidRPr="00860A49">
        <w:rPr>
          <w:rFonts w:cs="Arial"/>
          <w:lang w:eastAsia="en-AU"/>
        </w:rPr>
        <w:t xml:space="preserve"> routes. </w:t>
      </w:r>
      <w:r w:rsidR="00375DEC" w:rsidRPr="00860A49">
        <w:rPr>
          <w:rFonts w:cs="Arial"/>
          <w:lang w:eastAsia="en-AU"/>
        </w:rPr>
        <w:t>T</w:t>
      </w:r>
      <w:r w:rsidRPr="00860A49">
        <w:rPr>
          <w:rFonts w:cs="Arial"/>
          <w:lang w:eastAsia="en-AU"/>
        </w:rPr>
        <w:t xml:space="preserve">he </w:t>
      </w:r>
      <w:r w:rsidRPr="00860A49">
        <w:rPr>
          <w:rFonts w:cs="Arial"/>
        </w:rPr>
        <w:t xml:space="preserve">APVMA </w:t>
      </w:r>
      <w:r w:rsidR="00375DEC" w:rsidRPr="00860A49">
        <w:rPr>
          <w:rFonts w:cs="Arial"/>
        </w:rPr>
        <w:t xml:space="preserve">can amend the Code to include agvet chemicals </w:t>
      </w:r>
      <w:r w:rsidRPr="00860A49">
        <w:rPr>
          <w:rFonts w:cs="Arial"/>
        </w:rPr>
        <w:t>for domestic use</w:t>
      </w:r>
      <w:r w:rsidR="00375DEC" w:rsidRPr="00860A49">
        <w:rPr>
          <w:rFonts w:cs="Arial"/>
        </w:rPr>
        <w:t xml:space="preserve">. The </w:t>
      </w:r>
      <w:r w:rsidR="00231255" w:rsidRPr="00860A49">
        <w:rPr>
          <w:rFonts w:cs="Arial"/>
        </w:rPr>
        <w:t>FSANZ MRL proposal</w:t>
      </w:r>
      <w:r w:rsidRPr="00860A49">
        <w:rPr>
          <w:rFonts w:cs="Arial"/>
        </w:rPr>
        <w:t xml:space="preserve"> process </w:t>
      </w:r>
      <w:r w:rsidRPr="00860A49">
        <w:rPr>
          <w:rFonts w:cs="Arial"/>
          <w:lang w:eastAsia="en-AU"/>
        </w:rPr>
        <w:t>consider</w:t>
      </w:r>
      <w:r w:rsidR="00231255" w:rsidRPr="00860A49">
        <w:rPr>
          <w:rFonts w:cs="Arial"/>
          <w:lang w:eastAsia="en-AU"/>
        </w:rPr>
        <w:t>s</w:t>
      </w:r>
      <w:r w:rsidR="00375DEC" w:rsidRPr="00860A49">
        <w:rPr>
          <w:rFonts w:cs="Arial"/>
          <w:lang w:eastAsia="en-AU"/>
        </w:rPr>
        <w:t xml:space="preserve"> </w:t>
      </w:r>
      <w:r w:rsidRPr="00860A49">
        <w:rPr>
          <w:rFonts w:cs="Arial"/>
          <w:lang w:eastAsia="en-AU"/>
        </w:rPr>
        <w:t>requests from domestic or international stakeholders</w:t>
      </w:r>
      <w:r w:rsidR="00860A49" w:rsidRPr="00860A49">
        <w:rPr>
          <w:rFonts w:cs="Arial"/>
          <w:lang w:eastAsia="en-AU"/>
        </w:rPr>
        <w:t>,</w:t>
      </w:r>
      <w:r w:rsidRPr="00860A49">
        <w:rPr>
          <w:rFonts w:cs="Arial"/>
          <w:lang w:eastAsia="en-AU"/>
        </w:rPr>
        <w:t xml:space="preserve"> for</w:t>
      </w:r>
      <w:r w:rsidRPr="00860A49">
        <w:rPr>
          <w:rFonts w:cs="Arial"/>
        </w:rPr>
        <w:t xml:space="preserve"> harmonisation of MRLs </w:t>
      </w:r>
      <w:r w:rsidR="00231255" w:rsidRPr="00860A49">
        <w:rPr>
          <w:rFonts w:cs="Arial"/>
        </w:rPr>
        <w:t>to facilitate</w:t>
      </w:r>
      <w:r w:rsidRPr="00860A49">
        <w:rPr>
          <w:rFonts w:cs="Arial"/>
        </w:rPr>
        <w:t xml:space="preserve"> importation of food commodities</w:t>
      </w:r>
      <w:r w:rsidR="00860A49" w:rsidRPr="00860A49">
        <w:rPr>
          <w:rFonts w:cs="Arial"/>
        </w:rPr>
        <w:t xml:space="preserve">, </w:t>
      </w:r>
      <w:r w:rsidR="00860A49" w:rsidRPr="00860A49">
        <w:rPr>
          <w:rFonts w:cs="Arial"/>
          <w:lang w:eastAsia="en-AU"/>
        </w:rPr>
        <w:t>annually</w:t>
      </w:r>
      <w:r w:rsidRPr="00860A49">
        <w:rPr>
          <w:rFonts w:cs="Arial"/>
          <w:lang w:eastAsia="en-AU"/>
        </w:rPr>
        <w:t xml:space="preserve">. </w:t>
      </w:r>
      <w:r w:rsidR="00375DEC" w:rsidRPr="00860A49">
        <w:rPr>
          <w:rFonts w:cs="Arial"/>
        </w:rPr>
        <w:t>FSANZ also has an MRL application route through which an application may be made to amend Standard 1.4.2 of the Code</w:t>
      </w:r>
      <w:r w:rsidRPr="00860A49">
        <w:rPr>
          <w:rFonts w:cs="Arial"/>
        </w:rPr>
        <w:t>.</w:t>
      </w:r>
    </w:p>
    <w:p w:rsidR="00331B12" w:rsidRPr="00860A49" w:rsidRDefault="00331B12" w:rsidP="00EE721E">
      <w:pPr>
        <w:rPr>
          <w:rFonts w:cs="Arial"/>
          <w:b/>
        </w:rPr>
      </w:pPr>
    </w:p>
    <w:p w:rsidR="00597C29" w:rsidRPr="00860A49" w:rsidRDefault="00597C29" w:rsidP="00EE721E">
      <w:pPr>
        <w:rPr>
          <w:rFonts w:cs="Arial"/>
          <w:b/>
        </w:rPr>
      </w:pPr>
      <w:r w:rsidRPr="00860A49">
        <w:rPr>
          <w:rFonts w:cs="Arial"/>
          <w:b/>
        </w:rPr>
        <w:t>Low level chemical residues in food</w:t>
      </w:r>
    </w:p>
    <w:p w:rsidR="00597C29" w:rsidRPr="00860A49" w:rsidRDefault="00597C29" w:rsidP="00EE721E">
      <w:pPr>
        <w:rPr>
          <w:rFonts w:cs="Arial"/>
          <w:b/>
        </w:rPr>
      </w:pPr>
    </w:p>
    <w:p w:rsidR="005C212F" w:rsidRPr="00860A49" w:rsidRDefault="00231255" w:rsidP="005C212F">
      <w:pPr>
        <w:rPr>
          <w:lang w:val="en-US"/>
        </w:rPr>
      </w:pPr>
      <w:r w:rsidRPr="00860A49">
        <w:rPr>
          <w:lang w:val="en-AU"/>
        </w:rPr>
        <w:t>Currently</w:t>
      </w:r>
      <w:r w:rsidR="00597C29" w:rsidRPr="00860A49">
        <w:rPr>
          <w:lang w:val="en-AU"/>
        </w:rPr>
        <w:t xml:space="preserve"> there must</w:t>
      </w:r>
      <w:r w:rsidR="00860A49" w:rsidRPr="00860A49">
        <w:rPr>
          <w:lang w:val="en-AU"/>
        </w:rPr>
        <w:t xml:space="preserve"> be no detectable residue of an</w:t>
      </w:r>
      <w:r w:rsidR="00597C29" w:rsidRPr="00860A49">
        <w:rPr>
          <w:lang w:val="en-AU"/>
        </w:rPr>
        <w:t xml:space="preserve"> agvet chemical in a food commodity if </w:t>
      </w:r>
      <w:r w:rsidR="00860A49" w:rsidRPr="00860A49">
        <w:rPr>
          <w:lang w:val="en-AU"/>
        </w:rPr>
        <w:t>the chemical</w:t>
      </w:r>
      <w:r w:rsidR="00597C29" w:rsidRPr="00860A49">
        <w:rPr>
          <w:lang w:val="en-AU"/>
        </w:rPr>
        <w:t xml:space="preserve"> has no MRL</w:t>
      </w:r>
      <w:r w:rsidR="00771410" w:rsidRPr="00860A49">
        <w:rPr>
          <w:lang w:val="en-AU"/>
        </w:rPr>
        <w:t xml:space="preserve"> in the Code</w:t>
      </w:r>
      <w:r w:rsidR="00597C29" w:rsidRPr="00860A49">
        <w:rPr>
          <w:lang w:val="en-AU"/>
        </w:rPr>
        <w:t xml:space="preserve">. </w:t>
      </w:r>
      <w:r w:rsidR="00597C29" w:rsidRPr="00860A49">
        <w:rPr>
          <w:lang w:val="en-US"/>
        </w:rPr>
        <w:t>This requirement</w:t>
      </w:r>
      <w:r w:rsidRPr="00860A49">
        <w:rPr>
          <w:lang w:val="en-US"/>
        </w:rPr>
        <w:t>,</w:t>
      </w:r>
      <w:r w:rsidR="00597C29" w:rsidRPr="00860A49">
        <w:rPr>
          <w:lang w:val="en-US"/>
        </w:rPr>
        <w:t xml:space="preserve"> referred to as </w:t>
      </w:r>
      <w:r w:rsidRPr="00860A49">
        <w:rPr>
          <w:lang w:val="en-US"/>
        </w:rPr>
        <w:t xml:space="preserve">a </w:t>
      </w:r>
      <w:r w:rsidR="00597C29" w:rsidRPr="00860A49">
        <w:rPr>
          <w:lang w:val="en-US"/>
        </w:rPr>
        <w:t>‘zero tolerance’ approach</w:t>
      </w:r>
      <w:r w:rsidRPr="00860A49">
        <w:rPr>
          <w:lang w:val="en-US"/>
        </w:rPr>
        <w:t>,</w:t>
      </w:r>
      <w:r w:rsidR="00597C29" w:rsidRPr="00860A49">
        <w:rPr>
          <w:lang w:val="en-US"/>
        </w:rPr>
        <w:t xml:space="preserve"> </w:t>
      </w:r>
      <w:r w:rsidR="00860A49" w:rsidRPr="00860A49">
        <w:rPr>
          <w:lang w:val="en-US"/>
        </w:rPr>
        <w:t>may be inappropriate to</w:t>
      </w:r>
      <w:r w:rsidR="00597C29" w:rsidRPr="00860A49">
        <w:rPr>
          <w:lang w:val="en-US"/>
        </w:rPr>
        <w:t xml:space="preserve"> address </w:t>
      </w:r>
      <w:r w:rsidR="00771410" w:rsidRPr="00860A49">
        <w:rPr>
          <w:lang w:val="en-US"/>
        </w:rPr>
        <w:t xml:space="preserve">low levels of </w:t>
      </w:r>
      <w:r w:rsidR="00597C29" w:rsidRPr="00860A49">
        <w:rPr>
          <w:lang w:val="en-US"/>
        </w:rPr>
        <w:t xml:space="preserve">inadvertent </w:t>
      </w:r>
      <w:r w:rsidR="00771410" w:rsidRPr="00860A49">
        <w:rPr>
          <w:lang w:val="en-US"/>
        </w:rPr>
        <w:t xml:space="preserve">contamination of food with </w:t>
      </w:r>
      <w:r w:rsidR="00597C29" w:rsidRPr="00860A49">
        <w:rPr>
          <w:lang w:val="en-US"/>
        </w:rPr>
        <w:t>agvet</w:t>
      </w:r>
      <w:r w:rsidR="00597C29" w:rsidRPr="00860A49" w:rsidDel="004A7DF2">
        <w:rPr>
          <w:lang w:val="en-US"/>
        </w:rPr>
        <w:t xml:space="preserve"> </w:t>
      </w:r>
      <w:r w:rsidR="00597C29" w:rsidRPr="00860A49">
        <w:rPr>
          <w:lang w:val="en-US"/>
        </w:rPr>
        <w:t xml:space="preserve">chemicals </w:t>
      </w:r>
      <w:r w:rsidR="00771410" w:rsidRPr="00860A49">
        <w:rPr>
          <w:lang w:val="en-US"/>
        </w:rPr>
        <w:t xml:space="preserve">already </w:t>
      </w:r>
      <w:r w:rsidR="00597C29" w:rsidRPr="00860A49">
        <w:rPr>
          <w:lang w:val="en-US"/>
        </w:rPr>
        <w:t xml:space="preserve">listed in the Code, but </w:t>
      </w:r>
      <w:r w:rsidR="00771410" w:rsidRPr="00860A49">
        <w:rPr>
          <w:lang w:val="en-US"/>
        </w:rPr>
        <w:t>have no established</w:t>
      </w:r>
      <w:r w:rsidR="00597C29" w:rsidRPr="00860A49">
        <w:rPr>
          <w:lang w:val="en-US"/>
        </w:rPr>
        <w:t xml:space="preserve"> MRLs for the specific chemical and food commodity combination. </w:t>
      </w:r>
    </w:p>
    <w:p w:rsidR="00231255" w:rsidRPr="00860A49" w:rsidRDefault="00231255" w:rsidP="005C212F">
      <w:pPr>
        <w:rPr>
          <w:lang w:val="en-US"/>
        </w:rPr>
      </w:pPr>
    </w:p>
    <w:p w:rsidR="00172DF8" w:rsidRPr="00860A49" w:rsidRDefault="00597C29" w:rsidP="005C212F">
      <w:pPr>
        <w:rPr>
          <w:rFonts w:cs="Arial"/>
          <w:b/>
        </w:rPr>
      </w:pPr>
      <w:r w:rsidRPr="00860A49">
        <w:rPr>
          <w:lang w:val="en-US"/>
        </w:rPr>
        <w:t xml:space="preserve">The unintended </w:t>
      </w:r>
      <w:r w:rsidR="00231255" w:rsidRPr="00860A49">
        <w:rPr>
          <w:lang w:val="en-US"/>
        </w:rPr>
        <w:t>presence of low levels of agvet chemicals</w:t>
      </w:r>
      <w:r w:rsidRPr="00860A49">
        <w:rPr>
          <w:lang w:val="en-US"/>
        </w:rPr>
        <w:t xml:space="preserve"> </w:t>
      </w:r>
      <w:r w:rsidR="00231255" w:rsidRPr="00860A49">
        <w:rPr>
          <w:lang w:val="en-US"/>
        </w:rPr>
        <w:t xml:space="preserve">can </w:t>
      </w:r>
      <w:r w:rsidR="00771410" w:rsidRPr="00860A49">
        <w:rPr>
          <w:lang w:val="en-US"/>
        </w:rPr>
        <w:t>occur</w:t>
      </w:r>
      <w:r w:rsidRPr="00860A49">
        <w:rPr>
          <w:lang w:val="en-US"/>
        </w:rPr>
        <w:t xml:space="preserve"> through spray drift</w:t>
      </w:r>
      <w:r w:rsidR="00771410" w:rsidRPr="00860A49">
        <w:rPr>
          <w:lang w:val="en-US"/>
        </w:rPr>
        <w:t>,</w:t>
      </w:r>
      <w:r w:rsidRPr="00860A49">
        <w:rPr>
          <w:lang w:val="en-US"/>
        </w:rPr>
        <w:t xml:space="preserve"> crop rotation practices </w:t>
      </w:r>
      <w:r w:rsidR="00231255" w:rsidRPr="00860A49">
        <w:rPr>
          <w:lang w:val="en-US"/>
        </w:rPr>
        <w:t>or</w:t>
      </w:r>
      <w:r w:rsidR="00771410" w:rsidRPr="00860A49">
        <w:rPr>
          <w:lang w:val="en-US"/>
        </w:rPr>
        <w:t xml:space="preserve"> </w:t>
      </w:r>
      <w:r w:rsidR="00231255" w:rsidRPr="00860A49">
        <w:rPr>
          <w:lang w:val="en-US"/>
        </w:rPr>
        <w:t xml:space="preserve">contamination through the </w:t>
      </w:r>
      <w:r w:rsidR="00771410" w:rsidRPr="00860A49">
        <w:rPr>
          <w:lang w:val="en-US"/>
        </w:rPr>
        <w:t>use of packaging equipment.</w:t>
      </w:r>
      <w:r w:rsidR="005C212F" w:rsidRPr="00860A49">
        <w:rPr>
          <w:lang w:val="en-US"/>
        </w:rPr>
        <w:t xml:space="preserve"> </w:t>
      </w:r>
      <w:r w:rsidR="00771410" w:rsidRPr="00860A49">
        <w:t>The residue level from inadvertent exposure is generally low and presents no public health and safety concerns. However, this creates a predicament for enforcement agencies because such food is in breach of the Code</w:t>
      </w:r>
      <w:r w:rsidR="005C212F" w:rsidRPr="00860A49">
        <w:t xml:space="preserve"> and </w:t>
      </w:r>
      <w:r w:rsidR="00860A49" w:rsidRPr="00860A49">
        <w:t>may</w:t>
      </w:r>
      <w:r w:rsidR="005C212F" w:rsidRPr="00860A49">
        <w:rPr>
          <w:rFonts w:cs="Arial"/>
        </w:rPr>
        <w:t xml:space="preserve"> no</w:t>
      </w:r>
      <w:r w:rsidR="005C212F" w:rsidRPr="00860A49">
        <w:t xml:space="preserve">t be </w:t>
      </w:r>
      <w:r w:rsidR="00860A49" w:rsidRPr="00860A49">
        <w:t>sold even though it might be safe to eat</w:t>
      </w:r>
      <w:r w:rsidR="00231255" w:rsidRPr="00860A49">
        <w:t xml:space="preserve">.  </w:t>
      </w:r>
    </w:p>
    <w:p w:rsidR="005C212F" w:rsidRPr="00860A49" w:rsidRDefault="005C212F" w:rsidP="00860A49">
      <w:pPr>
        <w:jc w:val="center"/>
        <w:rPr>
          <w:rFonts w:cs="Arial"/>
          <w:b/>
        </w:rPr>
      </w:pPr>
    </w:p>
    <w:p w:rsidR="005C212F" w:rsidRPr="00860A49" w:rsidRDefault="005C212F" w:rsidP="005C212F">
      <w:r w:rsidRPr="00860A49">
        <w:t>Through Proposal P1027</w:t>
      </w:r>
      <w:r w:rsidR="00231255" w:rsidRPr="00860A49">
        <w:t xml:space="preserve"> - </w:t>
      </w:r>
      <w:r w:rsidR="00C90C25" w:rsidRPr="00860A49">
        <w:t>Managing Low-level Ag</w:t>
      </w:r>
      <w:r w:rsidR="00BC74C5" w:rsidRPr="00860A49">
        <w:t>ricultural</w:t>
      </w:r>
      <w:r w:rsidR="00C90C25" w:rsidRPr="00860A49">
        <w:t xml:space="preserve"> &amp; Vet</w:t>
      </w:r>
      <w:r w:rsidR="00BC74C5" w:rsidRPr="00860A49">
        <w:t>erinary</w:t>
      </w:r>
      <w:r w:rsidR="00C90C25" w:rsidRPr="00860A49">
        <w:t xml:space="preserve"> Chemicals without Maximum Residue Limits</w:t>
      </w:r>
      <w:r w:rsidRPr="00860A49">
        <w:t xml:space="preserve">, FSANZ has </w:t>
      </w:r>
      <w:r w:rsidR="00621945" w:rsidRPr="00860A49">
        <w:t>developed</w:t>
      </w:r>
      <w:r w:rsidRPr="00860A49">
        <w:t xml:space="preserve"> an approach to manage the inadvertent presence in food commodities of low-level agvet chemicals without MRLs in the Code. The approach will establish </w:t>
      </w:r>
      <w:r w:rsidRPr="00860A49">
        <w:rPr>
          <w:i/>
        </w:rPr>
        <w:t>all other foods</w:t>
      </w:r>
      <w:r w:rsidRPr="00860A49">
        <w:t xml:space="preserve"> MRLs for specific chemicals already listed in the Code to account for the inadvertent presence of low level residues in </w:t>
      </w:r>
      <w:r w:rsidR="00C90C25" w:rsidRPr="00860A49">
        <w:t xml:space="preserve">some </w:t>
      </w:r>
      <w:r w:rsidRPr="00860A49">
        <w:t>food commodities. The approach requires no substantial change to the Code</w:t>
      </w:r>
      <w:r w:rsidR="00860A49" w:rsidRPr="00860A49">
        <w:t>;</w:t>
      </w:r>
      <w:r w:rsidRPr="00860A49">
        <w:t xml:space="preserve"> is currently used by the APVMA for a limited number of chemicals</w:t>
      </w:r>
      <w:r w:rsidR="00860A49" w:rsidRPr="00860A49">
        <w:t>;</w:t>
      </w:r>
      <w:r w:rsidRPr="00860A49">
        <w:t xml:space="preserve"> is consistent with the APVMA’s risk assessment framework for approving and registering agvet chemical products and is consistent with the risk assessment approach for setting MRLs. The approach gives chemical users, importers and food regulators a clear and transparent target for monitoring. Furthermore, it allows the MRLs to be reviewed as required based on new information made available through state/territory and border regulatory activities. </w:t>
      </w:r>
    </w:p>
    <w:p w:rsidR="005C212F" w:rsidRDefault="005C212F" w:rsidP="005C212F"/>
    <w:p w:rsidR="00F63A49" w:rsidRDefault="00F63A49" w:rsidP="005C212F">
      <w:bookmarkStart w:id="0" w:name="_GoBack"/>
      <w:bookmarkEnd w:id="0"/>
    </w:p>
    <w:p w:rsidR="00F63A49" w:rsidRDefault="00F63A49" w:rsidP="005C212F">
      <w:r>
        <w:t>Peter May</w:t>
      </w:r>
    </w:p>
    <w:p w:rsidR="00F63A49" w:rsidRDefault="00F63A49" w:rsidP="005C212F">
      <w:r>
        <w:t>General Manager</w:t>
      </w:r>
    </w:p>
    <w:p w:rsidR="00D110B6" w:rsidRDefault="00F63A49" w:rsidP="005C212F">
      <w:r>
        <w:t>Food Safety and Regulatory Affairs</w:t>
      </w:r>
    </w:p>
    <w:p w:rsidR="005C212F" w:rsidRDefault="00F63A49" w:rsidP="005C212F">
      <w:pPr>
        <w:rPr>
          <w:rFonts w:cs="Arial"/>
          <w:b/>
        </w:rPr>
      </w:pPr>
      <w:r>
        <w:t>1</w:t>
      </w:r>
      <w:r w:rsidR="003F19A8">
        <w:t>5</w:t>
      </w:r>
      <w:r>
        <w:t xml:space="preserve"> December 2015</w:t>
      </w:r>
    </w:p>
    <w:sectPr w:rsidR="005C212F" w:rsidSect="000C3FC4">
      <w:headerReference w:type="defaul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8C" w:rsidRDefault="004F208C" w:rsidP="00EE721E">
      <w:r>
        <w:separator/>
      </w:r>
    </w:p>
  </w:endnote>
  <w:endnote w:type="continuationSeparator" w:id="0">
    <w:p w:rsidR="004F208C" w:rsidRDefault="004F208C" w:rsidP="00EE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8C" w:rsidRDefault="004F208C" w:rsidP="00EE721E">
      <w:r>
        <w:separator/>
      </w:r>
    </w:p>
  </w:footnote>
  <w:footnote w:type="continuationSeparator" w:id="0">
    <w:p w:rsidR="004F208C" w:rsidRDefault="004F208C" w:rsidP="00EE7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71" w:rsidRDefault="002F5771" w:rsidP="002F5771">
    <w:pPr>
      <w:pStyle w:val="Header"/>
    </w:pPr>
    <w:r>
      <w:rPr>
        <w:noProof/>
        <w:sz w:val="20"/>
        <w:lang w:val="en-AU" w:eastAsia="en-AU"/>
      </w:rPr>
      <mc:AlternateContent>
        <mc:Choice Requires="wps">
          <w:drawing>
            <wp:anchor distT="0" distB="0" distL="114300" distR="114300" simplePos="0" relativeHeight="251661312" behindDoc="0" locked="0" layoutInCell="1" allowOverlap="1" wp14:anchorId="0D10612D" wp14:editId="486CA9A7">
              <wp:simplePos x="0" y="0"/>
              <wp:positionH relativeFrom="column">
                <wp:posOffset>4267200</wp:posOffset>
              </wp:positionH>
              <wp:positionV relativeFrom="paragraph">
                <wp:posOffset>-12065</wp:posOffset>
              </wp:positionV>
              <wp:extent cx="1552575" cy="12420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5771" w:rsidRPr="00EC5746" w:rsidRDefault="002F5771" w:rsidP="002F5771">
                          <w:pPr>
                            <w:rPr>
                              <w:sz w:val="16"/>
                            </w:rPr>
                          </w:pPr>
                          <w:r w:rsidRPr="00EC5746">
                            <w:rPr>
                              <w:sz w:val="16"/>
                            </w:rPr>
                            <w:t>55 Blackall Street</w:t>
                          </w:r>
                        </w:p>
                        <w:p w:rsidR="002F5771" w:rsidRPr="00EC5746" w:rsidRDefault="002F5771" w:rsidP="002F5771">
                          <w:pPr>
                            <w:rPr>
                              <w:sz w:val="16"/>
                            </w:rPr>
                          </w:pPr>
                          <w:r w:rsidRPr="00EC5746">
                            <w:rPr>
                              <w:sz w:val="16"/>
                            </w:rPr>
                            <w:t xml:space="preserve">BARTON  ACT  2600 </w:t>
                          </w:r>
                          <w:smartTag w:uri="urn:schemas-microsoft-com:office:smarttags" w:element="country-region">
                            <w:smartTag w:uri="urn:schemas-microsoft-com:office:smarttags" w:element="place">
                              <w:r w:rsidRPr="00EC5746">
                                <w:rPr>
                                  <w:sz w:val="16"/>
                                </w:rPr>
                                <w:t>Australia</w:t>
                              </w:r>
                            </w:smartTag>
                          </w:smartTag>
                        </w:p>
                        <w:p w:rsidR="002F5771" w:rsidRDefault="002F5771" w:rsidP="002F5771">
                          <w:pPr>
                            <w:rPr>
                              <w:sz w:val="16"/>
                            </w:rPr>
                          </w:pPr>
                          <w:r>
                            <w:rPr>
                              <w:sz w:val="16"/>
                            </w:rPr>
                            <w:t>PO Box 5423</w:t>
                          </w:r>
                        </w:p>
                        <w:p w:rsidR="002F5771" w:rsidRDefault="002F5771" w:rsidP="002F5771">
                          <w:pPr>
                            <w:rPr>
                              <w:sz w:val="16"/>
                            </w:rPr>
                          </w:pPr>
                          <w:r>
                            <w:rPr>
                              <w:sz w:val="16"/>
                            </w:rPr>
                            <w:t>KINGSTON  ACT  2604</w:t>
                          </w:r>
                        </w:p>
                        <w:p w:rsidR="002F5771" w:rsidRPr="00EC5746" w:rsidRDefault="002F5771" w:rsidP="002F5771">
                          <w:pPr>
                            <w:rPr>
                              <w:sz w:val="16"/>
                            </w:rPr>
                          </w:pPr>
                          <w:r w:rsidRPr="00EC5746">
                            <w:rPr>
                              <w:sz w:val="16"/>
                            </w:rPr>
                            <w:t>Australia</w:t>
                          </w:r>
                        </w:p>
                        <w:p w:rsidR="002F5771" w:rsidRPr="00EC5746" w:rsidRDefault="002F5771" w:rsidP="002F5771">
                          <w:pPr>
                            <w:rPr>
                              <w:sz w:val="16"/>
                            </w:rPr>
                          </w:pPr>
                          <w:r w:rsidRPr="00EC5746">
                            <w:rPr>
                              <w:b/>
                              <w:bCs/>
                              <w:sz w:val="16"/>
                            </w:rPr>
                            <w:t>Tel</w:t>
                          </w:r>
                          <w:r w:rsidRPr="00EC5746">
                            <w:rPr>
                              <w:sz w:val="16"/>
                            </w:rPr>
                            <w:t xml:space="preserve"> + 61 2 6271 2222</w:t>
                          </w:r>
                        </w:p>
                        <w:p w:rsidR="002F5771" w:rsidRPr="00EC5746" w:rsidRDefault="002F5771" w:rsidP="002F5771">
                          <w:pPr>
                            <w:rPr>
                              <w:sz w:val="16"/>
                            </w:rPr>
                          </w:pPr>
                          <w:r w:rsidRPr="00EC5746">
                            <w:rPr>
                              <w:b/>
                              <w:bCs/>
                              <w:sz w:val="16"/>
                            </w:rPr>
                            <w:t>Fax</w:t>
                          </w:r>
                          <w:r w:rsidRPr="00EC5746">
                            <w:rPr>
                              <w:sz w:val="16"/>
                            </w:rPr>
                            <w:t xml:space="preserve"> +61 2 6271 2278</w:t>
                          </w:r>
                        </w:p>
                        <w:p w:rsidR="002F5771" w:rsidRPr="00EC5746" w:rsidRDefault="002F5771" w:rsidP="002F5771">
                          <w:pPr>
                            <w:rPr>
                              <w:sz w:val="16"/>
                              <w:u w:val="single"/>
                            </w:rPr>
                          </w:pPr>
                          <w:r w:rsidRPr="00EC5746">
                            <w:rPr>
                              <w:sz w:val="16"/>
                              <w:u w:val="single"/>
                            </w:rPr>
                            <w:t>www.foodstandards.gov.au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36pt;margin-top:-.95pt;width:122.25pt;height:9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wdgwIAABc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" stroked="f">
              <v:textbox>
                <w:txbxContent>
                  <w:p w:rsidR="002F5771" w:rsidRPr="00EC5746" w:rsidRDefault="002F5771" w:rsidP="002F5771">
                    <w:pPr>
                      <w:rPr>
                        <w:sz w:val="16"/>
                      </w:rPr>
                    </w:pPr>
                    <w:r w:rsidRPr="00EC5746">
                      <w:rPr>
                        <w:sz w:val="16"/>
                      </w:rPr>
                      <w:t>55 Blackall Street</w:t>
                    </w:r>
                  </w:p>
                  <w:p w:rsidR="002F5771" w:rsidRPr="00EC5746" w:rsidRDefault="002F5771" w:rsidP="002F5771">
                    <w:pPr>
                      <w:rPr>
                        <w:sz w:val="16"/>
                      </w:rPr>
                    </w:pPr>
                    <w:proofErr w:type="gramStart"/>
                    <w:r w:rsidRPr="00EC5746">
                      <w:rPr>
                        <w:sz w:val="16"/>
                      </w:rPr>
                      <w:t>BARTON  ACT</w:t>
                    </w:r>
                    <w:proofErr w:type="gramEnd"/>
                    <w:r w:rsidRPr="00EC5746">
                      <w:rPr>
                        <w:sz w:val="16"/>
                      </w:rPr>
                      <w:t xml:space="preserve">  2600 </w:t>
                    </w:r>
                    <w:smartTag w:uri="urn:schemas-microsoft-com:office:smarttags" w:element="country-region">
                      <w:smartTag w:uri="urn:schemas-microsoft-com:office:smarttags" w:element="place">
                        <w:r w:rsidRPr="00EC5746">
                          <w:rPr>
                            <w:sz w:val="16"/>
                          </w:rPr>
                          <w:t>Australia</w:t>
                        </w:r>
                      </w:smartTag>
                    </w:smartTag>
                  </w:p>
                  <w:p w:rsidR="002F5771" w:rsidRDefault="002F5771" w:rsidP="002F5771">
                    <w:pPr>
                      <w:rPr>
                        <w:sz w:val="16"/>
                      </w:rPr>
                    </w:pPr>
                    <w:r>
                      <w:rPr>
                        <w:sz w:val="16"/>
                      </w:rPr>
                      <w:t>PO Box 5423</w:t>
                    </w:r>
                  </w:p>
                  <w:p w:rsidR="002F5771" w:rsidRDefault="002F5771" w:rsidP="002F5771">
                    <w:pPr>
                      <w:rPr>
                        <w:sz w:val="16"/>
                      </w:rPr>
                    </w:pPr>
                    <w:proofErr w:type="gramStart"/>
                    <w:r>
                      <w:rPr>
                        <w:sz w:val="16"/>
                      </w:rPr>
                      <w:t>KINGSTON  ACT</w:t>
                    </w:r>
                    <w:proofErr w:type="gramEnd"/>
                    <w:r>
                      <w:rPr>
                        <w:sz w:val="16"/>
                      </w:rPr>
                      <w:t xml:space="preserve">  2604</w:t>
                    </w:r>
                  </w:p>
                  <w:p w:rsidR="002F5771" w:rsidRPr="00EC5746" w:rsidRDefault="002F5771" w:rsidP="002F5771">
                    <w:pPr>
                      <w:rPr>
                        <w:sz w:val="16"/>
                      </w:rPr>
                    </w:pPr>
                    <w:r w:rsidRPr="00EC5746">
                      <w:rPr>
                        <w:sz w:val="16"/>
                      </w:rPr>
                      <w:t>Australia</w:t>
                    </w:r>
                  </w:p>
                  <w:p w:rsidR="002F5771" w:rsidRPr="00EC5746" w:rsidRDefault="002F5771" w:rsidP="002F5771">
                    <w:pPr>
                      <w:rPr>
                        <w:sz w:val="16"/>
                      </w:rPr>
                    </w:pPr>
                    <w:r w:rsidRPr="00EC5746">
                      <w:rPr>
                        <w:b/>
                        <w:bCs/>
                        <w:sz w:val="16"/>
                      </w:rPr>
                      <w:t>Tel</w:t>
                    </w:r>
                    <w:r w:rsidRPr="00EC5746">
                      <w:rPr>
                        <w:sz w:val="16"/>
                      </w:rPr>
                      <w:t xml:space="preserve"> + 61 2 6271 2222</w:t>
                    </w:r>
                  </w:p>
                  <w:p w:rsidR="002F5771" w:rsidRPr="00EC5746" w:rsidRDefault="002F5771" w:rsidP="002F5771">
                    <w:pPr>
                      <w:rPr>
                        <w:sz w:val="16"/>
                      </w:rPr>
                    </w:pPr>
                    <w:r w:rsidRPr="00EC5746">
                      <w:rPr>
                        <w:b/>
                        <w:bCs/>
                        <w:sz w:val="16"/>
                      </w:rPr>
                      <w:t>Fax</w:t>
                    </w:r>
                    <w:r w:rsidRPr="00EC5746">
                      <w:rPr>
                        <w:sz w:val="16"/>
                      </w:rPr>
                      <w:t xml:space="preserve"> +61 2 6271 2278</w:t>
                    </w:r>
                  </w:p>
                  <w:p w:rsidR="002F5771" w:rsidRPr="00EC5746" w:rsidRDefault="002F5771" w:rsidP="002F5771">
                    <w:pPr>
                      <w:rPr>
                        <w:sz w:val="16"/>
                        <w:u w:val="single"/>
                      </w:rPr>
                    </w:pPr>
                    <w:r w:rsidRPr="00EC5746">
                      <w:rPr>
                        <w:sz w:val="16"/>
                        <w:u w:val="single"/>
                      </w:rPr>
                      <w:t>www.foodstandards.gov.au</w:t>
                    </w:r>
                  </w:p>
                </w:txbxContent>
              </v:textbox>
            </v:shape>
          </w:pict>
        </mc:Fallback>
      </mc:AlternateContent>
    </w:r>
    <w:r>
      <w:rPr>
        <w:noProof/>
        <w:lang w:val="en-AU" w:eastAsia="en-AU"/>
      </w:rPr>
      <w:drawing>
        <wp:inline distT="0" distB="0" distL="0" distR="0" wp14:anchorId="0BB54F40" wp14:editId="51207B15">
          <wp:extent cx="2657475" cy="438150"/>
          <wp:effectExtent l="19050" t="0" r="9525" b="0"/>
          <wp:docPr id="5" name="Picture 5"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1"/>
                  <a:srcRect/>
                  <a:stretch>
                    <a:fillRect/>
                  </a:stretch>
                </pic:blipFill>
                <pic:spPr bwMode="auto">
                  <a:xfrm>
                    <a:off x="0" y="0"/>
                    <a:ext cx="2657475" cy="438150"/>
                  </a:xfrm>
                  <a:prstGeom prst="rect">
                    <a:avLst/>
                  </a:prstGeom>
                  <a:noFill/>
                  <a:ln w="9525">
                    <a:noFill/>
                    <a:miter lim="800000"/>
                    <a:headEnd/>
                    <a:tailEnd/>
                  </a:ln>
                </pic:spPr>
              </pic:pic>
            </a:graphicData>
          </a:graphic>
        </wp:inline>
      </w:drawing>
    </w:r>
  </w:p>
  <w:p w:rsidR="002F5771" w:rsidRDefault="002F57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71" w:rsidRDefault="002F5771" w:rsidP="002F5771">
    <w:pPr>
      <w:pStyle w:val="Header"/>
    </w:pPr>
    <w:r>
      <w:rPr>
        <w:noProof/>
        <w:sz w:val="20"/>
        <w:lang w:val="en-AU" w:eastAsia="en-AU"/>
      </w:rPr>
      <mc:AlternateContent>
        <mc:Choice Requires="wps">
          <w:drawing>
            <wp:anchor distT="0" distB="0" distL="114300" distR="114300" simplePos="0" relativeHeight="251663360" behindDoc="0" locked="0" layoutInCell="1" allowOverlap="1" wp14:anchorId="3083BD47" wp14:editId="1E20F348">
              <wp:simplePos x="0" y="0"/>
              <wp:positionH relativeFrom="column">
                <wp:posOffset>4267200</wp:posOffset>
              </wp:positionH>
              <wp:positionV relativeFrom="paragraph">
                <wp:posOffset>-12065</wp:posOffset>
              </wp:positionV>
              <wp:extent cx="1552575" cy="12420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5771" w:rsidRPr="00EC5746" w:rsidRDefault="002F5771" w:rsidP="002F5771">
                          <w:pPr>
                            <w:rPr>
                              <w:sz w:val="16"/>
                            </w:rPr>
                          </w:pPr>
                          <w:r w:rsidRPr="00EC5746">
                            <w:rPr>
                              <w:sz w:val="16"/>
                            </w:rPr>
                            <w:t>55 Blackall Street</w:t>
                          </w:r>
                        </w:p>
                        <w:p w:rsidR="002F5771" w:rsidRPr="00EC5746" w:rsidRDefault="002F5771" w:rsidP="002F5771">
                          <w:pPr>
                            <w:rPr>
                              <w:sz w:val="16"/>
                            </w:rPr>
                          </w:pPr>
                          <w:r w:rsidRPr="00EC5746">
                            <w:rPr>
                              <w:sz w:val="16"/>
                            </w:rPr>
                            <w:t xml:space="preserve">BARTON  ACT  2600 </w:t>
                          </w:r>
                          <w:smartTag w:uri="urn:schemas-microsoft-com:office:smarttags" w:element="country-region">
                            <w:smartTag w:uri="urn:schemas-microsoft-com:office:smarttags" w:element="place">
                              <w:r w:rsidRPr="00EC5746">
                                <w:rPr>
                                  <w:sz w:val="16"/>
                                </w:rPr>
                                <w:t>Australia</w:t>
                              </w:r>
                            </w:smartTag>
                          </w:smartTag>
                        </w:p>
                        <w:p w:rsidR="002F5771" w:rsidRDefault="002F5771" w:rsidP="002F5771">
                          <w:pPr>
                            <w:rPr>
                              <w:sz w:val="16"/>
                            </w:rPr>
                          </w:pPr>
                          <w:r>
                            <w:rPr>
                              <w:sz w:val="16"/>
                            </w:rPr>
                            <w:t>PO Box 5423</w:t>
                          </w:r>
                        </w:p>
                        <w:p w:rsidR="002F5771" w:rsidRDefault="002F5771" w:rsidP="002F5771">
                          <w:pPr>
                            <w:rPr>
                              <w:sz w:val="16"/>
                            </w:rPr>
                          </w:pPr>
                          <w:r>
                            <w:rPr>
                              <w:sz w:val="16"/>
                            </w:rPr>
                            <w:t>KINGSTON  ACT  2604</w:t>
                          </w:r>
                        </w:p>
                        <w:p w:rsidR="002F5771" w:rsidRPr="00EC5746" w:rsidRDefault="002F5771" w:rsidP="002F5771">
                          <w:pPr>
                            <w:rPr>
                              <w:sz w:val="16"/>
                            </w:rPr>
                          </w:pPr>
                          <w:r w:rsidRPr="00EC5746">
                            <w:rPr>
                              <w:sz w:val="16"/>
                            </w:rPr>
                            <w:t>Australia</w:t>
                          </w:r>
                        </w:p>
                        <w:p w:rsidR="002F5771" w:rsidRPr="00EC5746" w:rsidRDefault="002F5771" w:rsidP="002F5771">
                          <w:pPr>
                            <w:rPr>
                              <w:sz w:val="16"/>
                            </w:rPr>
                          </w:pPr>
                          <w:r w:rsidRPr="00EC5746">
                            <w:rPr>
                              <w:b/>
                              <w:bCs/>
                              <w:sz w:val="16"/>
                            </w:rPr>
                            <w:t>Tel</w:t>
                          </w:r>
                          <w:r w:rsidRPr="00EC5746">
                            <w:rPr>
                              <w:sz w:val="16"/>
                            </w:rPr>
                            <w:t xml:space="preserve"> + 61 2 6271 2222</w:t>
                          </w:r>
                        </w:p>
                        <w:p w:rsidR="002F5771" w:rsidRPr="00EC5746" w:rsidRDefault="002F5771" w:rsidP="002F5771">
                          <w:pPr>
                            <w:rPr>
                              <w:sz w:val="16"/>
                            </w:rPr>
                          </w:pPr>
                          <w:r w:rsidRPr="00EC5746">
                            <w:rPr>
                              <w:b/>
                              <w:bCs/>
                              <w:sz w:val="16"/>
                            </w:rPr>
                            <w:t>Fax</w:t>
                          </w:r>
                          <w:r w:rsidRPr="00EC5746">
                            <w:rPr>
                              <w:sz w:val="16"/>
                            </w:rPr>
                            <w:t xml:space="preserve"> +61 2 6271 2278</w:t>
                          </w:r>
                        </w:p>
                        <w:p w:rsidR="002F5771" w:rsidRPr="00EC5746" w:rsidRDefault="002F5771" w:rsidP="002F5771">
                          <w:pPr>
                            <w:rPr>
                              <w:sz w:val="16"/>
                              <w:u w:val="single"/>
                            </w:rPr>
                          </w:pPr>
                          <w:r w:rsidRPr="00EC5746">
                            <w:rPr>
                              <w:sz w:val="16"/>
                              <w:u w:val="single"/>
                            </w:rPr>
                            <w:t>www.foodstandards.gov.au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336pt;margin-top:-.95pt;width:122.25pt;height:9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9+gwIAABc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" stroked="f">
              <v:textbox>
                <w:txbxContent>
                  <w:p w:rsidR="002F5771" w:rsidRPr="00EC5746" w:rsidRDefault="002F5771" w:rsidP="002F5771">
                    <w:pPr>
                      <w:rPr>
                        <w:sz w:val="16"/>
                      </w:rPr>
                    </w:pPr>
                    <w:r w:rsidRPr="00EC5746">
                      <w:rPr>
                        <w:sz w:val="16"/>
                      </w:rPr>
                      <w:t>55 Blackall Street</w:t>
                    </w:r>
                  </w:p>
                  <w:p w:rsidR="002F5771" w:rsidRPr="00EC5746" w:rsidRDefault="002F5771" w:rsidP="002F5771">
                    <w:pPr>
                      <w:rPr>
                        <w:sz w:val="16"/>
                      </w:rPr>
                    </w:pPr>
                    <w:proofErr w:type="gramStart"/>
                    <w:r w:rsidRPr="00EC5746">
                      <w:rPr>
                        <w:sz w:val="16"/>
                      </w:rPr>
                      <w:t>BARTON  ACT</w:t>
                    </w:r>
                    <w:proofErr w:type="gramEnd"/>
                    <w:r w:rsidRPr="00EC5746">
                      <w:rPr>
                        <w:sz w:val="16"/>
                      </w:rPr>
                      <w:t xml:space="preserve">  2600 </w:t>
                    </w:r>
                    <w:smartTag w:uri="urn:schemas-microsoft-com:office:smarttags" w:element="country-region">
                      <w:smartTag w:uri="urn:schemas-microsoft-com:office:smarttags" w:element="place">
                        <w:r w:rsidRPr="00EC5746">
                          <w:rPr>
                            <w:sz w:val="16"/>
                          </w:rPr>
                          <w:t>Australia</w:t>
                        </w:r>
                      </w:smartTag>
                    </w:smartTag>
                  </w:p>
                  <w:p w:rsidR="002F5771" w:rsidRDefault="002F5771" w:rsidP="002F5771">
                    <w:pPr>
                      <w:rPr>
                        <w:sz w:val="16"/>
                      </w:rPr>
                    </w:pPr>
                    <w:r>
                      <w:rPr>
                        <w:sz w:val="16"/>
                      </w:rPr>
                      <w:t>PO Box 5423</w:t>
                    </w:r>
                  </w:p>
                  <w:p w:rsidR="002F5771" w:rsidRDefault="002F5771" w:rsidP="002F5771">
                    <w:pPr>
                      <w:rPr>
                        <w:sz w:val="16"/>
                      </w:rPr>
                    </w:pPr>
                    <w:proofErr w:type="gramStart"/>
                    <w:r>
                      <w:rPr>
                        <w:sz w:val="16"/>
                      </w:rPr>
                      <w:t>KINGSTON  ACT</w:t>
                    </w:r>
                    <w:proofErr w:type="gramEnd"/>
                    <w:r>
                      <w:rPr>
                        <w:sz w:val="16"/>
                      </w:rPr>
                      <w:t xml:space="preserve">  2604</w:t>
                    </w:r>
                  </w:p>
                  <w:p w:rsidR="002F5771" w:rsidRPr="00EC5746" w:rsidRDefault="002F5771" w:rsidP="002F5771">
                    <w:pPr>
                      <w:rPr>
                        <w:sz w:val="16"/>
                      </w:rPr>
                    </w:pPr>
                    <w:r w:rsidRPr="00EC5746">
                      <w:rPr>
                        <w:sz w:val="16"/>
                      </w:rPr>
                      <w:t>Australia</w:t>
                    </w:r>
                  </w:p>
                  <w:p w:rsidR="002F5771" w:rsidRPr="00EC5746" w:rsidRDefault="002F5771" w:rsidP="002F5771">
                    <w:pPr>
                      <w:rPr>
                        <w:sz w:val="16"/>
                      </w:rPr>
                    </w:pPr>
                    <w:r w:rsidRPr="00EC5746">
                      <w:rPr>
                        <w:b/>
                        <w:bCs/>
                        <w:sz w:val="16"/>
                      </w:rPr>
                      <w:t>Tel</w:t>
                    </w:r>
                    <w:r w:rsidRPr="00EC5746">
                      <w:rPr>
                        <w:sz w:val="16"/>
                      </w:rPr>
                      <w:t xml:space="preserve"> + 61 2 6271 2222</w:t>
                    </w:r>
                  </w:p>
                  <w:p w:rsidR="002F5771" w:rsidRPr="00EC5746" w:rsidRDefault="002F5771" w:rsidP="002F5771">
                    <w:pPr>
                      <w:rPr>
                        <w:sz w:val="16"/>
                      </w:rPr>
                    </w:pPr>
                    <w:r w:rsidRPr="00EC5746">
                      <w:rPr>
                        <w:b/>
                        <w:bCs/>
                        <w:sz w:val="16"/>
                      </w:rPr>
                      <w:t>Fax</w:t>
                    </w:r>
                    <w:r w:rsidRPr="00EC5746">
                      <w:rPr>
                        <w:sz w:val="16"/>
                      </w:rPr>
                      <w:t xml:space="preserve"> +61 2 6271 2278</w:t>
                    </w:r>
                  </w:p>
                  <w:p w:rsidR="002F5771" w:rsidRPr="00EC5746" w:rsidRDefault="002F5771" w:rsidP="002F5771">
                    <w:pPr>
                      <w:rPr>
                        <w:sz w:val="16"/>
                        <w:u w:val="single"/>
                      </w:rPr>
                    </w:pPr>
                    <w:r w:rsidRPr="00EC5746">
                      <w:rPr>
                        <w:sz w:val="16"/>
                        <w:u w:val="single"/>
                      </w:rPr>
                      <w:t>www.foodstandards.gov.au</w:t>
                    </w:r>
                  </w:p>
                </w:txbxContent>
              </v:textbox>
            </v:shape>
          </w:pict>
        </mc:Fallback>
      </mc:AlternateContent>
    </w:r>
    <w:r>
      <w:rPr>
        <w:noProof/>
        <w:lang w:val="en-AU" w:eastAsia="en-AU"/>
      </w:rPr>
      <w:drawing>
        <wp:inline distT="0" distB="0" distL="0" distR="0" wp14:anchorId="4C62F60D" wp14:editId="0B8641B8">
          <wp:extent cx="2657475" cy="438150"/>
          <wp:effectExtent l="19050" t="0" r="9525" b="0"/>
          <wp:docPr id="6" name="Picture 6"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1"/>
                  <a:srcRect/>
                  <a:stretch>
                    <a:fillRect/>
                  </a:stretch>
                </pic:blipFill>
                <pic:spPr bwMode="auto">
                  <a:xfrm>
                    <a:off x="0" y="0"/>
                    <a:ext cx="2657475" cy="438150"/>
                  </a:xfrm>
                  <a:prstGeom prst="rect">
                    <a:avLst/>
                  </a:prstGeom>
                  <a:noFill/>
                  <a:ln w="9525">
                    <a:noFill/>
                    <a:miter lim="800000"/>
                    <a:headEnd/>
                    <a:tailEnd/>
                  </a:ln>
                </pic:spPr>
              </pic:pic>
            </a:graphicData>
          </a:graphic>
        </wp:inline>
      </w:drawing>
    </w:r>
  </w:p>
  <w:p w:rsidR="002F5771" w:rsidRDefault="002F57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C4" w:rsidRDefault="000C3FC4" w:rsidP="002F5771">
    <w:pPr>
      <w:pStyle w:val="Header"/>
    </w:pPr>
  </w:p>
  <w:p w:rsidR="000C3FC4" w:rsidRDefault="000C3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60B79"/>
    <w:multiLevelType w:val="hybridMultilevel"/>
    <w:tmpl w:val="4BE29E6E"/>
    <w:lvl w:ilvl="0" w:tplc="9A761750">
      <w:start w:val="1"/>
      <w:numFmt w:val="bullet"/>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961554C"/>
    <w:multiLevelType w:val="hybridMultilevel"/>
    <w:tmpl w:val="1D48A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2B418D"/>
    <w:multiLevelType w:val="hybridMultilevel"/>
    <w:tmpl w:val="1E60B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EB4770"/>
    <w:multiLevelType w:val="hybridMultilevel"/>
    <w:tmpl w:val="A26C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0A0F56"/>
    <w:multiLevelType w:val="multilevel"/>
    <w:tmpl w:val="F68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36412B27"/>
    <w:multiLevelType w:val="multilevel"/>
    <w:tmpl w:val="294CA220"/>
    <w:lvl w:ilvl="0">
      <w:start w:val="1"/>
      <w:numFmt w:val="bullet"/>
      <w:pStyle w:val="CreanTalkingPoin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
    <w:nsid w:val="3D482823"/>
    <w:multiLevelType w:val="hybridMultilevel"/>
    <w:tmpl w:val="FF701A64"/>
    <w:lvl w:ilvl="0" w:tplc="9A7617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2D0EC9"/>
    <w:multiLevelType w:val="multilevel"/>
    <w:tmpl w:val="BD02852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DC1942"/>
    <w:multiLevelType w:val="hybridMultilevel"/>
    <w:tmpl w:val="60A63ECE"/>
    <w:lvl w:ilvl="0" w:tplc="98A69F4A">
      <w:start w:val="1"/>
      <w:numFmt w:val="bullet"/>
      <w:pStyle w:val="Dashpoint"/>
      <w:lvlText w:val="-"/>
      <w:lvlJc w:val="left"/>
      <w:pPr>
        <w:ind w:left="927"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BA505B"/>
    <w:multiLevelType w:val="hybridMultilevel"/>
    <w:tmpl w:val="02DE59D0"/>
    <w:lvl w:ilvl="0" w:tplc="FE3CD80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080"/>
        </w:tabs>
        <w:ind w:left="1080" w:hanging="360"/>
      </w:pPr>
      <w:rPr>
        <w:rFonts w:ascii="Courier New" w:hAnsi="Courier New" w:cs="Times New Roman"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Times New Roman"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Times New Roman"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3">
    <w:nsid w:val="526E07CC"/>
    <w:multiLevelType w:val="singleLevel"/>
    <w:tmpl w:val="9C9C9A2A"/>
    <w:lvl w:ilvl="0">
      <w:start w:val="1"/>
      <w:numFmt w:val="bullet"/>
      <w:pStyle w:val="Bullet"/>
      <w:lvlText w:val=""/>
      <w:lvlJc w:val="left"/>
      <w:pPr>
        <w:tabs>
          <w:tab w:val="num" w:pos="360"/>
        </w:tabs>
        <w:ind w:left="360" w:hanging="360"/>
      </w:pPr>
      <w:rPr>
        <w:rFonts w:ascii="Symbol" w:hAnsi="Symbol" w:hint="default"/>
      </w:rPr>
    </w:lvl>
  </w:abstractNum>
  <w:abstractNum w:abstractNumId="14">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8824D46"/>
    <w:multiLevelType w:val="hybridMultilevel"/>
    <w:tmpl w:val="6292021C"/>
    <w:lvl w:ilvl="0" w:tplc="9A7617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E0335F"/>
    <w:multiLevelType w:val="hybridMultilevel"/>
    <w:tmpl w:val="365023C6"/>
    <w:lvl w:ilvl="0" w:tplc="0C090001">
      <w:start w:val="1"/>
      <w:numFmt w:val="bullet"/>
      <w:lvlText w:val=""/>
      <w:lvlJc w:val="left"/>
      <w:pPr>
        <w:ind w:left="720" w:hanging="360"/>
      </w:pPr>
      <w:rPr>
        <w:rFonts w:ascii="Symbol" w:hAnsi="Symbol" w:hint="default"/>
      </w:rPr>
    </w:lvl>
    <w:lvl w:ilvl="1" w:tplc="3668AEAE">
      <w:start w:val="1"/>
      <w:numFmt w:val="bullet"/>
      <w:lvlText w:val="-"/>
      <w:lvlJc w:val="left"/>
      <w:pPr>
        <w:ind w:left="1440" w:hanging="360"/>
      </w:pPr>
      <w:rPr>
        <w:rFonts w:ascii="Times New Roman" w:hAnsi="Times New Roman" w:cs="Times New Roman"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8">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4040D6F"/>
    <w:multiLevelType w:val="hybridMultilevel"/>
    <w:tmpl w:val="3FA86D60"/>
    <w:lvl w:ilvl="0" w:tplc="08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DC37E77"/>
    <w:multiLevelType w:val="hybridMultilevel"/>
    <w:tmpl w:val="E212491A"/>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17"/>
  </w:num>
  <w:num w:numId="9">
    <w:abstractNumId w:val="10"/>
  </w:num>
  <w:num w:numId="10">
    <w:abstractNumId w:val="14"/>
  </w:num>
  <w:num w:numId="11">
    <w:abstractNumId w:val="7"/>
  </w:num>
  <w:num w:numId="12">
    <w:abstractNumId w:val="12"/>
  </w:num>
  <w:num w:numId="13">
    <w:abstractNumId w:val="8"/>
  </w:num>
  <w:num w:numId="14">
    <w:abstractNumId w:val="20"/>
  </w:num>
  <w:num w:numId="15">
    <w:abstractNumId w:val="5"/>
  </w:num>
  <w:num w:numId="16">
    <w:abstractNumId w:val="16"/>
  </w:num>
  <w:num w:numId="17">
    <w:abstractNumId w:val="13"/>
  </w:num>
  <w:num w:numId="18">
    <w:abstractNumId w:val="0"/>
  </w:num>
  <w:num w:numId="19">
    <w:abstractNumId w:val="11"/>
  </w:num>
  <w:num w:numId="20">
    <w:abstractNumId w:val="1"/>
  </w:num>
  <w:num w:numId="21">
    <w:abstractNumId w:val="2"/>
  </w:num>
  <w:num w:numId="22">
    <w:abstractNumId w:val="15"/>
  </w:num>
  <w:num w:numId="23">
    <w:abstractNumId w:val="3"/>
  </w:num>
  <w:num w:numId="24">
    <w:abstractNumId w:val="4"/>
  </w:num>
  <w:num w:numId="25">
    <w:abstractNumId w:val="19"/>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4A"/>
    <w:rsid w:val="0001147E"/>
    <w:rsid w:val="00021B70"/>
    <w:rsid w:val="00041643"/>
    <w:rsid w:val="00044175"/>
    <w:rsid w:val="000B1192"/>
    <w:rsid w:val="000C3FC4"/>
    <w:rsid w:val="001137C9"/>
    <w:rsid w:val="001151DC"/>
    <w:rsid w:val="00172DF8"/>
    <w:rsid w:val="00180FF1"/>
    <w:rsid w:val="0018277B"/>
    <w:rsid w:val="001A3114"/>
    <w:rsid w:val="001B2F5F"/>
    <w:rsid w:val="001E696B"/>
    <w:rsid w:val="00203D4D"/>
    <w:rsid w:val="00211B1E"/>
    <w:rsid w:val="00231255"/>
    <w:rsid w:val="00237233"/>
    <w:rsid w:val="00285288"/>
    <w:rsid w:val="0029164C"/>
    <w:rsid w:val="002C315D"/>
    <w:rsid w:val="002F5771"/>
    <w:rsid w:val="00331B12"/>
    <w:rsid w:val="00353189"/>
    <w:rsid w:val="00353D5C"/>
    <w:rsid w:val="00367323"/>
    <w:rsid w:val="00375DEC"/>
    <w:rsid w:val="003A03B2"/>
    <w:rsid w:val="003B797B"/>
    <w:rsid w:val="003D7B61"/>
    <w:rsid w:val="003F19A8"/>
    <w:rsid w:val="0041723E"/>
    <w:rsid w:val="004307C3"/>
    <w:rsid w:val="0047011D"/>
    <w:rsid w:val="004C6796"/>
    <w:rsid w:val="004F208C"/>
    <w:rsid w:val="0051088F"/>
    <w:rsid w:val="0053656C"/>
    <w:rsid w:val="005374B0"/>
    <w:rsid w:val="0054036E"/>
    <w:rsid w:val="005705FA"/>
    <w:rsid w:val="00597C29"/>
    <w:rsid w:val="005A7F9F"/>
    <w:rsid w:val="005C212F"/>
    <w:rsid w:val="005C4266"/>
    <w:rsid w:val="00600C9E"/>
    <w:rsid w:val="00605465"/>
    <w:rsid w:val="00621945"/>
    <w:rsid w:val="00643AB6"/>
    <w:rsid w:val="0066519B"/>
    <w:rsid w:val="006A762E"/>
    <w:rsid w:val="007543ED"/>
    <w:rsid w:val="00754A26"/>
    <w:rsid w:val="00771410"/>
    <w:rsid w:val="00797550"/>
    <w:rsid w:val="007F18C0"/>
    <w:rsid w:val="00802701"/>
    <w:rsid w:val="00820395"/>
    <w:rsid w:val="008434DD"/>
    <w:rsid w:val="00860A49"/>
    <w:rsid w:val="00886524"/>
    <w:rsid w:val="00887164"/>
    <w:rsid w:val="008931F6"/>
    <w:rsid w:val="00911C34"/>
    <w:rsid w:val="0096062A"/>
    <w:rsid w:val="009677EF"/>
    <w:rsid w:val="009E5372"/>
    <w:rsid w:val="00A446F9"/>
    <w:rsid w:val="00A47D1C"/>
    <w:rsid w:val="00A6466A"/>
    <w:rsid w:val="00A702B1"/>
    <w:rsid w:val="00AD4ADB"/>
    <w:rsid w:val="00AE1681"/>
    <w:rsid w:val="00AF0FC1"/>
    <w:rsid w:val="00B3219C"/>
    <w:rsid w:val="00B94736"/>
    <w:rsid w:val="00BA5A2D"/>
    <w:rsid w:val="00BC74C5"/>
    <w:rsid w:val="00C31F8E"/>
    <w:rsid w:val="00C52807"/>
    <w:rsid w:val="00C90C25"/>
    <w:rsid w:val="00CA6257"/>
    <w:rsid w:val="00CC6EFE"/>
    <w:rsid w:val="00CC7378"/>
    <w:rsid w:val="00D110B6"/>
    <w:rsid w:val="00D514E2"/>
    <w:rsid w:val="00D73759"/>
    <w:rsid w:val="00D74B4A"/>
    <w:rsid w:val="00DD5F0D"/>
    <w:rsid w:val="00DE3A2A"/>
    <w:rsid w:val="00E60810"/>
    <w:rsid w:val="00E61BFF"/>
    <w:rsid w:val="00E636FA"/>
    <w:rsid w:val="00EE721E"/>
    <w:rsid w:val="00F63A49"/>
    <w:rsid w:val="00F76F95"/>
    <w:rsid w:val="00F9098E"/>
    <w:rsid w:val="00FA06A2"/>
    <w:rsid w:val="00FF5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Footnotes Text,FSFootnotes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Footnotes Text Char,FSFootnotes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 w:type="character" w:customStyle="1" w:styleId="CreanTalkingPointChar">
    <w:name w:val="Crean Talking Point Char"/>
    <w:basedOn w:val="DefaultParagraphFont"/>
    <w:link w:val="CreanTalkingPoint"/>
    <w:uiPriority w:val="99"/>
    <w:locked/>
    <w:rsid w:val="00D74B4A"/>
    <w:rPr>
      <w:rFonts w:ascii="Arial Narrow" w:hAnsi="Arial Narrow" w:cs="Arial Narrow"/>
      <w:color w:val="000000"/>
      <w:sz w:val="26"/>
      <w:szCs w:val="26"/>
    </w:rPr>
  </w:style>
  <w:style w:type="paragraph" w:customStyle="1" w:styleId="CreanTalkingPoint">
    <w:name w:val="Crean Talking Point"/>
    <w:basedOn w:val="Normal"/>
    <w:link w:val="CreanTalkingPointChar"/>
    <w:uiPriority w:val="99"/>
    <w:rsid w:val="00D74B4A"/>
    <w:pPr>
      <w:numPr>
        <w:numId w:val="11"/>
      </w:numPr>
      <w:spacing w:after="120"/>
    </w:pPr>
    <w:rPr>
      <w:rFonts w:ascii="Arial Narrow" w:hAnsi="Arial Narrow" w:cs="Arial Narrow"/>
      <w:color w:val="000000"/>
      <w:sz w:val="26"/>
      <w:szCs w:val="26"/>
      <w:lang w:val="en-AU"/>
    </w:rPr>
  </w:style>
  <w:style w:type="character" w:customStyle="1" w:styleId="normalchar">
    <w:name w:val="normal_char"/>
    <w:basedOn w:val="DefaultParagraphFont"/>
    <w:uiPriority w:val="99"/>
    <w:rsid w:val="00D74B4A"/>
    <w:rPr>
      <w:rFonts w:ascii="Times New Roman" w:hAnsi="Times New Roman" w:cs="Times New Roman" w:hint="default"/>
      <w:color w:val="auto"/>
    </w:rPr>
  </w:style>
  <w:style w:type="character" w:styleId="Hyperlink">
    <w:name w:val="Hyperlink"/>
    <w:basedOn w:val="DefaultParagraphFont"/>
    <w:uiPriority w:val="99"/>
    <w:unhideWhenUsed/>
    <w:rsid w:val="00A47D1C"/>
    <w:rPr>
      <w:color w:val="0000FF" w:themeColor="hyperlink"/>
      <w:u w:val="single"/>
    </w:rPr>
  </w:style>
  <w:style w:type="paragraph" w:styleId="NormalWeb">
    <w:name w:val="Normal (Web)"/>
    <w:basedOn w:val="Normal"/>
    <w:uiPriority w:val="99"/>
    <w:unhideWhenUsed/>
    <w:rsid w:val="00A47D1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ullet">
    <w:name w:val="Bullet"/>
    <w:basedOn w:val="Normal"/>
    <w:next w:val="Normal"/>
    <w:link w:val="BulletChar"/>
    <w:rsid w:val="009677EF"/>
    <w:pPr>
      <w:numPr>
        <w:numId w:val="17"/>
      </w:numPr>
    </w:pPr>
    <w:rPr>
      <w:rFonts w:eastAsia="Times New Roman" w:cs="Times New Roman"/>
      <w:szCs w:val="24"/>
    </w:rPr>
  </w:style>
  <w:style w:type="character" w:customStyle="1" w:styleId="BulletChar">
    <w:name w:val="Bullet Char"/>
    <w:basedOn w:val="DefaultParagraphFont"/>
    <w:link w:val="Bullet"/>
    <w:rsid w:val="009677EF"/>
    <w:rPr>
      <w:rFonts w:eastAsia="Times New Roman" w:cs="Times New Roman"/>
      <w:szCs w:val="24"/>
      <w:lang w:val="en-GB"/>
    </w:rPr>
  </w:style>
  <w:style w:type="paragraph" w:customStyle="1" w:styleId="FSBullet">
    <w:name w:val="FS Bullet"/>
    <w:basedOn w:val="Normal"/>
    <w:next w:val="Normal"/>
    <w:link w:val="FSBulletChar"/>
    <w:qFormat/>
    <w:rsid w:val="009677EF"/>
    <w:pPr>
      <w:widowControl w:val="0"/>
      <w:numPr>
        <w:numId w:val="18"/>
      </w:numPr>
      <w:ind w:left="567" w:hanging="567"/>
    </w:pPr>
    <w:rPr>
      <w:rFonts w:eastAsia="Times New Roman" w:cs="Arial"/>
      <w:szCs w:val="24"/>
      <w:lang w:bidi="en-US"/>
    </w:rPr>
  </w:style>
  <w:style w:type="character" w:customStyle="1" w:styleId="FSBulletChar">
    <w:name w:val="FS Bullet Char"/>
    <w:basedOn w:val="DefaultParagraphFont"/>
    <w:link w:val="FSBullet"/>
    <w:locked/>
    <w:rsid w:val="009677EF"/>
    <w:rPr>
      <w:rFonts w:eastAsia="Times New Roman"/>
      <w:szCs w:val="24"/>
      <w:lang w:val="en-GB" w:bidi="en-US"/>
    </w:rPr>
  </w:style>
  <w:style w:type="paragraph" w:customStyle="1" w:styleId="Dashpoint">
    <w:name w:val="Dash point"/>
    <w:basedOn w:val="Normal"/>
    <w:qFormat/>
    <w:rsid w:val="009677EF"/>
    <w:pPr>
      <w:widowControl w:val="0"/>
      <w:numPr>
        <w:numId w:val="19"/>
      </w:numPr>
      <w:ind w:left="1134" w:hanging="567"/>
    </w:pPr>
    <w:rPr>
      <w:rFonts w:eastAsia="Times New Roman" w:cs="Times New Roman"/>
      <w:szCs w:val="24"/>
    </w:rPr>
  </w:style>
  <w:style w:type="paragraph" w:styleId="BalloonText">
    <w:name w:val="Balloon Text"/>
    <w:basedOn w:val="Normal"/>
    <w:link w:val="BalloonTextChar"/>
    <w:uiPriority w:val="99"/>
    <w:semiHidden/>
    <w:unhideWhenUsed/>
    <w:rsid w:val="00044175"/>
    <w:rPr>
      <w:rFonts w:ascii="Tahoma" w:hAnsi="Tahoma" w:cs="Tahoma"/>
      <w:sz w:val="16"/>
      <w:szCs w:val="16"/>
    </w:rPr>
  </w:style>
  <w:style w:type="character" w:customStyle="1" w:styleId="BalloonTextChar">
    <w:name w:val="Balloon Text Char"/>
    <w:basedOn w:val="DefaultParagraphFont"/>
    <w:link w:val="BalloonText"/>
    <w:uiPriority w:val="99"/>
    <w:semiHidden/>
    <w:rsid w:val="00044175"/>
    <w:rPr>
      <w:rFonts w:ascii="Tahoma" w:hAnsi="Tahoma" w:cs="Tahoma"/>
      <w:sz w:val="16"/>
      <w:szCs w:val="16"/>
      <w:lang w:val="en-GB"/>
    </w:rPr>
  </w:style>
  <w:style w:type="character" w:styleId="CommentReference">
    <w:name w:val="annotation reference"/>
    <w:basedOn w:val="DefaultParagraphFont"/>
    <w:uiPriority w:val="99"/>
    <w:semiHidden/>
    <w:unhideWhenUsed/>
    <w:rsid w:val="001A3114"/>
    <w:rPr>
      <w:sz w:val="16"/>
      <w:szCs w:val="16"/>
    </w:rPr>
  </w:style>
  <w:style w:type="paragraph" w:styleId="CommentText">
    <w:name w:val="annotation text"/>
    <w:basedOn w:val="Normal"/>
    <w:link w:val="CommentTextChar"/>
    <w:uiPriority w:val="99"/>
    <w:semiHidden/>
    <w:unhideWhenUsed/>
    <w:rsid w:val="001A3114"/>
    <w:rPr>
      <w:sz w:val="20"/>
      <w:szCs w:val="20"/>
    </w:rPr>
  </w:style>
  <w:style w:type="character" w:customStyle="1" w:styleId="CommentTextChar">
    <w:name w:val="Comment Text Char"/>
    <w:basedOn w:val="DefaultParagraphFont"/>
    <w:link w:val="CommentText"/>
    <w:uiPriority w:val="99"/>
    <w:semiHidden/>
    <w:rsid w:val="001A3114"/>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1A3114"/>
    <w:rPr>
      <w:b/>
      <w:bCs/>
    </w:rPr>
  </w:style>
  <w:style w:type="character" w:customStyle="1" w:styleId="CommentSubjectChar">
    <w:name w:val="Comment Subject Char"/>
    <w:basedOn w:val="CommentTextChar"/>
    <w:link w:val="CommentSubject"/>
    <w:uiPriority w:val="99"/>
    <w:semiHidden/>
    <w:rsid w:val="001A3114"/>
    <w:rPr>
      <w:rFonts w:cstheme="minorBidi"/>
      <w:b/>
      <w:bCs/>
      <w:sz w:val="20"/>
      <w:szCs w:val="20"/>
      <w:lang w:val="en-GB"/>
    </w:rPr>
  </w:style>
  <w:style w:type="paragraph" w:customStyle="1" w:styleId="ms-rteelement-p">
    <w:name w:val="ms-rteelement-p"/>
    <w:basedOn w:val="Normal"/>
    <w:uiPriority w:val="99"/>
    <w:semiHidden/>
    <w:rsid w:val="0041723E"/>
    <w:pPr>
      <w:spacing w:before="100" w:beforeAutospacing="1" w:after="100" w:afterAutospacing="1"/>
    </w:pPr>
    <w:rPr>
      <w:rFonts w:ascii="Times New Roman" w:eastAsia="Times New Roman" w:hAnsi="Times New Roman" w:cs="Times New Roman"/>
      <w:color w:val="576170"/>
      <w:sz w:val="24"/>
      <w:szCs w:val="24"/>
      <w:lang w:eastAsia="en-GB"/>
    </w:rPr>
  </w:style>
  <w:style w:type="character" w:styleId="FootnoteReference">
    <w:name w:val="footnote reference"/>
    <w:basedOn w:val="DefaultParagraphFont"/>
    <w:uiPriority w:val="99"/>
    <w:unhideWhenUsed/>
    <w:rsid w:val="0041723E"/>
    <w:rPr>
      <w:vertAlign w:val="superscript"/>
    </w:rPr>
  </w:style>
  <w:style w:type="paragraph" w:customStyle="1" w:styleId="Bulletform">
    <w:name w:val="Bullet form"/>
    <w:basedOn w:val="Normal"/>
    <w:rsid w:val="00F63A49"/>
    <w:pPr>
      <w:numPr>
        <w:numId w:val="27"/>
      </w:numPr>
      <w:spacing w:before="120"/>
      <w:ind w:left="714" w:hanging="357"/>
      <w:jc w:val="both"/>
    </w:pPr>
    <w:rPr>
      <w:rFonts w:ascii="GoudyOlSt BT" w:eastAsia="Times New Roman" w:hAnsi="GoudyOlSt BT" w:cs="Times New Roman"/>
      <w:sz w:val="24"/>
      <w:szCs w:val="20"/>
      <w:lang w:val="en-AU" w:eastAsia="en-AU"/>
    </w:rPr>
  </w:style>
  <w:style w:type="table" w:styleId="TableGrid">
    <w:name w:val="Table Grid"/>
    <w:basedOn w:val="TableNormal"/>
    <w:rsid w:val="00F63A49"/>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Footnotes Text,FSFootnotes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Footnotes Text Char,FSFootnotes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 w:type="character" w:customStyle="1" w:styleId="CreanTalkingPointChar">
    <w:name w:val="Crean Talking Point Char"/>
    <w:basedOn w:val="DefaultParagraphFont"/>
    <w:link w:val="CreanTalkingPoint"/>
    <w:uiPriority w:val="99"/>
    <w:locked/>
    <w:rsid w:val="00D74B4A"/>
    <w:rPr>
      <w:rFonts w:ascii="Arial Narrow" w:hAnsi="Arial Narrow" w:cs="Arial Narrow"/>
      <w:color w:val="000000"/>
      <w:sz w:val="26"/>
      <w:szCs w:val="26"/>
    </w:rPr>
  </w:style>
  <w:style w:type="paragraph" w:customStyle="1" w:styleId="CreanTalkingPoint">
    <w:name w:val="Crean Talking Point"/>
    <w:basedOn w:val="Normal"/>
    <w:link w:val="CreanTalkingPointChar"/>
    <w:uiPriority w:val="99"/>
    <w:rsid w:val="00D74B4A"/>
    <w:pPr>
      <w:numPr>
        <w:numId w:val="11"/>
      </w:numPr>
      <w:spacing w:after="120"/>
    </w:pPr>
    <w:rPr>
      <w:rFonts w:ascii="Arial Narrow" w:hAnsi="Arial Narrow" w:cs="Arial Narrow"/>
      <w:color w:val="000000"/>
      <w:sz w:val="26"/>
      <w:szCs w:val="26"/>
      <w:lang w:val="en-AU"/>
    </w:rPr>
  </w:style>
  <w:style w:type="character" w:customStyle="1" w:styleId="normalchar">
    <w:name w:val="normal_char"/>
    <w:basedOn w:val="DefaultParagraphFont"/>
    <w:uiPriority w:val="99"/>
    <w:rsid w:val="00D74B4A"/>
    <w:rPr>
      <w:rFonts w:ascii="Times New Roman" w:hAnsi="Times New Roman" w:cs="Times New Roman" w:hint="default"/>
      <w:color w:val="auto"/>
    </w:rPr>
  </w:style>
  <w:style w:type="character" w:styleId="Hyperlink">
    <w:name w:val="Hyperlink"/>
    <w:basedOn w:val="DefaultParagraphFont"/>
    <w:uiPriority w:val="99"/>
    <w:unhideWhenUsed/>
    <w:rsid w:val="00A47D1C"/>
    <w:rPr>
      <w:color w:val="0000FF" w:themeColor="hyperlink"/>
      <w:u w:val="single"/>
    </w:rPr>
  </w:style>
  <w:style w:type="paragraph" w:styleId="NormalWeb">
    <w:name w:val="Normal (Web)"/>
    <w:basedOn w:val="Normal"/>
    <w:uiPriority w:val="99"/>
    <w:unhideWhenUsed/>
    <w:rsid w:val="00A47D1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ullet">
    <w:name w:val="Bullet"/>
    <w:basedOn w:val="Normal"/>
    <w:next w:val="Normal"/>
    <w:link w:val="BulletChar"/>
    <w:rsid w:val="009677EF"/>
    <w:pPr>
      <w:numPr>
        <w:numId w:val="17"/>
      </w:numPr>
    </w:pPr>
    <w:rPr>
      <w:rFonts w:eastAsia="Times New Roman" w:cs="Times New Roman"/>
      <w:szCs w:val="24"/>
    </w:rPr>
  </w:style>
  <w:style w:type="character" w:customStyle="1" w:styleId="BulletChar">
    <w:name w:val="Bullet Char"/>
    <w:basedOn w:val="DefaultParagraphFont"/>
    <w:link w:val="Bullet"/>
    <w:rsid w:val="009677EF"/>
    <w:rPr>
      <w:rFonts w:eastAsia="Times New Roman" w:cs="Times New Roman"/>
      <w:szCs w:val="24"/>
      <w:lang w:val="en-GB"/>
    </w:rPr>
  </w:style>
  <w:style w:type="paragraph" w:customStyle="1" w:styleId="FSBullet">
    <w:name w:val="FS Bullet"/>
    <w:basedOn w:val="Normal"/>
    <w:next w:val="Normal"/>
    <w:link w:val="FSBulletChar"/>
    <w:qFormat/>
    <w:rsid w:val="009677EF"/>
    <w:pPr>
      <w:widowControl w:val="0"/>
      <w:numPr>
        <w:numId w:val="18"/>
      </w:numPr>
      <w:ind w:left="567" w:hanging="567"/>
    </w:pPr>
    <w:rPr>
      <w:rFonts w:eastAsia="Times New Roman" w:cs="Arial"/>
      <w:szCs w:val="24"/>
      <w:lang w:bidi="en-US"/>
    </w:rPr>
  </w:style>
  <w:style w:type="character" w:customStyle="1" w:styleId="FSBulletChar">
    <w:name w:val="FS Bullet Char"/>
    <w:basedOn w:val="DefaultParagraphFont"/>
    <w:link w:val="FSBullet"/>
    <w:locked/>
    <w:rsid w:val="009677EF"/>
    <w:rPr>
      <w:rFonts w:eastAsia="Times New Roman"/>
      <w:szCs w:val="24"/>
      <w:lang w:val="en-GB" w:bidi="en-US"/>
    </w:rPr>
  </w:style>
  <w:style w:type="paragraph" w:customStyle="1" w:styleId="Dashpoint">
    <w:name w:val="Dash point"/>
    <w:basedOn w:val="Normal"/>
    <w:qFormat/>
    <w:rsid w:val="009677EF"/>
    <w:pPr>
      <w:widowControl w:val="0"/>
      <w:numPr>
        <w:numId w:val="19"/>
      </w:numPr>
      <w:ind w:left="1134" w:hanging="567"/>
    </w:pPr>
    <w:rPr>
      <w:rFonts w:eastAsia="Times New Roman" w:cs="Times New Roman"/>
      <w:szCs w:val="24"/>
    </w:rPr>
  </w:style>
  <w:style w:type="paragraph" w:styleId="BalloonText">
    <w:name w:val="Balloon Text"/>
    <w:basedOn w:val="Normal"/>
    <w:link w:val="BalloonTextChar"/>
    <w:uiPriority w:val="99"/>
    <w:semiHidden/>
    <w:unhideWhenUsed/>
    <w:rsid w:val="00044175"/>
    <w:rPr>
      <w:rFonts w:ascii="Tahoma" w:hAnsi="Tahoma" w:cs="Tahoma"/>
      <w:sz w:val="16"/>
      <w:szCs w:val="16"/>
    </w:rPr>
  </w:style>
  <w:style w:type="character" w:customStyle="1" w:styleId="BalloonTextChar">
    <w:name w:val="Balloon Text Char"/>
    <w:basedOn w:val="DefaultParagraphFont"/>
    <w:link w:val="BalloonText"/>
    <w:uiPriority w:val="99"/>
    <w:semiHidden/>
    <w:rsid w:val="00044175"/>
    <w:rPr>
      <w:rFonts w:ascii="Tahoma" w:hAnsi="Tahoma" w:cs="Tahoma"/>
      <w:sz w:val="16"/>
      <w:szCs w:val="16"/>
      <w:lang w:val="en-GB"/>
    </w:rPr>
  </w:style>
  <w:style w:type="character" w:styleId="CommentReference">
    <w:name w:val="annotation reference"/>
    <w:basedOn w:val="DefaultParagraphFont"/>
    <w:uiPriority w:val="99"/>
    <w:semiHidden/>
    <w:unhideWhenUsed/>
    <w:rsid w:val="001A3114"/>
    <w:rPr>
      <w:sz w:val="16"/>
      <w:szCs w:val="16"/>
    </w:rPr>
  </w:style>
  <w:style w:type="paragraph" w:styleId="CommentText">
    <w:name w:val="annotation text"/>
    <w:basedOn w:val="Normal"/>
    <w:link w:val="CommentTextChar"/>
    <w:uiPriority w:val="99"/>
    <w:semiHidden/>
    <w:unhideWhenUsed/>
    <w:rsid w:val="001A3114"/>
    <w:rPr>
      <w:sz w:val="20"/>
      <w:szCs w:val="20"/>
    </w:rPr>
  </w:style>
  <w:style w:type="character" w:customStyle="1" w:styleId="CommentTextChar">
    <w:name w:val="Comment Text Char"/>
    <w:basedOn w:val="DefaultParagraphFont"/>
    <w:link w:val="CommentText"/>
    <w:uiPriority w:val="99"/>
    <w:semiHidden/>
    <w:rsid w:val="001A3114"/>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1A3114"/>
    <w:rPr>
      <w:b/>
      <w:bCs/>
    </w:rPr>
  </w:style>
  <w:style w:type="character" w:customStyle="1" w:styleId="CommentSubjectChar">
    <w:name w:val="Comment Subject Char"/>
    <w:basedOn w:val="CommentTextChar"/>
    <w:link w:val="CommentSubject"/>
    <w:uiPriority w:val="99"/>
    <w:semiHidden/>
    <w:rsid w:val="001A3114"/>
    <w:rPr>
      <w:rFonts w:cstheme="minorBidi"/>
      <w:b/>
      <w:bCs/>
      <w:sz w:val="20"/>
      <w:szCs w:val="20"/>
      <w:lang w:val="en-GB"/>
    </w:rPr>
  </w:style>
  <w:style w:type="paragraph" w:customStyle="1" w:styleId="ms-rteelement-p">
    <w:name w:val="ms-rteelement-p"/>
    <w:basedOn w:val="Normal"/>
    <w:uiPriority w:val="99"/>
    <w:semiHidden/>
    <w:rsid w:val="0041723E"/>
    <w:pPr>
      <w:spacing w:before="100" w:beforeAutospacing="1" w:after="100" w:afterAutospacing="1"/>
    </w:pPr>
    <w:rPr>
      <w:rFonts w:ascii="Times New Roman" w:eastAsia="Times New Roman" w:hAnsi="Times New Roman" w:cs="Times New Roman"/>
      <w:color w:val="576170"/>
      <w:sz w:val="24"/>
      <w:szCs w:val="24"/>
      <w:lang w:eastAsia="en-GB"/>
    </w:rPr>
  </w:style>
  <w:style w:type="character" w:styleId="FootnoteReference">
    <w:name w:val="footnote reference"/>
    <w:basedOn w:val="DefaultParagraphFont"/>
    <w:uiPriority w:val="99"/>
    <w:unhideWhenUsed/>
    <w:rsid w:val="0041723E"/>
    <w:rPr>
      <w:vertAlign w:val="superscript"/>
    </w:rPr>
  </w:style>
  <w:style w:type="paragraph" w:customStyle="1" w:styleId="Bulletform">
    <w:name w:val="Bullet form"/>
    <w:basedOn w:val="Normal"/>
    <w:rsid w:val="00F63A49"/>
    <w:pPr>
      <w:numPr>
        <w:numId w:val="27"/>
      </w:numPr>
      <w:spacing w:before="120"/>
      <w:ind w:left="714" w:hanging="357"/>
      <w:jc w:val="both"/>
    </w:pPr>
    <w:rPr>
      <w:rFonts w:ascii="GoudyOlSt BT" w:eastAsia="Times New Roman" w:hAnsi="GoudyOlSt BT" w:cs="Times New Roman"/>
      <w:sz w:val="24"/>
      <w:szCs w:val="20"/>
      <w:lang w:val="en-AU" w:eastAsia="en-AU"/>
    </w:rPr>
  </w:style>
  <w:style w:type="table" w:styleId="TableGrid">
    <w:name w:val="Table Grid"/>
    <w:basedOn w:val="TableNormal"/>
    <w:rsid w:val="00F63A49"/>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44028">
      <w:bodyDiv w:val="1"/>
      <w:marLeft w:val="0"/>
      <w:marRight w:val="0"/>
      <w:marTop w:val="0"/>
      <w:marBottom w:val="0"/>
      <w:divBdr>
        <w:top w:val="none" w:sz="0" w:space="0" w:color="auto"/>
        <w:left w:val="none" w:sz="0" w:space="0" w:color="auto"/>
        <w:bottom w:val="none" w:sz="0" w:space="0" w:color="auto"/>
        <w:right w:val="none" w:sz="0" w:space="0" w:color="auto"/>
      </w:divBdr>
    </w:div>
    <w:div w:id="616378153">
      <w:bodyDiv w:val="1"/>
      <w:marLeft w:val="0"/>
      <w:marRight w:val="0"/>
      <w:marTop w:val="0"/>
      <w:marBottom w:val="0"/>
      <w:divBdr>
        <w:top w:val="none" w:sz="0" w:space="0" w:color="auto"/>
        <w:left w:val="none" w:sz="0" w:space="0" w:color="auto"/>
        <w:bottom w:val="none" w:sz="0" w:space="0" w:color="auto"/>
        <w:right w:val="none" w:sz="0" w:space="0" w:color="auto"/>
      </w:divBdr>
    </w:div>
    <w:div w:id="1527791239">
      <w:bodyDiv w:val="1"/>
      <w:marLeft w:val="0"/>
      <w:marRight w:val="0"/>
      <w:marTop w:val="0"/>
      <w:marBottom w:val="0"/>
      <w:divBdr>
        <w:top w:val="none" w:sz="0" w:space="0" w:color="auto"/>
        <w:left w:val="none" w:sz="0" w:space="0" w:color="auto"/>
        <w:bottom w:val="none" w:sz="0" w:space="0" w:color="auto"/>
        <w:right w:val="none" w:sz="0" w:space="0" w:color="auto"/>
      </w:divBdr>
    </w:div>
    <w:div w:id="1581135719">
      <w:bodyDiv w:val="1"/>
      <w:marLeft w:val="0"/>
      <w:marRight w:val="0"/>
      <w:marTop w:val="0"/>
      <w:marBottom w:val="0"/>
      <w:divBdr>
        <w:top w:val="none" w:sz="0" w:space="0" w:color="auto"/>
        <w:left w:val="none" w:sz="0" w:space="0" w:color="auto"/>
        <w:bottom w:val="none" w:sz="0" w:space="0" w:color="auto"/>
        <w:right w:val="none" w:sz="0" w:space="0" w:color="auto"/>
      </w:divBdr>
    </w:div>
    <w:div w:id="1730768312">
      <w:bodyDiv w:val="1"/>
      <w:marLeft w:val="0"/>
      <w:marRight w:val="0"/>
      <w:marTop w:val="0"/>
      <w:marBottom w:val="0"/>
      <w:divBdr>
        <w:top w:val="none" w:sz="0" w:space="0" w:color="auto"/>
        <w:left w:val="none" w:sz="0" w:space="0" w:color="auto"/>
        <w:bottom w:val="none" w:sz="0" w:space="0" w:color="auto"/>
        <w:right w:val="none" w:sz="0" w:space="0" w:color="auto"/>
      </w:divBdr>
    </w:div>
    <w:div w:id="1734816855">
      <w:bodyDiv w:val="1"/>
      <w:marLeft w:val="0"/>
      <w:marRight w:val="0"/>
      <w:marTop w:val="0"/>
      <w:marBottom w:val="0"/>
      <w:divBdr>
        <w:top w:val="none" w:sz="0" w:space="0" w:color="auto"/>
        <w:left w:val="none" w:sz="0" w:space="0" w:color="auto"/>
        <w:bottom w:val="none" w:sz="0" w:space="0" w:color="auto"/>
        <w:right w:val="none" w:sz="0" w:space="0" w:color="auto"/>
      </w:divBdr>
    </w:div>
    <w:div w:id="1841696240">
      <w:bodyDiv w:val="1"/>
      <w:marLeft w:val="0"/>
      <w:marRight w:val="0"/>
      <w:marTop w:val="0"/>
      <w:marBottom w:val="0"/>
      <w:divBdr>
        <w:top w:val="none" w:sz="0" w:space="0" w:color="auto"/>
        <w:left w:val="none" w:sz="0" w:space="0" w:color="auto"/>
        <w:bottom w:val="none" w:sz="0" w:space="0" w:color="auto"/>
        <w:right w:val="none" w:sz="0" w:space="0" w:color="auto"/>
      </w:divBdr>
    </w:div>
    <w:div w:id="21016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foodstandards.gov.au/code/primaryproduction/poultry/pages/default.aspx" TargetMode="External"/><Relationship Id="rId3" Type="http://schemas.openxmlformats.org/officeDocument/2006/relationships/customXml" Target="../customXml/item3.xml"/><Relationship Id="rId21" Type="http://schemas.openxmlformats.org/officeDocument/2006/relationships/hyperlink" Target="http://www.foodstandards.gov.au/code/primaryproduction/egg/pages/default.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oodstandards.gov.au/code/primaryproduction/seafood/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gov.au/internet/main/publishing.nsf/Content/foodsecretariat-policy-guidelines" TargetMode="External"/><Relationship Id="rId20" Type="http://schemas.openxmlformats.org/officeDocument/2006/relationships/hyperlink" Target="http://www.foodstandards.gov.au/code/primaryproduction/dairy/pages/defaul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foodstandards.gov.au/code/primaryproduction/meatandmeatproducts/Pages/default.aspx"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www.foodstandards.gov.au/code/primaryproduction/seed/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1745</Value>
      <Value>333</Value>
    </TaxCatchAll>
    <_dlc_DocId xmlns="3f4bcce7-ac1a-4c9d-aa3e-7e77695652db">MMF7YEMDTSDN-345-13497</_dlc_DocId>
    <_dlc_DocIdUrl xmlns="3f4bcce7-ac1a-4c9d-aa3e-7e77695652db">
      <Url>http://fsintranet/IWG/parl/_layouts/15/DocIdRedir.aspx?ID=MMF7YEMDTSDN-345-13497</Url>
      <Description>MMF7YEMDTSDN-345-13497</Description>
    </_dlc_DocIdUrl>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Food Standards Aust NZ</TermName>
          <TermId xmlns="http://schemas.microsoft.com/office/infopath/2007/PartnerControls">3d6def86-9a06-4489-a35f-590b5705c318</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Subs</TermName>
          <TermId xmlns="http://schemas.microsoft.com/office/infopath/2007/PartnerControls">4e6d87af-2d6b-4cf1-a010-4111d6830e3c</TermId>
        </TermInfo>
      </Terms>
    </p7a0baa8c88445a78b6f55906390ba1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755a96e128f6003abf4426add3b760e9">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9b296de3b674d97a373ba6cc3b13c4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submission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783B3CC-6A2C-4307-9345-AF1A15E43595}">
  <ds:schemaRefs>
    <ds:schemaRef ds:uri="http://schemas.microsoft.com/office/2006/documentManagement/types"/>
    <ds:schemaRef ds:uri="http://purl.org/dc/dcmitype/"/>
    <ds:schemaRef ds:uri="3f4bcce7-ac1a-4c9d-aa3e-7e77695652db"/>
    <ds:schemaRef ds:uri="http://purl.org/dc/terms/"/>
    <ds:schemaRef ds:uri="http://schemas.microsoft.com/office/infopath/2007/PartnerControls"/>
    <ds:schemaRef ds:uri="http://schemas.openxmlformats.org/package/2006/metadata/core-properties"/>
    <ds:schemaRef ds:uri="http://schemas.microsoft.com/office/2006/metadata/properties"/>
    <ds:schemaRef ds:uri="8044c801-d84b-4ee1-a77e-678f8dcdee17"/>
    <ds:schemaRef ds:uri="http://www.w3.org/XML/1998/namespace"/>
    <ds:schemaRef ds:uri="http://purl.org/dc/elements/1.1/"/>
  </ds:schemaRefs>
</ds:datastoreItem>
</file>

<file path=customXml/itemProps2.xml><?xml version="1.0" encoding="utf-8"?>
<ds:datastoreItem xmlns:ds="http://schemas.openxmlformats.org/officeDocument/2006/customXml" ds:itemID="{8EC6F1E7-55E3-4CF1-9B9E-B842A5DA0359}">
  <ds:schemaRefs>
    <ds:schemaRef ds:uri="http://schemas.microsoft.com/sharepoint/v3/contenttype/forms"/>
  </ds:schemaRefs>
</ds:datastoreItem>
</file>

<file path=customXml/itemProps3.xml><?xml version="1.0" encoding="utf-8"?>
<ds:datastoreItem xmlns:ds="http://schemas.openxmlformats.org/officeDocument/2006/customXml" ds:itemID="{4DFE1AA7-3688-4B35-A4C9-DEBC4D040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00F7B-65CB-4E66-BB55-CEDF65F7110E}">
  <ds:schemaRefs>
    <ds:schemaRef ds:uri="Microsoft.SharePoint.Taxonomy.ContentTypeSync"/>
  </ds:schemaRefs>
</ds:datastoreItem>
</file>

<file path=customXml/itemProps5.xml><?xml version="1.0" encoding="utf-8"?>
<ds:datastoreItem xmlns:ds="http://schemas.openxmlformats.org/officeDocument/2006/customXml" ds:itemID="{BE358132-ACBE-4074-8798-89FB78A35E44}">
  <ds:schemaRefs>
    <ds:schemaRef ds:uri="http://schemas.microsoft.com/office/2006/metadata/customXsn"/>
  </ds:schemaRefs>
</ds:datastoreItem>
</file>

<file path=customXml/itemProps6.xml><?xml version="1.0" encoding="utf-8"?>
<ds:datastoreItem xmlns:ds="http://schemas.openxmlformats.org/officeDocument/2006/customXml" ds:itemID="{0E1DE3C7-A90E-4285-BB72-4C411F3423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1 - Food Standards Australia New Zealand - Regulation of Agriculture - Public inquiry</vt:lpstr>
    </vt:vector>
  </TitlesOfParts>
  <Company>Food Standards Australia New Zealand</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Food Standards Australia New Zealand - Regulation of Agriculture - Public inquiry</dc:title>
  <dc:creator>Food Standards Australia New Zealand</dc:creator>
  <cp:keywords>Food Standards Aust NZ</cp:keywords>
  <cp:lastModifiedBy>Productivity Commission</cp:lastModifiedBy>
  <cp:revision>14</cp:revision>
  <cp:lastPrinted>2015-12-15T04:09:00Z</cp:lastPrinted>
  <dcterms:created xsi:type="dcterms:W3CDTF">2015-12-07T05:31:00Z</dcterms:created>
  <dcterms:modified xsi:type="dcterms:W3CDTF">2015-12-17T04:59:00Z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_dlc_DocIdItemGuid">
    <vt:lpwstr>262072b3-6b33-46cb-8e55-5b45664e23a4</vt:lpwstr>
  </property>
  <property fmtid="{D5CDD505-2E9C-101B-9397-08002B2CF9AE}" pid="4" name="BCS_">
    <vt:lpwstr>164;#Inquiries|395fcf02-6bd9-482b-8513-2968a1831e01</vt:lpwstr>
  </property>
  <property fmtid="{D5CDD505-2E9C-101B-9397-08002B2CF9AE}" pid="5" name="DisposalClass">
    <vt:lpwstr>165;#|33571738-c51b-4ae9-a7b8-94015157c822</vt:lpwstr>
  </property>
  <property fmtid="{D5CDD505-2E9C-101B-9397-08002B2CF9AE}" pid="6" name="TaxKeyword">
    <vt:lpwstr>1745;#Food Standards Aust NZ|3d6def86-9a06-4489-a35f-590b5705c318</vt:lpwstr>
  </property>
  <property fmtid="{D5CDD505-2E9C-101B-9397-08002B2CF9AE}" pid="7" name="Record Tag">
    <vt:lpwstr>333;#Subs|4e6d87af-2d6b-4cf1-a010-4111d6830e3c</vt:lpwstr>
  </property>
</Properties>
</file>