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95CE3" w14:textId="6C4B6AD9" w:rsidR="00D0161E" w:rsidRDefault="00D0161E" w:rsidP="00D01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161E">
        <w:rPr>
          <w:rFonts w:ascii="Times New Roman" w:hAnsi="Times New Roman" w:cs="Times New Roman"/>
          <w:b/>
          <w:sz w:val="28"/>
          <w:szCs w:val="28"/>
        </w:rPr>
        <w:t>Submission concerning Productivity Commission Draft Report concerning “Regulation of Australian Agriculture”</w:t>
      </w:r>
    </w:p>
    <w:p w14:paraId="753A3B95" w14:textId="560CBBFD" w:rsidR="00D0161E" w:rsidRDefault="00D0161E" w:rsidP="00D016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61E">
        <w:rPr>
          <w:rFonts w:ascii="Times New Roman" w:hAnsi="Times New Roman" w:cs="Times New Roman"/>
          <w:b/>
          <w:sz w:val="24"/>
          <w:szCs w:val="24"/>
        </w:rPr>
        <w:t>Dr Chris Nadolny</w:t>
      </w:r>
    </w:p>
    <w:p w14:paraId="5EAAEE76" w14:textId="77777777" w:rsidR="00D0161E" w:rsidRPr="00D0161E" w:rsidRDefault="00D0161E" w:rsidP="00D016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94B95" w14:textId="0D82A0EA" w:rsidR="00BB373C" w:rsidRPr="006F0716" w:rsidRDefault="00BB373C" w:rsidP="00BB373C">
      <w:pPr>
        <w:rPr>
          <w:rFonts w:ascii="Times New Roman" w:hAnsi="Times New Roman" w:cs="Times New Roman"/>
        </w:rPr>
      </w:pPr>
      <w:r w:rsidRPr="006F0716">
        <w:rPr>
          <w:rFonts w:ascii="Times New Roman" w:hAnsi="Times New Roman" w:cs="Times New Roman"/>
        </w:rPr>
        <w:t xml:space="preserve">I am writing this submission based on my </w:t>
      </w:r>
      <w:r w:rsidR="00C259CF" w:rsidRPr="006F0716">
        <w:rPr>
          <w:rFonts w:ascii="Times New Roman" w:hAnsi="Times New Roman" w:cs="Times New Roman"/>
        </w:rPr>
        <w:t>35</w:t>
      </w:r>
      <w:r w:rsidR="00C259CF">
        <w:rPr>
          <w:rFonts w:ascii="Times New Roman" w:hAnsi="Times New Roman" w:cs="Times New Roman"/>
        </w:rPr>
        <w:t>+</w:t>
      </w:r>
      <w:r w:rsidR="00C259CF" w:rsidRPr="006F0716">
        <w:rPr>
          <w:rFonts w:ascii="Times New Roman" w:hAnsi="Times New Roman" w:cs="Times New Roman"/>
        </w:rPr>
        <w:t xml:space="preserve"> years </w:t>
      </w:r>
      <w:r w:rsidR="00C259CF">
        <w:rPr>
          <w:rFonts w:ascii="Times New Roman" w:hAnsi="Times New Roman" w:cs="Times New Roman"/>
        </w:rPr>
        <w:t xml:space="preserve">of </w:t>
      </w:r>
      <w:r w:rsidRPr="006F0716">
        <w:rPr>
          <w:rFonts w:ascii="Times New Roman" w:hAnsi="Times New Roman" w:cs="Times New Roman"/>
        </w:rPr>
        <w:t xml:space="preserve">experience working in the ecological sciences, mostly dealing with conservation, management and restoration of native vegetation in rural areas. </w:t>
      </w:r>
      <w:r w:rsidR="002B341E">
        <w:rPr>
          <w:rFonts w:ascii="Times New Roman" w:hAnsi="Times New Roman" w:cs="Times New Roman"/>
        </w:rPr>
        <w:t>This includes previous work</w:t>
      </w:r>
      <w:r w:rsidRPr="006F0716">
        <w:rPr>
          <w:rFonts w:ascii="Times New Roman" w:hAnsi="Times New Roman" w:cs="Times New Roman"/>
        </w:rPr>
        <w:t xml:space="preserve"> as a property planning adviser and as a rangeland officer</w:t>
      </w:r>
      <w:r w:rsidR="002B341E">
        <w:rPr>
          <w:rFonts w:ascii="Times New Roman" w:hAnsi="Times New Roman" w:cs="Times New Roman"/>
        </w:rPr>
        <w:t>.</w:t>
      </w:r>
      <w:r w:rsidRPr="006F0716">
        <w:rPr>
          <w:rFonts w:ascii="Times New Roman" w:hAnsi="Times New Roman" w:cs="Times New Roman"/>
        </w:rPr>
        <w:t xml:space="preserve"> </w:t>
      </w:r>
      <w:r w:rsidR="002B341E">
        <w:rPr>
          <w:rFonts w:ascii="Times New Roman" w:hAnsi="Times New Roman" w:cs="Times New Roman"/>
        </w:rPr>
        <w:t>In addition,</w:t>
      </w:r>
      <w:r w:rsidRPr="006F0716">
        <w:rPr>
          <w:rFonts w:ascii="Times New Roman" w:hAnsi="Times New Roman" w:cs="Times New Roman"/>
        </w:rPr>
        <w:t xml:space="preserve"> I manage a rural property with a significant area managed for conservation under a Federal stewardship scheme.</w:t>
      </w:r>
    </w:p>
    <w:p w14:paraId="0A0561A8" w14:textId="35543FC7" w:rsidR="003D3D0D" w:rsidRDefault="009B2F53" w:rsidP="00BB3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</w:t>
      </w:r>
      <w:r w:rsidR="00BB373C" w:rsidRPr="006F0716">
        <w:rPr>
          <w:rFonts w:ascii="Times New Roman" w:hAnsi="Times New Roman" w:cs="Times New Roman"/>
        </w:rPr>
        <w:t xml:space="preserve"> submission primarily concerns </w:t>
      </w:r>
      <w:r w:rsidR="00BB373C">
        <w:rPr>
          <w:rFonts w:ascii="Times New Roman" w:hAnsi="Times New Roman" w:cs="Times New Roman"/>
        </w:rPr>
        <w:t xml:space="preserve">what </w:t>
      </w:r>
      <w:r w:rsidR="00BB373C" w:rsidRPr="006F0716">
        <w:rPr>
          <w:rFonts w:ascii="Times New Roman" w:hAnsi="Times New Roman" w:cs="Times New Roman"/>
        </w:rPr>
        <w:t xml:space="preserve">the </w:t>
      </w:r>
      <w:r w:rsidR="00BB373C">
        <w:rPr>
          <w:rFonts w:ascii="Times New Roman" w:hAnsi="Times New Roman" w:cs="Times New Roman"/>
        </w:rPr>
        <w:t>Commission</w:t>
      </w:r>
      <w:r w:rsidR="00BB373C" w:rsidRPr="006F0716">
        <w:rPr>
          <w:rFonts w:ascii="Times New Roman" w:hAnsi="Times New Roman" w:cs="Times New Roman"/>
        </w:rPr>
        <w:t xml:space="preserve"> </w:t>
      </w:r>
      <w:r w:rsidR="00BB373C">
        <w:rPr>
          <w:rFonts w:ascii="Times New Roman" w:hAnsi="Times New Roman" w:cs="Times New Roman"/>
        </w:rPr>
        <w:t>says about regulation of</w:t>
      </w:r>
      <w:r w:rsidR="00BB373C" w:rsidRPr="006F0716">
        <w:rPr>
          <w:rFonts w:ascii="Times New Roman" w:hAnsi="Times New Roman" w:cs="Times New Roman"/>
        </w:rPr>
        <w:t xml:space="preserve"> rural land clearance.</w:t>
      </w:r>
      <w:r w:rsidR="00BB373C">
        <w:rPr>
          <w:rFonts w:ascii="Times New Roman" w:hAnsi="Times New Roman" w:cs="Times New Roman"/>
        </w:rPr>
        <w:t xml:space="preserve"> In my opinion, the Commission is correct that </w:t>
      </w:r>
      <w:r>
        <w:rPr>
          <w:rFonts w:ascii="Times New Roman" w:hAnsi="Times New Roman" w:cs="Times New Roman"/>
        </w:rPr>
        <w:t>the</w:t>
      </w:r>
      <w:r w:rsidR="00BB373C">
        <w:rPr>
          <w:rFonts w:ascii="Times New Roman" w:hAnsi="Times New Roman" w:cs="Times New Roman"/>
        </w:rPr>
        <w:t xml:space="preserve"> regulation</w:t>
      </w:r>
      <w:r>
        <w:rPr>
          <w:rFonts w:ascii="Times New Roman" w:hAnsi="Times New Roman" w:cs="Times New Roman"/>
        </w:rPr>
        <w:t>s</w:t>
      </w:r>
      <w:r w:rsidR="00BB373C">
        <w:rPr>
          <w:rFonts w:ascii="Times New Roman" w:hAnsi="Times New Roman" w:cs="Times New Roman"/>
        </w:rPr>
        <w:t xml:space="preserve"> could be simplified,</w:t>
      </w:r>
      <w:r w:rsidR="00C259CF">
        <w:rPr>
          <w:rFonts w:ascii="Times New Roman" w:hAnsi="Times New Roman" w:cs="Times New Roman"/>
        </w:rPr>
        <w:t xml:space="preserve"> but</w:t>
      </w:r>
      <w:r w:rsidR="00BB373C">
        <w:rPr>
          <w:rFonts w:ascii="Times New Roman" w:hAnsi="Times New Roman" w:cs="Times New Roman"/>
        </w:rPr>
        <w:t xml:space="preserve"> the discussion lacks perspective because the environmental consequences of </w:t>
      </w:r>
      <w:r w:rsidR="00C259CF">
        <w:rPr>
          <w:rFonts w:ascii="Times New Roman" w:hAnsi="Times New Roman" w:cs="Times New Roman"/>
        </w:rPr>
        <w:t xml:space="preserve">clearing are glossed over. In particular, climate change, which is likely to severely threaten agriculture in the coming decades is not even mentioned (except in </w:t>
      </w:r>
      <w:r w:rsidR="00426DD1">
        <w:rPr>
          <w:rFonts w:ascii="Times New Roman" w:hAnsi="Times New Roman" w:cs="Times New Roman"/>
        </w:rPr>
        <w:t>terms of carbon markets). According to US Government figures</w:t>
      </w:r>
      <w:r w:rsidR="001453FA">
        <w:rPr>
          <w:rFonts w:ascii="Times New Roman" w:hAnsi="Times New Roman" w:cs="Times New Roman"/>
        </w:rPr>
        <w:t>,</w:t>
      </w:r>
      <w:r w:rsidR="00426DD1">
        <w:rPr>
          <w:rFonts w:ascii="Times New Roman" w:hAnsi="Times New Roman" w:cs="Times New Roman"/>
        </w:rPr>
        <w:t xml:space="preserve"> in recent months global temperatures </w:t>
      </w:r>
      <w:r w:rsidR="001453FA">
        <w:rPr>
          <w:rFonts w:ascii="Times New Roman" w:hAnsi="Times New Roman" w:cs="Times New Roman"/>
        </w:rPr>
        <w:t xml:space="preserve">have </w:t>
      </w:r>
      <w:r w:rsidR="00426DD1">
        <w:rPr>
          <w:rFonts w:ascii="Times New Roman" w:hAnsi="Times New Roman" w:cs="Times New Roman"/>
        </w:rPr>
        <w:t>exceeded 20</w:t>
      </w:r>
      <w:r w:rsidR="00426DD1" w:rsidRPr="00426DD1">
        <w:rPr>
          <w:rFonts w:ascii="Times New Roman" w:hAnsi="Times New Roman" w:cs="Times New Roman"/>
          <w:vertAlign w:val="superscript"/>
        </w:rPr>
        <w:t>th</w:t>
      </w:r>
      <w:r w:rsidR="00426DD1">
        <w:rPr>
          <w:rFonts w:ascii="Times New Roman" w:hAnsi="Times New Roman" w:cs="Times New Roman"/>
        </w:rPr>
        <w:t xml:space="preserve"> Century means by about 1.3°C. </w:t>
      </w:r>
      <w:r w:rsidR="001453FA">
        <w:rPr>
          <w:rFonts w:ascii="Times New Roman" w:hAnsi="Times New Roman" w:cs="Times New Roman"/>
        </w:rPr>
        <w:t>W</w:t>
      </w:r>
      <w:r w:rsidR="00426DD1">
        <w:rPr>
          <w:rFonts w:ascii="Times New Roman" w:hAnsi="Times New Roman" w:cs="Times New Roman"/>
        </w:rPr>
        <w:t>hile some of this increase could be attributed to the recent El Nino</w:t>
      </w:r>
      <w:r w:rsidR="002B341E">
        <w:rPr>
          <w:rFonts w:ascii="Times New Roman" w:hAnsi="Times New Roman" w:cs="Times New Roman"/>
        </w:rPr>
        <w:t>, we need to acknowledge that we are already approaching the 1.5°C limit for global warming set at Paris last year. The next decade will be critical for action on climate change.</w:t>
      </w:r>
    </w:p>
    <w:p w14:paraId="0B802B4C" w14:textId="77777777" w:rsidR="002B341E" w:rsidRDefault="002B341E" w:rsidP="00BB3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Climate change mitigation and adaptation are critical to any discussion of regulation of clearing because:</w:t>
      </w:r>
    </w:p>
    <w:p w14:paraId="4F09BE1A" w14:textId="77777777" w:rsidR="00C33DA7" w:rsidRDefault="00C33DA7" w:rsidP="002B341E">
      <w:pPr>
        <w:pStyle w:val="ListParagraph"/>
        <w:numPr>
          <w:ilvl w:val="0"/>
          <w:numId w:val="1"/>
        </w:numPr>
      </w:pPr>
      <w:r>
        <w:t>Greenhouse gas e</w:t>
      </w:r>
      <w:r w:rsidR="002B341E">
        <w:t>missions from clearing are significant</w:t>
      </w:r>
      <w:r>
        <w:t xml:space="preserve"> and, for example, Australia’s</w:t>
      </w:r>
      <w:r w:rsidR="002B341E">
        <w:t xml:space="preserve"> </w:t>
      </w:r>
      <w:r>
        <w:t>compliance with the Kyoto protocols were largely attributed to regulation of clearing. Furthermore, Australia needs to lead by example to reduce clearing elsewhere.</w:t>
      </w:r>
    </w:p>
    <w:p w14:paraId="43CECDD4" w14:textId="77777777" w:rsidR="002B341E" w:rsidRDefault="001453FA" w:rsidP="002B341E">
      <w:pPr>
        <w:pStyle w:val="ListParagraph"/>
        <w:numPr>
          <w:ilvl w:val="0"/>
          <w:numId w:val="1"/>
        </w:numPr>
      </w:pPr>
      <w:r>
        <w:t>Climate change will have implication for where agriculture</w:t>
      </w:r>
      <w:r w:rsidR="00C33DA7">
        <w:t xml:space="preserve"> </w:t>
      </w:r>
      <w:r>
        <w:t xml:space="preserve">will be viable in the future and, for example, it may be wise to prohibit agricultural development in areas where rainfall is predicted to decline below critical thresholds. </w:t>
      </w:r>
    </w:p>
    <w:p w14:paraId="6FBB0472" w14:textId="77777777" w:rsidR="001453FA" w:rsidRDefault="001453FA" w:rsidP="002B341E">
      <w:pPr>
        <w:pStyle w:val="ListParagraph"/>
        <w:numPr>
          <w:ilvl w:val="0"/>
          <w:numId w:val="1"/>
        </w:numPr>
      </w:pPr>
      <w:r>
        <w:t>The importance of maintaining habitat and its connectivity for climate change adaptation.</w:t>
      </w:r>
    </w:p>
    <w:p w14:paraId="74A67FB9" w14:textId="54BD74D1" w:rsidR="001453FA" w:rsidRDefault="001453FA" w:rsidP="002B341E">
      <w:pPr>
        <w:pStyle w:val="ListParagraph"/>
        <w:numPr>
          <w:ilvl w:val="0"/>
          <w:numId w:val="1"/>
        </w:numPr>
      </w:pPr>
      <w:r>
        <w:t>Evidence is accumulating that loss tree cover can directly affect precipitation and possibly lead to desertification, for example, in the case of south</w:t>
      </w:r>
      <w:r w:rsidR="005A2743">
        <w:t xml:space="preserve">ern </w:t>
      </w:r>
      <w:r>
        <w:t xml:space="preserve">Western </w:t>
      </w:r>
      <w:r w:rsidR="008C4845">
        <w:t>Australia (</w:t>
      </w:r>
      <w:r w:rsidR="005A2743">
        <w:t xml:space="preserve">See </w:t>
      </w:r>
      <w:r w:rsidR="005A2743" w:rsidRPr="00B96C4F">
        <w:rPr>
          <w:rFonts w:ascii="Times New Roman" w:hAnsi="Times New Roman" w:cs="Times New Roman"/>
          <w:sz w:val="24"/>
          <w:szCs w:val="24"/>
        </w:rPr>
        <w:t xml:space="preserve">Pitman </w:t>
      </w:r>
      <w:r w:rsidR="005A2743" w:rsidRPr="00B96C4F">
        <w:rPr>
          <w:rFonts w:ascii="Times New Roman" w:hAnsi="Times New Roman" w:cs="Times New Roman"/>
          <w:i/>
          <w:sz w:val="24"/>
          <w:szCs w:val="24"/>
        </w:rPr>
        <w:t>et al.</w:t>
      </w:r>
      <w:r w:rsidR="005A2743" w:rsidRPr="00B96C4F">
        <w:rPr>
          <w:rFonts w:ascii="Times New Roman" w:hAnsi="Times New Roman" w:cs="Times New Roman"/>
          <w:sz w:val="24"/>
          <w:szCs w:val="24"/>
        </w:rPr>
        <w:t xml:space="preserve"> 2004 </w:t>
      </w:r>
      <w:r w:rsidR="005A2743" w:rsidRPr="00B96C4F">
        <w:rPr>
          <w:rFonts w:ascii="Times New Roman" w:hAnsi="Times New Roman" w:cs="Times New Roman"/>
          <w:i/>
          <w:sz w:val="24"/>
          <w:szCs w:val="24"/>
        </w:rPr>
        <w:t xml:space="preserve">J. </w:t>
      </w:r>
      <w:proofErr w:type="spellStart"/>
      <w:r w:rsidR="005A2743" w:rsidRPr="00B96C4F">
        <w:rPr>
          <w:rFonts w:ascii="Times New Roman" w:hAnsi="Times New Roman" w:cs="Times New Roman"/>
          <w:i/>
          <w:sz w:val="24"/>
          <w:szCs w:val="24"/>
        </w:rPr>
        <w:t>Geophys</w:t>
      </w:r>
      <w:proofErr w:type="spellEnd"/>
      <w:r w:rsidR="005A2743" w:rsidRPr="00B96C4F">
        <w:rPr>
          <w:rFonts w:ascii="Times New Roman" w:hAnsi="Times New Roman" w:cs="Times New Roman"/>
          <w:i/>
          <w:sz w:val="24"/>
          <w:szCs w:val="24"/>
        </w:rPr>
        <w:t>. Res</w:t>
      </w:r>
      <w:r w:rsidR="005A2743" w:rsidRPr="00B96C4F">
        <w:rPr>
          <w:rFonts w:ascii="Times New Roman" w:hAnsi="Times New Roman" w:cs="Times New Roman"/>
          <w:sz w:val="24"/>
          <w:szCs w:val="24"/>
        </w:rPr>
        <w:t>. 109: 1-12.</w:t>
      </w:r>
      <w:r w:rsidR="008C4845">
        <w:t>)</w:t>
      </w:r>
    </w:p>
    <w:p w14:paraId="6AC692CE" w14:textId="58F4CA32" w:rsidR="009B2F53" w:rsidRDefault="009B2F53" w:rsidP="009B2F53">
      <w:r>
        <w:t>Despite this concern, I only have minor suggestions concerning the draft recommendations:</w:t>
      </w:r>
    </w:p>
    <w:p w14:paraId="41FDBEA6" w14:textId="541003B4" w:rsidR="009B2F53" w:rsidRDefault="009B2F53" w:rsidP="009B2F53">
      <w:r>
        <w:t>3.1</w:t>
      </w:r>
      <w:r w:rsidR="00083F30">
        <w:tab/>
      </w:r>
      <w:r>
        <w:t>I support this recommendation provided the explanatory text explains that, since clearing is cumulative</w:t>
      </w:r>
      <w:r w:rsidR="001D117C">
        <w:t>, keeping account of what is happening at the individual property scale is important for achieving targets at a landscape scale.</w:t>
      </w:r>
    </w:p>
    <w:p w14:paraId="244A02C0" w14:textId="54D477A8" w:rsidR="001D117C" w:rsidRDefault="001D117C" w:rsidP="009B2F53">
      <w:r>
        <w:t>3.2</w:t>
      </w:r>
      <w:r w:rsidR="00083F30">
        <w:tab/>
      </w:r>
      <w:r>
        <w:t>I am concerned that market mechanisms should not be used to prevent clearing</w:t>
      </w:r>
      <w:r w:rsidR="0062761A">
        <w:t xml:space="preserve"> likely to be judged as inappropriate from both a productivity and an environmental perspective</w:t>
      </w:r>
      <w:r>
        <w:t>, such as</w:t>
      </w:r>
      <w:r w:rsidR="0062761A">
        <w:t>, say,</w:t>
      </w:r>
      <w:r>
        <w:t xml:space="preserve"> </w:t>
      </w:r>
      <w:r w:rsidR="00083F30">
        <w:t xml:space="preserve">broad-scale clearing of non-arable </w:t>
      </w:r>
      <w:r w:rsidR="0062761A">
        <w:t xml:space="preserve">semi-arid </w:t>
      </w:r>
      <w:r w:rsidR="00083F30">
        <w:t>country</w:t>
      </w:r>
      <w:r w:rsidR="0062761A">
        <w:t xml:space="preserve"> or clearing dense forests to graze livestock</w:t>
      </w:r>
      <w:r w:rsidR="00083F30">
        <w:t>. Total reliance on market mechanisms is likely to prove extremely costly</w:t>
      </w:r>
      <w:r w:rsidR="0062761A">
        <w:t xml:space="preserve"> with all the benefit going to a few individuals</w:t>
      </w:r>
      <w:r w:rsidR="00083F30">
        <w:t xml:space="preserve">. </w:t>
      </w:r>
      <w:r>
        <w:t>I suggest adding the words “where appropriate” to the end of the first sentence of the draft recommendation will emphasis this point.</w:t>
      </w:r>
    </w:p>
    <w:p w14:paraId="03376426" w14:textId="7F35C1D4" w:rsidR="005A2743" w:rsidRDefault="00083F30" w:rsidP="005A2743">
      <w:r>
        <w:t>3.3</w:t>
      </w:r>
      <w:r>
        <w:tab/>
        <w:t>I agree with this recommendation and would, in particular, welcome community-based groups, such as Landcare, being better resourced.</w:t>
      </w:r>
    </w:p>
    <w:sectPr w:rsidR="005A2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46FB2"/>
    <w:multiLevelType w:val="hybridMultilevel"/>
    <w:tmpl w:val="83CA6B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3C"/>
    <w:rsid w:val="00083F30"/>
    <w:rsid w:val="00097B7D"/>
    <w:rsid w:val="00137995"/>
    <w:rsid w:val="001453FA"/>
    <w:rsid w:val="001D117C"/>
    <w:rsid w:val="001E2517"/>
    <w:rsid w:val="002B341E"/>
    <w:rsid w:val="00426DD1"/>
    <w:rsid w:val="005A2743"/>
    <w:rsid w:val="0062761A"/>
    <w:rsid w:val="0067089E"/>
    <w:rsid w:val="008C4845"/>
    <w:rsid w:val="009B2F53"/>
    <w:rsid w:val="00B659E2"/>
    <w:rsid w:val="00BB373C"/>
    <w:rsid w:val="00C259CF"/>
    <w:rsid w:val="00C33DA7"/>
    <w:rsid w:val="00D0161E"/>
    <w:rsid w:val="00F8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9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Agricultural regulation</TermName>
          <TermId xmlns="http://schemas.microsoft.com/office/infopath/2007/PartnerControls">6939d54a-a3bd-4fb4-9318-ad8d4c658817</TermId>
        </TermInfo>
        <TermInfo xmlns="http://schemas.microsoft.com/office/infopath/2007/PartnerControls">
          <TermName xmlns="http://schemas.microsoft.com/office/infopath/2007/PartnerControls">Submission</TermName>
          <TermId xmlns="http://schemas.microsoft.com/office/infopath/2007/PartnerControls">00a3de12-c040-4c7e-b1cd-c67634c5e564</TermId>
        </TermInfo>
      </Terms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1028</Value>
      <Value>1896</Value>
    </TaxCatchAll>
  </documentManagement>
</p:properties>
</file>

<file path=customXml/item4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CA362F351DFA3F42A15978AB0BBF4E23" ma:contentTypeVersion="0" ma:contentTypeDescription="" ma:contentTypeScope="" ma:versionID="40041edca58273442016715d52aa8207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fef2393eeba93b994dc7e853d7ff5142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78182-5450-41F8-BD11-D8E7E7E0A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15182-BF2E-46D5-AF6B-75A4897AE1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AF55EE-4825-4287-A296-A0AF3FFF18A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3f4bcce7-ac1a-4c9d-aa3e-7e77695652db"/>
    <ds:schemaRef ds:uri="http://schemas.microsoft.com/office/infopath/2007/PartnerControls"/>
    <ds:schemaRef ds:uri="8044c801-d84b-4ee1-a77e-678f8dcdee1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B375A3-A022-44B6-BF99-EC70FCA930E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822F400-2B60-4412-9629-00BC0FB96F1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1F43A35-CEA0-4DC6-9F05-8E090883F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491</Words>
  <Characters>2781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DR118 - Dr Chris Nadolny - Regulation of Agriculture - Public inquiry</vt:lpstr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DR118 - Dr Chris Nadolny - Regulation of Agriculture - Public inquiry</dc:title>
  <dc:subject/>
  <dc:creator>Dr Chris Nadolny</dc:creator>
  <cp:keywords>Agricultural regulation; Submission</cp:keywords>
  <dc:description/>
  <cp:lastModifiedBy>Pimperl, Mark</cp:lastModifiedBy>
  <cp:revision>6</cp:revision>
  <dcterms:created xsi:type="dcterms:W3CDTF">2016-08-15T04:15:00Z</dcterms:created>
  <dcterms:modified xsi:type="dcterms:W3CDTF">2016-08-18T00:54:00Z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0x0101007916246811615643A710C6FEAFF56A87110500CA362F351DFA3F42A15978AB0BBF4E23</vt:lpwstr>
  </property>
  <property fmtid="{D5CDD505-2E9C-101B-9397-08002B2CF9AE}" pid="3" name="Record Tag">
    <vt:lpwstr>139;#Submissions|c6e0dbf8-5444-433c-844d-d567dd519a05</vt:lpwstr>
  </property>
  <property fmtid="{D5CDD505-2E9C-101B-9397-08002B2CF9AE}" pid="4" name="TaxKeyword">
    <vt:lpwstr>1028;#Agricultural regulation|6939d54a-a3bd-4fb4-9318-ad8d4c658817;#1896;#Submission|00a3de12-c040-4c7e-b1cd-c67634c5e564</vt:lpwstr>
  </property>
</Properties>
</file>