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9C2" w:rsidRDefault="004C39C2" w:rsidP="004C39C2"/>
    <w:p w:rsidR="004C39C2" w:rsidRDefault="004C39C2" w:rsidP="004C39C2"/>
    <w:p w:rsidR="004C39C2" w:rsidRDefault="004C39C2" w:rsidP="004C39C2"/>
    <w:p w:rsidR="004C39C2" w:rsidRDefault="004C39C2" w:rsidP="004C39C2"/>
    <w:p w:rsidR="004C39C2" w:rsidRDefault="004C39C2" w:rsidP="004C39C2">
      <w:r>
        <w:t>Human Services Inquiry</w:t>
      </w:r>
      <w:r>
        <w:br/>
        <w:t>Productivity Commission</w:t>
      </w:r>
      <w:r>
        <w:br/>
        <w:t>Locked Bag 2, Collins Street East</w:t>
      </w:r>
      <w:r>
        <w:br/>
        <w:t>Melbourne Vic 8003</w:t>
      </w:r>
    </w:p>
    <w:p w:rsidR="004C39C2" w:rsidRDefault="004C39C2" w:rsidP="004C39C2">
      <w:r>
        <w:t>4 October 2016</w:t>
      </w:r>
      <w:bookmarkStart w:id="0" w:name="_GoBack"/>
      <w:bookmarkEnd w:id="0"/>
    </w:p>
    <w:p w:rsidR="004C39C2" w:rsidRDefault="004C39C2" w:rsidP="004C39C2"/>
    <w:p w:rsidR="004C39C2" w:rsidRDefault="004C39C2" w:rsidP="004C39C2">
      <w:r>
        <w:t>Dear Sir/Madam,</w:t>
      </w:r>
    </w:p>
    <w:p w:rsidR="004C39C2" w:rsidRDefault="004C39C2" w:rsidP="004C39C2">
      <w:pPr>
        <w:rPr>
          <w:b/>
        </w:rPr>
      </w:pPr>
      <w:r>
        <w:rPr>
          <w:b/>
        </w:rPr>
        <w:t xml:space="preserve">Re: Productivity Commission </w:t>
      </w:r>
      <w:r w:rsidRPr="004C39C2">
        <w:rPr>
          <w:b/>
        </w:rPr>
        <w:t>Preliminary Findings Report</w:t>
      </w:r>
      <w:r>
        <w:rPr>
          <w:b/>
        </w:rPr>
        <w:t xml:space="preserve"> – Human Services: Identifying Sectors for Reform </w:t>
      </w:r>
    </w:p>
    <w:p w:rsidR="004C39C2" w:rsidRDefault="004C39C2" w:rsidP="004C39C2">
      <w:r>
        <w:t xml:space="preserve">The comments below are a general response to the Productivity Commission's Preliminary Findings Report.  </w:t>
      </w:r>
    </w:p>
    <w:p w:rsidR="004C39C2" w:rsidRDefault="004C39C2" w:rsidP="004C39C2">
      <w:r>
        <w:t>Youth, Family and Community Connections Inc</w:t>
      </w:r>
      <w:r w:rsidR="00397AE8">
        <w:t>.</w:t>
      </w:r>
      <w:r>
        <w:t xml:space="preserve"> (YFCC) provided an initial submission in response to the Productivity Commission’s Issues Paper – Human Services: Identifying Sectors for Reform.</w:t>
      </w:r>
    </w:p>
    <w:p w:rsidR="004C39C2" w:rsidRDefault="004C39C2" w:rsidP="004C39C2">
      <w:r>
        <w:t xml:space="preserve">In the Findings Report, YFCC is quoted (at page 132). For the purpose of clarification this statement was provided by YFCC as a reason for NOT introducing further competition and contestability. With increased competition and contestability those in rural and remote regions are likely to receive less service, due to the increased cost of providing services. </w:t>
      </w:r>
    </w:p>
    <w:p w:rsidR="004C39C2" w:rsidRDefault="004C39C2" w:rsidP="004C39C2">
      <w:r>
        <w:t>In relation to the balance of the report, YFCC seeks to reiterate the following:</w:t>
      </w:r>
    </w:p>
    <w:p w:rsidR="004C39C2" w:rsidRDefault="004C39C2" w:rsidP="004C39C2">
      <w:pPr>
        <w:pStyle w:val="ListParagraph"/>
        <w:numPr>
          <w:ilvl w:val="0"/>
          <w:numId w:val="1"/>
        </w:numPr>
      </w:pPr>
      <w:r>
        <w:t xml:space="preserve">YFCC does not support further </w:t>
      </w:r>
      <w:r w:rsidR="001F170B">
        <w:t>competition</w:t>
      </w:r>
      <w:r>
        <w:t xml:space="preserve"> and contestability in the human services sector.</w:t>
      </w:r>
    </w:p>
    <w:p w:rsidR="001F170B" w:rsidRDefault="004C39C2" w:rsidP="001F170B">
      <w:pPr>
        <w:pStyle w:val="ListParagraph"/>
        <w:numPr>
          <w:ilvl w:val="0"/>
          <w:numId w:val="1"/>
        </w:numPr>
      </w:pPr>
      <w:r>
        <w:t xml:space="preserve">There is already robust competition in the sector due to existing tendering processes. These same processes already create high levels of efficiency and effectiveness. </w:t>
      </w:r>
    </w:p>
    <w:p w:rsidR="001F170B" w:rsidRDefault="007935A3" w:rsidP="001F170B">
      <w:pPr>
        <w:pStyle w:val="ListParagraph"/>
        <w:numPr>
          <w:ilvl w:val="0"/>
          <w:numId w:val="1"/>
        </w:numPr>
      </w:pPr>
      <w:r>
        <w:t>Introducing a</w:t>
      </w:r>
      <w:r w:rsidR="001F170B">
        <w:t xml:space="preserve"> robust framework for reporting on outcomes would ensure services are meeting the desired requirements for the funding they receive.</w:t>
      </w:r>
    </w:p>
    <w:p w:rsidR="004C39C2" w:rsidRDefault="001F170B" w:rsidP="004C39C2">
      <w:pPr>
        <w:pStyle w:val="ListParagraph"/>
        <w:numPr>
          <w:ilvl w:val="0"/>
          <w:numId w:val="1"/>
        </w:numPr>
      </w:pPr>
      <w:r>
        <w:t xml:space="preserve">Robust frameworks already exist (ACNC) for financial accountability and reporting. </w:t>
      </w:r>
    </w:p>
    <w:p w:rsidR="007935A3" w:rsidRDefault="00886E0C" w:rsidP="004C39C2">
      <w:pPr>
        <w:pStyle w:val="ListParagraph"/>
        <w:numPr>
          <w:ilvl w:val="0"/>
          <w:numId w:val="1"/>
        </w:numPr>
      </w:pPr>
      <w:r>
        <w:t>Existing Q</w:t>
      </w:r>
      <w:r w:rsidR="001F170B">
        <w:t xml:space="preserve">uality Accreditation Standards and Quality Improvement </w:t>
      </w:r>
      <w:r w:rsidR="007935A3">
        <w:t>processes ensure consumers are afforded protections such as:</w:t>
      </w:r>
    </w:p>
    <w:p w:rsidR="007935A3" w:rsidRDefault="007935A3" w:rsidP="007935A3">
      <w:pPr>
        <w:pStyle w:val="ListParagraph"/>
        <w:numPr>
          <w:ilvl w:val="1"/>
          <w:numId w:val="1"/>
        </w:numPr>
        <w:spacing w:after="0" w:line="240" w:lineRule="auto"/>
        <w:contextualSpacing w:val="0"/>
        <w:rPr>
          <w:lang w:eastAsia="en-AU"/>
        </w:rPr>
      </w:pPr>
      <w:r>
        <w:t>ser</w:t>
      </w:r>
      <w:r>
        <w:rPr>
          <w:spacing w:val="-2"/>
        </w:rPr>
        <w:t>v</w:t>
      </w:r>
      <w:r>
        <w:rPr>
          <w:spacing w:val="-1"/>
        </w:rPr>
        <w:t>i</w:t>
      </w:r>
      <w:r>
        <w:t>ces are deli</w:t>
      </w:r>
      <w:r>
        <w:rPr>
          <w:spacing w:val="-2"/>
        </w:rPr>
        <w:t>v</w:t>
      </w:r>
      <w:r>
        <w:t>ered in a resp</w:t>
      </w:r>
      <w:r>
        <w:rPr>
          <w:spacing w:val="-1"/>
        </w:rPr>
        <w:t>e</w:t>
      </w:r>
      <w:r>
        <w:t xml:space="preserve">ctful </w:t>
      </w:r>
      <w:r>
        <w:rPr>
          <w:spacing w:val="2"/>
        </w:rPr>
        <w:t>w</w:t>
      </w:r>
      <w:r>
        <w:t>ay</w:t>
      </w:r>
      <w:r>
        <w:rPr>
          <w:spacing w:val="-4"/>
        </w:rPr>
        <w:t xml:space="preserve"> </w:t>
      </w:r>
      <w:r>
        <w:t>that recogni</w:t>
      </w:r>
      <w:r>
        <w:rPr>
          <w:spacing w:val="-1"/>
        </w:rPr>
        <w:t>s</w:t>
      </w:r>
      <w:r>
        <w:t xml:space="preserve">es </w:t>
      </w:r>
      <w:r>
        <w:rPr>
          <w:spacing w:val="-1"/>
        </w:rPr>
        <w:t>e</w:t>
      </w:r>
      <w:r>
        <w:t>ach consumer’s</w:t>
      </w:r>
      <w:r>
        <w:rPr>
          <w:spacing w:val="-1"/>
        </w:rPr>
        <w:t xml:space="preserve"> </w:t>
      </w:r>
      <w:r>
        <w:t>perso</w:t>
      </w:r>
      <w:r>
        <w:rPr>
          <w:spacing w:val="-1"/>
        </w:rPr>
        <w:t>n</w:t>
      </w:r>
      <w:r>
        <w:t xml:space="preserve">al </w:t>
      </w:r>
      <w:r>
        <w:rPr>
          <w:spacing w:val="3"/>
        </w:rPr>
        <w:t>w</w:t>
      </w:r>
      <w:r>
        <w:rPr>
          <w:spacing w:val="-1"/>
        </w:rPr>
        <w:t>or</w:t>
      </w:r>
      <w:r>
        <w:t xml:space="preserve">th </w:t>
      </w:r>
      <w:r>
        <w:rPr>
          <w:spacing w:val="-1"/>
        </w:rPr>
        <w:t>a</w:t>
      </w:r>
      <w:r>
        <w:t>nd indi</w:t>
      </w:r>
      <w:r>
        <w:rPr>
          <w:spacing w:val="-2"/>
        </w:rPr>
        <w:t>v</w:t>
      </w:r>
      <w:r>
        <w:t>iduali</w:t>
      </w:r>
      <w:r>
        <w:rPr>
          <w:spacing w:val="2"/>
        </w:rPr>
        <w:t>t</w:t>
      </w:r>
      <w:r>
        <w:rPr>
          <w:spacing w:val="-2"/>
        </w:rPr>
        <w:t>y</w:t>
      </w:r>
    </w:p>
    <w:p w:rsidR="007935A3" w:rsidRDefault="007935A3" w:rsidP="007935A3">
      <w:pPr>
        <w:pStyle w:val="ListParagraph"/>
        <w:numPr>
          <w:ilvl w:val="1"/>
          <w:numId w:val="1"/>
        </w:numPr>
        <w:spacing w:after="0" w:line="240" w:lineRule="auto"/>
        <w:contextualSpacing w:val="0"/>
        <w:rPr>
          <w:lang w:eastAsia="en-AU"/>
        </w:rPr>
      </w:pPr>
      <w:r>
        <w:t>consume</w:t>
      </w:r>
      <w:r>
        <w:rPr>
          <w:spacing w:val="-1"/>
        </w:rPr>
        <w:t>r</w:t>
      </w:r>
      <w:r>
        <w:t>s’ pri</w:t>
      </w:r>
      <w:r>
        <w:rPr>
          <w:spacing w:val="-2"/>
        </w:rPr>
        <w:t>v</w:t>
      </w:r>
      <w:r>
        <w:t>a</w:t>
      </w:r>
      <w:r>
        <w:rPr>
          <w:spacing w:val="1"/>
        </w:rPr>
        <w:t>c</w:t>
      </w:r>
      <w:r>
        <w:t>y</w:t>
      </w:r>
      <w:r>
        <w:rPr>
          <w:spacing w:val="-2"/>
        </w:rPr>
        <w:t xml:space="preserve"> </w:t>
      </w:r>
      <w:r>
        <w:t>is ensur</w:t>
      </w:r>
      <w:r>
        <w:rPr>
          <w:spacing w:val="-1"/>
        </w:rPr>
        <w:t>e</w:t>
      </w:r>
      <w:r>
        <w:t>d, information is confid</w:t>
      </w:r>
      <w:r>
        <w:rPr>
          <w:spacing w:val="-1"/>
        </w:rPr>
        <w:t>e</w:t>
      </w:r>
      <w:r>
        <w:t>ntial</w:t>
      </w:r>
      <w:r>
        <w:rPr>
          <w:spacing w:val="-1"/>
        </w:rPr>
        <w:t xml:space="preserve"> </w:t>
      </w:r>
      <w:r>
        <w:t>and the organis</w:t>
      </w:r>
      <w:r>
        <w:rPr>
          <w:spacing w:val="-1"/>
        </w:rPr>
        <w:t>a</w:t>
      </w:r>
      <w:r>
        <w:t>tion</w:t>
      </w:r>
      <w:r>
        <w:rPr>
          <w:spacing w:val="-1"/>
        </w:rPr>
        <w:t xml:space="preserve"> </w:t>
      </w:r>
      <w:r>
        <w:t>meets legislati</w:t>
      </w:r>
      <w:r>
        <w:rPr>
          <w:spacing w:val="-2"/>
        </w:rPr>
        <w:t>v</w:t>
      </w:r>
      <w:r>
        <w:t>e r</w:t>
      </w:r>
      <w:r>
        <w:rPr>
          <w:spacing w:val="1"/>
        </w:rPr>
        <w:t>e</w:t>
      </w:r>
      <w:r>
        <w:t>quirements</w:t>
      </w:r>
    </w:p>
    <w:p w:rsidR="007935A3" w:rsidRDefault="007935A3" w:rsidP="007935A3">
      <w:pPr>
        <w:pStyle w:val="ListParagraph"/>
        <w:numPr>
          <w:ilvl w:val="1"/>
          <w:numId w:val="1"/>
        </w:numPr>
        <w:spacing w:after="0" w:line="240" w:lineRule="auto"/>
        <w:contextualSpacing w:val="0"/>
        <w:rPr>
          <w:lang w:eastAsia="en-AU"/>
        </w:rPr>
      </w:pPr>
      <w:r>
        <w:t>eligibili</w:t>
      </w:r>
      <w:r>
        <w:rPr>
          <w:spacing w:val="2"/>
        </w:rPr>
        <w:t>t</w:t>
      </w:r>
      <w:r>
        <w:t>y</w:t>
      </w:r>
      <w:r>
        <w:rPr>
          <w:spacing w:val="-2"/>
        </w:rPr>
        <w:t xml:space="preserve"> </w:t>
      </w:r>
      <w:r>
        <w:t>r</w:t>
      </w:r>
      <w:r>
        <w:rPr>
          <w:spacing w:val="1"/>
        </w:rPr>
        <w:t>e</w:t>
      </w:r>
      <w:r>
        <w:t>quirements for ser</w:t>
      </w:r>
      <w:r>
        <w:rPr>
          <w:spacing w:val="-2"/>
        </w:rPr>
        <w:t>v</w:t>
      </w:r>
      <w:r>
        <w:rPr>
          <w:spacing w:val="-1"/>
        </w:rPr>
        <w:t>i</w:t>
      </w:r>
      <w:r>
        <w:t>ce and</w:t>
      </w:r>
      <w:r>
        <w:rPr>
          <w:spacing w:val="1"/>
        </w:rPr>
        <w:t xml:space="preserve"> </w:t>
      </w:r>
      <w:r>
        <w:t>program participation are fair, ethical and</w:t>
      </w:r>
      <w:r>
        <w:rPr>
          <w:spacing w:val="-1"/>
        </w:rPr>
        <w:t xml:space="preserve"> </w:t>
      </w:r>
      <w:r>
        <w:t>transp</w:t>
      </w:r>
      <w:r>
        <w:rPr>
          <w:spacing w:val="-1"/>
        </w:rPr>
        <w:t>a</w:t>
      </w:r>
      <w:r>
        <w:t>re</w:t>
      </w:r>
      <w:r>
        <w:rPr>
          <w:spacing w:val="-1"/>
        </w:rPr>
        <w:t>n</w:t>
      </w:r>
      <w:r>
        <w:t>t</w:t>
      </w:r>
    </w:p>
    <w:p w:rsidR="007935A3" w:rsidRDefault="007935A3" w:rsidP="007935A3">
      <w:pPr>
        <w:pStyle w:val="ListParagraph"/>
        <w:numPr>
          <w:ilvl w:val="1"/>
          <w:numId w:val="1"/>
        </w:numPr>
        <w:spacing w:after="0" w:line="240" w:lineRule="auto"/>
        <w:contextualSpacing w:val="0"/>
        <w:rPr>
          <w:lang w:eastAsia="en-AU"/>
        </w:rPr>
      </w:pPr>
      <w:r>
        <w:t>informed c</w:t>
      </w:r>
      <w:r>
        <w:rPr>
          <w:spacing w:val="-1"/>
        </w:rPr>
        <w:t>o</w:t>
      </w:r>
      <w:r>
        <w:t>nse</w:t>
      </w:r>
      <w:r>
        <w:rPr>
          <w:spacing w:val="-1"/>
        </w:rPr>
        <w:t>n</w:t>
      </w:r>
      <w:r>
        <w:t>t proce</w:t>
      </w:r>
      <w:r>
        <w:rPr>
          <w:spacing w:val="-1"/>
        </w:rPr>
        <w:t>s</w:t>
      </w:r>
      <w:r>
        <w:t xml:space="preserve">ses </w:t>
      </w:r>
      <w:r>
        <w:rPr>
          <w:spacing w:val="-1"/>
        </w:rPr>
        <w:t>a</w:t>
      </w:r>
      <w:r>
        <w:t>re implement</w:t>
      </w:r>
      <w:r>
        <w:rPr>
          <w:spacing w:val="-1"/>
        </w:rPr>
        <w:t>e</w:t>
      </w:r>
      <w:r>
        <w:t>d for ser</w:t>
      </w:r>
      <w:r>
        <w:rPr>
          <w:spacing w:val="-2"/>
        </w:rPr>
        <w:t>v</w:t>
      </w:r>
      <w:r>
        <w:t>ice and prog</w:t>
      </w:r>
      <w:r>
        <w:rPr>
          <w:spacing w:val="-1"/>
        </w:rPr>
        <w:t>r</w:t>
      </w:r>
      <w:r>
        <w:t>am pro</w:t>
      </w:r>
      <w:r>
        <w:rPr>
          <w:spacing w:val="-1"/>
        </w:rPr>
        <w:t>v</w:t>
      </w:r>
      <w:r>
        <w:t>ision, and</w:t>
      </w:r>
      <w:r>
        <w:rPr>
          <w:spacing w:val="-4"/>
        </w:rPr>
        <w:t xml:space="preserve"> </w:t>
      </w:r>
      <w:r>
        <w:rPr>
          <w:spacing w:val="5"/>
        </w:rPr>
        <w:t>w</w:t>
      </w:r>
      <w:r>
        <w:rPr>
          <w:spacing w:val="-1"/>
        </w:rPr>
        <w:t>h</w:t>
      </w:r>
      <w:r>
        <w:t xml:space="preserve">en </w:t>
      </w:r>
      <w:r>
        <w:rPr>
          <w:spacing w:val="-1"/>
        </w:rPr>
        <w:t>pe</w:t>
      </w:r>
      <w:r>
        <w:t xml:space="preserve">rsonal information </w:t>
      </w:r>
      <w:r>
        <w:rPr>
          <w:spacing w:val="-2"/>
        </w:rPr>
        <w:t>i</w:t>
      </w:r>
      <w:r>
        <w:t>s gat</w:t>
      </w:r>
      <w:r>
        <w:rPr>
          <w:spacing w:val="-1"/>
        </w:rPr>
        <w:t>h</w:t>
      </w:r>
      <w:r>
        <w:t>ered, stor</w:t>
      </w:r>
      <w:r>
        <w:rPr>
          <w:spacing w:val="-1"/>
        </w:rPr>
        <w:t>e</w:t>
      </w:r>
      <w:r>
        <w:t>d, sha</w:t>
      </w:r>
      <w:r>
        <w:rPr>
          <w:spacing w:val="-1"/>
        </w:rPr>
        <w:t>r</w:t>
      </w:r>
      <w:r>
        <w:t>ed and us</w:t>
      </w:r>
      <w:r>
        <w:rPr>
          <w:spacing w:val="-1"/>
        </w:rPr>
        <w:t>ed</w:t>
      </w:r>
    </w:p>
    <w:p w:rsidR="007935A3" w:rsidRDefault="007935A3" w:rsidP="007935A3">
      <w:pPr>
        <w:pStyle w:val="ListParagraph"/>
        <w:numPr>
          <w:ilvl w:val="1"/>
          <w:numId w:val="1"/>
        </w:numPr>
        <w:spacing w:after="0" w:line="240" w:lineRule="auto"/>
        <w:contextualSpacing w:val="0"/>
        <w:rPr>
          <w:lang w:eastAsia="en-AU"/>
        </w:rPr>
      </w:pPr>
      <w:r>
        <w:t>consume</w:t>
      </w:r>
      <w:r>
        <w:rPr>
          <w:spacing w:val="-1"/>
        </w:rPr>
        <w:t>r</w:t>
      </w:r>
      <w:r>
        <w:t xml:space="preserve">s are </w:t>
      </w:r>
      <w:r>
        <w:rPr>
          <w:spacing w:val="-3"/>
        </w:rPr>
        <w:t>a</w:t>
      </w:r>
      <w:r>
        <w:rPr>
          <w:spacing w:val="5"/>
        </w:rPr>
        <w:t>w</w:t>
      </w:r>
      <w:r>
        <w:rPr>
          <w:spacing w:val="-1"/>
        </w:rPr>
        <w:t>ar</w:t>
      </w:r>
      <w:r>
        <w:t xml:space="preserve">e of their rights </w:t>
      </w:r>
      <w:r>
        <w:rPr>
          <w:spacing w:val="-1"/>
        </w:rPr>
        <w:t>a</w:t>
      </w:r>
      <w:r>
        <w:t>nd responsibilities including complaint, gri</w:t>
      </w:r>
      <w:r>
        <w:rPr>
          <w:spacing w:val="1"/>
        </w:rPr>
        <w:t>e</w:t>
      </w:r>
      <w:r>
        <w:rPr>
          <w:spacing w:val="-2"/>
        </w:rPr>
        <w:t>v</w:t>
      </w:r>
      <w:r>
        <w:t xml:space="preserve">ance, appeal and </w:t>
      </w:r>
      <w:r>
        <w:rPr>
          <w:spacing w:val="-1"/>
        </w:rPr>
        <w:t>c</w:t>
      </w:r>
      <w:r>
        <w:t>onflict manageme</w:t>
      </w:r>
      <w:r>
        <w:rPr>
          <w:spacing w:val="-1"/>
        </w:rPr>
        <w:t>n</w:t>
      </w:r>
      <w:r>
        <w:t>t proc</w:t>
      </w:r>
      <w:r>
        <w:rPr>
          <w:spacing w:val="-1"/>
        </w:rPr>
        <w:t>e</w:t>
      </w:r>
      <w:r>
        <w:t>dur</w:t>
      </w:r>
      <w:r>
        <w:rPr>
          <w:spacing w:val="-1"/>
        </w:rPr>
        <w:t>es</w:t>
      </w:r>
      <w:r>
        <w:t>, and th</w:t>
      </w:r>
      <w:r>
        <w:rPr>
          <w:spacing w:val="-1"/>
        </w:rPr>
        <w:t>e</w:t>
      </w:r>
      <w:r>
        <w:t>se p</w:t>
      </w:r>
      <w:r>
        <w:rPr>
          <w:spacing w:val="-1"/>
        </w:rPr>
        <w:t>r</w:t>
      </w:r>
      <w:r>
        <w:t>ocedu</w:t>
      </w:r>
      <w:r>
        <w:rPr>
          <w:spacing w:val="-1"/>
        </w:rPr>
        <w:t>r</w:t>
      </w:r>
      <w:r>
        <w:t>es a</w:t>
      </w:r>
      <w:r>
        <w:rPr>
          <w:spacing w:val="-1"/>
        </w:rPr>
        <w:t>r</w:t>
      </w:r>
      <w:r>
        <w:t>e implement</w:t>
      </w:r>
      <w:r>
        <w:rPr>
          <w:spacing w:val="-1"/>
        </w:rPr>
        <w:t>e</w:t>
      </w:r>
      <w:r>
        <w:t>d promptl</w:t>
      </w:r>
      <w:r>
        <w:rPr>
          <w:spacing w:val="-4"/>
        </w:rPr>
        <w:t>y</w:t>
      </w:r>
      <w:r>
        <w:t>, judiciously</w:t>
      </w:r>
      <w:r>
        <w:rPr>
          <w:spacing w:val="-2"/>
        </w:rPr>
        <w:t xml:space="preserve"> </w:t>
      </w:r>
      <w:r>
        <w:t>and fairl</w:t>
      </w:r>
      <w:r>
        <w:rPr>
          <w:spacing w:val="-4"/>
        </w:rPr>
        <w:t>y</w:t>
      </w:r>
      <w:r>
        <w:rPr>
          <w:lang w:eastAsia="en-AU"/>
        </w:rPr>
        <w:t>                      </w:t>
      </w:r>
    </w:p>
    <w:p w:rsidR="007935A3" w:rsidRDefault="007935A3" w:rsidP="007935A3">
      <w:pPr>
        <w:pStyle w:val="ListParagraph"/>
        <w:numPr>
          <w:ilvl w:val="1"/>
          <w:numId w:val="1"/>
        </w:numPr>
        <w:spacing w:after="0" w:line="240" w:lineRule="auto"/>
        <w:contextualSpacing w:val="0"/>
        <w:rPr>
          <w:lang w:eastAsia="en-AU"/>
        </w:rPr>
      </w:pPr>
      <w:r>
        <w:t xml:space="preserve">barriers to </w:t>
      </w:r>
      <w:r>
        <w:rPr>
          <w:spacing w:val="-1"/>
        </w:rPr>
        <w:t>s</w:t>
      </w:r>
      <w:r>
        <w:t>er</w:t>
      </w:r>
      <w:r>
        <w:rPr>
          <w:spacing w:val="-1"/>
        </w:rPr>
        <w:t>v</w:t>
      </w:r>
      <w:r>
        <w:t>ice acce</w:t>
      </w:r>
      <w:r>
        <w:rPr>
          <w:spacing w:val="-1"/>
        </w:rPr>
        <w:t>s</w:t>
      </w:r>
      <w:r>
        <w:t>s are ident</w:t>
      </w:r>
      <w:r>
        <w:rPr>
          <w:spacing w:val="-2"/>
        </w:rPr>
        <w:t>i</w:t>
      </w:r>
      <w:r>
        <w:t>fi</w:t>
      </w:r>
      <w:r>
        <w:rPr>
          <w:spacing w:val="-1"/>
        </w:rPr>
        <w:t>e</w:t>
      </w:r>
      <w:r>
        <w:t>d and addre</w:t>
      </w:r>
      <w:r>
        <w:rPr>
          <w:spacing w:val="-1"/>
        </w:rPr>
        <w:t>s</w:t>
      </w:r>
      <w:r>
        <w:t xml:space="preserve">sed, </w:t>
      </w:r>
      <w:r>
        <w:rPr>
          <w:spacing w:val="-1"/>
        </w:rPr>
        <w:t>a</w:t>
      </w:r>
      <w:r>
        <w:t>nd consume</w:t>
      </w:r>
      <w:r>
        <w:rPr>
          <w:spacing w:val="-1"/>
        </w:rPr>
        <w:t>r</w:t>
      </w:r>
      <w:r>
        <w:t>s are sup</w:t>
      </w:r>
      <w:r>
        <w:rPr>
          <w:spacing w:val="-1"/>
        </w:rPr>
        <w:t>p</w:t>
      </w:r>
      <w:r>
        <w:t>ort</w:t>
      </w:r>
      <w:r>
        <w:rPr>
          <w:spacing w:val="-1"/>
        </w:rPr>
        <w:t>e</w:t>
      </w:r>
      <w:r>
        <w:t>d to ac</w:t>
      </w:r>
      <w:r>
        <w:rPr>
          <w:spacing w:val="-1"/>
        </w:rPr>
        <w:t>c</w:t>
      </w:r>
      <w:r>
        <w:t xml:space="preserve">ess </w:t>
      </w:r>
      <w:r>
        <w:rPr>
          <w:spacing w:val="-1"/>
        </w:rPr>
        <w:t>se</w:t>
      </w:r>
      <w:r>
        <w:rPr>
          <w:spacing w:val="1"/>
        </w:rPr>
        <w:t>r</w:t>
      </w:r>
      <w:r>
        <w:rPr>
          <w:spacing w:val="-2"/>
        </w:rPr>
        <w:t>v</w:t>
      </w:r>
      <w:r>
        <w:rPr>
          <w:spacing w:val="-1"/>
        </w:rPr>
        <w:t>i</w:t>
      </w:r>
      <w:r>
        <w:t>ces</w:t>
      </w:r>
    </w:p>
    <w:p w:rsidR="007935A3" w:rsidRDefault="007935A3" w:rsidP="007935A3">
      <w:pPr>
        <w:pStyle w:val="ListParagraph"/>
        <w:numPr>
          <w:ilvl w:val="1"/>
          <w:numId w:val="1"/>
        </w:numPr>
        <w:spacing w:after="0" w:line="240" w:lineRule="auto"/>
        <w:contextualSpacing w:val="0"/>
        <w:rPr>
          <w:lang w:eastAsia="en-AU"/>
        </w:rPr>
      </w:pPr>
      <w:r>
        <w:t xml:space="preserve">there </w:t>
      </w:r>
      <w:r>
        <w:rPr>
          <w:spacing w:val="-1"/>
        </w:rPr>
        <w:t>a</w:t>
      </w:r>
      <w:r>
        <w:t>re fo</w:t>
      </w:r>
      <w:r>
        <w:rPr>
          <w:spacing w:val="-1"/>
        </w:rPr>
        <w:t>rm</w:t>
      </w:r>
      <w:r>
        <w:t>al and informal mechanisms</w:t>
      </w:r>
      <w:r>
        <w:rPr>
          <w:spacing w:val="55"/>
        </w:rPr>
        <w:t xml:space="preserve"> </w:t>
      </w:r>
      <w:r>
        <w:t>f</w:t>
      </w:r>
      <w:r>
        <w:rPr>
          <w:spacing w:val="-1"/>
        </w:rPr>
        <w:t>o</w:t>
      </w:r>
      <w:r>
        <w:t>r consume</w:t>
      </w:r>
      <w:r>
        <w:rPr>
          <w:spacing w:val="-1"/>
        </w:rPr>
        <w:t>r</w:t>
      </w:r>
      <w:r>
        <w:t>s to particip</w:t>
      </w:r>
      <w:r>
        <w:rPr>
          <w:spacing w:val="-1"/>
        </w:rPr>
        <w:t>a</w:t>
      </w:r>
      <w:r>
        <w:rPr>
          <w:spacing w:val="1"/>
        </w:rPr>
        <w:t>t</w:t>
      </w:r>
      <w:r>
        <w:t>e in the re</w:t>
      </w:r>
      <w:r>
        <w:rPr>
          <w:spacing w:val="-2"/>
        </w:rPr>
        <w:t>v</w:t>
      </w:r>
      <w:r>
        <w:rPr>
          <w:spacing w:val="-1"/>
        </w:rPr>
        <w:t>i</w:t>
      </w:r>
      <w:r>
        <w:rPr>
          <w:spacing w:val="-2"/>
        </w:rPr>
        <w:t>e</w:t>
      </w:r>
      <w:r>
        <w:rPr>
          <w:spacing w:val="4"/>
        </w:rPr>
        <w:t>w</w:t>
      </w:r>
      <w:r>
        <w:t>, planning and design</w:t>
      </w:r>
      <w:r>
        <w:rPr>
          <w:spacing w:val="-1"/>
        </w:rPr>
        <w:t xml:space="preserve"> </w:t>
      </w:r>
      <w:r>
        <w:t>of ser</w:t>
      </w:r>
      <w:r>
        <w:rPr>
          <w:spacing w:val="-2"/>
        </w:rPr>
        <w:t>v</w:t>
      </w:r>
      <w:r>
        <w:rPr>
          <w:spacing w:val="-1"/>
        </w:rPr>
        <w:t>i</w:t>
      </w:r>
      <w:r>
        <w:t>ces</w:t>
      </w:r>
    </w:p>
    <w:p w:rsidR="007935A3" w:rsidRDefault="007935A3" w:rsidP="007935A3">
      <w:pPr>
        <w:spacing w:after="0" w:line="240" w:lineRule="auto"/>
        <w:rPr>
          <w:lang w:eastAsia="en-AU"/>
        </w:rPr>
      </w:pPr>
    </w:p>
    <w:p w:rsidR="007935A3" w:rsidRDefault="007935A3" w:rsidP="007935A3">
      <w:pPr>
        <w:spacing w:after="0" w:line="240" w:lineRule="auto"/>
        <w:rPr>
          <w:lang w:eastAsia="en-AU"/>
        </w:rPr>
      </w:pPr>
    </w:p>
    <w:p w:rsidR="007935A3" w:rsidRDefault="007935A3" w:rsidP="007935A3">
      <w:pPr>
        <w:spacing w:after="0" w:line="240" w:lineRule="auto"/>
        <w:rPr>
          <w:lang w:eastAsia="en-AU"/>
        </w:rPr>
      </w:pPr>
    </w:p>
    <w:p w:rsidR="007935A3" w:rsidRDefault="007935A3" w:rsidP="007935A3">
      <w:pPr>
        <w:spacing w:after="0" w:line="240" w:lineRule="auto"/>
        <w:rPr>
          <w:lang w:eastAsia="en-AU"/>
        </w:rPr>
      </w:pPr>
    </w:p>
    <w:p w:rsidR="007935A3" w:rsidRDefault="007935A3" w:rsidP="007935A3">
      <w:pPr>
        <w:spacing w:after="0" w:line="240" w:lineRule="auto"/>
        <w:rPr>
          <w:lang w:eastAsia="en-AU"/>
        </w:rPr>
      </w:pPr>
    </w:p>
    <w:p w:rsidR="007935A3" w:rsidRDefault="007935A3" w:rsidP="007935A3">
      <w:pPr>
        <w:spacing w:after="0" w:line="240" w:lineRule="auto"/>
        <w:rPr>
          <w:lang w:eastAsia="en-AU"/>
        </w:rPr>
      </w:pPr>
    </w:p>
    <w:p w:rsidR="007935A3" w:rsidRDefault="007935A3" w:rsidP="007935A3">
      <w:pPr>
        <w:pStyle w:val="ListParagraph"/>
        <w:numPr>
          <w:ilvl w:val="1"/>
          <w:numId w:val="1"/>
        </w:numPr>
        <w:spacing w:after="0" w:line="240" w:lineRule="auto"/>
        <w:contextualSpacing w:val="0"/>
        <w:rPr>
          <w:lang w:eastAsia="en-AU"/>
        </w:rPr>
      </w:pPr>
      <w:r>
        <w:t>the or</w:t>
      </w:r>
      <w:r>
        <w:rPr>
          <w:spacing w:val="-1"/>
        </w:rPr>
        <w:t>g</w:t>
      </w:r>
      <w:r>
        <w:t>anis</w:t>
      </w:r>
      <w:r>
        <w:rPr>
          <w:spacing w:val="-1"/>
        </w:rPr>
        <w:t>a</w:t>
      </w:r>
      <w:r>
        <w:t>tion ad</w:t>
      </w:r>
      <w:r>
        <w:rPr>
          <w:spacing w:val="-2"/>
        </w:rPr>
        <w:t>v</w:t>
      </w:r>
      <w:r>
        <w:t xml:space="preserve">ocates </w:t>
      </w:r>
      <w:r>
        <w:rPr>
          <w:spacing w:val="-1"/>
        </w:rPr>
        <w:t>o</w:t>
      </w:r>
      <w:r>
        <w:t xml:space="preserve">n behalf </w:t>
      </w:r>
      <w:r>
        <w:rPr>
          <w:spacing w:val="-1"/>
        </w:rPr>
        <w:t>o</w:t>
      </w:r>
      <w:r>
        <w:t>f indi</w:t>
      </w:r>
      <w:r>
        <w:rPr>
          <w:spacing w:val="-2"/>
        </w:rPr>
        <w:t>v</w:t>
      </w:r>
      <w:r>
        <w:t>idual c</w:t>
      </w:r>
      <w:r>
        <w:rPr>
          <w:spacing w:val="1"/>
        </w:rPr>
        <w:t>o</w:t>
      </w:r>
      <w:r>
        <w:t xml:space="preserve">nsumers </w:t>
      </w:r>
      <w:r>
        <w:rPr>
          <w:spacing w:val="-1"/>
        </w:rPr>
        <w:t>a</w:t>
      </w:r>
      <w:r>
        <w:t>t their req</w:t>
      </w:r>
      <w:r>
        <w:rPr>
          <w:spacing w:val="-1"/>
        </w:rPr>
        <w:t>u</w:t>
      </w:r>
      <w:r>
        <w:t>e</w:t>
      </w:r>
      <w:r>
        <w:rPr>
          <w:spacing w:val="-1"/>
        </w:rPr>
        <w:t>s</w:t>
      </w:r>
      <w:r>
        <w:t>t and at communi</w:t>
      </w:r>
      <w:r>
        <w:rPr>
          <w:spacing w:val="2"/>
        </w:rPr>
        <w:t>t</w:t>
      </w:r>
      <w:r>
        <w:t>y</w:t>
      </w:r>
      <w:r>
        <w:rPr>
          <w:spacing w:val="-2"/>
        </w:rPr>
        <w:t xml:space="preserve"> </w:t>
      </w:r>
      <w:r>
        <w:t>and political l</w:t>
      </w:r>
      <w:r>
        <w:rPr>
          <w:spacing w:val="1"/>
        </w:rPr>
        <w:t>e</w:t>
      </w:r>
      <w:r>
        <w:rPr>
          <w:spacing w:val="-2"/>
        </w:rPr>
        <w:t>v</w:t>
      </w:r>
      <w:r>
        <w:t>els as appropriate</w:t>
      </w:r>
    </w:p>
    <w:p w:rsidR="001F170B" w:rsidRDefault="007935A3" w:rsidP="007935A3">
      <w:pPr>
        <w:pStyle w:val="ListParagraph"/>
        <w:numPr>
          <w:ilvl w:val="1"/>
          <w:numId w:val="1"/>
        </w:numPr>
        <w:spacing w:after="0" w:line="240" w:lineRule="auto"/>
        <w:contextualSpacing w:val="0"/>
        <w:rPr>
          <w:lang w:eastAsia="en-AU"/>
        </w:rPr>
      </w:pPr>
      <w:r>
        <w:t>the or</w:t>
      </w:r>
      <w:r>
        <w:rPr>
          <w:spacing w:val="-1"/>
        </w:rPr>
        <w:t>g</w:t>
      </w:r>
      <w:r>
        <w:t>anis</w:t>
      </w:r>
      <w:r>
        <w:rPr>
          <w:spacing w:val="-1"/>
        </w:rPr>
        <w:t>a</w:t>
      </w:r>
      <w:r>
        <w:t>tion spec</w:t>
      </w:r>
      <w:r>
        <w:rPr>
          <w:spacing w:val="-2"/>
        </w:rPr>
        <w:t>i</w:t>
      </w:r>
      <w:r>
        <w:t>fi</w:t>
      </w:r>
      <w:r>
        <w:rPr>
          <w:spacing w:val="-1"/>
        </w:rPr>
        <w:t>e</w:t>
      </w:r>
      <w:r>
        <w:t xml:space="preserve">s the </w:t>
      </w:r>
      <w:r>
        <w:rPr>
          <w:spacing w:val="-1"/>
        </w:rPr>
        <w:t>e</w:t>
      </w:r>
      <w:r>
        <w:t>thical standar</w:t>
      </w:r>
      <w:r>
        <w:rPr>
          <w:spacing w:val="-1"/>
        </w:rPr>
        <w:t>d</w:t>
      </w:r>
      <w:r>
        <w:t>s expe</w:t>
      </w:r>
      <w:r>
        <w:rPr>
          <w:spacing w:val="-1"/>
        </w:rPr>
        <w:t>c</w:t>
      </w:r>
      <w:r>
        <w:t xml:space="preserve">ted </w:t>
      </w:r>
      <w:r>
        <w:rPr>
          <w:spacing w:val="-1"/>
        </w:rPr>
        <w:t>o</w:t>
      </w:r>
      <w:r>
        <w:t>f</w:t>
      </w:r>
      <w:r>
        <w:rPr>
          <w:spacing w:val="-1"/>
        </w:rPr>
        <w:t xml:space="preserve"> </w:t>
      </w:r>
      <w:r>
        <w:t>perso</w:t>
      </w:r>
      <w:r>
        <w:rPr>
          <w:spacing w:val="-1"/>
        </w:rPr>
        <w:t>n</w:t>
      </w:r>
      <w:r>
        <w:t>nel in ser</w:t>
      </w:r>
      <w:r>
        <w:rPr>
          <w:spacing w:val="-2"/>
        </w:rPr>
        <w:t>v</w:t>
      </w:r>
      <w:r>
        <w:rPr>
          <w:spacing w:val="-1"/>
        </w:rPr>
        <w:t>i</w:t>
      </w:r>
      <w:r>
        <w:t>ce and</w:t>
      </w:r>
      <w:r>
        <w:rPr>
          <w:spacing w:val="1"/>
        </w:rPr>
        <w:t xml:space="preserve"> </w:t>
      </w:r>
      <w:r>
        <w:t>program pro</w:t>
      </w:r>
      <w:r>
        <w:rPr>
          <w:spacing w:val="-2"/>
        </w:rPr>
        <w:t>v</w:t>
      </w:r>
      <w:r>
        <w:t>ision a</w:t>
      </w:r>
      <w:r>
        <w:rPr>
          <w:spacing w:val="1"/>
        </w:rPr>
        <w:t>n</w:t>
      </w:r>
      <w:r>
        <w:t>d in resear</w:t>
      </w:r>
      <w:r>
        <w:rPr>
          <w:spacing w:val="-1"/>
        </w:rPr>
        <w:t>c</w:t>
      </w:r>
      <w:r>
        <w:t>h, and ens</w:t>
      </w:r>
      <w:r>
        <w:rPr>
          <w:spacing w:val="-1"/>
        </w:rPr>
        <w:t>u</w:t>
      </w:r>
      <w:r>
        <w:t>res</w:t>
      </w:r>
      <w:r>
        <w:rPr>
          <w:spacing w:val="-1"/>
        </w:rPr>
        <w:t xml:space="preserve"> </w:t>
      </w:r>
      <w:r>
        <w:t>these sta</w:t>
      </w:r>
      <w:r>
        <w:rPr>
          <w:spacing w:val="-1"/>
        </w:rPr>
        <w:t>n</w:t>
      </w:r>
      <w:r>
        <w:t xml:space="preserve">dards </w:t>
      </w:r>
      <w:r>
        <w:rPr>
          <w:spacing w:val="-1"/>
        </w:rPr>
        <w:t>ar</w:t>
      </w:r>
      <w:r>
        <w:t>e met</w:t>
      </w:r>
      <w:r w:rsidR="001F170B">
        <w:t xml:space="preserve"> </w:t>
      </w:r>
    </w:p>
    <w:p w:rsidR="004C39C2" w:rsidRDefault="001F170B" w:rsidP="004C39C2">
      <w:pPr>
        <w:pStyle w:val="ListParagraph"/>
        <w:numPr>
          <w:ilvl w:val="0"/>
          <w:numId w:val="1"/>
        </w:numPr>
      </w:pPr>
      <w:r>
        <w:t xml:space="preserve">Further competition and contestability </w:t>
      </w:r>
      <w:r w:rsidR="004C39C2">
        <w:t xml:space="preserve">will result in a complete structural and philosophical change for the sector where consumers are no longer at the centre and profits are. </w:t>
      </w:r>
    </w:p>
    <w:p w:rsidR="004C39C2" w:rsidRDefault="004C39C2" w:rsidP="004C39C2">
      <w:pPr>
        <w:pStyle w:val="ListParagraph"/>
        <w:numPr>
          <w:ilvl w:val="0"/>
          <w:numId w:val="1"/>
        </w:numPr>
      </w:pPr>
      <w:r>
        <w:t xml:space="preserve">When the “for profits” realise there are no substantial profits to be gained in the human services sector, they are likely to withdraw from this area, or seek to recover costs from the consumer, leaving many consumers unable to access vital services. This has been the case in </w:t>
      </w:r>
      <w:r w:rsidR="007935A3">
        <w:t xml:space="preserve">many rural areas of </w:t>
      </w:r>
      <w:r>
        <w:t>the United States.</w:t>
      </w:r>
    </w:p>
    <w:p w:rsidR="007935A3" w:rsidRDefault="004C39C2" w:rsidP="007935A3">
      <w:pPr>
        <w:pStyle w:val="ListParagraph"/>
        <w:numPr>
          <w:ilvl w:val="0"/>
          <w:numId w:val="1"/>
        </w:numPr>
      </w:pPr>
      <w:r>
        <w:t>Unnecessary and/or extensive competition and tendering often results in the “baby being thrown out with the bath water”.  Prior learning, research as to what works, and services that have been achieving excellent outcomes for consumers tend to be overlooked.</w:t>
      </w:r>
    </w:p>
    <w:p w:rsidR="007935A3" w:rsidRDefault="001F170B" w:rsidP="007935A3">
      <w:pPr>
        <w:pStyle w:val="ListParagraph"/>
        <w:numPr>
          <w:ilvl w:val="0"/>
          <w:numId w:val="1"/>
        </w:numPr>
      </w:pPr>
      <w:r>
        <w:t>Competition cause</w:t>
      </w:r>
      <w:r w:rsidR="007935A3">
        <w:t>s</w:t>
      </w:r>
      <w:r>
        <w:t xml:space="preserve"> w</w:t>
      </w:r>
      <w:r w:rsidR="004C39C2">
        <w:t xml:space="preserve">ell-established networks </w:t>
      </w:r>
      <w:r>
        <w:t xml:space="preserve">to </w:t>
      </w:r>
      <w:r w:rsidR="004C39C2">
        <w:t>break down.</w:t>
      </w:r>
      <w:r>
        <w:t xml:space="preserve"> </w:t>
      </w:r>
      <w:r w:rsidR="007935A3">
        <w:t>These working relationships often provide additional leveraging to the value to the funding received. Through combined efforts consumers often receive improved outcomes.</w:t>
      </w:r>
    </w:p>
    <w:p w:rsidR="004C39C2" w:rsidRDefault="001F170B" w:rsidP="001F170B">
      <w:pPr>
        <w:pStyle w:val="ListParagraph"/>
        <w:numPr>
          <w:ilvl w:val="0"/>
          <w:numId w:val="1"/>
        </w:numPr>
      </w:pPr>
      <w:r>
        <w:t xml:space="preserve">With increased competition and </w:t>
      </w:r>
      <w:r w:rsidR="007935A3">
        <w:t>contestability,</w:t>
      </w:r>
      <w:r>
        <w:t xml:space="preserve"> </w:t>
      </w:r>
      <w:r w:rsidR="004C39C2">
        <w:t xml:space="preserve">those </w:t>
      </w:r>
      <w:r w:rsidR="007935A3">
        <w:t>consumers who</w:t>
      </w:r>
      <w:r>
        <w:t xml:space="preserve"> reside </w:t>
      </w:r>
      <w:r w:rsidR="004C39C2">
        <w:t xml:space="preserve">in rural and regional areas </w:t>
      </w:r>
      <w:r>
        <w:t xml:space="preserve">find it increasingly difficult to access </w:t>
      </w:r>
      <w:r w:rsidR="007935A3">
        <w:t>and receive</w:t>
      </w:r>
      <w:r w:rsidR="004C39C2">
        <w:t xml:space="preserve"> a service due to the higher cost </w:t>
      </w:r>
      <w:r>
        <w:t xml:space="preserve">to the provider of providing that service. </w:t>
      </w:r>
    </w:p>
    <w:p w:rsidR="004C39C2" w:rsidRDefault="004C39C2" w:rsidP="004C39C2">
      <w:pPr>
        <w:pStyle w:val="ListParagraph"/>
        <w:numPr>
          <w:ilvl w:val="0"/>
          <w:numId w:val="1"/>
        </w:numPr>
      </w:pPr>
      <w:r>
        <w:t xml:space="preserve">Often </w:t>
      </w:r>
      <w:r w:rsidR="007935A3">
        <w:t>consumers</w:t>
      </w:r>
      <w:r>
        <w:t xml:space="preserve"> with multiple and complex needs do not receive a service due to the higher cost of service provision.</w:t>
      </w:r>
      <w:r w:rsidR="007935A3">
        <w:t xml:space="preserve"> </w:t>
      </w:r>
    </w:p>
    <w:p w:rsidR="004C39C2" w:rsidRDefault="004C39C2" w:rsidP="004C39C2">
      <w:pPr>
        <w:pStyle w:val="ListParagraph"/>
        <w:numPr>
          <w:ilvl w:val="0"/>
          <w:numId w:val="1"/>
        </w:numPr>
      </w:pPr>
      <w:r>
        <w:t>The proposal assumes “informed user choice”. Often consumers are not in a position to make informed choices. This is particularly the case for those in crisis, those with multiple and complex needs and for young people/children.</w:t>
      </w:r>
    </w:p>
    <w:p w:rsidR="004C39C2" w:rsidRDefault="004C39C2" w:rsidP="007935A3">
      <w:pPr>
        <w:pStyle w:val="ListParagraph"/>
        <w:numPr>
          <w:ilvl w:val="0"/>
          <w:numId w:val="1"/>
        </w:numPr>
      </w:pPr>
      <w:r>
        <w:t>The support required to ensure “informed user c</w:t>
      </w:r>
      <w:r w:rsidR="007935A3">
        <w:t>hoice” has a substantial cost and there are difficulties in ensuring unbiased referral points.</w:t>
      </w:r>
    </w:p>
    <w:p w:rsidR="004C39C2" w:rsidRDefault="004C39C2" w:rsidP="004C39C2">
      <w:pPr>
        <w:pStyle w:val="ListParagraph"/>
        <w:numPr>
          <w:ilvl w:val="0"/>
          <w:numId w:val="1"/>
        </w:numPr>
      </w:pPr>
      <w:r>
        <w:t xml:space="preserve">Smaller Regional Organisations will find it difficult to survive in this extremely competitive market as they don’t have the financial resources to maintain or create marketing campaigns and as such there will be a lessening of the ability to attract consumers. In turn meaning the “dying out” of the smaller Organisations, and less choice. </w:t>
      </w:r>
    </w:p>
    <w:p w:rsidR="004C39C2" w:rsidRDefault="004C39C2" w:rsidP="004C39C2">
      <w:pPr>
        <w:pStyle w:val="ListParagraph"/>
        <w:numPr>
          <w:ilvl w:val="0"/>
          <w:numId w:val="1"/>
        </w:numPr>
      </w:pPr>
      <w:r>
        <w:t xml:space="preserve">The desire to make profit will inevitably lead to erosion of the quality of services that are provided to </w:t>
      </w:r>
      <w:r w:rsidR="00886E0C">
        <w:t>consumers</w:t>
      </w:r>
      <w:r>
        <w:t xml:space="preserve"> in need. In a bid to win tenders big business may undercut the true cost of service provision. This means poor quality services for </w:t>
      </w:r>
      <w:r w:rsidR="00886E0C">
        <w:t>consumers</w:t>
      </w:r>
      <w:r>
        <w:t xml:space="preserve"> and communities, and increased workloads for staff.</w:t>
      </w:r>
    </w:p>
    <w:p w:rsidR="004C39C2" w:rsidRDefault="004C39C2" w:rsidP="004C39C2">
      <w:pPr>
        <w:pStyle w:val="ListParagraph"/>
        <w:numPr>
          <w:ilvl w:val="0"/>
          <w:numId w:val="1"/>
        </w:numPr>
      </w:pPr>
      <w:r>
        <w:t xml:space="preserve">The burnout rate and stress levels amongst </w:t>
      </w:r>
      <w:r w:rsidR="00886E0C">
        <w:t>workers</w:t>
      </w:r>
      <w:r>
        <w:t xml:space="preserve"> will considerably increase due to the added insecurity of funding and employment instability. This is already an issue with</w:t>
      </w:r>
      <w:r w:rsidR="00397AE8">
        <w:t>in</w:t>
      </w:r>
      <w:r>
        <w:t xml:space="preserve"> </w:t>
      </w:r>
      <w:r w:rsidR="00886E0C">
        <w:t xml:space="preserve">the human </w:t>
      </w:r>
      <w:r w:rsidR="00397AE8">
        <w:t>services sector</w:t>
      </w:r>
      <w:r>
        <w:t xml:space="preserve"> due to the increased levels of competitive tendering </w:t>
      </w:r>
      <w:r w:rsidR="00397AE8">
        <w:t xml:space="preserve">over recent years </w:t>
      </w:r>
      <w:r>
        <w:t>but will certainly increase with additional competition and contestability.</w:t>
      </w:r>
    </w:p>
    <w:p w:rsidR="004C39C2" w:rsidRDefault="004C39C2" w:rsidP="004C39C2">
      <w:r>
        <w:t>Yours sincerely,</w:t>
      </w:r>
    </w:p>
    <w:p w:rsidR="004C39C2" w:rsidRDefault="004C39C2" w:rsidP="004C39C2"/>
    <w:p w:rsidR="004C39C2" w:rsidRDefault="004C39C2" w:rsidP="00886E0C">
      <w:pPr>
        <w:spacing w:after="0"/>
      </w:pPr>
      <w:r>
        <w:t>Roslyn Atkinson</w:t>
      </w:r>
    </w:p>
    <w:p w:rsidR="00C50481" w:rsidRDefault="004C39C2">
      <w:r>
        <w:t>Chief Executive Officer</w:t>
      </w:r>
    </w:p>
    <w:sectPr w:rsidR="00C50481" w:rsidSect="00E35735">
      <w:headerReference w:type="even" r:id="rId8"/>
      <w:headerReference w:type="default" r:id="rId9"/>
      <w:headerReference w:type="first" r:id="rId1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670" w:rsidRDefault="00397AE8">
      <w:pPr>
        <w:spacing w:after="0" w:line="240" w:lineRule="auto"/>
      </w:pPr>
      <w:r>
        <w:separator/>
      </w:r>
    </w:p>
  </w:endnote>
  <w:endnote w:type="continuationSeparator" w:id="0">
    <w:p w:rsidR="005F6670" w:rsidRDefault="00397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670" w:rsidRDefault="00397AE8">
      <w:pPr>
        <w:spacing w:after="0" w:line="240" w:lineRule="auto"/>
      </w:pPr>
      <w:r>
        <w:separator/>
      </w:r>
    </w:p>
  </w:footnote>
  <w:footnote w:type="continuationSeparator" w:id="0">
    <w:p w:rsidR="005F6670" w:rsidRDefault="00397A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F0B" w:rsidRDefault="004F0247">
    <w:pPr>
      <w:pStyle w:val="Header"/>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41691" o:spid="_x0000_s1026" type="#_x0000_t75" style="position:absolute;margin-left:0;margin-top:0;width:606.7pt;height:853.45pt;z-index:-251656192;mso-position-horizontal:center;mso-position-horizontal-relative:margin;mso-position-vertical:center;mso-position-vertical-relative:margin" o:allowincell="f">
          <v:imagedata r:id="rId1" o:title="YFCC_LH_Backgroun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F0B" w:rsidRDefault="00886E0C">
    <w:pPr>
      <w:pStyle w:val="Header"/>
    </w:pPr>
    <w:r>
      <w:rPr>
        <w:noProof/>
        <w:lang w:eastAsia="en-AU"/>
      </w:rPr>
      <w:drawing>
        <wp:anchor distT="0" distB="0" distL="114300" distR="114300" simplePos="0" relativeHeight="251661312" behindDoc="1" locked="0" layoutInCell="1" allowOverlap="1" wp14:anchorId="05181004" wp14:editId="072B1EE1">
          <wp:simplePos x="0" y="0"/>
          <wp:positionH relativeFrom="column">
            <wp:posOffset>-800100</wp:posOffset>
          </wp:positionH>
          <wp:positionV relativeFrom="paragraph">
            <wp:posOffset>-530225</wp:posOffset>
          </wp:positionV>
          <wp:extent cx="7705344" cy="10835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FCC–Letterhead Digital.png"/>
                  <pic:cNvPicPr/>
                </pic:nvPicPr>
                <pic:blipFill>
                  <a:blip r:embed="rId1">
                    <a:extLst>
                      <a:ext uri="{28A0092B-C50C-407E-A947-70E740481C1C}">
                        <a14:useLocalDpi xmlns:a14="http://schemas.microsoft.com/office/drawing/2010/main" val="0"/>
                      </a:ext>
                    </a:extLst>
                  </a:blip>
                  <a:stretch>
                    <a:fillRect/>
                  </a:stretch>
                </pic:blipFill>
                <pic:spPr>
                  <a:xfrm>
                    <a:off x="0" y="0"/>
                    <a:ext cx="7705344" cy="108356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F0B" w:rsidRDefault="004F0247">
    <w:pPr>
      <w:pStyle w:val="Header"/>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41690" o:spid="_x0000_s1025" type="#_x0000_t75" style="position:absolute;margin-left:0;margin-top:0;width:606.7pt;height:853.45pt;z-index:-251657216;mso-position-horizontal:center;mso-position-horizontal-relative:margin;mso-position-vertical:center;mso-position-vertical-relative:margin" o:allowincell="f">
          <v:imagedata r:id="rId1" o:title="YFCC_LH_Backgroun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2653C"/>
    <w:multiLevelType w:val="hybridMultilevel"/>
    <w:tmpl w:val="FAB6A5F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nsid w:val="1B0002BF"/>
    <w:multiLevelType w:val="hybridMultilevel"/>
    <w:tmpl w:val="8EBC3808"/>
    <w:lvl w:ilvl="0" w:tplc="9C88B77C">
      <w:numFmt w:val="bullet"/>
      <w:lvlText w:val="•"/>
      <w:lvlJc w:val="left"/>
      <w:pPr>
        <w:ind w:left="1080" w:hanging="72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9C2"/>
    <w:rsid w:val="001F170B"/>
    <w:rsid w:val="00397AE8"/>
    <w:rsid w:val="003B6835"/>
    <w:rsid w:val="004C39C2"/>
    <w:rsid w:val="005C395F"/>
    <w:rsid w:val="005F6670"/>
    <w:rsid w:val="007935A3"/>
    <w:rsid w:val="00886E0C"/>
    <w:rsid w:val="00C504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9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9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9C2"/>
  </w:style>
  <w:style w:type="paragraph" w:styleId="ListParagraph">
    <w:name w:val="List Paragraph"/>
    <w:basedOn w:val="Normal"/>
    <w:uiPriority w:val="34"/>
    <w:qFormat/>
    <w:rsid w:val="004C39C2"/>
    <w:pPr>
      <w:spacing w:line="25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9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9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9C2"/>
  </w:style>
  <w:style w:type="paragraph" w:styleId="ListParagraph">
    <w:name w:val="List Paragraph"/>
    <w:basedOn w:val="Normal"/>
    <w:uiPriority w:val="34"/>
    <w:qFormat/>
    <w:rsid w:val="004C39C2"/>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3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Submission PFR293 - Youth, Family and Community Connections Inc (YFCC) - Identifying Sectors for Reform - 1st Stage of the Human Services public inquiry</vt:lpstr>
    </vt:vector>
  </TitlesOfParts>
  <Company>Youth, Family and Community Connections Inc (YFCC)</Company>
  <LinksUpToDate>false</LinksUpToDate>
  <CharactersWithSpaces>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PFR293 - Youth, Family and Community Connections Inc (YFCC) - Identifying Sectors for Reform - 1st Stage of the Human Services public inquiry</dc:title>
  <dc:subject/>
  <dc:creator>Youth, Family and Community Connections Inc (YFCC)</dc:creator>
  <cp:keywords/>
  <dc:description/>
  <cp:lastModifiedBy>Productivity Commission</cp:lastModifiedBy>
  <cp:revision>5</cp:revision>
  <dcterms:created xsi:type="dcterms:W3CDTF">2016-10-05T01:46:00Z</dcterms:created>
  <dcterms:modified xsi:type="dcterms:W3CDTF">2016-10-05T02:07:00Z</dcterms:modified>
</cp:coreProperties>
</file>