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4795" w:rsidRDefault="00AE4795">
      <w:pPr>
        <w:rPr>
          <w:color w:val="FFFFFF"/>
          <w:sz w:val="2"/>
        </w:rPr>
      </w:pPr>
    </w:p>
    <w:p w:rsidR="00AE4795" w:rsidRDefault="00AE4795">
      <w:pPr>
        <w:rPr>
          <w:color w:val="FFFFFF"/>
          <w:sz w:val="2"/>
        </w:rPr>
      </w:pPr>
    </w:p>
    <w:p w:rsidR="00AE4795" w:rsidRDefault="00AE4795">
      <w:pPr>
        <w:rPr>
          <w:color w:val="FFFFFF"/>
          <w:sz w:val="2"/>
        </w:rPr>
      </w:pPr>
    </w:p>
    <w:p w:rsidR="00476BB3" w:rsidRPr="00193BAB" w:rsidRDefault="00193BAB">
      <w:pPr>
        <w:rPr>
          <w:color w:val="FFFFFF"/>
          <w:sz w:val="2"/>
        </w:rPr>
        <w:sectPr w:rsidR="00476BB3" w:rsidRPr="00193BAB" w:rsidSect="00470802">
          <w:headerReference w:type="even" r:id="rId15"/>
          <w:headerReference w:type="default" r:id="rId16"/>
          <w:footerReference w:type="even" r:id="rId17"/>
          <w:footerReference w:type="default" r:id="rId18"/>
          <w:pgSz w:w="11906" w:h="16838" w:code="9"/>
          <w:pgMar w:top="1525" w:right="707" w:bottom="851" w:left="709" w:header="426" w:footer="549" w:gutter="0"/>
          <w:cols w:space="720"/>
        </w:sectPr>
      </w:pPr>
      <w:r w:rsidRPr="00193BAB">
        <w:rPr>
          <w:color w:val="FFFFFF"/>
          <w:sz w:val="2"/>
        </w:rPr>
        <w:t>______</w:t>
      </w:r>
      <w:r w:rsidR="009321E2">
        <w:rPr>
          <w:color w:val="FFFFFF"/>
          <w:sz w:val="2"/>
        </w:rPr>
        <w:t>aaaa</w:t>
      </w:r>
    </w:p>
    <w:p w:rsidR="00260F87" w:rsidRDefault="00260F87" w:rsidP="00B86E17">
      <w:pPr>
        <w:jc w:val="right"/>
        <w:rPr>
          <w:szCs w:val="24"/>
        </w:rPr>
      </w:pPr>
    </w:p>
    <w:p w:rsidR="00B86E17" w:rsidRDefault="00DE260F" w:rsidP="00B86E17">
      <w:pPr>
        <w:jc w:val="right"/>
        <w:rPr>
          <w:szCs w:val="24"/>
        </w:rPr>
      </w:pPr>
      <w:r w:rsidRPr="00DE260F">
        <w:rPr>
          <w:szCs w:val="24"/>
        </w:rPr>
        <w:t>SYFSSubmissionPCHumanServicesPreliminaryFindingsOctober2016Final</w:t>
      </w:r>
    </w:p>
    <w:p w:rsidR="00DE260F" w:rsidRDefault="00DE260F" w:rsidP="00B86E17">
      <w:pPr>
        <w:jc w:val="right"/>
        <w:rPr>
          <w:szCs w:val="24"/>
        </w:rPr>
      </w:pPr>
    </w:p>
    <w:p w:rsidR="00260F87" w:rsidRDefault="00260F87" w:rsidP="00B86E17">
      <w:pPr>
        <w:jc w:val="both"/>
        <w:rPr>
          <w:szCs w:val="24"/>
        </w:rPr>
      </w:pPr>
    </w:p>
    <w:p w:rsidR="00260F87" w:rsidRDefault="00300894" w:rsidP="00B86E17">
      <w:pPr>
        <w:jc w:val="both"/>
        <w:rPr>
          <w:szCs w:val="24"/>
        </w:rPr>
      </w:pPr>
      <w:r>
        <w:rPr>
          <w:szCs w:val="24"/>
        </w:rPr>
        <w:t>27</w:t>
      </w:r>
      <w:r w:rsidR="00260F87" w:rsidRPr="00260F87">
        <w:rPr>
          <w:szCs w:val="24"/>
          <w:vertAlign w:val="superscript"/>
        </w:rPr>
        <w:t>th</w:t>
      </w:r>
      <w:r w:rsidR="0017315C">
        <w:rPr>
          <w:szCs w:val="24"/>
        </w:rPr>
        <w:t xml:space="preserve"> October </w:t>
      </w:r>
      <w:r w:rsidR="00260F87">
        <w:rPr>
          <w:szCs w:val="24"/>
        </w:rPr>
        <w:t>2016</w:t>
      </w:r>
    </w:p>
    <w:p w:rsidR="00260F87" w:rsidRDefault="00260F87" w:rsidP="00B86E17">
      <w:pPr>
        <w:jc w:val="both"/>
        <w:rPr>
          <w:szCs w:val="24"/>
        </w:rPr>
      </w:pPr>
    </w:p>
    <w:p w:rsidR="00260F87" w:rsidRDefault="00260F87" w:rsidP="00B86E17">
      <w:pPr>
        <w:jc w:val="both"/>
        <w:rPr>
          <w:szCs w:val="24"/>
        </w:rPr>
      </w:pPr>
    </w:p>
    <w:p w:rsidR="00260F87" w:rsidRDefault="00260F87" w:rsidP="00B86E17">
      <w:pPr>
        <w:jc w:val="both"/>
        <w:rPr>
          <w:szCs w:val="24"/>
        </w:rPr>
      </w:pPr>
      <w:r>
        <w:rPr>
          <w:szCs w:val="24"/>
        </w:rPr>
        <w:t>Human Services Inquiry</w:t>
      </w:r>
    </w:p>
    <w:p w:rsidR="00260F87" w:rsidRDefault="00260F87" w:rsidP="00B86E17">
      <w:pPr>
        <w:jc w:val="both"/>
        <w:rPr>
          <w:szCs w:val="24"/>
        </w:rPr>
      </w:pPr>
      <w:r>
        <w:rPr>
          <w:szCs w:val="24"/>
        </w:rPr>
        <w:t>Productivity Commission</w:t>
      </w:r>
    </w:p>
    <w:p w:rsidR="00260F87" w:rsidRDefault="00260F87" w:rsidP="00B86E17">
      <w:pPr>
        <w:jc w:val="both"/>
        <w:rPr>
          <w:szCs w:val="24"/>
        </w:rPr>
      </w:pPr>
      <w:r>
        <w:rPr>
          <w:szCs w:val="24"/>
        </w:rPr>
        <w:t>LB 2, Collins Street East PO</w:t>
      </w:r>
    </w:p>
    <w:p w:rsidR="00260F87" w:rsidRDefault="007154E5" w:rsidP="00B86E17">
      <w:pPr>
        <w:jc w:val="both"/>
        <w:rPr>
          <w:szCs w:val="24"/>
        </w:rPr>
      </w:pPr>
      <w:r>
        <w:rPr>
          <w:szCs w:val="24"/>
        </w:rPr>
        <w:t xml:space="preserve">Melbourne. Victoria, </w:t>
      </w:r>
      <w:r w:rsidR="00260F87">
        <w:rPr>
          <w:szCs w:val="24"/>
        </w:rPr>
        <w:t>8003</w:t>
      </w:r>
    </w:p>
    <w:p w:rsidR="00260F87" w:rsidRDefault="00260F87" w:rsidP="00B86E17">
      <w:pPr>
        <w:jc w:val="both"/>
        <w:rPr>
          <w:szCs w:val="24"/>
        </w:rPr>
      </w:pPr>
    </w:p>
    <w:p w:rsidR="00260F87" w:rsidRDefault="00260F87" w:rsidP="00B86E17">
      <w:pPr>
        <w:jc w:val="both"/>
        <w:rPr>
          <w:szCs w:val="24"/>
        </w:rPr>
      </w:pPr>
    </w:p>
    <w:p w:rsidR="00260F87" w:rsidRDefault="00260F87" w:rsidP="00B86E17">
      <w:pPr>
        <w:jc w:val="both"/>
        <w:rPr>
          <w:szCs w:val="24"/>
        </w:rPr>
      </w:pPr>
      <w:r>
        <w:rPr>
          <w:szCs w:val="24"/>
        </w:rPr>
        <w:t>Dear Commissioner,</w:t>
      </w:r>
    </w:p>
    <w:p w:rsidR="000A6F8A" w:rsidRDefault="000A6F8A" w:rsidP="00B86E17">
      <w:pPr>
        <w:jc w:val="both"/>
        <w:rPr>
          <w:szCs w:val="24"/>
        </w:rPr>
      </w:pPr>
    </w:p>
    <w:p w:rsidR="0023037F" w:rsidRDefault="0023037F" w:rsidP="00260F87">
      <w:pPr>
        <w:jc w:val="center"/>
        <w:rPr>
          <w:b/>
          <w:i/>
          <w:szCs w:val="24"/>
        </w:rPr>
      </w:pPr>
    </w:p>
    <w:p w:rsidR="0023037F" w:rsidRPr="00260F87" w:rsidRDefault="0023037F" w:rsidP="0023037F">
      <w:pPr>
        <w:jc w:val="center"/>
        <w:rPr>
          <w:b/>
          <w:i/>
          <w:szCs w:val="24"/>
        </w:rPr>
      </w:pPr>
      <w:r>
        <w:rPr>
          <w:b/>
          <w:i/>
          <w:szCs w:val="24"/>
        </w:rPr>
        <w:t>Re: Comments on Preliminary Findings Report -</w:t>
      </w:r>
    </w:p>
    <w:p w:rsidR="0023037F" w:rsidRDefault="0023037F" w:rsidP="0023037F">
      <w:pPr>
        <w:jc w:val="center"/>
        <w:rPr>
          <w:b/>
          <w:i/>
          <w:szCs w:val="24"/>
        </w:rPr>
      </w:pPr>
      <w:r>
        <w:rPr>
          <w:b/>
          <w:i/>
          <w:szCs w:val="24"/>
        </w:rPr>
        <w:t xml:space="preserve">‘Introducing Competition and Informed User Choice into Human Services: </w:t>
      </w:r>
    </w:p>
    <w:p w:rsidR="00260F87" w:rsidRDefault="0023037F" w:rsidP="0023037F">
      <w:pPr>
        <w:jc w:val="center"/>
        <w:rPr>
          <w:b/>
          <w:i/>
          <w:szCs w:val="24"/>
        </w:rPr>
      </w:pPr>
      <w:r>
        <w:rPr>
          <w:b/>
          <w:i/>
          <w:szCs w:val="24"/>
        </w:rPr>
        <w:t>Identifying Sectors for Reform’</w:t>
      </w:r>
    </w:p>
    <w:p w:rsidR="00260F87" w:rsidRDefault="00260F87" w:rsidP="00B86E17">
      <w:pPr>
        <w:jc w:val="both"/>
        <w:rPr>
          <w:szCs w:val="24"/>
        </w:rPr>
      </w:pPr>
    </w:p>
    <w:p w:rsidR="000A6F8A" w:rsidRDefault="000A6F8A" w:rsidP="00D83C3D">
      <w:pPr>
        <w:jc w:val="both"/>
        <w:rPr>
          <w:szCs w:val="24"/>
        </w:rPr>
      </w:pPr>
    </w:p>
    <w:p w:rsidR="002758D5" w:rsidRDefault="00260F87" w:rsidP="00744947">
      <w:pPr>
        <w:jc w:val="both"/>
        <w:rPr>
          <w:szCs w:val="24"/>
        </w:rPr>
      </w:pPr>
      <w:r>
        <w:rPr>
          <w:szCs w:val="24"/>
        </w:rPr>
        <w:t>Thank you f</w:t>
      </w:r>
      <w:r w:rsidR="0023037F">
        <w:rPr>
          <w:szCs w:val="24"/>
        </w:rPr>
        <w:t xml:space="preserve">or the opportunity to comment on the </w:t>
      </w:r>
      <w:r w:rsidR="0023037F" w:rsidRPr="0023037F">
        <w:rPr>
          <w:i/>
          <w:szCs w:val="24"/>
        </w:rPr>
        <w:t>Preliminary Findings Report</w:t>
      </w:r>
      <w:r w:rsidR="0023037F">
        <w:rPr>
          <w:szCs w:val="24"/>
        </w:rPr>
        <w:t xml:space="preserve"> (the Report) referenced above. </w:t>
      </w:r>
      <w:r w:rsidR="006A6DC1">
        <w:rPr>
          <w:szCs w:val="24"/>
        </w:rPr>
        <w:t xml:space="preserve">Southern Youth and Family Services (SYFS) </w:t>
      </w:r>
      <w:r w:rsidR="00642C8A">
        <w:rPr>
          <w:szCs w:val="24"/>
        </w:rPr>
        <w:t>has</w:t>
      </w:r>
      <w:r w:rsidR="00346106">
        <w:rPr>
          <w:szCs w:val="24"/>
        </w:rPr>
        <w:t xml:space="preserve"> already </w:t>
      </w:r>
      <w:r w:rsidR="006A6DC1">
        <w:rPr>
          <w:szCs w:val="24"/>
        </w:rPr>
        <w:t>p</w:t>
      </w:r>
      <w:r w:rsidR="00346106">
        <w:rPr>
          <w:szCs w:val="24"/>
        </w:rPr>
        <w:t>rovided background about the organisation</w:t>
      </w:r>
      <w:r w:rsidR="006A6DC1">
        <w:rPr>
          <w:szCs w:val="24"/>
        </w:rPr>
        <w:t xml:space="preserve"> in its previous submission to the Human Services Inquiry. </w:t>
      </w:r>
      <w:r w:rsidR="0023037F">
        <w:rPr>
          <w:szCs w:val="24"/>
        </w:rPr>
        <w:t>We provide</w:t>
      </w:r>
      <w:r w:rsidR="00D83C3D" w:rsidRPr="00D83C3D">
        <w:rPr>
          <w:szCs w:val="24"/>
        </w:rPr>
        <w:t xml:space="preserve"> </w:t>
      </w:r>
      <w:r w:rsidR="006A6DC1">
        <w:rPr>
          <w:szCs w:val="24"/>
        </w:rPr>
        <w:t xml:space="preserve">comments about the Report </w:t>
      </w:r>
      <w:r w:rsidR="0023037F">
        <w:rPr>
          <w:szCs w:val="24"/>
        </w:rPr>
        <w:t>in three parts.</w:t>
      </w:r>
      <w:r w:rsidR="002758D5">
        <w:rPr>
          <w:szCs w:val="24"/>
        </w:rPr>
        <w:t xml:space="preserve"> Part 1 is general comments. Parts 2 and 3 pertain to</w:t>
      </w:r>
      <w:r w:rsidR="0023037F">
        <w:rPr>
          <w:szCs w:val="24"/>
        </w:rPr>
        <w:t xml:space="preserve"> </w:t>
      </w:r>
      <w:r w:rsidR="007E6DE1">
        <w:rPr>
          <w:szCs w:val="24"/>
        </w:rPr>
        <w:t>‘</w:t>
      </w:r>
      <w:r w:rsidR="002758D5">
        <w:rPr>
          <w:szCs w:val="24"/>
        </w:rPr>
        <w:t>Social Housing</w:t>
      </w:r>
      <w:r w:rsidR="007E6DE1">
        <w:rPr>
          <w:szCs w:val="24"/>
        </w:rPr>
        <w:t>’</w:t>
      </w:r>
      <w:r w:rsidR="002758D5">
        <w:rPr>
          <w:szCs w:val="24"/>
        </w:rPr>
        <w:t xml:space="preserve"> and </w:t>
      </w:r>
      <w:r w:rsidR="007E6DE1">
        <w:rPr>
          <w:szCs w:val="24"/>
        </w:rPr>
        <w:t>‘</w:t>
      </w:r>
      <w:r w:rsidR="002758D5">
        <w:rPr>
          <w:szCs w:val="24"/>
        </w:rPr>
        <w:t>Grant-Based Family and Community Services</w:t>
      </w:r>
      <w:r w:rsidR="007E6DE1">
        <w:rPr>
          <w:szCs w:val="24"/>
        </w:rPr>
        <w:t>’</w:t>
      </w:r>
      <w:r w:rsidR="002758D5">
        <w:rPr>
          <w:szCs w:val="24"/>
        </w:rPr>
        <w:t>, which are two of</w:t>
      </w:r>
      <w:r w:rsidR="0023037F">
        <w:rPr>
          <w:szCs w:val="24"/>
        </w:rPr>
        <w:t xml:space="preserve"> </w:t>
      </w:r>
      <w:r w:rsidR="006A6DC1">
        <w:rPr>
          <w:szCs w:val="24"/>
        </w:rPr>
        <w:t xml:space="preserve">the </w:t>
      </w:r>
      <w:r w:rsidR="0023037F">
        <w:rPr>
          <w:szCs w:val="24"/>
        </w:rPr>
        <w:t xml:space="preserve">six priority areas </w:t>
      </w:r>
      <w:r w:rsidR="006A6DC1">
        <w:rPr>
          <w:szCs w:val="24"/>
        </w:rPr>
        <w:t xml:space="preserve">identified </w:t>
      </w:r>
      <w:r w:rsidR="0023037F">
        <w:rPr>
          <w:szCs w:val="24"/>
        </w:rPr>
        <w:t>for reform</w:t>
      </w:r>
      <w:r w:rsidR="002758D5">
        <w:rPr>
          <w:szCs w:val="24"/>
        </w:rPr>
        <w:t>.</w:t>
      </w:r>
    </w:p>
    <w:p w:rsidR="002758D5" w:rsidRDefault="002758D5" w:rsidP="00744947">
      <w:pPr>
        <w:jc w:val="both"/>
        <w:rPr>
          <w:szCs w:val="24"/>
        </w:rPr>
      </w:pPr>
    </w:p>
    <w:p w:rsidR="002758D5" w:rsidRDefault="002758D5" w:rsidP="00744947">
      <w:pPr>
        <w:jc w:val="both"/>
        <w:rPr>
          <w:b/>
          <w:szCs w:val="24"/>
        </w:rPr>
      </w:pPr>
      <w:r w:rsidRPr="002758D5">
        <w:rPr>
          <w:b/>
          <w:szCs w:val="24"/>
        </w:rPr>
        <w:t>Part 1 - General Comments</w:t>
      </w:r>
    </w:p>
    <w:p w:rsidR="002758D5" w:rsidRPr="002758D5" w:rsidRDefault="002758D5" w:rsidP="00744947">
      <w:pPr>
        <w:jc w:val="both"/>
        <w:rPr>
          <w:b/>
          <w:szCs w:val="24"/>
        </w:rPr>
      </w:pPr>
    </w:p>
    <w:p w:rsidR="007B14CA" w:rsidRDefault="006950A7" w:rsidP="00744947">
      <w:pPr>
        <w:jc w:val="both"/>
        <w:rPr>
          <w:szCs w:val="24"/>
        </w:rPr>
      </w:pPr>
      <w:r>
        <w:rPr>
          <w:szCs w:val="24"/>
        </w:rPr>
        <w:t>The category ‘Grant-based Family and Community S</w:t>
      </w:r>
      <w:r w:rsidR="002758D5">
        <w:rPr>
          <w:szCs w:val="24"/>
        </w:rPr>
        <w:t>ervices</w:t>
      </w:r>
      <w:r>
        <w:rPr>
          <w:szCs w:val="24"/>
        </w:rPr>
        <w:t>’</w:t>
      </w:r>
      <w:r w:rsidR="002758D5">
        <w:rPr>
          <w:szCs w:val="24"/>
        </w:rPr>
        <w:t xml:space="preserve"> includes alcohol and other drugs services, community based mental health services, family support services, O</w:t>
      </w:r>
      <w:r>
        <w:rPr>
          <w:szCs w:val="24"/>
        </w:rPr>
        <w:t>ut of Home Care services</w:t>
      </w:r>
      <w:r w:rsidR="00CA345A">
        <w:rPr>
          <w:szCs w:val="24"/>
        </w:rPr>
        <w:t>, and H</w:t>
      </w:r>
      <w:r w:rsidR="002758D5">
        <w:rPr>
          <w:szCs w:val="24"/>
        </w:rPr>
        <w:t>omelessness services</w:t>
      </w:r>
      <w:r w:rsidR="000E68D8">
        <w:rPr>
          <w:szCs w:val="24"/>
        </w:rPr>
        <w:t xml:space="preserve"> – meaning</w:t>
      </w:r>
      <w:r w:rsidR="00553EDF">
        <w:rPr>
          <w:szCs w:val="24"/>
        </w:rPr>
        <w:t xml:space="preserve"> </w:t>
      </w:r>
      <w:r w:rsidR="00D16AAD">
        <w:rPr>
          <w:szCs w:val="24"/>
        </w:rPr>
        <w:t xml:space="preserve">all are </w:t>
      </w:r>
      <w:r w:rsidR="009A7AB0">
        <w:rPr>
          <w:szCs w:val="24"/>
        </w:rPr>
        <w:t xml:space="preserve">actually </w:t>
      </w:r>
      <w:r w:rsidR="00D16AAD">
        <w:rPr>
          <w:szCs w:val="24"/>
        </w:rPr>
        <w:t xml:space="preserve">in scope for reform. </w:t>
      </w:r>
      <w:r w:rsidR="00B611F8">
        <w:rPr>
          <w:szCs w:val="24"/>
        </w:rPr>
        <w:t>This contrasts</w:t>
      </w:r>
      <w:r w:rsidR="00AC78FA">
        <w:rPr>
          <w:szCs w:val="24"/>
        </w:rPr>
        <w:t xml:space="preserve"> </w:t>
      </w:r>
      <w:r w:rsidR="00073EDB">
        <w:rPr>
          <w:szCs w:val="24"/>
        </w:rPr>
        <w:t xml:space="preserve">with their </w:t>
      </w:r>
      <w:r w:rsidR="00B611F8">
        <w:rPr>
          <w:szCs w:val="24"/>
        </w:rPr>
        <w:t>classification in the Report which</w:t>
      </w:r>
      <w:r w:rsidR="000E68D8">
        <w:rPr>
          <w:szCs w:val="24"/>
        </w:rPr>
        <w:t xml:space="preserve"> </w:t>
      </w:r>
      <w:r w:rsidR="00346106">
        <w:rPr>
          <w:szCs w:val="24"/>
        </w:rPr>
        <w:t>presents</w:t>
      </w:r>
      <w:r w:rsidR="00073EDB">
        <w:rPr>
          <w:szCs w:val="24"/>
        </w:rPr>
        <w:t xml:space="preserve"> them </w:t>
      </w:r>
      <w:r w:rsidR="00B611F8">
        <w:rPr>
          <w:szCs w:val="24"/>
        </w:rPr>
        <w:t>as</w:t>
      </w:r>
      <w:r w:rsidR="000E68D8">
        <w:rPr>
          <w:szCs w:val="24"/>
        </w:rPr>
        <w:t xml:space="preserve"> </w:t>
      </w:r>
      <w:r>
        <w:rPr>
          <w:szCs w:val="24"/>
        </w:rPr>
        <w:t>‘</w:t>
      </w:r>
      <w:r w:rsidR="002758D5">
        <w:rPr>
          <w:szCs w:val="24"/>
        </w:rPr>
        <w:t>under assessment</w:t>
      </w:r>
      <w:r>
        <w:rPr>
          <w:szCs w:val="24"/>
        </w:rPr>
        <w:t>’</w:t>
      </w:r>
      <w:r w:rsidR="00D16AAD">
        <w:rPr>
          <w:szCs w:val="24"/>
        </w:rPr>
        <w:t xml:space="preserve">. </w:t>
      </w:r>
      <w:r w:rsidR="007B14CA">
        <w:rPr>
          <w:szCs w:val="24"/>
        </w:rPr>
        <w:t>T</w:t>
      </w:r>
      <w:r w:rsidR="002758D5">
        <w:rPr>
          <w:szCs w:val="24"/>
        </w:rPr>
        <w:t xml:space="preserve">he </w:t>
      </w:r>
      <w:r>
        <w:rPr>
          <w:szCs w:val="24"/>
        </w:rPr>
        <w:t xml:space="preserve">Productivity </w:t>
      </w:r>
      <w:r w:rsidR="007B14CA">
        <w:rPr>
          <w:szCs w:val="24"/>
        </w:rPr>
        <w:t xml:space="preserve">Commission </w:t>
      </w:r>
      <w:r w:rsidR="00D16AAD">
        <w:rPr>
          <w:szCs w:val="24"/>
        </w:rPr>
        <w:t>has calculated</w:t>
      </w:r>
      <w:r w:rsidR="002758D5">
        <w:rPr>
          <w:szCs w:val="24"/>
        </w:rPr>
        <w:t xml:space="preserve"> 37% of</w:t>
      </w:r>
      <w:r w:rsidR="009A7AB0">
        <w:rPr>
          <w:szCs w:val="24"/>
        </w:rPr>
        <w:t xml:space="preserve"> human services assessed are</w:t>
      </w:r>
      <w:r w:rsidR="002758D5">
        <w:rPr>
          <w:szCs w:val="24"/>
        </w:rPr>
        <w:t xml:space="preserve"> a </w:t>
      </w:r>
      <w:r w:rsidR="002758D5">
        <w:rPr>
          <w:i/>
          <w:szCs w:val="24"/>
        </w:rPr>
        <w:t xml:space="preserve">priority </w:t>
      </w:r>
      <w:r w:rsidR="00CA345A">
        <w:rPr>
          <w:szCs w:val="24"/>
        </w:rPr>
        <w:t xml:space="preserve">for reform and </w:t>
      </w:r>
      <w:r w:rsidR="00073EDB">
        <w:rPr>
          <w:szCs w:val="24"/>
        </w:rPr>
        <w:t>c</w:t>
      </w:r>
      <w:r w:rsidR="00E01694">
        <w:rPr>
          <w:szCs w:val="24"/>
        </w:rPr>
        <w:t>ould benefit from</w:t>
      </w:r>
      <w:r w:rsidR="002758D5">
        <w:rPr>
          <w:szCs w:val="24"/>
        </w:rPr>
        <w:t xml:space="preserve"> incre</w:t>
      </w:r>
      <w:r>
        <w:rPr>
          <w:szCs w:val="24"/>
        </w:rPr>
        <w:t>ased competition, contestability or choice.</w:t>
      </w:r>
      <w:r w:rsidR="007B14CA">
        <w:rPr>
          <w:szCs w:val="24"/>
        </w:rPr>
        <w:t xml:space="preserve"> SYFS estimate t</w:t>
      </w:r>
      <w:r w:rsidR="009A7AB0">
        <w:rPr>
          <w:szCs w:val="24"/>
        </w:rPr>
        <w:t xml:space="preserve">his figure </w:t>
      </w:r>
      <w:r w:rsidR="00263945">
        <w:rPr>
          <w:szCs w:val="24"/>
        </w:rPr>
        <w:t>is</w:t>
      </w:r>
      <w:r w:rsidR="007B14CA">
        <w:rPr>
          <w:szCs w:val="24"/>
        </w:rPr>
        <w:t xml:space="preserve"> closer to 48% if the four</w:t>
      </w:r>
      <w:r w:rsidR="002758D5">
        <w:rPr>
          <w:szCs w:val="24"/>
        </w:rPr>
        <w:t xml:space="preserve"> </w:t>
      </w:r>
      <w:r w:rsidR="00CA345A">
        <w:rPr>
          <w:szCs w:val="24"/>
        </w:rPr>
        <w:t>‘</w:t>
      </w:r>
      <w:r w:rsidR="002758D5">
        <w:rPr>
          <w:szCs w:val="24"/>
        </w:rPr>
        <w:t>service</w:t>
      </w:r>
      <w:r w:rsidR="00CA345A">
        <w:rPr>
          <w:szCs w:val="24"/>
        </w:rPr>
        <w:t>’ categories</w:t>
      </w:r>
      <w:r w:rsidR="002758D5">
        <w:rPr>
          <w:szCs w:val="24"/>
        </w:rPr>
        <w:t xml:space="preserve"> (</w:t>
      </w:r>
      <w:r w:rsidR="00CA345A">
        <w:rPr>
          <w:szCs w:val="24"/>
        </w:rPr>
        <w:t>i.e. Home-Based Aged Care, NDIS, Early Childhood E</w:t>
      </w:r>
      <w:r w:rsidR="002758D5">
        <w:rPr>
          <w:szCs w:val="24"/>
        </w:rPr>
        <w:t>ducation</w:t>
      </w:r>
      <w:r w:rsidR="00CA345A">
        <w:rPr>
          <w:szCs w:val="24"/>
        </w:rPr>
        <w:t>, and Mental H</w:t>
      </w:r>
      <w:r w:rsidR="00E01694">
        <w:rPr>
          <w:szCs w:val="24"/>
        </w:rPr>
        <w:t xml:space="preserve">ealth) </w:t>
      </w:r>
      <w:r w:rsidR="006A1EA4">
        <w:rPr>
          <w:szCs w:val="24"/>
        </w:rPr>
        <w:t>already</w:t>
      </w:r>
      <w:r w:rsidR="00CA345A">
        <w:rPr>
          <w:szCs w:val="24"/>
        </w:rPr>
        <w:t xml:space="preserve"> subject to</w:t>
      </w:r>
      <w:r w:rsidR="007B14CA">
        <w:rPr>
          <w:szCs w:val="24"/>
        </w:rPr>
        <w:t xml:space="preserve"> reform</w:t>
      </w:r>
      <w:r w:rsidR="003A4152">
        <w:rPr>
          <w:szCs w:val="24"/>
        </w:rPr>
        <w:t xml:space="preserve"> are</w:t>
      </w:r>
      <w:r w:rsidR="00346106">
        <w:rPr>
          <w:szCs w:val="24"/>
        </w:rPr>
        <w:t xml:space="preserve"> </w:t>
      </w:r>
      <w:r w:rsidR="00D16AAD">
        <w:rPr>
          <w:szCs w:val="24"/>
        </w:rPr>
        <w:t>included</w:t>
      </w:r>
      <w:r w:rsidR="007B14CA">
        <w:rPr>
          <w:szCs w:val="24"/>
        </w:rPr>
        <w:t>.</w:t>
      </w:r>
      <w:r w:rsidR="009A7AB0">
        <w:rPr>
          <w:szCs w:val="24"/>
        </w:rPr>
        <w:t xml:space="preserve"> Given the magnitude of </w:t>
      </w:r>
      <w:r w:rsidR="007B14CA">
        <w:rPr>
          <w:szCs w:val="24"/>
        </w:rPr>
        <w:t xml:space="preserve">reform </w:t>
      </w:r>
      <w:r w:rsidR="00073EDB">
        <w:rPr>
          <w:szCs w:val="24"/>
        </w:rPr>
        <w:t xml:space="preserve">currently </w:t>
      </w:r>
      <w:r w:rsidR="009A7AB0">
        <w:rPr>
          <w:szCs w:val="24"/>
        </w:rPr>
        <w:t xml:space="preserve">underway </w:t>
      </w:r>
      <w:r w:rsidR="007B14CA">
        <w:rPr>
          <w:szCs w:val="24"/>
        </w:rPr>
        <w:t>and</w:t>
      </w:r>
      <w:r w:rsidR="002758D5">
        <w:rPr>
          <w:szCs w:val="24"/>
        </w:rPr>
        <w:t xml:space="preserve"> the </w:t>
      </w:r>
      <w:r w:rsidR="007B14CA">
        <w:rPr>
          <w:szCs w:val="24"/>
        </w:rPr>
        <w:t xml:space="preserve">Productivity </w:t>
      </w:r>
      <w:r w:rsidR="002758D5">
        <w:rPr>
          <w:szCs w:val="24"/>
        </w:rPr>
        <w:t>Commission</w:t>
      </w:r>
      <w:r w:rsidR="007B14CA">
        <w:rPr>
          <w:szCs w:val="24"/>
        </w:rPr>
        <w:t xml:space="preserve">s’ </w:t>
      </w:r>
      <w:r w:rsidR="00073EDB">
        <w:rPr>
          <w:szCs w:val="24"/>
        </w:rPr>
        <w:t>statement</w:t>
      </w:r>
      <w:r w:rsidR="007B14CA">
        <w:rPr>
          <w:szCs w:val="24"/>
        </w:rPr>
        <w:t xml:space="preserve"> that </w:t>
      </w:r>
      <w:r w:rsidR="00073EDB">
        <w:rPr>
          <w:szCs w:val="24"/>
        </w:rPr>
        <w:t>it is too early to conclude if they</w:t>
      </w:r>
      <w:r w:rsidR="002758D5">
        <w:rPr>
          <w:szCs w:val="24"/>
        </w:rPr>
        <w:t xml:space="preserve"> have resulted in any increased benefit</w:t>
      </w:r>
      <w:r w:rsidR="00073EDB">
        <w:rPr>
          <w:szCs w:val="24"/>
        </w:rPr>
        <w:t>,</w:t>
      </w:r>
      <w:r w:rsidR="009360B6">
        <w:rPr>
          <w:szCs w:val="24"/>
        </w:rPr>
        <w:t xml:space="preserve"> it would</w:t>
      </w:r>
      <w:r w:rsidR="009A7AB0">
        <w:rPr>
          <w:szCs w:val="24"/>
        </w:rPr>
        <w:t xml:space="preserve"> </w:t>
      </w:r>
      <w:r w:rsidR="007B14CA">
        <w:rPr>
          <w:szCs w:val="24"/>
        </w:rPr>
        <w:t xml:space="preserve">be prudent </w:t>
      </w:r>
      <w:r w:rsidR="009360B6">
        <w:rPr>
          <w:szCs w:val="24"/>
        </w:rPr>
        <w:t>to</w:t>
      </w:r>
      <w:r w:rsidR="009A7AB0">
        <w:rPr>
          <w:szCs w:val="24"/>
        </w:rPr>
        <w:t xml:space="preserve"> </w:t>
      </w:r>
      <w:r w:rsidR="002758D5">
        <w:rPr>
          <w:szCs w:val="24"/>
        </w:rPr>
        <w:t xml:space="preserve">evaluate </w:t>
      </w:r>
      <w:r w:rsidR="006B169F">
        <w:rPr>
          <w:szCs w:val="24"/>
        </w:rPr>
        <w:t>their implementation</w:t>
      </w:r>
      <w:r w:rsidR="00073EDB">
        <w:rPr>
          <w:szCs w:val="24"/>
        </w:rPr>
        <w:t xml:space="preserve"> </w:t>
      </w:r>
      <w:r w:rsidR="00346106">
        <w:rPr>
          <w:szCs w:val="24"/>
        </w:rPr>
        <w:t>first</w:t>
      </w:r>
      <w:r w:rsidR="00F47473">
        <w:rPr>
          <w:szCs w:val="24"/>
        </w:rPr>
        <w:t>,</w:t>
      </w:r>
      <w:r w:rsidR="00346106">
        <w:rPr>
          <w:szCs w:val="24"/>
        </w:rPr>
        <w:t xml:space="preserve"> and then </w:t>
      </w:r>
      <w:r w:rsidR="00073EDB">
        <w:rPr>
          <w:szCs w:val="24"/>
        </w:rPr>
        <w:t>pursue</w:t>
      </w:r>
      <w:r w:rsidR="007B14CA">
        <w:rPr>
          <w:szCs w:val="24"/>
        </w:rPr>
        <w:t xml:space="preserve"> a</w:t>
      </w:r>
      <w:r w:rsidR="00346106">
        <w:rPr>
          <w:szCs w:val="24"/>
        </w:rPr>
        <w:t xml:space="preserve">n evidence based expansion </w:t>
      </w:r>
      <w:r w:rsidR="00B010DE">
        <w:rPr>
          <w:szCs w:val="24"/>
        </w:rPr>
        <w:t>if successful</w:t>
      </w:r>
      <w:r w:rsidR="007B14CA">
        <w:rPr>
          <w:szCs w:val="24"/>
        </w:rPr>
        <w:t>.</w:t>
      </w:r>
    </w:p>
    <w:p w:rsidR="002758D5" w:rsidRDefault="002758D5" w:rsidP="00744947">
      <w:pPr>
        <w:jc w:val="both"/>
        <w:rPr>
          <w:szCs w:val="24"/>
        </w:rPr>
      </w:pPr>
    </w:p>
    <w:p w:rsidR="002758D5" w:rsidRDefault="002758D5" w:rsidP="00744947">
      <w:pPr>
        <w:jc w:val="both"/>
        <w:rPr>
          <w:szCs w:val="24"/>
        </w:rPr>
      </w:pPr>
      <w:r>
        <w:rPr>
          <w:szCs w:val="24"/>
        </w:rPr>
        <w:t xml:space="preserve">The </w:t>
      </w:r>
      <w:r w:rsidR="00DA5DA2">
        <w:rPr>
          <w:szCs w:val="24"/>
        </w:rPr>
        <w:t>Productivity Commission has made some strong assumptions that increasing competition, contestability, or choice will</w:t>
      </w:r>
      <w:r>
        <w:rPr>
          <w:szCs w:val="24"/>
        </w:rPr>
        <w:t xml:space="preserve"> magically </w:t>
      </w:r>
      <w:r w:rsidR="00DA5DA2">
        <w:rPr>
          <w:szCs w:val="24"/>
        </w:rPr>
        <w:t>fix a number of entrenched policy issues</w:t>
      </w:r>
      <w:r w:rsidR="003C7E5E">
        <w:rPr>
          <w:szCs w:val="24"/>
        </w:rPr>
        <w:t xml:space="preserve">. </w:t>
      </w:r>
      <w:r w:rsidR="00DA5DA2">
        <w:rPr>
          <w:szCs w:val="24"/>
        </w:rPr>
        <w:t>For example,</w:t>
      </w:r>
      <w:r>
        <w:rPr>
          <w:szCs w:val="24"/>
        </w:rPr>
        <w:t xml:space="preserve"> </w:t>
      </w:r>
      <w:r w:rsidR="00DA5DA2">
        <w:rPr>
          <w:szCs w:val="24"/>
        </w:rPr>
        <w:t>the Report</w:t>
      </w:r>
      <w:r>
        <w:rPr>
          <w:szCs w:val="24"/>
        </w:rPr>
        <w:t xml:space="preserve"> identifies issues </w:t>
      </w:r>
      <w:r w:rsidR="00DA5DA2">
        <w:rPr>
          <w:szCs w:val="24"/>
        </w:rPr>
        <w:t xml:space="preserve">around the </w:t>
      </w:r>
      <w:r>
        <w:rPr>
          <w:szCs w:val="24"/>
        </w:rPr>
        <w:t>mismatch between</w:t>
      </w:r>
      <w:r w:rsidR="008C3416">
        <w:rPr>
          <w:szCs w:val="24"/>
        </w:rPr>
        <w:t xml:space="preserve"> social housing stock and clients</w:t>
      </w:r>
      <w:r>
        <w:rPr>
          <w:szCs w:val="24"/>
        </w:rPr>
        <w:t xml:space="preserve"> needing housing, long waiting lists, deteriorating</w:t>
      </w:r>
      <w:r w:rsidR="00346106">
        <w:rPr>
          <w:szCs w:val="24"/>
        </w:rPr>
        <w:t xml:space="preserve"> housing</w:t>
      </w:r>
      <w:r>
        <w:rPr>
          <w:szCs w:val="24"/>
        </w:rPr>
        <w:t xml:space="preserve"> quality</w:t>
      </w:r>
      <w:r w:rsidR="00DA5DA2">
        <w:rPr>
          <w:szCs w:val="24"/>
        </w:rPr>
        <w:t>,</w:t>
      </w:r>
      <w:r>
        <w:rPr>
          <w:szCs w:val="24"/>
        </w:rPr>
        <w:t xml:space="preserve"> and </w:t>
      </w:r>
      <w:r w:rsidR="00DA5DA2">
        <w:rPr>
          <w:szCs w:val="24"/>
        </w:rPr>
        <w:t xml:space="preserve">the </w:t>
      </w:r>
      <w:r>
        <w:rPr>
          <w:szCs w:val="24"/>
        </w:rPr>
        <w:t>growing gap between ma</w:t>
      </w:r>
      <w:r w:rsidR="00DA5DA2">
        <w:rPr>
          <w:szCs w:val="24"/>
        </w:rPr>
        <w:t xml:space="preserve">intenance costs and rent paid. </w:t>
      </w:r>
      <w:r>
        <w:rPr>
          <w:szCs w:val="24"/>
        </w:rPr>
        <w:t>These issues are well known</w:t>
      </w:r>
      <w:r w:rsidR="00DA5DA2">
        <w:rPr>
          <w:szCs w:val="24"/>
        </w:rPr>
        <w:t xml:space="preserve"> and stem from a fundame</w:t>
      </w:r>
      <w:r w:rsidR="004F2E1E">
        <w:rPr>
          <w:szCs w:val="24"/>
        </w:rPr>
        <w:t>ntal lack of affordable housing and the increasing complexity of</w:t>
      </w:r>
      <w:r w:rsidR="005857CA">
        <w:rPr>
          <w:szCs w:val="24"/>
        </w:rPr>
        <w:t xml:space="preserve"> clients </w:t>
      </w:r>
      <w:r w:rsidR="004F2E1E">
        <w:rPr>
          <w:szCs w:val="24"/>
        </w:rPr>
        <w:t>in social housing.</w:t>
      </w:r>
      <w:r w:rsidR="00DA5DA2">
        <w:rPr>
          <w:szCs w:val="24"/>
        </w:rPr>
        <w:t xml:space="preserve"> The nuanced benefit </w:t>
      </w:r>
      <w:r w:rsidR="009D592D">
        <w:rPr>
          <w:szCs w:val="24"/>
        </w:rPr>
        <w:t>of</w:t>
      </w:r>
      <w:r>
        <w:rPr>
          <w:szCs w:val="24"/>
        </w:rPr>
        <w:t xml:space="preserve"> competition, contestability or choice</w:t>
      </w:r>
      <w:r w:rsidR="00DA5DA2">
        <w:rPr>
          <w:szCs w:val="24"/>
        </w:rPr>
        <w:t xml:space="preserve"> </w:t>
      </w:r>
      <w:r w:rsidR="003C7E5E">
        <w:rPr>
          <w:szCs w:val="24"/>
        </w:rPr>
        <w:t xml:space="preserve">within the broader context of long term structural barriers </w:t>
      </w:r>
      <w:r w:rsidR="00346106">
        <w:rPr>
          <w:szCs w:val="24"/>
        </w:rPr>
        <w:t>must be</w:t>
      </w:r>
      <w:r w:rsidR="00DA5DA2">
        <w:rPr>
          <w:szCs w:val="24"/>
        </w:rPr>
        <w:t xml:space="preserve"> articulated as </w:t>
      </w:r>
      <w:r w:rsidR="005857CA">
        <w:rPr>
          <w:szCs w:val="24"/>
        </w:rPr>
        <w:t>the current argument is</w:t>
      </w:r>
      <w:r w:rsidR="00DA5DA2">
        <w:rPr>
          <w:szCs w:val="24"/>
        </w:rPr>
        <w:t xml:space="preserve"> too simplistic.</w:t>
      </w:r>
      <w:r>
        <w:rPr>
          <w:szCs w:val="24"/>
        </w:rPr>
        <w:t xml:space="preserve"> </w:t>
      </w:r>
    </w:p>
    <w:p w:rsidR="002758D5" w:rsidRDefault="002758D5" w:rsidP="00744947">
      <w:pPr>
        <w:jc w:val="both"/>
        <w:rPr>
          <w:szCs w:val="24"/>
        </w:rPr>
      </w:pPr>
    </w:p>
    <w:p w:rsidR="00096764" w:rsidRDefault="00096764" w:rsidP="00744947">
      <w:pPr>
        <w:jc w:val="both"/>
        <w:rPr>
          <w:b/>
          <w:szCs w:val="24"/>
        </w:rPr>
      </w:pPr>
      <w:r>
        <w:rPr>
          <w:b/>
          <w:szCs w:val="24"/>
        </w:rPr>
        <w:br w:type="page"/>
      </w:r>
    </w:p>
    <w:p w:rsidR="002758D5" w:rsidRDefault="002758D5" w:rsidP="00744947">
      <w:pPr>
        <w:jc w:val="both"/>
        <w:rPr>
          <w:b/>
          <w:szCs w:val="24"/>
        </w:rPr>
      </w:pPr>
      <w:r>
        <w:rPr>
          <w:b/>
          <w:szCs w:val="24"/>
        </w:rPr>
        <w:lastRenderedPageBreak/>
        <w:t xml:space="preserve">Part 2 - </w:t>
      </w:r>
      <w:r w:rsidRPr="003A4CC3">
        <w:rPr>
          <w:b/>
          <w:szCs w:val="24"/>
        </w:rPr>
        <w:t>Social Housing</w:t>
      </w:r>
    </w:p>
    <w:p w:rsidR="002758D5" w:rsidRDefault="002758D5" w:rsidP="00744947">
      <w:pPr>
        <w:jc w:val="both"/>
        <w:rPr>
          <w:szCs w:val="24"/>
        </w:rPr>
      </w:pPr>
    </w:p>
    <w:p w:rsidR="00623DC3" w:rsidRDefault="00091370" w:rsidP="00744947">
      <w:pPr>
        <w:jc w:val="both"/>
        <w:rPr>
          <w:szCs w:val="24"/>
        </w:rPr>
      </w:pPr>
      <w:r w:rsidRPr="00C44D40">
        <w:rPr>
          <w:szCs w:val="24"/>
          <w:u w:val="single"/>
        </w:rPr>
        <w:t xml:space="preserve">Increasing </w:t>
      </w:r>
      <w:r w:rsidR="00A77BD5" w:rsidRPr="00C44D40">
        <w:rPr>
          <w:szCs w:val="24"/>
          <w:u w:val="single"/>
        </w:rPr>
        <w:t>Choice</w:t>
      </w:r>
      <w:r>
        <w:rPr>
          <w:szCs w:val="24"/>
        </w:rPr>
        <w:t xml:space="preserve"> – SYFS support</w:t>
      </w:r>
      <w:r w:rsidR="0098681B">
        <w:rPr>
          <w:szCs w:val="24"/>
        </w:rPr>
        <w:t>s</w:t>
      </w:r>
      <w:r w:rsidR="003B5A7C">
        <w:rPr>
          <w:szCs w:val="24"/>
        </w:rPr>
        <w:t xml:space="preserve"> greater choice for tenants</w:t>
      </w:r>
      <w:r>
        <w:rPr>
          <w:szCs w:val="24"/>
        </w:rPr>
        <w:t xml:space="preserve"> however the</w:t>
      </w:r>
      <w:r w:rsidR="003B28C5">
        <w:rPr>
          <w:szCs w:val="24"/>
        </w:rPr>
        <w:t xml:space="preserve">re is little </w:t>
      </w:r>
      <w:r w:rsidR="00534CE2">
        <w:rPr>
          <w:szCs w:val="24"/>
        </w:rPr>
        <w:t xml:space="preserve">to explain </w:t>
      </w:r>
      <w:r w:rsidR="00850167">
        <w:rPr>
          <w:szCs w:val="24"/>
        </w:rPr>
        <w:t xml:space="preserve">how </w:t>
      </w:r>
      <w:r w:rsidR="003B5A7C">
        <w:rPr>
          <w:szCs w:val="24"/>
        </w:rPr>
        <w:t>‘</w:t>
      </w:r>
      <w:r w:rsidR="002758D5">
        <w:rPr>
          <w:szCs w:val="24"/>
        </w:rPr>
        <w:t>choice based letting arrangements</w:t>
      </w:r>
      <w:r w:rsidR="003B5A7C">
        <w:rPr>
          <w:szCs w:val="24"/>
        </w:rPr>
        <w:t>’</w:t>
      </w:r>
      <w:r w:rsidR="005B54D7">
        <w:rPr>
          <w:szCs w:val="24"/>
        </w:rPr>
        <w:t xml:space="preserve"> in the UK </w:t>
      </w:r>
      <w:r w:rsidR="003B5A7C">
        <w:rPr>
          <w:szCs w:val="24"/>
        </w:rPr>
        <w:t xml:space="preserve">and the Netherlands </w:t>
      </w:r>
      <w:r w:rsidR="005B54D7">
        <w:rPr>
          <w:szCs w:val="24"/>
        </w:rPr>
        <w:t>would apply to the Australian context. More detail is required to explain how this</w:t>
      </w:r>
      <w:r w:rsidR="002758D5">
        <w:rPr>
          <w:szCs w:val="24"/>
        </w:rPr>
        <w:t xml:space="preserve"> </w:t>
      </w:r>
      <w:r w:rsidR="003B5A7C">
        <w:rPr>
          <w:szCs w:val="24"/>
        </w:rPr>
        <w:t>would work for tenants</w:t>
      </w:r>
      <w:r w:rsidR="0098681B">
        <w:rPr>
          <w:szCs w:val="24"/>
        </w:rPr>
        <w:t xml:space="preserve"> </w:t>
      </w:r>
      <w:r w:rsidR="005B54D7">
        <w:rPr>
          <w:szCs w:val="24"/>
        </w:rPr>
        <w:t>(</w:t>
      </w:r>
      <w:r w:rsidR="003B5A7C">
        <w:rPr>
          <w:szCs w:val="24"/>
        </w:rPr>
        <w:t>who</w:t>
      </w:r>
      <w:r w:rsidR="0098681B">
        <w:rPr>
          <w:szCs w:val="24"/>
        </w:rPr>
        <w:t xml:space="preserve"> have capacity to make informed decisions</w:t>
      </w:r>
      <w:r w:rsidR="005B54D7">
        <w:rPr>
          <w:szCs w:val="24"/>
        </w:rPr>
        <w:t>)</w:t>
      </w:r>
      <w:r w:rsidR="0098681B">
        <w:rPr>
          <w:szCs w:val="24"/>
        </w:rPr>
        <w:t xml:space="preserve"> </w:t>
      </w:r>
      <w:r w:rsidR="002758D5">
        <w:rPr>
          <w:szCs w:val="24"/>
        </w:rPr>
        <w:t xml:space="preserve">when </w:t>
      </w:r>
      <w:r w:rsidR="0098681B">
        <w:rPr>
          <w:szCs w:val="24"/>
        </w:rPr>
        <w:t>their will</w:t>
      </w:r>
      <w:r w:rsidR="005B54D7">
        <w:rPr>
          <w:szCs w:val="24"/>
        </w:rPr>
        <w:t>ingness would be compromised</w:t>
      </w:r>
      <w:r w:rsidR="0098681B">
        <w:rPr>
          <w:szCs w:val="24"/>
        </w:rPr>
        <w:t xml:space="preserve"> by added administrative processes and </w:t>
      </w:r>
      <w:r w:rsidR="00604FA6">
        <w:rPr>
          <w:szCs w:val="24"/>
        </w:rPr>
        <w:t xml:space="preserve">because </w:t>
      </w:r>
      <w:r w:rsidR="003B5A7C">
        <w:rPr>
          <w:szCs w:val="24"/>
        </w:rPr>
        <w:t>current</w:t>
      </w:r>
      <w:r w:rsidR="00265C07">
        <w:rPr>
          <w:szCs w:val="24"/>
        </w:rPr>
        <w:t xml:space="preserve"> </w:t>
      </w:r>
      <w:r w:rsidR="002758D5">
        <w:rPr>
          <w:szCs w:val="24"/>
        </w:rPr>
        <w:t>demand vastly outstrips supply</w:t>
      </w:r>
      <w:r w:rsidR="0098681B">
        <w:rPr>
          <w:szCs w:val="24"/>
        </w:rPr>
        <w:t xml:space="preserve"> (thereby liming choice). SYFS believe it is equally important to</w:t>
      </w:r>
      <w:r w:rsidR="00265C07">
        <w:rPr>
          <w:szCs w:val="24"/>
        </w:rPr>
        <w:t xml:space="preserve"> support</w:t>
      </w:r>
      <w:r w:rsidR="0098681B">
        <w:rPr>
          <w:szCs w:val="24"/>
        </w:rPr>
        <w:t xml:space="preserve"> tenants in social and private housing develop a greater awareness of their rights and provide greater advocacy </w:t>
      </w:r>
      <w:r w:rsidR="00265C07">
        <w:rPr>
          <w:szCs w:val="24"/>
        </w:rPr>
        <w:t>for tenants seeking to uphold</w:t>
      </w:r>
      <w:r w:rsidR="0098681B">
        <w:rPr>
          <w:szCs w:val="24"/>
        </w:rPr>
        <w:t xml:space="preserve"> their rights. This is particularly important for tenants</w:t>
      </w:r>
      <w:r w:rsidR="008328D6">
        <w:rPr>
          <w:szCs w:val="24"/>
        </w:rPr>
        <w:t>,</w:t>
      </w:r>
      <w:r w:rsidR="0098681B">
        <w:rPr>
          <w:szCs w:val="24"/>
        </w:rPr>
        <w:t xml:space="preserve"> </w:t>
      </w:r>
      <w:r w:rsidR="00265C07">
        <w:rPr>
          <w:szCs w:val="24"/>
        </w:rPr>
        <w:t xml:space="preserve">who </w:t>
      </w:r>
      <w:r w:rsidR="008328D6">
        <w:rPr>
          <w:szCs w:val="24"/>
        </w:rPr>
        <w:t xml:space="preserve">in the first instance, </w:t>
      </w:r>
      <w:r w:rsidR="00265C07">
        <w:rPr>
          <w:szCs w:val="24"/>
        </w:rPr>
        <w:t>are placed well away from their support networks</w:t>
      </w:r>
      <w:r w:rsidR="001D6872">
        <w:rPr>
          <w:szCs w:val="24"/>
        </w:rPr>
        <w:t>,</w:t>
      </w:r>
      <w:r w:rsidR="00265C07">
        <w:rPr>
          <w:szCs w:val="24"/>
        </w:rPr>
        <w:t xml:space="preserve"> placed </w:t>
      </w:r>
      <w:r w:rsidR="0098681B">
        <w:rPr>
          <w:szCs w:val="24"/>
        </w:rPr>
        <w:t>in sub-standard housing</w:t>
      </w:r>
      <w:r w:rsidR="00265C07">
        <w:rPr>
          <w:szCs w:val="24"/>
        </w:rPr>
        <w:t xml:space="preserve">, </w:t>
      </w:r>
      <w:r w:rsidR="001D6872">
        <w:rPr>
          <w:szCs w:val="24"/>
        </w:rPr>
        <w:t>or</w:t>
      </w:r>
      <w:r w:rsidR="00265C07">
        <w:rPr>
          <w:szCs w:val="24"/>
        </w:rPr>
        <w:t xml:space="preserve"> placed </w:t>
      </w:r>
      <w:r w:rsidR="005B54D7">
        <w:rPr>
          <w:szCs w:val="24"/>
        </w:rPr>
        <w:t xml:space="preserve">in communities of </w:t>
      </w:r>
      <w:r w:rsidR="00265C07">
        <w:rPr>
          <w:szCs w:val="24"/>
        </w:rPr>
        <w:t xml:space="preserve">concentrated </w:t>
      </w:r>
      <w:r w:rsidR="005B54D7">
        <w:rPr>
          <w:szCs w:val="24"/>
        </w:rPr>
        <w:t>disadvantage</w:t>
      </w:r>
      <w:r w:rsidR="00265C07">
        <w:rPr>
          <w:szCs w:val="24"/>
        </w:rPr>
        <w:t>. It’s also important to buil</w:t>
      </w:r>
      <w:r w:rsidR="008328D6">
        <w:rPr>
          <w:szCs w:val="24"/>
        </w:rPr>
        <w:t>d a policy platform which gives</w:t>
      </w:r>
      <w:r w:rsidR="00265C07">
        <w:rPr>
          <w:szCs w:val="24"/>
        </w:rPr>
        <w:t xml:space="preserve"> </w:t>
      </w:r>
      <w:r w:rsidR="0098681B">
        <w:rPr>
          <w:szCs w:val="24"/>
        </w:rPr>
        <w:t>clients a second chance</w:t>
      </w:r>
      <w:r w:rsidR="005B54D7">
        <w:rPr>
          <w:szCs w:val="24"/>
        </w:rPr>
        <w:t xml:space="preserve"> (with corresponding support)</w:t>
      </w:r>
      <w:r w:rsidR="0098681B">
        <w:rPr>
          <w:szCs w:val="24"/>
        </w:rPr>
        <w:t xml:space="preserve"> </w:t>
      </w:r>
      <w:r w:rsidR="00265C07">
        <w:rPr>
          <w:szCs w:val="24"/>
        </w:rPr>
        <w:t>who have breached</w:t>
      </w:r>
      <w:r w:rsidR="005B54D7">
        <w:rPr>
          <w:szCs w:val="24"/>
        </w:rPr>
        <w:t xml:space="preserve"> their tenancy agreement and/or face eviction.</w:t>
      </w:r>
      <w:r w:rsidR="00623DC3">
        <w:rPr>
          <w:szCs w:val="24"/>
        </w:rPr>
        <w:t xml:space="preserve"> This is evident in the </w:t>
      </w:r>
      <w:r w:rsidR="00623DC3" w:rsidRPr="00623DC3">
        <w:rPr>
          <w:szCs w:val="24"/>
        </w:rPr>
        <w:t xml:space="preserve">UK Government Social Justice Strategy called ‘Transforming Lives’ which </w:t>
      </w:r>
      <w:r w:rsidR="00623DC3">
        <w:rPr>
          <w:szCs w:val="24"/>
        </w:rPr>
        <w:t>sets out an ambitious</w:t>
      </w:r>
      <w:r w:rsidR="00623DC3" w:rsidRPr="00623DC3">
        <w:rPr>
          <w:szCs w:val="24"/>
        </w:rPr>
        <w:t xml:space="preserve"> vision for supporting the most disadvantaged individuals and families - tackling many of the underlying problems that, if left unchecked, contribute to homelessness. The vision is based </w:t>
      </w:r>
      <w:r w:rsidR="00623DC3">
        <w:rPr>
          <w:szCs w:val="24"/>
        </w:rPr>
        <w:t xml:space="preserve">on </w:t>
      </w:r>
      <w:r w:rsidR="00623DC3" w:rsidRPr="00623DC3">
        <w:rPr>
          <w:szCs w:val="24"/>
        </w:rPr>
        <w:t>carefully designed interventions to stop people falling off track</w:t>
      </w:r>
      <w:r w:rsidR="00623DC3">
        <w:rPr>
          <w:szCs w:val="24"/>
        </w:rPr>
        <w:t>; and</w:t>
      </w:r>
      <w:r w:rsidR="00623DC3" w:rsidRPr="00623DC3">
        <w:rPr>
          <w:szCs w:val="24"/>
        </w:rPr>
        <w:t xml:space="preserve"> a ‘second chance society’ </w:t>
      </w:r>
      <w:r w:rsidR="00623DC3">
        <w:rPr>
          <w:szCs w:val="24"/>
        </w:rPr>
        <w:t>where</w:t>
      </w:r>
      <w:r w:rsidR="00623DC3" w:rsidRPr="00623DC3">
        <w:rPr>
          <w:szCs w:val="24"/>
        </w:rPr>
        <w:t xml:space="preserve"> no one is ‘writte</w:t>
      </w:r>
      <w:r w:rsidR="00623DC3">
        <w:rPr>
          <w:szCs w:val="24"/>
        </w:rPr>
        <w:t>n off’ and</w:t>
      </w:r>
      <w:r w:rsidR="00623DC3" w:rsidRPr="00623DC3">
        <w:rPr>
          <w:szCs w:val="24"/>
        </w:rPr>
        <w:t xml:space="preserve"> anybody who nee</w:t>
      </w:r>
      <w:r w:rsidR="00623DC3">
        <w:rPr>
          <w:szCs w:val="24"/>
        </w:rPr>
        <w:t>ds another chance gets</w:t>
      </w:r>
      <w:r w:rsidR="00623DC3" w:rsidRPr="00623DC3">
        <w:rPr>
          <w:szCs w:val="24"/>
        </w:rPr>
        <w:t xml:space="preserve"> the support they need to transform their lives.</w:t>
      </w:r>
    </w:p>
    <w:p w:rsidR="00623DC3" w:rsidRDefault="00623DC3" w:rsidP="00744947">
      <w:pPr>
        <w:jc w:val="both"/>
        <w:rPr>
          <w:szCs w:val="24"/>
        </w:rPr>
      </w:pPr>
    </w:p>
    <w:p w:rsidR="002758D5" w:rsidRDefault="00301854" w:rsidP="00744947">
      <w:pPr>
        <w:jc w:val="both"/>
        <w:rPr>
          <w:szCs w:val="24"/>
        </w:rPr>
      </w:pPr>
      <w:r w:rsidRPr="00C44D40">
        <w:rPr>
          <w:szCs w:val="24"/>
          <w:u w:val="single"/>
        </w:rPr>
        <w:t xml:space="preserve">Expansion by Not-For-Profit and </w:t>
      </w:r>
      <w:r w:rsidR="003E7192" w:rsidRPr="00C44D40">
        <w:rPr>
          <w:szCs w:val="24"/>
          <w:u w:val="single"/>
        </w:rPr>
        <w:t xml:space="preserve">For-Profit </w:t>
      </w:r>
      <w:r w:rsidR="00182117" w:rsidRPr="00C44D40">
        <w:rPr>
          <w:szCs w:val="24"/>
          <w:u w:val="single"/>
        </w:rPr>
        <w:t>Providers</w:t>
      </w:r>
      <w:r>
        <w:rPr>
          <w:szCs w:val="24"/>
        </w:rPr>
        <w:t xml:space="preserve"> - The Paper notes</w:t>
      </w:r>
      <w:r w:rsidR="002758D5">
        <w:rPr>
          <w:szCs w:val="24"/>
        </w:rPr>
        <w:t xml:space="preserve"> that most social housing </w:t>
      </w:r>
      <w:r>
        <w:rPr>
          <w:szCs w:val="24"/>
        </w:rPr>
        <w:t>is</w:t>
      </w:r>
      <w:r w:rsidR="002758D5">
        <w:rPr>
          <w:szCs w:val="24"/>
        </w:rPr>
        <w:t xml:space="preserve"> government managed and this limits the competitive and con</w:t>
      </w:r>
      <w:r>
        <w:rPr>
          <w:szCs w:val="24"/>
        </w:rPr>
        <w:t xml:space="preserve">testable nature of the system. </w:t>
      </w:r>
      <w:r w:rsidR="002758D5">
        <w:rPr>
          <w:szCs w:val="24"/>
        </w:rPr>
        <w:t xml:space="preserve">It also identifies </w:t>
      </w:r>
      <w:r w:rsidR="00C44D40">
        <w:rPr>
          <w:szCs w:val="24"/>
        </w:rPr>
        <w:t xml:space="preserve">the </w:t>
      </w:r>
      <w:r w:rsidR="002758D5">
        <w:rPr>
          <w:szCs w:val="24"/>
        </w:rPr>
        <w:t>benefits in Australia, and elsewhere</w:t>
      </w:r>
      <w:r w:rsidR="00C44D40">
        <w:rPr>
          <w:szCs w:val="24"/>
        </w:rPr>
        <w:t>,</w:t>
      </w:r>
      <w:r w:rsidR="002758D5">
        <w:rPr>
          <w:szCs w:val="24"/>
        </w:rPr>
        <w:t xml:space="preserve"> of allowing </w:t>
      </w:r>
      <w:r>
        <w:rPr>
          <w:szCs w:val="24"/>
        </w:rPr>
        <w:t>Not-For-Profit</w:t>
      </w:r>
      <w:r w:rsidR="003E7192">
        <w:rPr>
          <w:szCs w:val="24"/>
        </w:rPr>
        <w:t xml:space="preserve"> Providers</w:t>
      </w:r>
      <w:r w:rsidR="00C76FF9">
        <w:rPr>
          <w:szCs w:val="24"/>
        </w:rPr>
        <w:t xml:space="preserve"> to</w:t>
      </w:r>
      <w:r w:rsidR="002758D5">
        <w:rPr>
          <w:szCs w:val="24"/>
        </w:rPr>
        <w:t xml:space="preserve"> manage social housing. </w:t>
      </w:r>
      <w:r w:rsidR="00C44D40">
        <w:rPr>
          <w:szCs w:val="24"/>
        </w:rPr>
        <w:t>SYFS</w:t>
      </w:r>
      <w:r w:rsidR="00E976D0">
        <w:rPr>
          <w:szCs w:val="24"/>
        </w:rPr>
        <w:t xml:space="preserve"> </w:t>
      </w:r>
      <w:r>
        <w:rPr>
          <w:szCs w:val="24"/>
        </w:rPr>
        <w:t>support this an</w:t>
      </w:r>
      <w:r w:rsidR="00C76FF9">
        <w:rPr>
          <w:szCs w:val="24"/>
        </w:rPr>
        <w:t>alysis and recommend</w:t>
      </w:r>
      <w:r>
        <w:rPr>
          <w:szCs w:val="24"/>
        </w:rPr>
        <w:t xml:space="preserve"> </w:t>
      </w:r>
      <w:r w:rsidR="00C76FF9">
        <w:rPr>
          <w:szCs w:val="24"/>
        </w:rPr>
        <w:t>the expansion</w:t>
      </w:r>
      <w:r>
        <w:rPr>
          <w:szCs w:val="24"/>
        </w:rPr>
        <w:t xml:space="preserve"> of small to medium community housing providers</w:t>
      </w:r>
      <w:r w:rsidR="00C76FF9">
        <w:rPr>
          <w:szCs w:val="24"/>
        </w:rPr>
        <w:t xml:space="preserve"> to offer </w:t>
      </w:r>
      <w:r w:rsidR="00FD4C04">
        <w:rPr>
          <w:szCs w:val="24"/>
        </w:rPr>
        <w:t xml:space="preserve">more </w:t>
      </w:r>
      <w:r w:rsidR="00C76FF9">
        <w:rPr>
          <w:szCs w:val="24"/>
        </w:rPr>
        <w:t>diversity</w:t>
      </w:r>
      <w:r w:rsidR="00E976D0">
        <w:rPr>
          <w:szCs w:val="24"/>
        </w:rPr>
        <w:t>, particularly those with capacity to provide</w:t>
      </w:r>
      <w:r>
        <w:rPr>
          <w:szCs w:val="24"/>
        </w:rPr>
        <w:t xml:space="preserve"> tailored support for key target groups </w:t>
      </w:r>
      <w:r w:rsidR="00E976D0">
        <w:rPr>
          <w:szCs w:val="24"/>
        </w:rPr>
        <w:t>(e.g. young people</w:t>
      </w:r>
      <w:r>
        <w:rPr>
          <w:szCs w:val="24"/>
        </w:rPr>
        <w:t>).</w:t>
      </w:r>
      <w:r w:rsidR="002758D5">
        <w:rPr>
          <w:szCs w:val="24"/>
        </w:rPr>
        <w:t xml:space="preserve"> </w:t>
      </w:r>
      <w:r w:rsidR="00E976D0">
        <w:rPr>
          <w:szCs w:val="24"/>
        </w:rPr>
        <w:t>The Report also notes the potential to encourage</w:t>
      </w:r>
      <w:r w:rsidR="002758D5">
        <w:rPr>
          <w:szCs w:val="24"/>
        </w:rPr>
        <w:t xml:space="preserve"> </w:t>
      </w:r>
      <w:r w:rsidR="00E976D0">
        <w:rPr>
          <w:szCs w:val="24"/>
        </w:rPr>
        <w:t xml:space="preserve">For-Profit providers </w:t>
      </w:r>
      <w:r w:rsidR="002758D5">
        <w:rPr>
          <w:szCs w:val="24"/>
        </w:rPr>
        <w:t>to manage social housing</w:t>
      </w:r>
      <w:r w:rsidR="00E976D0">
        <w:rPr>
          <w:szCs w:val="24"/>
        </w:rPr>
        <w:t xml:space="preserve">. SYFS </w:t>
      </w:r>
      <w:r w:rsidR="00D643E4">
        <w:rPr>
          <w:szCs w:val="24"/>
        </w:rPr>
        <w:t>do not think</w:t>
      </w:r>
      <w:r w:rsidR="008F2562">
        <w:rPr>
          <w:szCs w:val="24"/>
        </w:rPr>
        <w:t xml:space="preserve"> this approach </w:t>
      </w:r>
      <w:r w:rsidR="00D643E4">
        <w:rPr>
          <w:szCs w:val="24"/>
        </w:rPr>
        <w:t xml:space="preserve">will work unless </w:t>
      </w:r>
      <w:r w:rsidR="008F2562">
        <w:rPr>
          <w:szCs w:val="24"/>
        </w:rPr>
        <w:t xml:space="preserve">tenancies provided by </w:t>
      </w:r>
      <w:r w:rsidR="00E976D0">
        <w:rPr>
          <w:szCs w:val="24"/>
        </w:rPr>
        <w:t xml:space="preserve">For-Profit providers </w:t>
      </w:r>
      <w:r w:rsidR="008F2562">
        <w:rPr>
          <w:szCs w:val="24"/>
        </w:rPr>
        <w:t xml:space="preserve">are </w:t>
      </w:r>
      <w:r w:rsidR="00E976D0">
        <w:rPr>
          <w:szCs w:val="24"/>
        </w:rPr>
        <w:t xml:space="preserve">guaranteed or supported in some </w:t>
      </w:r>
      <w:r w:rsidR="00D643E4">
        <w:rPr>
          <w:szCs w:val="24"/>
        </w:rPr>
        <w:t>way through subsidies or</w:t>
      </w:r>
      <w:r w:rsidR="00E976D0">
        <w:rPr>
          <w:szCs w:val="24"/>
        </w:rPr>
        <w:t xml:space="preserve"> products </w:t>
      </w:r>
      <w:r w:rsidR="008F2562">
        <w:rPr>
          <w:szCs w:val="24"/>
        </w:rPr>
        <w:t xml:space="preserve">funded by government </w:t>
      </w:r>
      <w:r w:rsidR="00E976D0">
        <w:rPr>
          <w:szCs w:val="24"/>
        </w:rPr>
        <w:t xml:space="preserve">to make it viable. </w:t>
      </w:r>
      <w:r w:rsidR="00BC4C7D">
        <w:rPr>
          <w:szCs w:val="24"/>
        </w:rPr>
        <w:t xml:space="preserve">It would be impractical to suggest </w:t>
      </w:r>
      <w:r w:rsidR="00E976D0">
        <w:rPr>
          <w:szCs w:val="24"/>
        </w:rPr>
        <w:t>otherwise</w:t>
      </w:r>
      <w:r w:rsidR="00BC4C7D">
        <w:rPr>
          <w:szCs w:val="24"/>
        </w:rPr>
        <w:t xml:space="preserve"> (</w:t>
      </w:r>
      <w:r w:rsidR="00E976D0">
        <w:rPr>
          <w:szCs w:val="24"/>
        </w:rPr>
        <w:t xml:space="preserve">given the increasing </w:t>
      </w:r>
      <w:r w:rsidR="00BC4C7D">
        <w:rPr>
          <w:szCs w:val="24"/>
        </w:rPr>
        <w:t xml:space="preserve">cost of housing and </w:t>
      </w:r>
      <w:r w:rsidR="004A0C8F">
        <w:rPr>
          <w:szCs w:val="24"/>
        </w:rPr>
        <w:t xml:space="preserve">growing </w:t>
      </w:r>
      <w:r w:rsidR="00E976D0">
        <w:rPr>
          <w:szCs w:val="24"/>
        </w:rPr>
        <w:t>gap between maint</w:t>
      </w:r>
      <w:r w:rsidR="00BC4C7D">
        <w:rPr>
          <w:szCs w:val="24"/>
        </w:rPr>
        <w:t>enance costs and rent collected)</w:t>
      </w:r>
      <w:r w:rsidR="00E976D0">
        <w:rPr>
          <w:szCs w:val="24"/>
        </w:rPr>
        <w:t xml:space="preserve"> without </w:t>
      </w:r>
      <w:r w:rsidR="00D27667">
        <w:rPr>
          <w:szCs w:val="24"/>
        </w:rPr>
        <w:t>increasing the potential for perverse consequences</w:t>
      </w:r>
      <w:r w:rsidR="00FF48A0">
        <w:rPr>
          <w:szCs w:val="24"/>
        </w:rPr>
        <w:t>, including</w:t>
      </w:r>
      <w:r w:rsidR="00BC4C7D">
        <w:rPr>
          <w:szCs w:val="24"/>
        </w:rPr>
        <w:t xml:space="preserve"> less</w:t>
      </w:r>
      <w:r w:rsidR="008F43AB">
        <w:rPr>
          <w:szCs w:val="24"/>
        </w:rPr>
        <w:t xml:space="preserve"> </w:t>
      </w:r>
      <w:r w:rsidR="00FF48A0">
        <w:rPr>
          <w:szCs w:val="24"/>
        </w:rPr>
        <w:t>access by complex tenants</w:t>
      </w:r>
      <w:r w:rsidR="00D27667">
        <w:rPr>
          <w:szCs w:val="24"/>
        </w:rPr>
        <w:t xml:space="preserve">, decreasing the quality of housing, </w:t>
      </w:r>
      <w:r w:rsidR="00E976D0">
        <w:rPr>
          <w:szCs w:val="24"/>
        </w:rPr>
        <w:t>compromising</w:t>
      </w:r>
      <w:r w:rsidR="00D27667">
        <w:rPr>
          <w:szCs w:val="24"/>
        </w:rPr>
        <w:t xml:space="preserve"> </w:t>
      </w:r>
      <w:r w:rsidR="00E976D0">
        <w:rPr>
          <w:szCs w:val="24"/>
        </w:rPr>
        <w:t>tenant rights</w:t>
      </w:r>
      <w:r w:rsidR="00FF48A0">
        <w:rPr>
          <w:szCs w:val="24"/>
        </w:rPr>
        <w:t>, and preventing</w:t>
      </w:r>
      <w:r w:rsidR="00D27667">
        <w:rPr>
          <w:szCs w:val="24"/>
        </w:rPr>
        <w:t xml:space="preserve"> those who are disadvantaged get a second chance</w:t>
      </w:r>
      <w:r w:rsidR="00BC4C7D">
        <w:rPr>
          <w:szCs w:val="24"/>
        </w:rPr>
        <w:t xml:space="preserve"> when they</w:t>
      </w:r>
      <w:r w:rsidR="008F43AB">
        <w:rPr>
          <w:szCs w:val="24"/>
        </w:rPr>
        <w:t xml:space="preserve"> </w:t>
      </w:r>
      <w:r w:rsidR="00BC4C7D">
        <w:rPr>
          <w:szCs w:val="24"/>
        </w:rPr>
        <w:t>fail</w:t>
      </w:r>
      <w:r w:rsidR="00FF48A0">
        <w:rPr>
          <w:szCs w:val="24"/>
        </w:rPr>
        <w:t xml:space="preserve"> to sustain a tenancy</w:t>
      </w:r>
      <w:r w:rsidR="002758D5">
        <w:rPr>
          <w:szCs w:val="24"/>
        </w:rPr>
        <w:t>.</w:t>
      </w:r>
    </w:p>
    <w:p w:rsidR="002758D5" w:rsidRDefault="002758D5" w:rsidP="00744947">
      <w:pPr>
        <w:jc w:val="both"/>
        <w:rPr>
          <w:szCs w:val="24"/>
        </w:rPr>
      </w:pPr>
    </w:p>
    <w:p w:rsidR="002758D5" w:rsidRDefault="002758D5" w:rsidP="00744947">
      <w:pPr>
        <w:jc w:val="both"/>
        <w:rPr>
          <w:b/>
          <w:szCs w:val="24"/>
        </w:rPr>
      </w:pPr>
      <w:r>
        <w:rPr>
          <w:b/>
          <w:szCs w:val="24"/>
        </w:rPr>
        <w:t>Part 3 - Grant-based Family and Community Services</w:t>
      </w:r>
    </w:p>
    <w:p w:rsidR="002758D5" w:rsidRDefault="002758D5" w:rsidP="00744947">
      <w:pPr>
        <w:jc w:val="both"/>
        <w:rPr>
          <w:b/>
          <w:szCs w:val="24"/>
        </w:rPr>
      </w:pPr>
    </w:p>
    <w:p w:rsidR="00602F91" w:rsidRDefault="00602F91" w:rsidP="00744947">
      <w:pPr>
        <w:jc w:val="both"/>
        <w:rPr>
          <w:szCs w:val="24"/>
        </w:rPr>
      </w:pPr>
      <w:r>
        <w:rPr>
          <w:szCs w:val="24"/>
        </w:rPr>
        <w:t>SYFS does not believe the argument</w:t>
      </w:r>
      <w:r w:rsidR="00D643E4">
        <w:rPr>
          <w:szCs w:val="24"/>
        </w:rPr>
        <w:t xml:space="preserve"> made to reform this category </w:t>
      </w:r>
      <w:r>
        <w:rPr>
          <w:szCs w:val="24"/>
        </w:rPr>
        <w:t>is sufficient or evidence based. Indeed, much of the content in this section outlines the limitations of government including</w:t>
      </w:r>
      <w:r w:rsidR="00CB39E6">
        <w:rPr>
          <w:szCs w:val="24"/>
        </w:rPr>
        <w:t xml:space="preserve">: loss of corporate knowledge, </w:t>
      </w:r>
      <w:r>
        <w:rPr>
          <w:szCs w:val="24"/>
        </w:rPr>
        <w:t xml:space="preserve">the fragmented nature of funding programs, over compliance and </w:t>
      </w:r>
      <w:r w:rsidR="00CB39E6">
        <w:rPr>
          <w:szCs w:val="24"/>
        </w:rPr>
        <w:t>excessive administrative burden,</w:t>
      </w:r>
      <w:r>
        <w:rPr>
          <w:szCs w:val="24"/>
        </w:rPr>
        <w:t xml:space="preserve"> </w:t>
      </w:r>
      <w:r w:rsidR="00CB39E6">
        <w:rPr>
          <w:szCs w:val="24"/>
        </w:rPr>
        <w:t xml:space="preserve">the </w:t>
      </w:r>
      <w:r>
        <w:rPr>
          <w:szCs w:val="24"/>
        </w:rPr>
        <w:t xml:space="preserve">focus on input controls and funding </w:t>
      </w:r>
      <w:r w:rsidR="00CB39E6">
        <w:rPr>
          <w:szCs w:val="24"/>
        </w:rPr>
        <w:t xml:space="preserve">flows, prescriptive contract terms, short term funding cycles which lead to economic insecurity (for organisations and staff), the need </w:t>
      </w:r>
      <w:r w:rsidR="00D643E4">
        <w:rPr>
          <w:szCs w:val="24"/>
        </w:rPr>
        <w:t>for</w:t>
      </w:r>
      <w:r w:rsidR="00E04F43">
        <w:rPr>
          <w:szCs w:val="24"/>
        </w:rPr>
        <w:t xml:space="preserve"> government </w:t>
      </w:r>
      <w:r w:rsidR="00CB39E6">
        <w:rPr>
          <w:szCs w:val="24"/>
        </w:rPr>
        <w:t xml:space="preserve">to better understand the strengths of the sector (through market analysis) and implement better commissioning processes. It seems the real issue for this category of ‘services’ is resolving the way in which the Commonwealth and jurisdictions work together to fund the sector and </w:t>
      </w:r>
      <w:r w:rsidR="00E04F43">
        <w:rPr>
          <w:szCs w:val="24"/>
        </w:rPr>
        <w:t xml:space="preserve">to </w:t>
      </w:r>
      <w:r w:rsidR="00CB39E6">
        <w:rPr>
          <w:szCs w:val="24"/>
        </w:rPr>
        <w:t>resolve the issues identified above</w:t>
      </w:r>
      <w:r w:rsidR="00143AE6">
        <w:rPr>
          <w:szCs w:val="24"/>
        </w:rPr>
        <w:t xml:space="preserve"> and</w:t>
      </w:r>
      <w:r w:rsidR="00CB39E6">
        <w:rPr>
          <w:szCs w:val="24"/>
        </w:rPr>
        <w:t xml:space="preserve"> in the Report.</w:t>
      </w:r>
    </w:p>
    <w:p w:rsidR="00602F91" w:rsidRDefault="00602F91" w:rsidP="00744947">
      <w:pPr>
        <w:jc w:val="both"/>
        <w:rPr>
          <w:szCs w:val="24"/>
        </w:rPr>
      </w:pPr>
    </w:p>
    <w:p w:rsidR="00602F91" w:rsidRDefault="00D643E4" w:rsidP="00744947">
      <w:pPr>
        <w:jc w:val="both"/>
        <w:rPr>
          <w:szCs w:val="24"/>
        </w:rPr>
      </w:pPr>
      <w:r>
        <w:rPr>
          <w:szCs w:val="24"/>
        </w:rPr>
        <w:t>T</w:t>
      </w:r>
      <w:r w:rsidR="004C6447">
        <w:rPr>
          <w:szCs w:val="24"/>
        </w:rPr>
        <w:t xml:space="preserve">he Report </w:t>
      </w:r>
      <w:r>
        <w:rPr>
          <w:szCs w:val="24"/>
        </w:rPr>
        <w:t xml:space="preserve">also </w:t>
      </w:r>
      <w:r w:rsidR="00143AE6">
        <w:rPr>
          <w:szCs w:val="24"/>
        </w:rPr>
        <w:t>consolidates a vast</w:t>
      </w:r>
      <w:r w:rsidR="002758D5" w:rsidRPr="00540AD2">
        <w:rPr>
          <w:szCs w:val="24"/>
        </w:rPr>
        <w:t xml:space="preserve"> range of servic</w:t>
      </w:r>
      <w:r w:rsidR="009D0D75">
        <w:rPr>
          <w:szCs w:val="24"/>
        </w:rPr>
        <w:t>e users</w:t>
      </w:r>
      <w:r>
        <w:rPr>
          <w:szCs w:val="24"/>
        </w:rPr>
        <w:t xml:space="preserve"> in</w:t>
      </w:r>
      <w:r w:rsidR="004C6447">
        <w:rPr>
          <w:szCs w:val="24"/>
        </w:rPr>
        <w:t xml:space="preserve"> </w:t>
      </w:r>
      <w:r w:rsidR="00602F91">
        <w:rPr>
          <w:szCs w:val="24"/>
        </w:rPr>
        <w:t>this</w:t>
      </w:r>
      <w:r w:rsidR="004C6447">
        <w:rPr>
          <w:szCs w:val="24"/>
        </w:rPr>
        <w:t xml:space="preserve"> category</w:t>
      </w:r>
      <w:r>
        <w:rPr>
          <w:szCs w:val="24"/>
        </w:rPr>
        <w:t xml:space="preserve"> </w:t>
      </w:r>
      <w:r w:rsidR="00143AE6">
        <w:rPr>
          <w:szCs w:val="24"/>
        </w:rPr>
        <w:t xml:space="preserve">of ‘services’ </w:t>
      </w:r>
      <w:r>
        <w:rPr>
          <w:szCs w:val="24"/>
        </w:rPr>
        <w:t xml:space="preserve">and </w:t>
      </w:r>
      <w:r w:rsidR="004C6447">
        <w:rPr>
          <w:szCs w:val="24"/>
        </w:rPr>
        <w:t>does not offer</w:t>
      </w:r>
      <w:r w:rsidR="001E1635">
        <w:rPr>
          <w:szCs w:val="24"/>
        </w:rPr>
        <w:t xml:space="preserve"> a </w:t>
      </w:r>
      <w:r w:rsidR="00602F91">
        <w:rPr>
          <w:szCs w:val="24"/>
        </w:rPr>
        <w:t>meaningful anal</w:t>
      </w:r>
      <w:r w:rsidR="00CB39E6">
        <w:rPr>
          <w:szCs w:val="24"/>
        </w:rPr>
        <w:t>ysis of the</w:t>
      </w:r>
      <w:r w:rsidR="00E7319D">
        <w:rPr>
          <w:szCs w:val="24"/>
        </w:rPr>
        <w:t>ir</w:t>
      </w:r>
      <w:r w:rsidR="00CB39E6">
        <w:rPr>
          <w:szCs w:val="24"/>
        </w:rPr>
        <w:t xml:space="preserve"> commonalities </w:t>
      </w:r>
      <w:r w:rsidR="00E74588">
        <w:rPr>
          <w:szCs w:val="24"/>
        </w:rPr>
        <w:t>or</w:t>
      </w:r>
      <w:r w:rsidR="002758D5">
        <w:rPr>
          <w:szCs w:val="24"/>
        </w:rPr>
        <w:t xml:space="preserve"> </w:t>
      </w:r>
      <w:r w:rsidR="00314548">
        <w:rPr>
          <w:szCs w:val="24"/>
        </w:rPr>
        <w:t xml:space="preserve">provide </w:t>
      </w:r>
      <w:r w:rsidR="00E7319D">
        <w:rPr>
          <w:szCs w:val="24"/>
        </w:rPr>
        <w:t xml:space="preserve">a cogent argument to justify </w:t>
      </w:r>
      <w:r w:rsidR="00E74588">
        <w:rPr>
          <w:szCs w:val="24"/>
        </w:rPr>
        <w:t xml:space="preserve">how </w:t>
      </w:r>
      <w:r w:rsidR="00E7319D">
        <w:rPr>
          <w:szCs w:val="24"/>
        </w:rPr>
        <w:t>the introduction of</w:t>
      </w:r>
      <w:r w:rsidR="00E74588">
        <w:rPr>
          <w:szCs w:val="24"/>
        </w:rPr>
        <w:t xml:space="preserve"> greater competition, contestability, and choice into</w:t>
      </w:r>
      <w:r w:rsidR="00143AE6">
        <w:rPr>
          <w:szCs w:val="24"/>
        </w:rPr>
        <w:t xml:space="preserve"> these</w:t>
      </w:r>
      <w:r w:rsidR="00E74588">
        <w:rPr>
          <w:szCs w:val="24"/>
        </w:rPr>
        <w:t xml:space="preserve"> ‘services’ </w:t>
      </w:r>
      <w:r w:rsidR="00E7319D">
        <w:rPr>
          <w:szCs w:val="24"/>
        </w:rPr>
        <w:t>would deliver</w:t>
      </w:r>
      <w:r w:rsidR="00E74588">
        <w:rPr>
          <w:szCs w:val="24"/>
        </w:rPr>
        <w:t xml:space="preserve"> benefits. </w:t>
      </w:r>
      <w:r w:rsidR="00E7319D">
        <w:rPr>
          <w:szCs w:val="24"/>
        </w:rPr>
        <w:t xml:space="preserve">The </w:t>
      </w:r>
      <w:r w:rsidR="00143AE6">
        <w:rPr>
          <w:szCs w:val="24"/>
        </w:rPr>
        <w:t xml:space="preserve">diverse </w:t>
      </w:r>
      <w:r w:rsidR="00E7319D">
        <w:rPr>
          <w:szCs w:val="24"/>
        </w:rPr>
        <w:t>range of s</w:t>
      </w:r>
      <w:r w:rsidR="00E74588">
        <w:rPr>
          <w:szCs w:val="24"/>
        </w:rPr>
        <w:t>ervice user</w:t>
      </w:r>
      <w:r w:rsidR="00314548">
        <w:rPr>
          <w:szCs w:val="24"/>
        </w:rPr>
        <w:t xml:space="preserve"> chara</w:t>
      </w:r>
      <w:r w:rsidR="00E7319D">
        <w:rPr>
          <w:szCs w:val="24"/>
        </w:rPr>
        <w:t>cteristics,</w:t>
      </w:r>
      <w:r w:rsidR="009D0D75">
        <w:rPr>
          <w:szCs w:val="24"/>
        </w:rPr>
        <w:t xml:space="preserve"> </w:t>
      </w:r>
      <w:r w:rsidR="00143AE6">
        <w:rPr>
          <w:szCs w:val="24"/>
        </w:rPr>
        <w:t xml:space="preserve">their </w:t>
      </w:r>
      <w:r w:rsidR="002758D5">
        <w:rPr>
          <w:szCs w:val="24"/>
        </w:rPr>
        <w:t>vulnerabilities</w:t>
      </w:r>
      <w:r w:rsidR="009D0D75">
        <w:rPr>
          <w:szCs w:val="24"/>
        </w:rPr>
        <w:t>, and</w:t>
      </w:r>
      <w:r w:rsidR="00314548">
        <w:rPr>
          <w:szCs w:val="24"/>
        </w:rPr>
        <w:t xml:space="preserve"> </w:t>
      </w:r>
      <w:r w:rsidR="00143AE6">
        <w:rPr>
          <w:szCs w:val="24"/>
        </w:rPr>
        <w:t xml:space="preserve">their </w:t>
      </w:r>
      <w:r w:rsidR="00314548">
        <w:rPr>
          <w:szCs w:val="24"/>
        </w:rPr>
        <w:t xml:space="preserve">capacity for decision making </w:t>
      </w:r>
      <w:r w:rsidR="009D0D75">
        <w:rPr>
          <w:szCs w:val="24"/>
        </w:rPr>
        <w:t>across th</w:t>
      </w:r>
      <w:r w:rsidR="00143AE6">
        <w:rPr>
          <w:szCs w:val="24"/>
        </w:rPr>
        <w:t>e</w:t>
      </w:r>
      <w:r w:rsidR="00602F91">
        <w:rPr>
          <w:szCs w:val="24"/>
        </w:rPr>
        <w:t xml:space="preserve"> </w:t>
      </w:r>
      <w:r w:rsidR="009D0D75">
        <w:rPr>
          <w:szCs w:val="24"/>
        </w:rPr>
        <w:t xml:space="preserve">category </w:t>
      </w:r>
      <w:r w:rsidR="00143AE6">
        <w:rPr>
          <w:szCs w:val="24"/>
        </w:rPr>
        <w:t>are</w:t>
      </w:r>
      <w:r w:rsidR="006140C2">
        <w:rPr>
          <w:szCs w:val="24"/>
        </w:rPr>
        <w:t xml:space="preserve"> so</w:t>
      </w:r>
      <w:r w:rsidR="00E7319D">
        <w:rPr>
          <w:szCs w:val="24"/>
        </w:rPr>
        <w:t xml:space="preserve"> varied </w:t>
      </w:r>
      <w:r w:rsidR="009D0D75">
        <w:rPr>
          <w:szCs w:val="24"/>
        </w:rPr>
        <w:t xml:space="preserve">that it’s difficult to discern </w:t>
      </w:r>
      <w:r w:rsidR="00602F91">
        <w:rPr>
          <w:szCs w:val="24"/>
        </w:rPr>
        <w:t>how</w:t>
      </w:r>
      <w:r w:rsidR="00143AE6">
        <w:rPr>
          <w:szCs w:val="24"/>
        </w:rPr>
        <w:t xml:space="preserve"> any overarching statement could</w:t>
      </w:r>
      <w:r w:rsidR="00602F91">
        <w:rPr>
          <w:szCs w:val="24"/>
        </w:rPr>
        <w:t xml:space="preserve"> be made</w:t>
      </w:r>
      <w:r w:rsidR="00E7319D">
        <w:rPr>
          <w:szCs w:val="24"/>
        </w:rPr>
        <w:t xml:space="preserve"> with such conviction</w:t>
      </w:r>
      <w:r w:rsidR="00602F91">
        <w:rPr>
          <w:szCs w:val="24"/>
        </w:rPr>
        <w:t>.</w:t>
      </w:r>
      <w:r w:rsidR="00E7319D">
        <w:rPr>
          <w:szCs w:val="24"/>
        </w:rPr>
        <w:t xml:space="preserve"> This give</w:t>
      </w:r>
      <w:r w:rsidR="00E04F43">
        <w:rPr>
          <w:szCs w:val="24"/>
        </w:rPr>
        <w:t>s</w:t>
      </w:r>
      <w:r w:rsidR="00E7319D">
        <w:rPr>
          <w:szCs w:val="24"/>
        </w:rPr>
        <w:t xml:space="preserve"> the perception of</w:t>
      </w:r>
      <w:r w:rsidR="006140C2">
        <w:rPr>
          <w:szCs w:val="24"/>
        </w:rPr>
        <w:t xml:space="preserve"> dogma rather than</w:t>
      </w:r>
      <w:r w:rsidR="00E7319D">
        <w:rPr>
          <w:szCs w:val="24"/>
        </w:rPr>
        <w:t xml:space="preserve"> evidence based analysis</w:t>
      </w:r>
      <w:r>
        <w:rPr>
          <w:szCs w:val="24"/>
        </w:rPr>
        <w:t xml:space="preserve"> and conclusion</w:t>
      </w:r>
      <w:r w:rsidR="00E7319D">
        <w:rPr>
          <w:szCs w:val="24"/>
        </w:rPr>
        <w:t>.</w:t>
      </w:r>
    </w:p>
    <w:p w:rsidR="00602F91" w:rsidRDefault="00602F91" w:rsidP="00744947">
      <w:pPr>
        <w:jc w:val="both"/>
        <w:rPr>
          <w:szCs w:val="24"/>
        </w:rPr>
      </w:pPr>
    </w:p>
    <w:p w:rsidR="00564588" w:rsidRDefault="006140C2" w:rsidP="00744947">
      <w:pPr>
        <w:jc w:val="both"/>
        <w:rPr>
          <w:szCs w:val="24"/>
        </w:rPr>
      </w:pPr>
      <w:r>
        <w:rPr>
          <w:szCs w:val="24"/>
        </w:rPr>
        <w:t xml:space="preserve">A notable concern within the Report is that unmet demand is </w:t>
      </w:r>
      <w:r w:rsidR="008925F3">
        <w:rPr>
          <w:szCs w:val="24"/>
        </w:rPr>
        <w:t>juxtaposed with equity</w:t>
      </w:r>
      <w:r w:rsidR="00D643E4">
        <w:rPr>
          <w:szCs w:val="24"/>
        </w:rPr>
        <w:t>. The Report</w:t>
      </w:r>
      <w:r w:rsidR="00A913F9">
        <w:rPr>
          <w:szCs w:val="24"/>
        </w:rPr>
        <w:t xml:space="preserve"> states</w:t>
      </w:r>
      <w:r w:rsidR="006C60A5">
        <w:rPr>
          <w:szCs w:val="24"/>
        </w:rPr>
        <w:t xml:space="preserve"> that most services are provided with no charge to service users so unmet demand does not, of itself, indicate that access to services</w:t>
      </w:r>
      <w:r w:rsidR="008925F3">
        <w:rPr>
          <w:szCs w:val="24"/>
        </w:rPr>
        <w:t xml:space="preserve"> is</w:t>
      </w:r>
      <w:r w:rsidR="006C60A5">
        <w:rPr>
          <w:szCs w:val="24"/>
        </w:rPr>
        <w:t xml:space="preserve"> in-</w:t>
      </w:r>
      <w:r w:rsidR="008925F3">
        <w:rPr>
          <w:szCs w:val="24"/>
        </w:rPr>
        <w:t>equitable. It is very unclear what the Repo</w:t>
      </w:r>
      <w:r w:rsidR="007A70DE">
        <w:rPr>
          <w:szCs w:val="24"/>
        </w:rPr>
        <w:t>rt is trying to achieve by this</w:t>
      </w:r>
      <w:r w:rsidR="008925F3">
        <w:rPr>
          <w:szCs w:val="24"/>
        </w:rPr>
        <w:t xml:space="preserve"> </w:t>
      </w:r>
      <w:r w:rsidR="00D643E4">
        <w:rPr>
          <w:szCs w:val="24"/>
        </w:rPr>
        <w:t xml:space="preserve">statement </w:t>
      </w:r>
      <w:r w:rsidR="007A70DE">
        <w:rPr>
          <w:szCs w:val="24"/>
        </w:rPr>
        <w:t>and whether it means</w:t>
      </w:r>
      <w:r w:rsidR="008925F3">
        <w:rPr>
          <w:szCs w:val="24"/>
        </w:rPr>
        <w:t xml:space="preserve"> to infer the system is adequately f</w:t>
      </w:r>
      <w:r w:rsidR="007A70DE">
        <w:rPr>
          <w:szCs w:val="24"/>
        </w:rPr>
        <w:t>unded and</w:t>
      </w:r>
      <w:r w:rsidR="008925F3">
        <w:rPr>
          <w:szCs w:val="24"/>
        </w:rPr>
        <w:t xml:space="preserve"> unmet demand is more a consequence of poor </w:t>
      </w:r>
      <w:r w:rsidR="008925F3">
        <w:rPr>
          <w:szCs w:val="24"/>
        </w:rPr>
        <w:lastRenderedPageBreak/>
        <w:t>resource allocation or grea</w:t>
      </w:r>
      <w:r w:rsidR="007A70DE">
        <w:rPr>
          <w:szCs w:val="24"/>
        </w:rPr>
        <w:t>ter expressed need in particular</w:t>
      </w:r>
      <w:r w:rsidR="008925F3">
        <w:rPr>
          <w:szCs w:val="24"/>
        </w:rPr>
        <w:t xml:space="preserve"> locations</w:t>
      </w:r>
      <w:r w:rsidR="007A70DE">
        <w:rPr>
          <w:szCs w:val="24"/>
        </w:rPr>
        <w:t xml:space="preserve"> (which in turn could be balanced by providing greater completion, contestability or choice).</w:t>
      </w:r>
      <w:r w:rsidR="00A442AD">
        <w:rPr>
          <w:szCs w:val="24"/>
        </w:rPr>
        <w:t xml:space="preserve"> </w:t>
      </w:r>
      <w:r w:rsidR="007A70DE">
        <w:rPr>
          <w:szCs w:val="24"/>
        </w:rPr>
        <w:t xml:space="preserve">The examples given </w:t>
      </w:r>
      <w:r w:rsidR="00564588">
        <w:rPr>
          <w:szCs w:val="24"/>
        </w:rPr>
        <w:t xml:space="preserve">to address this </w:t>
      </w:r>
      <w:r w:rsidR="00743018">
        <w:rPr>
          <w:szCs w:val="24"/>
        </w:rPr>
        <w:t xml:space="preserve">issue </w:t>
      </w:r>
      <w:r w:rsidR="00564588">
        <w:rPr>
          <w:szCs w:val="24"/>
        </w:rPr>
        <w:t>are</w:t>
      </w:r>
      <w:r w:rsidR="007A70DE">
        <w:rPr>
          <w:szCs w:val="24"/>
        </w:rPr>
        <w:t xml:space="preserve"> introduction of user-directed funding (like NDIS) and supported choic</w:t>
      </w:r>
      <w:r w:rsidR="00A442AD">
        <w:rPr>
          <w:szCs w:val="24"/>
        </w:rPr>
        <w:t xml:space="preserve">e/case management type models. The lack of homogeneity of service users in this category must be addressed before such claims can be made. </w:t>
      </w:r>
    </w:p>
    <w:p w:rsidR="00564588" w:rsidRDefault="00564588" w:rsidP="00744947">
      <w:pPr>
        <w:jc w:val="both"/>
        <w:rPr>
          <w:szCs w:val="24"/>
        </w:rPr>
      </w:pPr>
    </w:p>
    <w:p w:rsidR="00A1116C" w:rsidRDefault="007154E5" w:rsidP="00744947">
      <w:pPr>
        <w:jc w:val="both"/>
        <w:rPr>
          <w:szCs w:val="24"/>
        </w:rPr>
      </w:pPr>
      <w:r>
        <w:rPr>
          <w:szCs w:val="24"/>
        </w:rPr>
        <w:t>By</w:t>
      </w:r>
      <w:r w:rsidR="00743018">
        <w:rPr>
          <w:szCs w:val="24"/>
        </w:rPr>
        <w:t xml:space="preserve"> example, it is well known</w:t>
      </w:r>
      <w:r w:rsidR="00A442AD">
        <w:rPr>
          <w:szCs w:val="24"/>
        </w:rPr>
        <w:t xml:space="preserve"> clients in the disability sector are typically well support</w:t>
      </w:r>
      <w:r w:rsidR="00835647">
        <w:rPr>
          <w:szCs w:val="24"/>
        </w:rPr>
        <w:t>ed</w:t>
      </w:r>
      <w:r w:rsidR="00A442AD">
        <w:rPr>
          <w:szCs w:val="24"/>
        </w:rPr>
        <w:t xml:space="preserve"> by </w:t>
      </w:r>
      <w:r w:rsidR="00743018">
        <w:rPr>
          <w:szCs w:val="24"/>
        </w:rPr>
        <w:t xml:space="preserve">their </w:t>
      </w:r>
      <w:r w:rsidR="00A442AD">
        <w:rPr>
          <w:szCs w:val="24"/>
        </w:rPr>
        <w:t xml:space="preserve">families and </w:t>
      </w:r>
      <w:r w:rsidR="00743018">
        <w:rPr>
          <w:szCs w:val="24"/>
        </w:rPr>
        <w:t xml:space="preserve">support </w:t>
      </w:r>
      <w:r w:rsidR="00A442AD">
        <w:rPr>
          <w:szCs w:val="24"/>
        </w:rPr>
        <w:t xml:space="preserve">networks (and/or the Guardianship Tribunal) who provide a strong advocacy </w:t>
      </w:r>
      <w:r w:rsidR="0040137F">
        <w:rPr>
          <w:szCs w:val="24"/>
        </w:rPr>
        <w:t>role</w:t>
      </w:r>
      <w:r w:rsidR="00A442AD">
        <w:rPr>
          <w:szCs w:val="24"/>
        </w:rPr>
        <w:t xml:space="preserve">. This </w:t>
      </w:r>
      <w:r w:rsidR="0040137F">
        <w:rPr>
          <w:szCs w:val="24"/>
        </w:rPr>
        <w:t xml:space="preserve">role </w:t>
      </w:r>
      <w:r w:rsidR="00A442AD">
        <w:rPr>
          <w:szCs w:val="24"/>
        </w:rPr>
        <w:t xml:space="preserve">is not </w:t>
      </w:r>
      <w:r w:rsidR="00564588">
        <w:rPr>
          <w:szCs w:val="24"/>
        </w:rPr>
        <w:t>typically</w:t>
      </w:r>
      <w:r w:rsidR="00835647">
        <w:rPr>
          <w:szCs w:val="24"/>
        </w:rPr>
        <w:t xml:space="preserve"> </w:t>
      </w:r>
      <w:r w:rsidR="00A442AD">
        <w:rPr>
          <w:szCs w:val="24"/>
        </w:rPr>
        <w:t xml:space="preserve">present in the homelessness sector and ironically explains why so many clients </w:t>
      </w:r>
      <w:r w:rsidR="00564588">
        <w:rPr>
          <w:szCs w:val="24"/>
        </w:rPr>
        <w:t>‘</w:t>
      </w:r>
      <w:r w:rsidR="0040137F">
        <w:rPr>
          <w:szCs w:val="24"/>
        </w:rPr>
        <w:t>at risk</w:t>
      </w:r>
      <w:r w:rsidR="00564588">
        <w:rPr>
          <w:szCs w:val="24"/>
        </w:rPr>
        <w:t xml:space="preserve">’ fall through the cracks / </w:t>
      </w:r>
      <w:r w:rsidR="0040137F">
        <w:rPr>
          <w:szCs w:val="24"/>
        </w:rPr>
        <w:t xml:space="preserve">fail </w:t>
      </w:r>
      <w:r w:rsidR="00A442AD">
        <w:rPr>
          <w:szCs w:val="24"/>
        </w:rPr>
        <w:t>to navigate the service system and end</w:t>
      </w:r>
      <w:r w:rsidR="0040137F">
        <w:rPr>
          <w:szCs w:val="24"/>
        </w:rPr>
        <w:t xml:space="preserve"> </w:t>
      </w:r>
      <w:r w:rsidR="00A442AD">
        <w:rPr>
          <w:szCs w:val="24"/>
        </w:rPr>
        <w:t xml:space="preserve">up homeless. </w:t>
      </w:r>
      <w:r w:rsidR="0040137F">
        <w:rPr>
          <w:szCs w:val="24"/>
        </w:rPr>
        <w:t>To develop</w:t>
      </w:r>
      <w:r w:rsidR="00A442AD">
        <w:rPr>
          <w:szCs w:val="24"/>
        </w:rPr>
        <w:t xml:space="preserve"> this</w:t>
      </w:r>
      <w:r w:rsidR="00743018">
        <w:rPr>
          <w:szCs w:val="24"/>
        </w:rPr>
        <w:t xml:space="preserve"> capacity</w:t>
      </w:r>
      <w:r w:rsidR="00A442AD">
        <w:rPr>
          <w:szCs w:val="24"/>
        </w:rPr>
        <w:t xml:space="preserve"> in the </w:t>
      </w:r>
      <w:r w:rsidR="0040137F">
        <w:rPr>
          <w:szCs w:val="24"/>
        </w:rPr>
        <w:t>homelessness sector would require</w:t>
      </w:r>
      <w:r w:rsidR="00A442AD">
        <w:rPr>
          <w:szCs w:val="24"/>
        </w:rPr>
        <w:t xml:space="preserve"> </w:t>
      </w:r>
      <w:r w:rsidR="00835647">
        <w:rPr>
          <w:szCs w:val="24"/>
        </w:rPr>
        <w:t xml:space="preserve">a </w:t>
      </w:r>
      <w:r w:rsidR="00A442AD">
        <w:rPr>
          <w:szCs w:val="24"/>
        </w:rPr>
        <w:t xml:space="preserve">significant investment which the government </w:t>
      </w:r>
      <w:r w:rsidR="00743018">
        <w:rPr>
          <w:szCs w:val="24"/>
        </w:rPr>
        <w:t>is unlikely to outlay. Therefore, the sentiment to achieve</w:t>
      </w:r>
      <w:r w:rsidR="0040137F">
        <w:rPr>
          <w:szCs w:val="24"/>
        </w:rPr>
        <w:t xml:space="preserve"> more user choice in the homelessness sector </w:t>
      </w:r>
      <w:r w:rsidR="00835647">
        <w:rPr>
          <w:szCs w:val="24"/>
        </w:rPr>
        <w:t>is</w:t>
      </w:r>
      <w:r w:rsidR="0040137F">
        <w:rPr>
          <w:szCs w:val="24"/>
        </w:rPr>
        <w:t xml:space="preserve"> applauded (w</w:t>
      </w:r>
      <w:r w:rsidR="0097495E">
        <w:rPr>
          <w:szCs w:val="24"/>
        </w:rPr>
        <w:t xml:space="preserve">here clients have the capacity </w:t>
      </w:r>
      <w:r w:rsidR="0040137F">
        <w:rPr>
          <w:szCs w:val="24"/>
        </w:rPr>
        <w:t>t</w:t>
      </w:r>
      <w:r w:rsidR="0097495E">
        <w:rPr>
          <w:szCs w:val="24"/>
        </w:rPr>
        <w:t>o</w:t>
      </w:r>
      <w:r w:rsidR="0040137F">
        <w:rPr>
          <w:szCs w:val="24"/>
        </w:rPr>
        <w:t xml:space="preserve"> make informed </w:t>
      </w:r>
      <w:r w:rsidR="00743018">
        <w:rPr>
          <w:szCs w:val="24"/>
        </w:rPr>
        <w:t>decision</w:t>
      </w:r>
      <w:r w:rsidR="00091EB6">
        <w:rPr>
          <w:szCs w:val="24"/>
        </w:rPr>
        <w:t>s</w:t>
      </w:r>
      <w:r w:rsidR="0040137F">
        <w:rPr>
          <w:szCs w:val="24"/>
        </w:rPr>
        <w:t>) but the potential for cost neutral implementation</w:t>
      </w:r>
      <w:r w:rsidR="00564588">
        <w:rPr>
          <w:szCs w:val="24"/>
        </w:rPr>
        <w:t xml:space="preserve"> across the system</w:t>
      </w:r>
      <w:r w:rsidR="0040137F">
        <w:rPr>
          <w:szCs w:val="24"/>
        </w:rPr>
        <w:t xml:space="preserve"> </w:t>
      </w:r>
      <w:r w:rsidR="00091EB6">
        <w:rPr>
          <w:szCs w:val="24"/>
        </w:rPr>
        <w:t>and a formal</w:t>
      </w:r>
      <w:r w:rsidR="00791069">
        <w:rPr>
          <w:szCs w:val="24"/>
        </w:rPr>
        <w:t xml:space="preserve"> commitment by</w:t>
      </w:r>
      <w:r w:rsidR="00743018">
        <w:rPr>
          <w:szCs w:val="24"/>
        </w:rPr>
        <w:t xml:space="preserve"> government</w:t>
      </w:r>
      <w:r w:rsidR="00091EB6">
        <w:rPr>
          <w:szCs w:val="24"/>
        </w:rPr>
        <w:t>s</w:t>
      </w:r>
      <w:r w:rsidR="00743018">
        <w:rPr>
          <w:szCs w:val="24"/>
        </w:rPr>
        <w:t xml:space="preserve"> to </w:t>
      </w:r>
      <w:r w:rsidR="00091EB6">
        <w:rPr>
          <w:szCs w:val="24"/>
        </w:rPr>
        <w:t xml:space="preserve">recognise </w:t>
      </w:r>
      <w:r w:rsidR="007957BF">
        <w:rPr>
          <w:szCs w:val="24"/>
        </w:rPr>
        <w:t xml:space="preserve">their </w:t>
      </w:r>
      <w:r w:rsidR="00791069">
        <w:rPr>
          <w:szCs w:val="24"/>
        </w:rPr>
        <w:t xml:space="preserve">basic </w:t>
      </w:r>
      <w:r w:rsidR="00091EB6">
        <w:rPr>
          <w:szCs w:val="24"/>
        </w:rPr>
        <w:t xml:space="preserve">human </w:t>
      </w:r>
      <w:r w:rsidR="00791069">
        <w:rPr>
          <w:szCs w:val="24"/>
        </w:rPr>
        <w:t>rights</w:t>
      </w:r>
      <w:r w:rsidR="00743018">
        <w:rPr>
          <w:szCs w:val="24"/>
        </w:rPr>
        <w:t xml:space="preserve"> </w:t>
      </w:r>
      <w:r w:rsidR="0040137F">
        <w:rPr>
          <w:szCs w:val="24"/>
        </w:rPr>
        <w:t>is highly doubted.</w:t>
      </w:r>
      <w:r w:rsidR="0097495E">
        <w:rPr>
          <w:szCs w:val="24"/>
        </w:rPr>
        <w:t xml:space="preserve"> </w:t>
      </w:r>
    </w:p>
    <w:p w:rsidR="00A1116C" w:rsidRDefault="00A1116C" w:rsidP="00744947">
      <w:pPr>
        <w:jc w:val="both"/>
        <w:rPr>
          <w:szCs w:val="24"/>
        </w:rPr>
      </w:pPr>
    </w:p>
    <w:p w:rsidR="008D5A3E" w:rsidRDefault="00A1116C" w:rsidP="00744947">
      <w:pPr>
        <w:jc w:val="both"/>
        <w:rPr>
          <w:szCs w:val="24"/>
        </w:rPr>
      </w:pPr>
      <w:r>
        <w:rPr>
          <w:szCs w:val="24"/>
        </w:rPr>
        <w:t>The Report also notes that there is no overarching system for identifying eligible service users and directing them to services or coordinating their care. As argued above it not feasible to suggest that such a heterogeneous category of clients could be serviced by one overarching system.</w:t>
      </w:r>
      <w:r w:rsidRPr="00A1116C">
        <w:rPr>
          <w:szCs w:val="24"/>
        </w:rPr>
        <w:t xml:space="preserve"> </w:t>
      </w:r>
      <w:r w:rsidR="00835647">
        <w:rPr>
          <w:szCs w:val="24"/>
        </w:rPr>
        <w:t xml:space="preserve">Another </w:t>
      </w:r>
      <w:r w:rsidR="0097495E">
        <w:rPr>
          <w:szCs w:val="24"/>
        </w:rPr>
        <w:t xml:space="preserve">proposition </w:t>
      </w:r>
      <w:r w:rsidR="00835647">
        <w:rPr>
          <w:szCs w:val="24"/>
        </w:rPr>
        <w:t>in the R</w:t>
      </w:r>
      <w:r w:rsidR="0097495E">
        <w:rPr>
          <w:szCs w:val="24"/>
        </w:rPr>
        <w:t xml:space="preserve">eport </w:t>
      </w:r>
      <w:r w:rsidR="00835647">
        <w:rPr>
          <w:szCs w:val="24"/>
        </w:rPr>
        <w:t xml:space="preserve">is </w:t>
      </w:r>
      <w:r w:rsidR="0097495E">
        <w:rPr>
          <w:szCs w:val="24"/>
        </w:rPr>
        <w:t xml:space="preserve">to promote user choice </w:t>
      </w:r>
      <w:r w:rsidR="00835647">
        <w:rPr>
          <w:szCs w:val="24"/>
        </w:rPr>
        <w:t>through</w:t>
      </w:r>
      <w:r w:rsidR="0097495E">
        <w:rPr>
          <w:szCs w:val="24"/>
        </w:rPr>
        <w:t xml:space="preserve"> ‘lead workers’ who plan and coordinate tailored support and help navigate the service system.</w:t>
      </w:r>
      <w:r w:rsidR="00835647">
        <w:rPr>
          <w:szCs w:val="24"/>
        </w:rPr>
        <w:t xml:space="preserve"> SYFS believe this role </w:t>
      </w:r>
      <w:r>
        <w:rPr>
          <w:szCs w:val="24"/>
        </w:rPr>
        <w:t>should</w:t>
      </w:r>
      <w:r w:rsidR="0097495E">
        <w:rPr>
          <w:szCs w:val="24"/>
        </w:rPr>
        <w:t xml:space="preserve"> </w:t>
      </w:r>
      <w:r w:rsidR="00AE7B84">
        <w:rPr>
          <w:szCs w:val="24"/>
        </w:rPr>
        <w:t xml:space="preserve">already </w:t>
      </w:r>
      <w:r w:rsidR="008A5F73">
        <w:rPr>
          <w:szCs w:val="24"/>
        </w:rPr>
        <w:t>exist</w:t>
      </w:r>
      <w:r w:rsidR="0097495E">
        <w:rPr>
          <w:szCs w:val="24"/>
        </w:rPr>
        <w:t xml:space="preserve"> as part of sound case management.</w:t>
      </w:r>
      <w:r>
        <w:rPr>
          <w:szCs w:val="24"/>
        </w:rPr>
        <w:t xml:space="preserve"> Moreover, the increasing use of b</w:t>
      </w:r>
      <w:r w:rsidR="00AE7B84">
        <w:rPr>
          <w:szCs w:val="24"/>
        </w:rPr>
        <w:t>rokerage funds to outsource case management responsibilities</w:t>
      </w:r>
      <w:r>
        <w:rPr>
          <w:szCs w:val="24"/>
        </w:rPr>
        <w:t xml:space="preserve"> is a concerning trend observed by SYFS that is not always appropriate</w:t>
      </w:r>
      <w:r w:rsidR="00564588">
        <w:rPr>
          <w:szCs w:val="24"/>
        </w:rPr>
        <w:t xml:space="preserve"> and </w:t>
      </w:r>
      <w:r w:rsidR="00AE7B84">
        <w:rPr>
          <w:szCs w:val="24"/>
        </w:rPr>
        <w:t xml:space="preserve">often </w:t>
      </w:r>
      <w:r w:rsidR="00564588">
        <w:rPr>
          <w:szCs w:val="24"/>
        </w:rPr>
        <w:t>costly.</w:t>
      </w:r>
    </w:p>
    <w:p w:rsidR="002758D5" w:rsidRDefault="002758D5" w:rsidP="00744947">
      <w:pPr>
        <w:jc w:val="both"/>
        <w:rPr>
          <w:szCs w:val="24"/>
        </w:rPr>
      </w:pPr>
    </w:p>
    <w:p w:rsidR="002758D5" w:rsidRDefault="00F84229" w:rsidP="00744947">
      <w:pPr>
        <w:jc w:val="both"/>
        <w:rPr>
          <w:szCs w:val="24"/>
        </w:rPr>
      </w:pPr>
      <w:r>
        <w:rPr>
          <w:szCs w:val="24"/>
        </w:rPr>
        <w:t>SYFS agree with</w:t>
      </w:r>
      <w:r w:rsidR="002758D5">
        <w:rPr>
          <w:szCs w:val="24"/>
        </w:rPr>
        <w:t xml:space="preserve"> </w:t>
      </w:r>
      <w:r>
        <w:rPr>
          <w:szCs w:val="24"/>
        </w:rPr>
        <w:t>the need</w:t>
      </w:r>
      <w:r w:rsidR="002758D5">
        <w:rPr>
          <w:szCs w:val="24"/>
        </w:rPr>
        <w:t xml:space="preserve"> for government to be effective ‘stewards’ </w:t>
      </w:r>
      <w:r>
        <w:rPr>
          <w:szCs w:val="24"/>
        </w:rPr>
        <w:t xml:space="preserve">of the service system </w:t>
      </w:r>
      <w:r w:rsidR="002758D5">
        <w:rPr>
          <w:szCs w:val="24"/>
        </w:rPr>
        <w:t xml:space="preserve">and </w:t>
      </w:r>
      <w:r>
        <w:rPr>
          <w:szCs w:val="24"/>
        </w:rPr>
        <w:t xml:space="preserve">to </w:t>
      </w:r>
      <w:r w:rsidR="002758D5">
        <w:rPr>
          <w:szCs w:val="24"/>
        </w:rPr>
        <w:t xml:space="preserve">identify policy priorities </w:t>
      </w:r>
      <w:r>
        <w:rPr>
          <w:szCs w:val="24"/>
        </w:rPr>
        <w:t>through</w:t>
      </w:r>
      <w:r w:rsidR="002758D5">
        <w:rPr>
          <w:szCs w:val="24"/>
        </w:rPr>
        <w:t xml:space="preserve"> systematic analysis of community needs, </w:t>
      </w:r>
      <w:r w:rsidR="008F797E">
        <w:rPr>
          <w:szCs w:val="24"/>
        </w:rPr>
        <w:t xml:space="preserve">service </w:t>
      </w:r>
      <w:r w:rsidR="002758D5">
        <w:rPr>
          <w:szCs w:val="24"/>
        </w:rPr>
        <w:t>gaps</w:t>
      </w:r>
      <w:r>
        <w:rPr>
          <w:szCs w:val="24"/>
        </w:rPr>
        <w:t>,</w:t>
      </w:r>
      <w:r w:rsidR="002758D5">
        <w:rPr>
          <w:szCs w:val="24"/>
        </w:rPr>
        <w:t xml:space="preserve"> and dup</w:t>
      </w:r>
      <w:r w:rsidR="008F797E">
        <w:rPr>
          <w:szCs w:val="24"/>
        </w:rPr>
        <w:t>lication</w:t>
      </w:r>
      <w:r w:rsidR="00AE7B84">
        <w:rPr>
          <w:szCs w:val="24"/>
        </w:rPr>
        <w:t xml:space="preserve">. </w:t>
      </w:r>
      <w:r w:rsidR="00564588">
        <w:rPr>
          <w:szCs w:val="24"/>
        </w:rPr>
        <w:t>The Report</w:t>
      </w:r>
      <w:r>
        <w:rPr>
          <w:szCs w:val="24"/>
        </w:rPr>
        <w:t xml:space="preserve"> recognises</w:t>
      </w:r>
      <w:r w:rsidR="002758D5">
        <w:rPr>
          <w:szCs w:val="24"/>
        </w:rPr>
        <w:t xml:space="preserve"> </w:t>
      </w:r>
      <w:r w:rsidR="00AE7B84">
        <w:rPr>
          <w:szCs w:val="24"/>
        </w:rPr>
        <w:t xml:space="preserve">that </w:t>
      </w:r>
      <w:r w:rsidR="002758D5">
        <w:rPr>
          <w:szCs w:val="24"/>
        </w:rPr>
        <w:t xml:space="preserve">this requires </w:t>
      </w:r>
      <w:r w:rsidR="008F797E">
        <w:rPr>
          <w:szCs w:val="24"/>
        </w:rPr>
        <w:t xml:space="preserve">sound </w:t>
      </w:r>
      <w:r w:rsidR="002758D5">
        <w:rPr>
          <w:szCs w:val="24"/>
        </w:rPr>
        <w:t>data as well as the engagement o</w:t>
      </w:r>
      <w:r w:rsidR="00AE7B84">
        <w:rPr>
          <w:szCs w:val="24"/>
        </w:rPr>
        <w:t>f</w:t>
      </w:r>
      <w:r>
        <w:rPr>
          <w:szCs w:val="24"/>
        </w:rPr>
        <w:t xml:space="preserve"> providers and users. </w:t>
      </w:r>
      <w:r w:rsidR="002758D5">
        <w:rPr>
          <w:szCs w:val="24"/>
        </w:rPr>
        <w:t>However</w:t>
      </w:r>
      <w:r>
        <w:rPr>
          <w:szCs w:val="24"/>
        </w:rPr>
        <w:t>,</w:t>
      </w:r>
      <w:r w:rsidR="002758D5">
        <w:rPr>
          <w:szCs w:val="24"/>
        </w:rPr>
        <w:t xml:space="preserve"> to do this </w:t>
      </w:r>
      <w:r w:rsidR="008F797E">
        <w:rPr>
          <w:szCs w:val="24"/>
        </w:rPr>
        <w:t xml:space="preserve">effectively is time consuming and costly and </w:t>
      </w:r>
      <w:r w:rsidR="00564588">
        <w:rPr>
          <w:szCs w:val="24"/>
        </w:rPr>
        <w:t xml:space="preserve">therefore </w:t>
      </w:r>
      <w:r w:rsidR="008F797E">
        <w:rPr>
          <w:szCs w:val="24"/>
        </w:rPr>
        <w:t>proper analysis is seldom undertaken. There is no point collecting data if there is no capacity</w:t>
      </w:r>
      <w:r w:rsidR="00564588">
        <w:rPr>
          <w:szCs w:val="24"/>
        </w:rPr>
        <w:t>/funding</w:t>
      </w:r>
      <w:r w:rsidR="008F797E">
        <w:rPr>
          <w:szCs w:val="24"/>
        </w:rPr>
        <w:t xml:space="preserve"> to analyse </w:t>
      </w:r>
      <w:r w:rsidR="00564588">
        <w:rPr>
          <w:szCs w:val="24"/>
        </w:rPr>
        <w:t xml:space="preserve">it </w:t>
      </w:r>
      <w:r w:rsidR="008F797E">
        <w:rPr>
          <w:szCs w:val="24"/>
        </w:rPr>
        <w:t>and comm</w:t>
      </w:r>
      <w:r w:rsidR="00AE7B84">
        <w:rPr>
          <w:szCs w:val="24"/>
        </w:rPr>
        <w:t>unicate results to the sector.</w:t>
      </w:r>
    </w:p>
    <w:p w:rsidR="002758D5" w:rsidRDefault="002758D5" w:rsidP="00744947">
      <w:pPr>
        <w:jc w:val="both"/>
        <w:rPr>
          <w:szCs w:val="24"/>
        </w:rPr>
      </w:pPr>
    </w:p>
    <w:p w:rsidR="002758D5" w:rsidRDefault="008F797E" w:rsidP="00744947">
      <w:pPr>
        <w:jc w:val="both"/>
        <w:rPr>
          <w:szCs w:val="24"/>
        </w:rPr>
      </w:pPr>
      <w:r>
        <w:rPr>
          <w:szCs w:val="24"/>
        </w:rPr>
        <w:t>The Report suggests that too close relationships between governm</w:t>
      </w:r>
      <w:r w:rsidR="000D5D67">
        <w:rPr>
          <w:szCs w:val="24"/>
        </w:rPr>
        <w:t xml:space="preserve">ent and providers could </w:t>
      </w:r>
      <w:r>
        <w:rPr>
          <w:szCs w:val="24"/>
        </w:rPr>
        <w:t xml:space="preserve">have anti-competitive effects. </w:t>
      </w:r>
      <w:r w:rsidR="000D5D67">
        <w:rPr>
          <w:szCs w:val="24"/>
        </w:rPr>
        <w:t>It</w:t>
      </w:r>
      <w:r>
        <w:rPr>
          <w:szCs w:val="24"/>
        </w:rPr>
        <w:t xml:space="preserve"> also notes </w:t>
      </w:r>
      <w:r w:rsidR="002758D5">
        <w:rPr>
          <w:szCs w:val="24"/>
        </w:rPr>
        <w:t>that co-design of services is not a pre-requisite for eff</w:t>
      </w:r>
      <w:r>
        <w:rPr>
          <w:szCs w:val="24"/>
        </w:rPr>
        <w:t>ective commissioning</w:t>
      </w:r>
      <w:r w:rsidR="002758D5">
        <w:rPr>
          <w:szCs w:val="24"/>
        </w:rPr>
        <w:t xml:space="preserve">.  </w:t>
      </w:r>
      <w:r w:rsidR="000D5D67">
        <w:rPr>
          <w:szCs w:val="24"/>
        </w:rPr>
        <w:t xml:space="preserve">SYFS </w:t>
      </w:r>
      <w:r>
        <w:rPr>
          <w:szCs w:val="24"/>
        </w:rPr>
        <w:t>disagree with this view and suggest</w:t>
      </w:r>
      <w:r w:rsidR="000D5D67">
        <w:rPr>
          <w:szCs w:val="24"/>
        </w:rPr>
        <w:t xml:space="preserve"> </w:t>
      </w:r>
      <w:r w:rsidR="00AE7B84">
        <w:rPr>
          <w:szCs w:val="24"/>
        </w:rPr>
        <w:t>that genuine co-design has</w:t>
      </w:r>
      <w:r>
        <w:rPr>
          <w:szCs w:val="24"/>
        </w:rPr>
        <w:t xml:space="preserve"> rarely </w:t>
      </w:r>
      <w:r w:rsidR="00AE7B84">
        <w:rPr>
          <w:szCs w:val="24"/>
        </w:rPr>
        <w:t xml:space="preserve">been </w:t>
      </w:r>
      <w:r>
        <w:rPr>
          <w:szCs w:val="24"/>
        </w:rPr>
        <w:t>undertaken</w:t>
      </w:r>
      <w:r w:rsidR="000D5D67">
        <w:rPr>
          <w:szCs w:val="24"/>
        </w:rPr>
        <w:t xml:space="preserve"> by government</w:t>
      </w:r>
      <w:r>
        <w:rPr>
          <w:szCs w:val="24"/>
        </w:rPr>
        <w:t xml:space="preserve"> – even though many consultative processes </w:t>
      </w:r>
      <w:r w:rsidR="000D5D67">
        <w:rPr>
          <w:szCs w:val="24"/>
        </w:rPr>
        <w:t>are</w:t>
      </w:r>
      <w:r>
        <w:rPr>
          <w:szCs w:val="24"/>
        </w:rPr>
        <w:t xml:space="preserve"> branded in</w:t>
      </w:r>
      <w:r w:rsidR="000D5D67">
        <w:rPr>
          <w:szCs w:val="24"/>
        </w:rPr>
        <w:t xml:space="preserve"> this way</w:t>
      </w:r>
      <w:r w:rsidR="00564588">
        <w:rPr>
          <w:szCs w:val="24"/>
        </w:rPr>
        <w:t xml:space="preserve"> – therefore </w:t>
      </w:r>
      <w:r w:rsidR="00AE7B84">
        <w:rPr>
          <w:szCs w:val="24"/>
        </w:rPr>
        <w:t xml:space="preserve">it’s </w:t>
      </w:r>
      <w:r w:rsidR="00564588">
        <w:rPr>
          <w:szCs w:val="24"/>
        </w:rPr>
        <w:t>difficult to judge</w:t>
      </w:r>
      <w:r w:rsidR="00AE7B84">
        <w:rPr>
          <w:szCs w:val="24"/>
        </w:rPr>
        <w:t xml:space="preserve"> its efficacy. SYFS</w:t>
      </w:r>
      <w:r w:rsidR="00564588">
        <w:rPr>
          <w:szCs w:val="24"/>
        </w:rPr>
        <w:t xml:space="preserve"> believe that </w:t>
      </w:r>
      <w:r w:rsidR="000D5D67">
        <w:rPr>
          <w:szCs w:val="24"/>
        </w:rPr>
        <w:t>such</w:t>
      </w:r>
      <w:r w:rsidR="002758D5">
        <w:rPr>
          <w:szCs w:val="24"/>
        </w:rPr>
        <w:t xml:space="preserve"> tensions can be managed </w:t>
      </w:r>
      <w:r w:rsidR="00AE7B84">
        <w:rPr>
          <w:szCs w:val="24"/>
        </w:rPr>
        <w:t>through greater</w:t>
      </w:r>
      <w:r w:rsidR="000D5D67">
        <w:rPr>
          <w:szCs w:val="24"/>
        </w:rPr>
        <w:t xml:space="preserve"> transparency, </w:t>
      </w:r>
      <w:r w:rsidR="00AE7B84">
        <w:rPr>
          <w:szCs w:val="24"/>
        </w:rPr>
        <w:t xml:space="preserve">more </w:t>
      </w:r>
      <w:r w:rsidR="000D5D67">
        <w:rPr>
          <w:szCs w:val="24"/>
        </w:rPr>
        <w:t>inclusive</w:t>
      </w:r>
      <w:r w:rsidR="00AE7B84">
        <w:rPr>
          <w:szCs w:val="24"/>
        </w:rPr>
        <w:t xml:space="preserve"> involvement by key stakeholders, </w:t>
      </w:r>
      <w:r w:rsidR="00564588">
        <w:rPr>
          <w:szCs w:val="24"/>
        </w:rPr>
        <w:t>comprehensive communication</w:t>
      </w:r>
      <w:r w:rsidR="000D5D67">
        <w:rPr>
          <w:szCs w:val="24"/>
        </w:rPr>
        <w:t xml:space="preserve">, </w:t>
      </w:r>
      <w:r w:rsidR="00AE39B5">
        <w:rPr>
          <w:szCs w:val="24"/>
        </w:rPr>
        <w:t>developing</w:t>
      </w:r>
      <w:r w:rsidR="00AE7B84">
        <w:rPr>
          <w:szCs w:val="24"/>
        </w:rPr>
        <w:t xml:space="preserve"> </w:t>
      </w:r>
      <w:r w:rsidR="00AE39B5">
        <w:rPr>
          <w:szCs w:val="24"/>
        </w:rPr>
        <w:t xml:space="preserve">more </w:t>
      </w:r>
      <w:r w:rsidR="00AE7B84">
        <w:rPr>
          <w:szCs w:val="24"/>
        </w:rPr>
        <w:t xml:space="preserve">trust between government and the sector, </w:t>
      </w:r>
      <w:r w:rsidR="000D5D67">
        <w:rPr>
          <w:szCs w:val="24"/>
        </w:rPr>
        <w:t xml:space="preserve">and </w:t>
      </w:r>
      <w:r w:rsidR="00AE7B84">
        <w:rPr>
          <w:szCs w:val="24"/>
        </w:rPr>
        <w:t xml:space="preserve">the use of </w:t>
      </w:r>
      <w:r w:rsidR="000D5D67">
        <w:rPr>
          <w:szCs w:val="24"/>
        </w:rPr>
        <w:t xml:space="preserve">probity advice </w:t>
      </w:r>
      <w:r w:rsidR="002758D5">
        <w:rPr>
          <w:szCs w:val="24"/>
        </w:rPr>
        <w:t>at the service planning and design stages.</w:t>
      </w:r>
    </w:p>
    <w:p w:rsidR="00C811BE" w:rsidRDefault="00C811BE" w:rsidP="00744947">
      <w:pPr>
        <w:jc w:val="both"/>
        <w:rPr>
          <w:szCs w:val="24"/>
        </w:rPr>
      </w:pPr>
    </w:p>
    <w:p w:rsidR="00C811BE" w:rsidRDefault="00D5555F" w:rsidP="00744947">
      <w:pPr>
        <w:jc w:val="both"/>
        <w:rPr>
          <w:szCs w:val="24"/>
        </w:rPr>
      </w:pPr>
      <w:r>
        <w:rPr>
          <w:szCs w:val="24"/>
        </w:rPr>
        <w:t>Finally</w:t>
      </w:r>
      <w:r w:rsidR="00C811BE">
        <w:rPr>
          <w:szCs w:val="24"/>
        </w:rPr>
        <w:t xml:space="preserve"> SYFS would </w:t>
      </w:r>
      <w:r w:rsidR="003B06CA">
        <w:rPr>
          <w:szCs w:val="24"/>
        </w:rPr>
        <w:t xml:space="preserve">like to </w:t>
      </w:r>
      <w:r>
        <w:rPr>
          <w:szCs w:val="24"/>
        </w:rPr>
        <w:t>emphasise</w:t>
      </w:r>
      <w:r w:rsidR="00C811BE">
        <w:rPr>
          <w:szCs w:val="24"/>
        </w:rPr>
        <w:t xml:space="preserve"> that there</w:t>
      </w:r>
      <w:r w:rsidR="00C811BE" w:rsidRPr="00C811BE">
        <w:rPr>
          <w:szCs w:val="24"/>
        </w:rPr>
        <w:t xml:space="preserve"> a</w:t>
      </w:r>
      <w:r w:rsidR="003B06CA">
        <w:rPr>
          <w:szCs w:val="24"/>
        </w:rPr>
        <w:t xml:space="preserve">re many other ways to procure services outside of </w:t>
      </w:r>
      <w:r w:rsidR="003B06CA" w:rsidRPr="00C811BE">
        <w:rPr>
          <w:szCs w:val="24"/>
        </w:rPr>
        <w:t>competitive</w:t>
      </w:r>
      <w:r w:rsidR="003B06CA">
        <w:rPr>
          <w:szCs w:val="24"/>
        </w:rPr>
        <w:t xml:space="preserve"> tendering. </w:t>
      </w:r>
      <w:r>
        <w:rPr>
          <w:szCs w:val="24"/>
        </w:rPr>
        <w:t xml:space="preserve">This </w:t>
      </w:r>
      <w:r w:rsidR="003B06CA">
        <w:rPr>
          <w:szCs w:val="24"/>
        </w:rPr>
        <w:t>is</w:t>
      </w:r>
      <w:r w:rsidR="00C811BE" w:rsidRPr="00C811BE">
        <w:rPr>
          <w:szCs w:val="24"/>
        </w:rPr>
        <w:t xml:space="preserve"> </w:t>
      </w:r>
      <w:r>
        <w:rPr>
          <w:szCs w:val="24"/>
        </w:rPr>
        <w:t xml:space="preserve">but </w:t>
      </w:r>
      <w:r w:rsidR="00C811BE" w:rsidRPr="00C811BE">
        <w:rPr>
          <w:szCs w:val="24"/>
        </w:rPr>
        <w:t>one</w:t>
      </w:r>
      <w:r w:rsidR="00C811BE">
        <w:rPr>
          <w:szCs w:val="24"/>
        </w:rPr>
        <w:t xml:space="preserve"> of man</w:t>
      </w:r>
      <w:r>
        <w:rPr>
          <w:szCs w:val="24"/>
        </w:rPr>
        <w:t>y</w:t>
      </w:r>
      <w:r w:rsidR="003B06CA">
        <w:rPr>
          <w:szCs w:val="24"/>
        </w:rPr>
        <w:t xml:space="preserve"> methods</w:t>
      </w:r>
      <w:r>
        <w:rPr>
          <w:szCs w:val="24"/>
        </w:rPr>
        <w:t xml:space="preserve">. </w:t>
      </w:r>
      <w:r w:rsidR="00162F3A" w:rsidRPr="00C811BE">
        <w:rPr>
          <w:szCs w:val="24"/>
        </w:rPr>
        <w:t>The choice of method should alw</w:t>
      </w:r>
      <w:r w:rsidR="00162F3A">
        <w:rPr>
          <w:szCs w:val="24"/>
        </w:rPr>
        <w:t>ays be informed by thorough market</w:t>
      </w:r>
      <w:r w:rsidR="00162F3A" w:rsidRPr="00C811BE">
        <w:rPr>
          <w:szCs w:val="24"/>
        </w:rPr>
        <w:t xml:space="preserve"> analysis</w:t>
      </w:r>
      <w:r w:rsidR="00162F3A">
        <w:rPr>
          <w:szCs w:val="24"/>
        </w:rPr>
        <w:t xml:space="preserve"> to gauge the</w:t>
      </w:r>
      <w:r w:rsidR="00162F3A" w:rsidRPr="00C811BE">
        <w:rPr>
          <w:szCs w:val="24"/>
        </w:rPr>
        <w:t xml:space="preserve"> </w:t>
      </w:r>
      <w:r w:rsidR="00162F3A">
        <w:rPr>
          <w:szCs w:val="24"/>
        </w:rPr>
        <w:t>strengths of the existing service system however this is rarely undertaken. Thus, it’s often inappropriately</w:t>
      </w:r>
      <w:r w:rsidR="003B06CA">
        <w:rPr>
          <w:szCs w:val="24"/>
        </w:rPr>
        <w:t xml:space="preserve"> </w:t>
      </w:r>
      <w:r w:rsidR="00C811BE">
        <w:rPr>
          <w:szCs w:val="24"/>
        </w:rPr>
        <w:t>selected by g</w:t>
      </w:r>
      <w:r w:rsidR="00C811BE" w:rsidRPr="00C811BE">
        <w:rPr>
          <w:szCs w:val="24"/>
        </w:rPr>
        <w:t>ove</w:t>
      </w:r>
      <w:r w:rsidR="003B06CA">
        <w:rPr>
          <w:szCs w:val="24"/>
        </w:rPr>
        <w:t>rnment as the preferred</w:t>
      </w:r>
      <w:r>
        <w:rPr>
          <w:szCs w:val="24"/>
        </w:rPr>
        <w:t xml:space="preserve"> method</w:t>
      </w:r>
      <w:r w:rsidR="003B06CA">
        <w:rPr>
          <w:szCs w:val="24"/>
        </w:rPr>
        <w:t>. Other options include</w:t>
      </w:r>
      <w:r w:rsidR="00162F3A">
        <w:rPr>
          <w:szCs w:val="24"/>
        </w:rPr>
        <w:t xml:space="preserve"> renewable funding based on</w:t>
      </w:r>
      <w:r w:rsidR="00C811BE" w:rsidRPr="00C811BE">
        <w:rPr>
          <w:szCs w:val="24"/>
        </w:rPr>
        <w:t xml:space="preserve"> </w:t>
      </w:r>
      <w:r w:rsidR="00162F3A">
        <w:rPr>
          <w:szCs w:val="24"/>
        </w:rPr>
        <w:t xml:space="preserve">sound </w:t>
      </w:r>
      <w:r w:rsidR="00C811BE" w:rsidRPr="00C811BE">
        <w:rPr>
          <w:szCs w:val="24"/>
        </w:rPr>
        <w:t>performance</w:t>
      </w:r>
      <w:r w:rsidR="00C811BE">
        <w:rPr>
          <w:szCs w:val="24"/>
        </w:rPr>
        <w:t xml:space="preserve"> and </w:t>
      </w:r>
      <w:r w:rsidR="00C811BE" w:rsidRPr="00C811BE">
        <w:rPr>
          <w:szCs w:val="24"/>
        </w:rPr>
        <w:t>direct n</w:t>
      </w:r>
      <w:r w:rsidR="00C811BE">
        <w:rPr>
          <w:szCs w:val="24"/>
        </w:rPr>
        <w:t>egotiation following a co-design process.</w:t>
      </w:r>
      <w:r w:rsidR="00162F3A">
        <w:rPr>
          <w:szCs w:val="24"/>
        </w:rPr>
        <w:t xml:space="preserve"> The perverse outcomes from competitive tendering are well documented and should be addressed by the Report given their capacity to fragment the sector and reduce user choice. </w:t>
      </w:r>
      <w:r w:rsidR="00C811BE">
        <w:rPr>
          <w:szCs w:val="24"/>
        </w:rPr>
        <w:t xml:space="preserve"> </w:t>
      </w:r>
    </w:p>
    <w:p w:rsidR="003B06CA" w:rsidRDefault="003B06CA" w:rsidP="002758D5">
      <w:pPr>
        <w:rPr>
          <w:szCs w:val="24"/>
        </w:rPr>
      </w:pPr>
    </w:p>
    <w:p w:rsidR="003B06CA" w:rsidRPr="00C350E7" w:rsidRDefault="003B06CA" w:rsidP="002758D5">
      <w:pPr>
        <w:rPr>
          <w:szCs w:val="24"/>
        </w:rPr>
      </w:pPr>
    </w:p>
    <w:p w:rsidR="006F354B" w:rsidRDefault="006F354B" w:rsidP="006F354B">
      <w:pPr>
        <w:jc w:val="both"/>
        <w:rPr>
          <w:szCs w:val="24"/>
        </w:rPr>
      </w:pPr>
      <w:r w:rsidRPr="00BA197A">
        <w:rPr>
          <w:szCs w:val="24"/>
        </w:rPr>
        <w:t>Yours Sincerely,</w:t>
      </w:r>
    </w:p>
    <w:p w:rsidR="003B06CA" w:rsidRPr="00BA197A" w:rsidRDefault="003B06CA" w:rsidP="006F354B">
      <w:pPr>
        <w:jc w:val="both"/>
        <w:rPr>
          <w:szCs w:val="24"/>
        </w:rPr>
      </w:pPr>
    </w:p>
    <w:p w:rsidR="006F354B" w:rsidRDefault="006F354B" w:rsidP="006F354B">
      <w:pPr>
        <w:jc w:val="both"/>
        <w:rPr>
          <w:noProof/>
          <w:szCs w:val="24"/>
        </w:rPr>
      </w:pPr>
    </w:p>
    <w:p w:rsidR="00CE0B62" w:rsidRDefault="00CE0B62" w:rsidP="006F354B">
      <w:pPr>
        <w:jc w:val="both"/>
        <w:rPr>
          <w:szCs w:val="24"/>
        </w:rPr>
      </w:pPr>
      <w:bookmarkStart w:id="0" w:name="_GoBack"/>
      <w:bookmarkEnd w:id="0"/>
    </w:p>
    <w:p w:rsidR="003B06CA" w:rsidRDefault="003B06CA" w:rsidP="006F354B">
      <w:pPr>
        <w:jc w:val="both"/>
        <w:rPr>
          <w:szCs w:val="24"/>
        </w:rPr>
      </w:pPr>
    </w:p>
    <w:p w:rsidR="006F354B" w:rsidRPr="00BA197A" w:rsidRDefault="006F354B" w:rsidP="006F354B">
      <w:pPr>
        <w:jc w:val="both"/>
        <w:rPr>
          <w:szCs w:val="24"/>
        </w:rPr>
      </w:pPr>
      <w:r w:rsidRPr="00BA197A">
        <w:rPr>
          <w:szCs w:val="24"/>
        </w:rPr>
        <w:t>Narelle Clay, AM</w:t>
      </w:r>
    </w:p>
    <w:p w:rsidR="00AE4795" w:rsidRPr="002A320B" w:rsidRDefault="006F354B" w:rsidP="00346106">
      <w:pPr>
        <w:jc w:val="both"/>
        <w:rPr>
          <w:szCs w:val="24"/>
        </w:rPr>
      </w:pPr>
      <w:r w:rsidRPr="00BA197A">
        <w:rPr>
          <w:szCs w:val="24"/>
        </w:rPr>
        <w:t>CEO</w:t>
      </w:r>
    </w:p>
    <w:sectPr w:rsidR="00AE4795" w:rsidRPr="002A320B" w:rsidSect="003B06CA">
      <w:headerReference w:type="default" r:id="rId19"/>
      <w:footerReference w:type="default" r:id="rId20"/>
      <w:type w:val="continuous"/>
      <w:pgSz w:w="11906" w:h="16838" w:code="9"/>
      <w:pgMar w:top="1276" w:right="707" w:bottom="142" w:left="709" w:header="426" w:footer="54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2818" w:rsidRDefault="00042818">
      <w:r>
        <w:separator/>
      </w:r>
    </w:p>
  </w:endnote>
  <w:endnote w:type="continuationSeparator" w:id="0">
    <w:p w:rsidR="00042818" w:rsidRDefault="000428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auto"/>
    <w:pitch w:val="variable"/>
    <w:sig w:usb0="00000287" w:usb1="00000800" w:usb2="00000000" w:usb3="00000000" w:csb0="0000009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354B" w:rsidRDefault="006F354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6F354B" w:rsidRDefault="006F354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354B" w:rsidRPr="0050260E" w:rsidRDefault="006F354B" w:rsidP="008501FE">
    <w:pPr>
      <w:pStyle w:val="Footer"/>
      <w:tabs>
        <w:tab w:val="clear" w:pos="4153"/>
        <w:tab w:val="clear" w:pos="8306"/>
        <w:tab w:val="right" w:pos="10490"/>
      </w:tabs>
      <w:ind w:left="-142"/>
      <w:rPr>
        <w:rFonts w:asciiTheme="minorHAnsi" w:hAnsiTheme="minorHAnsi"/>
        <w:color w:val="006600"/>
        <w:sz w:val="20"/>
      </w:rPr>
    </w:pPr>
    <w:r w:rsidRPr="0050260E">
      <w:rPr>
        <w:rFonts w:asciiTheme="minorHAnsi" w:hAnsiTheme="minorHAnsi"/>
        <w:noProof/>
        <w:color w:val="006600"/>
        <w:sz w:val="20"/>
      </w:rPr>
      <w:drawing>
        <wp:anchor distT="0" distB="0" distL="114300" distR="114300" simplePos="0" relativeHeight="251673088" behindDoc="0" locked="0" layoutInCell="1" allowOverlap="1" wp14:anchorId="3AFC8F8D" wp14:editId="061BEC58">
          <wp:simplePos x="0" y="0"/>
          <wp:positionH relativeFrom="column">
            <wp:posOffset>2244725</wp:posOffset>
          </wp:positionH>
          <wp:positionV relativeFrom="paragraph">
            <wp:posOffset>-57177</wp:posOffset>
          </wp:positionV>
          <wp:extent cx="659958" cy="659958"/>
          <wp:effectExtent l="0" t="0" r="6985" b="6985"/>
          <wp:wrapNone/>
          <wp:docPr id="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pic:cNvPicPr>
                    <a:picLocks noChangeAspect="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59958" cy="659958"/>
                  </a:xfrm>
                  <a:prstGeom prst="rect">
                    <a:avLst/>
                  </a:prstGeom>
                  <a:noFill/>
                  <a:ln>
                    <a:noFill/>
                  </a:ln>
                  <a:effectLst/>
                </pic:spPr>
              </pic:pic>
            </a:graphicData>
          </a:graphic>
          <wp14:sizeRelH relativeFrom="margin">
            <wp14:pctWidth>0</wp14:pctWidth>
          </wp14:sizeRelH>
          <wp14:sizeRelV relativeFrom="margin">
            <wp14:pctHeight>0</wp14:pctHeight>
          </wp14:sizeRelV>
        </wp:anchor>
      </w:drawing>
    </w:r>
    <w:r w:rsidRPr="0050260E">
      <w:rPr>
        <w:rFonts w:asciiTheme="minorHAnsi" w:hAnsiTheme="minorHAnsi"/>
        <w:noProof/>
        <w:color w:val="006600"/>
        <w:sz w:val="20"/>
      </w:rPr>
      <w:drawing>
        <wp:anchor distT="0" distB="0" distL="114300" distR="114300" simplePos="0" relativeHeight="251674112" behindDoc="0" locked="0" layoutInCell="1" allowOverlap="1" wp14:anchorId="78469075" wp14:editId="4620C3F3">
          <wp:simplePos x="0" y="0"/>
          <wp:positionH relativeFrom="column">
            <wp:posOffset>4296520</wp:posOffset>
          </wp:positionH>
          <wp:positionV relativeFrom="paragraph">
            <wp:posOffset>-44450</wp:posOffset>
          </wp:positionV>
          <wp:extent cx="619760" cy="646430"/>
          <wp:effectExtent l="0" t="0" r="8890" b="1270"/>
          <wp:wrapNone/>
          <wp:docPr id="20" name="Picture 1" descr="Description: Awar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 descr="Description: Awards"/>
                  <pic:cNvPicPr>
                    <a:picLocks noChangeAspect="1" noChangeArrowheads="1"/>
                  </pic:cNvPicPr>
                </pic:nvPicPr>
                <pic:blipFill>
                  <a:blip r:embed="rId2">
                    <a:clrChange>
                      <a:clrFrom>
                        <a:srgbClr val="FEFEFE"/>
                      </a:clrFrom>
                      <a:clrTo>
                        <a:srgbClr val="FEFEFE">
                          <a:alpha val="0"/>
                        </a:srgbClr>
                      </a:clrTo>
                    </a:clrChange>
                    <a:extLst>
                      <a:ext uri="{28A0092B-C50C-407E-A947-70E740481C1C}">
                        <a14:useLocalDpi xmlns:a14="http://schemas.microsoft.com/office/drawing/2010/main" val="0"/>
                      </a:ext>
                    </a:extLst>
                  </a:blip>
                  <a:srcRect l="2922" r="64024"/>
                  <a:stretch>
                    <a:fillRect/>
                  </a:stretch>
                </pic:blipFill>
                <pic:spPr bwMode="auto">
                  <a:xfrm>
                    <a:off x="0" y="0"/>
                    <a:ext cx="619760" cy="646430"/>
                  </a:xfrm>
                  <a:prstGeom prst="rect">
                    <a:avLst/>
                  </a:prstGeom>
                  <a:noFill/>
                </pic:spPr>
              </pic:pic>
            </a:graphicData>
          </a:graphic>
        </wp:anchor>
      </w:drawing>
    </w:r>
    <w:r w:rsidRPr="0050260E">
      <w:rPr>
        <w:rFonts w:asciiTheme="minorHAnsi" w:hAnsiTheme="minorHAnsi"/>
        <w:noProof/>
        <w:color w:val="006600"/>
        <w:sz w:val="20"/>
      </w:rPr>
      <w:drawing>
        <wp:anchor distT="0" distB="0" distL="114300" distR="114300" simplePos="0" relativeHeight="251676160" behindDoc="0" locked="0" layoutInCell="1" allowOverlap="1" wp14:anchorId="720A2D65" wp14:editId="0B7C8005">
          <wp:simplePos x="0" y="0"/>
          <wp:positionH relativeFrom="column">
            <wp:posOffset>2952115</wp:posOffset>
          </wp:positionH>
          <wp:positionV relativeFrom="paragraph">
            <wp:posOffset>-39370</wp:posOffset>
          </wp:positionV>
          <wp:extent cx="602615" cy="645795"/>
          <wp:effectExtent l="0" t="0" r="6985" b="1905"/>
          <wp:wrapNone/>
          <wp:docPr id="21" name="Picture 1" descr="Description: Awar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 descr="Description: Awards"/>
                  <pic:cNvPicPr>
                    <a:picLocks noChangeAspect="1" noChangeArrowheads="1"/>
                  </pic:cNvPicPr>
                </pic:nvPicPr>
                <pic:blipFill>
                  <a:blip r:embed="rId2">
                    <a:clrChange>
                      <a:clrFrom>
                        <a:srgbClr val="FFFFFF"/>
                      </a:clrFrom>
                      <a:clrTo>
                        <a:srgbClr val="FFFFFF">
                          <a:alpha val="0"/>
                        </a:srgbClr>
                      </a:clrTo>
                    </a:clrChange>
                    <a:extLst>
                      <a:ext uri="{28A0092B-C50C-407E-A947-70E740481C1C}">
                        <a14:useLocalDpi xmlns:a14="http://schemas.microsoft.com/office/drawing/2010/main" val="0"/>
                      </a:ext>
                    </a:extLst>
                  </a:blip>
                  <a:srcRect l="67825"/>
                  <a:stretch>
                    <a:fillRect/>
                  </a:stretch>
                </pic:blipFill>
                <pic:spPr bwMode="auto">
                  <a:xfrm>
                    <a:off x="0" y="0"/>
                    <a:ext cx="602615" cy="645795"/>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sidRPr="0050260E">
      <w:rPr>
        <w:rFonts w:asciiTheme="minorHAnsi" w:hAnsiTheme="minorHAnsi"/>
        <w:noProof/>
        <w:color w:val="006600"/>
        <w:sz w:val="20"/>
      </w:rPr>
      <w:drawing>
        <wp:anchor distT="0" distB="0" distL="114300" distR="114300" simplePos="0" relativeHeight="251675136" behindDoc="0" locked="0" layoutInCell="1" allowOverlap="1" wp14:anchorId="4247EAE6" wp14:editId="5C0B6467">
          <wp:simplePos x="0" y="0"/>
          <wp:positionH relativeFrom="column">
            <wp:posOffset>3624235</wp:posOffset>
          </wp:positionH>
          <wp:positionV relativeFrom="paragraph">
            <wp:posOffset>-25103</wp:posOffset>
          </wp:positionV>
          <wp:extent cx="608536" cy="646180"/>
          <wp:effectExtent l="0" t="0" r="1270" b="1905"/>
          <wp:wrapNone/>
          <wp:docPr id="22" name="Picture 1" descr="Description: Awar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 descr="Description: Awards"/>
                  <pic:cNvPicPr>
                    <a:picLocks noChangeAspect="1" noChangeArrowheads="1"/>
                  </pic:cNvPicPr>
                </pic:nvPicPr>
                <pic:blipFill>
                  <a:blip r:embed="rId2">
                    <a:clrChange>
                      <a:clrFrom>
                        <a:srgbClr val="FFFFFF"/>
                      </a:clrFrom>
                      <a:clrTo>
                        <a:srgbClr val="FFFFFF">
                          <a:alpha val="0"/>
                        </a:srgbClr>
                      </a:clrTo>
                    </a:clrChange>
                    <a:extLst>
                      <a:ext uri="{28A0092B-C50C-407E-A947-70E740481C1C}">
                        <a14:useLocalDpi xmlns:a14="http://schemas.microsoft.com/office/drawing/2010/main" val="0"/>
                      </a:ext>
                    </a:extLst>
                  </a:blip>
                  <a:srcRect l="35959" r="31573"/>
                  <a:stretch>
                    <a:fillRect/>
                  </a:stretch>
                </pic:blipFill>
                <pic:spPr bwMode="auto">
                  <a:xfrm>
                    <a:off x="0" y="0"/>
                    <a:ext cx="608536" cy="64618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sidRPr="0050260E">
      <w:rPr>
        <w:rFonts w:asciiTheme="minorHAnsi" w:hAnsiTheme="minorHAnsi"/>
        <w:color w:val="006600"/>
        <w:sz w:val="20"/>
      </w:rPr>
      <w:t xml:space="preserve">www.syfs.org.au </w:t>
    </w:r>
    <w:r w:rsidRPr="0050260E">
      <w:rPr>
        <w:rFonts w:asciiTheme="minorHAnsi" w:hAnsiTheme="minorHAnsi"/>
        <w:color w:val="006600"/>
        <w:sz w:val="20"/>
      </w:rPr>
      <w:tab/>
      <w:t xml:space="preserve">  </w:t>
    </w:r>
    <w:r w:rsidRPr="0050260E">
      <w:rPr>
        <w:rFonts w:asciiTheme="minorHAnsi" w:hAnsiTheme="minorHAnsi"/>
        <w:b/>
        <w:color w:val="006600"/>
        <w:sz w:val="20"/>
      </w:rPr>
      <w:t>Phone:</w:t>
    </w:r>
    <w:r w:rsidRPr="0050260E">
      <w:rPr>
        <w:rFonts w:asciiTheme="minorHAnsi" w:hAnsiTheme="minorHAnsi"/>
        <w:color w:val="006600"/>
        <w:sz w:val="20"/>
      </w:rPr>
      <w:t xml:space="preserve"> 02 4228 1946</w:t>
    </w:r>
  </w:p>
  <w:p w:rsidR="006F354B" w:rsidRPr="0050260E" w:rsidRDefault="006F354B" w:rsidP="008501FE">
    <w:pPr>
      <w:pStyle w:val="Footer"/>
      <w:tabs>
        <w:tab w:val="clear" w:pos="4153"/>
        <w:tab w:val="clear" w:pos="8306"/>
        <w:tab w:val="right" w:pos="10490"/>
      </w:tabs>
      <w:ind w:left="-142"/>
      <w:rPr>
        <w:rFonts w:asciiTheme="minorHAnsi" w:hAnsiTheme="minorHAnsi"/>
        <w:color w:val="006600"/>
        <w:sz w:val="20"/>
      </w:rPr>
    </w:pPr>
    <w:r>
      <w:rPr>
        <w:rFonts w:asciiTheme="minorHAnsi" w:hAnsiTheme="minorHAnsi"/>
        <w:color w:val="006600"/>
        <w:sz w:val="20"/>
      </w:rPr>
      <w:t>467 Crown Street</w:t>
    </w:r>
    <w:r w:rsidRPr="0050260E">
      <w:rPr>
        <w:rFonts w:asciiTheme="minorHAnsi" w:hAnsiTheme="minorHAnsi"/>
        <w:color w:val="006600"/>
        <w:sz w:val="20"/>
      </w:rPr>
      <w:tab/>
    </w:r>
    <w:r w:rsidRPr="0050260E">
      <w:rPr>
        <w:rFonts w:asciiTheme="minorHAnsi" w:hAnsiTheme="minorHAnsi"/>
        <w:b/>
        <w:color w:val="006600"/>
        <w:sz w:val="20"/>
      </w:rPr>
      <w:t>Facsimile</w:t>
    </w:r>
    <w:r w:rsidRPr="0050260E">
      <w:rPr>
        <w:rFonts w:asciiTheme="minorHAnsi" w:hAnsiTheme="minorHAnsi"/>
        <w:color w:val="006600"/>
        <w:sz w:val="20"/>
      </w:rPr>
      <w:t xml:space="preserve"> 02 4226 6364</w:t>
    </w:r>
  </w:p>
  <w:p w:rsidR="006F354B" w:rsidRDefault="006F354B" w:rsidP="008501FE">
    <w:pPr>
      <w:pStyle w:val="Footer"/>
      <w:tabs>
        <w:tab w:val="clear" w:pos="4153"/>
        <w:tab w:val="clear" w:pos="8306"/>
        <w:tab w:val="right" w:pos="10490"/>
      </w:tabs>
      <w:ind w:left="-142"/>
      <w:rPr>
        <w:rFonts w:asciiTheme="minorHAnsi" w:hAnsiTheme="minorHAnsi"/>
        <w:color w:val="006600"/>
        <w:sz w:val="20"/>
      </w:rPr>
    </w:pPr>
    <w:r w:rsidRPr="0050260E">
      <w:rPr>
        <w:rFonts w:asciiTheme="minorHAnsi" w:hAnsiTheme="minorHAnsi"/>
        <w:color w:val="006600"/>
        <w:sz w:val="20"/>
      </w:rPr>
      <w:t>Wollongong NSW 2500</w:t>
    </w:r>
    <w:r w:rsidRPr="0050260E">
      <w:rPr>
        <w:rFonts w:asciiTheme="minorHAnsi" w:hAnsiTheme="minorHAnsi"/>
        <w:color w:val="006600"/>
        <w:sz w:val="20"/>
      </w:rPr>
      <w:tab/>
    </w:r>
    <w:r w:rsidRPr="0050260E">
      <w:rPr>
        <w:rFonts w:asciiTheme="minorHAnsi" w:hAnsiTheme="minorHAnsi"/>
        <w:b/>
        <w:color w:val="006600"/>
        <w:sz w:val="20"/>
      </w:rPr>
      <w:t xml:space="preserve">Email:  </w:t>
    </w:r>
    <w:hyperlink r:id="rId3" w:history="1">
      <w:r w:rsidRPr="004776D1">
        <w:rPr>
          <w:rStyle w:val="Hyperlink"/>
          <w:rFonts w:asciiTheme="minorHAnsi" w:hAnsiTheme="minorHAnsi"/>
          <w:sz w:val="20"/>
        </w:rPr>
        <w:t>syfs@syfs.org.au</w:t>
      </w:r>
    </w:hyperlink>
  </w:p>
  <w:p w:rsidR="006F354B" w:rsidRPr="0050260E" w:rsidRDefault="006F354B" w:rsidP="00470802">
    <w:pPr>
      <w:pStyle w:val="Footer"/>
      <w:tabs>
        <w:tab w:val="clear" w:pos="4153"/>
        <w:tab w:val="clear" w:pos="8306"/>
        <w:tab w:val="right" w:pos="10490"/>
      </w:tabs>
      <w:ind w:left="-142"/>
      <w:jc w:val="right"/>
      <w:rPr>
        <w:rFonts w:asciiTheme="minorHAnsi" w:hAnsiTheme="minorHAnsi"/>
        <w:color w:val="006600"/>
        <w:sz w:val="20"/>
      </w:rPr>
    </w:pPr>
    <w:r w:rsidRPr="0050260E">
      <w:rPr>
        <w:rFonts w:asciiTheme="minorHAnsi" w:hAnsiTheme="minorHAnsi"/>
        <w:color w:val="006600"/>
        <w:sz w:val="20"/>
      </w:rPr>
      <w:t>PO Box</w:t>
    </w:r>
    <w:r>
      <w:rPr>
        <w:rFonts w:asciiTheme="minorHAnsi" w:hAnsiTheme="minorHAnsi"/>
        <w:color w:val="006600"/>
        <w:sz w:val="20"/>
      </w:rPr>
      <w:t xml:space="preserve"> 23, Wollongong NSW 2520</w:t>
    </w:r>
    <w:r>
      <w:rPr>
        <w:rFonts w:asciiTheme="minorHAnsi" w:hAnsiTheme="minorHAnsi"/>
        <w:color w:val="006600"/>
        <w:sz w:val="20"/>
      </w:rPr>
      <w:tab/>
    </w:r>
    <w:r w:rsidRPr="00470802">
      <w:rPr>
        <w:rFonts w:asciiTheme="minorHAnsi" w:hAnsiTheme="minorHAnsi"/>
        <w:b/>
        <w:color w:val="006600"/>
        <w:sz w:val="20"/>
      </w:rPr>
      <w:t>ABN</w:t>
    </w:r>
    <w:r>
      <w:rPr>
        <w:rFonts w:asciiTheme="minorHAnsi" w:hAnsiTheme="minorHAnsi"/>
        <w:color w:val="006600"/>
        <w:sz w:val="20"/>
      </w:rPr>
      <w:t>: 70 244 601 731</w:t>
    </w:r>
    <w:r w:rsidRPr="0050260E">
      <w:rPr>
        <w:noProof/>
        <w:color w:val="006600"/>
      </w:rPr>
      <w:drawing>
        <wp:anchor distT="0" distB="0" distL="114300" distR="114300" simplePos="0" relativeHeight="251664896" behindDoc="1" locked="0" layoutInCell="1" allowOverlap="1" wp14:anchorId="3C179E02" wp14:editId="71157D5A">
          <wp:simplePos x="0" y="0"/>
          <wp:positionH relativeFrom="column">
            <wp:posOffset>259715</wp:posOffset>
          </wp:positionH>
          <wp:positionV relativeFrom="paragraph">
            <wp:posOffset>9595485</wp:posOffset>
          </wp:positionV>
          <wp:extent cx="7031355" cy="784225"/>
          <wp:effectExtent l="0" t="0" r="0" b="0"/>
          <wp:wrapNone/>
          <wp:docPr id="2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031355" cy="7842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0260E">
      <w:rPr>
        <w:noProof/>
        <w:color w:val="006600"/>
      </w:rPr>
      <w:drawing>
        <wp:anchor distT="0" distB="0" distL="114300" distR="114300" simplePos="0" relativeHeight="251662848" behindDoc="1" locked="0" layoutInCell="1" allowOverlap="1" wp14:anchorId="6076E299" wp14:editId="4BDFFFFE">
          <wp:simplePos x="0" y="0"/>
          <wp:positionH relativeFrom="column">
            <wp:posOffset>259715</wp:posOffset>
          </wp:positionH>
          <wp:positionV relativeFrom="paragraph">
            <wp:posOffset>9595485</wp:posOffset>
          </wp:positionV>
          <wp:extent cx="7031355" cy="784225"/>
          <wp:effectExtent l="0" t="0" r="0" b="0"/>
          <wp:wrapNone/>
          <wp:docPr id="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031355" cy="7842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0260E">
      <w:rPr>
        <w:noProof/>
        <w:color w:val="006600"/>
      </w:rPr>
      <w:drawing>
        <wp:anchor distT="0" distB="0" distL="114300" distR="114300" simplePos="0" relativeHeight="251660800" behindDoc="1" locked="0" layoutInCell="1" allowOverlap="1" wp14:anchorId="6B6C8924" wp14:editId="3DD60A10">
          <wp:simplePos x="0" y="0"/>
          <wp:positionH relativeFrom="column">
            <wp:posOffset>259715</wp:posOffset>
          </wp:positionH>
          <wp:positionV relativeFrom="paragraph">
            <wp:posOffset>9595485</wp:posOffset>
          </wp:positionV>
          <wp:extent cx="7031355" cy="784225"/>
          <wp:effectExtent l="0" t="0" r="0" b="0"/>
          <wp:wrapNone/>
          <wp:docPr id="2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031355" cy="7842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354B" w:rsidRDefault="006F354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E0B62">
      <w:rPr>
        <w:rStyle w:val="PageNumber"/>
        <w:noProof/>
      </w:rPr>
      <w:t>3</w:t>
    </w:r>
    <w:r>
      <w:rPr>
        <w:rStyle w:val="PageNumber"/>
      </w:rPr>
      <w:fldChar w:fldCharType="end"/>
    </w:r>
  </w:p>
  <w:p w:rsidR="006F354B" w:rsidRDefault="006F354B">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2818" w:rsidRDefault="00042818">
      <w:r>
        <w:separator/>
      </w:r>
    </w:p>
  </w:footnote>
  <w:footnote w:type="continuationSeparator" w:id="0">
    <w:p w:rsidR="00042818" w:rsidRDefault="000428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354B" w:rsidRDefault="006F354B">
    <w:pPr>
      <w:pStyle w:val="Header"/>
    </w:pPr>
    <w:r>
      <w:object w:dxaOrig="11142" w:dyaOrig="540" w14:anchorId="440211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9.85pt;height:24.85pt" o:ole="">
          <v:imagedata r:id="rId1" o:title=""/>
        </v:shape>
        <o:OLEObject Type="Embed" ProgID="CorelDraw.Graphic.7" ShapeID="_x0000_i1025" DrawAspect="Content" ObjectID="_1539154407" r:id="rId2"/>
      </w:obje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354B" w:rsidRPr="0050260E" w:rsidRDefault="006F354B" w:rsidP="004F0997">
    <w:pPr>
      <w:pStyle w:val="Header"/>
      <w:tabs>
        <w:tab w:val="clear" w:pos="4153"/>
        <w:tab w:val="clear" w:pos="8306"/>
        <w:tab w:val="center" w:pos="6096"/>
      </w:tabs>
      <w:spacing w:before="100" w:beforeAutospacing="1"/>
      <w:jc w:val="right"/>
      <w:rPr>
        <w:rFonts w:ascii="Britannic Bold" w:hAnsi="Britannic Bold"/>
        <w:b/>
        <w:color w:val="006600"/>
        <w:sz w:val="32"/>
      </w:rPr>
    </w:pPr>
    <w:r>
      <w:rPr>
        <w:noProof/>
      </w:rPr>
      <mc:AlternateContent>
        <mc:Choice Requires="wps">
          <w:drawing>
            <wp:anchor distT="0" distB="0" distL="114300" distR="114300" simplePos="0" relativeHeight="251678208" behindDoc="0" locked="0" layoutInCell="1" allowOverlap="1" wp14:anchorId="1E5984D3" wp14:editId="6B496333">
              <wp:simplePos x="0" y="0"/>
              <wp:positionH relativeFrom="column">
                <wp:posOffset>854710</wp:posOffset>
              </wp:positionH>
              <wp:positionV relativeFrom="paragraph">
                <wp:posOffset>300990</wp:posOffset>
              </wp:positionV>
              <wp:extent cx="5896609" cy="386714"/>
              <wp:effectExtent l="0" t="0" r="9525"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6609" cy="386714"/>
                      </a:xfrm>
                      <a:prstGeom prst="rect">
                        <a:avLst/>
                      </a:prstGeom>
                      <a:gradFill flip="none" rotWithShape="1">
                        <a:gsLst>
                          <a:gs pos="39000">
                            <a:srgbClr val="006600"/>
                          </a:gs>
                          <a:gs pos="97000">
                            <a:srgbClr val="C6ECC6"/>
                          </a:gs>
                        </a:gsLst>
                        <a:lin ang="10800000" scaled="1"/>
                        <a:tileRect/>
                      </a:gradFill>
                      <a:ln w="9525">
                        <a:noFill/>
                        <a:miter lim="800000"/>
                        <a:headEnd/>
                        <a:tailEnd/>
                      </a:ln>
                    </wps:spPr>
                    <wps:txbx>
                      <w:txbxContent>
                        <w:p w:rsidR="006F354B" w:rsidRPr="002A3965" w:rsidRDefault="006F354B" w:rsidP="002A3965">
                          <w:pPr>
                            <w:jc w:val="right"/>
                            <w:rPr>
                              <w:rFonts w:asciiTheme="minorHAnsi" w:hAnsiTheme="minorHAnsi"/>
                              <w:b/>
                              <w:color w:val="FFFFFF" w:themeColor="background1"/>
                              <w:sz w:val="18"/>
                              <w:szCs w:val="18"/>
                            </w:rPr>
                          </w:pPr>
                          <w:r w:rsidRPr="002A3965">
                            <w:rPr>
                              <w:rFonts w:asciiTheme="minorHAnsi" w:hAnsiTheme="minorHAnsi"/>
                              <w:b/>
                              <w:color w:val="FFFFFF" w:themeColor="background1"/>
                              <w:sz w:val="18"/>
                              <w:szCs w:val="18"/>
                            </w:rPr>
                            <w:t>Youth Accommodation and Housing Services</w:t>
                          </w:r>
                          <w:r w:rsidRPr="002A3965">
                            <w:rPr>
                              <w:rFonts w:asciiTheme="minorHAnsi" w:hAnsiTheme="minorHAnsi"/>
                              <w:b/>
                              <w:color w:val="FFFFFF" w:themeColor="background1"/>
                              <w:sz w:val="18"/>
                              <w:szCs w:val="18"/>
                            </w:rPr>
                            <w:tab/>
                            <w:t>Youth Outreach Support Services</w:t>
                          </w:r>
                          <w:r w:rsidRPr="002A3965">
                            <w:rPr>
                              <w:rFonts w:asciiTheme="minorHAnsi" w:hAnsiTheme="minorHAnsi"/>
                              <w:b/>
                              <w:color w:val="FFFFFF" w:themeColor="background1"/>
                              <w:sz w:val="18"/>
                              <w:szCs w:val="18"/>
                            </w:rPr>
                            <w:tab/>
                            <w:t>Youth Out of Home Care Services</w:t>
                          </w:r>
                        </w:p>
                        <w:p w:rsidR="006F354B" w:rsidRPr="002A3965" w:rsidRDefault="006F354B" w:rsidP="002A3965">
                          <w:pPr>
                            <w:jc w:val="right"/>
                            <w:rPr>
                              <w:rFonts w:asciiTheme="minorHAnsi" w:hAnsiTheme="minorHAnsi"/>
                              <w:b/>
                              <w:color w:val="FFFFFF" w:themeColor="background1"/>
                              <w:sz w:val="16"/>
                            </w:rPr>
                          </w:pPr>
                          <w:r w:rsidRPr="002A3965">
                            <w:rPr>
                              <w:rFonts w:asciiTheme="minorHAnsi" w:hAnsiTheme="minorHAnsi"/>
                              <w:b/>
                              <w:color w:val="FFFFFF" w:themeColor="background1"/>
                              <w:sz w:val="18"/>
                              <w:szCs w:val="18"/>
                            </w:rPr>
                            <w:t>Youth Health Services</w:t>
                          </w:r>
                          <w:r w:rsidRPr="002A3965">
                            <w:rPr>
                              <w:rFonts w:asciiTheme="minorHAnsi" w:hAnsiTheme="minorHAnsi"/>
                              <w:b/>
                              <w:color w:val="FFFFFF" w:themeColor="background1"/>
                              <w:sz w:val="18"/>
                              <w:szCs w:val="18"/>
                            </w:rPr>
                            <w:tab/>
                            <w:t>Youth Employment, Education and Training Services</w:t>
                          </w:r>
                          <w:r w:rsidRPr="002A3965">
                            <w:rPr>
                              <w:rFonts w:asciiTheme="minorHAnsi" w:hAnsiTheme="minorHAnsi"/>
                              <w:b/>
                              <w:color w:val="FFFFFF" w:themeColor="background1"/>
                              <w:sz w:val="18"/>
                              <w:szCs w:val="18"/>
                            </w:rPr>
                            <w:tab/>
                            <w:t xml:space="preserve">          Family Support Services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xmlns:w15="http://schemas.microsoft.com/office/word/2012/wordml">
          <w:pict>
            <v:shapetype w14:anchorId="1E5984D3" id="_x0000_t202" coordsize="21600,21600" o:spt="202" path="m0,0l0,21600,21600,21600,21600,0xe">
              <v:stroke joinstyle="miter"/>
              <v:path gradientshapeok="t" o:connecttype="rect"/>
            </v:shapetype>
            <v:shape id="Text Box 2" o:spid="_x0000_s1026" type="#_x0000_t202" style="position:absolute;left:0;text-align:left;margin-left:67.3pt;margin-top:23.7pt;width:464.3pt;height:30.4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" fillcolor="#060" stroked="f">
              <v:fill color2="#c6ecc6" rotate="t" angle="-90" colors="0 #060;25559f #060" type="gradient"/>
              <v:textbox>
                <w:txbxContent>
                  <w:p w:rsidR="006F354B" w:rsidRPr="002A3965" w:rsidRDefault="006F354B" w:rsidP="002A3965">
                    <w:pPr>
                      <w:jc w:val="right"/>
                      <w:rPr>
                        <w:rFonts w:asciiTheme="minorHAnsi" w:hAnsiTheme="minorHAnsi"/>
                        <w:b/>
                        <w:color w:val="FFFFFF" w:themeColor="background1"/>
                        <w:sz w:val="18"/>
                        <w:szCs w:val="18"/>
                      </w:rPr>
                    </w:pPr>
                    <w:r w:rsidRPr="002A3965">
                      <w:rPr>
                        <w:rFonts w:asciiTheme="minorHAnsi" w:hAnsiTheme="minorHAnsi"/>
                        <w:b/>
                        <w:color w:val="FFFFFF" w:themeColor="background1"/>
                        <w:sz w:val="18"/>
                        <w:szCs w:val="18"/>
                      </w:rPr>
                      <w:t>Youth Accommodation and Housing Services</w:t>
                    </w:r>
                    <w:r w:rsidRPr="002A3965">
                      <w:rPr>
                        <w:rFonts w:asciiTheme="minorHAnsi" w:hAnsiTheme="minorHAnsi"/>
                        <w:b/>
                        <w:color w:val="FFFFFF" w:themeColor="background1"/>
                        <w:sz w:val="18"/>
                        <w:szCs w:val="18"/>
                      </w:rPr>
                      <w:tab/>
                      <w:t>Youth Outreach Support Services</w:t>
                    </w:r>
                    <w:r w:rsidRPr="002A3965">
                      <w:rPr>
                        <w:rFonts w:asciiTheme="minorHAnsi" w:hAnsiTheme="minorHAnsi"/>
                        <w:b/>
                        <w:color w:val="FFFFFF" w:themeColor="background1"/>
                        <w:sz w:val="18"/>
                        <w:szCs w:val="18"/>
                      </w:rPr>
                      <w:tab/>
                      <w:t>Youth Out of Home Care Services</w:t>
                    </w:r>
                  </w:p>
                  <w:p w:rsidR="006F354B" w:rsidRPr="002A3965" w:rsidRDefault="006F354B" w:rsidP="002A3965">
                    <w:pPr>
                      <w:jc w:val="right"/>
                      <w:rPr>
                        <w:rFonts w:asciiTheme="minorHAnsi" w:hAnsiTheme="minorHAnsi"/>
                        <w:b/>
                        <w:color w:val="FFFFFF" w:themeColor="background1"/>
                        <w:sz w:val="16"/>
                      </w:rPr>
                    </w:pPr>
                    <w:r w:rsidRPr="002A3965">
                      <w:rPr>
                        <w:rFonts w:asciiTheme="minorHAnsi" w:hAnsiTheme="minorHAnsi"/>
                        <w:b/>
                        <w:color w:val="FFFFFF" w:themeColor="background1"/>
                        <w:sz w:val="18"/>
                        <w:szCs w:val="18"/>
                      </w:rPr>
                      <w:t>Youth Health Services</w:t>
                    </w:r>
                    <w:r w:rsidRPr="002A3965">
                      <w:rPr>
                        <w:rFonts w:asciiTheme="minorHAnsi" w:hAnsiTheme="minorHAnsi"/>
                        <w:b/>
                        <w:color w:val="FFFFFF" w:themeColor="background1"/>
                        <w:sz w:val="18"/>
                        <w:szCs w:val="18"/>
                      </w:rPr>
                      <w:tab/>
                      <w:t>Youth Employment, Education and Training Services</w:t>
                    </w:r>
                    <w:r w:rsidRPr="002A3965">
                      <w:rPr>
                        <w:rFonts w:asciiTheme="minorHAnsi" w:hAnsiTheme="minorHAnsi"/>
                        <w:b/>
                        <w:color w:val="FFFFFF" w:themeColor="background1"/>
                        <w:sz w:val="18"/>
                        <w:szCs w:val="18"/>
                      </w:rPr>
                      <w:tab/>
                      <w:t xml:space="preserve">          Family Support Services</w:t>
                    </w:r>
                  </w:p>
                </w:txbxContent>
              </v:textbox>
            </v:shape>
          </w:pict>
        </mc:Fallback>
      </mc:AlternateContent>
    </w:r>
    <w:r>
      <w:rPr>
        <w:noProof/>
      </w:rPr>
      <w:drawing>
        <wp:anchor distT="0" distB="0" distL="114300" distR="114300" simplePos="0" relativeHeight="251679232" behindDoc="0" locked="0" layoutInCell="1" allowOverlap="1" wp14:anchorId="796F7F7B" wp14:editId="457A7783">
          <wp:simplePos x="0" y="0"/>
          <wp:positionH relativeFrom="column">
            <wp:posOffset>-143699</wp:posOffset>
          </wp:positionH>
          <wp:positionV relativeFrom="paragraph">
            <wp:posOffset>-85090</wp:posOffset>
          </wp:positionV>
          <wp:extent cx="904240" cy="77459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YFS.eps"/>
                  <pic:cNvPicPr/>
                </pic:nvPicPr>
                <pic:blipFill>
                  <a:blip r:embed="rId1" cstate="print">
                    <a:duotone>
                      <a:schemeClr val="accent3">
                        <a:shade val="45000"/>
                        <a:satMod val="135000"/>
                      </a:schemeClr>
                      <a:prstClr val="white"/>
                    </a:duotone>
                    <a:lum bright="-20000" contrast="20000"/>
                    <a:extLst>
                      <a:ext uri="{28A0092B-C50C-407E-A947-70E740481C1C}">
                        <a14:useLocalDpi xmlns:a14="http://schemas.microsoft.com/office/drawing/2010/main" val="0"/>
                      </a:ext>
                    </a:extLst>
                  </a:blip>
                  <a:stretch>
                    <a:fillRect/>
                  </a:stretch>
                </pic:blipFill>
                <pic:spPr>
                  <a:xfrm>
                    <a:off x="0" y="0"/>
                    <a:ext cx="904240" cy="774595"/>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7968" behindDoc="0" locked="0" layoutInCell="1" allowOverlap="1" wp14:anchorId="0647B0BD" wp14:editId="0753F577">
              <wp:simplePos x="0" y="0"/>
              <wp:positionH relativeFrom="column">
                <wp:posOffset>-165735</wp:posOffset>
              </wp:positionH>
              <wp:positionV relativeFrom="paragraph">
                <wp:posOffset>-41910</wp:posOffset>
              </wp:positionV>
              <wp:extent cx="7003415" cy="10116185"/>
              <wp:effectExtent l="19050" t="19050" r="26035" b="18415"/>
              <wp:wrapNone/>
              <wp:docPr id="2"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03415" cy="10116185"/>
                      </a:xfrm>
                      <a:prstGeom prst="rect">
                        <a:avLst/>
                      </a:prstGeom>
                      <a:noFill/>
                      <a:ln w="38100" cap="sq" cmpd="sng" algn="ctr">
                        <a:solidFill>
                          <a:srgbClr val="0066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mo="http://schemas.microsoft.com/office/mac/office/2008/main" xmlns:mv="urn:schemas-microsoft-com:mac:vml" xmlns:w15="http://schemas.microsoft.com/office/word/2012/wordml">
          <w:pict>
            <v:rect w14:anchorId="53BC5177" id="Rectangle 9" o:spid="_x0000_s1026" style="position:absolute;margin-left:-13.05pt;margin-top:-3.25pt;width:551.45pt;height:796.5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" filled="f" strokecolor="#060" strokeweight="3pt">
              <v:stroke endcap="square"/>
              <v:path arrowok="t"/>
            </v:rect>
          </w:pict>
        </mc:Fallback>
      </mc:AlternateContent>
    </w:r>
    <w:r>
      <w:tab/>
    </w:r>
    <w:r w:rsidRPr="004F0997">
      <w:rPr>
        <w:rFonts w:ascii="Britannic Bold" w:hAnsi="Britannic Bold"/>
        <w:b/>
        <w:color w:val="006600"/>
        <w:sz w:val="40"/>
        <w:szCs w:val="30"/>
      </w:rPr>
      <w:t>SOUTHERN YOUTH AND FAMILY SERVICES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354B" w:rsidRDefault="006F354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819F2"/>
    <w:multiLevelType w:val="hybridMultilevel"/>
    <w:tmpl w:val="4184B852"/>
    <w:lvl w:ilvl="0" w:tplc="F0AC8F4A">
      <w:start w:val="1"/>
      <w:numFmt w:val="decimal"/>
      <w:lvlText w:val="%1."/>
      <w:lvlJc w:val="left"/>
      <w:pPr>
        <w:ind w:left="720" w:hanging="360"/>
      </w:pPr>
      <w:rPr>
        <w:rFonts w:ascii="Times New Roman" w:hAnsi="Times New Roman" w:hint="default"/>
        <w:b w:val="0"/>
        <w:i w:val="0"/>
        <w:position w:val="0"/>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0FC663F4"/>
    <w:multiLevelType w:val="hybridMultilevel"/>
    <w:tmpl w:val="BA829C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1168704D"/>
    <w:multiLevelType w:val="hybridMultilevel"/>
    <w:tmpl w:val="EDE8797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nsid w:val="1EB0717F"/>
    <w:multiLevelType w:val="hybridMultilevel"/>
    <w:tmpl w:val="DBBC5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B483ADC"/>
    <w:multiLevelType w:val="hybridMultilevel"/>
    <w:tmpl w:val="3EEAF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B98793A"/>
    <w:multiLevelType w:val="hybridMultilevel"/>
    <w:tmpl w:val="8CB2F8C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74455D30"/>
    <w:multiLevelType w:val="hybridMultilevel"/>
    <w:tmpl w:val="9C16629C"/>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7">
    <w:nsid w:val="79B61C9C"/>
    <w:multiLevelType w:val="hybridMultilevel"/>
    <w:tmpl w:val="69C638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6"/>
  </w:num>
  <w:num w:numId="4">
    <w:abstractNumId w:val="7"/>
  </w:num>
  <w:num w:numId="5">
    <w:abstractNumId w:val="5"/>
  </w:num>
  <w:num w:numId="6">
    <w:abstractNumId w:val="1"/>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6">
      <o:colormru v:ext="edit" colors="#e0ede8,#063"/>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59BC"/>
    <w:rsid w:val="0001007E"/>
    <w:rsid w:val="000149AD"/>
    <w:rsid w:val="000334A0"/>
    <w:rsid w:val="00040108"/>
    <w:rsid w:val="00042818"/>
    <w:rsid w:val="00056DDA"/>
    <w:rsid w:val="00057368"/>
    <w:rsid w:val="00073EDB"/>
    <w:rsid w:val="00077708"/>
    <w:rsid w:val="000849B0"/>
    <w:rsid w:val="00091370"/>
    <w:rsid w:val="00091EB6"/>
    <w:rsid w:val="00096764"/>
    <w:rsid w:val="000A6F8A"/>
    <w:rsid w:val="000B2F9C"/>
    <w:rsid w:val="000C3E31"/>
    <w:rsid w:val="000D12B0"/>
    <w:rsid w:val="000D5D67"/>
    <w:rsid w:val="000E4C2E"/>
    <w:rsid w:val="000E68D8"/>
    <w:rsid w:val="000F29F5"/>
    <w:rsid w:val="000F67A8"/>
    <w:rsid w:val="00110781"/>
    <w:rsid w:val="00111449"/>
    <w:rsid w:val="00112E56"/>
    <w:rsid w:val="00123B4E"/>
    <w:rsid w:val="00143AE6"/>
    <w:rsid w:val="00144AD4"/>
    <w:rsid w:val="001559EC"/>
    <w:rsid w:val="0016067E"/>
    <w:rsid w:val="00162F3A"/>
    <w:rsid w:val="001643EB"/>
    <w:rsid w:val="0017315C"/>
    <w:rsid w:val="0018115A"/>
    <w:rsid w:val="00182117"/>
    <w:rsid w:val="00193BAB"/>
    <w:rsid w:val="001B4315"/>
    <w:rsid w:val="001B4ED8"/>
    <w:rsid w:val="001D6872"/>
    <w:rsid w:val="001D7871"/>
    <w:rsid w:val="001E1635"/>
    <w:rsid w:val="001F324B"/>
    <w:rsid w:val="0020285C"/>
    <w:rsid w:val="0020512B"/>
    <w:rsid w:val="00227510"/>
    <w:rsid w:val="0023037F"/>
    <w:rsid w:val="00260F87"/>
    <w:rsid w:val="00263945"/>
    <w:rsid w:val="00265C07"/>
    <w:rsid w:val="002675A6"/>
    <w:rsid w:val="00274910"/>
    <w:rsid w:val="002758D5"/>
    <w:rsid w:val="00287C6C"/>
    <w:rsid w:val="00293736"/>
    <w:rsid w:val="002A320B"/>
    <w:rsid w:val="002A3965"/>
    <w:rsid w:val="002D4C2B"/>
    <w:rsid w:val="002E3403"/>
    <w:rsid w:val="00300894"/>
    <w:rsid w:val="00301854"/>
    <w:rsid w:val="00302DF0"/>
    <w:rsid w:val="003112E1"/>
    <w:rsid w:val="00314548"/>
    <w:rsid w:val="0032016B"/>
    <w:rsid w:val="003273FF"/>
    <w:rsid w:val="00346106"/>
    <w:rsid w:val="00347B89"/>
    <w:rsid w:val="0035663F"/>
    <w:rsid w:val="003A1BAB"/>
    <w:rsid w:val="003A4152"/>
    <w:rsid w:val="003B06CA"/>
    <w:rsid w:val="003B28C5"/>
    <w:rsid w:val="003B483A"/>
    <w:rsid w:val="003B5A7C"/>
    <w:rsid w:val="003C4671"/>
    <w:rsid w:val="003C7E5E"/>
    <w:rsid w:val="003D47DC"/>
    <w:rsid w:val="003E7192"/>
    <w:rsid w:val="00400315"/>
    <w:rsid w:val="0040137F"/>
    <w:rsid w:val="0041735B"/>
    <w:rsid w:val="00420714"/>
    <w:rsid w:val="00444F4C"/>
    <w:rsid w:val="00470802"/>
    <w:rsid w:val="0047592C"/>
    <w:rsid w:val="00476BB3"/>
    <w:rsid w:val="004A0C8F"/>
    <w:rsid w:val="004B1332"/>
    <w:rsid w:val="004C6447"/>
    <w:rsid w:val="004F0997"/>
    <w:rsid w:val="004F2E1E"/>
    <w:rsid w:val="004F71DD"/>
    <w:rsid w:val="0050260E"/>
    <w:rsid w:val="00534CE2"/>
    <w:rsid w:val="00536FEB"/>
    <w:rsid w:val="00545AC2"/>
    <w:rsid w:val="00546AE8"/>
    <w:rsid w:val="005506F9"/>
    <w:rsid w:val="00553EDF"/>
    <w:rsid w:val="0055409B"/>
    <w:rsid w:val="00564588"/>
    <w:rsid w:val="005857CA"/>
    <w:rsid w:val="005A4A81"/>
    <w:rsid w:val="005B54D7"/>
    <w:rsid w:val="00602F91"/>
    <w:rsid w:val="00604FA6"/>
    <w:rsid w:val="00610CD2"/>
    <w:rsid w:val="006140C2"/>
    <w:rsid w:val="00620D0F"/>
    <w:rsid w:val="00623DC3"/>
    <w:rsid w:val="00642C8A"/>
    <w:rsid w:val="00645778"/>
    <w:rsid w:val="00651782"/>
    <w:rsid w:val="00670CFB"/>
    <w:rsid w:val="006950A7"/>
    <w:rsid w:val="006A1BFB"/>
    <w:rsid w:val="006A1EA4"/>
    <w:rsid w:val="006A6DC1"/>
    <w:rsid w:val="006B169F"/>
    <w:rsid w:val="006B5609"/>
    <w:rsid w:val="006C60A5"/>
    <w:rsid w:val="006F354B"/>
    <w:rsid w:val="006F3ACF"/>
    <w:rsid w:val="007014D9"/>
    <w:rsid w:val="00705D79"/>
    <w:rsid w:val="00713ADA"/>
    <w:rsid w:val="007154E5"/>
    <w:rsid w:val="00717A0D"/>
    <w:rsid w:val="007276F7"/>
    <w:rsid w:val="00730749"/>
    <w:rsid w:val="0073516B"/>
    <w:rsid w:val="00743018"/>
    <w:rsid w:val="00743972"/>
    <w:rsid w:val="00744947"/>
    <w:rsid w:val="00750571"/>
    <w:rsid w:val="00767A86"/>
    <w:rsid w:val="00791069"/>
    <w:rsid w:val="0079569B"/>
    <w:rsid w:val="007957BF"/>
    <w:rsid w:val="007970EF"/>
    <w:rsid w:val="007A70DE"/>
    <w:rsid w:val="007B0606"/>
    <w:rsid w:val="007B14CA"/>
    <w:rsid w:val="007E52A9"/>
    <w:rsid w:val="007E6DE1"/>
    <w:rsid w:val="00803E38"/>
    <w:rsid w:val="00811268"/>
    <w:rsid w:val="0081760C"/>
    <w:rsid w:val="0083078F"/>
    <w:rsid w:val="008328D6"/>
    <w:rsid w:val="00835647"/>
    <w:rsid w:val="00850167"/>
    <w:rsid w:val="008501FE"/>
    <w:rsid w:val="008758D9"/>
    <w:rsid w:val="00882531"/>
    <w:rsid w:val="008925F3"/>
    <w:rsid w:val="0089774B"/>
    <w:rsid w:val="008A2B32"/>
    <w:rsid w:val="008A5F73"/>
    <w:rsid w:val="008C3416"/>
    <w:rsid w:val="008D5A3E"/>
    <w:rsid w:val="008F2562"/>
    <w:rsid w:val="008F43AB"/>
    <w:rsid w:val="008F797E"/>
    <w:rsid w:val="00900BCF"/>
    <w:rsid w:val="009321E2"/>
    <w:rsid w:val="00934727"/>
    <w:rsid w:val="00934737"/>
    <w:rsid w:val="009360B6"/>
    <w:rsid w:val="00971E25"/>
    <w:rsid w:val="0097495E"/>
    <w:rsid w:val="0098681B"/>
    <w:rsid w:val="009A790D"/>
    <w:rsid w:val="009A7AB0"/>
    <w:rsid w:val="009C35FA"/>
    <w:rsid w:val="009D0D75"/>
    <w:rsid w:val="009D592D"/>
    <w:rsid w:val="009D7276"/>
    <w:rsid w:val="009E1CC1"/>
    <w:rsid w:val="009E5448"/>
    <w:rsid w:val="009F1C51"/>
    <w:rsid w:val="00A1116C"/>
    <w:rsid w:val="00A12362"/>
    <w:rsid w:val="00A2553A"/>
    <w:rsid w:val="00A30228"/>
    <w:rsid w:val="00A442AD"/>
    <w:rsid w:val="00A50850"/>
    <w:rsid w:val="00A56F52"/>
    <w:rsid w:val="00A60FC9"/>
    <w:rsid w:val="00A7342D"/>
    <w:rsid w:val="00A747C0"/>
    <w:rsid w:val="00A77BD5"/>
    <w:rsid w:val="00A77BF8"/>
    <w:rsid w:val="00A913F9"/>
    <w:rsid w:val="00A95C5A"/>
    <w:rsid w:val="00AA13B4"/>
    <w:rsid w:val="00AA5423"/>
    <w:rsid w:val="00AB1141"/>
    <w:rsid w:val="00AC64A4"/>
    <w:rsid w:val="00AC7590"/>
    <w:rsid w:val="00AC78FA"/>
    <w:rsid w:val="00AE39B5"/>
    <w:rsid w:val="00AE4795"/>
    <w:rsid w:val="00AE7B84"/>
    <w:rsid w:val="00AF3483"/>
    <w:rsid w:val="00B010DE"/>
    <w:rsid w:val="00B611F8"/>
    <w:rsid w:val="00B63830"/>
    <w:rsid w:val="00B86E17"/>
    <w:rsid w:val="00BA0EF1"/>
    <w:rsid w:val="00BA61A0"/>
    <w:rsid w:val="00BB1E52"/>
    <w:rsid w:val="00BB5AD9"/>
    <w:rsid w:val="00BC4C7D"/>
    <w:rsid w:val="00BC564A"/>
    <w:rsid w:val="00BF5252"/>
    <w:rsid w:val="00C2625F"/>
    <w:rsid w:val="00C40669"/>
    <w:rsid w:val="00C44D40"/>
    <w:rsid w:val="00C508B5"/>
    <w:rsid w:val="00C76FF9"/>
    <w:rsid w:val="00C811BE"/>
    <w:rsid w:val="00CA345A"/>
    <w:rsid w:val="00CB39E6"/>
    <w:rsid w:val="00CE0B62"/>
    <w:rsid w:val="00CE5B73"/>
    <w:rsid w:val="00CE6102"/>
    <w:rsid w:val="00CE69D4"/>
    <w:rsid w:val="00CF02E0"/>
    <w:rsid w:val="00CF568B"/>
    <w:rsid w:val="00D159BC"/>
    <w:rsid w:val="00D16AAD"/>
    <w:rsid w:val="00D27667"/>
    <w:rsid w:val="00D32D4D"/>
    <w:rsid w:val="00D5555F"/>
    <w:rsid w:val="00D643E4"/>
    <w:rsid w:val="00D83C3D"/>
    <w:rsid w:val="00D84518"/>
    <w:rsid w:val="00DA5C35"/>
    <w:rsid w:val="00DA5DA2"/>
    <w:rsid w:val="00DB130D"/>
    <w:rsid w:val="00DB5E82"/>
    <w:rsid w:val="00DC1165"/>
    <w:rsid w:val="00DC2413"/>
    <w:rsid w:val="00DE260F"/>
    <w:rsid w:val="00DF5027"/>
    <w:rsid w:val="00DF5220"/>
    <w:rsid w:val="00E01694"/>
    <w:rsid w:val="00E04F43"/>
    <w:rsid w:val="00E05F39"/>
    <w:rsid w:val="00E10DAD"/>
    <w:rsid w:val="00E11FCD"/>
    <w:rsid w:val="00E23470"/>
    <w:rsid w:val="00E3390D"/>
    <w:rsid w:val="00E358F5"/>
    <w:rsid w:val="00E700B3"/>
    <w:rsid w:val="00E70F2C"/>
    <w:rsid w:val="00E7319D"/>
    <w:rsid w:val="00E74588"/>
    <w:rsid w:val="00E9164C"/>
    <w:rsid w:val="00E927DB"/>
    <w:rsid w:val="00E976D0"/>
    <w:rsid w:val="00EB5F53"/>
    <w:rsid w:val="00ED0354"/>
    <w:rsid w:val="00EE0838"/>
    <w:rsid w:val="00F02F4F"/>
    <w:rsid w:val="00F11BB7"/>
    <w:rsid w:val="00F47473"/>
    <w:rsid w:val="00F479D0"/>
    <w:rsid w:val="00F5221E"/>
    <w:rsid w:val="00F54AE2"/>
    <w:rsid w:val="00F628DC"/>
    <w:rsid w:val="00F710B1"/>
    <w:rsid w:val="00F80527"/>
    <w:rsid w:val="00F84229"/>
    <w:rsid w:val="00F933AA"/>
    <w:rsid w:val="00F95E17"/>
    <w:rsid w:val="00F96F44"/>
    <w:rsid w:val="00FB7F88"/>
    <w:rsid w:val="00FD2A78"/>
    <w:rsid w:val="00FD4C04"/>
    <w:rsid w:val="00FD558A"/>
    <w:rsid w:val="00FD704B"/>
    <w:rsid w:val="00FE162D"/>
    <w:rsid w:val="00FE1928"/>
    <w:rsid w:val="00FF48A0"/>
    <w:rsid w:val="00FF4A6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colormru v:ext="edit" colors="#e0ede8,#063"/>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0" w:defQFormat="0" w:count="267">
    <w:lsdException w:name="Normal" w:semiHidden="0" w:qFormat="1"/>
    <w:lsdException w:name="heading 1" w:semiHidden="0" w:qFormat="1"/>
    <w:lsdException w:name="heading 2" w:semiHidden="0" w:qFormat="1"/>
    <w:lsdException w:name="heading 3" w:semiHidden="0"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semiHidden="0"/>
    <w:lsdException w:name="List Bullet" w:unhideWhenUsed="1"/>
    <w:lsdException w:name="List Number" w:unhideWhenUsed="1"/>
    <w:lsdException w:name="List 2" w:semiHidden="0"/>
    <w:lsdException w:name="List 3" w:semiHidden="0"/>
    <w:lsdException w:name="List 4" w:semiHidden="0"/>
    <w:lsdException w:name="List 5" w:semiHidden="0"/>
    <w:lsdException w:name="List Bullet 2" w:semiHidden="0"/>
    <w:lsdException w:name="List Bullet 3" w:semiHidden="0"/>
    <w:lsdException w:name="List Bullet 4" w:semiHidden="0"/>
    <w:lsdException w:name="List Bullet 5" w:semiHidden="0"/>
    <w:lsdException w:name="List Number 2" w:semiHidden="0"/>
    <w:lsdException w:name="List Number 3" w:semiHidden="0"/>
    <w:lsdException w:name="List Number 4" w:semiHidden="0"/>
    <w:lsdException w:name="List Number 5" w:unhideWhenUsed="1"/>
    <w:lsdException w:name="Title" w:semiHidden="0" w:qFormat="1"/>
    <w:lsdException w:name="Closing" w:unhideWhenUsed="1"/>
    <w:lsdException w:name="Signature" w:unhideWhenUsed="1"/>
    <w:lsdException w:name="Default Paragraph Font"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semiHidden="0"/>
    <w:lsdException w:name="Body Text Indent 2" w:semiHidden="0"/>
    <w:lsdException w:name="Body Text Indent 3" w:semiHidden="0"/>
    <w:lsdException w:name="Block Text" w:semiHidden="0"/>
    <w:lsdException w:name="Hyperlink" w:unhideWhenUsed="1"/>
    <w:lsdException w:name="FollowedHyperlink" w:unhideWhenUsed="1"/>
    <w:lsdException w:name="Strong" w:semiHidden="0" w:qFormat="1"/>
    <w:lsdException w:name="Emphasis" w:semiHidden="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iPriority="99"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lsdException w:name="Table Theme" w:unhideWhenUsed="1"/>
    <w:lsdException w:name="Placeholder Text" w:uiPriority="99"/>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99"/>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7014D9"/>
    <w:rPr>
      <w:sz w:val="24"/>
    </w:rPr>
  </w:style>
  <w:style w:type="paragraph" w:styleId="Heading1">
    <w:name w:val="heading 1"/>
    <w:basedOn w:val="Normal"/>
    <w:next w:val="Normal"/>
    <w:qFormat/>
    <w:rsid w:val="00D159BC"/>
    <w:pPr>
      <w:keepNext/>
      <w:outlineLvl w:val="0"/>
    </w:pPr>
    <w:rPr>
      <w:rFonts w:ascii="Tahoma" w:hAnsi="Tahoma"/>
      <w:b/>
      <w:sz w:val="28"/>
      <w:u w:val="single"/>
      <w:lang w:val="en-US" w:eastAsia="en-US"/>
    </w:rPr>
  </w:style>
  <w:style w:type="paragraph" w:styleId="Heading2">
    <w:name w:val="heading 2"/>
    <w:basedOn w:val="Normal"/>
    <w:next w:val="Normal"/>
    <w:qFormat/>
    <w:rsid w:val="00D159BC"/>
    <w:pPr>
      <w:keepNext/>
      <w:jc w:val="both"/>
      <w:outlineLvl w:val="1"/>
    </w:pPr>
    <w:rPr>
      <w:lang w:eastAsia="en-US"/>
    </w:rPr>
  </w:style>
  <w:style w:type="paragraph" w:styleId="Heading3">
    <w:name w:val="heading 3"/>
    <w:basedOn w:val="Normal"/>
    <w:next w:val="Normal"/>
    <w:qFormat/>
    <w:rsid w:val="00D159BC"/>
    <w:pPr>
      <w:keepNext/>
      <w:jc w:val="center"/>
      <w:outlineLvl w:val="2"/>
    </w:pPr>
    <w:rPr>
      <w:b/>
      <w:i/>
      <w:sz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sid w:val="008A2B32"/>
    <w:rPr>
      <w:rFonts w:ascii="Tahoma" w:hAnsi="Tahoma" w:cs="Tahoma"/>
      <w:sz w:val="16"/>
      <w:szCs w:val="16"/>
    </w:rPr>
  </w:style>
  <w:style w:type="paragraph" w:customStyle="1" w:styleId="letterhead1">
    <w:name w:val="letterhead1"/>
    <w:basedOn w:val="Normal"/>
    <w:rsid w:val="007014D9"/>
    <w:pPr>
      <w:jc w:val="right"/>
    </w:pPr>
    <w:rPr>
      <w:rFonts w:ascii="Arial Narrow" w:hAnsi="Arial Narrow"/>
      <w:b/>
      <w:color w:val="FFFFFF"/>
      <w:sz w:val="20"/>
    </w:rPr>
  </w:style>
  <w:style w:type="paragraph" w:customStyle="1" w:styleId="letterhead2">
    <w:name w:val="letterhead2"/>
    <w:basedOn w:val="Normal"/>
    <w:link w:val="letterhead2Char"/>
    <w:rsid w:val="007014D9"/>
    <w:pPr>
      <w:jc w:val="right"/>
    </w:pPr>
    <w:rPr>
      <w:rFonts w:ascii="Britannic Bold" w:hAnsi="Britannic Bold"/>
      <w:b/>
      <w:bCs/>
      <w:color w:val="006B3F"/>
      <w:sz w:val="30"/>
      <w:szCs w:val="30"/>
      <w:lang w:val="en"/>
    </w:rPr>
  </w:style>
  <w:style w:type="character" w:customStyle="1" w:styleId="letterhead2Char">
    <w:name w:val="letterhead2 Char"/>
    <w:link w:val="letterhead2"/>
    <w:rsid w:val="007014D9"/>
    <w:rPr>
      <w:rFonts w:ascii="Britannic Bold" w:hAnsi="Britannic Bold"/>
      <w:b/>
      <w:bCs/>
      <w:color w:val="006B3F"/>
      <w:sz w:val="30"/>
      <w:szCs w:val="30"/>
      <w:lang w:val="en" w:eastAsia="en-AU" w:bidi="ar-SA"/>
    </w:rPr>
  </w:style>
  <w:style w:type="paragraph" w:customStyle="1" w:styleId="letterhead3">
    <w:name w:val="letterhead3"/>
    <w:basedOn w:val="Normal"/>
    <w:link w:val="letterhead3Char"/>
    <w:rsid w:val="007014D9"/>
    <w:pPr>
      <w:jc w:val="right"/>
    </w:pPr>
    <w:rPr>
      <w:rFonts w:ascii="Britannic Bold" w:hAnsi="Britannic Bold"/>
      <w:b/>
      <w:bCs/>
      <w:color w:val="006B3F"/>
      <w:sz w:val="22"/>
      <w:szCs w:val="22"/>
      <w:lang w:val="en"/>
    </w:rPr>
  </w:style>
  <w:style w:type="character" w:customStyle="1" w:styleId="letterhead3Char">
    <w:name w:val="letterhead3 Char"/>
    <w:link w:val="letterhead3"/>
    <w:rsid w:val="007014D9"/>
    <w:rPr>
      <w:rFonts w:ascii="Britannic Bold" w:hAnsi="Britannic Bold"/>
      <w:b/>
      <w:bCs/>
      <w:color w:val="006B3F"/>
      <w:sz w:val="22"/>
      <w:szCs w:val="22"/>
      <w:lang w:val="en" w:eastAsia="en-AU" w:bidi="ar-SA"/>
    </w:rPr>
  </w:style>
  <w:style w:type="paragraph" w:styleId="BodyText">
    <w:name w:val="Body Text"/>
    <w:basedOn w:val="Normal"/>
    <w:rsid w:val="00D159BC"/>
    <w:pPr>
      <w:jc w:val="both"/>
    </w:pPr>
    <w:rPr>
      <w:lang w:eastAsia="en-US"/>
    </w:rPr>
  </w:style>
  <w:style w:type="character" w:styleId="Hyperlink">
    <w:name w:val="Hyperlink"/>
    <w:basedOn w:val="DefaultParagraphFont"/>
    <w:rsid w:val="00470802"/>
    <w:rPr>
      <w:color w:val="0000FF" w:themeColor="hyperlink"/>
      <w:u w:val="single"/>
    </w:rPr>
  </w:style>
  <w:style w:type="paragraph" w:styleId="ListParagraph">
    <w:name w:val="List Paragraph"/>
    <w:basedOn w:val="Normal"/>
    <w:uiPriority w:val="34"/>
    <w:qFormat/>
    <w:rsid w:val="00B86E17"/>
    <w:pPr>
      <w:spacing w:before="200" w:after="200" w:line="276" w:lineRule="auto"/>
      <w:ind w:left="720"/>
      <w:contextualSpacing/>
    </w:pPr>
    <w:rPr>
      <w:rFonts w:asciiTheme="minorHAnsi" w:eastAsiaTheme="minorEastAsia" w:hAnsiTheme="minorHAnsi" w:cstheme="minorBidi"/>
      <w:sz w:val="20"/>
      <w:lang w:val="en-US" w:eastAsia="en-US"/>
    </w:rPr>
  </w:style>
  <w:style w:type="paragraph" w:styleId="NormalWeb">
    <w:name w:val="Normal (Web)"/>
    <w:basedOn w:val="Normal"/>
    <w:uiPriority w:val="99"/>
    <w:unhideWhenUsed/>
    <w:rsid w:val="00B86E17"/>
    <w:pPr>
      <w:spacing w:before="100" w:beforeAutospacing="1" w:after="100" w:afterAutospacing="1"/>
    </w:pPr>
    <w:rPr>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0" w:defQFormat="0" w:count="267">
    <w:lsdException w:name="Normal" w:semiHidden="0" w:qFormat="1"/>
    <w:lsdException w:name="heading 1" w:semiHidden="0" w:qFormat="1"/>
    <w:lsdException w:name="heading 2" w:semiHidden="0" w:qFormat="1"/>
    <w:lsdException w:name="heading 3" w:semiHidden="0"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semiHidden="0"/>
    <w:lsdException w:name="List Bullet" w:unhideWhenUsed="1"/>
    <w:lsdException w:name="List Number" w:unhideWhenUsed="1"/>
    <w:lsdException w:name="List 2" w:semiHidden="0"/>
    <w:lsdException w:name="List 3" w:semiHidden="0"/>
    <w:lsdException w:name="List 4" w:semiHidden="0"/>
    <w:lsdException w:name="List 5" w:semiHidden="0"/>
    <w:lsdException w:name="List Bullet 2" w:semiHidden="0"/>
    <w:lsdException w:name="List Bullet 3" w:semiHidden="0"/>
    <w:lsdException w:name="List Bullet 4" w:semiHidden="0"/>
    <w:lsdException w:name="List Bullet 5" w:semiHidden="0"/>
    <w:lsdException w:name="List Number 2" w:semiHidden="0"/>
    <w:lsdException w:name="List Number 3" w:semiHidden="0"/>
    <w:lsdException w:name="List Number 4" w:semiHidden="0"/>
    <w:lsdException w:name="List Number 5" w:unhideWhenUsed="1"/>
    <w:lsdException w:name="Title" w:semiHidden="0" w:qFormat="1"/>
    <w:lsdException w:name="Closing" w:unhideWhenUsed="1"/>
    <w:lsdException w:name="Signature" w:unhideWhenUsed="1"/>
    <w:lsdException w:name="Default Paragraph Font"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semiHidden="0"/>
    <w:lsdException w:name="Body Text Indent 2" w:semiHidden="0"/>
    <w:lsdException w:name="Body Text Indent 3" w:semiHidden="0"/>
    <w:lsdException w:name="Block Text" w:semiHidden="0"/>
    <w:lsdException w:name="Hyperlink" w:unhideWhenUsed="1"/>
    <w:lsdException w:name="FollowedHyperlink" w:unhideWhenUsed="1"/>
    <w:lsdException w:name="Strong" w:semiHidden="0" w:qFormat="1"/>
    <w:lsdException w:name="Emphasis" w:semiHidden="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iPriority="99"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lsdException w:name="Table Theme" w:unhideWhenUsed="1"/>
    <w:lsdException w:name="Placeholder Text" w:uiPriority="99"/>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99"/>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7014D9"/>
    <w:rPr>
      <w:sz w:val="24"/>
    </w:rPr>
  </w:style>
  <w:style w:type="paragraph" w:styleId="Heading1">
    <w:name w:val="heading 1"/>
    <w:basedOn w:val="Normal"/>
    <w:next w:val="Normal"/>
    <w:qFormat/>
    <w:rsid w:val="00D159BC"/>
    <w:pPr>
      <w:keepNext/>
      <w:outlineLvl w:val="0"/>
    </w:pPr>
    <w:rPr>
      <w:rFonts w:ascii="Tahoma" w:hAnsi="Tahoma"/>
      <w:b/>
      <w:sz w:val="28"/>
      <w:u w:val="single"/>
      <w:lang w:val="en-US" w:eastAsia="en-US"/>
    </w:rPr>
  </w:style>
  <w:style w:type="paragraph" w:styleId="Heading2">
    <w:name w:val="heading 2"/>
    <w:basedOn w:val="Normal"/>
    <w:next w:val="Normal"/>
    <w:qFormat/>
    <w:rsid w:val="00D159BC"/>
    <w:pPr>
      <w:keepNext/>
      <w:jc w:val="both"/>
      <w:outlineLvl w:val="1"/>
    </w:pPr>
    <w:rPr>
      <w:lang w:eastAsia="en-US"/>
    </w:rPr>
  </w:style>
  <w:style w:type="paragraph" w:styleId="Heading3">
    <w:name w:val="heading 3"/>
    <w:basedOn w:val="Normal"/>
    <w:next w:val="Normal"/>
    <w:qFormat/>
    <w:rsid w:val="00D159BC"/>
    <w:pPr>
      <w:keepNext/>
      <w:jc w:val="center"/>
      <w:outlineLvl w:val="2"/>
    </w:pPr>
    <w:rPr>
      <w:b/>
      <w:i/>
      <w:sz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sid w:val="008A2B32"/>
    <w:rPr>
      <w:rFonts w:ascii="Tahoma" w:hAnsi="Tahoma" w:cs="Tahoma"/>
      <w:sz w:val="16"/>
      <w:szCs w:val="16"/>
    </w:rPr>
  </w:style>
  <w:style w:type="paragraph" w:customStyle="1" w:styleId="letterhead1">
    <w:name w:val="letterhead1"/>
    <w:basedOn w:val="Normal"/>
    <w:rsid w:val="007014D9"/>
    <w:pPr>
      <w:jc w:val="right"/>
    </w:pPr>
    <w:rPr>
      <w:rFonts w:ascii="Arial Narrow" w:hAnsi="Arial Narrow"/>
      <w:b/>
      <w:color w:val="FFFFFF"/>
      <w:sz w:val="20"/>
    </w:rPr>
  </w:style>
  <w:style w:type="paragraph" w:customStyle="1" w:styleId="letterhead2">
    <w:name w:val="letterhead2"/>
    <w:basedOn w:val="Normal"/>
    <w:link w:val="letterhead2Char"/>
    <w:rsid w:val="007014D9"/>
    <w:pPr>
      <w:jc w:val="right"/>
    </w:pPr>
    <w:rPr>
      <w:rFonts w:ascii="Britannic Bold" w:hAnsi="Britannic Bold"/>
      <w:b/>
      <w:bCs/>
      <w:color w:val="006B3F"/>
      <w:sz w:val="30"/>
      <w:szCs w:val="30"/>
      <w:lang w:val="en"/>
    </w:rPr>
  </w:style>
  <w:style w:type="character" w:customStyle="1" w:styleId="letterhead2Char">
    <w:name w:val="letterhead2 Char"/>
    <w:link w:val="letterhead2"/>
    <w:rsid w:val="007014D9"/>
    <w:rPr>
      <w:rFonts w:ascii="Britannic Bold" w:hAnsi="Britannic Bold"/>
      <w:b/>
      <w:bCs/>
      <w:color w:val="006B3F"/>
      <w:sz w:val="30"/>
      <w:szCs w:val="30"/>
      <w:lang w:val="en" w:eastAsia="en-AU" w:bidi="ar-SA"/>
    </w:rPr>
  </w:style>
  <w:style w:type="paragraph" w:customStyle="1" w:styleId="letterhead3">
    <w:name w:val="letterhead3"/>
    <w:basedOn w:val="Normal"/>
    <w:link w:val="letterhead3Char"/>
    <w:rsid w:val="007014D9"/>
    <w:pPr>
      <w:jc w:val="right"/>
    </w:pPr>
    <w:rPr>
      <w:rFonts w:ascii="Britannic Bold" w:hAnsi="Britannic Bold"/>
      <w:b/>
      <w:bCs/>
      <w:color w:val="006B3F"/>
      <w:sz w:val="22"/>
      <w:szCs w:val="22"/>
      <w:lang w:val="en"/>
    </w:rPr>
  </w:style>
  <w:style w:type="character" w:customStyle="1" w:styleId="letterhead3Char">
    <w:name w:val="letterhead3 Char"/>
    <w:link w:val="letterhead3"/>
    <w:rsid w:val="007014D9"/>
    <w:rPr>
      <w:rFonts w:ascii="Britannic Bold" w:hAnsi="Britannic Bold"/>
      <w:b/>
      <w:bCs/>
      <w:color w:val="006B3F"/>
      <w:sz w:val="22"/>
      <w:szCs w:val="22"/>
      <w:lang w:val="en" w:eastAsia="en-AU" w:bidi="ar-SA"/>
    </w:rPr>
  </w:style>
  <w:style w:type="paragraph" w:styleId="BodyText">
    <w:name w:val="Body Text"/>
    <w:basedOn w:val="Normal"/>
    <w:rsid w:val="00D159BC"/>
    <w:pPr>
      <w:jc w:val="both"/>
    </w:pPr>
    <w:rPr>
      <w:lang w:eastAsia="en-US"/>
    </w:rPr>
  </w:style>
  <w:style w:type="character" w:styleId="Hyperlink">
    <w:name w:val="Hyperlink"/>
    <w:basedOn w:val="DefaultParagraphFont"/>
    <w:rsid w:val="00470802"/>
    <w:rPr>
      <w:color w:val="0000FF" w:themeColor="hyperlink"/>
      <w:u w:val="single"/>
    </w:rPr>
  </w:style>
  <w:style w:type="paragraph" w:styleId="ListParagraph">
    <w:name w:val="List Paragraph"/>
    <w:basedOn w:val="Normal"/>
    <w:uiPriority w:val="34"/>
    <w:qFormat/>
    <w:rsid w:val="00B86E17"/>
    <w:pPr>
      <w:spacing w:before="200" w:after="200" w:line="276" w:lineRule="auto"/>
      <w:ind w:left="720"/>
      <w:contextualSpacing/>
    </w:pPr>
    <w:rPr>
      <w:rFonts w:asciiTheme="minorHAnsi" w:eastAsiaTheme="minorEastAsia" w:hAnsiTheme="minorHAnsi" w:cstheme="minorBidi"/>
      <w:sz w:val="20"/>
      <w:lang w:val="en-US" w:eastAsia="en-US"/>
    </w:rPr>
  </w:style>
  <w:style w:type="paragraph" w:styleId="NormalWeb">
    <w:name w:val="Normal (Web)"/>
    <w:basedOn w:val="Normal"/>
    <w:uiPriority w:val="99"/>
    <w:unhideWhenUsed/>
    <w:rsid w:val="00B86E17"/>
    <w:pPr>
      <w:spacing w:before="100" w:beforeAutospacing="1" w:after="100" w:afterAutospacing="1"/>
    </w:pPr>
    <w:rPr>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678550">
      <w:bodyDiv w:val="1"/>
      <w:marLeft w:val="0"/>
      <w:marRight w:val="0"/>
      <w:marTop w:val="0"/>
      <w:marBottom w:val="0"/>
      <w:divBdr>
        <w:top w:val="none" w:sz="0" w:space="0" w:color="auto"/>
        <w:left w:val="none" w:sz="0" w:space="0" w:color="auto"/>
        <w:bottom w:val="none" w:sz="0" w:space="0" w:color="auto"/>
        <w:right w:val="none" w:sz="0" w:space="0" w:color="auto"/>
      </w:divBdr>
    </w:div>
    <w:div w:id="451293321">
      <w:bodyDiv w:val="1"/>
      <w:marLeft w:val="0"/>
      <w:marRight w:val="0"/>
      <w:marTop w:val="0"/>
      <w:marBottom w:val="0"/>
      <w:divBdr>
        <w:top w:val="none" w:sz="0" w:space="0" w:color="auto"/>
        <w:left w:val="none" w:sz="0" w:space="0" w:color="auto"/>
        <w:bottom w:val="none" w:sz="0" w:space="0" w:color="auto"/>
        <w:right w:val="none" w:sz="0" w:space="0" w:color="auto"/>
      </w:divBdr>
    </w:div>
    <w:div w:id="984700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microsoft.com/office/2007/relationships/stylesWithEffects" Target="stylesWithEffect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hyperlink" Target="mailto:syfs@syfs.org.au" TargetMode="External"/><Relationship Id="rId2" Type="http://schemas.openxmlformats.org/officeDocument/2006/relationships/image" Target="media/image4.jpeg"/><Relationship Id="rId1" Type="http://schemas.openxmlformats.org/officeDocument/2006/relationships/image" Target="media/image3.jpeg"/><Relationship Id="rId4" Type="http://schemas.openxmlformats.org/officeDocument/2006/relationships/image" Target="media/image5.gif"/></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Subs" ma:contentTypeID="0x0101007916246811615643A710C6FEAFF56A87110500B1E468077DCDFB42AAD275D654163A8A" ma:contentTypeVersion="0" ma:contentTypeDescription="" ma:contentTypeScope="" ma:versionID="385c498d88901ec64627ff9e7e93131b">
  <xsd:schema xmlns:xsd="http://www.w3.org/2001/XMLSchema" xmlns:xs="http://www.w3.org/2001/XMLSchema" xmlns:p="http://schemas.microsoft.com/office/2006/metadata/properties" xmlns:ns2="3f4bcce7-ac1a-4c9d-aa3e-7e77695652db" xmlns:ns3="8044c801-d84b-4ee1-a77e-678f8dcdee17" targetNamespace="http://schemas.microsoft.com/office/2006/metadata/properties" ma:root="true" ma:fieldsID="abbefac06b4241f8d8c2044c94b692dd" ns2:_="" ns3:_="">
    <xsd:import namespace="3f4bcce7-ac1a-4c9d-aa3e-7e77695652db"/>
    <xsd:import namespace="8044c801-d84b-4ee1-a77e-678f8dcdee17"/>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3:Processed" minOccurs="0"/>
                <xsd:element ref="ns3:Archive" minOccurs="0"/>
                <xsd:element ref="ns3:Con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4e6d87af-2d6b-4cf1-a010-4111d6830e3c"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044c801-d84b-4ee1-a77e-678f8dcdee17" elementFormDefault="qualified">
    <xsd:import namespace="http://schemas.microsoft.com/office/2006/documentManagement/types"/>
    <xsd:import namespace="http://schemas.microsoft.com/office/infopath/2007/PartnerControls"/>
    <xsd:element name="Processed" ma:index="17" nillable="true" ma:displayName="Processed" ma:default="0" ma:internalName="Processed">
      <xsd:simpleType>
        <xsd:restriction base="dms:Boolean"/>
      </xsd:simpleType>
    </xsd:element>
    <xsd:element name="Archive" ma:index="18" nillable="true" ma:displayName="Archive" ma:default="0" ma:internalName="Archive">
      <xsd:simpleType>
        <xsd:restriction base="dms:Boolean"/>
      </xsd:simpleType>
    </xsd:element>
    <xsd:element name="Conf" ma:index="19" nillable="true" ma:displayName="Conf" ma:default="0" ma:description="Is File confidential?" ma:internalName="Conf">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file>

<file path=customXml/item3.xml><?xml version="1.0" encoding="utf-8"?>
<?mso-contentType ?>
<customXsn xmlns="http://schemas.microsoft.com/office/2006/metadata/customXsn">
  <xsnLocation/>
  <cached>True</cached>
  <openByDefault>False</openByDefault>
  <xsnScope/>
</customXsn>
</file>

<file path=customXml/item4.xml><?xml version="1.0" encoding="utf-8"?>
<p:properties xmlns:p="http://schemas.microsoft.com/office/2006/metadata/properties" xmlns:xsi="http://www.w3.org/2001/XMLSchema-instance" xmlns:pc="http://schemas.microsoft.com/office/infopath/2007/PartnerControls">
  <documentManagement>
    <Processed xmlns="8044c801-d84b-4ee1-a77e-678f8dcdee17">true</Processed>
    <Conf xmlns="8044c801-d84b-4ee1-a77e-678f8dcdee17">false</Conf>
    <TaxKeywordTaxHTField xmlns="3f4bcce7-ac1a-4c9d-aa3e-7e77695652db">
      <Terms xmlns="http://schemas.microsoft.com/office/infopath/2007/PartnerControls"/>
    </TaxKeywordTaxHTField>
    <Archive xmlns="8044c801-d84b-4ee1-a77e-678f8dcdee17">false</Archiv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TaxCatchAll>
  </documentManagement>
</p:properties>
</file>

<file path=customXml/item5.xml><?xml version="1.0" encoding="utf-8"?>
<?mso-contentType ?>
<SharedContentType xmlns="Microsoft.SharePoint.Taxonomy.ContentTypeSync" SourceId="70da5c63-8548-4ac8-9616-83b0f373280e" ContentTypeId="0x0101007916246811615643A710C6FEAFF56A871105" PreviousValue="false"/>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5B730B-48E6-4F21-B20A-AB53060CAE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8044c801-d84b-4ee1-a77e-678f8dcde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EB51CB-9837-48AB-84A3-D326F08C97D6}">
  <ds:schemaRefs>
    <ds:schemaRef ds:uri="http://schemas.microsoft.com/sharepoint/events"/>
  </ds:schemaRefs>
</ds:datastoreItem>
</file>

<file path=customXml/itemProps3.xml><?xml version="1.0" encoding="utf-8"?>
<ds:datastoreItem xmlns:ds="http://schemas.openxmlformats.org/officeDocument/2006/customXml" ds:itemID="{A2C3D109-1F74-4454-AF54-6EF5714AC26A}">
  <ds:schemaRefs>
    <ds:schemaRef ds:uri="http://schemas.microsoft.com/office/2006/metadata/customXsn"/>
  </ds:schemaRefs>
</ds:datastoreItem>
</file>

<file path=customXml/itemProps4.xml><?xml version="1.0" encoding="utf-8"?>
<ds:datastoreItem xmlns:ds="http://schemas.openxmlformats.org/officeDocument/2006/customXml" ds:itemID="{1B6A8896-1478-462A-8371-378B1AFD22B3}">
  <ds:schemaRefs>
    <ds:schemaRef ds:uri="http://www.w3.org/XML/1998/namespace"/>
    <ds:schemaRef ds:uri="http://schemas.microsoft.com/office/2006/documentManagement/types"/>
    <ds:schemaRef ds:uri="http://schemas.microsoft.com/office/infopath/2007/PartnerControls"/>
    <ds:schemaRef ds:uri="http://purl.org/dc/terms/"/>
    <ds:schemaRef ds:uri="http://schemas.microsoft.com/office/2006/metadata/properties"/>
    <ds:schemaRef ds:uri="http://purl.org/dc/elements/1.1/"/>
    <ds:schemaRef ds:uri="http://schemas.openxmlformats.org/package/2006/metadata/core-properties"/>
    <ds:schemaRef ds:uri="8044c801-d84b-4ee1-a77e-678f8dcdee17"/>
    <ds:schemaRef ds:uri="3f4bcce7-ac1a-4c9d-aa3e-7e77695652db"/>
    <ds:schemaRef ds:uri="http://purl.org/dc/dcmitype/"/>
  </ds:schemaRefs>
</ds:datastoreItem>
</file>

<file path=customXml/itemProps5.xml><?xml version="1.0" encoding="utf-8"?>
<ds:datastoreItem xmlns:ds="http://schemas.openxmlformats.org/officeDocument/2006/customXml" ds:itemID="{BF432848-A573-4E38-B70A-091AC3501572}">
  <ds:schemaRefs>
    <ds:schemaRef ds:uri="Microsoft.SharePoint.Taxonomy.ContentTypeSync"/>
  </ds:schemaRefs>
</ds:datastoreItem>
</file>

<file path=customXml/itemProps6.xml><?xml version="1.0" encoding="utf-8"?>
<ds:datastoreItem xmlns:ds="http://schemas.openxmlformats.org/officeDocument/2006/customXml" ds:itemID="{CC4ABC0C-564E-4DFF-89D5-EF79E558C419}">
  <ds:schemaRefs>
    <ds:schemaRef ds:uri="http://schemas.microsoft.com/sharepoint/v3/contenttype/forms"/>
  </ds:schemaRefs>
</ds:datastoreItem>
</file>

<file path=customXml/itemProps7.xml><?xml version="1.0" encoding="utf-8"?>
<ds:datastoreItem xmlns:ds="http://schemas.openxmlformats.org/officeDocument/2006/customXml" ds:itemID="{D89C9128-BCB9-4D4B-B075-619633C5C3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1718</Words>
  <Characters>9770</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Submission PFR327 - Southern Youth and Family Services (SYFS) - Identifying Sectors for Reform - 1st Stage of the Human Services public inquiry</vt:lpstr>
    </vt:vector>
  </TitlesOfParts>
  <Company>Southern Youth and Family Services (SYFS)</Company>
  <LinksUpToDate>false</LinksUpToDate>
  <CharactersWithSpaces>11466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PFR327 - Southern Youth and Family Services (SYFS) - Identifying Sectors for Reform - 1st Stage of the Human Services public inquiry</dc:title>
  <dc:creator>Southern Youth and Family Services (SYFS)</dc:creator>
  <cp:keywords/>
  <cp:lastModifiedBy>Productivity Commission</cp:lastModifiedBy>
  <cp:revision>6</cp:revision>
  <cp:lastPrinted>2016-07-29T01:15:00Z</cp:lastPrinted>
  <dcterms:created xsi:type="dcterms:W3CDTF">2016-10-27T02:22:00Z</dcterms:created>
  <dcterms:modified xsi:type="dcterms:W3CDTF">2016-10-27T23:07:00Z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0x0101007916246811615643A710C6FEAFF56A87110500B1E468077DCDFB42AAD275D654163A8A</vt:lpwstr>
  </property>
  <property fmtid="{D5CDD505-2E9C-101B-9397-08002B2CF9AE}" pid="4" name="c401844703f64372bb0e85d87d761fe6">
    <vt:lpwstr>Reference Only|923c7a19-3b10-4b1a-aa53-490b73d512fc</vt:lpwstr>
  </property>
  <property fmtid="{D5CDD505-2E9C-101B-9397-08002B2CF9AE}" pid="5" name="Record Tag">
    <vt:lpwstr>139;#Submissions|c6e0dbf8-5444-433c-844d-d567dd519a05</vt:lpwstr>
  </property>
  <property fmtid="{D5CDD505-2E9C-101B-9397-08002B2CF9AE}" pid="6" name="TaxKeyword">
    <vt:lpwstr/>
  </property>
  <property fmtid="{D5CDD505-2E9C-101B-9397-08002B2CF9AE}" pid="7" name="Retain">
    <vt:lpwstr>138;#Reference Only|923c7a19-3b10-4b1a-aa53-490b73d512fc</vt:lpwstr>
  </property>
</Properties>
</file>