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A31" w:rsidRPr="00265372" w:rsidRDefault="00AF3A31" w:rsidP="00AF3A31">
      <w:pPr>
        <w:rPr>
          <w:rFonts w:ascii="Arial" w:hAnsi="Arial" w:cs="Arial"/>
          <w:sz w:val="22"/>
          <w:szCs w:val="22"/>
        </w:rPr>
      </w:pPr>
      <w:bookmarkStart w:id="0" w:name="_GoBack"/>
      <w:bookmarkEnd w:id="0"/>
    </w:p>
    <w:p w:rsidR="00AF3A31" w:rsidRPr="00265372" w:rsidRDefault="00AF3A31" w:rsidP="00AF3A31">
      <w:pPr>
        <w:rPr>
          <w:rFonts w:ascii="Arial" w:hAnsi="Arial" w:cs="Arial"/>
          <w:sz w:val="22"/>
          <w:szCs w:val="22"/>
        </w:rPr>
      </w:pPr>
    </w:p>
    <w:p w:rsidR="00AF3A31" w:rsidRPr="00265372" w:rsidRDefault="009552E5" w:rsidP="009552E5">
      <w:pPr>
        <w:tabs>
          <w:tab w:val="left" w:pos="1960"/>
        </w:tabs>
        <w:rPr>
          <w:rFonts w:ascii="Arial" w:hAnsi="Arial" w:cs="Arial"/>
          <w:sz w:val="22"/>
          <w:szCs w:val="22"/>
        </w:rPr>
      </w:pPr>
      <w:r w:rsidRPr="00265372">
        <w:rPr>
          <w:rFonts w:ascii="Arial" w:hAnsi="Arial" w:cs="Arial"/>
          <w:sz w:val="22"/>
          <w:szCs w:val="22"/>
        </w:rPr>
        <w:tab/>
      </w:r>
    </w:p>
    <w:p w:rsidR="00AF3A31" w:rsidRPr="00265372" w:rsidRDefault="00AF3A31" w:rsidP="00AF3A31">
      <w:pPr>
        <w:rPr>
          <w:rFonts w:ascii="Arial" w:hAnsi="Arial" w:cs="Arial"/>
          <w:sz w:val="22"/>
          <w:szCs w:val="22"/>
        </w:rPr>
      </w:pPr>
    </w:p>
    <w:p w:rsidR="00AF3A31" w:rsidRPr="00265372" w:rsidRDefault="00AF3A31" w:rsidP="00AF3A31">
      <w:pPr>
        <w:rPr>
          <w:rFonts w:ascii="Arial" w:hAnsi="Arial" w:cs="Arial"/>
          <w:sz w:val="22"/>
          <w:szCs w:val="22"/>
        </w:rPr>
      </w:pPr>
    </w:p>
    <w:p w:rsidR="00AF3A31" w:rsidRPr="00265372" w:rsidRDefault="00AF3A31" w:rsidP="00AF3A31">
      <w:pPr>
        <w:rPr>
          <w:rFonts w:ascii="Arial" w:hAnsi="Arial" w:cs="Arial"/>
          <w:sz w:val="22"/>
          <w:szCs w:val="22"/>
        </w:rPr>
      </w:pPr>
    </w:p>
    <w:p w:rsidR="00AF3A31" w:rsidRPr="00265372" w:rsidRDefault="00FB35B2" w:rsidP="00FB35B2">
      <w:pPr>
        <w:tabs>
          <w:tab w:val="left" w:pos="1600"/>
        </w:tabs>
        <w:rPr>
          <w:rFonts w:ascii="Arial" w:hAnsi="Arial" w:cs="Arial"/>
          <w:sz w:val="22"/>
          <w:szCs w:val="22"/>
        </w:rPr>
      </w:pPr>
      <w:r w:rsidRPr="00265372">
        <w:rPr>
          <w:rFonts w:ascii="Arial" w:hAnsi="Arial" w:cs="Arial"/>
          <w:sz w:val="22"/>
          <w:szCs w:val="22"/>
        </w:rPr>
        <w:tab/>
      </w:r>
    </w:p>
    <w:p w:rsidR="00AF3A31" w:rsidRPr="00265372" w:rsidRDefault="00AF3A31" w:rsidP="00AF3A31">
      <w:pPr>
        <w:rPr>
          <w:rFonts w:ascii="Arial" w:hAnsi="Arial" w:cs="Arial"/>
          <w:sz w:val="22"/>
          <w:szCs w:val="22"/>
        </w:rPr>
      </w:pPr>
    </w:p>
    <w:p w:rsidR="00AF3A31" w:rsidRPr="00265372" w:rsidRDefault="00AF3A31" w:rsidP="00AF3A31">
      <w:pPr>
        <w:rPr>
          <w:rFonts w:ascii="Arial" w:hAnsi="Arial" w:cs="Arial"/>
          <w:sz w:val="22"/>
          <w:szCs w:val="22"/>
        </w:rPr>
      </w:pPr>
    </w:p>
    <w:p w:rsidR="00AF3A31" w:rsidRPr="00265372" w:rsidRDefault="00AF3A31" w:rsidP="00AF3A31">
      <w:pPr>
        <w:rPr>
          <w:rFonts w:ascii="Arial" w:hAnsi="Arial" w:cs="Arial"/>
          <w:sz w:val="22"/>
          <w:szCs w:val="22"/>
        </w:rPr>
      </w:pPr>
    </w:p>
    <w:p w:rsidR="00AF3A31" w:rsidRPr="00265372" w:rsidRDefault="00AF3A31" w:rsidP="00AF3A31">
      <w:pPr>
        <w:rPr>
          <w:rFonts w:ascii="Arial" w:hAnsi="Arial" w:cs="Arial"/>
          <w:sz w:val="22"/>
          <w:szCs w:val="22"/>
        </w:rPr>
      </w:pPr>
    </w:p>
    <w:p w:rsidR="00AF3A31" w:rsidRPr="00265372" w:rsidRDefault="00AF3A31" w:rsidP="00AF3A31">
      <w:pPr>
        <w:rPr>
          <w:rFonts w:ascii="Arial" w:hAnsi="Arial" w:cs="Arial"/>
          <w:sz w:val="22"/>
          <w:szCs w:val="22"/>
        </w:rPr>
      </w:pPr>
    </w:p>
    <w:p w:rsidR="00AF3A31" w:rsidRPr="00265372" w:rsidRDefault="00AF3A31" w:rsidP="00AF3A31">
      <w:pPr>
        <w:rPr>
          <w:rFonts w:ascii="Arial" w:hAnsi="Arial" w:cs="Arial"/>
          <w:sz w:val="22"/>
          <w:szCs w:val="22"/>
        </w:rPr>
      </w:pPr>
    </w:p>
    <w:p w:rsidR="00AF3A31" w:rsidRPr="00265372" w:rsidRDefault="00AF3A31" w:rsidP="00AF3A31">
      <w:pPr>
        <w:rPr>
          <w:rFonts w:ascii="Arial" w:hAnsi="Arial" w:cs="Arial"/>
          <w:sz w:val="22"/>
          <w:szCs w:val="22"/>
        </w:rPr>
      </w:pPr>
    </w:p>
    <w:p w:rsidR="00AF3A31" w:rsidRPr="00265372" w:rsidRDefault="00AF3A31" w:rsidP="00AF3A31">
      <w:pPr>
        <w:rPr>
          <w:rFonts w:ascii="Arial" w:hAnsi="Arial" w:cs="Arial"/>
          <w:sz w:val="22"/>
          <w:szCs w:val="22"/>
        </w:rPr>
      </w:pPr>
    </w:p>
    <w:p w:rsidR="00AF3A31" w:rsidRPr="00265372" w:rsidRDefault="00AF3A31" w:rsidP="00AF3A31">
      <w:pPr>
        <w:rPr>
          <w:rFonts w:ascii="Arial" w:hAnsi="Arial" w:cs="Arial"/>
          <w:sz w:val="22"/>
          <w:szCs w:val="22"/>
        </w:rPr>
      </w:pPr>
    </w:p>
    <w:p w:rsidR="00AF3A31" w:rsidRPr="00265372" w:rsidRDefault="00AF3A31" w:rsidP="00AF3A31">
      <w:pPr>
        <w:rPr>
          <w:rFonts w:ascii="Arial" w:hAnsi="Arial" w:cs="Arial"/>
          <w:sz w:val="22"/>
          <w:szCs w:val="22"/>
        </w:rPr>
      </w:pPr>
    </w:p>
    <w:p w:rsidR="00AF3A31" w:rsidRPr="00265372" w:rsidRDefault="00AF3A31" w:rsidP="00AF3A31">
      <w:pPr>
        <w:rPr>
          <w:rFonts w:ascii="Arial" w:hAnsi="Arial" w:cs="Arial"/>
          <w:sz w:val="22"/>
          <w:szCs w:val="22"/>
        </w:rPr>
      </w:pPr>
    </w:p>
    <w:p w:rsidR="00AF3A31" w:rsidRPr="00265372" w:rsidRDefault="00AF3A31" w:rsidP="00AF3A31">
      <w:pPr>
        <w:rPr>
          <w:rFonts w:ascii="Arial" w:hAnsi="Arial" w:cs="Arial"/>
          <w:sz w:val="22"/>
          <w:szCs w:val="22"/>
        </w:rPr>
      </w:pPr>
    </w:p>
    <w:p w:rsidR="00FB35B2" w:rsidRPr="00265372" w:rsidRDefault="00FB35B2" w:rsidP="00AF3A31">
      <w:pPr>
        <w:rPr>
          <w:rFonts w:ascii="Arial" w:hAnsi="Arial" w:cs="Arial"/>
          <w:b/>
          <w:color w:val="052C66"/>
          <w:sz w:val="22"/>
          <w:szCs w:val="22"/>
        </w:rPr>
      </w:pPr>
    </w:p>
    <w:p w:rsidR="00CC3488" w:rsidRPr="00C0773A" w:rsidRDefault="00C9533B" w:rsidP="00CC3488">
      <w:pPr>
        <w:rPr>
          <w:rFonts w:ascii="Arial" w:hAnsi="Arial" w:cs="Arial"/>
          <w:b/>
          <w:color w:val="17365D" w:themeColor="text2" w:themeShade="BF"/>
          <w:sz w:val="28"/>
          <w:szCs w:val="28"/>
        </w:rPr>
      </w:pPr>
      <w:r w:rsidRPr="00265372">
        <w:rPr>
          <w:rFonts w:ascii="Arial" w:hAnsi="Arial" w:cs="Arial"/>
          <w:b/>
          <w:noProof/>
          <w:color w:val="052C66"/>
          <w:sz w:val="22"/>
          <w:szCs w:val="22"/>
          <w:lang w:eastAsia="en-AU"/>
        </w:rPr>
        <mc:AlternateContent>
          <mc:Choice Requires="wps">
            <w:drawing>
              <wp:anchor distT="0" distB="0" distL="114300" distR="114300" simplePos="0" relativeHeight="251659264" behindDoc="0" locked="0" layoutInCell="1" allowOverlap="1" wp14:anchorId="7C5D616C" wp14:editId="256F70DC">
                <wp:simplePos x="0" y="0"/>
                <wp:positionH relativeFrom="column">
                  <wp:posOffset>2466975</wp:posOffset>
                </wp:positionH>
                <wp:positionV relativeFrom="paragraph">
                  <wp:posOffset>4333875</wp:posOffset>
                </wp:positionV>
                <wp:extent cx="3685540" cy="11684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5540" cy="11684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D4148E" w:rsidRPr="00C314E5" w:rsidRDefault="00D4148E" w:rsidP="00256320">
                            <w:pPr>
                              <w:spacing w:line="276" w:lineRule="auto"/>
                              <w:jc w:val="right"/>
                              <w:rPr>
                                <w:rFonts w:ascii="Arial" w:hAnsi="Arial" w:cs="Arial"/>
                                <w:sz w:val="22"/>
                              </w:rPr>
                            </w:pPr>
                            <w:r w:rsidRPr="00C314E5">
                              <w:rPr>
                                <w:rFonts w:ascii="Arial" w:hAnsi="Arial" w:cs="Arial"/>
                                <w:b/>
                                <w:color w:val="FFFFFF" w:themeColor="background1"/>
                                <w:sz w:val="32"/>
                              </w:rPr>
                              <w:t xml:space="preserve">RACP Submission </w:t>
                            </w:r>
                            <w:r w:rsidR="00C900B5">
                              <w:rPr>
                                <w:rFonts w:ascii="Arial" w:hAnsi="Arial" w:cs="Arial"/>
                                <w:b/>
                                <w:color w:val="FFFFFF" w:themeColor="background1"/>
                                <w:sz w:val="32"/>
                              </w:rPr>
                              <w:t xml:space="preserve">February </w:t>
                            </w:r>
                            <w:r w:rsidRPr="00C314E5">
                              <w:rPr>
                                <w:rFonts w:ascii="Arial" w:hAnsi="Arial" w:cs="Arial"/>
                                <w:b/>
                                <w:color w:val="FFFFFF" w:themeColor="background1"/>
                                <w:sz w:val="32"/>
                              </w:rPr>
                              <w:t>201</w:t>
                            </w:r>
                            <w:r w:rsidR="0077086F">
                              <w:rPr>
                                <w:rFonts w:ascii="Arial" w:hAnsi="Arial" w:cs="Arial"/>
                                <w:b/>
                                <w:color w:val="FFFFFF" w:themeColor="background1"/>
                                <w:sz w:val="32"/>
                              </w:rPr>
                              <w:t>7</w:t>
                            </w:r>
                            <w:r w:rsidRPr="00C314E5">
                              <w:rPr>
                                <w:rFonts w:ascii="Arial" w:hAnsi="Arial" w:cs="Arial"/>
                                <w:b/>
                                <w:color w:val="FFFFFF" w:themeColor="background1"/>
                                <w:sz w:val="32"/>
                              </w:rPr>
                              <w:t>:</w:t>
                            </w:r>
                          </w:p>
                          <w:p w:rsidR="00D4148E" w:rsidRPr="00FB35B2" w:rsidRDefault="0077086F" w:rsidP="0077086F">
                            <w:pPr>
                              <w:spacing w:line="276" w:lineRule="auto"/>
                              <w:jc w:val="right"/>
                              <w:rPr>
                                <w:sz w:val="28"/>
                              </w:rPr>
                            </w:pPr>
                            <w:r w:rsidRPr="0077086F">
                              <w:rPr>
                                <w:rFonts w:ascii="Arial" w:hAnsi="Arial" w:cs="Arial"/>
                                <w:color w:val="FFFFFF" w:themeColor="background1"/>
                                <w:sz w:val="32"/>
                              </w:rPr>
                              <w:t>Productivity Commission Issues Paper – Reforms to Human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94.25pt;margin-top:341.25pt;width:290.2pt;height: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" filled="f" stroked="f">
                <v:path arrowok="t"/>
                <v:textbox>
                  <w:txbxContent>
                    <w:p w:rsidR="00D4148E" w:rsidRPr="00C314E5" w:rsidRDefault="00D4148E" w:rsidP="00256320">
                      <w:pPr>
                        <w:spacing w:line="276" w:lineRule="auto"/>
                        <w:jc w:val="right"/>
                        <w:rPr>
                          <w:rFonts w:ascii="Arial" w:hAnsi="Arial" w:cs="Arial"/>
                          <w:sz w:val="22"/>
                        </w:rPr>
                      </w:pPr>
                      <w:r w:rsidRPr="00C314E5">
                        <w:rPr>
                          <w:rFonts w:ascii="Arial" w:hAnsi="Arial" w:cs="Arial"/>
                          <w:b/>
                          <w:color w:val="FFFFFF" w:themeColor="background1"/>
                          <w:sz w:val="32"/>
                        </w:rPr>
                        <w:t xml:space="preserve">RACP Submission </w:t>
                      </w:r>
                      <w:r w:rsidR="00C900B5">
                        <w:rPr>
                          <w:rFonts w:ascii="Arial" w:hAnsi="Arial" w:cs="Arial"/>
                          <w:b/>
                          <w:color w:val="FFFFFF" w:themeColor="background1"/>
                          <w:sz w:val="32"/>
                        </w:rPr>
                        <w:t xml:space="preserve">February </w:t>
                      </w:r>
                      <w:r w:rsidRPr="00C314E5">
                        <w:rPr>
                          <w:rFonts w:ascii="Arial" w:hAnsi="Arial" w:cs="Arial"/>
                          <w:b/>
                          <w:color w:val="FFFFFF" w:themeColor="background1"/>
                          <w:sz w:val="32"/>
                        </w:rPr>
                        <w:t>201</w:t>
                      </w:r>
                      <w:r w:rsidR="0077086F">
                        <w:rPr>
                          <w:rFonts w:ascii="Arial" w:hAnsi="Arial" w:cs="Arial"/>
                          <w:b/>
                          <w:color w:val="FFFFFF" w:themeColor="background1"/>
                          <w:sz w:val="32"/>
                        </w:rPr>
                        <w:t>7</w:t>
                      </w:r>
                      <w:r w:rsidRPr="00C314E5">
                        <w:rPr>
                          <w:rFonts w:ascii="Arial" w:hAnsi="Arial" w:cs="Arial"/>
                          <w:b/>
                          <w:color w:val="FFFFFF" w:themeColor="background1"/>
                          <w:sz w:val="32"/>
                        </w:rPr>
                        <w:t>:</w:t>
                      </w:r>
                    </w:p>
                    <w:p w:rsidR="00D4148E" w:rsidRPr="00FB35B2" w:rsidRDefault="0077086F" w:rsidP="0077086F">
                      <w:pPr>
                        <w:spacing w:line="276" w:lineRule="auto"/>
                        <w:jc w:val="right"/>
                        <w:rPr>
                          <w:sz w:val="28"/>
                        </w:rPr>
                      </w:pPr>
                      <w:r w:rsidRPr="0077086F">
                        <w:rPr>
                          <w:rFonts w:ascii="Arial" w:hAnsi="Arial" w:cs="Arial"/>
                          <w:color w:val="FFFFFF" w:themeColor="background1"/>
                          <w:sz w:val="32"/>
                        </w:rPr>
                        <w:t>Productivity Commission Issues Paper – Reforms to Human Services</w:t>
                      </w:r>
                    </w:p>
                  </w:txbxContent>
                </v:textbox>
                <w10:wrap type="square"/>
              </v:shape>
            </w:pict>
          </mc:Fallback>
        </mc:AlternateContent>
      </w:r>
      <w:r w:rsidR="00FB35B2" w:rsidRPr="00265372">
        <w:rPr>
          <w:rFonts w:ascii="Arial" w:hAnsi="Arial" w:cs="Arial"/>
          <w:b/>
          <w:color w:val="052C66"/>
          <w:sz w:val="22"/>
          <w:szCs w:val="22"/>
        </w:rPr>
        <w:br w:type="page"/>
      </w:r>
      <w:r w:rsidR="00CC3488" w:rsidRPr="00C0773A">
        <w:rPr>
          <w:rFonts w:ascii="Arial" w:hAnsi="Arial" w:cs="Arial"/>
          <w:b/>
          <w:color w:val="17365D" w:themeColor="text2" w:themeShade="BF"/>
          <w:sz w:val="28"/>
          <w:szCs w:val="28"/>
        </w:rPr>
        <w:lastRenderedPageBreak/>
        <w:t>Introduction</w:t>
      </w:r>
    </w:p>
    <w:p w:rsidR="00CC3488" w:rsidRDefault="00CC3488" w:rsidP="00CC3488">
      <w:pPr>
        <w:rPr>
          <w:rFonts w:ascii="Arial" w:hAnsi="Arial" w:cs="Arial"/>
          <w:sz w:val="22"/>
          <w:szCs w:val="22"/>
        </w:rPr>
      </w:pPr>
    </w:p>
    <w:p w:rsidR="00A23527" w:rsidRPr="00A23527" w:rsidRDefault="00A23527" w:rsidP="00A23527">
      <w:pPr>
        <w:rPr>
          <w:rFonts w:ascii="Arial" w:hAnsi="Arial" w:cs="Arial"/>
          <w:sz w:val="22"/>
          <w:szCs w:val="22"/>
        </w:rPr>
      </w:pPr>
      <w:r w:rsidRPr="00A23527">
        <w:rPr>
          <w:rFonts w:ascii="Arial" w:hAnsi="Arial" w:cs="Arial"/>
          <w:sz w:val="22"/>
          <w:szCs w:val="22"/>
        </w:rPr>
        <w:t>The Royal Australasian College of Physicians (RACP) welcomes this opportunity to provide</w:t>
      </w:r>
    </w:p>
    <w:p w:rsidR="00A23527" w:rsidRDefault="00A23527" w:rsidP="00A23527">
      <w:pPr>
        <w:rPr>
          <w:rFonts w:ascii="Arial" w:hAnsi="Arial" w:cs="Arial"/>
          <w:sz w:val="22"/>
          <w:szCs w:val="22"/>
        </w:rPr>
      </w:pPr>
      <w:proofErr w:type="gramStart"/>
      <w:r>
        <w:rPr>
          <w:rFonts w:ascii="Arial" w:hAnsi="Arial" w:cs="Arial"/>
          <w:sz w:val="22"/>
          <w:szCs w:val="22"/>
        </w:rPr>
        <w:t>its</w:t>
      </w:r>
      <w:proofErr w:type="gramEnd"/>
      <w:r>
        <w:rPr>
          <w:rFonts w:ascii="Arial" w:hAnsi="Arial" w:cs="Arial"/>
          <w:sz w:val="22"/>
          <w:szCs w:val="22"/>
        </w:rPr>
        <w:t xml:space="preserve"> comments on the Productivity Commission Issues Paper on Reforms to Human Services. </w:t>
      </w:r>
      <w:r w:rsidRPr="00A23527">
        <w:rPr>
          <w:rFonts w:ascii="Arial" w:hAnsi="Arial" w:cs="Arial"/>
          <w:sz w:val="22"/>
          <w:szCs w:val="22"/>
        </w:rPr>
        <w:t xml:space="preserve">The RACP is the largest specialist medical college in Australasia and </w:t>
      </w:r>
      <w:proofErr w:type="gramStart"/>
      <w:r w:rsidRPr="00A23527">
        <w:rPr>
          <w:rFonts w:ascii="Arial" w:hAnsi="Arial" w:cs="Arial"/>
          <w:sz w:val="22"/>
          <w:szCs w:val="22"/>
        </w:rPr>
        <w:t>trains,</w:t>
      </w:r>
      <w:proofErr w:type="gramEnd"/>
      <w:r w:rsidRPr="00A23527">
        <w:rPr>
          <w:rFonts w:ascii="Arial" w:hAnsi="Arial" w:cs="Arial"/>
          <w:sz w:val="22"/>
          <w:szCs w:val="22"/>
        </w:rPr>
        <w:t xml:space="preserve"> educates and advocates on behalf of more than 15,000 physicians and 7,500 trainee physicians across Australia and New Zealand</w:t>
      </w:r>
      <w:r>
        <w:rPr>
          <w:rFonts w:ascii="Arial" w:hAnsi="Arial" w:cs="Arial"/>
          <w:sz w:val="22"/>
          <w:szCs w:val="22"/>
        </w:rPr>
        <w:t>. Thus we have a unique perspective to provide based on the experience of our members in the frontline of at least three of the sectors identified by the Issues Paper, namely public hospital services, end of life care</w:t>
      </w:r>
      <w:r w:rsidR="00681AE4">
        <w:rPr>
          <w:rFonts w:ascii="Arial" w:hAnsi="Arial" w:cs="Arial"/>
          <w:sz w:val="22"/>
          <w:szCs w:val="22"/>
        </w:rPr>
        <w:t>,</w:t>
      </w:r>
      <w:r>
        <w:rPr>
          <w:rFonts w:ascii="Arial" w:hAnsi="Arial" w:cs="Arial"/>
          <w:sz w:val="22"/>
          <w:szCs w:val="22"/>
        </w:rPr>
        <w:t xml:space="preserve"> and </w:t>
      </w:r>
      <w:r w:rsidR="00681AE4">
        <w:rPr>
          <w:rFonts w:ascii="Arial" w:hAnsi="Arial" w:cs="Arial"/>
          <w:sz w:val="22"/>
          <w:szCs w:val="22"/>
        </w:rPr>
        <w:t xml:space="preserve">the provision of </w:t>
      </w:r>
      <w:r>
        <w:rPr>
          <w:rFonts w:ascii="Arial" w:hAnsi="Arial" w:cs="Arial"/>
          <w:sz w:val="22"/>
          <w:szCs w:val="22"/>
        </w:rPr>
        <w:t xml:space="preserve">human services in remote Indigenous communities. </w:t>
      </w:r>
    </w:p>
    <w:p w:rsidR="00A23527" w:rsidRDefault="00A23527">
      <w:pPr>
        <w:rPr>
          <w:rFonts w:ascii="Arial" w:hAnsi="Arial" w:cs="Arial"/>
          <w:sz w:val="22"/>
          <w:szCs w:val="22"/>
        </w:rPr>
      </w:pPr>
    </w:p>
    <w:p w:rsidR="00C900B5" w:rsidRDefault="00C900B5" w:rsidP="00C900B5">
      <w:pPr>
        <w:rPr>
          <w:rFonts w:ascii="Arial" w:hAnsi="Arial" w:cs="Arial"/>
          <w:sz w:val="22"/>
          <w:szCs w:val="22"/>
        </w:rPr>
      </w:pPr>
      <w:r>
        <w:rPr>
          <w:rFonts w:ascii="Arial" w:hAnsi="Arial" w:cs="Arial"/>
          <w:sz w:val="22"/>
          <w:szCs w:val="22"/>
        </w:rPr>
        <w:t xml:space="preserve">The RACP believes </w:t>
      </w:r>
      <w:r w:rsidRPr="00A23527">
        <w:rPr>
          <w:rFonts w:ascii="Arial" w:hAnsi="Arial" w:cs="Arial"/>
          <w:sz w:val="22"/>
          <w:szCs w:val="22"/>
        </w:rPr>
        <w:t>that</w:t>
      </w:r>
      <w:r>
        <w:rPr>
          <w:rFonts w:ascii="Arial" w:hAnsi="Arial" w:cs="Arial"/>
          <w:sz w:val="22"/>
          <w:szCs w:val="22"/>
        </w:rPr>
        <w:t>, until further detail on proposed reforms is provided,</w:t>
      </w:r>
      <w:r w:rsidRPr="00A23527">
        <w:rPr>
          <w:rFonts w:ascii="Arial" w:hAnsi="Arial" w:cs="Arial"/>
          <w:sz w:val="22"/>
          <w:szCs w:val="22"/>
        </w:rPr>
        <w:t xml:space="preserve"> it is premature to endorse any particular models for introd</w:t>
      </w:r>
      <w:r>
        <w:rPr>
          <w:rFonts w:ascii="Arial" w:hAnsi="Arial" w:cs="Arial"/>
          <w:sz w:val="22"/>
          <w:szCs w:val="22"/>
        </w:rPr>
        <w:t>ucing greater</w:t>
      </w:r>
      <w:r w:rsidRPr="00A23527">
        <w:rPr>
          <w:rFonts w:ascii="Arial" w:hAnsi="Arial" w:cs="Arial"/>
          <w:sz w:val="22"/>
          <w:szCs w:val="22"/>
        </w:rPr>
        <w:t xml:space="preserve"> competition</w:t>
      </w:r>
      <w:r>
        <w:rPr>
          <w:rFonts w:ascii="Arial" w:hAnsi="Arial" w:cs="Arial"/>
          <w:sz w:val="22"/>
          <w:szCs w:val="22"/>
        </w:rPr>
        <w:t>, contestability and user choice</w:t>
      </w:r>
      <w:r w:rsidRPr="00A23527">
        <w:rPr>
          <w:rFonts w:ascii="Arial" w:hAnsi="Arial" w:cs="Arial"/>
          <w:sz w:val="22"/>
          <w:szCs w:val="22"/>
        </w:rPr>
        <w:t xml:space="preserve"> in </w:t>
      </w:r>
      <w:r>
        <w:rPr>
          <w:rFonts w:ascii="Arial" w:hAnsi="Arial" w:cs="Arial"/>
          <w:sz w:val="22"/>
          <w:szCs w:val="22"/>
        </w:rPr>
        <w:t xml:space="preserve">each of these sectors. Thus, rather than setting out a detailed blueprint of the kinds of measures that we might like to see put in place, this submission highlights some of the complexities and complications that should be expected if greater </w:t>
      </w:r>
      <w:r w:rsidR="007A6219">
        <w:rPr>
          <w:rFonts w:ascii="Arial" w:hAnsi="Arial" w:cs="Arial"/>
          <w:sz w:val="22"/>
          <w:szCs w:val="22"/>
        </w:rPr>
        <w:t xml:space="preserve">user choice, </w:t>
      </w:r>
      <w:r>
        <w:rPr>
          <w:rFonts w:ascii="Arial" w:hAnsi="Arial" w:cs="Arial"/>
          <w:sz w:val="22"/>
          <w:szCs w:val="22"/>
        </w:rPr>
        <w:t xml:space="preserve">competition and contestability were to be introduced to these three sectors, and potential measures that could help address or ameliorate these. </w:t>
      </w:r>
    </w:p>
    <w:p w:rsidR="00C900B5" w:rsidRDefault="00C900B5" w:rsidP="00C900B5">
      <w:pPr>
        <w:rPr>
          <w:rFonts w:ascii="Arial" w:hAnsi="Arial" w:cs="Arial"/>
          <w:sz w:val="22"/>
          <w:szCs w:val="22"/>
        </w:rPr>
      </w:pPr>
    </w:p>
    <w:p w:rsidR="00C900B5" w:rsidRDefault="00C900B5" w:rsidP="00C900B5">
      <w:pPr>
        <w:rPr>
          <w:rFonts w:ascii="Arial" w:hAnsi="Arial" w:cs="Arial"/>
          <w:sz w:val="22"/>
          <w:szCs w:val="22"/>
        </w:rPr>
      </w:pPr>
      <w:r>
        <w:rPr>
          <w:rFonts w:ascii="Arial" w:hAnsi="Arial" w:cs="Arial"/>
          <w:sz w:val="22"/>
          <w:szCs w:val="22"/>
        </w:rPr>
        <w:t xml:space="preserve">We have also noted some recent, highly nuanced findings from the economic literature on hospital competition </w:t>
      </w:r>
      <w:r w:rsidR="00CB1A01">
        <w:rPr>
          <w:rFonts w:ascii="Arial" w:hAnsi="Arial" w:cs="Arial"/>
          <w:sz w:val="22"/>
          <w:szCs w:val="22"/>
        </w:rPr>
        <w:t xml:space="preserve">to assist </w:t>
      </w:r>
      <w:r>
        <w:rPr>
          <w:rFonts w:ascii="Arial" w:hAnsi="Arial" w:cs="Arial"/>
          <w:sz w:val="22"/>
          <w:szCs w:val="22"/>
        </w:rPr>
        <w:t xml:space="preserve">the Commission </w:t>
      </w:r>
      <w:r w:rsidR="00CB1A01">
        <w:rPr>
          <w:rFonts w:ascii="Arial" w:hAnsi="Arial" w:cs="Arial"/>
          <w:sz w:val="22"/>
          <w:szCs w:val="22"/>
        </w:rPr>
        <w:t xml:space="preserve">in </w:t>
      </w:r>
      <w:r>
        <w:rPr>
          <w:rFonts w:ascii="Arial" w:hAnsi="Arial" w:cs="Arial"/>
          <w:sz w:val="22"/>
          <w:szCs w:val="22"/>
        </w:rPr>
        <w:t>consider</w:t>
      </w:r>
      <w:r w:rsidR="00CB1A01">
        <w:rPr>
          <w:rFonts w:ascii="Arial" w:hAnsi="Arial" w:cs="Arial"/>
          <w:sz w:val="22"/>
          <w:szCs w:val="22"/>
        </w:rPr>
        <w:t>ing</w:t>
      </w:r>
      <w:r>
        <w:rPr>
          <w:rFonts w:ascii="Arial" w:hAnsi="Arial" w:cs="Arial"/>
          <w:sz w:val="22"/>
          <w:szCs w:val="22"/>
        </w:rPr>
        <w:t xml:space="preserve"> and learn</w:t>
      </w:r>
      <w:r w:rsidR="00CB1A01">
        <w:rPr>
          <w:rFonts w:ascii="Arial" w:hAnsi="Arial" w:cs="Arial"/>
          <w:sz w:val="22"/>
          <w:szCs w:val="22"/>
        </w:rPr>
        <w:t>ing</w:t>
      </w:r>
      <w:r>
        <w:rPr>
          <w:rFonts w:ascii="Arial" w:hAnsi="Arial" w:cs="Arial"/>
          <w:sz w:val="22"/>
          <w:szCs w:val="22"/>
        </w:rPr>
        <w:t xml:space="preserve"> from the experience of other jurisdictions in implementing pro-competitive reforms in human services sectors. We hope that the Commission will take into account the matters we have highlighted in this submission and we look forward to examining the Commission’s more detailed proposals arising from the inquiry as they emerge. </w:t>
      </w:r>
    </w:p>
    <w:p w:rsidR="00C900B5" w:rsidRDefault="00C900B5">
      <w:pPr>
        <w:rPr>
          <w:rFonts w:ascii="Arial" w:hAnsi="Arial" w:cs="Arial"/>
          <w:sz w:val="22"/>
          <w:szCs w:val="22"/>
        </w:rPr>
      </w:pPr>
    </w:p>
    <w:p w:rsidR="006932FE" w:rsidRDefault="006932FE">
      <w:pPr>
        <w:rPr>
          <w:rFonts w:ascii="Arial" w:hAnsi="Arial" w:cs="Arial"/>
          <w:sz w:val="22"/>
          <w:szCs w:val="22"/>
        </w:rPr>
      </w:pPr>
      <w:r>
        <w:rPr>
          <w:rFonts w:ascii="Arial" w:hAnsi="Arial" w:cs="Arial"/>
          <w:sz w:val="22"/>
          <w:szCs w:val="22"/>
        </w:rPr>
        <w:br w:type="page"/>
      </w:r>
    </w:p>
    <w:p w:rsidR="006932FE" w:rsidRDefault="006932FE" w:rsidP="00A52DFE">
      <w:pPr>
        <w:rPr>
          <w:rFonts w:ascii="Arial" w:hAnsi="Arial" w:cs="Arial"/>
          <w:sz w:val="22"/>
          <w:szCs w:val="22"/>
        </w:rPr>
      </w:pPr>
    </w:p>
    <w:p w:rsidR="005A0DE0" w:rsidRPr="00C0773A" w:rsidRDefault="005A0DE0" w:rsidP="00C0773A">
      <w:pPr>
        <w:pStyle w:val="ListParagraph"/>
        <w:numPr>
          <w:ilvl w:val="0"/>
          <w:numId w:val="33"/>
        </w:numPr>
        <w:ind w:hanging="720"/>
        <w:rPr>
          <w:rFonts w:ascii="Arial" w:hAnsi="Arial" w:cs="Arial"/>
          <w:color w:val="17365D" w:themeColor="text2" w:themeShade="BF"/>
          <w:sz w:val="22"/>
          <w:szCs w:val="22"/>
        </w:rPr>
      </w:pPr>
      <w:r w:rsidRPr="00C0773A">
        <w:rPr>
          <w:rFonts w:ascii="Arial" w:hAnsi="Arial" w:cs="Arial"/>
          <w:b/>
          <w:color w:val="17365D" w:themeColor="text2" w:themeShade="BF"/>
          <w:sz w:val="28"/>
          <w:szCs w:val="28"/>
        </w:rPr>
        <w:t>Public hospital services</w:t>
      </w:r>
    </w:p>
    <w:p w:rsidR="00890E6C" w:rsidRDefault="00CB1A01" w:rsidP="00C0773A">
      <w:pPr>
        <w:ind w:hanging="720"/>
        <w:rPr>
          <w:rFonts w:ascii="Arial" w:hAnsi="Arial" w:cs="Arial"/>
          <w:sz w:val="22"/>
          <w:szCs w:val="22"/>
        </w:rPr>
      </w:pPr>
      <w:r>
        <w:rPr>
          <w:rFonts w:ascii="Arial" w:hAnsi="Arial" w:cs="Arial"/>
          <w:sz w:val="22"/>
          <w:szCs w:val="22"/>
        </w:rPr>
        <w:t xml:space="preserve">         </w:t>
      </w:r>
    </w:p>
    <w:p w:rsidR="00CB1A01" w:rsidRDefault="00CB1A01" w:rsidP="003E3082">
      <w:pPr>
        <w:pStyle w:val="ListParagraph"/>
        <w:rPr>
          <w:rFonts w:ascii="Arial" w:hAnsi="Arial" w:cs="Arial"/>
          <w:b/>
          <w:sz w:val="22"/>
          <w:szCs w:val="22"/>
          <w:u w:val="single"/>
        </w:rPr>
      </w:pPr>
    </w:p>
    <w:p w:rsidR="00890E6C" w:rsidRPr="00C0773A" w:rsidRDefault="001A6439" w:rsidP="00C0773A">
      <w:pPr>
        <w:pStyle w:val="ListParagraph"/>
        <w:numPr>
          <w:ilvl w:val="1"/>
          <w:numId w:val="33"/>
        </w:numPr>
        <w:ind w:hanging="720"/>
        <w:rPr>
          <w:rFonts w:ascii="Arial" w:hAnsi="Arial" w:cs="Arial"/>
          <w:b/>
          <w:sz w:val="22"/>
          <w:szCs w:val="22"/>
          <w:u w:val="single"/>
        </w:rPr>
      </w:pPr>
      <w:r w:rsidRPr="00C0773A">
        <w:rPr>
          <w:rFonts w:ascii="Arial" w:hAnsi="Arial" w:cs="Arial"/>
          <w:b/>
          <w:sz w:val="22"/>
          <w:szCs w:val="22"/>
          <w:u w:val="single"/>
        </w:rPr>
        <w:t xml:space="preserve">Complications and complexities </w:t>
      </w:r>
      <w:r w:rsidR="00702B1E" w:rsidRPr="00C0773A">
        <w:rPr>
          <w:rFonts w:ascii="Arial" w:hAnsi="Arial" w:cs="Arial"/>
          <w:b/>
          <w:sz w:val="22"/>
          <w:szCs w:val="22"/>
          <w:u w:val="single"/>
        </w:rPr>
        <w:t>associated with user</w:t>
      </w:r>
      <w:r w:rsidR="00890E6C" w:rsidRPr="00C0773A">
        <w:rPr>
          <w:rFonts w:ascii="Arial" w:hAnsi="Arial" w:cs="Arial"/>
          <w:b/>
          <w:sz w:val="22"/>
          <w:szCs w:val="22"/>
          <w:u w:val="single"/>
        </w:rPr>
        <w:t xml:space="preserve"> choice</w:t>
      </w:r>
    </w:p>
    <w:p w:rsidR="00E1420C" w:rsidRDefault="00E1420C" w:rsidP="00C0773A">
      <w:pPr>
        <w:ind w:hanging="720"/>
        <w:rPr>
          <w:rFonts w:ascii="Arial" w:hAnsi="Arial" w:cs="Arial"/>
          <w:sz w:val="22"/>
          <w:szCs w:val="22"/>
        </w:rPr>
      </w:pPr>
    </w:p>
    <w:p w:rsidR="00C926BB" w:rsidRDefault="00CB1A01" w:rsidP="007A4D7B">
      <w:pPr>
        <w:rPr>
          <w:rFonts w:ascii="Arial" w:hAnsi="Arial" w:cs="Arial"/>
          <w:sz w:val="22"/>
          <w:szCs w:val="22"/>
        </w:rPr>
      </w:pPr>
      <w:r>
        <w:rPr>
          <w:rFonts w:ascii="Arial" w:hAnsi="Arial" w:cs="Arial"/>
          <w:sz w:val="22"/>
          <w:szCs w:val="22"/>
        </w:rPr>
        <w:t>Overall, the RACP consider greater user choice in the public hospital sector to be a positive goal. But at the same time there needs to be consideration of the n</w:t>
      </w:r>
      <w:r w:rsidR="00C926BB">
        <w:rPr>
          <w:rFonts w:ascii="Arial" w:hAnsi="Arial" w:cs="Arial"/>
          <w:sz w:val="22"/>
          <w:szCs w:val="22"/>
        </w:rPr>
        <w:t>umerous complexities and complications</w:t>
      </w:r>
      <w:r w:rsidR="00702B1E">
        <w:rPr>
          <w:rFonts w:ascii="Arial" w:hAnsi="Arial" w:cs="Arial"/>
          <w:sz w:val="22"/>
          <w:szCs w:val="22"/>
        </w:rPr>
        <w:t xml:space="preserve"> associated with enhanced ‘user choice’ of public hospital services</w:t>
      </w:r>
      <w:r w:rsidR="00957AB5">
        <w:rPr>
          <w:rFonts w:ascii="Arial" w:hAnsi="Arial" w:cs="Arial"/>
          <w:sz w:val="22"/>
          <w:szCs w:val="22"/>
        </w:rPr>
        <w:t>. These complexities and complications</w:t>
      </w:r>
      <w:r>
        <w:rPr>
          <w:rFonts w:ascii="Arial" w:hAnsi="Arial" w:cs="Arial"/>
          <w:sz w:val="22"/>
          <w:szCs w:val="22"/>
        </w:rPr>
        <w:t xml:space="preserve">, which are outlined below, need to be appropriately managed </w:t>
      </w:r>
      <w:r w:rsidR="00C926BB">
        <w:rPr>
          <w:rFonts w:ascii="Arial" w:hAnsi="Arial" w:cs="Arial"/>
          <w:sz w:val="22"/>
          <w:szCs w:val="22"/>
        </w:rPr>
        <w:t xml:space="preserve">before </w:t>
      </w:r>
      <w:r>
        <w:rPr>
          <w:rFonts w:ascii="Arial" w:hAnsi="Arial" w:cs="Arial"/>
          <w:sz w:val="22"/>
          <w:szCs w:val="22"/>
        </w:rPr>
        <w:t xml:space="preserve">greater </w:t>
      </w:r>
      <w:r w:rsidR="00957AB5">
        <w:rPr>
          <w:rFonts w:ascii="Arial" w:hAnsi="Arial" w:cs="Arial"/>
          <w:sz w:val="22"/>
          <w:szCs w:val="22"/>
        </w:rPr>
        <w:t xml:space="preserve">user choice </w:t>
      </w:r>
      <w:r w:rsidR="00702B1E">
        <w:rPr>
          <w:rFonts w:ascii="Arial" w:hAnsi="Arial" w:cs="Arial"/>
          <w:sz w:val="22"/>
          <w:szCs w:val="22"/>
        </w:rPr>
        <w:t xml:space="preserve">can be </w:t>
      </w:r>
      <w:r w:rsidR="001636EA">
        <w:rPr>
          <w:rFonts w:ascii="Arial" w:hAnsi="Arial" w:cs="Arial"/>
          <w:sz w:val="22"/>
          <w:szCs w:val="22"/>
        </w:rPr>
        <w:t xml:space="preserve">either </w:t>
      </w:r>
      <w:r w:rsidR="00702B1E">
        <w:rPr>
          <w:rFonts w:ascii="Arial" w:hAnsi="Arial" w:cs="Arial"/>
          <w:sz w:val="22"/>
          <w:szCs w:val="22"/>
        </w:rPr>
        <w:t xml:space="preserve">a reality or </w:t>
      </w:r>
      <w:r w:rsidR="001636EA">
        <w:rPr>
          <w:rFonts w:ascii="Arial" w:hAnsi="Arial" w:cs="Arial"/>
          <w:sz w:val="22"/>
          <w:szCs w:val="22"/>
        </w:rPr>
        <w:t>a driver of</w:t>
      </w:r>
      <w:r w:rsidR="00F0761C">
        <w:rPr>
          <w:rFonts w:ascii="Arial" w:hAnsi="Arial" w:cs="Arial"/>
          <w:sz w:val="22"/>
          <w:szCs w:val="22"/>
        </w:rPr>
        <w:t xml:space="preserve"> </w:t>
      </w:r>
      <w:r w:rsidR="00702B1E">
        <w:rPr>
          <w:rFonts w:ascii="Arial" w:hAnsi="Arial" w:cs="Arial"/>
          <w:sz w:val="22"/>
          <w:szCs w:val="22"/>
        </w:rPr>
        <w:t>improvements in the quality of healthcare.</w:t>
      </w:r>
      <w:r w:rsidR="00C926BB">
        <w:rPr>
          <w:rFonts w:ascii="Arial" w:hAnsi="Arial" w:cs="Arial"/>
          <w:sz w:val="22"/>
          <w:szCs w:val="22"/>
        </w:rPr>
        <w:t xml:space="preserve"> </w:t>
      </w:r>
    </w:p>
    <w:p w:rsidR="00C926BB" w:rsidRDefault="00C926BB" w:rsidP="007A4D7B">
      <w:pPr>
        <w:rPr>
          <w:rFonts w:ascii="Arial" w:hAnsi="Arial" w:cs="Arial"/>
          <w:sz w:val="22"/>
          <w:szCs w:val="22"/>
        </w:rPr>
      </w:pPr>
    </w:p>
    <w:p w:rsidR="002B03EB" w:rsidRPr="002B03EB" w:rsidRDefault="002B03EB" w:rsidP="00591568">
      <w:pPr>
        <w:rPr>
          <w:rFonts w:ascii="Arial" w:hAnsi="Arial" w:cs="Arial"/>
          <w:b/>
          <w:i/>
          <w:sz w:val="22"/>
          <w:szCs w:val="22"/>
        </w:rPr>
      </w:pPr>
      <w:r>
        <w:rPr>
          <w:rFonts w:ascii="Arial" w:hAnsi="Arial" w:cs="Arial"/>
          <w:b/>
          <w:i/>
          <w:sz w:val="22"/>
          <w:szCs w:val="22"/>
        </w:rPr>
        <w:t>Diversity and variation in care</w:t>
      </w:r>
    </w:p>
    <w:p w:rsidR="00F77018" w:rsidRDefault="00025780" w:rsidP="00591568">
      <w:pPr>
        <w:rPr>
          <w:rFonts w:ascii="Arial" w:hAnsi="Arial" w:cs="Arial"/>
          <w:sz w:val="22"/>
          <w:szCs w:val="22"/>
        </w:rPr>
      </w:pPr>
      <w:r>
        <w:rPr>
          <w:rFonts w:ascii="Arial" w:hAnsi="Arial" w:cs="Arial"/>
          <w:sz w:val="22"/>
          <w:szCs w:val="22"/>
        </w:rPr>
        <w:t xml:space="preserve">Public hospital services meet a </w:t>
      </w:r>
      <w:r w:rsidR="00591568" w:rsidRPr="00702B1E">
        <w:rPr>
          <w:rFonts w:ascii="Arial" w:hAnsi="Arial" w:cs="Arial"/>
          <w:sz w:val="22"/>
          <w:szCs w:val="22"/>
        </w:rPr>
        <w:t xml:space="preserve">diversity of needs </w:t>
      </w:r>
      <w:r>
        <w:rPr>
          <w:rFonts w:ascii="Arial" w:hAnsi="Arial" w:cs="Arial"/>
          <w:sz w:val="22"/>
          <w:szCs w:val="22"/>
        </w:rPr>
        <w:t xml:space="preserve">through </w:t>
      </w:r>
      <w:r w:rsidR="00591568" w:rsidRPr="00702B1E">
        <w:rPr>
          <w:rFonts w:ascii="Arial" w:hAnsi="Arial" w:cs="Arial"/>
          <w:sz w:val="22"/>
          <w:szCs w:val="22"/>
        </w:rPr>
        <w:t>services such as</w:t>
      </w:r>
      <w:r w:rsidR="00E97EBB">
        <w:rPr>
          <w:rFonts w:ascii="Arial" w:hAnsi="Arial" w:cs="Arial"/>
          <w:sz w:val="22"/>
          <w:szCs w:val="22"/>
        </w:rPr>
        <w:t xml:space="preserve"> acute i</w:t>
      </w:r>
      <w:r w:rsidR="00591568" w:rsidRPr="00702B1E">
        <w:rPr>
          <w:rFonts w:ascii="Arial" w:hAnsi="Arial" w:cs="Arial"/>
          <w:sz w:val="22"/>
          <w:szCs w:val="22"/>
        </w:rPr>
        <w:t>n-patient care, and out-patient services, whether provid</w:t>
      </w:r>
      <w:r w:rsidR="00702B1E" w:rsidRPr="00702B1E">
        <w:rPr>
          <w:rFonts w:ascii="Arial" w:hAnsi="Arial" w:cs="Arial"/>
          <w:sz w:val="22"/>
          <w:szCs w:val="22"/>
        </w:rPr>
        <w:t xml:space="preserve">ed through out-patient clinics or Emergency Departments. </w:t>
      </w:r>
      <w:r w:rsidR="007A6219">
        <w:rPr>
          <w:rFonts w:ascii="Arial" w:hAnsi="Arial" w:cs="Arial"/>
          <w:sz w:val="22"/>
          <w:szCs w:val="22"/>
        </w:rPr>
        <w:t xml:space="preserve">The number of choices and access points </w:t>
      </w:r>
      <w:r w:rsidR="00F77018">
        <w:rPr>
          <w:rFonts w:ascii="Arial" w:hAnsi="Arial" w:cs="Arial"/>
          <w:sz w:val="22"/>
          <w:szCs w:val="22"/>
        </w:rPr>
        <w:t>is also</w:t>
      </w:r>
      <w:r w:rsidR="00591568" w:rsidRPr="00702B1E">
        <w:rPr>
          <w:rFonts w:ascii="Arial" w:hAnsi="Arial" w:cs="Arial"/>
          <w:sz w:val="22"/>
          <w:szCs w:val="22"/>
        </w:rPr>
        <w:t xml:space="preserve"> contingent on the </w:t>
      </w:r>
      <w:r>
        <w:rPr>
          <w:rFonts w:ascii="Arial" w:hAnsi="Arial" w:cs="Arial"/>
          <w:sz w:val="22"/>
          <w:szCs w:val="22"/>
        </w:rPr>
        <w:t xml:space="preserve">patient’s location, whether this is in </w:t>
      </w:r>
      <w:r w:rsidR="00591568" w:rsidRPr="00702B1E">
        <w:rPr>
          <w:rFonts w:ascii="Arial" w:hAnsi="Arial" w:cs="Arial"/>
          <w:sz w:val="22"/>
          <w:szCs w:val="22"/>
        </w:rPr>
        <w:t>a metropolitan, regional, rural, or remote setting.</w:t>
      </w:r>
      <w:r w:rsidR="00F77018">
        <w:rPr>
          <w:rFonts w:ascii="Arial" w:hAnsi="Arial" w:cs="Arial"/>
          <w:b/>
          <w:sz w:val="22"/>
          <w:szCs w:val="22"/>
        </w:rPr>
        <w:t xml:space="preserve"> </w:t>
      </w:r>
      <w:r w:rsidR="00591568" w:rsidRPr="00591568">
        <w:rPr>
          <w:rFonts w:ascii="Arial" w:hAnsi="Arial" w:cs="Arial"/>
          <w:sz w:val="22"/>
          <w:szCs w:val="22"/>
        </w:rPr>
        <w:t>Th</w:t>
      </w:r>
      <w:r w:rsidR="00957AB5">
        <w:rPr>
          <w:rFonts w:ascii="Arial" w:hAnsi="Arial" w:cs="Arial"/>
          <w:sz w:val="22"/>
          <w:szCs w:val="22"/>
        </w:rPr>
        <w:t xml:space="preserve">is </w:t>
      </w:r>
      <w:r w:rsidR="00591568" w:rsidRPr="00591568">
        <w:rPr>
          <w:rFonts w:ascii="Arial" w:hAnsi="Arial" w:cs="Arial"/>
          <w:sz w:val="22"/>
          <w:szCs w:val="22"/>
        </w:rPr>
        <w:t xml:space="preserve">significant variability </w:t>
      </w:r>
      <w:r w:rsidR="00957AB5">
        <w:rPr>
          <w:rFonts w:ascii="Arial" w:hAnsi="Arial" w:cs="Arial"/>
          <w:sz w:val="22"/>
          <w:szCs w:val="22"/>
        </w:rPr>
        <w:t>in services provided would create</w:t>
      </w:r>
      <w:r w:rsidR="00591568">
        <w:rPr>
          <w:rFonts w:ascii="Arial" w:hAnsi="Arial" w:cs="Arial"/>
          <w:sz w:val="22"/>
          <w:szCs w:val="22"/>
        </w:rPr>
        <w:t xml:space="preserve"> marked difficulties in tailoring a </w:t>
      </w:r>
      <w:r w:rsidR="00591568" w:rsidRPr="00591568">
        <w:rPr>
          <w:rFonts w:ascii="Arial" w:hAnsi="Arial" w:cs="Arial"/>
          <w:sz w:val="22"/>
          <w:szCs w:val="22"/>
        </w:rPr>
        <w:t>‘one size fits all’</w:t>
      </w:r>
      <w:r w:rsidR="00591568">
        <w:rPr>
          <w:rFonts w:ascii="Arial" w:hAnsi="Arial" w:cs="Arial"/>
          <w:sz w:val="22"/>
          <w:szCs w:val="22"/>
        </w:rPr>
        <w:t xml:space="preserve"> approach for policy reforms. </w:t>
      </w:r>
    </w:p>
    <w:p w:rsidR="00F77018" w:rsidRDefault="00F77018" w:rsidP="00591568">
      <w:pPr>
        <w:rPr>
          <w:rFonts w:ascii="Arial" w:hAnsi="Arial" w:cs="Arial"/>
          <w:sz w:val="22"/>
          <w:szCs w:val="22"/>
        </w:rPr>
      </w:pPr>
    </w:p>
    <w:p w:rsidR="00591568" w:rsidRPr="00F77018" w:rsidRDefault="00957AB5" w:rsidP="00591568">
      <w:pPr>
        <w:rPr>
          <w:rFonts w:ascii="Arial" w:hAnsi="Arial" w:cs="Arial"/>
          <w:b/>
          <w:sz w:val="22"/>
          <w:szCs w:val="22"/>
        </w:rPr>
      </w:pPr>
      <w:r>
        <w:rPr>
          <w:rFonts w:ascii="Arial" w:hAnsi="Arial" w:cs="Arial"/>
          <w:sz w:val="22"/>
          <w:szCs w:val="22"/>
        </w:rPr>
        <w:t xml:space="preserve">Adding to the complexity in design considerations, </w:t>
      </w:r>
      <w:r w:rsidR="00591568">
        <w:rPr>
          <w:rFonts w:ascii="Arial" w:hAnsi="Arial" w:cs="Arial"/>
          <w:sz w:val="22"/>
          <w:szCs w:val="22"/>
        </w:rPr>
        <w:t>the Australian Commission on Safety and Quality in Healthcare</w:t>
      </w:r>
      <w:r>
        <w:rPr>
          <w:rFonts w:ascii="Arial" w:hAnsi="Arial" w:cs="Arial"/>
          <w:sz w:val="22"/>
          <w:szCs w:val="22"/>
        </w:rPr>
        <w:t xml:space="preserve"> has documented </w:t>
      </w:r>
      <w:r w:rsidR="001636EA">
        <w:rPr>
          <w:rFonts w:ascii="Arial" w:hAnsi="Arial" w:cs="Arial"/>
          <w:sz w:val="22"/>
          <w:szCs w:val="22"/>
        </w:rPr>
        <w:t>the</w:t>
      </w:r>
      <w:r w:rsidR="00F77018">
        <w:rPr>
          <w:rFonts w:ascii="Arial" w:hAnsi="Arial" w:cs="Arial"/>
          <w:b/>
          <w:sz w:val="22"/>
          <w:szCs w:val="22"/>
        </w:rPr>
        <w:t xml:space="preserve"> </w:t>
      </w:r>
      <w:r w:rsidR="00591568" w:rsidRPr="005A0DE0">
        <w:rPr>
          <w:rFonts w:ascii="Arial" w:hAnsi="Arial" w:cs="Arial"/>
          <w:sz w:val="22"/>
          <w:szCs w:val="22"/>
        </w:rPr>
        <w:t xml:space="preserve">marked variation in the </w:t>
      </w:r>
      <w:r w:rsidR="001636EA">
        <w:rPr>
          <w:rFonts w:ascii="Arial" w:hAnsi="Arial" w:cs="Arial"/>
          <w:sz w:val="22"/>
          <w:szCs w:val="22"/>
        </w:rPr>
        <w:t xml:space="preserve">volumes </w:t>
      </w:r>
      <w:r w:rsidR="00591568" w:rsidRPr="005A0DE0">
        <w:rPr>
          <w:rFonts w:ascii="Arial" w:hAnsi="Arial" w:cs="Arial"/>
          <w:sz w:val="22"/>
          <w:szCs w:val="22"/>
        </w:rPr>
        <w:t xml:space="preserve">of </w:t>
      </w:r>
      <w:r w:rsidR="001636EA">
        <w:rPr>
          <w:rFonts w:ascii="Arial" w:hAnsi="Arial" w:cs="Arial"/>
          <w:sz w:val="22"/>
          <w:szCs w:val="22"/>
        </w:rPr>
        <w:t xml:space="preserve">a number of </w:t>
      </w:r>
      <w:r w:rsidR="00591568" w:rsidRPr="005A0DE0">
        <w:rPr>
          <w:rFonts w:ascii="Arial" w:hAnsi="Arial" w:cs="Arial"/>
          <w:sz w:val="22"/>
          <w:szCs w:val="22"/>
        </w:rPr>
        <w:t>services being offered by health service providers</w:t>
      </w:r>
      <w:r>
        <w:rPr>
          <w:rFonts w:ascii="Arial" w:hAnsi="Arial" w:cs="Arial"/>
          <w:sz w:val="22"/>
          <w:szCs w:val="22"/>
        </w:rPr>
        <w:t xml:space="preserve"> through its </w:t>
      </w:r>
      <w:r w:rsidRPr="00957AB5">
        <w:rPr>
          <w:rFonts w:ascii="Arial" w:hAnsi="Arial" w:cs="Arial"/>
          <w:i/>
          <w:sz w:val="22"/>
          <w:szCs w:val="22"/>
        </w:rPr>
        <w:t xml:space="preserve">Atlas of </w:t>
      </w:r>
      <w:r>
        <w:rPr>
          <w:rFonts w:ascii="Arial" w:hAnsi="Arial" w:cs="Arial"/>
          <w:i/>
          <w:sz w:val="22"/>
          <w:szCs w:val="22"/>
        </w:rPr>
        <w:t xml:space="preserve">Healthcare </w:t>
      </w:r>
      <w:r w:rsidRPr="00957AB5">
        <w:rPr>
          <w:rFonts w:ascii="Arial" w:hAnsi="Arial" w:cs="Arial"/>
          <w:i/>
          <w:sz w:val="22"/>
          <w:szCs w:val="22"/>
        </w:rPr>
        <w:t>Variation</w:t>
      </w:r>
      <w:r>
        <w:rPr>
          <w:rFonts w:ascii="Arial" w:hAnsi="Arial" w:cs="Arial"/>
          <w:sz w:val="22"/>
          <w:szCs w:val="22"/>
        </w:rPr>
        <w:t xml:space="preserve"> reports</w:t>
      </w:r>
      <w:r w:rsidR="00591568">
        <w:rPr>
          <w:rFonts w:ascii="Arial" w:hAnsi="Arial" w:cs="Arial"/>
          <w:sz w:val="22"/>
          <w:szCs w:val="22"/>
        </w:rPr>
        <w:t xml:space="preserve">. </w:t>
      </w:r>
      <w:r>
        <w:rPr>
          <w:rFonts w:ascii="Arial" w:hAnsi="Arial" w:cs="Arial"/>
          <w:sz w:val="22"/>
          <w:szCs w:val="22"/>
        </w:rPr>
        <w:t xml:space="preserve">More variability is </w:t>
      </w:r>
      <w:r w:rsidR="00591568">
        <w:rPr>
          <w:rFonts w:ascii="Arial" w:hAnsi="Arial" w:cs="Arial"/>
          <w:sz w:val="22"/>
          <w:szCs w:val="22"/>
        </w:rPr>
        <w:t>introduced b</w:t>
      </w:r>
      <w:r w:rsidR="00006444">
        <w:rPr>
          <w:rFonts w:ascii="Arial" w:hAnsi="Arial" w:cs="Arial"/>
          <w:sz w:val="22"/>
          <w:szCs w:val="22"/>
        </w:rPr>
        <w:t xml:space="preserve">y jurisdictional differences </w:t>
      </w:r>
      <w:r>
        <w:rPr>
          <w:rFonts w:ascii="Arial" w:hAnsi="Arial" w:cs="Arial"/>
          <w:sz w:val="22"/>
          <w:szCs w:val="22"/>
        </w:rPr>
        <w:t xml:space="preserve">resulting </w:t>
      </w:r>
      <w:r w:rsidR="00006444">
        <w:rPr>
          <w:rFonts w:ascii="Arial" w:hAnsi="Arial" w:cs="Arial"/>
          <w:sz w:val="22"/>
          <w:szCs w:val="22"/>
        </w:rPr>
        <w:t>in different rules and regulations for access</w:t>
      </w:r>
      <w:r w:rsidR="00F77018">
        <w:rPr>
          <w:rFonts w:ascii="Arial" w:hAnsi="Arial" w:cs="Arial"/>
          <w:sz w:val="22"/>
          <w:szCs w:val="22"/>
        </w:rPr>
        <w:t>ing</w:t>
      </w:r>
      <w:r w:rsidR="00006444">
        <w:rPr>
          <w:rFonts w:ascii="Arial" w:hAnsi="Arial" w:cs="Arial"/>
          <w:sz w:val="22"/>
          <w:szCs w:val="22"/>
        </w:rPr>
        <w:t xml:space="preserve"> hospital services. </w:t>
      </w:r>
      <w:r w:rsidR="00F26C7B">
        <w:rPr>
          <w:rFonts w:ascii="Arial" w:hAnsi="Arial" w:cs="Arial"/>
          <w:sz w:val="22"/>
          <w:szCs w:val="22"/>
        </w:rPr>
        <w:t>For instance, i</w:t>
      </w:r>
      <w:r w:rsidR="00F26C7B" w:rsidRPr="005A0DE0">
        <w:rPr>
          <w:rFonts w:ascii="Arial" w:hAnsi="Arial" w:cs="Arial"/>
          <w:sz w:val="22"/>
          <w:szCs w:val="22"/>
        </w:rPr>
        <w:t xml:space="preserve">n regions adjacent to State borders major issues </w:t>
      </w:r>
      <w:r w:rsidR="00F26C7B">
        <w:rPr>
          <w:rFonts w:ascii="Arial" w:hAnsi="Arial" w:cs="Arial"/>
          <w:sz w:val="22"/>
          <w:szCs w:val="22"/>
        </w:rPr>
        <w:t>arise from</w:t>
      </w:r>
      <w:r w:rsidR="00F26C7B" w:rsidRPr="005A0DE0">
        <w:rPr>
          <w:rFonts w:ascii="Arial" w:hAnsi="Arial" w:cs="Arial"/>
          <w:sz w:val="22"/>
          <w:szCs w:val="22"/>
        </w:rPr>
        <w:t xml:space="preserve"> differing legal frameworks, especially around allocating accountability for decision</w:t>
      </w:r>
      <w:r w:rsidR="00F26C7B">
        <w:rPr>
          <w:rFonts w:ascii="Arial" w:hAnsi="Arial" w:cs="Arial"/>
          <w:sz w:val="22"/>
          <w:szCs w:val="22"/>
        </w:rPr>
        <w:t>-</w:t>
      </w:r>
      <w:r w:rsidR="00F26C7B" w:rsidRPr="005A0DE0">
        <w:rPr>
          <w:rFonts w:ascii="Arial" w:hAnsi="Arial" w:cs="Arial"/>
          <w:sz w:val="22"/>
          <w:szCs w:val="22"/>
        </w:rPr>
        <w:t xml:space="preserve">making on behalf of </w:t>
      </w:r>
      <w:r w:rsidR="00F26C7B">
        <w:rPr>
          <w:rFonts w:ascii="Arial" w:hAnsi="Arial" w:cs="Arial"/>
          <w:sz w:val="22"/>
          <w:szCs w:val="22"/>
        </w:rPr>
        <w:t>patients</w:t>
      </w:r>
      <w:r w:rsidR="00FC5763">
        <w:rPr>
          <w:rFonts w:ascii="Arial" w:hAnsi="Arial" w:cs="Arial"/>
          <w:sz w:val="22"/>
          <w:szCs w:val="22"/>
        </w:rPr>
        <w:t xml:space="preserve"> not deemed competent</w:t>
      </w:r>
      <w:r w:rsidR="00F26C7B">
        <w:rPr>
          <w:rFonts w:ascii="Arial" w:hAnsi="Arial" w:cs="Arial"/>
          <w:sz w:val="22"/>
          <w:szCs w:val="22"/>
        </w:rPr>
        <w:t xml:space="preserve">, and delays arise in </w:t>
      </w:r>
      <w:r w:rsidR="00F26C7B" w:rsidRPr="005A0DE0">
        <w:rPr>
          <w:rFonts w:ascii="Arial" w:hAnsi="Arial" w:cs="Arial"/>
          <w:sz w:val="22"/>
          <w:szCs w:val="22"/>
        </w:rPr>
        <w:t>relati</w:t>
      </w:r>
      <w:r w:rsidR="00F26C7B">
        <w:rPr>
          <w:rFonts w:ascii="Arial" w:hAnsi="Arial" w:cs="Arial"/>
          <w:sz w:val="22"/>
          <w:szCs w:val="22"/>
        </w:rPr>
        <w:t>o</w:t>
      </w:r>
      <w:r w:rsidR="00F26C7B" w:rsidRPr="005A0DE0">
        <w:rPr>
          <w:rFonts w:ascii="Arial" w:hAnsi="Arial" w:cs="Arial"/>
          <w:sz w:val="22"/>
          <w:szCs w:val="22"/>
        </w:rPr>
        <w:t xml:space="preserve">n to </w:t>
      </w:r>
      <w:r w:rsidR="00F26C7B">
        <w:rPr>
          <w:rFonts w:ascii="Arial" w:hAnsi="Arial" w:cs="Arial"/>
          <w:sz w:val="22"/>
          <w:szCs w:val="22"/>
        </w:rPr>
        <w:t xml:space="preserve">the </w:t>
      </w:r>
      <w:r w:rsidR="00F26C7B" w:rsidRPr="005A0DE0">
        <w:rPr>
          <w:rFonts w:ascii="Arial" w:hAnsi="Arial" w:cs="Arial"/>
          <w:sz w:val="22"/>
          <w:szCs w:val="22"/>
        </w:rPr>
        <w:t>best manag</w:t>
      </w:r>
      <w:r w:rsidR="00F26C7B">
        <w:rPr>
          <w:rFonts w:ascii="Arial" w:hAnsi="Arial" w:cs="Arial"/>
          <w:sz w:val="22"/>
          <w:szCs w:val="22"/>
        </w:rPr>
        <w:t>ement of</w:t>
      </w:r>
      <w:r w:rsidR="00F26C7B" w:rsidRPr="005A0DE0">
        <w:rPr>
          <w:rFonts w:ascii="Arial" w:hAnsi="Arial" w:cs="Arial"/>
          <w:sz w:val="22"/>
          <w:szCs w:val="22"/>
        </w:rPr>
        <w:t xml:space="preserve"> patients who no longer need medical care in acute public hospital</w:t>
      </w:r>
      <w:r w:rsidR="00F26C7B">
        <w:rPr>
          <w:rFonts w:ascii="Arial" w:hAnsi="Arial" w:cs="Arial"/>
          <w:sz w:val="22"/>
          <w:szCs w:val="22"/>
        </w:rPr>
        <w:t>s</w:t>
      </w:r>
      <w:r w:rsidR="00CD5ACD">
        <w:rPr>
          <w:rFonts w:ascii="Arial" w:hAnsi="Arial" w:cs="Arial"/>
          <w:sz w:val="22"/>
          <w:szCs w:val="22"/>
        </w:rPr>
        <w:t xml:space="preserve"> but are </w:t>
      </w:r>
      <w:r w:rsidR="00CD5ACD" w:rsidRPr="005A0DE0">
        <w:rPr>
          <w:rFonts w:ascii="Arial" w:hAnsi="Arial" w:cs="Arial"/>
          <w:sz w:val="22"/>
          <w:szCs w:val="22"/>
        </w:rPr>
        <w:t>awaiting housing decisions</w:t>
      </w:r>
      <w:r w:rsidR="00CD5ACD">
        <w:rPr>
          <w:rFonts w:ascii="Arial" w:hAnsi="Arial" w:cs="Arial"/>
          <w:sz w:val="22"/>
          <w:szCs w:val="22"/>
        </w:rPr>
        <w:t>.</w:t>
      </w:r>
    </w:p>
    <w:p w:rsidR="00006444" w:rsidRDefault="00006444" w:rsidP="00591568">
      <w:pPr>
        <w:rPr>
          <w:rFonts w:ascii="Arial" w:hAnsi="Arial" w:cs="Arial"/>
          <w:sz w:val="22"/>
          <w:szCs w:val="22"/>
        </w:rPr>
      </w:pPr>
    </w:p>
    <w:p w:rsidR="002B03EB" w:rsidRPr="002B03EB" w:rsidRDefault="002B03EB" w:rsidP="00006444">
      <w:pPr>
        <w:rPr>
          <w:rFonts w:ascii="Arial" w:hAnsi="Arial" w:cs="Arial"/>
          <w:b/>
          <w:i/>
          <w:sz w:val="22"/>
          <w:szCs w:val="22"/>
        </w:rPr>
      </w:pPr>
      <w:r w:rsidRPr="002B03EB">
        <w:rPr>
          <w:rFonts w:ascii="Arial" w:hAnsi="Arial" w:cs="Arial"/>
          <w:b/>
          <w:i/>
          <w:sz w:val="22"/>
          <w:szCs w:val="22"/>
        </w:rPr>
        <w:t>Patient demand for user choice</w:t>
      </w:r>
    </w:p>
    <w:p w:rsidR="00006444" w:rsidRDefault="00EC34B9" w:rsidP="00006444">
      <w:pPr>
        <w:rPr>
          <w:rFonts w:ascii="Arial" w:hAnsi="Arial" w:cs="Arial"/>
          <w:sz w:val="22"/>
          <w:szCs w:val="22"/>
        </w:rPr>
      </w:pPr>
      <w:r>
        <w:rPr>
          <w:rFonts w:ascii="Arial" w:hAnsi="Arial" w:cs="Arial"/>
          <w:sz w:val="22"/>
          <w:szCs w:val="22"/>
        </w:rPr>
        <w:t xml:space="preserve">The </w:t>
      </w:r>
      <w:r w:rsidR="00F77018" w:rsidRPr="002B03EB">
        <w:rPr>
          <w:rFonts w:ascii="Arial" w:hAnsi="Arial" w:cs="Arial"/>
          <w:sz w:val="22"/>
          <w:szCs w:val="22"/>
        </w:rPr>
        <w:t xml:space="preserve">extent to which patients </w:t>
      </w:r>
      <w:r w:rsidR="00006444" w:rsidRPr="002B03EB">
        <w:rPr>
          <w:rFonts w:ascii="Arial" w:hAnsi="Arial" w:cs="Arial"/>
          <w:sz w:val="22"/>
          <w:szCs w:val="22"/>
        </w:rPr>
        <w:t>demand greater choice</w:t>
      </w:r>
      <w:r>
        <w:rPr>
          <w:rFonts w:ascii="Arial" w:hAnsi="Arial" w:cs="Arial"/>
          <w:sz w:val="22"/>
          <w:szCs w:val="22"/>
        </w:rPr>
        <w:t xml:space="preserve"> of options is </w:t>
      </w:r>
      <w:r w:rsidR="00F26C7B">
        <w:rPr>
          <w:rFonts w:ascii="Arial" w:hAnsi="Arial" w:cs="Arial"/>
          <w:sz w:val="22"/>
          <w:szCs w:val="22"/>
        </w:rPr>
        <w:t>worth further exploration</w:t>
      </w:r>
      <w:r>
        <w:rPr>
          <w:rFonts w:ascii="Arial" w:hAnsi="Arial" w:cs="Arial"/>
          <w:sz w:val="22"/>
          <w:szCs w:val="22"/>
        </w:rPr>
        <w:t xml:space="preserve"> so that reforms can be targeted where </w:t>
      </w:r>
      <w:r w:rsidR="00FC5763">
        <w:rPr>
          <w:rFonts w:ascii="Arial" w:hAnsi="Arial" w:cs="Arial"/>
          <w:sz w:val="22"/>
          <w:szCs w:val="22"/>
        </w:rPr>
        <w:t xml:space="preserve">they are </w:t>
      </w:r>
      <w:r>
        <w:rPr>
          <w:rFonts w:ascii="Arial" w:hAnsi="Arial" w:cs="Arial"/>
          <w:sz w:val="22"/>
          <w:szCs w:val="22"/>
        </w:rPr>
        <w:t xml:space="preserve">most likely to yield patient benefit or satisfy unmet demands. Guidance can be obtained from the experience of other jurisdictions which have tried to implement greater user choice. </w:t>
      </w:r>
      <w:r w:rsidR="00F77018">
        <w:rPr>
          <w:rFonts w:ascii="Arial" w:hAnsi="Arial" w:cs="Arial"/>
          <w:sz w:val="22"/>
          <w:szCs w:val="22"/>
        </w:rPr>
        <w:t xml:space="preserve">For instance, a </w:t>
      </w:r>
      <w:r w:rsidR="00006444">
        <w:rPr>
          <w:rFonts w:ascii="Arial" w:hAnsi="Arial" w:cs="Arial"/>
          <w:sz w:val="22"/>
          <w:szCs w:val="22"/>
        </w:rPr>
        <w:t>scoping review conducted to evaluate recent UK National Health Service</w:t>
      </w:r>
      <w:r w:rsidR="00F0761C">
        <w:rPr>
          <w:rFonts w:ascii="Arial" w:hAnsi="Arial" w:cs="Arial"/>
          <w:sz w:val="22"/>
          <w:szCs w:val="22"/>
        </w:rPr>
        <w:t xml:space="preserve"> (NHS)</w:t>
      </w:r>
      <w:r w:rsidR="00006444">
        <w:rPr>
          <w:rFonts w:ascii="Arial" w:hAnsi="Arial" w:cs="Arial"/>
          <w:sz w:val="22"/>
          <w:szCs w:val="22"/>
        </w:rPr>
        <w:t xml:space="preserve"> reforms</w:t>
      </w:r>
      <w:r w:rsidR="00F77018">
        <w:rPr>
          <w:rFonts w:ascii="Arial" w:hAnsi="Arial" w:cs="Arial"/>
          <w:sz w:val="22"/>
          <w:szCs w:val="22"/>
        </w:rPr>
        <w:t xml:space="preserve"> to promote user choice in the 2000s</w:t>
      </w:r>
      <w:r w:rsidR="00006444">
        <w:rPr>
          <w:rFonts w:ascii="Arial" w:hAnsi="Arial" w:cs="Arial"/>
          <w:sz w:val="22"/>
          <w:szCs w:val="22"/>
        </w:rPr>
        <w:t xml:space="preserve"> concluded that </w:t>
      </w:r>
      <w:r>
        <w:rPr>
          <w:rFonts w:ascii="Arial" w:hAnsi="Arial" w:cs="Arial"/>
          <w:sz w:val="22"/>
          <w:szCs w:val="22"/>
        </w:rPr>
        <w:t xml:space="preserve">the greatest demand for </w:t>
      </w:r>
      <w:r w:rsidR="00F77018">
        <w:rPr>
          <w:rFonts w:ascii="Arial" w:hAnsi="Arial" w:cs="Arial"/>
          <w:sz w:val="22"/>
          <w:szCs w:val="22"/>
        </w:rPr>
        <w:t>increased</w:t>
      </w:r>
      <w:r w:rsidR="00006444">
        <w:rPr>
          <w:rFonts w:ascii="Arial" w:hAnsi="Arial" w:cs="Arial"/>
          <w:sz w:val="22"/>
          <w:szCs w:val="22"/>
        </w:rPr>
        <w:t xml:space="preserve"> choice</w:t>
      </w:r>
      <w:r>
        <w:rPr>
          <w:rFonts w:ascii="Arial" w:hAnsi="Arial" w:cs="Arial"/>
          <w:sz w:val="22"/>
          <w:szCs w:val="22"/>
        </w:rPr>
        <w:t xml:space="preserve"> comes from </w:t>
      </w:r>
      <w:r w:rsidR="00F77018">
        <w:rPr>
          <w:rFonts w:ascii="Arial" w:hAnsi="Arial" w:cs="Arial"/>
          <w:sz w:val="22"/>
          <w:szCs w:val="22"/>
        </w:rPr>
        <w:t xml:space="preserve">patients </w:t>
      </w:r>
      <w:r>
        <w:rPr>
          <w:rFonts w:ascii="Arial" w:hAnsi="Arial" w:cs="Arial"/>
          <w:sz w:val="22"/>
          <w:szCs w:val="22"/>
        </w:rPr>
        <w:t xml:space="preserve">facing elective surgical procedures who currently obtain poor </w:t>
      </w:r>
      <w:r w:rsidR="00C4160A">
        <w:rPr>
          <w:rFonts w:ascii="Arial" w:hAnsi="Arial" w:cs="Arial"/>
          <w:sz w:val="22"/>
          <w:szCs w:val="22"/>
        </w:rPr>
        <w:t>service at the</w:t>
      </w:r>
      <w:r>
        <w:rPr>
          <w:rFonts w:ascii="Arial" w:hAnsi="Arial" w:cs="Arial"/>
          <w:sz w:val="22"/>
          <w:szCs w:val="22"/>
        </w:rPr>
        <w:t>ir</w:t>
      </w:r>
      <w:r w:rsidR="00006444" w:rsidRPr="00A06BEF">
        <w:rPr>
          <w:rFonts w:ascii="Arial" w:hAnsi="Arial" w:cs="Arial"/>
          <w:sz w:val="22"/>
          <w:szCs w:val="22"/>
        </w:rPr>
        <w:t xml:space="preserve"> local hospital</w:t>
      </w:r>
      <w:r>
        <w:rPr>
          <w:rFonts w:ascii="Arial" w:hAnsi="Arial" w:cs="Arial"/>
          <w:sz w:val="22"/>
          <w:szCs w:val="22"/>
        </w:rPr>
        <w:t>s</w:t>
      </w:r>
      <w:r w:rsidR="00006444">
        <w:rPr>
          <w:rFonts w:ascii="Arial" w:hAnsi="Arial" w:cs="Arial"/>
          <w:sz w:val="22"/>
          <w:szCs w:val="22"/>
        </w:rPr>
        <w:t>.</w:t>
      </w:r>
      <w:r w:rsidR="00C4160A">
        <w:rPr>
          <w:rStyle w:val="FootnoteReference"/>
          <w:rFonts w:ascii="Arial" w:hAnsi="Arial"/>
          <w:sz w:val="22"/>
          <w:szCs w:val="22"/>
        </w:rPr>
        <w:footnoteReference w:id="1"/>
      </w:r>
      <w:r w:rsidR="00C4160A">
        <w:rPr>
          <w:rFonts w:ascii="Arial" w:hAnsi="Arial" w:cs="Arial"/>
          <w:sz w:val="22"/>
          <w:szCs w:val="22"/>
        </w:rPr>
        <w:t xml:space="preserve"> </w:t>
      </w:r>
      <w:r>
        <w:rPr>
          <w:rFonts w:ascii="Arial" w:hAnsi="Arial" w:cs="Arial"/>
          <w:sz w:val="22"/>
          <w:szCs w:val="22"/>
        </w:rPr>
        <w:t xml:space="preserve">Beyond this particular case, </w:t>
      </w:r>
      <w:r w:rsidR="00F77018">
        <w:rPr>
          <w:rFonts w:ascii="Arial" w:hAnsi="Arial" w:cs="Arial"/>
          <w:sz w:val="22"/>
          <w:szCs w:val="22"/>
        </w:rPr>
        <w:t xml:space="preserve">demand for enhanced user </w:t>
      </w:r>
      <w:r w:rsidR="00C4160A">
        <w:rPr>
          <w:rFonts w:ascii="Arial" w:hAnsi="Arial" w:cs="Arial"/>
          <w:sz w:val="22"/>
          <w:szCs w:val="22"/>
        </w:rPr>
        <w:t>choice</w:t>
      </w:r>
      <w:r>
        <w:rPr>
          <w:rFonts w:ascii="Arial" w:hAnsi="Arial" w:cs="Arial"/>
          <w:sz w:val="22"/>
          <w:szCs w:val="22"/>
        </w:rPr>
        <w:t xml:space="preserve"> was not high among</w:t>
      </w:r>
      <w:r w:rsidR="00FC5763">
        <w:rPr>
          <w:rFonts w:ascii="Arial" w:hAnsi="Arial" w:cs="Arial"/>
          <w:sz w:val="22"/>
          <w:szCs w:val="22"/>
        </w:rPr>
        <w:t>st</w:t>
      </w:r>
      <w:r>
        <w:rPr>
          <w:rFonts w:ascii="Arial" w:hAnsi="Arial" w:cs="Arial"/>
          <w:sz w:val="22"/>
          <w:szCs w:val="22"/>
        </w:rPr>
        <w:t xml:space="preserve"> </w:t>
      </w:r>
      <w:r w:rsidR="00FC5763">
        <w:rPr>
          <w:rFonts w:ascii="Arial" w:hAnsi="Arial" w:cs="Arial"/>
          <w:sz w:val="22"/>
          <w:szCs w:val="22"/>
        </w:rPr>
        <w:t xml:space="preserve">those </w:t>
      </w:r>
      <w:r>
        <w:rPr>
          <w:rFonts w:ascii="Arial" w:hAnsi="Arial" w:cs="Arial"/>
          <w:sz w:val="22"/>
          <w:szCs w:val="22"/>
        </w:rPr>
        <w:t>patients surveyed</w:t>
      </w:r>
      <w:r w:rsidR="00C4160A">
        <w:rPr>
          <w:rFonts w:ascii="Arial" w:hAnsi="Arial" w:cs="Arial"/>
          <w:sz w:val="22"/>
          <w:szCs w:val="22"/>
        </w:rPr>
        <w:t>.</w:t>
      </w:r>
    </w:p>
    <w:p w:rsidR="00C4160A" w:rsidRDefault="00C4160A" w:rsidP="00006444">
      <w:pPr>
        <w:rPr>
          <w:rFonts w:ascii="Arial" w:hAnsi="Arial" w:cs="Arial"/>
          <w:sz w:val="22"/>
          <w:szCs w:val="22"/>
        </w:rPr>
      </w:pPr>
    </w:p>
    <w:p w:rsidR="002B03EB" w:rsidRPr="002B03EB" w:rsidRDefault="002B03EB" w:rsidP="00006444">
      <w:pPr>
        <w:rPr>
          <w:rFonts w:ascii="Arial" w:hAnsi="Arial" w:cs="Arial"/>
          <w:b/>
          <w:i/>
          <w:sz w:val="22"/>
          <w:szCs w:val="22"/>
        </w:rPr>
      </w:pPr>
      <w:r w:rsidRPr="002B03EB">
        <w:rPr>
          <w:rFonts w:ascii="Arial" w:hAnsi="Arial" w:cs="Arial"/>
          <w:b/>
          <w:i/>
          <w:sz w:val="22"/>
          <w:szCs w:val="22"/>
        </w:rPr>
        <w:t xml:space="preserve">Geographical </w:t>
      </w:r>
      <w:r>
        <w:rPr>
          <w:rFonts w:ascii="Arial" w:hAnsi="Arial" w:cs="Arial"/>
          <w:b/>
          <w:i/>
          <w:sz w:val="22"/>
          <w:szCs w:val="22"/>
        </w:rPr>
        <w:t xml:space="preserve">and quality </w:t>
      </w:r>
      <w:r w:rsidRPr="002B03EB">
        <w:rPr>
          <w:rFonts w:ascii="Arial" w:hAnsi="Arial" w:cs="Arial"/>
          <w:b/>
          <w:i/>
          <w:sz w:val="22"/>
          <w:szCs w:val="22"/>
        </w:rPr>
        <w:t>constraints on user choice</w:t>
      </w:r>
    </w:p>
    <w:p w:rsidR="005E21E4" w:rsidRDefault="00F0761C" w:rsidP="00006444">
      <w:pPr>
        <w:rPr>
          <w:rFonts w:ascii="Arial" w:hAnsi="Arial"/>
          <w:sz w:val="22"/>
          <w:szCs w:val="22"/>
        </w:rPr>
      </w:pPr>
      <w:r>
        <w:rPr>
          <w:rFonts w:ascii="Arial" w:hAnsi="Arial" w:cs="Arial"/>
          <w:sz w:val="22"/>
          <w:szCs w:val="22"/>
        </w:rPr>
        <w:t>In designing user choice enhancements, policymakers must be aware of the most significant underlying constraints on choice. Geographical factors are on</w:t>
      </w:r>
      <w:r w:rsidR="007648F4">
        <w:rPr>
          <w:rFonts w:ascii="Arial" w:hAnsi="Arial" w:cs="Arial"/>
          <w:sz w:val="22"/>
          <w:szCs w:val="22"/>
        </w:rPr>
        <w:t>e</w:t>
      </w:r>
      <w:r>
        <w:rPr>
          <w:rFonts w:ascii="Arial" w:hAnsi="Arial" w:cs="Arial"/>
          <w:sz w:val="22"/>
          <w:szCs w:val="22"/>
        </w:rPr>
        <w:t xml:space="preserve"> such constraint</w:t>
      </w:r>
      <w:r w:rsidR="00FC5763">
        <w:rPr>
          <w:rFonts w:ascii="Arial" w:hAnsi="Arial" w:cs="Arial"/>
          <w:sz w:val="22"/>
          <w:szCs w:val="22"/>
        </w:rPr>
        <w:t>,</w:t>
      </w:r>
      <w:r>
        <w:rPr>
          <w:rFonts w:ascii="Arial" w:hAnsi="Arial" w:cs="Arial"/>
          <w:sz w:val="22"/>
          <w:szCs w:val="22"/>
        </w:rPr>
        <w:t xml:space="preserve"> with reviews of past UK N</w:t>
      </w:r>
      <w:r w:rsidR="00E32C6F">
        <w:rPr>
          <w:rFonts w:ascii="Arial" w:hAnsi="Arial" w:cs="Arial"/>
          <w:sz w:val="22"/>
          <w:szCs w:val="22"/>
        </w:rPr>
        <w:t xml:space="preserve">HS reforms concluding that patients tend to </w:t>
      </w:r>
      <w:r w:rsidR="00EE66C4" w:rsidRPr="00040F0D">
        <w:rPr>
          <w:rFonts w:ascii="Arial" w:hAnsi="Arial" w:cs="Arial"/>
          <w:sz w:val="22"/>
          <w:szCs w:val="22"/>
        </w:rPr>
        <w:t xml:space="preserve">prefer </w:t>
      </w:r>
      <w:r w:rsidR="00E32C6F">
        <w:rPr>
          <w:rFonts w:ascii="Arial" w:hAnsi="Arial" w:cs="Arial"/>
          <w:sz w:val="22"/>
          <w:szCs w:val="22"/>
        </w:rPr>
        <w:t xml:space="preserve">the </w:t>
      </w:r>
      <w:r w:rsidR="00EE66C4" w:rsidRPr="00040F0D">
        <w:rPr>
          <w:rFonts w:ascii="Arial" w:hAnsi="Arial" w:cs="Arial"/>
          <w:sz w:val="22"/>
          <w:szCs w:val="22"/>
        </w:rPr>
        <w:t>local</w:t>
      </w:r>
      <w:r w:rsidR="00FC5763">
        <w:rPr>
          <w:rFonts w:ascii="Arial" w:hAnsi="Arial" w:cs="Arial"/>
          <w:sz w:val="22"/>
          <w:szCs w:val="22"/>
        </w:rPr>
        <w:t>,</w:t>
      </w:r>
      <w:r w:rsidR="00EE66C4" w:rsidRPr="00040F0D">
        <w:rPr>
          <w:rFonts w:ascii="Arial" w:hAnsi="Arial" w:cs="Arial"/>
          <w:sz w:val="22"/>
          <w:szCs w:val="22"/>
        </w:rPr>
        <w:t xml:space="preserve"> and convenient </w:t>
      </w:r>
      <w:r w:rsidR="00E32C6F">
        <w:rPr>
          <w:rFonts w:ascii="Arial" w:hAnsi="Arial" w:cs="Arial"/>
          <w:sz w:val="22"/>
          <w:szCs w:val="22"/>
        </w:rPr>
        <w:t>to access</w:t>
      </w:r>
      <w:r w:rsidR="00FC5763">
        <w:rPr>
          <w:rFonts w:ascii="Arial" w:hAnsi="Arial" w:cs="Arial"/>
          <w:sz w:val="22"/>
          <w:szCs w:val="22"/>
        </w:rPr>
        <w:t>,</w:t>
      </w:r>
      <w:r w:rsidR="00E32C6F">
        <w:rPr>
          <w:rFonts w:ascii="Arial" w:hAnsi="Arial" w:cs="Arial"/>
          <w:sz w:val="22"/>
          <w:szCs w:val="22"/>
        </w:rPr>
        <w:t xml:space="preserve"> public hospitals</w:t>
      </w:r>
      <w:r w:rsidR="00FC5763">
        <w:rPr>
          <w:rFonts w:ascii="Arial" w:hAnsi="Arial" w:cs="Arial"/>
          <w:sz w:val="22"/>
          <w:szCs w:val="22"/>
        </w:rPr>
        <w:t>.</w:t>
      </w:r>
      <w:r w:rsidR="007A6219">
        <w:rPr>
          <w:rFonts w:ascii="Arial" w:hAnsi="Arial" w:cs="Arial"/>
          <w:sz w:val="22"/>
          <w:szCs w:val="22"/>
        </w:rPr>
        <w:t xml:space="preserve"> </w:t>
      </w:r>
      <w:r w:rsidR="00FC5763">
        <w:rPr>
          <w:rFonts w:ascii="Arial" w:hAnsi="Arial" w:cs="Arial"/>
          <w:sz w:val="22"/>
          <w:szCs w:val="22"/>
        </w:rPr>
        <w:t>T</w:t>
      </w:r>
      <w:r w:rsidR="005E21E4">
        <w:rPr>
          <w:rFonts w:ascii="Arial" w:hAnsi="Arial" w:cs="Arial"/>
          <w:sz w:val="22"/>
          <w:szCs w:val="22"/>
        </w:rPr>
        <w:t xml:space="preserve">his tendency </w:t>
      </w:r>
      <w:r w:rsidR="00FC5763">
        <w:rPr>
          <w:rFonts w:ascii="Arial" w:hAnsi="Arial" w:cs="Arial"/>
          <w:sz w:val="22"/>
          <w:szCs w:val="22"/>
        </w:rPr>
        <w:t>is</w:t>
      </w:r>
      <w:r w:rsidR="005E21E4">
        <w:rPr>
          <w:rFonts w:ascii="Arial" w:hAnsi="Arial" w:cs="Arial"/>
          <w:sz w:val="22"/>
          <w:szCs w:val="22"/>
        </w:rPr>
        <w:t xml:space="preserve"> </w:t>
      </w:r>
      <w:r w:rsidR="00F26C7B">
        <w:rPr>
          <w:rFonts w:ascii="Arial" w:hAnsi="Arial" w:cs="Arial"/>
          <w:sz w:val="22"/>
          <w:szCs w:val="22"/>
        </w:rPr>
        <w:t xml:space="preserve">more </w:t>
      </w:r>
      <w:r w:rsidR="005E21E4">
        <w:rPr>
          <w:rFonts w:ascii="Arial" w:hAnsi="Arial" w:cs="Arial"/>
          <w:sz w:val="22"/>
          <w:szCs w:val="22"/>
        </w:rPr>
        <w:t xml:space="preserve">marked among older patients though not </w:t>
      </w:r>
      <w:r w:rsidR="00EE66C4">
        <w:rPr>
          <w:rFonts w:ascii="Arial" w:hAnsi="Arial" w:cs="Arial"/>
          <w:sz w:val="22"/>
          <w:szCs w:val="22"/>
        </w:rPr>
        <w:t>confined to them.</w:t>
      </w:r>
      <w:r w:rsidR="00EE66C4">
        <w:rPr>
          <w:rStyle w:val="FootnoteReference"/>
          <w:rFonts w:ascii="Arial" w:hAnsi="Arial"/>
          <w:sz w:val="22"/>
          <w:szCs w:val="22"/>
        </w:rPr>
        <w:footnoteReference w:id="2"/>
      </w:r>
      <w:r w:rsidR="00EE66C4">
        <w:rPr>
          <w:rFonts w:ascii="Arial" w:hAnsi="Arial"/>
          <w:sz w:val="22"/>
          <w:szCs w:val="22"/>
        </w:rPr>
        <w:t xml:space="preserve"> </w:t>
      </w:r>
      <w:r w:rsidR="00E32C6F">
        <w:rPr>
          <w:rFonts w:ascii="Arial" w:hAnsi="Arial"/>
          <w:sz w:val="22"/>
          <w:szCs w:val="22"/>
        </w:rPr>
        <w:t xml:space="preserve"> </w:t>
      </w:r>
      <w:r w:rsidR="00E32C6F">
        <w:rPr>
          <w:rFonts w:ascii="Arial" w:hAnsi="Arial" w:cs="Arial"/>
          <w:sz w:val="22"/>
          <w:szCs w:val="22"/>
        </w:rPr>
        <w:t>H</w:t>
      </w:r>
      <w:r w:rsidR="00E32C6F" w:rsidRPr="00F228B0">
        <w:rPr>
          <w:rFonts w:ascii="Arial" w:hAnsi="Arial" w:cs="Arial"/>
          <w:sz w:val="22"/>
          <w:szCs w:val="22"/>
        </w:rPr>
        <w:t xml:space="preserve">aving </w:t>
      </w:r>
      <w:r w:rsidR="00E32C6F">
        <w:rPr>
          <w:rFonts w:ascii="Arial" w:hAnsi="Arial" w:cs="Arial"/>
          <w:sz w:val="22"/>
          <w:szCs w:val="22"/>
        </w:rPr>
        <w:t xml:space="preserve">chronically </w:t>
      </w:r>
      <w:r w:rsidR="00E32C6F" w:rsidRPr="00F228B0">
        <w:rPr>
          <w:rFonts w:ascii="Arial" w:hAnsi="Arial" w:cs="Arial"/>
          <w:sz w:val="22"/>
          <w:szCs w:val="22"/>
        </w:rPr>
        <w:t>poor health or typically travelli</w:t>
      </w:r>
      <w:r w:rsidR="00E32C6F">
        <w:rPr>
          <w:rFonts w:ascii="Arial" w:hAnsi="Arial" w:cs="Arial"/>
          <w:sz w:val="22"/>
          <w:szCs w:val="22"/>
        </w:rPr>
        <w:t>ng to the local hospital by bus</w:t>
      </w:r>
      <w:r w:rsidR="00E32C6F" w:rsidRPr="00F228B0">
        <w:rPr>
          <w:rFonts w:ascii="Arial" w:hAnsi="Arial" w:cs="Arial"/>
          <w:sz w:val="22"/>
          <w:szCs w:val="22"/>
        </w:rPr>
        <w:t xml:space="preserve"> </w:t>
      </w:r>
      <w:proofErr w:type="gramStart"/>
      <w:r w:rsidR="00E32C6F" w:rsidRPr="00F228B0">
        <w:rPr>
          <w:rFonts w:ascii="Arial" w:hAnsi="Arial" w:cs="Arial"/>
          <w:sz w:val="22"/>
          <w:szCs w:val="22"/>
        </w:rPr>
        <w:t>were</w:t>
      </w:r>
      <w:proofErr w:type="gramEnd"/>
      <w:r w:rsidR="00E32C6F" w:rsidRPr="00F228B0">
        <w:rPr>
          <w:rFonts w:ascii="Arial" w:hAnsi="Arial" w:cs="Arial"/>
          <w:sz w:val="22"/>
          <w:szCs w:val="22"/>
        </w:rPr>
        <w:t xml:space="preserve"> </w:t>
      </w:r>
      <w:r w:rsidR="00E32C6F">
        <w:rPr>
          <w:rFonts w:ascii="Arial" w:hAnsi="Arial" w:cs="Arial"/>
          <w:sz w:val="22"/>
          <w:szCs w:val="22"/>
        </w:rPr>
        <w:t xml:space="preserve">also </w:t>
      </w:r>
      <w:r w:rsidR="00E32C6F" w:rsidRPr="00F228B0">
        <w:rPr>
          <w:rFonts w:ascii="Arial" w:hAnsi="Arial" w:cs="Arial"/>
          <w:sz w:val="22"/>
          <w:szCs w:val="22"/>
        </w:rPr>
        <w:t>associated with ‘loyalty’</w:t>
      </w:r>
      <w:r w:rsidR="00E32C6F">
        <w:rPr>
          <w:rFonts w:ascii="Arial" w:hAnsi="Arial" w:cs="Arial"/>
          <w:sz w:val="22"/>
          <w:szCs w:val="22"/>
        </w:rPr>
        <w:t xml:space="preserve"> to the local hospital.</w:t>
      </w:r>
      <w:r w:rsidR="00E32C6F">
        <w:rPr>
          <w:rStyle w:val="FootnoteReference"/>
          <w:rFonts w:ascii="Arial" w:hAnsi="Arial"/>
          <w:sz w:val="22"/>
          <w:szCs w:val="22"/>
        </w:rPr>
        <w:footnoteReference w:id="3"/>
      </w:r>
    </w:p>
    <w:p w:rsidR="005E21E4" w:rsidRDefault="005E21E4" w:rsidP="00006444">
      <w:pPr>
        <w:rPr>
          <w:rFonts w:ascii="Arial" w:hAnsi="Arial"/>
          <w:sz w:val="22"/>
          <w:szCs w:val="22"/>
        </w:rPr>
      </w:pPr>
    </w:p>
    <w:p w:rsidR="00966CBE" w:rsidRDefault="00E32C6F" w:rsidP="00E32C6F">
      <w:pPr>
        <w:rPr>
          <w:rFonts w:ascii="Arial" w:hAnsi="Arial" w:cs="Arial"/>
          <w:sz w:val="22"/>
          <w:szCs w:val="22"/>
        </w:rPr>
      </w:pPr>
      <w:r>
        <w:rPr>
          <w:rFonts w:ascii="Arial" w:hAnsi="Arial"/>
          <w:sz w:val="22"/>
          <w:szCs w:val="22"/>
        </w:rPr>
        <w:t>Perceived clinical quality also clearly matters in constraining patient choice</w:t>
      </w:r>
      <w:r w:rsidR="001A24FE">
        <w:rPr>
          <w:rFonts w:ascii="Arial" w:hAnsi="Arial"/>
          <w:sz w:val="22"/>
          <w:szCs w:val="22"/>
        </w:rPr>
        <w:t>,</w:t>
      </w:r>
      <w:r>
        <w:rPr>
          <w:rFonts w:ascii="Arial" w:hAnsi="Arial"/>
          <w:sz w:val="22"/>
          <w:szCs w:val="22"/>
        </w:rPr>
        <w:t xml:space="preserve"> as UK patient surveys have found that quality </w:t>
      </w:r>
      <w:r w:rsidR="005E21E4">
        <w:rPr>
          <w:rFonts w:ascii="Arial" w:hAnsi="Arial" w:cs="Arial"/>
          <w:sz w:val="22"/>
          <w:szCs w:val="22"/>
        </w:rPr>
        <w:t>exert</w:t>
      </w:r>
      <w:r>
        <w:rPr>
          <w:rFonts w:ascii="Arial" w:hAnsi="Arial" w:cs="Arial"/>
          <w:sz w:val="22"/>
          <w:szCs w:val="22"/>
        </w:rPr>
        <w:t>s</w:t>
      </w:r>
      <w:r w:rsidR="00EE66C4" w:rsidRPr="007A4D7B">
        <w:rPr>
          <w:rFonts w:ascii="Arial" w:hAnsi="Arial" w:cs="Arial"/>
          <w:sz w:val="22"/>
          <w:szCs w:val="22"/>
        </w:rPr>
        <w:t xml:space="preserve"> the largest influence on choice of hospital</w:t>
      </w:r>
      <w:r w:rsidR="00EE66C4">
        <w:rPr>
          <w:rFonts w:ascii="Arial" w:hAnsi="Arial" w:cs="Arial"/>
          <w:sz w:val="22"/>
          <w:szCs w:val="22"/>
        </w:rPr>
        <w:t xml:space="preserve">, though those without </w:t>
      </w:r>
      <w:r w:rsidR="00EE66C4" w:rsidRPr="00F17BBC">
        <w:rPr>
          <w:rFonts w:ascii="Arial" w:hAnsi="Arial" w:cs="Arial"/>
          <w:sz w:val="22"/>
          <w:szCs w:val="22"/>
        </w:rPr>
        <w:t>formal educational qualifications placed less weight on this</w:t>
      </w:r>
      <w:r w:rsidR="00EE66C4" w:rsidRPr="007A4D7B">
        <w:rPr>
          <w:rFonts w:ascii="Arial" w:hAnsi="Arial" w:cs="Arial"/>
          <w:sz w:val="22"/>
          <w:szCs w:val="22"/>
        </w:rPr>
        <w:t>.</w:t>
      </w:r>
      <w:r w:rsidR="00EE66C4">
        <w:rPr>
          <w:rFonts w:ascii="Arial" w:hAnsi="Arial" w:cs="Arial"/>
          <w:sz w:val="22"/>
          <w:szCs w:val="22"/>
        </w:rPr>
        <w:t xml:space="preserve"> </w:t>
      </w:r>
    </w:p>
    <w:p w:rsidR="00CD5ACD" w:rsidRDefault="00CD5ACD" w:rsidP="00E32C6F">
      <w:pPr>
        <w:rPr>
          <w:rFonts w:ascii="Arial" w:hAnsi="Arial" w:cs="Arial"/>
          <w:sz w:val="22"/>
          <w:szCs w:val="22"/>
        </w:rPr>
      </w:pPr>
    </w:p>
    <w:p w:rsidR="00EE66C4" w:rsidRDefault="00966CBE" w:rsidP="00E32C6F">
      <w:pPr>
        <w:rPr>
          <w:rFonts w:ascii="Arial" w:hAnsi="Arial" w:cs="Arial"/>
          <w:sz w:val="22"/>
          <w:szCs w:val="22"/>
        </w:rPr>
      </w:pPr>
      <w:r>
        <w:rPr>
          <w:rFonts w:ascii="Arial" w:hAnsi="Arial" w:cs="Arial"/>
          <w:sz w:val="22"/>
          <w:szCs w:val="22"/>
        </w:rPr>
        <w:t xml:space="preserve">Recommendations by </w:t>
      </w:r>
      <w:r w:rsidR="00E97EBB">
        <w:rPr>
          <w:rFonts w:ascii="Arial" w:hAnsi="Arial" w:cs="Arial"/>
          <w:sz w:val="22"/>
          <w:szCs w:val="22"/>
        </w:rPr>
        <w:t>general practitioners</w:t>
      </w:r>
      <w:r>
        <w:rPr>
          <w:rFonts w:ascii="Arial" w:hAnsi="Arial" w:cs="Arial"/>
          <w:sz w:val="22"/>
          <w:szCs w:val="22"/>
        </w:rPr>
        <w:t xml:space="preserve"> also have an impact on choice though significantly, only negative recommendations against particular hospitals, </w:t>
      </w:r>
      <w:r w:rsidR="001A24FE">
        <w:rPr>
          <w:rFonts w:ascii="Arial" w:hAnsi="Arial" w:cs="Arial"/>
          <w:sz w:val="22"/>
          <w:szCs w:val="22"/>
        </w:rPr>
        <w:t xml:space="preserve">and </w:t>
      </w:r>
      <w:r>
        <w:rPr>
          <w:rFonts w:ascii="Arial" w:hAnsi="Arial" w:cs="Arial"/>
          <w:sz w:val="22"/>
          <w:szCs w:val="22"/>
        </w:rPr>
        <w:t>not</w:t>
      </w:r>
      <w:r w:rsidR="00F228B0" w:rsidRPr="007A4D7B">
        <w:rPr>
          <w:rFonts w:ascii="Arial" w:hAnsi="Arial" w:cs="Arial"/>
          <w:sz w:val="22"/>
          <w:szCs w:val="22"/>
        </w:rPr>
        <w:t xml:space="preserve"> positive recommendation</w:t>
      </w:r>
      <w:r>
        <w:rPr>
          <w:rFonts w:ascii="Arial" w:hAnsi="Arial" w:cs="Arial"/>
          <w:sz w:val="22"/>
          <w:szCs w:val="22"/>
        </w:rPr>
        <w:t xml:space="preserve">s in favour of </w:t>
      </w:r>
      <w:r w:rsidR="001A24FE">
        <w:rPr>
          <w:rFonts w:ascii="Arial" w:hAnsi="Arial" w:cs="Arial"/>
          <w:sz w:val="22"/>
          <w:szCs w:val="22"/>
        </w:rPr>
        <w:t>specific ones</w:t>
      </w:r>
      <w:r w:rsidR="00F228B0">
        <w:rPr>
          <w:rFonts w:ascii="Arial" w:hAnsi="Arial" w:cs="Arial"/>
          <w:sz w:val="22"/>
          <w:szCs w:val="22"/>
        </w:rPr>
        <w:t>.</w:t>
      </w:r>
      <w:r w:rsidR="00F228B0">
        <w:rPr>
          <w:rStyle w:val="FootnoteReference"/>
          <w:rFonts w:ascii="Arial" w:hAnsi="Arial"/>
          <w:sz w:val="22"/>
          <w:szCs w:val="22"/>
        </w:rPr>
        <w:footnoteReference w:id="4"/>
      </w:r>
    </w:p>
    <w:p w:rsidR="0040154E" w:rsidRDefault="0040154E" w:rsidP="00006444">
      <w:pPr>
        <w:rPr>
          <w:rFonts w:ascii="Arial" w:hAnsi="Arial" w:cs="Arial"/>
          <w:sz w:val="22"/>
          <w:szCs w:val="22"/>
        </w:rPr>
      </w:pPr>
    </w:p>
    <w:p w:rsidR="0040154E" w:rsidRPr="0040154E" w:rsidRDefault="0040154E" w:rsidP="00006444">
      <w:pPr>
        <w:rPr>
          <w:rFonts w:ascii="Arial" w:hAnsi="Arial"/>
          <w:b/>
          <w:i/>
          <w:sz w:val="22"/>
          <w:szCs w:val="22"/>
        </w:rPr>
      </w:pPr>
      <w:r w:rsidRPr="0040154E">
        <w:rPr>
          <w:rFonts w:ascii="Arial" w:hAnsi="Arial" w:cs="Arial"/>
          <w:b/>
          <w:i/>
          <w:sz w:val="22"/>
          <w:szCs w:val="22"/>
        </w:rPr>
        <w:t>Equity implications</w:t>
      </w:r>
    </w:p>
    <w:p w:rsidR="00C4757F" w:rsidRDefault="005E21E4" w:rsidP="00006444">
      <w:pPr>
        <w:rPr>
          <w:rFonts w:ascii="Arial" w:hAnsi="Arial" w:cs="Arial"/>
          <w:sz w:val="22"/>
          <w:szCs w:val="22"/>
        </w:rPr>
      </w:pPr>
      <w:r>
        <w:rPr>
          <w:rFonts w:ascii="Arial" w:hAnsi="Arial"/>
          <w:sz w:val="22"/>
          <w:szCs w:val="22"/>
        </w:rPr>
        <w:t>T</w:t>
      </w:r>
      <w:r w:rsidR="00F17BBC">
        <w:rPr>
          <w:rFonts w:ascii="Arial" w:hAnsi="Arial"/>
          <w:sz w:val="22"/>
          <w:szCs w:val="22"/>
        </w:rPr>
        <w:t>he</w:t>
      </w:r>
      <w:r w:rsidR="00F26C7B">
        <w:rPr>
          <w:rFonts w:ascii="Arial" w:hAnsi="Arial"/>
          <w:sz w:val="22"/>
          <w:szCs w:val="22"/>
        </w:rPr>
        <w:t xml:space="preserve">se considerations </w:t>
      </w:r>
      <w:r>
        <w:rPr>
          <w:rFonts w:ascii="Arial" w:hAnsi="Arial"/>
          <w:sz w:val="22"/>
          <w:szCs w:val="22"/>
        </w:rPr>
        <w:t xml:space="preserve">generate </w:t>
      </w:r>
      <w:r w:rsidR="00F17BBC">
        <w:rPr>
          <w:rFonts w:ascii="Arial" w:hAnsi="Arial"/>
          <w:sz w:val="22"/>
          <w:szCs w:val="22"/>
        </w:rPr>
        <w:t xml:space="preserve">concerns about </w:t>
      </w:r>
      <w:r>
        <w:rPr>
          <w:rFonts w:ascii="Arial" w:hAnsi="Arial"/>
          <w:sz w:val="22"/>
          <w:szCs w:val="22"/>
        </w:rPr>
        <w:t>the possible equity implications of enhancing user choice</w:t>
      </w:r>
      <w:r w:rsidR="00F17BBC">
        <w:rPr>
          <w:rFonts w:ascii="Arial" w:hAnsi="Arial"/>
          <w:sz w:val="22"/>
          <w:szCs w:val="22"/>
        </w:rPr>
        <w:t>, insofar as</w:t>
      </w:r>
      <w:r w:rsidR="00C4757F">
        <w:rPr>
          <w:rFonts w:ascii="Arial" w:hAnsi="Arial"/>
          <w:sz w:val="22"/>
          <w:szCs w:val="22"/>
        </w:rPr>
        <w:t xml:space="preserve"> they </w:t>
      </w:r>
      <w:r w:rsidR="001A24FE">
        <w:rPr>
          <w:rFonts w:ascii="Arial" w:hAnsi="Arial"/>
          <w:sz w:val="22"/>
          <w:szCs w:val="22"/>
        </w:rPr>
        <w:t xml:space="preserve">indicate </w:t>
      </w:r>
      <w:r w:rsidR="00C4757F">
        <w:rPr>
          <w:rFonts w:ascii="Arial" w:hAnsi="Arial"/>
          <w:sz w:val="22"/>
          <w:szCs w:val="22"/>
        </w:rPr>
        <w:t>that</w:t>
      </w:r>
      <w:r w:rsidR="00F17BBC">
        <w:rPr>
          <w:rFonts w:ascii="Arial" w:hAnsi="Arial"/>
          <w:sz w:val="22"/>
          <w:szCs w:val="22"/>
        </w:rPr>
        <w:t xml:space="preserve"> </w:t>
      </w:r>
      <w:r w:rsidRPr="0040154E">
        <w:rPr>
          <w:rFonts w:ascii="Arial" w:hAnsi="Arial"/>
          <w:sz w:val="22"/>
          <w:szCs w:val="22"/>
        </w:rPr>
        <w:t xml:space="preserve">patients of </w:t>
      </w:r>
      <w:r w:rsidR="00F17BBC" w:rsidRPr="0040154E">
        <w:rPr>
          <w:rFonts w:ascii="Arial" w:hAnsi="Arial"/>
          <w:sz w:val="22"/>
          <w:szCs w:val="22"/>
        </w:rPr>
        <w:t>higher socioeconomic status may be relatively more a</w:t>
      </w:r>
      <w:r w:rsidRPr="0040154E">
        <w:rPr>
          <w:rFonts w:ascii="Arial" w:hAnsi="Arial"/>
          <w:sz w:val="22"/>
          <w:szCs w:val="22"/>
        </w:rPr>
        <w:t xml:space="preserve">dvantaged in exercising </w:t>
      </w:r>
      <w:r w:rsidR="00F17BBC" w:rsidRPr="0040154E">
        <w:rPr>
          <w:rFonts w:ascii="Arial" w:hAnsi="Arial"/>
          <w:sz w:val="22"/>
          <w:szCs w:val="22"/>
        </w:rPr>
        <w:t>choice than others</w:t>
      </w:r>
      <w:r w:rsidR="00C4757F">
        <w:rPr>
          <w:rFonts w:ascii="Arial" w:hAnsi="Arial"/>
          <w:sz w:val="22"/>
          <w:szCs w:val="22"/>
        </w:rPr>
        <w:t xml:space="preserve"> </w:t>
      </w:r>
      <w:r w:rsidR="001A24FE">
        <w:rPr>
          <w:rFonts w:ascii="Arial" w:hAnsi="Arial"/>
          <w:sz w:val="22"/>
          <w:szCs w:val="22"/>
        </w:rPr>
        <w:t xml:space="preserve">as </w:t>
      </w:r>
      <w:r w:rsidR="00C4757F">
        <w:rPr>
          <w:rFonts w:ascii="Arial" w:hAnsi="Arial"/>
          <w:sz w:val="22"/>
          <w:szCs w:val="22"/>
        </w:rPr>
        <w:t xml:space="preserve">they </w:t>
      </w:r>
      <w:r w:rsidR="001A24FE">
        <w:rPr>
          <w:rFonts w:ascii="Arial" w:hAnsi="Arial"/>
          <w:sz w:val="22"/>
          <w:szCs w:val="22"/>
        </w:rPr>
        <w:t xml:space="preserve">are more able to afford the </w:t>
      </w:r>
      <w:r w:rsidR="00C4757F" w:rsidRPr="00A047D2">
        <w:rPr>
          <w:rFonts w:ascii="Arial" w:hAnsi="Arial" w:cs="Arial"/>
          <w:sz w:val="22"/>
          <w:szCs w:val="22"/>
        </w:rPr>
        <w:t xml:space="preserve">costs </w:t>
      </w:r>
      <w:r w:rsidR="001A24FE">
        <w:rPr>
          <w:rFonts w:ascii="Arial" w:hAnsi="Arial" w:cs="Arial"/>
          <w:sz w:val="22"/>
          <w:szCs w:val="22"/>
        </w:rPr>
        <w:t xml:space="preserve">associated with </w:t>
      </w:r>
      <w:r w:rsidR="00C4757F" w:rsidRPr="00A047D2">
        <w:rPr>
          <w:rFonts w:ascii="Arial" w:hAnsi="Arial" w:cs="Arial"/>
          <w:sz w:val="22"/>
          <w:szCs w:val="22"/>
        </w:rPr>
        <w:t>accessing information and travel</w:t>
      </w:r>
      <w:r w:rsidR="001A24FE">
        <w:rPr>
          <w:rFonts w:ascii="Arial" w:hAnsi="Arial" w:cs="Arial"/>
          <w:sz w:val="22"/>
          <w:szCs w:val="22"/>
        </w:rPr>
        <w:t>ing</w:t>
      </w:r>
      <w:r w:rsidR="00C4757F" w:rsidRPr="00A047D2">
        <w:rPr>
          <w:rFonts w:ascii="Arial" w:hAnsi="Arial" w:cs="Arial"/>
          <w:sz w:val="22"/>
          <w:szCs w:val="22"/>
        </w:rPr>
        <w:t xml:space="preserve"> </w:t>
      </w:r>
      <w:r w:rsidR="001A24FE">
        <w:rPr>
          <w:rFonts w:ascii="Arial" w:hAnsi="Arial" w:cs="Arial"/>
          <w:sz w:val="22"/>
          <w:szCs w:val="22"/>
        </w:rPr>
        <w:t xml:space="preserve">further to a </w:t>
      </w:r>
      <w:r w:rsidR="00C4757F" w:rsidRPr="00A047D2">
        <w:rPr>
          <w:rFonts w:ascii="Arial" w:hAnsi="Arial" w:cs="Arial"/>
          <w:sz w:val="22"/>
          <w:szCs w:val="22"/>
        </w:rPr>
        <w:t xml:space="preserve">hospital provider in order to </w:t>
      </w:r>
      <w:r w:rsidR="00F26C7B">
        <w:rPr>
          <w:rFonts w:ascii="Arial" w:hAnsi="Arial" w:cs="Arial"/>
          <w:sz w:val="22"/>
          <w:szCs w:val="22"/>
        </w:rPr>
        <w:t>receive</w:t>
      </w:r>
      <w:r w:rsidR="00C4757F">
        <w:rPr>
          <w:rFonts w:ascii="Arial" w:hAnsi="Arial" w:cs="Arial"/>
          <w:sz w:val="22"/>
          <w:szCs w:val="22"/>
        </w:rPr>
        <w:t xml:space="preserve"> treatment</w:t>
      </w:r>
      <w:r w:rsidR="00F26C7B">
        <w:rPr>
          <w:rFonts w:ascii="Arial" w:hAnsi="Arial" w:cs="Arial"/>
          <w:sz w:val="22"/>
          <w:szCs w:val="22"/>
        </w:rPr>
        <w:t xml:space="preserve"> sooner</w:t>
      </w:r>
      <w:r w:rsidR="007A6219">
        <w:rPr>
          <w:rFonts w:ascii="Arial" w:hAnsi="Arial" w:cs="Arial"/>
          <w:sz w:val="22"/>
          <w:szCs w:val="22"/>
        </w:rPr>
        <w:t xml:space="preserve">, as well as </w:t>
      </w:r>
      <w:r w:rsidR="004772C7">
        <w:rPr>
          <w:rFonts w:ascii="Arial" w:hAnsi="Arial" w:cs="Arial"/>
          <w:sz w:val="22"/>
          <w:szCs w:val="22"/>
        </w:rPr>
        <w:t xml:space="preserve">potentially </w:t>
      </w:r>
      <w:r w:rsidR="007A6219">
        <w:rPr>
          <w:rFonts w:ascii="Arial" w:hAnsi="Arial" w:cs="Arial"/>
          <w:sz w:val="22"/>
          <w:szCs w:val="22"/>
        </w:rPr>
        <w:t xml:space="preserve">being better </w:t>
      </w:r>
      <w:r w:rsidR="004772C7">
        <w:rPr>
          <w:rFonts w:ascii="Arial" w:hAnsi="Arial" w:cs="Arial"/>
          <w:sz w:val="22"/>
          <w:szCs w:val="22"/>
        </w:rPr>
        <w:t xml:space="preserve">cognisant of and </w:t>
      </w:r>
      <w:r w:rsidR="007A6219">
        <w:rPr>
          <w:rFonts w:ascii="Arial" w:hAnsi="Arial" w:cs="Arial"/>
          <w:sz w:val="22"/>
          <w:szCs w:val="22"/>
        </w:rPr>
        <w:t>equipped to interpret whatever quality indicators are available</w:t>
      </w:r>
      <w:r w:rsidR="00C4757F">
        <w:rPr>
          <w:rFonts w:ascii="Arial" w:hAnsi="Arial" w:cs="Arial"/>
          <w:sz w:val="22"/>
          <w:szCs w:val="22"/>
        </w:rPr>
        <w:t xml:space="preserve">. </w:t>
      </w:r>
    </w:p>
    <w:p w:rsidR="00410AE3" w:rsidRDefault="00410AE3" w:rsidP="00006444">
      <w:pPr>
        <w:rPr>
          <w:rFonts w:ascii="Arial" w:hAnsi="Arial" w:cs="Arial"/>
          <w:sz w:val="22"/>
          <w:szCs w:val="22"/>
        </w:rPr>
      </w:pPr>
    </w:p>
    <w:p w:rsidR="00C4757F" w:rsidRDefault="00410AE3" w:rsidP="00006444">
      <w:pPr>
        <w:rPr>
          <w:rFonts w:ascii="Arial" w:hAnsi="Arial" w:cs="Arial"/>
          <w:sz w:val="22"/>
          <w:szCs w:val="22"/>
        </w:rPr>
      </w:pPr>
      <w:r>
        <w:rPr>
          <w:rFonts w:ascii="Arial" w:hAnsi="Arial" w:cs="Arial"/>
          <w:sz w:val="22"/>
          <w:szCs w:val="22"/>
        </w:rPr>
        <w:t>T</w:t>
      </w:r>
      <w:r w:rsidR="00C4757F">
        <w:rPr>
          <w:rFonts w:ascii="Arial" w:hAnsi="Arial" w:cs="Arial"/>
          <w:sz w:val="22"/>
          <w:szCs w:val="22"/>
        </w:rPr>
        <w:t xml:space="preserve">he early evidence from studies </w:t>
      </w:r>
      <w:r w:rsidR="001A24FE">
        <w:rPr>
          <w:rFonts w:ascii="Arial" w:hAnsi="Arial" w:cs="Arial"/>
          <w:sz w:val="22"/>
          <w:szCs w:val="22"/>
        </w:rPr>
        <w:t xml:space="preserve">looking at </w:t>
      </w:r>
      <w:r w:rsidR="00C4757F">
        <w:rPr>
          <w:rFonts w:ascii="Arial" w:hAnsi="Arial" w:cs="Arial"/>
          <w:sz w:val="22"/>
          <w:szCs w:val="22"/>
        </w:rPr>
        <w:t xml:space="preserve">the impacts of the UK NHS reforms so far </w:t>
      </w:r>
      <w:r w:rsidR="001A24FE">
        <w:rPr>
          <w:rFonts w:ascii="Arial" w:hAnsi="Arial" w:cs="Arial"/>
          <w:sz w:val="22"/>
          <w:szCs w:val="22"/>
        </w:rPr>
        <w:t xml:space="preserve">however </w:t>
      </w:r>
      <w:r w:rsidR="00C4757F">
        <w:rPr>
          <w:rFonts w:ascii="Arial" w:hAnsi="Arial" w:cs="Arial"/>
          <w:sz w:val="22"/>
          <w:szCs w:val="22"/>
        </w:rPr>
        <w:t>suggest that increased pa</w:t>
      </w:r>
      <w:r w:rsidR="00805B2B">
        <w:rPr>
          <w:rFonts w:ascii="Arial" w:hAnsi="Arial" w:cs="Arial"/>
          <w:sz w:val="22"/>
          <w:szCs w:val="22"/>
        </w:rPr>
        <w:t>tient choice and competition have</w:t>
      </w:r>
      <w:r w:rsidR="00C4757F">
        <w:rPr>
          <w:rFonts w:ascii="Arial" w:hAnsi="Arial" w:cs="Arial"/>
          <w:sz w:val="22"/>
          <w:szCs w:val="22"/>
        </w:rPr>
        <w:t xml:space="preserve"> not led to a red</w:t>
      </w:r>
      <w:r w:rsidR="00805B2B">
        <w:rPr>
          <w:rFonts w:ascii="Arial" w:hAnsi="Arial" w:cs="Arial"/>
          <w:sz w:val="22"/>
          <w:szCs w:val="22"/>
        </w:rPr>
        <w:t>uction in patient equity and have</w:t>
      </w:r>
      <w:r w:rsidR="00C4757F">
        <w:rPr>
          <w:rFonts w:ascii="Arial" w:hAnsi="Arial" w:cs="Arial"/>
          <w:sz w:val="22"/>
          <w:szCs w:val="22"/>
        </w:rPr>
        <w:t xml:space="preserve"> facilitated the</w:t>
      </w:r>
      <w:r w:rsidR="00C4757F" w:rsidRPr="007A4D7B">
        <w:rPr>
          <w:rFonts w:ascii="Arial" w:hAnsi="Arial" w:cs="Arial"/>
          <w:sz w:val="22"/>
          <w:szCs w:val="22"/>
        </w:rPr>
        <w:t xml:space="preserve"> slightly more rapid growth of elective inpatient</w:t>
      </w:r>
      <w:r w:rsidR="00C4757F">
        <w:rPr>
          <w:rFonts w:ascii="Arial" w:hAnsi="Arial" w:cs="Arial"/>
          <w:sz w:val="22"/>
          <w:szCs w:val="22"/>
        </w:rPr>
        <w:t xml:space="preserve"> admissions over time in more socioeconomically </w:t>
      </w:r>
      <w:r w:rsidR="00C4757F" w:rsidRPr="007A4D7B">
        <w:rPr>
          <w:rFonts w:ascii="Arial" w:hAnsi="Arial" w:cs="Arial"/>
          <w:sz w:val="22"/>
          <w:szCs w:val="22"/>
        </w:rPr>
        <w:t>deprived areas</w:t>
      </w:r>
      <w:r w:rsidR="00C4757F">
        <w:rPr>
          <w:rStyle w:val="FootnoteReference"/>
          <w:rFonts w:ascii="Arial" w:hAnsi="Arial"/>
          <w:sz w:val="22"/>
          <w:szCs w:val="22"/>
        </w:rPr>
        <w:footnoteReference w:id="5"/>
      </w:r>
      <w:r>
        <w:rPr>
          <w:rFonts w:ascii="Arial" w:hAnsi="Arial" w:cs="Arial"/>
          <w:sz w:val="22"/>
          <w:szCs w:val="22"/>
        </w:rPr>
        <w:t>.</w:t>
      </w:r>
      <w:r w:rsidR="00E1420C">
        <w:rPr>
          <w:rFonts w:ascii="Arial" w:hAnsi="Arial" w:cs="Arial"/>
          <w:sz w:val="22"/>
          <w:szCs w:val="22"/>
        </w:rPr>
        <w:t xml:space="preserve"> </w:t>
      </w:r>
      <w:r w:rsidR="001A24FE">
        <w:rPr>
          <w:rFonts w:ascii="Arial" w:hAnsi="Arial" w:cs="Arial"/>
          <w:sz w:val="22"/>
          <w:szCs w:val="22"/>
        </w:rPr>
        <w:t>T</w:t>
      </w:r>
      <w:r w:rsidR="00E1420C">
        <w:rPr>
          <w:rFonts w:ascii="Arial" w:hAnsi="Arial" w:cs="Arial"/>
          <w:sz w:val="22"/>
          <w:szCs w:val="22"/>
        </w:rPr>
        <w:t xml:space="preserve">he equity implications of user choice in healthcare are by no means a settled question </w:t>
      </w:r>
      <w:r w:rsidR="003C47EB">
        <w:rPr>
          <w:rFonts w:ascii="Arial" w:hAnsi="Arial" w:cs="Arial"/>
          <w:sz w:val="22"/>
          <w:szCs w:val="22"/>
        </w:rPr>
        <w:t>though</w:t>
      </w:r>
      <w:r w:rsidR="007971D0">
        <w:rPr>
          <w:rFonts w:ascii="Arial" w:hAnsi="Arial" w:cs="Arial"/>
          <w:sz w:val="22"/>
          <w:szCs w:val="22"/>
        </w:rPr>
        <w:t>, especially in Australia where</w:t>
      </w:r>
      <w:r w:rsidR="008755EE">
        <w:rPr>
          <w:rFonts w:ascii="Arial" w:hAnsi="Arial" w:cs="Arial"/>
          <w:sz w:val="22"/>
          <w:szCs w:val="22"/>
        </w:rPr>
        <w:t xml:space="preserve"> a disproportionate number of public hospitals are located in the </w:t>
      </w:r>
      <w:r w:rsidR="007971D0">
        <w:rPr>
          <w:rFonts w:ascii="Arial" w:hAnsi="Arial" w:cs="Arial"/>
          <w:sz w:val="22"/>
          <w:szCs w:val="22"/>
        </w:rPr>
        <w:t>more affluent major cities</w:t>
      </w:r>
      <w:r w:rsidR="008755EE">
        <w:rPr>
          <w:rFonts w:ascii="Arial" w:hAnsi="Arial" w:cs="Arial"/>
          <w:sz w:val="22"/>
          <w:szCs w:val="22"/>
        </w:rPr>
        <w:t xml:space="preserve">, which means that populations in these cities have more effective ‘user choice’ than those in less affluent rural </w:t>
      </w:r>
      <w:r w:rsidR="002114FC">
        <w:rPr>
          <w:rFonts w:ascii="Arial" w:hAnsi="Arial" w:cs="Arial"/>
          <w:sz w:val="22"/>
          <w:szCs w:val="22"/>
        </w:rPr>
        <w:t>and remot</w:t>
      </w:r>
      <w:r w:rsidR="008755EE">
        <w:rPr>
          <w:rFonts w:ascii="Arial" w:hAnsi="Arial" w:cs="Arial"/>
          <w:sz w:val="22"/>
          <w:szCs w:val="22"/>
        </w:rPr>
        <w:t xml:space="preserve">e areas. </w:t>
      </w:r>
      <w:r w:rsidR="007971D0">
        <w:rPr>
          <w:rFonts w:ascii="Arial" w:hAnsi="Arial" w:cs="Arial"/>
          <w:sz w:val="22"/>
          <w:szCs w:val="22"/>
        </w:rPr>
        <w:t xml:space="preserve">Therefore, </w:t>
      </w:r>
      <w:r w:rsidR="00E1420C">
        <w:rPr>
          <w:rFonts w:ascii="Arial" w:hAnsi="Arial" w:cs="Arial"/>
          <w:sz w:val="22"/>
          <w:szCs w:val="22"/>
        </w:rPr>
        <w:t>in the event that user choice reforms are implemented in Australia</w:t>
      </w:r>
      <w:r w:rsidR="003C47EB">
        <w:rPr>
          <w:rFonts w:ascii="Arial" w:hAnsi="Arial" w:cs="Arial"/>
          <w:sz w:val="22"/>
          <w:szCs w:val="22"/>
        </w:rPr>
        <w:t>,</w:t>
      </w:r>
      <w:r w:rsidR="00E1420C">
        <w:rPr>
          <w:rFonts w:ascii="Arial" w:hAnsi="Arial" w:cs="Arial"/>
          <w:sz w:val="22"/>
          <w:szCs w:val="22"/>
        </w:rPr>
        <w:t xml:space="preserve"> we </w:t>
      </w:r>
      <w:r w:rsidR="003C47EB">
        <w:rPr>
          <w:rFonts w:ascii="Arial" w:hAnsi="Arial" w:cs="Arial"/>
          <w:sz w:val="22"/>
          <w:szCs w:val="22"/>
        </w:rPr>
        <w:t xml:space="preserve">strongly </w:t>
      </w:r>
      <w:r w:rsidR="00E1420C">
        <w:rPr>
          <w:rFonts w:ascii="Arial" w:hAnsi="Arial" w:cs="Arial"/>
          <w:sz w:val="22"/>
          <w:szCs w:val="22"/>
        </w:rPr>
        <w:t>recommend that the impacts on equitable access to hospit</w:t>
      </w:r>
      <w:r w:rsidR="00805B2B">
        <w:rPr>
          <w:rFonts w:ascii="Arial" w:hAnsi="Arial" w:cs="Arial"/>
          <w:sz w:val="22"/>
          <w:szCs w:val="22"/>
        </w:rPr>
        <w:t xml:space="preserve">al services should be </w:t>
      </w:r>
      <w:r w:rsidR="005A5B3C">
        <w:rPr>
          <w:rFonts w:ascii="Arial" w:hAnsi="Arial" w:cs="Arial"/>
          <w:sz w:val="22"/>
          <w:szCs w:val="22"/>
        </w:rPr>
        <w:t xml:space="preserve">regularly </w:t>
      </w:r>
      <w:r w:rsidR="00E1420C">
        <w:rPr>
          <w:rFonts w:ascii="Arial" w:hAnsi="Arial" w:cs="Arial"/>
          <w:sz w:val="22"/>
          <w:szCs w:val="22"/>
        </w:rPr>
        <w:t>monitored</w:t>
      </w:r>
      <w:r w:rsidR="003C47EB">
        <w:rPr>
          <w:rFonts w:ascii="Arial" w:hAnsi="Arial" w:cs="Arial"/>
          <w:sz w:val="22"/>
          <w:szCs w:val="22"/>
        </w:rPr>
        <w:t xml:space="preserve"> and reviewed</w:t>
      </w:r>
      <w:r w:rsidR="005A5B3C">
        <w:rPr>
          <w:rFonts w:ascii="Arial" w:hAnsi="Arial" w:cs="Arial"/>
          <w:sz w:val="22"/>
          <w:szCs w:val="22"/>
        </w:rPr>
        <w:t>.</w:t>
      </w:r>
    </w:p>
    <w:p w:rsidR="00C4757F" w:rsidRDefault="00C4757F" w:rsidP="00006444">
      <w:pPr>
        <w:rPr>
          <w:rFonts w:ascii="Arial" w:hAnsi="Arial" w:cs="Arial"/>
          <w:sz w:val="22"/>
          <w:szCs w:val="22"/>
        </w:rPr>
      </w:pPr>
    </w:p>
    <w:p w:rsidR="0040154E" w:rsidRPr="0040154E" w:rsidRDefault="0040154E" w:rsidP="00006444">
      <w:pPr>
        <w:rPr>
          <w:rFonts w:ascii="Arial" w:hAnsi="Arial" w:cs="Arial"/>
          <w:b/>
          <w:i/>
          <w:sz w:val="22"/>
          <w:szCs w:val="22"/>
        </w:rPr>
      </w:pPr>
      <w:r w:rsidRPr="0040154E">
        <w:rPr>
          <w:rFonts w:ascii="Arial" w:hAnsi="Arial" w:cs="Arial"/>
          <w:b/>
          <w:i/>
          <w:sz w:val="22"/>
          <w:szCs w:val="22"/>
        </w:rPr>
        <w:t xml:space="preserve">Patients with complex </w:t>
      </w:r>
      <w:r>
        <w:rPr>
          <w:rFonts w:ascii="Arial" w:hAnsi="Arial" w:cs="Arial"/>
          <w:b/>
          <w:i/>
          <w:sz w:val="22"/>
          <w:szCs w:val="22"/>
        </w:rPr>
        <w:t xml:space="preserve">care </w:t>
      </w:r>
      <w:r w:rsidRPr="0040154E">
        <w:rPr>
          <w:rFonts w:ascii="Arial" w:hAnsi="Arial" w:cs="Arial"/>
          <w:b/>
          <w:i/>
          <w:sz w:val="22"/>
          <w:szCs w:val="22"/>
        </w:rPr>
        <w:t>needs</w:t>
      </w:r>
    </w:p>
    <w:p w:rsidR="001F67F5" w:rsidRDefault="003C47EB" w:rsidP="00006444">
      <w:pPr>
        <w:rPr>
          <w:rFonts w:ascii="Arial" w:hAnsi="Arial" w:cs="Arial"/>
          <w:sz w:val="22"/>
          <w:szCs w:val="22"/>
        </w:rPr>
      </w:pPr>
      <w:r>
        <w:rPr>
          <w:rFonts w:ascii="Arial" w:hAnsi="Arial" w:cs="Arial"/>
          <w:sz w:val="22"/>
          <w:szCs w:val="22"/>
        </w:rPr>
        <w:t>O</w:t>
      </w:r>
      <w:r w:rsidR="007B660F">
        <w:rPr>
          <w:rFonts w:ascii="Arial" w:hAnsi="Arial" w:cs="Arial"/>
          <w:sz w:val="22"/>
          <w:szCs w:val="22"/>
        </w:rPr>
        <w:t xml:space="preserve">ne area </w:t>
      </w:r>
      <w:r>
        <w:rPr>
          <w:rFonts w:ascii="Arial" w:hAnsi="Arial" w:cs="Arial"/>
          <w:sz w:val="22"/>
          <w:szCs w:val="22"/>
        </w:rPr>
        <w:t xml:space="preserve">where </w:t>
      </w:r>
      <w:r w:rsidR="007B660F">
        <w:rPr>
          <w:rFonts w:ascii="Arial" w:hAnsi="Arial" w:cs="Arial"/>
          <w:sz w:val="22"/>
          <w:szCs w:val="22"/>
        </w:rPr>
        <w:t xml:space="preserve">enhanced user choice could make a difference is in addressing the </w:t>
      </w:r>
      <w:r w:rsidR="001A0941">
        <w:rPr>
          <w:rFonts w:ascii="Arial" w:hAnsi="Arial"/>
          <w:sz w:val="22"/>
          <w:szCs w:val="22"/>
        </w:rPr>
        <w:t>current inadequa</w:t>
      </w:r>
      <w:r>
        <w:rPr>
          <w:rFonts w:ascii="Arial" w:hAnsi="Arial"/>
          <w:sz w:val="22"/>
          <w:szCs w:val="22"/>
        </w:rPr>
        <w:t>te</w:t>
      </w:r>
      <w:r w:rsidR="001A0941">
        <w:rPr>
          <w:rFonts w:ascii="Arial" w:hAnsi="Arial"/>
          <w:sz w:val="22"/>
          <w:szCs w:val="22"/>
        </w:rPr>
        <w:t xml:space="preserve"> coordination of medical services and its specific implications </w:t>
      </w:r>
      <w:r w:rsidR="001A0941" w:rsidRPr="0040154E">
        <w:rPr>
          <w:rFonts w:ascii="Arial" w:hAnsi="Arial"/>
          <w:sz w:val="22"/>
          <w:szCs w:val="22"/>
        </w:rPr>
        <w:t>for p</w:t>
      </w:r>
      <w:r w:rsidR="0040154E" w:rsidRPr="0040154E">
        <w:rPr>
          <w:rFonts w:ascii="Arial" w:hAnsi="Arial"/>
          <w:sz w:val="22"/>
          <w:szCs w:val="22"/>
        </w:rPr>
        <w:t>atients with complex care</w:t>
      </w:r>
      <w:r w:rsidR="001A0941" w:rsidRPr="0040154E">
        <w:rPr>
          <w:rFonts w:ascii="Arial" w:hAnsi="Arial"/>
          <w:sz w:val="22"/>
          <w:szCs w:val="22"/>
        </w:rPr>
        <w:t xml:space="preserve"> needs and/or reduced capacity.</w:t>
      </w:r>
      <w:r w:rsidR="001A0941">
        <w:rPr>
          <w:rFonts w:ascii="Arial" w:hAnsi="Arial"/>
          <w:sz w:val="22"/>
          <w:szCs w:val="22"/>
        </w:rPr>
        <w:t xml:space="preserve"> Typically </w:t>
      </w:r>
      <w:r w:rsidR="00BF7B87">
        <w:rPr>
          <w:rFonts w:ascii="Arial" w:hAnsi="Arial"/>
          <w:sz w:val="22"/>
          <w:szCs w:val="22"/>
        </w:rPr>
        <w:t xml:space="preserve">multiple providers serve </w:t>
      </w:r>
      <w:r w:rsidR="001A0941">
        <w:rPr>
          <w:rFonts w:ascii="Arial" w:hAnsi="Arial"/>
          <w:sz w:val="22"/>
          <w:szCs w:val="22"/>
        </w:rPr>
        <w:t xml:space="preserve">these patients, </w:t>
      </w:r>
      <w:r w:rsidR="001A0941" w:rsidRPr="005A0DE0">
        <w:rPr>
          <w:rFonts w:ascii="Arial" w:hAnsi="Arial" w:cs="Arial"/>
          <w:sz w:val="22"/>
          <w:szCs w:val="22"/>
        </w:rPr>
        <w:t>each taking respon</w:t>
      </w:r>
      <w:r w:rsidR="00BF7B87">
        <w:rPr>
          <w:rFonts w:ascii="Arial" w:hAnsi="Arial" w:cs="Arial"/>
          <w:sz w:val="22"/>
          <w:szCs w:val="22"/>
        </w:rPr>
        <w:t>sibility for providing a segment</w:t>
      </w:r>
      <w:r w:rsidR="001A0941" w:rsidRPr="005A0DE0">
        <w:rPr>
          <w:rFonts w:ascii="Arial" w:hAnsi="Arial" w:cs="Arial"/>
          <w:sz w:val="22"/>
          <w:szCs w:val="22"/>
        </w:rPr>
        <w:t xml:space="preserve"> of the </w:t>
      </w:r>
      <w:r>
        <w:rPr>
          <w:rFonts w:ascii="Arial" w:hAnsi="Arial" w:cs="Arial"/>
          <w:sz w:val="22"/>
          <w:szCs w:val="22"/>
        </w:rPr>
        <w:t>care</w:t>
      </w:r>
      <w:r w:rsidRPr="005A0DE0">
        <w:rPr>
          <w:rFonts w:ascii="Arial" w:hAnsi="Arial" w:cs="Arial"/>
          <w:sz w:val="22"/>
          <w:szCs w:val="22"/>
        </w:rPr>
        <w:t xml:space="preserve"> </w:t>
      </w:r>
      <w:r w:rsidR="001A0941" w:rsidRPr="005A0DE0">
        <w:rPr>
          <w:rFonts w:ascii="Arial" w:hAnsi="Arial" w:cs="Arial"/>
          <w:sz w:val="22"/>
          <w:szCs w:val="22"/>
        </w:rPr>
        <w:t xml:space="preserve">required by the </w:t>
      </w:r>
      <w:r>
        <w:rPr>
          <w:rFonts w:ascii="Arial" w:hAnsi="Arial" w:cs="Arial"/>
          <w:sz w:val="22"/>
          <w:szCs w:val="22"/>
        </w:rPr>
        <w:t>patient</w:t>
      </w:r>
      <w:r w:rsidR="001A0941" w:rsidRPr="005A0DE0">
        <w:rPr>
          <w:rFonts w:ascii="Arial" w:hAnsi="Arial" w:cs="Arial"/>
          <w:sz w:val="22"/>
          <w:szCs w:val="22"/>
        </w:rPr>
        <w:t xml:space="preserve">. </w:t>
      </w:r>
      <w:r w:rsidR="00BF7B87">
        <w:rPr>
          <w:rFonts w:ascii="Arial" w:hAnsi="Arial" w:cs="Arial"/>
          <w:sz w:val="22"/>
          <w:szCs w:val="22"/>
        </w:rPr>
        <w:t xml:space="preserve">Currently there is </w:t>
      </w:r>
      <w:r w:rsidR="001A0941" w:rsidRPr="005A0DE0">
        <w:rPr>
          <w:rFonts w:ascii="Arial" w:hAnsi="Arial" w:cs="Arial"/>
          <w:sz w:val="22"/>
          <w:szCs w:val="22"/>
        </w:rPr>
        <w:t>little in the way of consistent and effective use of tools to ensure coord</w:t>
      </w:r>
      <w:r w:rsidR="007B660F">
        <w:rPr>
          <w:rFonts w:ascii="Arial" w:hAnsi="Arial" w:cs="Arial"/>
          <w:sz w:val="22"/>
          <w:szCs w:val="22"/>
        </w:rPr>
        <w:t>ination of service provision</w:t>
      </w:r>
      <w:r w:rsidR="00952AB6">
        <w:rPr>
          <w:rFonts w:ascii="Arial" w:hAnsi="Arial" w:cs="Arial"/>
          <w:sz w:val="22"/>
          <w:szCs w:val="22"/>
        </w:rPr>
        <w:t>, and there are few incentives for time-poor practitioners or resource-limited service providers to provide integrated care</w:t>
      </w:r>
      <w:r w:rsidR="007B660F">
        <w:rPr>
          <w:rFonts w:ascii="Arial" w:hAnsi="Arial" w:cs="Arial"/>
          <w:sz w:val="22"/>
          <w:szCs w:val="22"/>
        </w:rPr>
        <w:t>. There</w:t>
      </w:r>
      <w:r w:rsidR="001A0941">
        <w:rPr>
          <w:rFonts w:ascii="Arial" w:hAnsi="Arial" w:cs="Arial"/>
          <w:sz w:val="22"/>
          <w:szCs w:val="22"/>
        </w:rPr>
        <w:t xml:space="preserve"> is</w:t>
      </w:r>
      <w:r w:rsidR="001A0941" w:rsidRPr="005A0DE0">
        <w:rPr>
          <w:rFonts w:ascii="Arial" w:hAnsi="Arial" w:cs="Arial"/>
          <w:sz w:val="22"/>
          <w:szCs w:val="22"/>
        </w:rPr>
        <w:t xml:space="preserve"> </w:t>
      </w:r>
      <w:r w:rsidR="007B660F">
        <w:rPr>
          <w:rFonts w:ascii="Arial" w:hAnsi="Arial" w:cs="Arial"/>
          <w:sz w:val="22"/>
          <w:szCs w:val="22"/>
        </w:rPr>
        <w:t xml:space="preserve">also </w:t>
      </w:r>
      <w:r w:rsidR="001A0941" w:rsidRPr="005A0DE0">
        <w:rPr>
          <w:rFonts w:ascii="Arial" w:hAnsi="Arial" w:cs="Arial"/>
          <w:sz w:val="22"/>
          <w:szCs w:val="22"/>
        </w:rPr>
        <w:t xml:space="preserve">often poor understanding by service providers </w:t>
      </w:r>
      <w:r w:rsidR="007B660F">
        <w:rPr>
          <w:rFonts w:ascii="Arial" w:hAnsi="Arial" w:cs="Arial"/>
          <w:sz w:val="22"/>
          <w:szCs w:val="22"/>
        </w:rPr>
        <w:t xml:space="preserve">of </w:t>
      </w:r>
      <w:r w:rsidR="00BF7B87">
        <w:rPr>
          <w:rFonts w:ascii="Arial" w:hAnsi="Arial" w:cs="Arial"/>
          <w:sz w:val="22"/>
          <w:szCs w:val="22"/>
        </w:rPr>
        <w:t xml:space="preserve">the capability of </w:t>
      </w:r>
      <w:r w:rsidR="001A0941" w:rsidRPr="005A0DE0">
        <w:rPr>
          <w:rFonts w:ascii="Arial" w:hAnsi="Arial" w:cs="Arial"/>
          <w:sz w:val="22"/>
          <w:szCs w:val="22"/>
        </w:rPr>
        <w:t>other providers</w:t>
      </w:r>
      <w:r w:rsidR="00BF7B87">
        <w:rPr>
          <w:rFonts w:ascii="Arial" w:hAnsi="Arial" w:cs="Arial"/>
          <w:sz w:val="22"/>
          <w:szCs w:val="22"/>
        </w:rPr>
        <w:t xml:space="preserve"> in providing components of care</w:t>
      </w:r>
      <w:r w:rsidR="007B660F">
        <w:rPr>
          <w:rFonts w:ascii="Arial" w:hAnsi="Arial" w:cs="Arial"/>
          <w:sz w:val="22"/>
          <w:szCs w:val="22"/>
        </w:rPr>
        <w:t>,</w:t>
      </w:r>
      <w:r w:rsidR="001A0941" w:rsidRPr="005A0DE0">
        <w:rPr>
          <w:rFonts w:ascii="Arial" w:hAnsi="Arial" w:cs="Arial"/>
          <w:sz w:val="22"/>
          <w:szCs w:val="22"/>
        </w:rPr>
        <w:t xml:space="preserve"> and how their service models function</w:t>
      </w:r>
      <w:r w:rsidR="007B660F">
        <w:rPr>
          <w:rFonts w:ascii="Arial" w:hAnsi="Arial" w:cs="Arial"/>
          <w:sz w:val="22"/>
          <w:szCs w:val="22"/>
        </w:rPr>
        <w:t xml:space="preserve">. We recommend that the Commission make it a priority to tailor user choice reforms in a way that enhances the patient experience and </w:t>
      </w:r>
      <w:r>
        <w:rPr>
          <w:rFonts w:ascii="Arial" w:hAnsi="Arial" w:cs="Arial"/>
          <w:sz w:val="22"/>
          <w:szCs w:val="22"/>
        </w:rPr>
        <w:t xml:space="preserve">the coordination and </w:t>
      </w:r>
      <w:r w:rsidR="007B660F">
        <w:rPr>
          <w:rFonts w:ascii="Arial" w:hAnsi="Arial" w:cs="Arial"/>
          <w:sz w:val="22"/>
          <w:szCs w:val="22"/>
        </w:rPr>
        <w:t xml:space="preserve">quality of care </w:t>
      </w:r>
      <w:r>
        <w:rPr>
          <w:rFonts w:ascii="Arial" w:hAnsi="Arial" w:cs="Arial"/>
          <w:sz w:val="22"/>
          <w:szCs w:val="22"/>
        </w:rPr>
        <w:t xml:space="preserve">for </w:t>
      </w:r>
      <w:r w:rsidR="007B660F">
        <w:rPr>
          <w:rFonts w:ascii="Arial" w:hAnsi="Arial" w:cs="Arial"/>
          <w:sz w:val="22"/>
          <w:szCs w:val="22"/>
        </w:rPr>
        <w:t xml:space="preserve">those with complex </w:t>
      </w:r>
      <w:r>
        <w:rPr>
          <w:rFonts w:ascii="Arial" w:hAnsi="Arial" w:cs="Arial"/>
          <w:sz w:val="22"/>
          <w:szCs w:val="22"/>
        </w:rPr>
        <w:t xml:space="preserve">and chronic </w:t>
      </w:r>
      <w:r w:rsidR="007B660F">
        <w:rPr>
          <w:rFonts w:ascii="Arial" w:hAnsi="Arial" w:cs="Arial"/>
          <w:sz w:val="22"/>
          <w:szCs w:val="22"/>
        </w:rPr>
        <w:t>care needs.</w:t>
      </w:r>
      <w:r w:rsidR="00E97EBB">
        <w:rPr>
          <w:rFonts w:ascii="Arial" w:hAnsi="Arial" w:cs="Arial"/>
          <w:sz w:val="22"/>
          <w:szCs w:val="22"/>
        </w:rPr>
        <w:t xml:space="preserve"> The challenge is </w:t>
      </w:r>
      <w:r>
        <w:rPr>
          <w:rFonts w:ascii="Arial" w:hAnsi="Arial" w:cs="Arial"/>
          <w:sz w:val="22"/>
          <w:szCs w:val="22"/>
        </w:rPr>
        <w:t xml:space="preserve">how </w:t>
      </w:r>
      <w:r w:rsidR="00E97EBB">
        <w:rPr>
          <w:rFonts w:ascii="Arial" w:hAnsi="Arial" w:cs="Arial"/>
          <w:sz w:val="22"/>
          <w:szCs w:val="22"/>
        </w:rPr>
        <w:t xml:space="preserve">to </w:t>
      </w:r>
      <w:r w:rsidR="00E97EBB" w:rsidRPr="00E97EBB">
        <w:rPr>
          <w:rFonts w:ascii="Arial" w:hAnsi="Arial" w:cs="Arial"/>
          <w:sz w:val="22"/>
          <w:szCs w:val="22"/>
        </w:rPr>
        <w:t xml:space="preserve">enhance the prospects for </w:t>
      </w:r>
      <w:r>
        <w:rPr>
          <w:rFonts w:ascii="Arial" w:hAnsi="Arial" w:cs="Arial"/>
          <w:sz w:val="22"/>
          <w:szCs w:val="22"/>
        </w:rPr>
        <w:t>better i</w:t>
      </w:r>
      <w:r w:rsidR="00E97EBB" w:rsidRPr="00E97EBB">
        <w:rPr>
          <w:rFonts w:ascii="Arial" w:hAnsi="Arial" w:cs="Arial"/>
          <w:sz w:val="22"/>
          <w:szCs w:val="22"/>
        </w:rPr>
        <w:t xml:space="preserve">ntegrated </w:t>
      </w:r>
      <w:r>
        <w:rPr>
          <w:rFonts w:ascii="Arial" w:hAnsi="Arial" w:cs="Arial"/>
          <w:sz w:val="22"/>
          <w:szCs w:val="22"/>
        </w:rPr>
        <w:t>c</w:t>
      </w:r>
      <w:r w:rsidR="00E97EBB" w:rsidRPr="00E97EBB">
        <w:rPr>
          <w:rFonts w:ascii="Arial" w:hAnsi="Arial" w:cs="Arial"/>
          <w:sz w:val="22"/>
          <w:szCs w:val="22"/>
        </w:rPr>
        <w:t>a</w:t>
      </w:r>
      <w:r w:rsidR="00E97EBB">
        <w:rPr>
          <w:rFonts w:ascii="Arial" w:hAnsi="Arial" w:cs="Arial"/>
          <w:sz w:val="22"/>
          <w:szCs w:val="22"/>
        </w:rPr>
        <w:t xml:space="preserve">re while increasing competition, contestability and </w:t>
      </w:r>
      <w:r w:rsidR="00E97EBB" w:rsidRPr="00E97EBB">
        <w:rPr>
          <w:rFonts w:ascii="Arial" w:hAnsi="Arial" w:cs="Arial"/>
          <w:sz w:val="22"/>
          <w:szCs w:val="22"/>
        </w:rPr>
        <w:t>user choice.</w:t>
      </w:r>
      <w:r w:rsidR="00E97EBB">
        <w:rPr>
          <w:rFonts w:ascii="Arial" w:hAnsi="Arial" w:cs="Arial"/>
          <w:sz w:val="22"/>
          <w:szCs w:val="22"/>
        </w:rPr>
        <w:t xml:space="preserve"> While the two objectives are not mutually exclusive, neither are they easy to reconcile.</w:t>
      </w:r>
    </w:p>
    <w:p w:rsidR="001F67F5" w:rsidRDefault="001F67F5" w:rsidP="00006444">
      <w:pPr>
        <w:rPr>
          <w:rFonts w:ascii="Arial" w:hAnsi="Arial" w:cs="Arial"/>
          <w:sz w:val="22"/>
          <w:szCs w:val="22"/>
        </w:rPr>
      </w:pPr>
    </w:p>
    <w:p w:rsidR="0040154E" w:rsidRPr="0040154E" w:rsidRDefault="0040154E" w:rsidP="001A0941">
      <w:pPr>
        <w:rPr>
          <w:rFonts w:ascii="Arial" w:hAnsi="Arial" w:cs="Arial"/>
          <w:b/>
          <w:i/>
          <w:sz w:val="22"/>
          <w:szCs w:val="22"/>
        </w:rPr>
      </w:pPr>
      <w:r w:rsidRPr="0040154E">
        <w:rPr>
          <w:rFonts w:ascii="Arial" w:hAnsi="Arial" w:cs="Arial"/>
          <w:b/>
          <w:i/>
          <w:sz w:val="22"/>
          <w:szCs w:val="22"/>
        </w:rPr>
        <w:t>Choice of hospital v</w:t>
      </w:r>
      <w:r w:rsidR="00C4757F">
        <w:rPr>
          <w:rFonts w:ascii="Arial" w:hAnsi="Arial" w:cs="Arial"/>
          <w:b/>
          <w:i/>
          <w:sz w:val="22"/>
          <w:szCs w:val="22"/>
        </w:rPr>
        <w:t>ersu</w:t>
      </w:r>
      <w:r w:rsidRPr="0040154E">
        <w:rPr>
          <w:rFonts w:ascii="Arial" w:hAnsi="Arial" w:cs="Arial"/>
          <w:b/>
          <w:i/>
          <w:sz w:val="22"/>
          <w:szCs w:val="22"/>
        </w:rPr>
        <w:t>s choice of practitioner</w:t>
      </w:r>
    </w:p>
    <w:p w:rsidR="003F049E" w:rsidRDefault="00161DF1" w:rsidP="00006444">
      <w:pPr>
        <w:rPr>
          <w:rFonts w:ascii="Arial" w:hAnsi="Arial" w:cs="Arial"/>
          <w:sz w:val="22"/>
          <w:szCs w:val="22"/>
        </w:rPr>
      </w:pPr>
      <w:r>
        <w:rPr>
          <w:rFonts w:ascii="Arial" w:hAnsi="Arial" w:cs="Arial"/>
          <w:sz w:val="22"/>
          <w:szCs w:val="22"/>
        </w:rPr>
        <w:t xml:space="preserve">There are different levels at which user </w:t>
      </w:r>
      <w:r w:rsidR="001A0941">
        <w:rPr>
          <w:rFonts w:ascii="Arial" w:hAnsi="Arial" w:cs="Arial"/>
          <w:sz w:val="22"/>
          <w:szCs w:val="22"/>
        </w:rPr>
        <w:t xml:space="preserve">choice may be exercised. </w:t>
      </w:r>
      <w:r w:rsidR="001C101A">
        <w:rPr>
          <w:rFonts w:ascii="Arial" w:hAnsi="Arial" w:cs="Arial"/>
          <w:sz w:val="22"/>
          <w:szCs w:val="22"/>
        </w:rPr>
        <w:t xml:space="preserve">One is </w:t>
      </w:r>
      <w:r w:rsidR="003F049E">
        <w:rPr>
          <w:rFonts w:ascii="Arial" w:hAnsi="Arial" w:cs="Arial"/>
          <w:sz w:val="22"/>
          <w:szCs w:val="22"/>
        </w:rPr>
        <w:t xml:space="preserve">the </w:t>
      </w:r>
      <w:r w:rsidR="00A35420">
        <w:rPr>
          <w:rFonts w:ascii="Arial" w:hAnsi="Arial" w:cs="Arial"/>
          <w:sz w:val="22"/>
          <w:szCs w:val="22"/>
        </w:rPr>
        <w:t>choice</w:t>
      </w:r>
      <w:r>
        <w:rPr>
          <w:rFonts w:ascii="Arial" w:hAnsi="Arial" w:cs="Arial"/>
          <w:sz w:val="22"/>
          <w:szCs w:val="22"/>
        </w:rPr>
        <w:t xml:space="preserve"> of hospital</w:t>
      </w:r>
      <w:r w:rsidR="003F049E">
        <w:rPr>
          <w:rFonts w:ascii="Arial" w:hAnsi="Arial" w:cs="Arial"/>
          <w:sz w:val="22"/>
          <w:szCs w:val="22"/>
        </w:rPr>
        <w:t xml:space="preserve"> where the focus is on reducing unnecessary barriers</w:t>
      </w:r>
      <w:r w:rsidR="00A35420">
        <w:rPr>
          <w:rFonts w:ascii="Arial" w:hAnsi="Arial" w:cs="Arial"/>
          <w:sz w:val="22"/>
          <w:szCs w:val="22"/>
        </w:rPr>
        <w:t xml:space="preserve"> including </w:t>
      </w:r>
      <w:r w:rsidR="003F049E">
        <w:rPr>
          <w:rFonts w:ascii="Arial" w:hAnsi="Arial" w:cs="Arial"/>
          <w:sz w:val="22"/>
          <w:szCs w:val="22"/>
        </w:rPr>
        <w:t>supporting patients being able to make</w:t>
      </w:r>
      <w:r w:rsidR="00BF7B87">
        <w:rPr>
          <w:rFonts w:ascii="Arial" w:hAnsi="Arial" w:cs="Arial"/>
          <w:sz w:val="22"/>
          <w:szCs w:val="22"/>
        </w:rPr>
        <w:t xml:space="preserve"> more</w:t>
      </w:r>
      <w:r w:rsidR="00A35420">
        <w:rPr>
          <w:rFonts w:ascii="Arial" w:hAnsi="Arial" w:cs="Arial"/>
          <w:sz w:val="22"/>
          <w:szCs w:val="22"/>
        </w:rPr>
        <w:t xml:space="preserve"> </w:t>
      </w:r>
      <w:r w:rsidR="00A35420" w:rsidRPr="001A0941">
        <w:rPr>
          <w:rFonts w:ascii="Arial" w:hAnsi="Arial" w:cs="Arial"/>
          <w:sz w:val="22"/>
          <w:szCs w:val="22"/>
        </w:rPr>
        <w:t>informed</w:t>
      </w:r>
      <w:r>
        <w:rPr>
          <w:rFonts w:ascii="Arial" w:hAnsi="Arial" w:cs="Arial"/>
          <w:sz w:val="22"/>
          <w:szCs w:val="22"/>
        </w:rPr>
        <w:t xml:space="preserve"> choice</w:t>
      </w:r>
      <w:r w:rsidR="003F049E">
        <w:rPr>
          <w:rFonts w:ascii="Arial" w:hAnsi="Arial" w:cs="Arial"/>
          <w:sz w:val="22"/>
          <w:szCs w:val="22"/>
        </w:rPr>
        <w:t>s</w:t>
      </w:r>
      <w:r>
        <w:rPr>
          <w:rFonts w:ascii="Arial" w:hAnsi="Arial" w:cs="Arial"/>
          <w:sz w:val="22"/>
          <w:szCs w:val="22"/>
        </w:rPr>
        <w:t>. W</w:t>
      </w:r>
      <w:r w:rsidR="00A35420">
        <w:rPr>
          <w:rFonts w:ascii="Arial" w:hAnsi="Arial" w:cs="Arial"/>
          <w:sz w:val="22"/>
          <w:szCs w:val="22"/>
        </w:rPr>
        <w:t>hile this may create some complications (</w:t>
      </w:r>
      <w:r w:rsidR="00BF7B87">
        <w:rPr>
          <w:rFonts w:ascii="Arial" w:hAnsi="Arial" w:cs="Arial"/>
          <w:sz w:val="22"/>
          <w:szCs w:val="22"/>
        </w:rPr>
        <w:t xml:space="preserve">which are </w:t>
      </w:r>
      <w:r w:rsidR="00A35420">
        <w:rPr>
          <w:rFonts w:ascii="Arial" w:hAnsi="Arial" w:cs="Arial"/>
          <w:sz w:val="22"/>
          <w:szCs w:val="22"/>
        </w:rPr>
        <w:t>discussed in the next section) it is to some degree al</w:t>
      </w:r>
      <w:r w:rsidR="001A0941">
        <w:rPr>
          <w:rFonts w:ascii="Arial" w:hAnsi="Arial" w:cs="Arial"/>
          <w:sz w:val="22"/>
          <w:szCs w:val="22"/>
        </w:rPr>
        <w:t>ready a reality, especially for those with</w:t>
      </w:r>
      <w:r w:rsidR="00A35420">
        <w:rPr>
          <w:rFonts w:ascii="Arial" w:hAnsi="Arial" w:cs="Arial"/>
          <w:sz w:val="22"/>
          <w:szCs w:val="22"/>
        </w:rPr>
        <w:t xml:space="preserve"> private health insurance</w:t>
      </w:r>
      <w:r w:rsidR="003F049E">
        <w:rPr>
          <w:rFonts w:ascii="Arial" w:hAnsi="Arial" w:cs="Arial"/>
          <w:sz w:val="22"/>
          <w:szCs w:val="22"/>
        </w:rPr>
        <w:t xml:space="preserve"> and for those in urban areas</w:t>
      </w:r>
      <w:r w:rsidR="00A35420">
        <w:rPr>
          <w:rFonts w:ascii="Arial" w:hAnsi="Arial" w:cs="Arial"/>
          <w:sz w:val="22"/>
          <w:szCs w:val="22"/>
        </w:rPr>
        <w:t>.</w:t>
      </w:r>
      <w:r>
        <w:rPr>
          <w:rFonts w:ascii="Arial" w:hAnsi="Arial" w:cs="Arial"/>
          <w:sz w:val="22"/>
          <w:szCs w:val="22"/>
        </w:rPr>
        <w:t xml:space="preserve"> </w:t>
      </w:r>
    </w:p>
    <w:p w:rsidR="003F049E" w:rsidRDefault="003F049E" w:rsidP="00006444">
      <w:pPr>
        <w:rPr>
          <w:rFonts w:ascii="Arial" w:hAnsi="Arial" w:cs="Arial"/>
          <w:sz w:val="22"/>
          <w:szCs w:val="22"/>
        </w:rPr>
      </w:pPr>
    </w:p>
    <w:p w:rsidR="00CB1CF2" w:rsidRPr="00177921" w:rsidRDefault="003F049E" w:rsidP="00006444">
      <w:pPr>
        <w:rPr>
          <w:rFonts w:ascii="Arial" w:hAnsi="Arial" w:cs="Arial"/>
          <w:sz w:val="22"/>
          <w:szCs w:val="22"/>
        </w:rPr>
      </w:pPr>
      <w:r>
        <w:rPr>
          <w:rFonts w:ascii="Arial" w:hAnsi="Arial" w:cs="Arial"/>
          <w:sz w:val="22"/>
          <w:szCs w:val="22"/>
        </w:rPr>
        <w:t>In addition</w:t>
      </w:r>
      <w:r w:rsidR="00161DF1">
        <w:rPr>
          <w:rFonts w:ascii="Arial" w:hAnsi="Arial" w:cs="Arial"/>
          <w:sz w:val="22"/>
          <w:szCs w:val="22"/>
        </w:rPr>
        <w:t xml:space="preserve">, there is the idea of </w:t>
      </w:r>
      <w:r w:rsidR="00A35420" w:rsidRPr="0040154E">
        <w:rPr>
          <w:rFonts w:ascii="Arial" w:hAnsi="Arial" w:cs="Arial"/>
          <w:sz w:val="22"/>
          <w:szCs w:val="22"/>
        </w:rPr>
        <w:t>patient choice of specialist at public hospitals</w:t>
      </w:r>
      <w:r w:rsidR="00161DF1">
        <w:rPr>
          <w:rFonts w:ascii="Arial" w:hAnsi="Arial" w:cs="Arial"/>
          <w:sz w:val="22"/>
          <w:szCs w:val="22"/>
        </w:rPr>
        <w:t xml:space="preserve">. </w:t>
      </w:r>
      <w:r>
        <w:rPr>
          <w:rFonts w:ascii="Arial" w:hAnsi="Arial" w:cs="Arial"/>
          <w:sz w:val="22"/>
          <w:szCs w:val="22"/>
        </w:rPr>
        <w:t>T</w:t>
      </w:r>
      <w:r w:rsidR="00161DF1">
        <w:rPr>
          <w:rFonts w:ascii="Arial" w:hAnsi="Arial" w:cs="Arial"/>
          <w:sz w:val="22"/>
          <w:szCs w:val="22"/>
        </w:rPr>
        <w:t>he</w:t>
      </w:r>
      <w:r w:rsidR="00E97EBB">
        <w:rPr>
          <w:rFonts w:ascii="Arial" w:hAnsi="Arial" w:cs="Arial"/>
          <w:sz w:val="22"/>
          <w:szCs w:val="22"/>
        </w:rPr>
        <w:t xml:space="preserve">re </w:t>
      </w:r>
      <w:proofErr w:type="gramStart"/>
      <w:r w:rsidR="00E97EBB">
        <w:rPr>
          <w:rFonts w:ascii="Arial" w:hAnsi="Arial" w:cs="Arial"/>
          <w:sz w:val="22"/>
          <w:szCs w:val="22"/>
        </w:rPr>
        <w:t>are</w:t>
      </w:r>
      <w:proofErr w:type="gramEnd"/>
      <w:r w:rsidR="00E97EBB">
        <w:rPr>
          <w:rFonts w:ascii="Arial" w:hAnsi="Arial" w:cs="Arial"/>
          <w:sz w:val="22"/>
          <w:szCs w:val="22"/>
        </w:rPr>
        <w:t xml:space="preserve"> more significant implementation hurdles associated</w:t>
      </w:r>
      <w:r w:rsidR="00161DF1">
        <w:rPr>
          <w:rFonts w:ascii="Arial" w:hAnsi="Arial" w:cs="Arial"/>
          <w:sz w:val="22"/>
          <w:szCs w:val="22"/>
        </w:rPr>
        <w:t xml:space="preserve"> </w:t>
      </w:r>
      <w:r w:rsidR="00E97EBB">
        <w:rPr>
          <w:rFonts w:ascii="Arial" w:hAnsi="Arial" w:cs="Arial"/>
          <w:sz w:val="22"/>
          <w:szCs w:val="22"/>
        </w:rPr>
        <w:t xml:space="preserve">with </w:t>
      </w:r>
      <w:r>
        <w:rPr>
          <w:rFonts w:ascii="Arial" w:hAnsi="Arial" w:cs="Arial"/>
          <w:sz w:val="22"/>
          <w:szCs w:val="22"/>
        </w:rPr>
        <w:t xml:space="preserve">this </w:t>
      </w:r>
      <w:r w:rsidR="00161DF1">
        <w:rPr>
          <w:rFonts w:ascii="Arial" w:hAnsi="Arial" w:cs="Arial"/>
          <w:sz w:val="22"/>
          <w:szCs w:val="22"/>
        </w:rPr>
        <w:t>choice</w:t>
      </w:r>
      <w:r w:rsidR="001A0941" w:rsidRPr="001A0941">
        <w:rPr>
          <w:rFonts w:ascii="Arial" w:hAnsi="Arial" w:cs="Arial"/>
          <w:sz w:val="22"/>
          <w:szCs w:val="22"/>
        </w:rPr>
        <w:t>.</w:t>
      </w:r>
      <w:r w:rsidR="00A35420">
        <w:rPr>
          <w:rFonts w:ascii="Arial" w:hAnsi="Arial" w:cs="Arial"/>
          <w:sz w:val="22"/>
          <w:szCs w:val="22"/>
        </w:rPr>
        <w:t xml:space="preserve"> </w:t>
      </w:r>
      <w:r w:rsidR="00E97EBB">
        <w:rPr>
          <w:rFonts w:ascii="Arial" w:hAnsi="Arial" w:cs="Arial"/>
          <w:sz w:val="22"/>
          <w:szCs w:val="22"/>
        </w:rPr>
        <w:t>In particular, m</w:t>
      </w:r>
      <w:r w:rsidR="00D45568" w:rsidRPr="00D45568">
        <w:rPr>
          <w:rFonts w:ascii="Arial" w:hAnsi="Arial" w:cs="Arial"/>
          <w:sz w:val="22"/>
          <w:szCs w:val="22"/>
        </w:rPr>
        <w:t xml:space="preserve">edical services in public hospitals </w:t>
      </w:r>
      <w:r w:rsidR="007C21EF">
        <w:rPr>
          <w:rFonts w:ascii="Arial" w:hAnsi="Arial" w:cs="Arial"/>
          <w:sz w:val="22"/>
          <w:szCs w:val="22"/>
        </w:rPr>
        <w:t>are organised on a team basis,</w:t>
      </w:r>
      <w:r w:rsidR="00790F8B">
        <w:rPr>
          <w:rFonts w:ascii="Arial" w:hAnsi="Arial" w:cs="Arial"/>
          <w:sz w:val="22"/>
          <w:szCs w:val="22"/>
        </w:rPr>
        <w:t xml:space="preserve"> with specific</w:t>
      </w:r>
      <w:r w:rsidR="007C21EF">
        <w:rPr>
          <w:rFonts w:ascii="Arial" w:hAnsi="Arial" w:cs="Arial"/>
          <w:sz w:val="22"/>
          <w:szCs w:val="22"/>
        </w:rPr>
        <w:t xml:space="preserve"> </w:t>
      </w:r>
      <w:r w:rsidR="00D45568" w:rsidRPr="00D45568">
        <w:rPr>
          <w:rFonts w:ascii="Arial" w:hAnsi="Arial" w:cs="Arial"/>
          <w:sz w:val="22"/>
          <w:szCs w:val="22"/>
        </w:rPr>
        <w:t>rules determining</w:t>
      </w:r>
      <w:r w:rsidR="00595778">
        <w:rPr>
          <w:rFonts w:ascii="Arial" w:hAnsi="Arial" w:cs="Arial"/>
          <w:sz w:val="22"/>
          <w:szCs w:val="22"/>
        </w:rPr>
        <w:t xml:space="preserve"> </w:t>
      </w:r>
      <w:r w:rsidR="00310E1D">
        <w:rPr>
          <w:rFonts w:ascii="Arial" w:hAnsi="Arial" w:cs="Arial"/>
          <w:sz w:val="22"/>
          <w:szCs w:val="22"/>
        </w:rPr>
        <w:t xml:space="preserve">the specialist </w:t>
      </w:r>
      <w:r w:rsidR="00595778">
        <w:rPr>
          <w:rFonts w:ascii="Arial" w:hAnsi="Arial" w:cs="Arial"/>
          <w:sz w:val="22"/>
          <w:szCs w:val="22"/>
        </w:rPr>
        <w:t>under</w:t>
      </w:r>
      <w:r w:rsidR="00D45568" w:rsidRPr="00D45568">
        <w:rPr>
          <w:rFonts w:ascii="Arial" w:hAnsi="Arial" w:cs="Arial"/>
          <w:sz w:val="22"/>
          <w:szCs w:val="22"/>
        </w:rPr>
        <w:t xml:space="preserve"> who</w:t>
      </w:r>
      <w:r w:rsidR="00595778">
        <w:rPr>
          <w:rFonts w:ascii="Arial" w:hAnsi="Arial" w:cs="Arial"/>
          <w:sz w:val="22"/>
          <w:szCs w:val="22"/>
        </w:rPr>
        <w:t xml:space="preserve">m </w:t>
      </w:r>
      <w:r w:rsidR="00310E1D">
        <w:rPr>
          <w:rFonts w:ascii="Arial" w:hAnsi="Arial" w:cs="Arial"/>
          <w:sz w:val="22"/>
          <w:szCs w:val="22"/>
        </w:rPr>
        <w:t xml:space="preserve">a </w:t>
      </w:r>
      <w:r w:rsidR="00595778">
        <w:rPr>
          <w:rFonts w:ascii="Arial" w:hAnsi="Arial" w:cs="Arial"/>
          <w:sz w:val="22"/>
          <w:szCs w:val="22"/>
        </w:rPr>
        <w:t>patient is admitted</w:t>
      </w:r>
      <w:r w:rsidR="00D45568" w:rsidRPr="00D45568">
        <w:rPr>
          <w:rFonts w:ascii="Arial" w:hAnsi="Arial" w:cs="Arial"/>
          <w:sz w:val="22"/>
          <w:szCs w:val="22"/>
        </w:rPr>
        <w:t>. These rules</w:t>
      </w:r>
      <w:r w:rsidR="00310E1D">
        <w:rPr>
          <w:rFonts w:ascii="Arial" w:hAnsi="Arial" w:cs="Arial"/>
          <w:sz w:val="22"/>
          <w:szCs w:val="22"/>
        </w:rPr>
        <w:t xml:space="preserve"> and protocols</w:t>
      </w:r>
      <w:r w:rsidR="00D45568" w:rsidRPr="00D45568">
        <w:rPr>
          <w:rFonts w:ascii="Arial" w:hAnsi="Arial" w:cs="Arial"/>
          <w:sz w:val="22"/>
          <w:szCs w:val="22"/>
        </w:rPr>
        <w:t xml:space="preserve"> are designed to ensure that </w:t>
      </w:r>
      <w:r w:rsidR="00981CF7">
        <w:rPr>
          <w:rFonts w:ascii="Arial" w:hAnsi="Arial" w:cs="Arial"/>
          <w:sz w:val="22"/>
          <w:szCs w:val="22"/>
        </w:rPr>
        <w:t xml:space="preserve">the </w:t>
      </w:r>
      <w:r w:rsidR="00D45568" w:rsidRPr="00D45568">
        <w:rPr>
          <w:rFonts w:ascii="Arial" w:hAnsi="Arial" w:cs="Arial"/>
          <w:sz w:val="22"/>
          <w:szCs w:val="22"/>
        </w:rPr>
        <w:t>workload is equitable</w:t>
      </w:r>
      <w:r w:rsidR="00310E1D">
        <w:rPr>
          <w:rFonts w:ascii="Arial" w:hAnsi="Arial" w:cs="Arial"/>
          <w:sz w:val="22"/>
          <w:szCs w:val="22"/>
        </w:rPr>
        <w:t>,</w:t>
      </w:r>
      <w:r w:rsidR="00D71FB3">
        <w:rPr>
          <w:rFonts w:ascii="Arial" w:hAnsi="Arial" w:cs="Arial"/>
          <w:sz w:val="22"/>
          <w:szCs w:val="22"/>
        </w:rPr>
        <w:t xml:space="preserve"> </w:t>
      </w:r>
      <w:r w:rsidR="00790F8B">
        <w:rPr>
          <w:rFonts w:ascii="Arial" w:hAnsi="Arial" w:cs="Arial"/>
          <w:sz w:val="22"/>
          <w:szCs w:val="22"/>
        </w:rPr>
        <w:t>manageable</w:t>
      </w:r>
      <w:r w:rsidR="00310E1D">
        <w:rPr>
          <w:rFonts w:ascii="Arial" w:hAnsi="Arial" w:cs="Arial"/>
          <w:sz w:val="22"/>
          <w:szCs w:val="22"/>
        </w:rPr>
        <w:t>, and provides good patient care</w:t>
      </w:r>
      <w:r w:rsidR="00D45568" w:rsidRPr="00D45568">
        <w:rPr>
          <w:rFonts w:ascii="Arial" w:hAnsi="Arial" w:cs="Arial"/>
          <w:sz w:val="22"/>
          <w:szCs w:val="22"/>
        </w:rPr>
        <w:t xml:space="preserve">. </w:t>
      </w:r>
      <w:r w:rsidR="007C21EF">
        <w:rPr>
          <w:rFonts w:ascii="Arial" w:hAnsi="Arial" w:cs="Arial"/>
          <w:sz w:val="22"/>
          <w:szCs w:val="22"/>
        </w:rPr>
        <w:t>Introducing patient choice at the specialist level would therefore have si</w:t>
      </w:r>
      <w:r w:rsidR="00981CF7">
        <w:rPr>
          <w:rFonts w:ascii="Arial" w:hAnsi="Arial" w:cs="Arial"/>
          <w:sz w:val="22"/>
          <w:szCs w:val="22"/>
        </w:rPr>
        <w:t xml:space="preserve">gnificant </w:t>
      </w:r>
      <w:r w:rsidR="008755EE">
        <w:rPr>
          <w:rFonts w:ascii="Arial" w:hAnsi="Arial" w:cs="Arial"/>
          <w:sz w:val="22"/>
          <w:szCs w:val="22"/>
        </w:rPr>
        <w:t xml:space="preserve">potentially negative </w:t>
      </w:r>
      <w:r w:rsidR="00981CF7">
        <w:rPr>
          <w:rFonts w:ascii="Arial" w:hAnsi="Arial" w:cs="Arial"/>
          <w:sz w:val="22"/>
          <w:szCs w:val="22"/>
        </w:rPr>
        <w:t>implications for teamwork</w:t>
      </w:r>
      <w:r w:rsidR="00CB1CF2">
        <w:rPr>
          <w:rFonts w:ascii="Arial" w:hAnsi="Arial" w:cs="Arial"/>
          <w:sz w:val="22"/>
          <w:szCs w:val="22"/>
        </w:rPr>
        <w:t xml:space="preserve"> and workload </w:t>
      </w:r>
      <w:r w:rsidR="00CB1CF2">
        <w:rPr>
          <w:rFonts w:ascii="Arial" w:hAnsi="Arial" w:cs="Arial"/>
          <w:sz w:val="22"/>
          <w:szCs w:val="22"/>
        </w:rPr>
        <w:lastRenderedPageBreak/>
        <w:t>allocation</w:t>
      </w:r>
      <w:r w:rsidR="005A5B3C">
        <w:rPr>
          <w:rFonts w:ascii="Arial" w:hAnsi="Arial" w:cs="Arial"/>
          <w:sz w:val="22"/>
          <w:szCs w:val="22"/>
        </w:rPr>
        <w:t xml:space="preserve"> at public hospitals</w:t>
      </w:r>
      <w:r w:rsidR="00CB1CF2">
        <w:rPr>
          <w:rFonts w:ascii="Arial" w:hAnsi="Arial" w:cs="Arial"/>
          <w:sz w:val="22"/>
          <w:szCs w:val="22"/>
        </w:rPr>
        <w:t>. There may also be implications for the relative attractiveness of continuing t</w:t>
      </w:r>
      <w:r w:rsidR="00790F8B">
        <w:rPr>
          <w:rFonts w:ascii="Arial" w:hAnsi="Arial" w:cs="Arial"/>
          <w:sz w:val="22"/>
          <w:szCs w:val="22"/>
        </w:rPr>
        <w:t>o hold private health insurance</w:t>
      </w:r>
      <w:r w:rsidR="00177921">
        <w:rPr>
          <w:rFonts w:ascii="Arial" w:hAnsi="Arial" w:cs="Arial"/>
          <w:sz w:val="22"/>
          <w:szCs w:val="22"/>
        </w:rPr>
        <w:t>.</w:t>
      </w:r>
    </w:p>
    <w:p w:rsidR="00890E6C" w:rsidRDefault="00890E6C" w:rsidP="005A0DE0">
      <w:pPr>
        <w:rPr>
          <w:rFonts w:ascii="Arial" w:hAnsi="Arial" w:cs="Arial"/>
          <w:sz w:val="22"/>
          <w:szCs w:val="22"/>
        </w:rPr>
      </w:pPr>
    </w:p>
    <w:p w:rsidR="0040154E" w:rsidRDefault="0040154E" w:rsidP="005A0DE0">
      <w:pPr>
        <w:rPr>
          <w:rFonts w:ascii="Arial" w:hAnsi="Arial" w:cs="Arial"/>
          <w:b/>
          <w:sz w:val="22"/>
          <w:szCs w:val="22"/>
          <w:u w:val="single"/>
        </w:rPr>
      </w:pPr>
    </w:p>
    <w:p w:rsidR="00890E6C" w:rsidRPr="00C0773A" w:rsidRDefault="001A6439" w:rsidP="00C0773A">
      <w:pPr>
        <w:pStyle w:val="ListParagraph"/>
        <w:numPr>
          <w:ilvl w:val="1"/>
          <w:numId w:val="33"/>
        </w:numPr>
        <w:ind w:hanging="720"/>
        <w:rPr>
          <w:rFonts w:ascii="Arial" w:hAnsi="Arial" w:cs="Arial"/>
          <w:b/>
          <w:sz w:val="22"/>
          <w:szCs w:val="22"/>
          <w:u w:val="single"/>
        </w:rPr>
      </w:pPr>
      <w:r w:rsidRPr="00C0773A">
        <w:rPr>
          <w:rFonts w:ascii="Arial" w:hAnsi="Arial" w:cs="Arial"/>
          <w:b/>
          <w:sz w:val="22"/>
          <w:szCs w:val="22"/>
          <w:u w:val="single"/>
        </w:rPr>
        <w:t>Managing the consequences of increased c</w:t>
      </w:r>
      <w:r w:rsidR="00F228B0" w:rsidRPr="00C0773A">
        <w:rPr>
          <w:rFonts w:ascii="Arial" w:hAnsi="Arial" w:cs="Arial"/>
          <w:b/>
          <w:sz w:val="22"/>
          <w:szCs w:val="22"/>
          <w:u w:val="single"/>
        </w:rPr>
        <w:t>ontestability</w:t>
      </w:r>
      <w:r w:rsidRPr="00C0773A">
        <w:rPr>
          <w:rFonts w:ascii="Arial" w:hAnsi="Arial" w:cs="Arial"/>
          <w:b/>
          <w:sz w:val="22"/>
          <w:szCs w:val="22"/>
          <w:u w:val="single"/>
        </w:rPr>
        <w:t>/competition</w:t>
      </w:r>
      <w:r w:rsidR="00F228B0" w:rsidRPr="00C0773A">
        <w:rPr>
          <w:rFonts w:ascii="Arial" w:hAnsi="Arial" w:cs="Arial"/>
          <w:b/>
          <w:sz w:val="22"/>
          <w:szCs w:val="22"/>
          <w:u w:val="single"/>
        </w:rPr>
        <w:t xml:space="preserve"> </w:t>
      </w:r>
    </w:p>
    <w:p w:rsidR="00890E6C" w:rsidRDefault="00890E6C" w:rsidP="005A0DE0">
      <w:pPr>
        <w:rPr>
          <w:rFonts w:ascii="Arial" w:hAnsi="Arial" w:cs="Arial"/>
          <w:sz w:val="22"/>
          <w:szCs w:val="22"/>
        </w:rPr>
      </w:pPr>
    </w:p>
    <w:p w:rsidR="00580307" w:rsidRDefault="00B6081D" w:rsidP="005A0DE0">
      <w:pPr>
        <w:rPr>
          <w:rFonts w:ascii="Arial" w:hAnsi="Arial" w:cs="Arial"/>
          <w:sz w:val="22"/>
          <w:szCs w:val="22"/>
        </w:rPr>
      </w:pPr>
      <w:r>
        <w:rPr>
          <w:rFonts w:ascii="Arial" w:hAnsi="Arial" w:cs="Arial"/>
          <w:sz w:val="22"/>
          <w:szCs w:val="22"/>
        </w:rPr>
        <w:t xml:space="preserve">Increased competition and </w:t>
      </w:r>
      <w:r w:rsidR="00580307">
        <w:rPr>
          <w:rFonts w:ascii="Arial" w:hAnsi="Arial" w:cs="Arial"/>
          <w:sz w:val="22"/>
          <w:szCs w:val="22"/>
        </w:rPr>
        <w:t xml:space="preserve">contestability is </w:t>
      </w:r>
      <w:r>
        <w:rPr>
          <w:rFonts w:ascii="Arial" w:hAnsi="Arial" w:cs="Arial"/>
          <w:sz w:val="22"/>
          <w:szCs w:val="22"/>
        </w:rPr>
        <w:t xml:space="preserve">not </w:t>
      </w:r>
      <w:r w:rsidR="00580307">
        <w:rPr>
          <w:rFonts w:ascii="Arial" w:hAnsi="Arial" w:cs="Arial"/>
          <w:sz w:val="22"/>
          <w:szCs w:val="22"/>
        </w:rPr>
        <w:t>desired for its own sake</w:t>
      </w:r>
      <w:r>
        <w:rPr>
          <w:rFonts w:ascii="Arial" w:hAnsi="Arial" w:cs="Arial"/>
          <w:sz w:val="22"/>
          <w:szCs w:val="22"/>
        </w:rPr>
        <w:t>,</w:t>
      </w:r>
      <w:r w:rsidR="00580307">
        <w:rPr>
          <w:rFonts w:ascii="Arial" w:hAnsi="Arial" w:cs="Arial"/>
          <w:sz w:val="22"/>
          <w:szCs w:val="22"/>
        </w:rPr>
        <w:t xml:space="preserve"> but as a means of spurring performance improvements in the provision of public hospital services</w:t>
      </w:r>
      <w:r w:rsidR="00CF57BE">
        <w:rPr>
          <w:rFonts w:ascii="Arial" w:hAnsi="Arial" w:cs="Arial"/>
          <w:sz w:val="22"/>
          <w:szCs w:val="22"/>
        </w:rPr>
        <w:t>.</w:t>
      </w:r>
      <w:r>
        <w:rPr>
          <w:rFonts w:ascii="Arial" w:hAnsi="Arial" w:cs="Arial"/>
          <w:sz w:val="22"/>
          <w:szCs w:val="22"/>
        </w:rPr>
        <w:t xml:space="preserve"> Given this, particular care must be taken in managing the </w:t>
      </w:r>
      <w:r w:rsidR="00666FD0">
        <w:rPr>
          <w:rFonts w:ascii="Arial" w:hAnsi="Arial" w:cs="Arial"/>
          <w:sz w:val="22"/>
          <w:szCs w:val="22"/>
        </w:rPr>
        <w:t>consequences of</w:t>
      </w:r>
      <w:r w:rsidR="00666FD0" w:rsidRPr="00666FD0">
        <w:t xml:space="preserve"> </w:t>
      </w:r>
      <w:r w:rsidR="00666FD0" w:rsidRPr="00666FD0">
        <w:rPr>
          <w:rFonts w:ascii="Arial" w:hAnsi="Arial" w:cs="Arial"/>
          <w:sz w:val="22"/>
          <w:szCs w:val="22"/>
        </w:rPr>
        <w:t>enhanced contestability and competition in the hospitals sector</w:t>
      </w:r>
      <w:r w:rsidR="00666FD0">
        <w:rPr>
          <w:rFonts w:ascii="Arial" w:hAnsi="Arial" w:cs="Arial"/>
          <w:sz w:val="22"/>
          <w:szCs w:val="22"/>
        </w:rPr>
        <w:t xml:space="preserve">, as it is the </w:t>
      </w:r>
      <w:r w:rsidR="00666FD0" w:rsidRPr="00666FD0">
        <w:rPr>
          <w:rFonts w:ascii="Arial" w:hAnsi="Arial" w:cs="Arial"/>
          <w:b/>
          <w:sz w:val="22"/>
          <w:szCs w:val="22"/>
        </w:rPr>
        <w:t>net benefits</w:t>
      </w:r>
      <w:r w:rsidR="00666FD0">
        <w:rPr>
          <w:rFonts w:ascii="Arial" w:hAnsi="Arial" w:cs="Arial"/>
          <w:sz w:val="22"/>
          <w:szCs w:val="22"/>
        </w:rPr>
        <w:t xml:space="preserve"> of these changes which ultimately matter. Accordingly this section highlights a number of potential consequences and concerns, based on the </w:t>
      </w:r>
      <w:r w:rsidR="003E731E">
        <w:rPr>
          <w:rFonts w:ascii="Arial" w:hAnsi="Arial" w:cs="Arial"/>
          <w:sz w:val="22"/>
          <w:szCs w:val="22"/>
        </w:rPr>
        <w:t xml:space="preserve">experience and </w:t>
      </w:r>
      <w:r w:rsidR="00580307">
        <w:rPr>
          <w:rFonts w:ascii="Arial" w:hAnsi="Arial" w:cs="Arial"/>
          <w:sz w:val="22"/>
          <w:szCs w:val="22"/>
        </w:rPr>
        <w:t>perspective</w:t>
      </w:r>
      <w:r w:rsidR="00666FD0">
        <w:rPr>
          <w:rFonts w:ascii="Arial" w:hAnsi="Arial" w:cs="Arial"/>
          <w:sz w:val="22"/>
          <w:szCs w:val="22"/>
        </w:rPr>
        <w:t>s</w:t>
      </w:r>
      <w:r w:rsidR="00580307">
        <w:rPr>
          <w:rFonts w:ascii="Arial" w:hAnsi="Arial" w:cs="Arial"/>
          <w:sz w:val="22"/>
          <w:szCs w:val="22"/>
        </w:rPr>
        <w:t xml:space="preserve"> of our members</w:t>
      </w:r>
      <w:r w:rsidR="00CF57BE">
        <w:rPr>
          <w:rFonts w:ascii="Arial" w:hAnsi="Arial" w:cs="Arial"/>
          <w:sz w:val="22"/>
          <w:szCs w:val="22"/>
        </w:rPr>
        <w:t>, who are</w:t>
      </w:r>
      <w:r w:rsidR="00580307">
        <w:rPr>
          <w:rFonts w:ascii="Arial" w:hAnsi="Arial" w:cs="Arial"/>
          <w:sz w:val="22"/>
          <w:szCs w:val="22"/>
        </w:rPr>
        <w:t xml:space="preserve"> on the frontline of service provision in public hospitals. </w:t>
      </w:r>
    </w:p>
    <w:p w:rsidR="0040154E" w:rsidRDefault="0040154E" w:rsidP="005A0DE0">
      <w:pPr>
        <w:rPr>
          <w:rFonts w:ascii="Arial" w:hAnsi="Arial" w:cs="Arial"/>
          <w:sz w:val="22"/>
          <w:szCs w:val="22"/>
        </w:rPr>
      </w:pPr>
    </w:p>
    <w:p w:rsidR="0040154E" w:rsidRPr="0040154E" w:rsidRDefault="00F9060F" w:rsidP="008A408D">
      <w:pPr>
        <w:rPr>
          <w:rFonts w:ascii="Arial" w:hAnsi="Arial" w:cs="Arial"/>
          <w:i/>
          <w:sz w:val="22"/>
          <w:szCs w:val="22"/>
        </w:rPr>
      </w:pPr>
      <w:r>
        <w:rPr>
          <w:rFonts w:ascii="Arial" w:hAnsi="Arial" w:cs="Arial"/>
          <w:b/>
          <w:i/>
          <w:sz w:val="22"/>
          <w:szCs w:val="22"/>
        </w:rPr>
        <w:t xml:space="preserve">Unravelling </w:t>
      </w:r>
      <w:r w:rsidR="00580307" w:rsidRPr="0040154E">
        <w:rPr>
          <w:rFonts w:ascii="Arial" w:hAnsi="Arial" w:cs="Arial"/>
          <w:b/>
          <w:i/>
          <w:sz w:val="22"/>
          <w:szCs w:val="22"/>
        </w:rPr>
        <w:t xml:space="preserve">appropriate and efficient </w:t>
      </w:r>
      <w:r w:rsidR="00AB4B81" w:rsidRPr="0040154E">
        <w:rPr>
          <w:rFonts w:ascii="Arial" w:hAnsi="Arial" w:cs="Arial"/>
          <w:b/>
          <w:i/>
          <w:sz w:val="22"/>
          <w:szCs w:val="22"/>
        </w:rPr>
        <w:t xml:space="preserve">healthcare </w:t>
      </w:r>
      <w:r w:rsidR="00580307" w:rsidRPr="0040154E">
        <w:rPr>
          <w:rFonts w:ascii="Arial" w:hAnsi="Arial" w:cs="Arial"/>
          <w:b/>
          <w:i/>
          <w:sz w:val="22"/>
          <w:szCs w:val="22"/>
        </w:rPr>
        <w:t>collaboration</w:t>
      </w:r>
    </w:p>
    <w:p w:rsidR="008A408D" w:rsidRDefault="00580307" w:rsidP="008A408D">
      <w:pPr>
        <w:rPr>
          <w:rFonts w:ascii="Arial" w:hAnsi="Arial" w:cs="Arial"/>
          <w:sz w:val="22"/>
          <w:szCs w:val="22"/>
        </w:rPr>
      </w:pPr>
      <w:r>
        <w:rPr>
          <w:rFonts w:ascii="Arial" w:hAnsi="Arial" w:cs="Arial"/>
          <w:sz w:val="22"/>
          <w:szCs w:val="22"/>
        </w:rPr>
        <w:t xml:space="preserve">It has been increasingly recognised that the ideal of </w:t>
      </w:r>
      <w:r w:rsidRPr="00F94866">
        <w:rPr>
          <w:rFonts w:ascii="Arial" w:hAnsi="Arial" w:cs="Arial"/>
          <w:sz w:val="22"/>
          <w:szCs w:val="22"/>
        </w:rPr>
        <w:t>integrated patient-</w:t>
      </w:r>
      <w:r>
        <w:rPr>
          <w:rFonts w:ascii="Arial" w:hAnsi="Arial" w:cs="Arial"/>
          <w:sz w:val="22"/>
          <w:szCs w:val="22"/>
        </w:rPr>
        <w:t xml:space="preserve">centred care requires </w:t>
      </w:r>
      <w:r w:rsidRPr="00F94866">
        <w:rPr>
          <w:rFonts w:ascii="Arial" w:hAnsi="Arial" w:cs="Arial"/>
          <w:sz w:val="22"/>
          <w:szCs w:val="22"/>
        </w:rPr>
        <w:t>greater collabor</w:t>
      </w:r>
      <w:r>
        <w:rPr>
          <w:rFonts w:ascii="Arial" w:hAnsi="Arial" w:cs="Arial"/>
          <w:sz w:val="22"/>
          <w:szCs w:val="22"/>
        </w:rPr>
        <w:t xml:space="preserve">ation and co-ordination between </w:t>
      </w:r>
      <w:r w:rsidRPr="00F94866">
        <w:rPr>
          <w:rFonts w:ascii="Arial" w:hAnsi="Arial" w:cs="Arial"/>
          <w:sz w:val="22"/>
          <w:szCs w:val="22"/>
        </w:rPr>
        <w:t>h</w:t>
      </w:r>
      <w:r w:rsidR="00F82529">
        <w:rPr>
          <w:rFonts w:ascii="Arial" w:hAnsi="Arial" w:cs="Arial"/>
          <w:sz w:val="22"/>
          <w:szCs w:val="22"/>
        </w:rPr>
        <w:t xml:space="preserve">ealthcare providers and agencies and this is not best delivered by </w:t>
      </w:r>
      <w:r w:rsidR="00F82529" w:rsidRPr="00F82529">
        <w:rPr>
          <w:rFonts w:ascii="Arial" w:hAnsi="Arial" w:cs="Arial"/>
          <w:sz w:val="22"/>
          <w:szCs w:val="22"/>
        </w:rPr>
        <w:t>competition which locks patients into fragmented, siloed, disconnected care</w:t>
      </w:r>
      <w:r w:rsidR="00EB5E1D">
        <w:rPr>
          <w:rFonts w:ascii="Arial" w:hAnsi="Arial" w:cs="Arial"/>
          <w:sz w:val="22"/>
          <w:szCs w:val="22"/>
        </w:rPr>
        <w:t xml:space="preserve"> services</w:t>
      </w:r>
      <w:r w:rsidR="00F82529">
        <w:rPr>
          <w:rStyle w:val="FootnoteReference"/>
          <w:rFonts w:ascii="Arial" w:hAnsi="Arial" w:cs="Arial"/>
          <w:sz w:val="22"/>
          <w:szCs w:val="22"/>
          <w:vertAlign w:val="baseline"/>
        </w:rPr>
        <w:t xml:space="preserve">. </w:t>
      </w:r>
      <w:r w:rsidRPr="00F94866">
        <w:rPr>
          <w:rFonts w:ascii="Arial" w:hAnsi="Arial" w:cs="Arial"/>
          <w:sz w:val="22"/>
          <w:szCs w:val="22"/>
        </w:rPr>
        <w:t>Co-creating and co-designing systems of care around the expressed nee</w:t>
      </w:r>
      <w:r w:rsidR="003E731E">
        <w:rPr>
          <w:rFonts w:ascii="Arial" w:hAnsi="Arial" w:cs="Arial"/>
          <w:sz w:val="22"/>
          <w:szCs w:val="22"/>
        </w:rPr>
        <w:t>ds of local populations requires</w:t>
      </w:r>
      <w:r w:rsidRPr="00F94866">
        <w:rPr>
          <w:rFonts w:ascii="Arial" w:hAnsi="Arial" w:cs="Arial"/>
          <w:sz w:val="22"/>
          <w:szCs w:val="22"/>
        </w:rPr>
        <w:t xml:space="preserve"> a sharing of ide</w:t>
      </w:r>
      <w:r w:rsidR="003E731E">
        <w:rPr>
          <w:rFonts w:ascii="Arial" w:hAnsi="Arial" w:cs="Arial"/>
          <w:sz w:val="22"/>
          <w:szCs w:val="22"/>
        </w:rPr>
        <w:t>as and collective action by</w:t>
      </w:r>
      <w:r w:rsidRPr="00F94866">
        <w:rPr>
          <w:rFonts w:ascii="Arial" w:hAnsi="Arial" w:cs="Arial"/>
          <w:sz w:val="22"/>
          <w:szCs w:val="22"/>
        </w:rPr>
        <w:t xml:space="preserve"> diff</w:t>
      </w:r>
      <w:r>
        <w:rPr>
          <w:rFonts w:ascii="Arial" w:hAnsi="Arial" w:cs="Arial"/>
          <w:sz w:val="22"/>
          <w:szCs w:val="22"/>
        </w:rPr>
        <w:t xml:space="preserve">erent healthcare stakeholders. </w:t>
      </w:r>
      <w:r w:rsidRPr="00F94866">
        <w:rPr>
          <w:rFonts w:ascii="Arial" w:hAnsi="Arial" w:cs="Arial"/>
          <w:sz w:val="22"/>
          <w:szCs w:val="22"/>
        </w:rPr>
        <w:t>This has been the approach taken by many successful multi-site, multi-disciplinary qu</w:t>
      </w:r>
      <w:r>
        <w:rPr>
          <w:rFonts w:ascii="Arial" w:hAnsi="Arial" w:cs="Arial"/>
          <w:sz w:val="22"/>
          <w:szCs w:val="22"/>
        </w:rPr>
        <w:t>ality improvement collaborations</w:t>
      </w:r>
      <w:r w:rsidRPr="00F94866">
        <w:rPr>
          <w:rFonts w:ascii="Arial" w:hAnsi="Arial" w:cs="Arial"/>
          <w:sz w:val="22"/>
          <w:szCs w:val="22"/>
        </w:rPr>
        <w:t xml:space="preserve"> over recent decades, and is the same approach</w:t>
      </w:r>
      <w:r w:rsidR="003E731E">
        <w:rPr>
          <w:rFonts w:ascii="Arial" w:hAnsi="Arial" w:cs="Arial"/>
          <w:sz w:val="22"/>
          <w:szCs w:val="22"/>
        </w:rPr>
        <w:t xml:space="preserve"> as that </w:t>
      </w:r>
      <w:r w:rsidRPr="00F94866">
        <w:rPr>
          <w:rFonts w:ascii="Arial" w:hAnsi="Arial" w:cs="Arial"/>
          <w:sz w:val="22"/>
          <w:szCs w:val="22"/>
        </w:rPr>
        <w:t>frequently articulated within new models of integrated primary-secondary care.</w:t>
      </w:r>
      <w:r w:rsidR="00AB4B81">
        <w:rPr>
          <w:rFonts w:ascii="Arial" w:hAnsi="Arial" w:cs="Arial"/>
          <w:sz w:val="22"/>
          <w:szCs w:val="22"/>
        </w:rPr>
        <w:t xml:space="preserve"> Concrete examples of effective collaborations </w:t>
      </w:r>
      <w:r w:rsidR="00F10627">
        <w:rPr>
          <w:rFonts w:ascii="Arial" w:hAnsi="Arial" w:cs="Arial"/>
          <w:sz w:val="22"/>
          <w:szCs w:val="22"/>
        </w:rPr>
        <w:t>where rather than competing,</w:t>
      </w:r>
      <w:r w:rsidR="00F10627" w:rsidRPr="00F10627">
        <w:t xml:space="preserve"> </w:t>
      </w:r>
      <w:r w:rsidR="004847B7">
        <w:rPr>
          <w:rFonts w:ascii="Arial" w:hAnsi="Arial" w:cs="Arial"/>
          <w:sz w:val="22"/>
          <w:szCs w:val="22"/>
        </w:rPr>
        <w:t>public and private hospitals</w:t>
      </w:r>
      <w:r w:rsidR="00F10627">
        <w:rPr>
          <w:rFonts w:ascii="Arial" w:hAnsi="Arial" w:cs="Arial"/>
          <w:sz w:val="22"/>
          <w:szCs w:val="22"/>
        </w:rPr>
        <w:t xml:space="preserve"> have formed partnershi</w:t>
      </w:r>
      <w:r w:rsidR="00735F07">
        <w:rPr>
          <w:rFonts w:ascii="Arial" w:hAnsi="Arial" w:cs="Arial"/>
          <w:sz w:val="22"/>
          <w:szCs w:val="22"/>
        </w:rPr>
        <w:t>ps to share</w:t>
      </w:r>
      <w:r w:rsidR="00F10627">
        <w:rPr>
          <w:rFonts w:ascii="Arial" w:hAnsi="Arial" w:cs="Arial"/>
          <w:sz w:val="22"/>
          <w:szCs w:val="22"/>
        </w:rPr>
        <w:t xml:space="preserve"> costs which </w:t>
      </w:r>
      <w:r w:rsidR="00735F07">
        <w:rPr>
          <w:rFonts w:ascii="Arial" w:hAnsi="Arial" w:cs="Arial"/>
          <w:sz w:val="22"/>
          <w:szCs w:val="22"/>
        </w:rPr>
        <w:t xml:space="preserve">would </w:t>
      </w:r>
      <w:r w:rsidR="00F10627" w:rsidRPr="00F10627">
        <w:rPr>
          <w:rFonts w:ascii="Arial" w:hAnsi="Arial" w:cs="Arial"/>
          <w:sz w:val="22"/>
          <w:szCs w:val="22"/>
        </w:rPr>
        <w:t xml:space="preserve">otherwise be prohibitive </w:t>
      </w:r>
      <w:r w:rsidR="00AB4B81">
        <w:rPr>
          <w:rFonts w:ascii="Arial" w:hAnsi="Arial" w:cs="Arial"/>
          <w:sz w:val="22"/>
          <w:szCs w:val="22"/>
        </w:rPr>
        <w:t>include</w:t>
      </w:r>
      <w:r w:rsidR="00AB4B81" w:rsidRPr="00E72480">
        <w:rPr>
          <w:rFonts w:ascii="Arial" w:hAnsi="Arial" w:cs="Arial"/>
          <w:sz w:val="22"/>
          <w:szCs w:val="22"/>
        </w:rPr>
        <w:t xml:space="preserve"> Joondalup Health Campus in WA, the new Royal A</w:t>
      </w:r>
      <w:r w:rsidR="00AB4B81">
        <w:rPr>
          <w:rFonts w:ascii="Arial" w:hAnsi="Arial" w:cs="Arial"/>
          <w:sz w:val="22"/>
          <w:szCs w:val="22"/>
        </w:rPr>
        <w:t>delaide Hospital in SA</w:t>
      </w:r>
      <w:r w:rsidR="007A6219">
        <w:rPr>
          <w:rFonts w:ascii="Arial" w:hAnsi="Arial" w:cs="Arial"/>
          <w:sz w:val="22"/>
          <w:szCs w:val="22"/>
        </w:rPr>
        <w:t xml:space="preserve"> </w:t>
      </w:r>
      <w:r w:rsidR="00AB4B81" w:rsidRPr="00E72480">
        <w:rPr>
          <w:rFonts w:ascii="Arial" w:hAnsi="Arial" w:cs="Arial"/>
          <w:sz w:val="22"/>
          <w:szCs w:val="22"/>
        </w:rPr>
        <w:t xml:space="preserve">and the new Sunshine Coast University Hospitals in Queensland. </w:t>
      </w:r>
      <w:r w:rsidR="007263FE">
        <w:rPr>
          <w:rFonts w:ascii="Arial" w:hAnsi="Arial" w:cs="Arial"/>
          <w:sz w:val="22"/>
          <w:szCs w:val="22"/>
        </w:rPr>
        <w:t xml:space="preserve">Another type of example is where a </w:t>
      </w:r>
      <w:r w:rsidR="007263FE" w:rsidRPr="007263FE">
        <w:rPr>
          <w:rFonts w:ascii="Arial" w:hAnsi="Arial" w:cs="Arial"/>
          <w:sz w:val="22"/>
          <w:szCs w:val="22"/>
        </w:rPr>
        <w:t>single tertiary hospi</w:t>
      </w:r>
      <w:r w:rsidR="007263FE">
        <w:rPr>
          <w:rFonts w:ascii="Arial" w:hAnsi="Arial" w:cs="Arial"/>
          <w:sz w:val="22"/>
          <w:szCs w:val="22"/>
        </w:rPr>
        <w:t>tal in a capital city</w:t>
      </w:r>
      <w:r w:rsidR="005A212B">
        <w:rPr>
          <w:rFonts w:ascii="Arial" w:hAnsi="Arial" w:cs="Arial"/>
          <w:sz w:val="22"/>
          <w:szCs w:val="22"/>
        </w:rPr>
        <w:t>,</w:t>
      </w:r>
      <w:r w:rsidR="007263FE">
        <w:rPr>
          <w:rFonts w:ascii="Arial" w:hAnsi="Arial" w:cs="Arial"/>
          <w:sz w:val="22"/>
          <w:szCs w:val="22"/>
        </w:rPr>
        <w:t xml:space="preserve"> such as the </w:t>
      </w:r>
      <w:r w:rsidR="007263FE" w:rsidRPr="007263FE">
        <w:rPr>
          <w:rFonts w:ascii="Arial" w:hAnsi="Arial" w:cs="Arial"/>
          <w:sz w:val="22"/>
          <w:szCs w:val="22"/>
        </w:rPr>
        <w:t>Sir Charles Gairdner Hospital in Perth and the Royal B</w:t>
      </w:r>
      <w:r w:rsidR="001C6F8C">
        <w:rPr>
          <w:rFonts w:ascii="Arial" w:hAnsi="Arial" w:cs="Arial"/>
          <w:sz w:val="22"/>
          <w:szCs w:val="22"/>
        </w:rPr>
        <w:t>risbane and Women’s Hospital</w:t>
      </w:r>
      <w:r w:rsidR="005A212B">
        <w:rPr>
          <w:rFonts w:ascii="Arial" w:hAnsi="Arial" w:cs="Arial"/>
          <w:sz w:val="22"/>
          <w:szCs w:val="22"/>
        </w:rPr>
        <w:t>,</w:t>
      </w:r>
      <w:r w:rsidR="001C6F8C">
        <w:rPr>
          <w:rFonts w:ascii="Arial" w:hAnsi="Arial" w:cs="Arial"/>
          <w:sz w:val="22"/>
          <w:szCs w:val="22"/>
        </w:rPr>
        <w:t xml:space="preserve"> </w:t>
      </w:r>
      <w:r w:rsidR="007263FE">
        <w:rPr>
          <w:rFonts w:ascii="Arial" w:hAnsi="Arial" w:cs="Arial"/>
          <w:sz w:val="22"/>
          <w:szCs w:val="22"/>
        </w:rPr>
        <w:t xml:space="preserve">serves as the </w:t>
      </w:r>
      <w:r w:rsidR="007263FE" w:rsidRPr="007263FE">
        <w:rPr>
          <w:rFonts w:ascii="Arial" w:hAnsi="Arial" w:cs="Arial"/>
          <w:sz w:val="22"/>
          <w:szCs w:val="22"/>
        </w:rPr>
        <w:t xml:space="preserve"> state-wide referral centre</w:t>
      </w:r>
      <w:r w:rsidR="007263FE">
        <w:rPr>
          <w:rFonts w:ascii="Arial" w:hAnsi="Arial" w:cs="Arial"/>
          <w:sz w:val="22"/>
          <w:szCs w:val="22"/>
        </w:rPr>
        <w:t xml:space="preserve"> or centre of excellence</w:t>
      </w:r>
      <w:r w:rsidR="007263FE" w:rsidRPr="007263FE">
        <w:rPr>
          <w:rFonts w:ascii="Arial" w:hAnsi="Arial" w:cs="Arial"/>
          <w:sz w:val="22"/>
          <w:szCs w:val="22"/>
        </w:rPr>
        <w:t xml:space="preserve"> for a particular condition</w:t>
      </w:r>
      <w:r w:rsidR="007263FE">
        <w:rPr>
          <w:rFonts w:ascii="Arial" w:hAnsi="Arial" w:cs="Arial"/>
          <w:sz w:val="22"/>
          <w:szCs w:val="22"/>
        </w:rPr>
        <w:t xml:space="preserve"> (in these cases for</w:t>
      </w:r>
      <w:r w:rsidR="004917FE">
        <w:rPr>
          <w:rFonts w:ascii="Arial" w:hAnsi="Arial" w:cs="Arial"/>
          <w:sz w:val="22"/>
          <w:szCs w:val="22"/>
        </w:rPr>
        <w:t xml:space="preserve"> </w:t>
      </w:r>
      <w:r w:rsidR="004917FE" w:rsidRPr="004917FE">
        <w:rPr>
          <w:rFonts w:ascii="Arial" w:hAnsi="Arial" w:cs="Arial"/>
          <w:sz w:val="22"/>
          <w:szCs w:val="22"/>
        </w:rPr>
        <w:t>pituitary surgery</w:t>
      </w:r>
      <w:r w:rsidR="004917FE">
        <w:rPr>
          <w:rFonts w:ascii="Arial" w:hAnsi="Arial" w:cs="Arial"/>
          <w:sz w:val="22"/>
          <w:szCs w:val="22"/>
        </w:rPr>
        <w:t xml:space="preserve"> and thyroid cancer respectively)</w:t>
      </w:r>
      <w:r w:rsidR="007263FE">
        <w:rPr>
          <w:rFonts w:ascii="Arial" w:hAnsi="Arial" w:cs="Arial"/>
          <w:sz w:val="22"/>
          <w:szCs w:val="22"/>
        </w:rPr>
        <w:t xml:space="preserve"> </w:t>
      </w:r>
      <w:r w:rsidR="007263FE" w:rsidRPr="007263FE">
        <w:rPr>
          <w:rFonts w:ascii="Arial" w:hAnsi="Arial" w:cs="Arial"/>
          <w:sz w:val="22"/>
          <w:szCs w:val="22"/>
        </w:rPr>
        <w:t>.</w:t>
      </w:r>
      <w:r w:rsidR="004917FE">
        <w:rPr>
          <w:rFonts w:ascii="Arial" w:hAnsi="Arial" w:cs="Arial"/>
          <w:sz w:val="22"/>
          <w:szCs w:val="22"/>
        </w:rPr>
        <w:t xml:space="preserve"> Thus, </w:t>
      </w:r>
      <w:r w:rsidR="00AB4B81">
        <w:rPr>
          <w:rFonts w:ascii="Arial" w:hAnsi="Arial" w:cs="Arial"/>
          <w:sz w:val="22"/>
          <w:szCs w:val="22"/>
        </w:rPr>
        <w:t>r</w:t>
      </w:r>
      <w:r w:rsidR="00AB4B81" w:rsidRPr="00E72480">
        <w:rPr>
          <w:rFonts w:ascii="Arial" w:hAnsi="Arial" w:cs="Arial"/>
          <w:sz w:val="22"/>
          <w:szCs w:val="22"/>
        </w:rPr>
        <w:t xml:space="preserve">ather than every hospital attempting to deliver every possible service in competition with its neighbours, each </w:t>
      </w:r>
      <w:r w:rsidR="002D0753">
        <w:rPr>
          <w:rFonts w:ascii="Arial" w:hAnsi="Arial" w:cs="Arial"/>
          <w:sz w:val="22"/>
          <w:szCs w:val="22"/>
        </w:rPr>
        <w:t xml:space="preserve">should </w:t>
      </w:r>
      <w:r w:rsidR="00AB4B81" w:rsidRPr="00E72480">
        <w:rPr>
          <w:rFonts w:ascii="Arial" w:hAnsi="Arial" w:cs="Arial"/>
          <w:sz w:val="22"/>
          <w:szCs w:val="22"/>
        </w:rPr>
        <w:t xml:space="preserve">develop its own strengths and niche, and </w:t>
      </w:r>
      <w:r w:rsidR="002D0753">
        <w:rPr>
          <w:rFonts w:ascii="Arial" w:hAnsi="Arial" w:cs="Arial"/>
          <w:sz w:val="22"/>
          <w:szCs w:val="22"/>
        </w:rPr>
        <w:t xml:space="preserve">should </w:t>
      </w:r>
      <w:r w:rsidR="00AB4B81" w:rsidRPr="00E72480">
        <w:rPr>
          <w:rFonts w:ascii="Arial" w:hAnsi="Arial" w:cs="Arial"/>
          <w:sz w:val="22"/>
          <w:szCs w:val="22"/>
        </w:rPr>
        <w:t>develop cross-referral and t</w:t>
      </w:r>
      <w:r w:rsidR="00F82529">
        <w:rPr>
          <w:rFonts w:ascii="Arial" w:hAnsi="Arial" w:cs="Arial"/>
          <w:sz w:val="22"/>
          <w:szCs w:val="22"/>
        </w:rPr>
        <w:t>ransfer procedures for</w:t>
      </w:r>
      <w:r w:rsidR="00AB4B81" w:rsidRPr="00E72480">
        <w:rPr>
          <w:rFonts w:ascii="Arial" w:hAnsi="Arial" w:cs="Arial"/>
          <w:sz w:val="22"/>
          <w:szCs w:val="22"/>
        </w:rPr>
        <w:t xml:space="preserve"> </w:t>
      </w:r>
      <w:r w:rsidR="002D0753">
        <w:rPr>
          <w:rFonts w:ascii="Arial" w:hAnsi="Arial" w:cs="Arial"/>
          <w:sz w:val="22"/>
          <w:szCs w:val="22"/>
        </w:rPr>
        <w:t xml:space="preserve">access to </w:t>
      </w:r>
      <w:r w:rsidR="00AB4B81" w:rsidRPr="00E72480">
        <w:rPr>
          <w:rFonts w:ascii="Arial" w:hAnsi="Arial" w:cs="Arial"/>
          <w:sz w:val="22"/>
          <w:szCs w:val="22"/>
        </w:rPr>
        <w:t>speciali</w:t>
      </w:r>
      <w:r w:rsidR="00F82529">
        <w:rPr>
          <w:rFonts w:ascii="Arial" w:hAnsi="Arial" w:cs="Arial"/>
          <w:sz w:val="22"/>
          <w:szCs w:val="22"/>
        </w:rPr>
        <w:t>sed services that one or the other</w:t>
      </w:r>
      <w:r w:rsidR="00AB4B81" w:rsidRPr="00E72480">
        <w:rPr>
          <w:rFonts w:ascii="Arial" w:hAnsi="Arial" w:cs="Arial"/>
          <w:sz w:val="22"/>
          <w:szCs w:val="22"/>
        </w:rPr>
        <w:t xml:space="preserve"> does not offer</w:t>
      </w:r>
      <w:r w:rsidR="00AB4B81">
        <w:rPr>
          <w:rFonts w:ascii="Arial" w:hAnsi="Arial" w:cs="Arial"/>
          <w:sz w:val="22"/>
          <w:szCs w:val="22"/>
        </w:rPr>
        <w:t xml:space="preserve">. </w:t>
      </w:r>
      <w:r>
        <w:rPr>
          <w:rFonts w:ascii="Arial" w:hAnsi="Arial" w:cs="Arial"/>
          <w:sz w:val="22"/>
          <w:szCs w:val="22"/>
        </w:rPr>
        <w:t xml:space="preserve">Increased competition and contestability is to some extent antithetical to </w:t>
      </w:r>
      <w:r w:rsidR="00AB4B81">
        <w:rPr>
          <w:rFonts w:ascii="Arial" w:hAnsi="Arial" w:cs="Arial"/>
          <w:sz w:val="22"/>
          <w:szCs w:val="22"/>
        </w:rPr>
        <w:t>these collaborative approaches</w:t>
      </w:r>
      <w:r w:rsidR="004917FE">
        <w:rPr>
          <w:rFonts w:ascii="Arial" w:hAnsi="Arial" w:cs="Arial"/>
          <w:sz w:val="22"/>
          <w:szCs w:val="22"/>
        </w:rPr>
        <w:t xml:space="preserve"> and to the maintenance of clinical centres of excellence</w:t>
      </w:r>
      <w:r w:rsidR="00AB4B81">
        <w:rPr>
          <w:rFonts w:ascii="Arial" w:hAnsi="Arial" w:cs="Arial"/>
          <w:sz w:val="22"/>
          <w:szCs w:val="22"/>
        </w:rPr>
        <w:t xml:space="preserve"> and there</w:t>
      </w:r>
      <w:r w:rsidR="00F82529">
        <w:rPr>
          <w:rFonts w:ascii="Arial" w:hAnsi="Arial" w:cs="Arial"/>
          <w:sz w:val="22"/>
          <w:szCs w:val="22"/>
        </w:rPr>
        <w:t xml:space="preserve">fore appropriate exemptions </w:t>
      </w:r>
      <w:r w:rsidR="002D0753">
        <w:rPr>
          <w:rFonts w:ascii="Arial" w:hAnsi="Arial" w:cs="Arial"/>
          <w:sz w:val="22"/>
          <w:szCs w:val="22"/>
        </w:rPr>
        <w:t>should</w:t>
      </w:r>
      <w:r w:rsidR="00AB4B81">
        <w:rPr>
          <w:rFonts w:ascii="Arial" w:hAnsi="Arial" w:cs="Arial"/>
          <w:sz w:val="22"/>
          <w:szCs w:val="22"/>
        </w:rPr>
        <w:t xml:space="preserve"> be </w:t>
      </w:r>
      <w:r>
        <w:rPr>
          <w:rFonts w:ascii="Arial" w:hAnsi="Arial" w:cs="Arial"/>
          <w:sz w:val="22"/>
          <w:szCs w:val="22"/>
        </w:rPr>
        <w:t>carved out within a</w:t>
      </w:r>
      <w:r w:rsidR="00AB4B81">
        <w:rPr>
          <w:rFonts w:ascii="Arial" w:hAnsi="Arial" w:cs="Arial"/>
          <w:sz w:val="22"/>
          <w:szCs w:val="22"/>
        </w:rPr>
        <w:t>ny</w:t>
      </w:r>
      <w:r>
        <w:rPr>
          <w:rFonts w:ascii="Arial" w:hAnsi="Arial" w:cs="Arial"/>
          <w:sz w:val="22"/>
          <w:szCs w:val="22"/>
        </w:rPr>
        <w:t xml:space="preserve"> pro-competitive framework</w:t>
      </w:r>
      <w:r w:rsidR="00AB4B81">
        <w:rPr>
          <w:rFonts w:ascii="Arial" w:hAnsi="Arial" w:cs="Arial"/>
          <w:sz w:val="22"/>
          <w:szCs w:val="22"/>
        </w:rPr>
        <w:t xml:space="preserve">s </w:t>
      </w:r>
      <w:r w:rsidR="002D0753">
        <w:rPr>
          <w:rFonts w:ascii="Arial" w:hAnsi="Arial" w:cs="Arial"/>
          <w:sz w:val="22"/>
          <w:szCs w:val="22"/>
        </w:rPr>
        <w:t xml:space="preserve">which are </w:t>
      </w:r>
      <w:r w:rsidR="00AB4B81">
        <w:rPr>
          <w:rFonts w:ascii="Arial" w:hAnsi="Arial" w:cs="Arial"/>
          <w:sz w:val="22"/>
          <w:szCs w:val="22"/>
        </w:rPr>
        <w:t>developed</w:t>
      </w:r>
      <w:r w:rsidR="00F82529">
        <w:rPr>
          <w:rFonts w:ascii="Arial" w:hAnsi="Arial" w:cs="Arial"/>
          <w:sz w:val="22"/>
          <w:szCs w:val="22"/>
        </w:rPr>
        <w:t xml:space="preserve"> to ensure that these arrangements are not hampered</w:t>
      </w:r>
      <w:r w:rsidR="00AB4B81">
        <w:rPr>
          <w:rFonts w:ascii="Arial" w:hAnsi="Arial" w:cs="Arial"/>
          <w:sz w:val="22"/>
          <w:szCs w:val="22"/>
        </w:rPr>
        <w:t>.</w:t>
      </w:r>
    </w:p>
    <w:p w:rsidR="008A408D" w:rsidRDefault="008A408D" w:rsidP="008A408D">
      <w:pPr>
        <w:rPr>
          <w:rFonts w:ascii="Arial" w:hAnsi="Arial" w:cs="Arial"/>
          <w:sz w:val="22"/>
          <w:szCs w:val="22"/>
        </w:rPr>
      </w:pPr>
    </w:p>
    <w:p w:rsidR="0040154E" w:rsidRDefault="00F9060F" w:rsidP="00D579E9">
      <w:pPr>
        <w:rPr>
          <w:rFonts w:ascii="Arial" w:hAnsi="Arial" w:cs="Arial"/>
          <w:sz w:val="22"/>
          <w:szCs w:val="22"/>
        </w:rPr>
      </w:pPr>
      <w:r>
        <w:rPr>
          <w:rFonts w:ascii="Arial" w:hAnsi="Arial" w:cs="Arial"/>
          <w:b/>
          <w:i/>
          <w:sz w:val="22"/>
          <w:szCs w:val="22"/>
        </w:rPr>
        <w:t>Placing teaching hospitals at a competitive disadvantage</w:t>
      </w:r>
    </w:p>
    <w:p w:rsidR="00880EC7" w:rsidRDefault="00AB4B81" w:rsidP="00D579E9">
      <w:pPr>
        <w:rPr>
          <w:rFonts w:ascii="Arial" w:hAnsi="Arial" w:cs="Arial"/>
          <w:sz w:val="22"/>
          <w:szCs w:val="22"/>
        </w:rPr>
      </w:pPr>
      <w:r>
        <w:rPr>
          <w:rFonts w:ascii="Arial" w:hAnsi="Arial" w:cs="Arial"/>
          <w:sz w:val="22"/>
          <w:szCs w:val="22"/>
        </w:rPr>
        <w:t>T</w:t>
      </w:r>
      <w:r w:rsidR="00880EC7">
        <w:rPr>
          <w:rFonts w:ascii="Arial" w:hAnsi="Arial" w:cs="Arial"/>
          <w:sz w:val="22"/>
          <w:szCs w:val="22"/>
        </w:rPr>
        <w:t xml:space="preserve">he </w:t>
      </w:r>
      <w:r w:rsidR="00880EC7" w:rsidRPr="005A0DE0">
        <w:rPr>
          <w:rFonts w:ascii="Arial" w:hAnsi="Arial" w:cs="Arial"/>
          <w:sz w:val="22"/>
          <w:szCs w:val="22"/>
        </w:rPr>
        <w:t xml:space="preserve">vast majority of </w:t>
      </w:r>
      <w:r w:rsidR="00EB5E1D">
        <w:rPr>
          <w:rFonts w:ascii="Arial" w:hAnsi="Arial" w:cs="Arial"/>
          <w:sz w:val="22"/>
          <w:szCs w:val="22"/>
        </w:rPr>
        <w:t xml:space="preserve">medical training </w:t>
      </w:r>
      <w:r w:rsidR="00880EC7" w:rsidRPr="005A0DE0">
        <w:rPr>
          <w:rFonts w:ascii="Arial" w:hAnsi="Arial" w:cs="Arial"/>
          <w:sz w:val="22"/>
          <w:szCs w:val="22"/>
        </w:rPr>
        <w:t xml:space="preserve">occurs in public </w:t>
      </w:r>
      <w:r>
        <w:rPr>
          <w:rFonts w:ascii="Arial" w:hAnsi="Arial" w:cs="Arial"/>
          <w:sz w:val="22"/>
          <w:szCs w:val="22"/>
        </w:rPr>
        <w:t xml:space="preserve">teaching </w:t>
      </w:r>
      <w:r w:rsidR="00880EC7" w:rsidRPr="005A0DE0">
        <w:rPr>
          <w:rFonts w:ascii="Arial" w:hAnsi="Arial" w:cs="Arial"/>
          <w:sz w:val="22"/>
          <w:szCs w:val="22"/>
        </w:rPr>
        <w:t>hospita</w:t>
      </w:r>
      <w:r w:rsidR="008F2E4B">
        <w:rPr>
          <w:rFonts w:ascii="Arial" w:hAnsi="Arial" w:cs="Arial"/>
          <w:sz w:val="22"/>
          <w:szCs w:val="22"/>
        </w:rPr>
        <w:t>ls</w:t>
      </w:r>
      <w:r w:rsidR="00EB5E1D">
        <w:rPr>
          <w:rFonts w:ascii="Arial" w:hAnsi="Arial" w:cs="Arial"/>
          <w:sz w:val="22"/>
          <w:szCs w:val="22"/>
        </w:rPr>
        <w:t>;</w:t>
      </w:r>
      <w:r w:rsidR="008F2E4B">
        <w:rPr>
          <w:rFonts w:ascii="Arial" w:hAnsi="Arial" w:cs="Arial"/>
          <w:sz w:val="22"/>
          <w:szCs w:val="22"/>
        </w:rPr>
        <w:t xml:space="preserve"> from undergraduate teaching</w:t>
      </w:r>
      <w:r w:rsidR="00880EC7" w:rsidRPr="005A0DE0">
        <w:rPr>
          <w:rFonts w:ascii="Arial" w:hAnsi="Arial" w:cs="Arial"/>
          <w:sz w:val="22"/>
          <w:szCs w:val="22"/>
        </w:rPr>
        <w:t xml:space="preserve"> through </w:t>
      </w:r>
      <w:r>
        <w:rPr>
          <w:rFonts w:ascii="Arial" w:hAnsi="Arial" w:cs="Arial"/>
          <w:sz w:val="22"/>
          <w:szCs w:val="22"/>
        </w:rPr>
        <w:t xml:space="preserve">to </w:t>
      </w:r>
      <w:r w:rsidR="00880EC7" w:rsidRPr="005A0DE0">
        <w:rPr>
          <w:rFonts w:ascii="Arial" w:hAnsi="Arial" w:cs="Arial"/>
          <w:sz w:val="22"/>
          <w:szCs w:val="22"/>
        </w:rPr>
        <w:t>pre-vocational medical training and into specialist tr</w:t>
      </w:r>
      <w:r>
        <w:rPr>
          <w:rFonts w:ascii="Arial" w:hAnsi="Arial" w:cs="Arial"/>
          <w:sz w:val="22"/>
          <w:szCs w:val="22"/>
        </w:rPr>
        <w:t>aining.</w:t>
      </w:r>
      <w:r w:rsidR="002D0753" w:rsidRPr="002D0753">
        <w:rPr>
          <w:rFonts w:ascii="Arial" w:hAnsi="Arial" w:cs="Arial"/>
          <w:sz w:val="22"/>
          <w:szCs w:val="22"/>
        </w:rPr>
        <w:t xml:space="preserve"> </w:t>
      </w:r>
      <w:r w:rsidR="002D0753">
        <w:rPr>
          <w:rFonts w:ascii="Arial" w:hAnsi="Arial" w:cs="Arial"/>
          <w:sz w:val="22"/>
          <w:szCs w:val="22"/>
        </w:rPr>
        <w:t xml:space="preserve">However, the necessity of combining effective education with clinical care, if not appropriately recognised in hospital accounting and compensation systems, would be manifested in increased costs of </w:t>
      </w:r>
      <w:r w:rsidR="002D0753" w:rsidRPr="005A0DE0">
        <w:rPr>
          <w:rFonts w:ascii="Arial" w:hAnsi="Arial" w:cs="Arial"/>
          <w:sz w:val="22"/>
          <w:szCs w:val="22"/>
        </w:rPr>
        <w:t>performing simple procedures in these hospitals</w:t>
      </w:r>
      <w:r w:rsidR="002D0753">
        <w:rPr>
          <w:rFonts w:ascii="Arial" w:hAnsi="Arial" w:cs="Arial"/>
          <w:sz w:val="22"/>
          <w:szCs w:val="22"/>
        </w:rPr>
        <w:t xml:space="preserve">. </w:t>
      </w:r>
      <w:r w:rsidR="008F2E4B">
        <w:rPr>
          <w:rFonts w:ascii="Arial" w:hAnsi="Arial" w:cs="Arial"/>
          <w:sz w:val="22"/>
          <w:szCs w:val="22"/>
        </w:rPr>
        <w:t xml:space="preserve">Accordingly (absent special recognition) these hospitals would be penalised in a healthcare system that placed </w:t>
      </w:r>
      <w:r w:rsidR="00EB5E1D">
        <w:rPr>
          <w:rFonts w:ascii="Arial" w:hAnsi="Arial" w:cs="Arial"/>
          <w:sz w:val="22"/>
          <w:szCs w:val="22"/>
        </w:rPr>
        <w:t xml:space="preserve">too great an </w:t>
      </w:r>
      <w:r w:rsidR="008F2E4B">
        <w:rPr>
          <w:rFonts w:ascii="Arial" w:hAnsi="Arial" w:cs="Arial"/>
          <w:sz w:val="22"/>
          <w:szCs w:val="22"/>
        </w:rPr>
        <w:t>emphasis on efficiency. Fortunately, the special role of teaching</w:t>
      </w:r>
      <w:r w:rsidR="004148F1">
        <w:rPr>
          <w:rFonts w:ascii="Arial" w:hAnsi="Arial" w:cs="Arial"/>
          <w:sz w:val="22"/>
          <w:szCs w:val="22"/>
        </w:rPr>
        <w:t xml:space="preserve"> hospitals is recognised by the</w:t>
      </w:r>
      <w:r w:rsidR="008F2E4B">
        <w:rPr>
          <w:rFonts w:ascii="Arial" w:hAnsi="Arial" w:cs="Arial"/>
          <w:sz w:val="22"/>
          <w:szCs w:val="22"/>
        </w:rPr>
        <w:t xml:space="preserve"> </w:t>
      </w:r>
      <w:r w:rsidR="00880EC7">
        <w:rPr>
          <w:rFonts w:ascii="Arial" w:hAnsi="Arial" w:cs="Arial"/>
          <w:sz w:val="22"/>
          <w:szCs w:val="22"/>
        </w:rPr>
        <w:t>Independent Hospital Pricing Authority (IHPA)</w:t>
      </w:r>
      <w:r w:rsidR="008F2E4B">
        <w:rPr>
          <w:rFonts w:ascii="Arial" w:hAnsi="Arial" w:cs="Arial"/>
          <w:sz w:val="22"/>
          <w:szCs w:val="22"/>
        </w:rPr>
        <w:t>, which is</w:t>
      </w:r>
      <w:r w:rsidR="004148F1">
        <w:rPr>
          <w:rFonts w:ascii="Arial" w:hAnsi="Arial" w:cs="Arial"/>
          <w:sz w:val="22"/>
          <w:szCs w:val="22"/>
        </w:rPr>
        <w:t xml:space="preserve"> currently</w:t>
      </w:r>
      <w:r w:rsidR="008F2E4B">
        <w:rPr>
          <w:rFonts w:ascii="Arial" w:hAnsi="Arial" w:cs="Arial"/>
          <w:sz w:val="22"/>
          <w:szCs w:val="22"/>
        </w:rPr>
        <w:t xml:space="preserve"> investigating </w:t>
      </w:r>
      <w:r w:rsidR="002D0753">
        <w:rPr>
          <w:rFonts w:ascii="Arial" w:hAnsi="Arial" w:cs="Arial"/>
          <w:sz w:val="22"/>
          <w:szCs w:val="22"/>
        </w:rPr>
        <w:t xml:space="preserve">the best means of </w:t>
      </w:r>
      <w:r w:rsidR="008F2E4B">
        <w:rPr>
          <w:rFonts w:ascii="Arial" w:hAnsi="Arial" w:cs="Arial"/>
          <w:sz w:val="22"/>
          <w:szCs w:val="22"/>
        </w:rPr>
        <w:t xml:space="preserve">compensating </w:t>
      </w:r>
      <w:r w:rsidR="002D0753">
        <w:rPr>
          <w:rFonts w:ascii="Arial" w:hAnsi="Arial" w:cs="Arial"/>
          <w:sz w:val="22"/>
          <w:szCs w:val="22"/>
        </w:rPr>
        <w:t xml:space="preserve">appropriately </w:t>
      </w:r>
      <w:r w:rsidR="008F2E4B">
        <w:rPr>
          <w:rFonts w:ascii="Arial" w:hAnsi="Arial" w:cs="Arial"/>
          <w:sz w:val="22"/>
          <w:szCs w:val="22"/>
        </w:rPr>
        <w:t xml:space="preserve">the </w:t>
      </w:r>
      <w:r>
        <w:rPr>
          <w:rFonts w:ascii="Arial" w:hAnsi="Arial" w:cs="Arial"/>
          <w:sz w:val="22"/>
          <w:szCs w:val="22"/>
        </w:rPr>
        <w:t xml:space="preserve">value of teaching, training and research provided by </w:t>
      </w:r>
      <w:r w:rsidR="002D0753">
        <w:rPr>
          <w:rFonts w:ascii="Arial" w:hAnsi="Arial" w:cs="Arial"/>
          <w:sz w:val="22"/>
          <w:szCs w:val="22"/>
        </w:rPr>
        <w:t xml:space="preserve">these </w:t>
      </w:r>
      <w:r>
        <w:rPr>
          <w:rFonts w:ascii="Arial" w:hAnsi="Arial" w:cs="Arial"/>
          <w:sz w:val="22"/>
          <w:szCs w:val="22"/>
        </w:rPr>
        <w:t>hospitals. It is i</w:t>
      </w:r>
      <w:r w:rsidR="004148F1">
        <w:rPr>
          <w:rFonts w:ascii="Arial" w:hAnsi="Arial" w:cs="Arial"/>
          <w:sz w:val="22"/>
          <w:szCs w:val="22"/>
        </w:rPr>
        <w:t>mportant that the Commission</w:t>
      </w:r>
      <w:r w:rsidR="005A7C9C">
        <w:rPr>
          <w:rFonts w:ascii="Arial" w:hAnsi="Arial" w:cs="Arial"/>
          <w:sz w:val="22"/>
          <w:szCs w:val="22"/>
        </w:rPr>
        <w:t xml:space="preserve"> is aware of this body of work and</w:t>
      </w:r>
      <w:r w:rsidR="005A5B3C">
        <w:rPr>
          <w:rFonts w:ascii="Arial" w:hAnsi="Arial" w:cs="Arial"/>
          <w:sz w:val="22"/>
          <w:szCs w:val="22"/>
        </w:rPr>
        <w:t xml:space="preserve"> aware</w:t>
      </w:r>
      <w:r w:rsidR="005A7C9C">
        <w:rPr>
          <w:rFonts w:ascii="Arial" w:hAnsi="Arial" w:cs="Arial"/>
          <w:sz w:val="22"/>
          <w:szCs w:val="22"/>
        </w:rPr>
        <w:t xml:space="preserve"> that it is still a work in progress</w:t>
      </w:r>
      <w:r w:rsidR="00634CDE">
        <w:rPr>
          <w:rFonts w:ascii="Arial" w:hAnsi="Arial" w:cs="Arial"/>
          <w:sz w:val="22"/>
          <w:szCs w:val="22"/>
        </w:rPr>
        <w:t>,</w:t>
      </w:r>
      <w:r w:rsidR="005A7C9C">
        <w:rPr>
          <w:rFonts w:ascii="Arial" w:hAnsi="Arial" w:cs="Arial"/>
          <w:sz w:val="22"/>
          <w:szCs w:val="22"/>
        </w:rPr>
        <w:t xml:space="preserve"> and that moreover </w:t>
      </w:r>
      <w:r>
        <w:rPr>
          <w:rFonts w:ascii="Arial" w:hAnsi="Arial" w:cs="Arial"/>
          <w:sz w:val="22"/>
          <w:szCs w:val="22"/>
        </w:rPr>
        <w:t xml:space="preserve">Commonwealth funding only accounts for part of the funding of public hospitals. </w:t>
      </w:r>
      <w:r w:rsidR="005A7C9C">
        <w:rPr>
          <w:rFonts w:ascii="Arial" w:hAnsi="Arial" w:cs="Arial"/>
          <w:sz w:val="22"/>
          <w:szCs w:val="22"/>
        </w:rPr>
        <w:t xml:space="preserve">This means that public hospitals which perform these essential teaching and training functions </w:t>
      </w:r>
      <w:r w:rsidR="007A6219">
        <w:rPr>
          <w:rFonts w:ascii="Arial" w:hAnsi="Arial" w:cs="Arial"/>
          <w:sz w:val="22"/>
          <w:szCs w:val="22"/>
        </w:rPr>
        <w:t>may not have their contributions recognised and would not be able to compete on a ‘level playing field’ with other hospitals</w:t>
      </w:r>
      <w:r w:rsidR="005A7C9C">
        <w:rPr>
          <w:rFonts w:ascii="Arial" w:hAnsi="Arial" w:cs="Arial"/>
          <w:sz w:val="22"/>
          <w:szCs w:val="22"/>
        </w:rPr>
        <w:t>.</w:t>
      </w:r>
      <w:r w:rsidR="00CE2427">
        <w:rPr>
          <w:rFonts w:ascii="Arial" w:hAnsi="Arial" w:cs="Arial"/>
          <w:sz w:val="22"/>
          <w:szCs w:val="22"/>
        </w:rPr>
        <w:t xml:space="preserve"> </w:t>
      </w:r>
      <w:r w:rsidR="00880EC7">
        <w:rPr>
          <w:rFonts w:ascii="Arial" w:hAnsi="Arial" w:cs="Arial"/>
          <w:sz w:val="22"/>
          <w:szCs w:val="22"/>
        </w:rPr>
        <w:t>In economic terms</w:t>
      </w:r>
      <w:r w:rsidR="00CE2427">
        <w:rPr>
          <w:rFonts w:ascii="Arial" w:hAnsi="Arial" w:cs="Arial"/>
          <w:sz w:val="22"/>
          <w:szCs w:val="22"/>
        </w:rPr>
        <w:t>,</w:t>
      </w:r>
      <w:r w:rsidR="00880EC7">
        <w:rPr>
          <w:rFonts w:ascii="Arial" w:hAnsi="Arial" w:cs="Arial"/>
          <w:sz w:val="22"/>
          <w:szCs w:val="22"/>
        </w:rPr>
        <w:t xml:space="preserve"> teaching hospitals provide a </w:t>
      </w:r>
      <w:r w:rsidR="00880EC7" w:rsidRPr="00880EC7">
        <w:rPr>
          <w:rFonts w:ascii="Arial" w:hAnsi="Arial" w:cs="Arial"/>
          <w:sz w:val="22"/>
          <w:szCs w:val="22"/>
        </w:rPr>
        <w:t xml:space="preserve">positive externality to the rest of the healthcare system and </w:t>
      </w:r>
      <w:r w:rsidR="00D579E9">
        <w:rPr>
          <w:rFonts w:ascii="Arial" w:hAnsi="Arial" w:cs="Arial"/>
          <w:sz w:val="22"/>
          <w:szCs w:val="22"/>
        </w:rPr>
        <w:t>increased</w:t>
      </w:r>
      <w:r w:rsidR="005A7C9C">
        <w:rPr>
          <w:rFonts w:ascii="Arial" w:hAnsi="Arial" w:cs="Arial"/>
          <w:sz w:val="22"/>
          <w:szCs w:val="22"/>
        </w:rPr>
        <w:t xml:space="preserve"> and unregulated </w:t>
      </w:r>
      <w:r w:rsidR="00D579E9">
        <w:rPr>
          <w:rFonts w:ascii="Arial" w:hAnsi="Arial" w:cs="Arial"/>
          <w:sz w:val="22"/>
          <w:szCs w:val="22"/>
        </w:rPr>
        <w:t>competition could</w:t>
      </w:r>
      <w:r w:rsidR="005A7C9C">
        <w:rPr>
          <w:rFonts w:ascii="Arial" w:hAnsi="Arial" w:cs="Arial"/>
          <w:sz w:val="22"/>
          <w:szCs w:val="22"/>
        </w:rPr>
        <w:t xml:space="preserve"> risk</w:t>
      </w:r>
      <w:r w:rsidR="00D579E9">
        <w:rPr>
          <w:rFonts w:ascii="Arial" w:hAnsi="Arial" w:cs="Arial"/>
          <w:sz w:val="22"/>
          <w:szCs w:val="22"/>
        </w:rPr>
        <w:t xml:space="preserve"> </w:t>
      </w:r>
      <w:r w:rsidR="005A7C9C">
        <w:rPr>
          <w:rFonts w:ascii="Arial" w:hAnsi="Arial" w:cs="Arial"/>
          <w:sz w:val="22"/>
          <w:szCs w:val="22"/>
        </w:rPr>
        <w:t>unravelling this</w:t>
      </w:r>
      <w:r w:rsidR="00D579E9">
        <w:rPr>
          <w:rFonts w:ascii="Arial" w:hAnsi="Arial" w:cs="Arial"/>
          <w:sz w:val="22"/>
          <w:szCs w:val="22"/>
        </w:rPr>
        <w:t>.</w:t>
      </w:r>
    </w:p>
    <w:p w:rsidR="0040154E" w:rsidRDefault="0040154E" w:rsidP="00D579E9">
      <w:pPr>
        <w:rPr>
          <w:rFonts w:ascii="Arial" w:hAnsi="Arial" w:cs="Arial"/>
          <w:sz w:val="22"/>
          <w:szCs w:val="22"/>
        </w:rPr>
      </w:pPr>
    </w:p>
    <w:p w:rsidR="00F9060F" w:rsidRDefault="0040154E" w:rsidP="00D579E9">
      <w:pPr>
        <w:rPr>
          <w:rFonts w:ascii="Arial" w:hAnsi="Arial" w:cs="Arial"/>
          <w:b/>
          <w:i/>
          <w:sz w:val="22"/>
          <w:szCs w:val="22"/>
        </w:rPr>
      </w:pPr>
      <w:r>
        <w:rPr>
          <w:rFonts w:ascii="Arial" w:hAnsi="Arial" w:cs="Arial"/>
          <w:b/>
          <w:i/>
          <w:sz w:val="22"/>
          <w:szCs w:val="22"/>
        </w:rPr>
        <w:t>‘</w:t>
      </w:r>
      <w:r w:rsidRPr="0040154E">
        <w:rPr>
          <w:rFonts w:ascii="Arial" w:hAnsi="Arial" w:cs="Arial"/>
          <w:b/>
          <w:i/>
          <w:sz w:val="22"/>
          <w:szCs w:val="22"/>
        </w:rPr>
        <w:t>Cherry picking</w:t>
      </w:r>
      <w:r w:rsidR="005E25F6">
        <w:rPr>
          <w:rFonts w:ascii="Arial" w:hAnsi="Arial" w:cs="Arial"/>
          <w:b/>
          <w:i/>
          <w:sz w:val="22"/>
          <w:szCs w:val="22"/>
        </w:rPr>
        <w:t>’</w:t>
      </w:r>
    </w:p>
    <w:p w:rsidR="00B62106" w:rsidRDefault="00D45D67" w:rsidP="00D579E9">
      <w:pPr>
        <w:rPr>
          <w:rFonts w:ascii="Arial" w:hAnsi="Arial" w:cs="Arial"/>
          <w:sz w:val="22"/>
          <w:szCs w:val="22"/>
        </w:rPr>
      </w:pPr>
      <w:r>
        <w:rPr>
          <w:rFonts w:ascii="Arial" w:hAnsi="Arial" w:cs="Arial"/>
          <w:sz w:val="22"/>
          <w:szCs w:val="22"/>
        </w:rPr>
        <w:t>‘Cherry picking’ is a well-documented phenomenon which occurs where competition between public sector providers and for</w:t>
      </w:r>
      <w:r w:rsidR="00634CDE">
        <w:rPr>
          <w:rFonts w:ascii="Arial" w:hAnsi="Arial" w:cs="Arial"/>
          <w:sz w:val="22"/>
          <w:szCs w:val="22"/>
        </w:rPr>
        <w:t>-</w:t>
      </w:r>
      <w:r>
        <w:rPr>
          <w:rFonts w:ascii="Arial" w:hAnsi="Arial" w:cs="Arial"/>
          <w:sz w:val="22"/>
          <w:szCs w:val="22"/>
        </w:rPr>
        <w:t xml:space="preserve">profit providers has been introduced, resulting in the non-government </w:t>
      </w:r>
      <w:r>
        <w:rPr>
          <w:rFonts w:ascii="Arial" w:hAnsi="Arial" w:cs="Arial"/>
          <w:sz w:val="22"/>
          <w:szCs w:val="22"/>
        </w:rPr>
        <w:lastRenderedPageBreak/>
        <w:t>providers ‘</w:t>
      </w:r>
      <w:r w:rsidR="00634CDE">
        <w:rPr>
          <w:rFonts w:ascii="Arial" w:hAnsi="Arial" w:cs="Arial"/>
          <w:sz w:val="22"/>
          <w:szCs w:val="22"/>
        </w:rPr>
        <w:t xml:space="preserve">cherry </w:t>
      </w:r>
      <w:r>
        <w:rPr>
          <w:rFonts w:ascii="Arial" w:hAnsi="Arial" w:cs="Arial"/>
          <w:sz w:val="22"/>
          <w:szCs w:val="22"/>
        </w:rPr>
        <w:t xml:space="preserve">picking’ the most profitable parts of the market and leaving the incumbent public sector providers with </w:t>
      </w:r>
      <w:r w:rsidR="00634CDE" w:rsidRPr="00634CDE">
        <w:rPr>
          <w:rFonts w:ascii="Arial" w:hAnsi="Arial" w:cs="Arial"/>
          <w:sz w:val="22"/>
          <w:szCs w:val="22"/>
        </w:rPr>
        <w:t xml:space="preserve"> </w:t>
      </w:r>
      <w:r w:rsidR="00634CDE">
        <w:rPr>
          <w:rFonts w:ascii="Arial" w:hAnsi="Arial" w:cs="Arial"/>
          <w:sz w:val="22"/>
          <w:szCs w:val="22"/>
        </w:rPr>
        <w:t>those groups who are</w:t>
      </w:r>
      <w:r>
        <w:rPr>
          <w:rFonts w:ascii="Arial" w:hAnsi="Arial" w:cs="Arial"/>
          <w:sz w:val="22"/>
          <w:szCs w:val="22"/>
        </w:rPr>
        <w:t xml:space="preserve"> costlier to serve. In the context of the hospital sector, cherry picking can occur if </w:t>
      </w:r>
      <w:r w:rsidRPr="005824BA">
        <w:rPr>
          <w:rFonts w:ascii="Arial" w:hAnsi="Arial" w:cs="Arial"/>
          <w:sz w:val="22"/>
          <w:szCs w:val="22"/>
        </w:rPr>
        <w:t>private</w:t>
      </w:r>
      <w:r>
        <w:rPr>
          <w:rFonts w:ascii="Arial" w:hAnsi="Arial" w:cs="Arial"/>
          <w:sz w:val="22"/>
          <w:szCs w:val="22"/>
        </w:rPr>
        <w:t xml:space="preserve"> or for</w:t>
      </w:r>
      <w:r w:rsidR="00634CDE">
        <w:rPr>
          <w:rFonts w:ascii="Arial" w:hAnsi="Arial" w:cs="Arial"/>
          <w:sz w:val="22"/>
          <w:szCs w:val="22"/>
        </w:rPr>
        <w:t>-</w:t>
      </w:r>
      <w:r>
        <w:rPr>
          <w:rFonts w:ascii="Arial" w:hAnsi="Arial" w:cs="Arial"/>
          <w:sz w:val="22"/>
          <w:szCs w:val="22"/>
        </w:rPr>
        <w:t xml:space="preserve">profit providers </w:t>
      </w:r>
      <w:r w:rsidR="00B62106">
        <w:rPr>
          <w:rFonts w:ascii="Arial" w:hAnsi="Arial" w:cs="Arial"/>
          <w:sz w:val="22"/>
          <w:szCs w:val="22"/>
        </w:rPr>
        <w:t>are not</w:t>
      </w:r>
      <w:r w:rsidRPr="005824BA">
        <w:rPr>
          <w:rFonts w:ascii="Arial" w:hAnsi="Arial" w:cs="Arial"/>
          <w:sz w:val="22"/>
          <w:szCs w:val="22"/>
        </w:rPr>
        <w:t xml:space="preserve"> willing to take on more complex cases due to the clinical and financial risk associated with these patients</w:t>
      </w:r>
      <w:r>
        <w:rPr>
          <w:rFonts w:ascii="Arial" w:hAnsi="Arial" w:cs="Arial"/>
          <w:sz w:val="22"/>
          <w:szCs w:val="22"/>
        </w:rPr>
        <w:t xml:space="preserve">, thus leaving public hospitals (or hospitals not managed by private or for profit providers) </w:t>
      </w:r>
      <w:r w:rsidR="00B62106">
        <w:rPr>
          <w:rFonts w:ascii="Arial" w:hAnsi="Arial" w:cs="Arial"/>
          <w:sz w:val="22"/>
          <w:szCs w:val="22"/>
        </w:rPr>
        <w:t xml:space="preserve">as the only providers </w:t>
      </w:r>
      <w:r>
        <w:rPr>
          <w:rFonts w:ascii="Arial" w:hAnsi="Arial" w:cs="Arial"/>
          <w:sz w:val="22"/>
          <w:szCs w:val="22"/>
        </w:rPr>
        <w:t>to treat these patients</w:t>
      </w:r>
      <w:r w:rsidR="00B62106">
        <w:rPr>
          <w:rFonts w:ascii="Arial" w:hAnsi="Arial" w:cs="Arial"/>
          <w:sz w:val="22"/>
          <w:szCs w:val="22"/>
        </w:rPr>
        <w:t>. This in turn results in public hospitals assuming a higher cost burden than before and leaves them looking even less efficient compared to the pre-competition period.</w:t>
      </w:r>
    </w:p>
    <w:p w:rsidR="00B62106" w:rsidRDefault="00B62106" w:rsidP="00D579E9">
      <w:pPr>
        <w:rPr>
          <w:rFonts w:ascii="Arial" w:hAnsi="Arial" w:cs="Arial"/>
          <w:sz w:val="22"/>
          <w:szCs w:val="22"/>
        </w:rPr>
      </w:pPr>
    </w:p>
    <w:p w:rsidR="00B62106" w:rsidRDefault="00D45D67" w:rsidP="00B62106">
      <w:pPr>
        <w:rPr>
          <w:rFonts w:ascii="Arial" w:hAnsi="Arial" w:cs="Arial"/>
          <w:sz w:val="22"/>
          <w:szCs w:val="22"/>
        </w:rPr>
      </w:pPr>
      <w:r>
        <w:rPr>
          <w:rFonts w:ascii="Arial" w:hAnsi="Arial" w:cs="Arial"/>
          <w:sz w:val="22"/>
          <w:szCs w:val="22"/>
        </w:rPr>
        <w:t xml:space="preserve">Unfortunately cherry picking is not just a theoretical </w:t>
      </w:r>
      <w:r w:rsidR="00634CDE">
        <w:rPr>
          <w:rFonts w:ascii="Arial" w:hAnsi="Arial" w:cs="Arial"/>
          <w:sz w:val="22"/>
          <w:szCs w:val="22"/>
        </w:rPr>
        <w:t xml:space="preserve">concern; it </w:t>
      </w:r>
      <w:r>
        <w:rPr>
          <w:rFonts w:ascii="Arial" w:hAnsi="Arial" w:cs="Arial"/>
          <w:sz w:val="22"/>
          <w:szCs w:val="22"/>
        </w:rPr>
        <w:t xml:space="preserve">has been </w:t>
      </w:r>
      <w:r w:rsidR="00B62106">
        <w:rPr>
          <w:rFonts w:ascii="Arial" w:hAnsi="Arial" w:cs="Arial"/>
          <w:sz w:val="22"/>
          <w:szCs w:val="22"/>
        </w:rPr>
        <w:t xml:space="preserve">robustly </w:t>
      </w:r>
      <w:r>
        <w:rPr>
          <w:rFonts w:ascii="Arial" w:hAnsi="Arial" w:cs="Arial"/>
          <w:sz w:val="22"/>
          <w:szCs w:val="22"/>
        </w:rPr>
        <w:t xml:space="preserve">documented as one side effect of recent changes to the UK NHS </w:t>
      </w:r>
      <w:r w:rsidR="00B62106">
        <w:rPr>
          <w:rFonts w:ascii="Arial" w:hAnsi="Arial" w:cs="Arial"/>
          <w:sz w:val="22"/>
          <w:szCs w:val="22"/>
        </w:rPr>
        <w:t>system. In particular, a recent study established that where UK public hospitals competed with other public hospitals in a similar locality this generated improvements in productivity</w:t>
      </w:r>
      <w:r w:rsidR="003F32F7">
        <w:rPr>
          <w:rFonts w:ascii="Arial" w:hAnsi="Arial" w:cs="Arial"/>
          <w:sz w:val="22"/>
          <w:szCs w:val="22"/>
        </w:rPr>
        <w:t>,</w:t>
      </w:r>
      <w:r w:rsidR="00B62106">
        <w:rPr>
          <w:rFonts w:ascii="Arial" w:hAnsi="Arial" w:cs="Arial"/>
          <w:sz w:val="22"/>
          <w:szCs w:val="22"/>
        </w:rPr>
        <w:t xml:space="preserve"> but where </w:t>
      </w:r>
      <w:r w:rsidR="00E7429C">
        <w:rPr>
          <w:rFonts w:ascii="Arial" w:hAnsi="Arial" w:cs="Arial"/>
          <w:sz w:val="22"/>
          <w:szCs w:val="22"/>
        </w:rPr>
        <w:t xml:space="preserve">the primary competition for these </w:t>
      </w:r>
      <w:r w:rsidR="00B62106">
        <w:rPr>
          <w:rFonts w:ascii="Arial" w:hAnsi="Arial" w:cs="Arial"/>
          <w:sz w:val="22"/>
          <w:szCs w:val="22"/>
        </w:rPr>
        <w:t xml:space="preserve">public </w:t>
      </w:r>
      <w:r w:rsidR="00E7429C">
        <w:rPr>
          <w:rFonts w:ascii="Arial" w:hAnsi="Arial" w:cs="Arial"/>
          <w:sz w:val="22"/>
          <w:szCs w:val="22"/>
        </w:rPr>
        <w:t xml:space="preserve">came </w:t>
      </w:r>
      <w:r w:rsidR="00B62106">
        <w:rPr>
          <w:rFonts w:ascii="Arial" w:hAnsi="Arial" w:cs="Arial"/>
          <w:sz w:val="22"/>
          <w:szCs w:val="22"/>
        </w:rPr>
        <w:t xml:space="preserve">from local private hospitals, not only did these improvements not occur but the </w:t>
      </w:r>
      <w:r w:rsidR="00B62106" w:rsidRPr="00CE623B">
        <w:rPr>
          <w:rFonts w:ascii="Arial" w:hAnsi="Arial" w:cs="Arial"/>
          <w:sz w:val="22"/>
          <w:szCs w:val="22"/>
        </w:rPr>
        <w:t xml:space="preserve">public providers </w:t>
      </w:r>
      <w:r w:rsidR="00B62106">
        <w:rPr>
          <w:rFonts w:ascii="Arial" w:hAnsi="Arial" w:cs="Arial"/>
          <w:sz w:val="22"/>
          <w:szCs w:val="22"/>
        </w:rPr>
        <w:t xml:space="preserve">were left </w:t>
      </w:r>
      <w:r w:rsidR="00B62106" w:rsidRPr="00CE623B">
        <w:rPr>
          <w:rFonts w:ascii="Arial" w:hAnsi="Arial" w:cs="Arial"/>
          <w:sz w:val="22"/>
          <w:szCs w:val="22"/>
        </w:rPr>
        <w:t>with a more costly case</w:t>
      </w:r>
      <w:r w:rsidR="003F32F7">
        <w:rPr>
          <w:rFonts w:ascii="Arial" w:hAnsi="Arial" w:cs="Arial"/>
          <w:sz w:val="22"/>
          <w:szCs w:val="22"/>
        </w:rPr>
        <w:t>-</w:t>
      </w:r>
      <w:r w:rsidR="00B62106" w:rsidRPr="00CE623B">
        <w:rPr>
          <w:rFonts w:ascii="Arial" w:hAnsi="Arial" w:cs="Arial"/>
          <w:sz w:val="22"/>
          <w:szCs w:val="22"/>
        </w:rPr>
        <w:t xml:space="preserve">mix of patients and </w:t>
      </w:r>
      <w:r w:rsidR="00B62106">
        <w:rPr>
          <w:rFonts w:ascii="Arial" w:hAnsi="Arial" w:cs="Arial"/>
          <w:sz w:val="22"/>
          <w:szCs w:val="22"/>
        </w:rPr>
        <w:t xml:space="preserve">recorded </w:t>
      </w:r>
      <w:r w:rsidR="00B62106" w:rsidRPr="00CE623B">
        <w:rPr>
          <w:rFonts w:ascii="Arial" w:hAnsi="Arial" w:cs="Arial"/>
          <w:sz w:val="22"/>
          <w:szCs w:val="22"/>
        </w:rPr>
        <w:t xml:space="preserve">increases in post-surgical </w:t>
      </w:r>
      <w:r w:rsidR="00B62106">
        <w:rPr>
          <w:rFonts w:ascii="Arial" w:hAnsi="Arial" w:cs="Arial"/>
          <w:sz w:val="22"/>
          <w:szCs w:val="22"/>
        </w:rPr>
        <w:t>length of stay</w:t>
      </w:r>
      <w:r w:rsidR="00B62106" w:rsidRPr="00CE623B">
        <w:rPr>
          <w:rFonts w:ascii="Arial" w:hAnsi="Arial" w:cs="Arial"/>
          <w:sz w:val="22"/>
          <w:szCs w:val="22"/>
        </w:rPr>
        <w:t>.</w:t>
      </w:r>
      <w:r w:rsidR="00B62106">
        <w:rPr>
          <w:rStyle w:val="FootnoteReference"/>
          <w:rFonts w:ascii="Arial" w:hAnsi="Arial"/>
          <w:sz w:val="22"/>
          <w:szCs w:val="22"/>
        </w:rPr>
        <w:footnoteReference w:id="6"/>
      </w:r>
      <w:r w:rsidR="00800182">
        <w:rPr>
          <w:rFonts w:ascii="Arial" w:hAnsi="Arial" w:cs="Arial"/>
          <w:sz w:val="22"/>
          <w:szCs w:val="22"/>
        </w:rPr>
        <w:t xml:space="preserve"> Cherry picking can be avoided with appropriate provisions such as ensuring that even non-government providers meet some minimum community service standards and therefore cannot simply ‘cherry pick’ the most pro</w:t>
      </w:r>
      <w:r w:rsidR="00566AE8">
        <w:rPr>
          <w:rFonts w:ascii="Arial" w:hAnsi="Arial" w:cs="Arial"/>
          <w:sz w:val="22"/>
          <w:szCs w:val="22"/>
        </w:rPr>
        <w:t>fitable patients.</w:t>
      </w:r>
      <w:r w:rsidR="008755EE">
        <w:rPr>
          <w:rFonts w:ascii="Arial" w:hAnsi="Arial" w:cs="Arial"/>
          <w:sz w:val="22"/>
          <w:szCs w:val="22"/>
        </w:rPr>
        <w:t xml:space="preserve"> Alternat</w:t>
      </w:r>
      <w:r w:rsidR="003009BD">
        <w:rPr>
          <w:rFonts w:ascii="Arial" w:hAnsi="Arial" w:cs="Arial"/>
          <w:sz w:val="22"/>
          <w:szCs w:val="22"/>
        </w:rPr>
        <w:t>ively, payment models could be</w:t>
      </w:r>
      <w:r w:rsidR="008755EE">
        <w:rPr>
          <w:rFonts w:ascii="Arial" w:hAnsi="Arial" w:cs="Arial"/>
          <w:sz w:val="22"/>
          <w:szCs w:val="22"/>
        </w:rPr>
        <w:t xml:space="preserve"> weighted in a manner that recognises the </w:t>
      </w:r>
      <w:r w:rsidR="003009BD">
        <w:rPr>
          <w:rFonts w:ascii="Arial" w:hAnsi="Arial" w:cs="Arial"/>
          <w:sz w:val="22"/>
          <w:szCs w:val="22"/>
        </w:rPr>
        <w:t xml:space="preserve">higher cost of managing patients with chronic and complex conditions. </w:t>
      </w:r>
    </w:p>
    <w:p w:rsidR="00D45D67" w:rsidRDefault="00D45D67" w:rsidP="00D579E9">
      <w:pPr>
        <w:rPr>
          <w:rFonts w:ascii="Arial" w:hAnsi="Arial" w:cs="Arial"/>
          <w:sz w:val="22"/>
          <w:szCs w:val="22"/>
        </w:rPr>
      </w:pPr>
    </w:p>
    <w:p w:rsidR="005E25F6" w:rsidRPr="005E25F6" w:rsidRDefault="005E25F6" w:rsidP="00991F2B">
      <w:pPr>
        <w:rPr>
          <w:rFonts w:ascii="Arial" w:hAnsi="Arial" w:cs="Arial"/>
          <w:b/>
          <w:i/>
          <w:sz w:val="22"/>
          <w:szCs w:val="22"/>
        </w:rPr>
      </w:pPr>
      <w:r w:rsidRPr="005E25F6">
        <w:rPr>
          <w:rFonts w:ascii="Arial" w:hAnsi="Arial" w:cs="Arial"/>
          <w:b/>
          <w:i/>
          <w:sz w:val="22"/>
          <w:szCs w:val="22"/>
        </w:rPr>
        <w:t>There are different kinds of ‘pro-competitive’ reform</w:t>
      </w:r>
    </w:p>
    <w:p w:rsidR="00D1076D" w:rsidRDefault="005E25F6" w:rsidP="00991F2B">
      <w:pPr>
        <w:rPr>
          <w:rFonts w:ascii="Arial" w:hAnsi="Arial" w:cs="Arial"/>
          <w:sz w:val="22"/>
          <w:szCs w:val="22"/>
        </w:rPr>
      </w:pPr>
      <w:r>
        <w:rPr>
          <w:rFonts w:ascii="Arial" w:hAnsi="Arial" w:cs="Arial"/>
          <w:sz w:val="22"/>
          <w:szCs w:val="22"/>
        </w:rPr>
        <w:t>T</w:t>
      </w:r>
      <w:r w:rsidR="0027088A">
        <w:rPr>
          <w:rFonts w:ascii="Arial" w:hAnsi="Arial" w:cs="Arial"/>
          <w:sz w:val="22"/>
          <w:szCs w:val="22"/>
        </w:rPr>
        <w:t xml:space="preserve">he </w:t>
      </w:r>
      <w:r w:rsidR="00991F2B">
        <w:rPr>
          <w:rFonts w:ascii="Arial" w:hAnsi="Arial" w:cs="Arial"/>
          <w:sz w:val="22"/>
          <w:szCs w:val="22"/>
        </w:rPr>
        <w:t>theoretical economic literature on competition in healthcare provides a more nuanced view of its</w:t>
      </w:r>
      <w:r w:rsidR="0027088A">
        <w:rPr>
          <w:rFonts w:ascii="Arial" w:hAnsi="Arial" w:cs="Arial"/>
          <w:sz w:val="22"/>
          <w:szCs w:val="22"/>
        </w:rPr>
        <w:t xml:space="preserve"> costs and benefits than does the simple mantra that more competition is always</w:t>
      </w:r>
      <w:r w:rsidR="0040154E">
        <w:rPr>
          <w:rFonts w:ascii="Arial" w:hAnsi="Arial" w:cs="Arial"/>
          <w:sz w:val="22"/>
          <w:szCs w:val="22"/>
        </w:rPr>
        <w:t xml:space="preserve"> better. In particular, we</w:t>
      </w:r>
      <w:r w:rsidR="0027088A">
        <w:rPr>
          <w:rFonts w:ascii="Arial" w:hAnsi="Arial" w:cs="Arial"/>
          <w:sz w:val="22"/>
          <w:szCs w:val="22"/>
        </w:rPr>
        <w:t xml:space="preserve"> direct the Commission’s attention to the many rigorous theoretical models of hospital competition</w:t>
      </w:r>
      <w:r w:rsidR="003F32F7">
        <w:rPr>
          <w:rFonts w:ascii="Arial" w:hAnsi="Arial" w:cs="Arial"/>
          <w:sz w:val="22"/>
          <w:szCs w:val="22"/>
        </w:rPr>
        <w:t>. These</w:t>
      </w:r>
      <w:r w:rsidR="0027088A">
        <w:rPr>
          <w:rFonts w:ascii="Arial" w:hAnsi="Arial" w:cs="Arial"/>
          <w:sz w:val="22"/>
          <w:szCs w:val="22"/>
        </w:rPr>
        <w:t xml:space="preserve"> conclude that while increased competition can improve clinical outcomes, this is only if the prices </w:t>
      </w:r>
      <w:r>
        <w:rPr>
          <w:rFonts w:ascii="Arial" w:hAnsi="Arial" w:cs="Arial"/>
          <w:sz w:val="22"/>
          <w:szCs w:val="22"/>
        </w:rPr>
        <w:t>of hospital services are appropriately fixed or</w:t>
      </w:r>
      <w:r w:rsidR="0027088A">
        <w:rPr>
          <w:rFonts w:ascii="Arial" w:hAnsi="Arial" w:cs="Arial"/>
          <w:sz w:val="22"/>
          <w:szCs w:val="22"/>
        </w:rPr>
        <w:t xml:space="preserve"> regulated</w:t>
      </w:r>
      <w:r w:rsidR="0027088A">
        <w:rPr>
          <w:rStyle w:val="FootnoteReference"/>
          <w:rFonts w:ascii="Arial" w:hAnsi="Arial"/>
          <w:sz w:val="22"/>
          <w:szCs w:val="22"/>
        </w:rPr>
        <w:footnoteReference w:id="7"/>
      </w:r>
      <w:r>
        <w:rPr>
          <w:rFonts w:ascii="Arial" w:hAnsi="Arial" w:cs="Arial"/>
          <w:sz w:val="22"/>
          <w:szCs w:val="22"/>
        </w:rPr>
        <w:t xml:space="preserve">; and </w:t>
      </w:r>
      <w:r w:rsidR="003F32F7">
        <w:rPr>
          <w:rFonts w:ascii="Arial" w:hAnsi="Arial"/>
          <w:sz w:val="22"/>
          <w:szCs w:val="22"/>
        </w:rPr>
        <w:t xml:space="preserve">that </w:t>
      </w:r>
      <w:r w:rsidR="0027088A" w:rsidRPr="0040154E">
        <w:rPr>
          <w:rFonts w:ascii="Arial" w:hAnsi="Arial"/>
          <w:sz w:val="22"/>
          <w:szCs w:val="22"/>
        </w:rPr>
        <w:t>reduction</w:t>
      </w:r>
      <w:r w:rsidR="003F32F7">
        <w:rPr>
          <w:rFonts w:ascii="Arial" w:hAnsi="Arial"/>
          <w:sz w:val="22"/>
          <w:szCs w:val="22"/>
        </w:rPr>
        <w:t>s</w:t>
      </w:r>
      <w:r w:rsidR="0027088A" w:rsidRPr="0040154E">
        <w:rPr>
          <w:rFonts w:ascii="Arial" w:hAnsi="Arial"/>
          <w:sz w:val="22"/>
          <w:szCs w:val="22"/>
        </w:rPr>
        <w:t xml:space="preserve"> in quality </w:t>
      </w:r>
      <w:r w:rsidR="00D1076D">
        <w:rPr>
          <w:rFonts w:ascii="Arial" w:hAnsi="Arial"/>
          <w:sz w:val="22"/>
          <w:szCs w:val="22"/>
        </w:rPr>
        <w:t xml:space="preserve">can result </w:t>
      </w:r>
      <w:r w:rsidR="0027088A" w:rsidRPr="0040154E">
        <w:rPr>
          <w:rFonts w:ascii="Arial" w:hAnsi="Arial"/>
          <w:sz w:val="22"/>
          <w:szCs w:val="22"/>
        </w:rPr>
        <w:t xml:space="preserve">(such as for instance an increase in mortality) if providers are allowed to compete on </w:t>
      </w:r>
      <w:r w:rsidR="0027088A" w:rsidRPr="0040154E">
        <w:rPr>
          <w:rFonts w:ascii="Arial" w:hAnsi="Arial" w:cs="Arial"/>
          <w:sz w:val="22"/>
          <w:szCs w:val="22"/>
        </w:rPr>
        <w:t>price.</w:t>
      </w:r>
      <w:r w:rsidR="0027088A" w:rsidRPr="0040154E">
        <w:rPr>
          <w:rStyle w:val="FootnoteReference"/>
          <w:rFonts w:ascii="Arial" w:hAnsi="Arial"/>
          <w:sz w:val="22"/>
          <w:szCs w:val="22"/>
        </w:rPr>
        <w:footnoteReference w:id="8"/>
      </w:r>
    </w:p>
    <w:p w:rsidR="00D1076D" w:rsidRDefault="00D1076D" w:rsidP="00991F2B">
      <w:pPr>
        <w:rPr>
          <w:rFonts w:ascii="Arial" w:hAnsi="Arial" w:cs="Arial"/>
          <w:sz w:val="22"/>
          <w:szCs w:val="22"/>
        </w:rPr>
      </w:pPr>
    </w:p>
    <w:p w:rsidR="005E25F6" w:rsidRDefault="005E25F6" w:rsidP="00991F2B">
      <w:pPr>
        <w:rPr>
          <w:rFonts w:ascii="Arial" w:hAnsi="Arial" w:cs="Arial"/>
          <w:sz w:val="22"/>
          <w:szCs w:val="22"/>
        </w:rPr>
      </w:pPr>
      <w:r>
        <w:rPr>
          <w:rFonts w:ascii="Arial" w:hAnsi="Arial" w:cs="Arial"/>
          <w:sz w:val="22"/>
          <w:szCs w:val="22"/>
        </w:rPr>
        <w:t>It has been argued that the conflicting results of studies of NHS reforms may reflect the different kinds of reform that were introduced in different time periods</w:t>
      </w:r>
      <w:r>
        <w:rPr>
          <w:rStyle w:val="FootnoteReference"/>
          <w:rFonts w:ascii="Arial" w:hAnsi="Arial"/>
          <w:sz w:val="22"/>
          <w:szCs w:val="22"/>
        </w:rPr>
        <w:footnoteReference w:id="9"/>
      </w:r>
      <w:r>
        <w:rPr>
          <w:rFonts w:ascii="Arial" w:hAnsi="Arial" w:cs="Arial"/>
          <w:sz w:val="22"/>
          <w:szCs w:val="22"/>
        </w:rPr>
        <w:t>:</w:t>
      </w:r>
    </w:p>
    <w:p w:rsidR="00877710" w:rsidRDefault="005E25F6" w:rsidP="005E25F6">
      <w:pPr>
        <w:pStyle w:val="ListParagraph"/>
        <w:numPr>
          <w:ilvl w:val="0"/>
          <w:numId w:val="32"/>
        </w:numPr>
        <w:rPr>
          <w:rFonts w:ascii="Arial" w:hAnsi="Arial" w:cs="Arial"/>
          <w:sz w:val="22"/>
          <w:szCs w:val="22"/>
        </w:rPr>
      </w:pPr>
      <w:r>
        <w:rPr>
          <w:rFonts w:ascii="Arial" w:hAnsi="Arial" w:cs="Arial"/>
          <w:sz w:val="22"/>
          <w:szCs w:val="22"/>
        </w:rPr>
        <w:t xml:space="preserve">The </w:t>
      </w:r>
      <w:r w:rsidR="00877710">
        <w:rPr>
          <w:rFonts w:ascii="Arial" w:hAnsi="Arial" w:cs="Arial"/>
          <w:sz w:val="22"/>
          <w:szCs w:val="22"/>
        </w:rPr>
        <w:t>so-called ‘internal market’</w:t>
      </w:r>
      <w:r>
        <w:rPr>
          <w:rFonts w:ascii="Arial" w:hAnsi="Arial" w:cs="Arial"/>
          <w:sz w:val="22"/>
          <w:szCs w:val="22"/>
        </w:rPr>
        <w:t xml:space="preserve"> reforms </w:t>
      </w:r>
      <w:r w:rsidR="00877710">
        <w:rPr>
          <w:rFonts w:ascii="Arial" w:hAnsi="Arial" w:cs="Arial"/>
          <w:sz w:val="22"/>
          <w:szCs w:val="22"/>
        </w:rPr>
        <w:t xml:space="preserve">to the NHS </w:t>
      </w:r>
      <w:r>
        <w:rPr>
          <w:rFonts w:ascii="Arial" w:hAnsi="Arial" w:cs="Arial"/>
          <w:sz w:val="22"/>
          <w:szCs w:val="22"/>
        </w:rPr>
        <w:t xml:space="preserve">introduced in the 1990s </w:t>
      </w:r>
      <w:r w:rsidRPr="005E25F6">
        <w:rPr>
          <w:rFonts w:ascii="Arial" w:hAnsi="Arial" w:cs="Arial"/>
          <w:sz w:val="22"/>
          <w:szCs w:val="22"/>
        </w:rPr>
        <w:t>created a set of buyers, funded by central government</w:t>
      </w:r>
      <w:r w:rsidR="00CE1A40">
        <w:rPr>
          <w:rFonts w:ascii="Arial" w:hAnsi="Arial" w:cs="Arial"/>
          <w:sz w:val="22"/>
          <w:szCs w:val="22"/>
        </w:rPr>
        <w:t xml:space="preserve"> (‘</w:t>
      </w:r>
      <w:proofErr w:type="spellStart"/>
      <w:r w:rsidR="00CE1A40">
        <w:rPr>
          <w:rFonts w:ascii="Arial" w:hAnsi="Arial" w:cs="Arial"/>
          <w:sz w:val="22"/>
          <w:szCs w:val="22"/>
        </w:rPr>
        <w:t>fundholders</w:t>
      </w:r>
      <w:proofErr w:type="spellEnd"/>
      <w:r w:rsidR="00CE1A40">
        <w:rPr>
          <w:rFonts w:ascii="Arial" w:hAnsi="Arial" w:cs="Arial"/>
          <w:sz w:val="22"/>
          <w:szCs w:val="22"/>
        </w:rPr>
        <w:t>’)</w:t>
      </w:r>
      <w:r w:rsidRPr="005E25F6">
        <w:rPr>
          <w:rFonts w:ascii="Arial" w:hAnsi="Arial" w:cs="Arial"/>
          <w:sz w:val="22"/>
          <w:szCs w:val="22"/>
        </w:rPr>
        <w:t>, who were free to purchase</w:t>
      </w:r>
      <w:r>
        <w:rPr>
          <w:rFonts w:ascii="Arial" w:hAnsi="Arial" w:cs="Arial"/>
          <w:sz w:val="22"/>
          <w:szCs w:val="22"/>
        </w:rPr>
        <w:t xml:space="preserve"> health</w:t>
      </w:r>
      <w:r w:rsidRPr="005E25F6">
        <w:rPr>
          <w:rFonts w:ascii="Arial" w:hAnsi="Arial" w:cs="Arial"/>
          <w:sz w:val="22"/>
          <w:szCs w:val="22"/>
        </w:rPr>
        <w:t xml:space="preserve">care for their populations from both public and private sector </w:t>
      </w:r>
      <w:r w:rsidR="00C900B5">
        <w:rPr>
          <w:rFonts w:ascii="Arial" w:hAnsi="Arial" w:cs="Arial"/>
          <w:sz w:val="22"/>
          <w:szCs w:val="22"/>
        </w:rPr>
        <w:t>providers</w:t>
      </w:r>
      <w:r w:rsidRPr="005E25F6">
        <w:rPr>
          <w:rFonts w:ascii="Arial" w:hAnsi="Arial" w:cs="Arial"/>
          <w:sz w:val="22"/>
          <w:szCs w:val="22"/>
        </w:rPr>
        <w:t xml:space="preserve">. </w:t>
      </w:r>
      <w:r>
        <w:rPr>
          <w:rFonts w:ascii="Arial" w:hAnsi="Arial" w:cs="Arial"/>
          <w:sz w:val="22"/>
          <w:szCs w:val="22"/>
        </w:rPr>
        <w:t>In other words, not only did the</w:t>
      </w:r>
      <w:r w:rsidR="00877710">
        <w:rPr>
          <w:rFonts w:ascii="Arial" w:hAnsi="Arial" w:cs="Arial"/>
          <w:sz w:val="22"/>
          <w:szCs w:val="22"/>
        </w:rPr>
        <w:t>se reforms pit publ</w:t>
      </w:r>
      <w:r w:rsidR="00CE1A40">
        <w:rPr>
          <w:rFonts w:ascii="Arial" w:hAnsi="Arial" w:cs="Arial"/>
          <w:sz w:val="22"/>
          <w:szCs w:val="22"/>
        </w:rPr>
        <w:t>ic sector providers against non-</w:t>
      </w:r>
      <w:r w:rsidR="00877710">
        <w:rPr>
          <w:rFonts w:ascii="Arial" w:hAnsi="Arial" w:cs="Arial"/>
          <w:sz w:val="22"/>
          <w:szCs w:val="22"/>
        </w:rPr>
        <w:t>government providers but also introduced an element of price</w:t>
      </w:r>
      <w:r w:rsidR="00C900B5">
        <w:rPr>
          <w:rFonts w:ascii="Arial" w:hAnsi="Arial" w:cs="Arial"/>
          <w:sz w:val="22"/>
          <w:szCs w:val="22"/>
        </w:rPr>
        <w:t>-</w:t>
      </w:r>
      <w:r w:rsidR="00EB21AD">
        <w:rPr>
          <w:rFonts w:ascii="Arial" w:hAnsi="Arial" w:cs="Arial"/>
          <w:sz w:val="22"/>
          <w:szCs w:val="22"/>
        </w:rPr>
        <w:t xml:space="preserve">based </w:t>
      </w:r>
      <w:r w:rsidR="00877710">
        <w:rPr>
          <w:rFonts w:ascii="Arial" w:hAnsi="Arial" w:cs="Arial"/>
          <w:sz w:val="22"/>
          <w:szCs w:val="22"/>
        </w:rPr>
        <w:t xml:space="preserve">competition because it was possible for </w:t>
      </w:r>
      <w:r w:rsidR="00C900B5">
        <w:rPr>
          <w:rFonts w:ascii="Arial" w:hAnsi="Arial" w:cs="Arial"/>
          <w:sz w:val="22"/>
          <w:szCs w:val="22"/>
        </w:rPr>
        <w:t>private</w:t>
      </w:r>
      <w:r w:rsidR="00877710">
        <w:rPr>
          <w:rFonts w:ascii="Arial" w:hAnsi="Arial" w:cs="Arial"/>
          <w:sz w:val="22"/>
          <w:szCs w:val="22"/>
        </w:rPr>
        <w:t xml:space="preserve"> providers to secure a contract from </w:t>
      </w:r>
      <w:proofErr w:type="spellStart"/>
      <w:r w:rsidR="00CE1A40">
        <w:rPr>
          <w:rFonts w:ascii="Arial" w:hAnsi="Arial" w:cs="Arial"/>
          <w:sz w:val="22"/>
          <w:szCs w:val="22"/>
        </w:rPr>
        <w:t>fundholders</w:t>
      </w:r>
      <w:proofErr w:type="spellEnd"/>
      <w:r w:rsidR="00CE1A40">
        <w:rPr>
          <w:rFonts w:ascii="Arial" w:hAnsi="Arial" w:cs="Arial"/>
          <w:sz w:val="22"/>
          <w:szCs w:val="22"/>
        </w:rPr>
        <w:t xml:space="preserve"> </w:t>
      </w:r>
      <w:r w:rsidR="00877710">
        <w:rPr>
          <w:rFonts w:ascii="Arial" w:hAnsi="Arial" w:cs="Arial"/>
          <w:sz w:val="22"/>
          <w:szCs w:val="22"/>
        </w:rPr>
        <w:t xml:space="preserve">by </w:t>
      </w:r>
      <w:r w:rsidR="00CE1A40">
        <w:rPr>
          <w:rFonts w:ascii="Arial" w:hAnsi="Arial" w:cs="Arial"/>
          <w:sz w:val="22"/>
          <w:szCs w:val="22"/>
        </w:rPr>
        <w:t>effectively underbidding government providers. While this period of reform saw some improvements in waiting times, it also led to reductions in ‘</w:t>
      </w:r>
      <w:r w:rsidR="00A06D74">
        <w:rPr>
          <w:rFonts w:ascii="Arial" w:hAnsi="Arial" w:cs="Arial"/>
          <w:sz w:val="22"/>
          <w:szCs w:val="22"/>
        </w:rPr>
        <w:t>unobserved</w:t>
      </w:r>
      <w:r w:rsidR="00CE1A40">
        <w:rPr>
          <w:rFonts w:ascii="Arial" w:hAnsi="Arial" w:cs="Arial"/>
          <w:sz w:val="22"/>
          <w:szCs w:val="22"/>
        </w:rPr>
        <w:t xml:space="preserve"> quality’ (i.e. indicators of quality of care that were not </w:t>
      </w:r>
      <w:r w:rsidR="00A06D74">
        <w:rPr>
          <w:rFonts w:ascii="Arial" w:hAnsi="Arial" w:cs="Arial"/>
          <w:sz w:val="22"/>
          <w:szCs w:val="22"/>
        </w:rPr>
        <w:t xml:space="preserve">being actively </w:t>
      </w:r>
      <w:r w:rsidR="00CE1A40">
        <w:rPr>
          <w:rFonts w:ascii="Arial" w:hAnsi="Arial" w:cs="Arial"/>
          <w:sz w:val="22"/>
          <w:szCs w:val="22"/>
        </w:rPr>
        <w:t>monitored by government performance data but which were measured in later studies).</w:t>
      </w:r>
      <w:r w:rsidR="00CE1A40">
        <w:rPr>
          <w:rStyle w:val="FootnoteReference"/>
          <w:rFonts w:ascii="Arial" w:hAnsi="Arial"/>
          <w:sz w:val="22"/>
          <w:szCs w:val="22"/>
        </w:rPr>
        <w:footnoteReference w:id="10"/>
      </w:r>
      <w:r w:rsidR="00CE1A40">
        <w:rPr>
          <w:rFonts w:ascii="Arial" w:hAnsi="Arial" w:cs="Arial"/>
          <w:sz w:val="22"/>
          <w:szCs w:val="22"/>
        </w:rPr>
        <w:t xml:space="preserve"> </w:t>
      </w:r>
    </w:p>
    <w:p w:rsidR="00800182" w:rsidRDefault="00877710" w:rsidP="00800182">
      <w:pPr>
        <w:pStyle w:val="ListParagraph"/>
        <w:numPr>
          <w:ilvl w:val="0"/>
          <w:numId w:val="32"/>
        </w:numPr>
        <w:rPr>
          <w:rFonts w:ascii="Arial" w:hAnsi="Arial" w:cs="Arial"/>
          <w:sz w:val="22"/>
          <w:szCs w:val="22"/>
        </w:rPr>
      </w:pPr>
      <w:r w:rsidRPr="00800182">
        <w:rPr>
          <w:rFonts w:ascii="Arial" w:hAnsi="Arial" w:cs="Arial"/>
          <w:sz w:val="22"/>
          <w:szCs w:val="22"/>
        </w:rPr>
        <w:t xml:space="preserve">The NHS reforms of the 1990s were reversed by later governments but a new phase of </w:t>
      </w:r>
      <w:r w:rsidR="00A06D74" w:rsidRPr="00800182">
        <w:rPr>
          <w:rFonts w:ascii="Arial" w:hAnsi="Arial" w:cs="Arial"/>
          <w:sz w:val="22"/>
          <w:szCs w:val="22"/>
        </w:rPr>
        <w:t xml:space="preserve">pro-competitive NHS </w:t>
      </w:r>
      <w:r w:rsidRPr="00800182">
        <w:rPr>
          <w:rFonts w:ascii="Arial" w:hAnsi="Arial" w:cs="Arial"/>
          <w:sz w:val="22"/>
          <w:szCs w:val="22"/>
        </w:rPr>
        <w:t>reform</w:t>
      </w:r>
      <w:r w:rsidR="00A06D74" w:rsidRPr="00800182">
        <w:rPr>
          <w:rFonts w:ascii="Arial" w:hAnsi="Arial" w:cs="Arial"/>
          <w:sz w:val="22"/>
          <w:szCs w:val="22"/>
        </w:rPr>
        <w:t>s was</w:t>
      </w:r>
      <w:r w:rsidRPr="00800182">
        <w:rPr>
          <w:rFonts w:ascii="Arial" w:hAnsi="Arial" w:cs="Arial"/>
          <w:sz w:val="22"/>
          <w:szCs w:val="22"/>
        </w:rPr>
        <w:t xml:space="preserve"> introduced </w:t>
      </w:r>
      <w:r w:rsidR="00A06D74" w:rsidRPr="00800182">
        <w:rPr>
          <w:rFonts w:ascii="Arial" w:hAnsi="Arial" w:cs="Arial"/>
          <w:sz w:val="22"/>
          <w:szCs w:val="22"/>
        </w:rPr>
        <w:t>from the 2000s which were arguably an improvement on the ‘internal market’ reforms because of two important features. Firstly prices for elective care were set centrally using a prospective payment system (</w:t>
      </w:r>
      <w:r w:rsidR="00C900B5">
        <w:rPr>
          <w:rFonts w:ascii="Arial" w:hAnsi="Arial" w:cs="Arial"/>
          <w:sz w:val="22"/>
          <w:szCs w:val="22"/>
        </w:rPr>
        <w:t xml:space="preserve">similar to how </w:t>
      </w:r>
      <w:r w:rsidR="00A06D74" w:rsidRPr="00800182">
        <w:rPr>
          <w:rFonts w:ascii="Arial" w:hAnsi="Arial" w:cs="Arial"/>
          <w:sz w:val="22"/>
          <w:szCs w:val="22"/>
        </w:rPr>
        <w:t xml:space="preserve">prices </w:t>
      </w:r>
      <w:r w:rsidR="00C900B5">
        <w:rPr>
          <w:rFonts w:ascii="Arial" w:hAnsi="Arial" w:cs="Arial"/>
          <w:sz w:val="22"/>
          <w:szCs w:val="22"/>
        </w:rPr>
        <w:t xml:space="preserve">are </w:t>
      </w:r>
      <w:r w:rsidR="00A06D74" w:rsidRPr="00800182">
        <w:rPr>
          <w:rFonts w:ascii="Arial" w:hAnsi="Arial" w:cs="Arial"/>
          <w:sz w:val="22"/>
          <w:szCs w:val="22"/>
        </w:rPr>
        <w:t>determined under Activity Based Funding by IHPA), which effectively meant that there were limits placed on ‘price competition’, which</w:t>
      </w:r>
      <w:r w:rsidR="006A5646" w:rsidRPr="00800182">
        <w:rPr>
          <w:rFonts w:ascii="Arial" w:hAnsi="Arial" w:cs="Arial"/>
          <w:sz w:val="22"/>
          <w:szCs w:val="22"/>
        </w:rPr>
        <w:t xml:space="preserve">, as the theoretical literature </w:t>
      </w:r>
      <w:r w:rsidR="006A5646" w:rsidRPr="00800182">
        <w:rPr>
          <w:rFonts w:ascii="Arial" w:hAnsi="Arial" w:cs="Arial"/>
          <w:sz w:val="22"/>
          <w:szCs w:val="22"/>
        </w:rPr>
        <w:lastRenderedPageBreak/>
        <w:t>previously cited suggests, prevents hospital competition from degenerating into a ‘race to the bottom’. Secondly there was a greater effort placed on improving the availability of data on quality and other attributes of care.</w:t>
      </w:r>
      <w:r w:rsidR="006A5646">
        <w:rPr>
          <w:rStyle w:val="FootnoteReference"/>
          <w:rFonts w:ascii="Arial" w:hAnsi="Arial"/>
          <w:sz w:val="22"/>
          <w:szCs w:val="22"/>
        </w:rPr>
        <w:footnoteReference w:id="11"/>
      </w:r>
      <w:r w:rsidR="00A06D74" w:rsidRPr="00800182">
        <w:rPr>
          <w:rFonts w:ascii="Arial" w:hAnsi="Arial" w:cs="Arial"/>
          <w:sz w:val="22"/>
          <w:szCs w:val="22"/>
        </w:rPr>
        <w:t xml:space="preserve"> </w:t>
      </w:r>
      <w:r w:rsidR="006A5646" w:rsidRPr="00800182">
        <w:rPr>
          <w:rFonts w:ascii="Arial" w:hAnsi="Arial" w:cs="Arial"/>
          <w:sz w:val="22"/>
          <w:szCs w:val="22"/>
        </w:rPr>
        <w:t>The</w:t>
      </w:r>
      <w:r w:rsidR="00800182">
        <w:rPr>
          <w:rFonts w:ascii="Arial" w:hAnsi="Arial" w:cs="Arial"/>
          <w:sz w:val="22"/>
          <w:szCs w:val="22"/>
        </w:rPr>
        <w:t xml:space="preserve"> reforms of the 2000s </w:t>
      </w:r>
      <w:r w:rsidR="006A5646" w:rsidRPr="00800182">
        <w:rPr>
          <w:rFonts w:ascii="Arial" w:hAnsi="Arial" w:cs="Arial"/>
          <w:sz w:val="22"/>
          <w:szCs w:val="22"/>
        </w:rPr>
        <w:t>involved</w:t>
      </w:r>
      <w:r w:rsidR="00800182" w:rsidRPr="00800182">
        <w:rPr>
          <w:rFonts w:ascii="Arial" w:hAnsi="Arial" w:cs="Arial"/>
          <w:sz w:val="22"/>
          <w:szCs w:val="22"/>
        </w:rPr>
        <w:t xml:space="preserve"> providing </w:t>
      </w:r>
      <w:r w:rsidR="006A5646" w:rsidRPr="00800182">
        <w:rPr>
          <w:rFonts w:ascii="Arial" w:hAnsi="Arial" w:cs="Arial"/>
          <w:sz w:val="22"/>
          <w:szCs w:val="22"/>
        </w:rPr>
        <w:t>patients</w:t>
      </w:r>
      <w:r w:rsidR="00DA2FEA" w:rsidRPr="00800182">
        <w:rPr>
          <w:rFonts w:ascii="Arial" w:hAnsi="Arial" w:cs="Arial"/>
          <w:sz w:val="22"/>
          <w:szCs w:val="22"/>
        </w:rPr>
        <w:t xml:space="preserve"> </w:t>
      </w:r>
      <w:r w:rsidR="006A5646" w:rsidRPr="00800182">
        <w:rPr>
          <w:rFonts w:ascii="Arial" w:hAnsi="Arial" w:cs="Arial"/>
          <w:sz w:val="22"/>
          <w:szCs w:val="22"/>
        </w:rPr>
        <w:t xml:space="preserve">undergoing elective surgery </w:t>
      </w:r>
      <w:r w:rsidR="00800182">
        <w:rPr>
          <w:rFonts w:ascii="Arial" w:hAnsi="Arial" w:cs="Arial"/>
          <w:sz w:val="22"/>
          <w:szCs w:val="22"/>
        </w:rPr>
        <w:t xml:space="preserve">with </w:t>
      </w:r>
      <w:r w:rsidR="00800182" w:rsidRPr="00DA2FEA">
        <w:rPr>
          <w:rFonts w:ascii="Arial" w:hAnsi="Arial" w:cs="Arial"/>
          <w:sz w:val="22"/>
          <w:szCs w:val="22"/>
        </w:rPr>
        <w:t xml:space="preserve">the choice of four to five hospitals (including one private hospital) </w:t>
      </w:r>
      <w:r w:rsidR="00800182">
        <w:rPr>
          <w:rFonts w:ascii="Arial" w:hAnsi="Arial" w:cs="Arial"/>
          <w:sz w:val="22"/>
          <w:szCs w:val="22"/>
        </w:rPr>
        <w:t xml:space="preserve">and </w:t>
      </w:r>
      <w:r w:rsidR="006A5646" w:rsidRPr="00800182">
        <w:rPr>
          <w:rFonts w:ascii="Arial" w:hAnsi="Arial" w:cs="Arial"/>
          <w:sz w:val="22"/>
          <w:szCs w:val="22"/>
        </w:rPr>
        <w:t xml:space="preserve">information on the quality, timeliness and distance to care of </w:t>
      </w:r>
      <w:r w:rsidR="00800182">
        <w:rPr>
          <w:rFonts w:ascii="Arial" w:hAnsi="Arial" w:cs="Arial"/>
          <w:sz w:val="22"/>
          <w:szCs w:val="22"/>
        </w:rPr>
        <w:t xml:space="preserve">the </w:t>
      </w:r>
      <w:r w:rsidR="006A5646" w:rsidRPr="00800182">
        <w:rPr>
          <w:rFonts w:ascii="Arial" w:hAnsi="Arial" w:cs="Arial"/>
          <w:sz w:val="22"/>
          <w:szCs w:val="22"/>
        </w:rPr>
        <w:t>various hospitals</w:t>
      </w:r>
      <w:r w:rsidR="008A6084">
        <w:rPr>
          <w:rFonts w:ascii="Arial" w:hAnsi="Arial" w:cs="Arial"/>
          <w:sz w:val="22"/>
          <w:szCs w:val="22"/>
        </w:rPr>
        <w:t xml:space="preserve"> on offer. </w:t>
      </w:r>
      <w:r w:rsidR="00800182">
        <w:rPr>
          <w:rFonts w:ascii="Arial" w:hAnsi="Arial" w:cs="Arial"/>
          <w:sz w:val="22"/>
          <w:szCs w:val="22"/>
        </w:rPr>
        <w:t xml:space="preserve">It is also worth noting that these reforms were accompanied by other measures such as </w:t>
      </w:r>
      <w:r w:rsidR="00800182" w:rsidRPr="00800182">
        <w:rPr>
          <w:rFonts w:ascii="Arial" w:hAnsi="Arial" w:cs="Arial"/>
          <w:sz w:val="22"/>
          <w:szCs w:val="22"/>
        </w:rPr>
        <w:t>greater autonomy to managers of high performing hospitals</w:t>
      </w:r>
      <w:r w:rsidR="00800182">
        <w:rPr>
          <w:rFonts w:ascii="Arial" w:hAnsi="Arial" w:cs="Arial"/>
          <w:sz w:val="22"/>
          <w:szCs w:val="22"/>
        </w:rPr>
        <w:t xml:space="preserve"> and substantial growth in the health budget</w:t>
      </w:r>
      <w:r w:rsidR="004772C7">
        <w:rPr>
          <w:rFonts w:ascii="Arial" w:hAnsi="Arial" w:cs="Arial"/>
          <w:sz w:val="22"/>
          <w:szCs w:val="22"/>
        </w:rPr>
        <w:t xml:space="preserve">.  </w:t>
      </w:r>
      <w:r w:rsidR="004772C7" w:rsidRPr="006C37DA">
        <w:rPr>
          <w:rFonts w:ascii="Arial" w:hAnsi="Arial" w:cs="Arial"/>
          <w:sz w:val="22"/>
          <w:szCs w:val="22"/>
        </w:rPr>
        <w:t>These additional elements</w:t>
      </w:r>
      <w:r w:rsidR="007A6219" w:rsidRPr="0028749F">
        <w:rPr>
          <w:rFonts w:ascii="Arial" w:hAnsi="Arial" w:cs="Arial"/>
          <w:sz w:val="22"/>
          <w:szCs w:val="22"/>
        </w:rPr>
        <w:t xml:space="preserve"> may </w:t>
      </w:r>
      <w:r w:rsidR="004772C7" w:rsidRPr="0028749F">
        <w:rPr>
          <w:rFonts w:ascii="Arial" w:hAnsi="Arial" w:cs="Arial"/>
          <w:sz w:val="22"/>
          <w:szCs w:val="22"/>
        </w:rPr>
        <w:t xml:space="preserve">also </w:t>
      </w:r>
      <w:r w:rsidR="007A6219" w:rsidRPr="006C37DA">
        <w:rPr>
          <w:rFonts w:ascii="Arial" w:hAnsi="Arial" w:cs="Arial"/>
          <w:sz w:val="22"/>
          <w:szCs w:val="22"/>
        </w:rPr>
        <w:t xml:space="preserve">have aided the </w:t>
      </w:r>
      <w:r w:rsidR="004772C7" w:rsidRPr="0028749F">
        <w:rPr>
          <w:rFonts w:ascii="Arial" w:hAnsi="Arial" w:cs="Arial"/>
          <w:sz w:val="22"/>
          <w:szCs w:val="22"/>
        </w:rPr>
        <w:t>move</w:t>
      </w:r>
      <w:r w:rsidR="007A6219" w:rsidRPr="006C37DA">
        <w:rPr>
          <w:rFonts w:ascii="Arial" w:hAnsi="Arial" w:cs="Arial"/>
          <w:sz w:val="22"/>
          <w:szCs w:val="22"/>
        </w:rPr>
        <w:t xml:space="preserve"> to enhanced user choice</w:t>
      </w:r>
      <w:r w:rsidR="00800182" w:rsidRPr="0028749F">
        <w:rPr>
          <w:rFonts w:ascii="Arial" w:hAnsi="Arial" w:cs="Arial"/>
          <w:sz w:val="22"/>
          <w:szCs w:val="22"/>
        </w:rPr>
        <w:t>.</w:t>
      </w:r>
      <w:r w:rsidR="00800182">
        <w:rPr>
          <w:rFonts w:ascii="Arial" w:hAnsi="Arial" w:cs="Arial"/>
          <w:sz w:val="22"/>
          <w:szCs w:val="22"/>
        </w:rPr>
        <w:t xml:space="preserve"> These more nuanced reforms to the NHS have generally yielded better results including improvements in hospital mortality rates and other indicators of clinical quality</w:t>
      </w:r>
      <w:r w:rsidR="00800182">
        <w:rPr>
          <w:rStyle w:val="FootnoteReference"/>
          <w:rFonts w:ascii="Arial" w:hAnsi="Arial"/>
          <w:sz w:val="22"/>
          <w:szCs w:val="22"/>
        </w:rPr>
        <w:footnoteReference w:id="12"/>
      </w:r>
      <w:r w:rsidR="00800182">
        <w:rPr>
          <w:rFonts w:ascii="Arial" w:hAnsi="Arial" w:cs="Arial"/>
          <w:sz w:val="22"/>
          <w:szCs w:val="22"/>
        </w:rPr>
        <w:t>.</w:t>
      </w:r>
    </w:p>
    <w:p w:rsidR="0027088A" w:rsidRDefault="0027088A" w:rsidP="00991F2B">
      <w:pPr>
        <w:rPr>
          <w:rFonts w:ascii="Arial" w:hAnsi="Arial" w:cs="Arial"/>
          <w:sz w:val="22"/>
          <w:szCs w:val="22"/>
        </w:rPr>
      </w:pPr>
    </w:p>
    <w:p w:rsidR="00F9060F" w:rsidRPr="00F9060F" w:rsidRDefault="00F9060F" w:rsidP="001A6439">
      <w:pPr>
        <w:rPr>
          <w:rFonts w:ascii="Arial" w:hAnsi="Arial" w:cs="Arial"/>
          <w:b/>
          <w:i/>
          <w:sz w:val="22"/>
          <w:szCs w:val="22"/>
        </w:rPr>
      </w:pPr>
      <w:r w:rsidRPr="00F9060F">
        <w:rPr>
          <w:rFonts w:ascii="Arial" w:hAnsi="Arial" w:cs="Arial"/>
          <w:b/>
          <w:i/>
          <w:sz w:val="22"/>
          <w:szCs w:val="22"/>
        </w:rPr>
        <w:t>Lack of excess capacity in the hospital sector</w:t>
      </w:r>
    </w:p>
    <w:p w:rsidR="001A6439" w:rsidRDefault="00520DE5" w:rsidP="001A6439">
      <w:pPr>
        <w:rPr>
          <w:rFonts w:ascii="Arial" w:hAnsi="Arial" w:cs="Arial"/>
          <w:sz w:val="22"/>
          <w:szCs w:val="22"/>
        </w:rPr>
      </w:pPr>
      <w:r>
        <w:rPr>
          <w:rFonts w:ascii="Arial" w:hAnsi="Arial" w:cs="Arial"/>
          <w:sz w:val="22"/>
          <w:szCs w:val="22"/>
        </w:rPr>
        <w:t xml:space="preserve">While it is tempting to subscribe to the ideal of </w:t>
      </w:r>
      <w:r w:rsidRPr="000104C8">
        <w:rPr>
          <w:rFonts w:ascii="Arial" w:hAnsi="Arial" w:cs="Arial"/>
          <w:sz w:val="22"/>
          <w:szCs w:val="22"/>
        </w:rPr>
        <w:t>public hospitals striving agains</w:t>
      </w:r>
      <w:r w:rsidR="00C47505">
        <w:rPr>
          <w:rFonts w:ascii="Arial" w:hAnsi="Arial" w:cs="Arial"/>
          <w:sz w:val="22"/>
          <w:szCs w:val="22"/>
        </w:rPr>
        <w:t>t one another to attract more</w:t>
      </w:r>
      <w:r w:rsidRPr="000104C8">
        <w:rPr>
          <w:rFonts w:ascii="Arial" w:hAnsi="Arial" w:cs="Arial"/>
          <w:sz w:val="22"/>
          <w:szCs w:val="22"/>
        </w:rPr>
        <w:t xml:space="preserve"> users</w:t>
      </w:r>
      <w:r>
        <w:rPr>
          <w:rFonts w:ascii="Arial" w:hAnsi="Arial" w:cs="Arial"/>
          <w:sz w:val="22"/>
          <w:szCs w:val="22"/>
        </w:rPr>
        <w:t>, this ignores the reality of</w:t>
      </w:r>
      <w:r w:rsidR="00566AE8">
        <w:rPr>
          <w:rFonts w:ascii="Arial" w:hAnsi="Arial" w:cs="Arial"/>
          <w:sz w:val="22"/>
          <w:szCs w:val="22"/>
        </w:rPr>
        <w:t xml:space="preserve"> the</w:t>
      </w:r>
      <w:r>
        <w:rPr>
          <w:rFonts w:ascii="Arial" w:hAnsi="Arial" w:cs="Arial"/>
          <w:sz w:val="22"/>
          <w:szCs w:val="22"/>
        </w:rPr>
        <w:t xml:space="preserve"> current</w:t>
      </w:r>
      <w:r w:rsidRPr="000104C8">
        <w:rPr>
          <w:rFonts w:ascii="Arial" w:hAnsi="Arial" w:cs="Arial"/>
          <w:sz w:val="22"/>
          <w:szCs w:val="22"/>
        </w:rPr>
        <w:t xml:space="preserve"> constraints </w:t>
      </w:r>
      <w:r w:rsidR="00566AE8">
        <w:rPr>
          <w:rFonts w:ascii="Arial" w:hAnsi="Arial" w:cs="Arial"/>
          <w:sz w:val="22"/>
          <w:szCs w:val="22"/>
        </w:rPr>
        <w:t xml:space="preserve">they face </w:t>
      </w:r>
      <w:r>
        <w:rPr>
          <w:rFonts w:ascii="Arial" w:hAnsi="Arial" w:cs="Arial"/>
          <w:sz w:val="22"/>
          <w:szCs w:val="22"/>
        </w:rPr>
        <w:t xml:space="preserve">which means that </w:t>
      </w:r>
      <w:r w:rsidRPr="00F9060F">
        <w:rPr>
          <w:rFonts w:ascii="Arial" w:hAnsi="Arial" w:cs="Arial"/>
          <w:sz w:val="22"/>
          <w:szCs w:val="22"/>
        </w:rPr>
        <w:t>the more attractive public hospitals may simply find themselves overloaded</w:t>
      </w:r>
      <w:r w:rsidR="00566AE8">
        <w:rPr>
          <w:rFonts w:ascii="Arial" w:hAnsi="Arial" w:cs="Arial"/>
          <w:sz w:val="22"/>
          <w:szCs w:val="22"/>
        </w:rPr>
        <w:t>,</w:t>
      </w:r>
      <w:r w:rsidRPr="00F9060F">
        <w:rPr>
          <w:rFonts w:ascii="Arial" w:hAnsi="Arial" w:cs="Arial"/>
          <w:sz w:val="22"/>
          <w:szCs w:val="22"/>
        </w:rPr>
        <w:t xml:space="preserve"> leading to increased congestion in these hospitals.</w:t>
      </w:r>
      <w:r>
        <w:rPr>
          <w:rFonts w:ascii="Arial" w:hAnsi="Arial" w:cs="Arial"/>
          <w:sz w:val="22"/>
          <w:szCs w:val="22"/>
        </w:rPr>
        <w:t xml:space="preserve"> </w:t>
      </w:r>
      <w:r w:rsidR="00C47505">
        <w:rPr>
          <w:rFonts w:ascii="Arial" w:hAnsi="Arial" w:cs="Arial"/>
          <w:sz w:val="22"/>
          <w:szCs w:val="22"/>
        </w:rPr>
        <w:t>L</w:t>
      </w:r>
      <w:r w:rsidRPr="000104C8">
        <w:rPr>
          <w:rFonts w:ascii="Arial" w:hAnsi="Arial" w:cs="Arial"/>
          <w:sz w:val="22"/>
          <w:szCs w:val="22"/>
        </w:rPr>
        <w:t>ong waiting l</w:t>
      </w:r>
      <w:r w:rsidR="00C47505">
        <w:rPr>
          <w:rFonts w:ascii="Arial" w:hAnsi="Arial" w:cs="Arial"/>
          <w:sz w:val="22"/>
          <w:szCs w:val="22"/>
        </w:rPr>
        <w:t>ists for elective procedures</w:t>
      </w:r>
      <w:r>
        <w:rPr>
          <w:rFonts w:ascii="Arial" w:hAnsi="Arial" w:cs="Arial"/>
          <w:sz w:val="22"/>
          <w:szCs w:val="22"/>
        </w:rPr>
        <w:t xml:space="preserve">, </w:t>
      </w:r>
      <w:r w:rsidR="00C47505">
        <w:rPr>
          <w:rFonts w:ascii="Arial" w:hAnsi="Arial" w:cs="Arial"/>
          <w:sz w:val="22"/>
          <w:szCs w:val="22"/>
        </w:rPr>
        <w:t>e</w:t>
      </w:r>
      <w:r w:rsidRPr="000104C8">
        <w:rPr>
          <w:rFonts w:ascii="Arial" w:hAnsi="Arial" w:cs="Arial"/>
          <w:sz w:val="22"/>
          <w:szCs w:val="22"/>
        </w:rPr>
        <w:t xml:space="preserve">xtended waiting times for access to Emergency Departments, </w:t>
      </w:r>
      <w:r>
        <w:rPr>
          <w:rFonts w:ascii="Arial" w:hAnsi="Arial" w:cs="Arial"/>
          <w:sz w:val="22"/>
          <w:szCs w:val="22"/>
        </w:rPr>
        <w:t xml:space="preserve">and </w:t>
      </w:r>
      <w:r w:rsidR="00C47505">
        <w:rPr>
          <w:rFonts w:ascii="Arial" w:hAnsi="Arial" w:cs="Arial"/>
          <w:sz w:val="22"/>
          <w:szCs w:val="22"/>
        </w:rPr>
        <w:t xml:space="preserve">the postponement of </w:t>
      </w:r>
      <w:r w:rsidRPr="00520DE5">
        <w:rPr>
          <w:rFonts w:ascii="Arial" w:hAnsi="Arial" w:cs="Arial"/>
          <w:sz w:val="22"/>
          <w:szCs w:val="22"/>
        </w:rPr>
        <w:t>planned elective surgeries on account of unplanned emergency admissions</w:t>
      </w:r>
      <w:r w:rsidR="00C47505">
        <w:rPr>
          <w:rFonts w:ascii="Arial" w:hAnsi="Arial" w:cs="Arial"/>
          <w:sz w:val="22"/>
          <w:szCs w:val="22"/>
        </w:rPr>
        <w:t xml:space="preserve">, are all </w:t>
      </w:r>
      <w:r w:rsidRPr="000104C8">
        <w:rPr>
          <w:rFonts w:ascii="Arial" w:hAnsi="Arial" w:cs="Arial"/>
          <w:sz w:val="22"/>
          <w:szCs w:val="22"/>
        </w:rPr>
        <w:t>clear evidence of insufficient capacity</w:t>
      </w:r>
      <w:r w:rsidR="00566AE8">
        <w:rPr>
          <w:rFonts w:ascii="Arial" w:hAnsi="Arial" w:cs="Arial"/>
          <w:sz w:val="22"/>
          <w:szCs w:val="22"/>
        </w:rPr>
        <w:t xml:space="preserve"> in some</w:t>
      </w:r>
      <w:r w:rsidR="00C47505">
        <w:rPr>
          <w:rFonts w:ascii="Arial" w:hAnsi="Arial" w:cs="Arial"/>
          <w:sz w:val="22"/>
          <w:szCs w:val="22"/>
        </w:rPr>
        <w:t xml:space="preserve"> public hospitals</w:t>
      </w:r>
      <w:r w:rsidRPr="000104C8">
        <w:rPr>
          <w:rFonts w:ascii="Arial" w:hAnsi="Arial" w:cs="Arial"/>
          <w:sz w:val="22"/>
          <w:szCs w:val="22"/>
        </w:rPr>
        <w:t xml:space="preserve">, which </w:t>
      </w:r>
      <w:r w:rsidR="000F4B8E">
        <w:rPr>
          <w:rFonts w:ascii="Arial" w:hAnsi="Arial" w:cs="Arial"/>
          <w:sz w:val="22"/>
          <w:szCs w:val="22"/>
        </w:rPr>
        <w:t>infers</w:t>
      </w:r>
      <w:r w:rsidRPr="000104C8">
        <w:rPr>
          <w:rFonts w:ascii="Arial" w:hAnsi="Arial" w:cs="Arial"/>
          <w:sz w:val="22"/>
          <w:szCs w:val="22"/>
        </w:rPr>
        <w:t xml:space="preserve"> that these hospitals would </w:t>
      </w:r>
      <w:r w:rsidR="000F4B8E">
        <w:rPr>
          <w:rFonts w:ascii="Arial" w:hAnsi="Arial" w:cs="Arial"/>
          <w:sz w:val="22"/>
          <w:szCs w:val="22"/>
        </w:rPr>
        <w:t xml:space="preserve">struggle </w:t>
      </w:r>
      <w:r w:rsidRPr="000104C8">
        <w:rPr>
          <w:rFonts w:ascii="Arial" w:hAnsi="Arial" w:cs="Arial"/>
          <w:sz w:val="22"/>
          <w:szCs w:val="22"/>
        </w:rPr>
        <w:t xml:space="preserve">to provide an effective service for the larger numbers of patients </w:t>
      </w:r>
      <w:r w:rsidR="00566AE8">
        <w:rPr>
          <w:rFonts w:ascii="Arial" w:hAnsi="Arial" w:cs="Arial"/>
          <w:sz w:val="22"/>
          <w:szCs w:val="22"/>
        </w:rPr>
        <w:t>they might attract if they were encouraged to compete for patient with neighbouring hospitals</w:t>
      </w:r>
      <w:r>
        <w:rPr>
          <w:rFonts w:ascii="Arial" w:hAnsi="Arial" w:cs="Arial"/>
          <w:sz w:val="22"/>
          <w:szCs w:val="22"/>
        </w:rPr>
        <w:t>.</w:t>
      </w:r>
      <w:r w:rsidR="00564FA8">
        <w:rPr>
          <w:rFonts w:ascii="Arial" w:hAnsi="Arial" w:cs="Arial"/>
          <w:sz w:val="22"/>
          <w:szCs w:val="22"/>
        </w:rPr>
        <w:t xml:space="preserve"> </w:t>
      </w:r>
      <w:r w:rsidR="001A6439">
        <w:rPr>
          <w:rFonts w:ascii="Arial" w:hAnsi="Arial" w:cs="Arial"/>
          <w:sz w:val="22"/>
          <w:szCs w:val="22"/>
        </w:rPr>
        <w:t xml:space="preserve">Part of this lack of excess capacity is due to specific </w:t>
      </w:r>
      <w:r w:rsidR="001A6439" w:rsidRPr="00564FA8">
        <w:rPr>
          <w:rFonts w:ascii="Arial" w:hAnsi="Arial" w:cs="Arial"/>
          <w:sz w:val="22"/>
          <w:szCs w:val="22"/>
        </w:rPr>
        <w:t>constraints</w:t>
      </w:r>
      <w:r w:rsidR="005E2093">
        <w:rPr>
          <w:rFonts w:ascii="Arial" w:hAnsi="Arial" w:cs="Arial"/>
          <w:sz w:val="22"/>
          <w:szCs w:val="22"/>
        </w:rPr>
        <w:t>, including infrastructure</w:t>
      </w:r>
      <w:r w:rsidR="001A6439" w:rsidRPr="00564FA8">
        <w:rPr>
          <w:rFonts w:ascii="Arial" w:hAnsi="Arial" w:cs="Arial"/>
          <w:sz w:val="22"/>
          <w:szCs w:val="22"/>
        </w:rPr>
        <w:t>. For instance, rural and reg</w:t>
      </w:r>
      <w:r w:rsidR="00EB21AD">
        <w:rPr>
          <w:rFonts w:ascii="Arial" w:hAnsi="Arial" w:cs="Arial"/>
          <w:sz w:val="22"/>
          <w:szCs w:val="22"/>
        </w:rPr>
        <w:t>ional public hospitals experience problems with retaining an</w:t>
      </w:r>
      <w:r w:rsidR="001A6439" w:rsidRPr="00564FA8">
        <w:rPr>
          <w:rFonts w:ascii="Arial" w:hAnsi="Arial" w:cs="Arial"/>
          <w:sz w:val="22"/>
          <w:szCs w:val="22"/>
        </w:rPr>
        <w:t xml:space="preserve"> adequate workforce with</w:t>
      </w:r>
      <w:r w:rsidR="00EB21AD">
        <w:rPr>
          <w:rFonts w:ascii="Arial" w:hAnsi="Arial" w:cs="Arial"/>
          <w:sz w:val="22"/>
          <w:szCs w:val="22"/>
        </w:rPr>
        <w:t>,</w:t>
      </w:r>
      <w:r w:rsidR="001A6439" w:rsidRPr="00564FA8">
        <w:rPr>
          <w:rFonts w:ascii="Arial" w:hAnsi="Arial" w:cs="Arial"/>
          <w:sz w:val="22"/>
          <w:szCs w:val="22"/>
        </w:rPr>
        <w:t xml:space="preserve"> at times</w:t>
      </w:r>
      <w:r w:rsidR="00EB21AD">
        <w:rPr>
          <w:rFonts w:ascii="Arial" w:hAnsi="Arial" w:cs="Arial"/>
          <w:sz w:val="22"/>
          <w:szCs w:val="22"/>
        </w:rPr>
        <w:t>,</w:t>
      </w:r>
      <w:r w:rsidR="001A6439" w:rsidRPr="00564FA8">
        <w:rPr>
          <w:rFonts w:ascii="Arial" w:hAnsi="Arial" w:cs="Arial"/>
          <w:sz w:val="22"/>
          <w:szCs w:val="22"/>
        </w:rPr>
        <w:t xml:space="preserve"> competition between public and private sector providers. </w:t>
      </w:r>
      <w:r w:rsidR="00564FA8" w:rsidRPr="00564FA8">
        <w:rPr>
          <w:rFonts w:ascii="Arial" w:hAnsi="Arial" w:cs="Arial"/>
          <w:sz w:val="22"/>
          <w:szCs w:val="22"/>
        </w:rPr>
        <w:t>T</w:t>
      </w:r>
      <w:r w:rsidR="00564FA8">
        <w:rPr>
          <w:rFonts w:ascii="Arial" w:hAnsi="Arial" w:cs="Arial"/>
          <w:sz w:val="22"/>
          <w:szCs w:val="22"/>
        </w:rPr>
        <w:t>he</w:t>
      </w:r>
      <w:r w:rsidR="00EB21AD">
        <w:rPr>
          <w:rFonts w:ascii="Arial" w:hAnsi="Arial" w:cs="Arial"/>
          <w:sz w:val="22"/>
          <w:szCs w:val="22"/>
        </w:rPr>
        <w:t xml:space="preserve">se issues </w:t>
      </w:r>
      <w:r w:rsidR="000F4B8E">
        <w:rPr>
          <w:rFonts w:ascii="Arial" w:hAnsi="Arial" w:cs="Arial"/>
          <w:sz w:val="22"/>
          <w:szCs w:val="22"/>
        </w:rPr>
        <w:t xml:space="preserve">would need to </w:t>
      </w:r>
      <w:r w:rsidR="00C47505">
        <w:rPr>
          <w:rFonts w:ascii="Arial" w:hAnsi="Arial" w:cs="Arial"/>
          <w:sz w:val="22"/>
          <w:szCs w:val="22"/>
        </w:rPr>
        <w:t xml:space="preserve">be resolved before increased competition </w:t>
      </w:r>
      <w:r w:rsidR="000F4B8E">
        <w:rPr>
          <w:rFonts w:ascii="Arial" w:hAnsi="Arial" w:cs="Arial"/>
          <w:sz w:val="22"/>
          <w:szCs w:val="22"/>
        </w:rPr>
        <w:t xml:space="preserve">could </w:t>
      </w:r>
      <w:r w:rsidR="00564FA8">
        <w:rPr>
          <w:rFonts w:ascii="Arial" w:hAnsi="Arial" w:cs="Arial"/>
          <w:sz w:val="22"/>
          <w:szCs w:val="22"/>
        </w:rPr>
        <w:t>generate optimal outcomes.</w:t>
      </w:r>
      <w:r w:rsidR="001A6439" w:rsidRPr="005A0DE0">
        <w:rPr>
          <w:rFonts w:ascii="Arial" w:hAnsi="Arial" w:cs="Arial"/>
          <w:sz w:val="22"/>
          <w:szCs w:val="22"/>
        </w:rPr>
        <w:t xml:space="preserve"> </w:t>
      </w:r>
    </w:p>
    <w:p w:rsidR="001A6439" w:rsidRDefault="001A6439" w:rsidP="001A6439">
      <w:pPr>
        <w:rPr>
          <w:rFonts w:ascii="Arial" w:hAnsi="Arial" w:cs="Arial"/>
          <w:sz w:val="22"/>
          <w:szCs w:val="22"/>
        </w:rPr>
      </w:pPr>
    </w:p>
    <w:p w:rsidR="00CB5A75" w:rsidRDefault="00CB5A75" w:rsidP="009E53FE">
      <w:pPr>
        <w:rPr>
          <w:rFonts w:ascii="Arial" w:hAnsi="Arial" w:cs="Arial"/>
          <w:sz w:val="22"/>
          <w:szCs w:val="22"/>
        </w:rPr>
      </w:pPr>
    </w:p>
    <w:p w:rsidR="00C27C28" w:rsidRPr="00E1420C" w:rsidRDefault="00F30BF7" w:rsidP="00C0773A">
      <w:pPr>
        <w:pStyle w:val="ListParagraph"/>
        <w:numPr>
          <w:ilvl w:val="1"/>
          <w:numId w:val="33"/>
        </w:numPr>
        <w:ind w:hanging="720"/>
        <w:rPr>
          <w:rFonts w:ascii="Arial" w:hAnsi="Arial" w:cs="Arial"/>
          <w:b/>
          <w:sz w:val="22"/>
          <w:szCs w:val="22"/>
          <w:u w:val="single"/>
        </w:rPr>
      </w:pPr>
      <w:r>
        <w:rPr>
          <w:rFonts w:ascii="Arial" w:hAnsi="Arial" w:cs="Arial"/>
          <w:b/>
          <w:sz w:val="22"/>
          <w:szCs w:val="22"/>
          <w:u w:val="single"/>
        </w:rPr>
        <w:t>Public reporting of hospital performance data</w:t>
      </w:r>
    </w:p>
    <w:p w:rsidR="00CB5A75" w:rsidRDefault="00CB5A75" w:rsidP="00562366">
      <w:pPr>
        <w:rPr>
          <w:rFonts w:ascii="Arial" w:hAnsi="Arial" w:cs="Arial"/>
          <w:sz w:val="22"/>
          <w:szCs w:val="22"/>
        </w:rPr>
      </w:pPr>
    </w:p>
    <w:p w:rsidR="000F549C" w:rsidRDefault="00CB5A75" w:rsidP="000F549C">
      <w:pPr>
        <w:rPr>
          <w:rFonts w:ascii="Arial" w:hAnsi="Arial" w:cs="Arial"/>
          <w:sz w:val="22"/>
          <w:szCs w:val="22"/>
        </w:rPr>
      </w:pPr>
      <w:r>
        <w:rPr>
          <w:rFonts w:ascii="Arial" w:hAnsi="Arial" w:cs="Arial"/>
          <w:sz w:val="22"/>
          <w:szCs w:val="22"/>
        </w:rPr>
        <w:t>I</w:t>
      </w:r>
      <w:r w:rsidRPr="00F94866">
        <w:rPr>
          <w:rFonts w:ascii="Arial" w:hAnsi="Arial" w:cs="Arial"/>
          <w:sz w:val="22"/>
          <w:szCs w:val="22"/>
        </w:rPr>
        <w:t>n healthcare, asymmetry of information between patient and provider puts the former at a disadvantage in deciding the value and worth of health</w:t>
      </w:r>
      <w:r w:rsidR="000F4B8E">
        <w:rPr>
          <w:rFonts w:ascii="Arial" w:hAnsi="Arial" w:cs="Arial"/>
          <w:sz w:val="22"/>
          <w:szCs w:val="22"/>
        </w:rPr>
        <w:t xml:space="preserve"> services</w:t>
      </w:r>
      <w:r w:rsidRPr="00F94866">
        <w:rPr>
          <w:rFonts w:ascii="Arial" w:hAnsi="Arial" w:cs="Arial"/>
          <w:sz w:val="22"/>
          <w:szCs w:val="22"/>
        </w:rPr>
        <w:t xml:space="preserve">. While </w:t>
      </w:r>
      <w:r w:rsidR="000F4B8E">
        <w:rPr>
          <w:rFonts w:ascii="Arial" w:hAnsi="Arial" w:cs="Arial"/>
          <w:sz w:val="22"/>
          <w:szCs w:val="22"/>
        </w:rPr>
        <w:t xml:space="preserve">we strongly welcome the move </w:t>
      </w:r>
      <w:r w:rsidRPr="00F94866">
        <w:rPr>
          <w:rFonts w:ascii="Arial" w:hAnsi="Arial" w:cs="Arial"/>
          <w:sz w:val="22"/>
          <w:szCs w:val="22"/>
        </w:rPr>
        <w:t xml:space="preserve">towards full disclosure of </w:t>
      </w:r>
      <w:r w:rsidR="005E2093">
        <w:rPr>
          <w:rFonts w:ascii="Arial" w:hAnsi="Arial" w:cs="Arial"/>
          <w:sz w:val="22"/>
          <w:szCs w:val="22"/>
        </w:rPr>
        <w:t xml:space="preserve">potential </w:t>
      </w:r>
      <w:r w:rsidRPr="00F94866">
        <w:rPr>
          <w:rFonts w:ascii="Arial" w:hAnsi="Arial" w:cs="Arial"/>
          <w:sz w:val="22"/>
          <w:szCs w:val="22"/>
        </w:rPr>
        <w:t xml:space="preserve">benefits and harms of different care options to patients </w:t>
      </w:r>
      <w:r w:rsidR="000F4B8E">
        <w:rPr>
          <w:rFonts w:ascii="Arial" w:hAnsi="Arial" w:cs="Arial"/>
          <w:sz w:val="22"/>
          <w:szCs w:val="22"/>
        </w:rPr>
        <w:t xml:space="preserve">to support and drive </w:t>
      </w:r>
      <w:r w:rsidRPr="00F94866">
        <w:rPr>
          <w:rFonts w:ascii="Arial" w:hAnsi="Arial" w:cs="Arial"/>
          <w:sz w:val="22"/>
          <w:szCs w:val="22"/>
        </w:rPr>
        <w:t>shared decision-making, there will still be many instances in which the best informed patient will find it diffic</w:t>
      </w:r>
      <w:r w:rsidR="002A46FF">
        <w:rPr>
          <w:rFonts w:ascii="Arial" w:hAnsi="Arial" w:cs="Arial"/>
          <w:sz w:val="22"/>
          <w:szCs w:val="22"/>
        </w:rPr>
        <w:t>ult to distinguish between high-value and low-</w:t>
      </w:r>
      <w:r w:rsidRPr="00F94866">
        <w:rPr>
          <w:rFonts w:ascii="Arial" w:hAnsi="Arial" w:cs="Arial"/>
          <w:sz w:val="22"/>
          <w:szCs w:val="22"/>
        </w:rPr>
        <w:t xml:space="preserve">value care. Despite the proliferation of websites reporting various metrics of healthcare performance such as </w:t>
      </w:r>
      <w:proofErr w:type="spellStart"/>
      <w:r w:rsidRPr="00F94866">
        <w:rPr>
          <w:rFonts w:ascii="Arial" w:hAnsi="Arial" w:cs="Arial"/>
          <w:sz w:val="22"/>
          <w:szCs w:val="22"/>
        </w:rPr>
        <w:t>MyHospital</w:t>
      </w:r>
      <w:proofErr w:type="spellEnd"/>
      <w:r w:rsidRPr="00F94866">
        <w:rPr>
          <w:rFonts w:ascii="Arial" w:hAnsi="Arial" w:cs="Arial"/>
          <w:sz w:val="22"/>
          <w:szCs w:val="22"/>
        </w:rPr>
        <w:t xml:space="preserve"> in Australia or NHS Choices in the UK, nuanced data at the level of individual providers or specialty groups are still to be developed. In any event, evidence suggests that the public</w:t>
      </w:r>
      <w:r w:rsidR="00775120">
        <w:rPr>
          <w:rFonts w:ascii="Arial" w:hAnsi="Arial" w:cs="Arial"/>
          <w:sz w:val="22"/>
          <w:szCs w:val="22"/>
        </w:rPr>
        <w:t xml:space="preserve"> may have</w:t>
      </w:r>
      <w:r w:rsidRPr="00F94866">
        <w:rPr>
          <w:rFonts w:ascii="Arial" w:hAnsi="Arial" w:cs="Arial"/>
          <w:sz w:val="22"/>
          <w:szCs w:val="22"/>
        </w:rPr>
        <w:t xml:space="preserve"> trouble understanding and making healthcare decisions using such data</w:t>
      </w:r>
      <w:r w:rsidR="00F30BF7">
        <w:rPr>
          <w:rFonts w:ascii="Arial" w:hAnsi="Arial" w:cs="Arial"/>
          <w:sz w:val="22"/>
          <w:szCs w:val="22"/>
        </w:rPr>
        <w:t xml:space="preserve"> and may distrust their findings</w:t>
      </w:r>
      <w:r w:rsidR="00775120">
        <w:rPr>
          <w:rStyle w:val="FootnoteReference"/>
          <w:rFonts w:ascii="Arial" w:hAnsi="Arial"/>
          <w:sz w:val="22"/>
          <w:szCs w:val="22"/>
        </w:rPr>
        <w:footnoteReference w:id="13"/>
      </w:r>
      <w:r w:rsidRPr="00F94866">
        <w:rPr>
          <w:rFonts w:ascii="Arial" w:hAnsi="Arial" w:cs="Arial"/>
          <w:sz w:val="22"/>
          <w:szCs w:val="22"/>
        </w:rPr>
        <w:t xml:space="preserve">. </w:t>
      </w:r>
      <w:r w:rsidR="00D739BA">
        <w:rPr>
          <w:rFonts w:ascii="Arial" w:hAnsi="Arial" w:cs="Arial"/>
          <w:sz w:val="22"/>
          <w:szCs w:val="22"/>
        </w:rPr>
        <w:t>Therefore, a</w:t>
      </w:r>
      <w:r w:rsidR="00FA3766">
        <w:rPr>
          <w:rFonts w:ascii="Arial" w:hAnsi="Arial" w:cs="Arial"/>
          <w:sz w:val="22"/>
          <w:szCs w:val="22"/>
        </w:rPr>
        <w:t xml:space="preserve">s a precondition </w:t>
      </w:r>
      <w:r w:rsidR="00B80F89">
        <w:rPr>
          <w:rFonts w:ascii="Arial" w:hAnsi="Arial" w:cs="Arial"/>
          <w:sz w:val="22"/>
          <w:szCs w:val="22"/>
        </w:rPr>
        <w:t xml:space="preserve">to </w:t>
      </w:r>
      <w:r w:rsidR="00FA3766">
        <w:rPr>
          <w:rFonts w:ascii="Arial" w:hAnsi="Arial" w:cs="Arial"/>
          <w:sz w:val="22"/>
          <w:szCs w:val="22"/>
        </w:rPr>
        <w:t xml:space="preserve">this approach being successful, the information reported must be </w:t>
      </w:r>
      <w:r w:rsidR="00FA3766" w:rsidRPr="007F5FCE">
        <w:rPr>
          <w:rFonts w:ascii="Arial" w:hAnsi="Arial" w:cs="Arial"/>
          <w:sz w:val="22"/>
          <w:szCs w:val="22"/>
        </w:rPr>
        <w:t>timely</w:t>
      </w:r>
      <w:r w:rsidR="00FA3766">
        <w:rPr>
          <w:rFonts w:ascii="Arial" w:hAnsi="Arial" w:cs="Arial"/>
          <w:sz w:val="22"/>
          <w:szCs w:val="22"/>
        </w:rPr>
        <w:t>,</w:t>
      </w:r>
      <w:r w:rsidR="00FA3766" w:rsidRPr="007F5FCE">
        <w:rPr>
          <w:rFonts w:ascii="Arial" w:hAnsi="Arial" w:cs="Arial"/>
          <w:sz w:val="22"/>
          <w:szCs w:val="22"/>
        </w:rPr>
        <w:t xml:space="preserve"> clinically m</w:t>
      </w:r>
      <w:r w:rsidR="00FA3766">
        <w:rPr>
          <w:rFonts w:ascii="Arial" w:hAnsi="Arial" w:cs="Arial"/>
          <w:sz w:val="22"/>
          <w:szCs w:val="22"/>
        </w:rPr>
        <w:t xml:space="preserve">eaningful and consumer relevant. </w:t>
      </w:r>
      <w:r w:rsidR="00FA3766" w:rsidRPr="007F5FCE">
        <w:rPr>
          <w:rFonts w:ascii="Arial" w:hAnsi="Arial" w:cs="Arial"/>
          <w:sz w:val="22"/>
          <w:szCs w:val="22"/>
        </w:rPr>
        <w:t>It also requires a</w:t>
      </w:r>
      <w:r w:rsidR="002A46FF">
        <w:rPr>
          <w:rFonts w:ascii="Arial" w:hAnsi="Arial" w:cs="Arial"/>
          <w:sz w:val="22"/>
          <w:szCs w:val="22"/>
        </w:rPr>
        <w:t>n increased</w:t>
      </w:r>
      <w:r w:rsidR="00FA3766" w:rsidRPr="007F5FCE">
        <w:rPr>
          <w:rFonts w:ascii="Arial" w:hAnsi="Arial" w:cs="Arial"/>
          <w:sz w:val="22"/>
          <w:szCs w:val="22"/>
        </w:rPr>
        <w:t xml:space="preserve"> level of health literacy</w:t>
      </w:r>
      <w:r w:rsidR="00FA3766">
        <w:rPr>
          <w:rFonts w:ascii="Arial" w:hAnsi="Arial" w:cs="Arial"/>
          <w:sz w:val="22"/>
          <w:szCs w:val="22"/>
        </w:rPr>
        <w:t xml:space="preserve"> among the general population.</w:t>
      </w:r>
      <w:r w:rsidR="000F549C">
        <w:rPr>
          <w:rFonts w:ascii="Arial" w:hAnsi="Arial" w:cs="Arial"/>
          <w:sz w:val="22"/>
          <w:szCs w:val="22"/>
        </w:rPr>
        <w:t xml:space="preserve"> </w:t>
      </w:r>
    </w:p>
    <w:p w:rsidR="000F549C" w:rsidRDefault="000F549C" w:rsidP="000F549C">
      <w:pPr>
        <w:rPr>
          <w:rFonts w:ascii="Arial" w:hAnsi="Arial" w:cs="Arial"/>
          <w:sz w:val="22"/>
          <w:szCs w:val="22"/>
        </w:rPr>
      </w:pPr>
    </w:p>
    <w:p w:rsidR="000F549C" w:rsidRDefault="000F549C" w:rsidP="000F549C">
      <w:pPr>
        <w:rPr>
          <w:rFonts w:ascii="Arial" w:hAnsi="Arial" w:cs="Arial"/>
          <w:sz w:val="22"/>
          <w:szCs w:val="22"/>
        </w:rPr>
      </w:pPr>
      <w:r>
        <w:rPr>
          <w:rFonts w:ascii="Arial" w:hAnsi="Arial" w:cs="Arial"/>
          <w:sz w:val="22"/>
          <w:szCs w:val="22"/>
        </w:rPr>
        <w:t xml:space="preserve">The argument that </w:t>
      </w:r>
      <w:r w:rsidRPr="00F94866">
        <w:rPr>
          <w:rFonts w:ascii="Arial" w:hAnsi="Arial" w:cs="Arial"/>
          <w:sz w:val="22"/>
          <w:szCs w:val="22"/>
        </w:rPr>
        <w:t>transpar</w:t>
      </w:r>
      <w:r>
        <w:rPr>
          <w:rFonts w:ascii="Arial" w:hAnsi="Arial" w:cs="Arial"/>
          <w:sz w:val="22"/>
          <w:szCs w:val="22"/>
        </w:rPr>
        <w:t>ency pushes up standards is still</w:t>
      </w:r>
      <w:r w:rsidRPr="00F94866">
        <w:rPr>
          <w:rFonts w:ascii="Arial" w:hAnsi="Arial" w:cs="Arial"/>
          <w:sz w:val="22"/>
          <w:szCs w:val="22"/>
        </w:rPr>
        <w:t xml:space="preserve"> subject to considerable debate</w:t>
      </w:r>
      <w:r>
        <w:rPr>
          <w:rStyle w:val="FootnoteReference"/>
          <w:rFonts w:ascii="Arial" w:hAnsi="Arial"/>
          <w:sz w:val="22"/>
          <w:szCs w:val="22"/>
        </w:rPr>
        <w:footnoteReference w:id="14"/>
      </w:r>
      <w:r w:rsidR="00B80F89">
        <w:rPr>
          <w:rFonts w:ascii="Arial" w:hAnsi="Arial" w:cs="Arial"/>
          <w:sz w:val="22"/>
          <w:szCs w:val="22"/>
        </w:rPr>
        <w:t>.</w:t>
      </w:r>
      <w:r>
        <w:rPr>
          <w:rFonts w:ascii="Arial" w:hAnsi="Arial" w:cs="Arial"/>
          <w:sz w:val="22"/>
          <w:szCs w:val="22"/>
        </w:rPr>
        <w:t xml:space="preserve"> </w:t>
      </w:r>
      <w:r w:rsidR="00B80F89">
        <w:rPr>
          <w:rFonts w:ascii="Arial" w:hAnsi="Arial" w:cs="Arial"/>
          <w:sz w:val="22"/>
          <w:szCs w:val="22"/>
        </w:rPr>
        <w:t>T</w:t>
      </w:r>
      <w:r>
        <w:rPr>
          <w:rFonts w:ascii="Arial" w:hAnsi="Arial" w:cs="Arial"/>
          <w:sz w:val="22"/>
          <w:szCs w:val="22"/>
        </w:rPr>
        <w:t>here is some tentative evidence of benefits associated with better</w:t>
      </w:r>
      <w:r w:rsidR="002A46FF">
        <w:rPr>
          <w:rFonts w:ascii="Arial" w:hAnsi="Arial" w:cs="Arial"/>
          <w:sz w:val="22"/>
          <w:szCs w:val="22"/>
        </w:rPr>
        <w:t xml:space="preserve"> information and public reporting </w:t>
      </w:r>
      <w:r w:rsidR="00B80F89">
        <w:rPr>
          <w:rFonts w:ascii="Arial" w:hAnsi="Arial" w:cs="Arial"/>
          <w:sz w:val="22"/>
          <w:szCs w:val="22"/>
        </w:rPr>
        <w:lastRenderedPageBreak/>
        <w:t xml:space="preserve">although </w:t>
      </w:r>
      <w:r w:rsidR="002A46FF">
        <w:rPr>
          <w:rFonts w:ascii="Arial" w:hAnsi="Arial" w:cs="Arial"/>
          <w:sz w:val="22"/>
          <w:szCs w:val="22"/>
        </w:rPr>
        <w:t>it appears that this benefit</w:t>
      </w:r>
      <w:r>
        <w:rPr>
          <w:rFonts w:ascii="Arial" w:hAnsi="Arial" w:cs="Arial"/>
          <w:sz w:val="22"/>
          <w:szCs w:val="22"/>
        </w:rPr>
        <w:t xml:space="preserve"> is </w:t>
      </w:r>
      <w:r w:rsidR="00B80F89">
        <w:rPr>
          <w:rFonts w:ascii="Arial" w:hAnsi="Arial" w:cs="Arial"/>
          <w:sz w:val="22"/>
          <w:szCs w:val="22"/>
        </w:rPr>
        <w:t xml:space="preserve">less </w:t>
      </w:r>
      <w:r>
        <w:rPr>
          <w:rFonts w:ascii="Arial" w:hAnsi="Arial" w:cs="Arial"/>
          <w:sz w:val="22"/>
          <w:szCs w:val="22"/>
        </w:rPr>
        <w:t>driven by more careful consumer choice</w:t>
      </w:r>
      <w:r>
        <w:rPr>
          <w:rStyle w:val="FootnoteReference"/>
          <w:rFonts w:ascii="Arial" w:hAnsi="Arial"/>
          <w:sz w:val="22"/>
          <w:szCs w:val="22"/>
        </w:rPr>
        <w:footnoteReference w:id="15"/>
      </w:r>
      <w:r w:rsidR="002A46FF">
        <w:rPr>
          <w:rFonts w:ascii="Arial" w:hAnsi="Arial" w:cs="Arial"/>
          <w:sz w:val="22"/>
          <w:szCs w:val="22"/>
        </w:rPr>
        <w:t xml:space="preserve"> than</w:t>
      </w:r>
      <w:r>
        <w:rPr>
          <w:rFonts w:ascii="Arial" w:hAnsi="Arial" w:cs="Arial"/>
          <w:sz w:val="22"/>
          <w:szCs w:val="22"/>
        </w:rPr>
        <w:t xml:space="preserve"> by hospitals themselves being better motivated to increase </w:t>
      </w:r>
      <w:r w:rsidR="002A46FF">
        <w:rPr>
          <w:rFonts w:ascii="Arial" w:hAnsi="Arial" w:cs="Arial"/>
          <w:sz w:val="22"/>
          <w:szCs w:val="22"/>
        </w:rPr>
        <w:t xml:space="preserve">their </w:t>
      </w:r>
      <w:r>
        <w:rPr>
          <w:rFonts w:ascii="Arial" w:hAnsi="Arial" w:cs="Arial"/>
          <w:sz w:val="22"/>
          <w:szCs w:val="22"/>
        </w:rPr>
        <w:t>standards due to the publication of performance data.</w:t>
      </w:r>
      <w:r w:rsidRPr="00FA3766">
        <w:rPr>
          <w:rStyle w:val="FootnoteReference"/>
          <w:rFonts w:ascii="Arial" w:hAnsi="Arial"/>
          <w:sz w:val="22"/>
          <w:szCs w:val="22"/>
        </w:rPr>
        <w:t xml:space="preserve"> </w:t>
      </w:r>
      <w:r>
        <w:rPr>
          <w:rStyle w:val="FootnoteReference"/>
          <w:rFonts w:ascii="Arial" w:hAnsi="Arial"/>
          <w:sz w:val="22"/>
          <w:szCs w:val="22"/>
        </w:rPr>
        <w:footnoteReference w:id="16"/>
      </w:r>
    </w:p>
    <w:p w:rsidR="00FA3766" w:rsidRPr="007F5FCE" w:rsidRDefault="00FA3766" w:rsidP="00FA3766">
      <w:pPr>
        <w:rPr>
          <w:rFonts w:ascii="Arial" w:hAnsi="Arial" w:cs="Arial"/>
          <w:sz w:val="22"/>
          <w:szCs w:val="22"/>
        </w:rPr>
      </w:pPr>
    </w:p>
    <w:p w:rsidR="00B80F89" w:rsidRDefault="00CB5A75" w:rsidP="00F03E55">
      <w:pPr>
        <w:rPr>
          <w:rFonts w:ascii="Arial" w:hAnsi="Arial" w:cs="Arial"/>
          <w:sz w:val="22"/>
          <w:szCs w:val="22"/>
        </w:rPr>
      </w:pPr>
      <w:r>
        <w:rPr>
          <w:rFonts w:ascii="Arial" w:hAnsi="Arial" w:cs="Arial"/>
          <w:sz w:val="22"/>
          <w:szCs w:val="22"/>
        </w:rPr>
        <w:t xml:space="preserve">Notwithstanding all this, </w:t>
      </w:r>
      <w:r w:rsidRPr="00462FCF">
        <w:rPr>
          <w:rFonts w:ascii="Arial" w:hAnsi="Arial" w:cs="Arial"/>
          <w:sz w:val="22"/>
          <w:szCs w:val="22"/>
        </w:rPr>
        <w:t>we are supportive of increased transparency around the quality and efficiency of hospitals and we note the work that the Australian Commission on Safety and Quality in Health</w:t>
      </w:r>
      <w:r w:rsidR="00B80F89">
        <w:rPr>
          <w:rFonts w:ascii="Arial" w:hAnsi="Arial" w:cs="Arial"/>
          <w:sz w:val="22"/>
          <w:szCs w:val="22"/>
        </w:rPr>
        <w:t xml:space="preserve"> C</w:t>
      </w:r>
      <w:r w:rsidRPr="00462FCF">
        <w:rPr>
          <w:rFonts w:ascii="Arial" w:hAnsi="Arial" w:cs="Arial"/>
          <w:sz w:val="22"/>
          <w:szCs w:val="22"/>
        </w:rPr>
        <w:t>are</w:t>
      </w:r>
      <w:r w:rsidR="000F549C" w:rsidRPr="00462FCF">
        <w:rPr>
          <w:rFonts w:ascii="Arial" w:hAnsi="Arial" w:cs="Arial"/>
          <w:sz w:val="22"/>
          <w:szCs w:val="22"/>
        </w:rPr>
        <w:t xml:space="preserve"> has done </w:t>
      </w:r>
      <w:r w:rsidRPr="00462FCF">
        <w:rPr>
          <w:rFonts w:ascii="Arial" w:hAnsi="Arial" w:cs="Arial"/>
          <w:sz w:val="22"/>
          <w:szCs w:val="22"/>
        </w:rPr>
        <w:t>in this area.</w:t>
      </w:r>
      <w:r w:rsidR="006E62C3" w:rsidRPr="00462FCF">
        <w:rPr>
          <w:rFonts w:ascii="Arial" w:hAnsi="Arial" w:cs="Arial"/>
          <w:sz w:val="22"/>
          <w:szCs w:val="22"/>
        </w:rPr>
        <w:t xml:space="preserve"> We</w:t>
      </w:r>
      <w:r w:rsidR="006E62C3">
        <w:rPr>
          <w:rFonts w:ascii="Arial" w:hAnsi="Arial" w:cs="Arial"/>
          <w:sz w:val="22"/>
          <w:szCs w:val="22"/>
        </w:rPr>
        <w:t xml:space="preserve"> </w:t>
      </w:r>
      <w:r w:rsidR="00B80F89">
        <w:rPr>
          <w:rFonts w:ascii="Arial" w:hAnsi="Arial" w:cs="Arial"/>
          <w:sz w:val="22"/>
          <w:szCs w:val="22"/>
        </w:rPr>
        <w:t xml:space="preserve">also </w:t>
      </w:r>
      <w:r w:rsidR="006E62C3">
        <w:rPr>
          <w:rFonts w:ascii="Arial" w:hAnsi="Arial" w:cs="Arial"/>
          <w:sz w:val="22"/>
          <w:szCs w:val="22"/>
        </w:rPr>
        <w:t>support</w:t>
      </w:r>
      <w:r w:rsidR="00B80F89">
        <w:rPr>
          <w:rFonts w:ascii="Arial" w:hAnsi="Arial" w:cs="Arial"/>
          <w:sz w:val="22"/>
          <w:szCs w:val="22"/>
        </w:rPr>
        <w:t xml:space="preserve"> the collection and reporting of</w:t>
      </w:r>
      <w:r w:rsidR="000F549C">
        <w:rPr>
          <w:rFonts w:ascii="Arial" w:hAnsi="Arial" w:cs="Arial"/>
          <w:sz w:val="22"/>
          <w:szCs w:val="22"/>
        </w:rPr>
        <w:t xml:space="preserve"> more nuanced data on the perfor</w:t>
      </w:r>
      <w:r w:rsidR="000671C4">
        <w:rPr>
          <w:rFonts w:ascii="Arial" w:hAnsi="Arial" w:cs="Arial"/>
          <w:sz w:val="22"/>
          <w:szCs w:val="22"/>
        </w:rPr>
        <w:t>mance of individual hospitals</w:t>
      </w:r>
      <w:r w:rsidR="000F549C">
        <w:rPr>
          <w:rFonts w:ascii="Arial" w:hAnsi="Arial" w:cs="Arial"/>
          <w:sz w:val="22"/>
          <w:szCs w:val="22"/>
        </w:rPr>
        <w:t xml:space="preserve">. However </w:t>
      </w:r>
      <w:r w:rsidR="00F03E55">
        <w:rPr>
          <w:rFonts w:ascii="Arial" w:hAnsi="Arial" w:cs="Arial"/>
          <w:sz w:val="22"/>
          <w:szCs w:val="22"/>
        </w:rPr>
        <w:t xml:space="preserve">this is subject to the caveat that </w:t>
      </w:r>
      <w:r w:rsidR="000671C4">
        <w:rPr>
          <w:rFonts w:ascii="Arial" w:hAnsi="Arial" w:cs="Arial"/>
          <w:sz w:val="22"/>
          <w:szCs w:val="22"/>
        </w:rPr>
        <w:t xml:space="preserve">the reported </w:t>
      </w:r>
      <w:r w:rsidR="00F03E55">
        <w:rPr>
          <w:rFonts w:ascii="Arial" w:hAnsi="Arial" w:cs="Arial"/>
          <w:sz w:val="22"/>
          <w:szCs w:val="22"/>
        </w:rPr>
        <w:t xml:space="preserve">data on </w:t>
      </w:r>
      <w:r w:rsidR="000F549C">
        <w:rPr>
          <w:rFonts w:ascii="Arial" w:hAnsi="Arial" w:cs="Arial"/>
          <w:sz w:val="22"/>
          <w:szCs w:val="22"/>
        </w:rPr>
        <w:t xml:space="preserve">hospital performance </w:t>
      </w:r>
      <w:r w:rsidR="00DC2712">
        <w:rPr>
          <w:rFonts w:ascii="Arial" w:hAnsi="Arial" w:cs="Arial"/>
          <w:sz w:val="22"/>
          <w:szCs w:val="22"/>
        </w:rPr>
        <w:t xml:space="preserve">needs to be </w:t>
      </w:r>
      <w:r w:rsidR="000671C4">
        <w:rPr>
          <w:rFonts w:ascii="Arial" w:hAnsi="Arial" w:cs="Arial"/>
          <w:sz w:val="22"/>
          <w:szCs w:val="22"/>
        </w:rPr>
        <w:t>adjusted to take account of</w:t>
      </w:r>
      <w:r w:rsidR="000F549C">
        <w:rPr>
          <w:rFonts w:ascii="Arial" w:hAnsi="Arial" w:cs="Arial"/>
          <w:sz w:val="22"/>
          <w:szCs w:val="22"/>
        </w:rPr>
        <w:t xml:space="preserve"> the case</w:t>
      </w:r>
      <w:r w:rsidR="00DC2712">
        <w:rPr>
          <w:rFonts w:ascii="Arial" w:hAnsi="Arial" w:cs="Arial"/>
          <w:sz w:val="22"/>
          <w:szCs w:val="22"/>
        </w:rPr>
        <w:t>-mix</w:t>
      </w:r>
      <w:r w:rsidR="000F549C">
        <w:rPr>
          <w:rFonts w:ascii="Arial" w:hAnsi="Arial" w:cs="Arial"/>
          <w:sz w:val="22"/>
          <w:szCs w:val="22"/>
        </w:rPr>
        <w:t xml:space="preserve"> of each hospital</w:t>
      </w:r>
      <w:r w:rsidR="004422A1">
        <w:rPr>
          <w:rFonts w:ascii="Arial" w:hAnsi="Arial" w:cs="Arial"/>
          <w:sz w:val="22"/>
          <w:szCs w:val="22"/>
        </w:rPr>
        <w:t xml:space="preserve"> and other factors beyond their control which may nonetheless influence their performance ratings</w:t>
      </w:r>
      <w:r w:rsidR="00DC2712">
        <w:rPr>
          <w:rFonts w:ascii="Arial" w:hAnsi="Arial" w:cs="Arial"/>
          <w:sz w:val="22"/>
          <w:szCs w:val="22"/>
        </w:rPr>
        <w:t>, including the characterisation of their patient cohorts  (such as measures of relative socioeconomic disadvantage)</w:t>
      </w:r>
      <w:r w:rsidR="000F549C">
        <w:rPr>
          <w:rFonts w:ascii="Arial" w:hAnsi="Arial" w:cs="Arial"/>
          <w:sz w:val="22"/>
          <w:szCs w:val="22"/>
        </w:rPr>
        <w:t xml:space="preserve">. This is </w:t>
      </w:r>
      <w:r w:rsidR="00B80F89">
        <w:rPr>
          <w:rFonts w:ascii="Arial" w:hAnsi="Arial" w:cs="Arial"/>
          <w:sz w:val="22"/>
          <w:szCs w:val="22"/>
        </w:rPr>
        <w:t xml:space="preserve">important </w:t>
      </w:r>
      <w:r w:rsidR="00F03E55">
        <w:rPr>
          <w:rFonts w:ascii="Arial" w:hAnsi="Arial" w:cs="Arial"/>
          <w:sz w:val="22"/>
          <w:szCs w:val="22"/>
        </w:rPr>
        <w:t xml:space="preserve">to ensure that </w:t>
      </w:r>
      <w:r w:rsidR="000F549C">
        <w:rPr>
          <w:rFonts w:ascii="Arial" w:hAnsi="Arial" w:cs="Arial"/>
          <w:sz w:val="22"/>
          <w:szCs w:val="22"/>
        </w:rPr>
        <w:t xml:space="preserve">hospitals are not unfairly penalised </w:t>
      </w:r>
      <w:r w:rsidR="00F03E55">
        <w:rPr>
          <w:rFonts w:ascii="Arial" w:hAnsi="Arial" w:cs="Arial"/>
          <w:sz w:val="22"/>
          <w:szCs w:val="22"/>
        </w:rPr>
        <w:t>if</w:t>
      </w:r>
      <w:r w:rsidR="000F549C">
        <w:rPr>
          <w:rFonts w:ascii="Arial" w:hAnsi="Arial" w:cs="Arial"/>
          <w:sz w:val="22"/>
          <w:szCs w:val="22"/>
        </w:rPr>
        <w:t xml:space="preserve"> they take on a greater share of risky </w:t>
      </w:r>
      <w:r w:rsidR="00F03E55">
        <w:rPr>
          <w:rFonts w:ascii="Arial" w:hAnsi="Arial" w:cs="Arial"/>
          <w:sz w:val="22"/>
          <w:szCs w:val="22"/>
        </w:rPr>
        <w:t>or</w:t>
      </w:r>
      <w:r w:rsidR="000F549C">
        <w:rPr>
          <w:rFonts w:ascii="Arial" w:hAnsi="Arial" w:cs="Arial"/>
          <w:sz w:val="22"/>
          <w:szCs w:val="22"/>
        </w:rPr>
        <w:t xml:space="preserve"> more complex caseload.</w:t>
      </w:r>
      <w:r w:rsidR="004422A1">
        <w:rPr>
          <w:rFonts w:ascii="Arial" w:hAnsi="Arial" w:cs="Arial"/>
          <w:sz w:val="22"/>
          <w:szCs w:val="22"/>
        </w:rPr>
        <w:t xml:space="preserve"> </w:t>
      </w:r>
      <w:r w:rsidR="00B80F89">
        <w:rPr>
          <w:rFonts w:ascii="Arial" w:hAnsi="Arial" w:cs="Arial"/>
          <w:sz w:val="22"/>
          <w:szCs w:val="22"/>
        </w:rPr>
        <w:t>As highlighted earlier</w:t>
      </w:r>
      <w:r w:rsidR="004422A1">
        <w:rPr>
          <w:rFonts w:ascii="Arial" w:hAnsi="Arial" w:cs="Arial"/>
          <w:sz w:val="22"/>
          <w:szCs w:val="22"/>
        </w:rPr>
        <w:t xml:space="preserve">, not adjusting performance data to take account of caseload </w:t>
      </w:r>
      <w:r w:rsidR="00B80F89">
        <w:rPr>
          <w:rFonts w:ascii="Arial" w:hAnsi="Arial" w:cs="Arial"/>
          <w:sz w:val="22"/>
          <w:szCs w:val="22"/>
        </w:rPr>
        <w:t xml:space="preserve">can also </w:t>
      </w:r>
      <w:r w:rsidR="004422A1">
        <w:rPr>
          <w:rFonts w:ascii="Arial" w:hAnsi="Arial" w:cs="Arial"/>
          <w:sz w:val="22"/>
          <w:szCs w:val="22"/>
        </w:rPr>
        <w:t>encourage hospitals to engage in ‘cherry picking’</w:t>
      </w:r>
      <w:r w:rsidR="00320895">
        <w:rPr>
          <w:rFonts w:ascii="Arial" w:hAnsi="Arial" w:cs="Arial"/>
          <w:sz w:val="22"/>
          <w:szCs w:val="22"/>
        </w:rPr>
        <w:t xml:space="preserve">. </w:t>
      </w:r>
    </w:p>
    <w:p w:rsidR="00B80F89" w:rsidRDefault="00B80F89" w:rsidP="00F03E55">
      <w:pPr>
        <w:rPr>
          <w:rFonts w:ascii="Arial" w:hAnsi="Arial" w:cs="Arial"/>
          <w:sz w:val="22"/>
          <w:szCs w:val="22"/>
        </w:rPr>
      </w:pPr>
    </w:p>
    <w:p w:rsidR="000913CD" w:rsidRDefault="00320895" w:rsidP="00F03E55">
      <w:pPr>
        <w:rPr>
          <w:rFonts w:ascii="Arial" w:hAnsi="Arial" w:cs="Arial"/>
          <w:sz w:val="22"/>
          <w:szCs w:val="22"/>
        </w:rPr>
      </w:pPr>
      <w:r>
        <w:rPr>
          <w:rFonts w:ascii="Arial" w:hAnsi="Arial" w:cs="Arial"/>
          <w:sz w:val="22"/>
          <w:szCs w:val="22"/>
        </w:rPr>
        <w:t xml:space="preserve">There is the risk that a badly implemented or specified performance measurement framework would encourage hospitals to ‘game’ the system without necessarily improving their overall quality of care, for instance, </w:t>
      </w:r>
      <w:r w:rsidR="00B80F89">
        <w:rPr>
          <w:rFonts w:ascii="Arial" w:hAnsi="Arial" w:cs="Arial"/>
          <w:sz w:val="22"/>
          <w:szCs w:val="22"/>
        </w:rPr>
        <w:t xml:space="preserve">by </w:t>
      </w:r>
      <w:r>
        <w:rPr>
          <w:rFonts w:ascii="Arial" w:hAnsi="Arial" w:cs="Arial"/>
          <w:sz w:val="22"/>
          <w:szCs w:val="22"/>
        </w:rPr>
        <w:t>reducing their activity in unmeasured but equally important dimensions of care.</w:t>
      </w:r>
      <w:r w:rsidR="000F549C">
        <w:rPr>
          <w:rFonts w:ascii="Arial" w:hAnsi="Arial" w:cs="Arial"/>
          <w:sz w:val="22"/>
          <w:szCs w:val="22"/>
        </w:rPr>
        <w:t xml:space="preserve"> </w:t>
      </w:r>
      <w:r w:rsidR="000913CD" w:rsidRPr="000913CD">
        <w:rPr>
          <w:rFonts w:ascii="Arial" w:hAnsi="Arial" w:cs="Arial"/>
          <w:sz w:val="22"/>
          <w:szCs w:val="22"/>
        </w:rPr>
        <w:t>Finally,</w:t>
      </w:r>
      <w:r w:rsidR="000913CD" w:rsidRPr="00D71FB3">
        <w:rPr>
          <w:rFonts w:ascii="Arial" w:hAnsi="Arial" w:cs="Arial"/>
          <w:sz w:val="22"/>
          <w:szCs w:val="22"/>
        </w:rPr>
        <w:t xml:space="preserve"> </w:t>
      </w:r>
      <w:r w:rsidR="000913CD">
        <w:rPr>
          <w:rFonts w:ascii="Arial" w:hAnsi="Arial" w:cs="Arial"/>
          <w:sz w:val="22"/>
          <w:szCs w:val="22"/>
        </w:rPr>
        <w:t xml:space="preserve">a public reporting system should be supported by an adequately resourced and impartial </w:t>
      </w:r>
      <w:r w:rsidR="000913CD" w:rsidRPr="00D71FB3">
        <w:rPr>
          <w:rFonts w:ascii="Arial" w:hAnsi="Arial" w:cs="Arial"/>
          <w:sz w:val="22"/>
          <w:szCs w:val="22"/>
        </w:rPr>
        <w:t xml:space="preserve">complaints handling framework, because complaints (including, but not limited to, vexatious ones) </w:t>
      </w:r>
      <w:r w:rsidR="000913CD">
        <w:rPr>
          <w:rFonts w:ascii="Arial" w:hAnsi="Arial" w:cs="Arial"/>
          <w:sz w:val="22"/>
          <w:szCs w:val="22"/>
        </w:rPr>
        <w:t xml:space="preserve">could </w:t>
      </w:r>
      <w:r w:rsidR="000913CD" w:rsidRPr="00D71FB3">
        <w:rPr>
          <w:rFonts w:ascii="Arial" w:hAnsi="Arial" w:cs="Arial"/>
          <w:sz w:val="22"/>
          <w:szCs w:val="22"/>
        </w:rPr>
        <w:t xml:space="preserve">become even more reputation-damaging </w:t>
      </w:r>
      <w:r w:rsidR="00D71FB3">
        <w:rPr>
          <w:rFonts w:ascii="Arial" w:hAnsi="Arial" w:cs="Arial"/>
          <w:sz w:val="22"/>
          <w:szCs w:val="22"/>
        </w:rPr>
        <w:t xml:space="preserve">under such a system </w:t>
      </w:r>
      <w:r w:rsidR="000913CD" w:rsidRPr="00D71FB3">
        <w:rPr>
          <w:rFonts w:ascii="Arial" w:hAnsi="Arial" w:cs="Arial"/>
          <w:sz w:val="22"/>
          <w:szCs w:val="22"/>
        </w:rPr>
        <w:t>than they already are</w:t>
      </w:r>
      <w:r w:rsidR="000913CD">
        <w:rPr>
          <w:rFonts w:ascii="Arial" w:hAnsi="Arial" w:cs="Arial"/>
          <w:sz w:val="22"/>
          <w:szCs w:val="22"/>
        </w:rPr>
        <w:t>.</w:t>
      </w:r>
    </w:p>
    <w:p w:rsidR="000913CD" w:rsidRDefault="000913CD" w:rsidP="00F03E55">
      <w:pPr>
        <w:rPr>
          <w:rFonts w:ascii="Arial" w:hAnsi="Arial" w:cs="Arial"/>
          <w:sz w:val="22"/>
          <w:szCs w:val="22"/>
        </w:rPr>
      </w:pPr>
    </w:p>
    <w:p w:rsidR="006932FE" w:rsidRDefault="00320895" w:rsidP="00F03E55">
      <w:pPr>
        <w:rPr>
          <w:rFonts w:ascii="Arial" w:hAnsi="Arial" w:cs="Arial"/>
          <w:sz w:val="22"/>
          <w:szCs w:val="22"/>
        </w:rPr>
      </w:pPr>
      <w:r>
        <w:rPr>
          <w:rFonts w:ascii="Arial" w:hAnsi="Arial" w:cs="Arial"/>
          <w:sz w:val="22"/>
          <w:szCs w:val="22"/>
        </w:rPr>
        <w:t>Given these complexities of implementation, while we support a fresh look at public reporting of hospital performance data,</w:t>
      </w:r>
      <w:r w:rsidR="000671C4">
        <w:rPr>
          <w:rFonts w:ascii="Arial" w:hAnsi="Arial" w:cs="Arial"/>
          <w:sz w:val="22"/>
          <w:szCs w:val="22"/>
        </w:rPr>
        <w:t xml:space="preserve"> it would be premature to consider public reporting of performance at the </w:t>
      </w:r>
      <w:r w:rsidR="000F549C" w:rsidRPr="00320895">
        <w:rPr>
          <w:rFonts w:ascii="Arial" w:hAnsi="Arial" w:cs="Arial"/>
          <w:b/>
          <w:sz w:val="22"/>
          <w:szCs w:val="22"/>
        </w:rPr>
        <w:t>individual practitioner level</w:t>
      </w:r>
      <w:r>
        <w:rPr>
          <w:rFonts w:ascii="Arial" w:hAnsi="Arial" w:cs="Arial"/>
          <w:sz w:val="22"/>
          <w:szCs w:val="22"/>
        </w:rPr>
        <w:t xml:space="preserve"> at this point in time</w:t>
      </w:r>
      <w:r w:rsidR="00F03E55">
        <w:rPr>
          <w:rFonts w:ascii="Arial" w:hAnsi="Arial" w:cs="Arial"/>
          <w:sz w:val="22"/>
          <w:szCs w:val="22"/>
        </w:rPr>
        <w:t>.</w:t>
      </w:r>
    </w:p>
    <w:p w:rsidR="00011724" w:rsidRPr="00C0773A" w:rsidRDefault="006932FE" w:rsidP="00C0773A">
      <w:pPr>
        <w:pStyle w:val="ListParagraph"/>
        <w:numPr>
          <w:ilvl w:val="0"/>
          <w:numId w:val="33"/>
        </w:numPr>
        <w:ind w:hanging="720"/>
        <w:rPr>
          <w:rFonts w:ascii="Arial" w:hAnsi="Arial" w:cs="Arial"/>
          <w:color w:val="17365D" w:themeColor="text2" w:themeShade="BF"/>
          <w:sz w:val="22"/>
          <w:szCs w:val="22"/>
        </w:rPr>
      </w:pPr>
      <w:r w:rsidRPr="00C0773A">
        <w:rPr>
          <w:rFonts w:ascii="Arial" w:hAnsi="Arial" w:cs="Arial"/>
          <w:sz w:val="22"/>
          <w:szCs w:val="22"/>
        </w:rPr>
        <w:br w:type="page"/>
      </w:r>
      <w:r w:rsidR="00C35E44" w:rsidRPr="00C0773A">
        <w:rPr>
          <w:rFonts w:ascii="Arial" w:hAnsi="Arial" w:cs="Arial"/>
          <w:b/>
          <w:color w:val="17365D" w:themeColor="text2" w:themeShade="BF"/>
          <w:sz w:val="28"/>
          <w:szCs w:val="28"/>
        </w:rPr>
        <w:lastRenderedPageBreak/>
        <w:t>End of life care</w:t>
      </w:r>
    </w:p>
    <w:p w:rsidR="00C35E44" w:rsidRDefault="00C35E44" w:rsidP="00C0773A">
      <w:pPr>
        <w:ind w:hanging="720"/>
        <w:rPr>
          <w:rFonts w:ascii="Arial" w:hAnsi="Arial" w:cs="Arial"/>
          <w:sz w:val="22"/>
          <w:szCs w:val="22"/>
        </w:rPr>
      </w:pPr>
    </w:p>
    <w:p w:rsidR="004B2013" w:rsidRPr="00E1420C" w:rsidRDefault="00FC7603" w:rsidP="00C0773A">
      <w:pPr>
        <w:pStyle w:val="ListParagraph"/>
        <w:numPr>
          <w:ilvl w:val="1"/>
          <w:numId w:val="33"/>
        </w:numPr>
        <w:ind w:hanging="720"/>
        <w:rPr>
          <w:rFonts w:ascii="Arial" w:hAnsi="Arial" w:cs="Arial"/>
          <w:b/>
          <w:sz w:val="22"/>
          <w:szCs w:val="22"/>
          <w:u w:val="single"/>
        </w:rPr>
      </w:pPr>
      <w:r w:rsidRPr="00E1420C">
        <w:rPr>
          <w:rFonts w:ascii="Arial" w:hAnsi="Arial" w:cs="Arial"/>
          <w:b/>
          <w:sz w:val="22"/>
          <w:szCs w:val="22"/>
          <w:u w:val="single"/>
        </w:rPr>
        <w:t>Complementary measures and investments</w:t>
      </w:r>
    </w:p>
    <w:p w:rsidR="00FC7603" w:rsidRDefault="00FC7603" w:rsidP="00C0773A">
      <w:pPr>
        <w:ind w:hanging="720"/>
        <w:rPr>
          <w:rFonts w:ascii="Arial" w:hAnsi="Arial" w:cs="Arial"/>
          <w:sz w:val="22"/>
          <w:szCs w:val="22"/>
        </w:rPr>
      </w:pPr>
    </w:p>
    <w:p w:rsidR="00462FCF" w:rsidRDefault="00320895" w:rsidP="0072793B">
      <w:pPr>
        <w:rPr>
          <w:rFonts w:ascii="Arial" w:hAnsi="Arial" w:cs="Arial"/>
          <w:sz w:val="22"/>
          <w:szCs w:val="22"/>
        </w:rPr>
      </w:pPr>
      <w:r>
        <w:rPr>
          <w:rFonts w:ascii="Arial" w:hAnsi="Arial" w:cs="Arial"/>
          <w:sz w:val="22"/>
          <w:szCs w:val="22"/>
        </w:rPr>
        <w:t xml:space="preserve">This section looks at specific </w:t>
      </w:r>
      <w:r w:rsidR="004B2013">
        <w:rPr>
          <w:rFonts w:ascii="Arial" w:hAnsi="Arial" w:cs="Arial"/>
          <w:sz w:val="22"/>
          <w:szCs w:val="22"/>
        </w:rPr>
        <w:t xml:space="preserve">complementary measures </w:t>
      </w:r>
      <w:r>
        <w:rPr>
          <w:rFonts w:ascii="Arial" w:hAnsi="Arial" w:cs="Arial"/>
          <w:sz w:val="22"/>
          <w:szCs w:val="22"/>
        </w:rPr>
        <w:t>which could be undertaken to e</w:t>
      </w:r>
      <w:r w:rsidR="00437707">
        <w:rPr>
          <w:rFonts w:ascii="Arial" w:hAnsi="Arial" w:cs="Arial"/>
          <w:sz w:val="22"/>
          <w:szCs w:val="22"/>
        </w:rPr>
        <w:t>nhance user</w:t>
      </w:r>
      <w:r>
        <w:rPr>
          <w:rFonts w:ascii="Arial" w:hAnsi="Arial" w:cs="Arial"/>
          <w:sz w:val="22"/>
          <w:szCs w:val="22"/>
        </w:rPr>
        <w:t xml:space="preserve"> choice in end of life care and </w:t>
      </w:r>
      <w:r w:rsidR="00437707">
        <w:rPr>
          <w:rFonts w:ascii="Arial" w:hAnsi="Arial" w:cs="Arial"/>
          <w:sz w:val="22"/>
          <w:szCs w:val="22"/>
        </w:rPr>
        <w:t xml:space="preserve">facilitate </w:t>
      </w:r>
      <w:r>
        <w:rPr>
          <w:rFonts w:ascii="Arial" w:hAnsi="Arial" w:cs="Arial"/>
          <w:sz w:val="22"/>
          <w:szCs w:val="22"/>
        </w:rPr>
        <w:t xml:space="preserve">the </w:t>
      </w:r>
      <w:r w:rsidR="00437707">
        <w:rPr>
          <w:rFonts w:ascii="Arial" w:hAnsi="Arial" w:cs="Arial"/>
          <w:sz w:val="22"/>
          <w:szCs w:val="22"/>
        </w:rPr>
        <w:t>transition to a</w:t>
      </w:r>
      <w:r w:rsidR="000913CD">
        <w:rPr>
          <w:rFonts w:ascii="Arial" w:hAnsi="Arial" w:cs="Arial"/>
          <w:sz w:val="22"/>
          <w:szCs w:val="22"/>
        </w:rPr>
        <w:t>n</w:t>
      </w:r>
      <w:r w:rsidR="00437707">
        <w:rPr>
          <w:rFonts w:ascii="Arial" w:hAnsi="Arial" w:cs="Arial"/>
          <w:sz w:val="22"/>
          <w:szCs w:val="22"/>
        </w:rPr>
        <w:t xml:space="preserve"> </w:t>
      </w:r>
      <w:r w:rsidR="0017694F">
        <w:rPr>
          <w:rFonts w:ascii="Arial" w:hAnsi="Arial" w:cs="Arial"/>
          <w:sz w:val="22"/>
          <w:szCs w:val="22"/>
        </w:rPr>
        <w:t>e</w:t>
      </w:r>
      <w:r w:rsidR="00437707">
        <w:rPr>
          <w:rFonts w:ascii="Arial" w:hAnsi="Arial" w:cs="Arial"/>
          <w:sz w:val="22"/>
          <w:szCs w:val="22"/>
        </w:rPr>
        <w:t>nd of life care sector</w:t>
      </w:r>
      <w:r w:rsidR="000913CD">
        <w:rPr>
          <w:rFonts w:ascii="Arial" w:hAnsi="Arial" w:cs="Arial"/>
          <w:sz w:val="22"/>
          <w:szCs w:val="22"/>
        </w:rPr>
        <w:t xml:space="preserve"> that is more receptive to the needs of patients and their </w:t>
      </w:r>
      <w:proofErr w:type="spellStart"/>
      <w:r w:rsidR="000913CD">
        <w:rPr>
          <w:rFonts w:ascii="Arial" w:hAnsi="Arial" w:cs="Arial"/>
          <w:sz w:val="22"/>
          <w:szCs w:val="22"/>
        </w:rPr>
        <w:t>carers</w:t>
      </w:r>
      <w:proofErr w:type="spellEnd"/>
      <w:r w:rsidR="00437707">
        <w:rPr>
          <w:rFonts w:ascii="Arial" w:hAnsi="Arial" w:cs="Arial"/>
          <w:sz w:val="22"/>
          <w:szCs w:val="22"/>
        </w:rPr>
        <w:t xml:space="preserve">. </w:t>
      </w:r>
    </w:p>
    <w:p w:rsidR="00320895" w:rsidRDefault="00320895" w:rsidP="0072793B">
      <w:pPr>
        <w:rPr>
          <w:rFonts w:ascii="Arial" w:hAnsi="Arial" w:cs="Arial"/>
          <w:sz w:val="22"/>
          <w:szCs w:val="22"/>
        </w:rPr>
      </w:pPr>
    </w:p>
    <w:p w:rsidR="004C17C4" w:rsidRPr="004C17C4" w:rsidRDefault="004C17C4" w:rsidP="0072793B">
      <w:pPr>
        <w:rPr>
          <w:rFonts w:ascii="Arial" w:hAnsi="Arial" w:cs="Arial"/>
          <w:b/>
          <w:i/>
          <w:sz w:val="22"/>
          <w:szCs w:val="22"/>
        </w:rPr>
      </w:pPr>
      <w:r w:rsidRPr="004C17C4">
        <w:rPr>
          <w:rFonts w:ascii="Arial" w:hAnsi="Arial" w:cs="Arial"/>
          <w:b/>
          <w:i/>
          <w:sz w:val="22"/>
          <w:szCs w:val="22"/>
        </w:rPr>
        <w:t>Better integration to reduce unnecessary hospitalisation</w:t>
      </w:r>
    </w:p>
    <w:p w:rsidR="004B2013" w:rsidRDefault="00B547F8" w:rsidP="0072793B">
      <w:pPr>
        <w:rPr>
          <w:rFonts w:ascii="Arial" w:hAnsi="Arial" w:cs="Arial"/>
          <w:sz w:val="22"/>
          <w:szCs w:val="22"/>
        </w:rPr>
      </w:pPr>
      <w:r>
        <w:rPr>
          <w:rFonts w:ascii="Arial" w:hAnsi="Arial" w:cs="Arial"/>
          <w:sz w:val="22"/>
          <w:szCs w:val="22"/>
        </w:rPr>
        <w:t xml:space="preserve">Two elements in the ‘bundle’ of end of life care that </w:t>
      </w:r>
      <w:r w:rsidR="000671C4">
        <w:rPr>
          <w:rFonts w:ascii="Arial" w:hAnsi="Arial" w:cs="Arial"/>
          <w:sz w:val="22"/>
          <w:szCs w:val="22"/>
        </w:rPr>
        <w:t xml:space="preserve">should </w:t>
      </w:r>
      <w:r>
        <w:rPr>
          <w:rFonts w:ascii="Arial" w:hAnsi="Arial" w:cs="Arial"/>
          <w:sz w:val="22"/>
          <w:szCs w:val="22"/>
        </w:rPr>
        <w:t xml:space="preserve">be better integrated into the coordination of care are general </w:t>
      </w:r>
      <w:r w:rsidR="00F239FF">
        <w:rPr>
          <w:rFonts w:ascii="Arial" w:hAnsi="Arial" w:cs="Arial"/>
          <w:sz w:val="22"/>
          <w:szCs w:val="22"/>
        </w:rPr>
        <w:t>practitioners and residential aged care facilities (RACFs)</w:t>
      </w:r>
      <w:r>
        <w:rPr>
          <w:rFonts w:ascii="Arial" w:hAnsi="Arial" w:cs="Arial"/>
          <w:sz w:val="22"/>
          <w:szCs w:val="22"/>
        </w:rPr>
        <w:t>.</w:t>
      </w:r>
    </w:p>
    <w:p w:rsidR="00437707" w:rsidRDefault="000671C4" w:rsidP="00F239FF">
      <w:pPr>
        <w:pStyle w:val="ListParagraph"/>
        <w:numPr>
          <w:ilvl w:val="0"/>
          <w:numId w:val="26"/>
        </w:numPr>
        <w:rPr>
          <w:rFonts w:ascii="Arial" w:hAnsi="Arial" w:cs="Arial"/>
          <w:sz w:val="22"/>
          <w:szCs w:val="22"/>
        </w:rPr>
      </w:pPr>
      <w:r>
        <w:rPr>
          <w:rFonts w:ascii="Arial" w:hAnsi="Arial" w:cs="Arial"/>
          <w:sz w:val="22"/>
          <w:szCs w:val="22"/>
        </w:rPr>
        <w:t xml:space="preserve">General practitioners </w:t>
      </w:r>
      <w:r w:rsidR="0017694F">
        <w:rPr>
          <w:rFonts w:ascii="Arial" w:hAnsi="Arial" w:cs="Arial"/>
          <w:sz w:val="22"/>
          <w:szCs w:val="22"/>
        </w:rPr>
        <w:t xml:space="preserve">(GPs) </w:t>
      </w:r>
      <w:r>
        <w:rPr>
          <w:rFonts w:ascii="Arial" w:hAnsi="Arial" w:cs="Arial"/>
          <w:sz w:val="22"/>
          <w:szCs w:val="22"/>
        </w:rPr>
        <w:t xml:space="preserve">should </w:t>
      </w:r>
      <w:r w:rsidR="00437707">
        <w:rPr>
          <w:rFonts w:ascii="Arial" w:hAnsi="Arial" w:cs="Arial"/>
          <w:sz w:val="22"/>
          <w:szCs w:val="22"/>
        </w:rPr>
        <w:t>be more involved in discussion a</w:t>
      </w:r>
      <w:r>
        <w:rPr>
          <w:rFonts w:ascii="Arial" w:hAnsi="Arial" w:cs="Arial"/>
          <w:sz w:val="22"/>
          <w:szCs w:val="22"/>
        </w:rPr>
        <w:t>nd decision-making, particularly</w:t>
      </w:r>
      <w:r w:rsidR="00437707">
        <w:rPr>
          <w:rFonts w:ascii="Arial" w:hAnsi="Arial" w:cs="Arial"/>
          <w:sz w:val="22"/>
          <w:szCs w:val="22"/>
        </w:rPr>
        <w:t xml:space="preserve"> by engaging their patients in conversati</w:t>
      </w:r>
      <w:r w:rsidR="003A6242">
        <w:rPr>
          <w:rFonts w:ascii="Arial" w:hAnsi="Arial" w:cs="Arial"/>
          <w:sz w:val="22"/>
          <w:szCs w:val="22"/>
        </w:rPr>
        <w:t xml:space="preserve">ons about </w:t>
      </w:r>
      <w:r w:rsidR="00F239FF" w:rsidRPr="00F239FF">
        <w:rPr>
          <w:rFonts w:ascii="Arial" w:hAnsi="Arial" w:cs="Arial"/>
          <w:sz w:val="22"/>
          <w:szCs w:val="22"/>
        </w:rPr>
        <w:t>prognosis, goals of care, preferred place of care, and advance care planning - whilst acknowledging uncertainties</w:t>
      </w:r>
      <w:r w:rsidR="003A6242">
        <w:rPr>
          <w:rFonts w:ascii="Arial" w:hAnsi="Arial" w:cs="Arial"/>
          <w:sz w:val="22"/>
          <w:szCs w:val="22"/>
        </w:rPr>
        <w:t>.</w:t>
      </w:r>
      <w:r w:rsidR="00320895">
        <w:rPr>
          <w:rFonts w:ascii="Arial" w:hAnsi="Arial" w:cs="Arial"/>
          <w:sz w:val="22"/>
          <w:szCs w:val="22"/>
        </w:rPr>
        <w:t xml:space="preserve"> </w:t>
      </w:r>
    </w:p>
    <w:p w:rsidR="00437707" w:rsidRPr="00F239FF" w:rsidRDefault="00F239FF" w:rsidP="00F239FF">
      <w:pPr>
        <w:pStyle w:val="ListParagraph"/>
        <w:numPr>
          <w:ilvl w:val="0"/>
          <w:numId w:val="26"/>
        </w:numPr>
        <w:rPr>
          <w:rFonts w:ascii="Arial" w:hAnsi="Arial" w:cs="Arial"/>
          <w:sz w:val="22"/>
          <w:szCs w:val="22"/>
        </w:rPr>
      </w:pPr>
      <w:r w:rsidRPr="00F239FF">
        <w:rPr>
          <w:rFonts w:ascii="Arial" w:hAnsi="Arial" w:cs="Arial"/>
          <w:sz w:val="22"/>
          <w:szCs w:val="22"/>
        </w:rPr>
        <w:t>RACFs</w:t>
      </w:r>
      <w:r w:rsidR="00437707" w:rsidRPr="00F239FF">
        <w:rPr>
          <w:rFonts w:ascii="Arial" w:hAnsi="Arial" w:cs="Arial"/>
          <w:sz w:val="22"/>
          <w:szCs w:val="22"/>
        </w:rPr>
        <w:t>, where a significant share of the terminally ill reside</w:t>
      </w:r>
      <w:r w:rsidR="00320895" w:rsidRPr="00F239FF">
        <w:rPr>
          <w:rFonts w:ascii="Arial" w:hAnsi="Arial" w:cs="Arial"/>
          <w:sz w:val="22"/>
          <w:szCs w:val="22"/>
        </w:rPr>
        <w:t>s</w:t>
      </w:r>
      <w:r w:rsidR="00437707" w:rsidRPr="00F239FF">
        <w:rPr>
          <w:rFonts w:ascii="Arial" w:hAnsi="Arial" w:cs="Arial"/>
          <w:sz w:val="22"/>
          <w:szCs w:val="22"/>
        </w:rPr>
        <w:t xml:space="preserve">, </w:t>
      </w:r>
      <w:r w:rsidR="000671C4" w:rsidRPr="00F239FF">
        <w:rPr>
          <w:rFonts w:ascii="Arial" w:hAnsi="Arial" w:cs="Arial"/>
          <w:sz w:val="22"/>
          <w:szCs w:val="22"/>
        </w:rPr>
        <w:t xml:space="preserve">should </w:t>
      </w:r>
      <w:r w:rsidR="00437707" w:rsidRPr="00F239FF">
        <w:rPr>
          <w:rFonts w:ascii="Arial" w:hAnsi="Arial" w:cs="Arial"/>
          <w:sz w:val="22"/>
          <w:szCs w:val="22"/>
        </w:rPr>
        <w:t xml:space="preserve">be better integrated into end of life care in a manner that reduces unnecessary </w:t>
      </w:r>
      <w:r w:rsidR="00B547F8" w:rsidRPr="00F239FF">
        <w:rPr>
          <w:rFonts w:ascii="Arial" w:hAnsi="Arial" w:cs="Arial"/>
          <w:sz w:val="22"/>
          <w:szCs w:val="22"/>
        </w:rPr>
        <w:t>hospitalisation</w:t>
      </w:r>
      <w:r w:rsidR="0017694F" w:rsidRPr="00F239FF">
        <w:rPr>
          <w:rFonts w:ascii="Arial" w:hAnsi="Arial" w:cs="Arial"/>
          <w:sz w:val="22"/>
          <w:szCs w:val="22"/>
        </w:rPr>
        <w:t>s</w:t>
      </w:r>
      <w:r w:rsidR="00B547F8" w:rsidRPr="00F239FF">
        <w:rPr>
          <w:rFonts w:ascii="Arial" w:hAnsi="Arial" w:cs="Arial"/>
          <w:sz w:val="22"/>
          <w:szCs w:val="22"/>
        </w:rPr>
        <w:t xml:space="preserve">. </w:t>
      </w:r>
      <w:r w:rsidR="000671C4" w:rsidRPr="00F239FF">
        <w:rPr>
          <w:rFonts w:ascii="Arial" w:hAnsi="Arial" w:cs="Arial"/>
          <w:sz w:val="22"/>
          <w:szCs w:val="22"/>
        </w:rPr>
        <w:t>In this respect, i</w:t>
      </w:r>
      <w:r w:rsidR="00B547F8" w:rsidRPr="00F239FF">
        <w:rPr>
          <w:rFonts w:ascii="Arial" w:hAnsi="Arial" w:cs="Arial"/>
          <w:sz w:val="22"/>
          <w:szCs w:val="22"/>
        </w:rPr>
        <w:t xml:space="preserve">t is worth looking at the Scandinavian model </w:t>
      </w:r>
      <w:r w:rsidR="000671C4" w:rsidRPr="00F239FF">
        <w:rPr>
          <w:rFonts w:ascii="Arial" w:hAnsi="Arial" w:cs="Arial"/>
          <w:sz w:val="22"/>
          <w:szCs w:val="22"/>
        </w:rPr>
        <w:t xml:space="preserve">which assigns </w:t>
      </w:r>
      <w:r w:rsidR="00B547F8" w:rsidRPr="00F239FF">
        <w:rPr>
          <w:rFonts w:ascii="Arial" w:hAnsi="Arial" w:cs="Arial"/>
          <w:sz w:val="22"/>
          <w:szCs w:val="22"/>
        </w:rPr>
        <w:t>on-site practitioners or senior nurses</w:t>
      </w:r>
      <w:r w:rsidR="003A6242" w:rsidRPr="00F239FF">
        <w:rPr>
          <w:rFonts w:ascii="Arial" w:hAnsi="Arial" w:cs="Arial"/>
          <w:sz w:val="22"/>
          <w:szCs w:val="22"/>
        </w:rPr>
        <w:t xml:space="preserve"> to attend to simple cases </w:t>
      </w:r>
      <w:r w:rsidR="0017694F" w:rsidRPr="00F239FF">
        <w:rPr>
          <w:rFonts w:ascii="Arial" w:hAnsi="Arial" w:cs="Arial"/>
          <w:sz w:val="22"/>
          <w:szCs w:val="22"/>
        </w:rPr>
        <w:t xml:space="preserve">to avoid unnecessary </w:t>
      </w:r>
      <w:r w:rsidR="00B547F8" w:rsidRPr="00F239FF">
        <w:rPr>
          <w:rFonts w:ascii="Arial" w:hAnsi="Arial" w:cs="Arial"/>
          <w:sz w:val="22"/>
          <w:szCs w:val="22"/>
        </w:rPr>
        <w:t xml:space="preserve">hospitalisation. </w:t>
      </w:r>
      <w:r w:rsidRPr="00F239FF">
        <w:rPr>
          <w:rFonts w:ascii="Arial" w:hAnsi="Arial" w:cs="Arial"/>
          <w:sz w:val="22"/>
          <w:szCs w:val="22"/>
        </w:rPr>
        <w:t>RACFs</w:t>
      </w:r>
      <w:r w:rsidR="000671C4" w:rsidRPr="00F239FF">
        <w:rPr>
          <w:rFonts w:ascii="Arial" w:hAnsi="Arial" w:cs="Arial"/>
          <w:sz w:val="22"/>
          <w:szCs w:val="22"/>
        </w:rPr>
        <w:t>, when considering sending patients to acute care facilities, could also take into account the end of life decisions which have already been made in advance. G</w:t>
      </w:r>
      <w:r w:rsidRPr="00F239FF">
        <w:rPr>
          <w:rFonts w:ascii="Arial" w:hAnsi="Arial" w:cs="Arial"/>
          <w:sz w:val="22"/>
          <w:szCs w:val="22"/>
        </w:rPr>
        <w:t>Ps could cooperate with RACFs</w:t>
      </w:r>
      <w:r w:rsidR="000671C4" w:rsidRPr="00F239FF">
        <w:rPr>
          <w:rFonts w:ascii="Arial" w:hAnsi="Arial" w:cs="Arial"/>
          <w:sz w:val="22"/>
          <w:szCs w:val="22"/>
        </w:rPr>
        <w:t>, for instance, by providing a telephone consultation which could be itemised, either under the current relevant items, or as new MBS items</w:t>
      </w:r>
      <w:r w:rsidR="00B547F8" w:rsidRPr="00F239FF">
        <w:rPr>
          <w:rFonts w:ascii="Arial" w:hAnsi="Arial" w:cs="Arial"/>
          <w:sz w:val="22"/>
          <w:szCs w:val="22"/>
        </w:rPr>
        <w:t>.</w:t>
      </w:r>
      <w:r w:rsidRPr="00F239FF">
        <w:rPr>
          <w:rFonts w:ascii="Arial" w:hAnsi="Arial" w:cs="Arial"/>
          <w:sz w:val="22"/>
          <w:szCs w:val="22"/>
        </w:rPr>
        <w:t xml:space="preserve"> RACFs should also have systems in place to receive advance care plans and action them.</w:t>
      </w:r>
    </w:p>
    <w:p w:rsidR="00232A9B" w:rsidRDefault="00232A9B" w:rsidP="00232A9B">
      <w:pPr>
        <w:rPr>
          <w:rFonts w:ascii="Arial" w:hAnsi="Arial" w:cs="Arial"/>
          <w:sz w:val="22"/>
          <w:szCs w:val="22"/>
        </w:rPr>
      </w:pPr>
    </w:p>
    <w:p w:rsidR="00232A9B" w:rsidRPr="00232A9B" w:rsidRDefault="00232A9B" w:rsidP="00232A9B">
      <w:pPr>
        <w:rPr>
          <w:rFonts w:ascii="Arial" w:hAnsi="Arial" w:cs="Arial"/>
          <w:sz w:val="22"/>
          <w:szCs w:val="22"/>
        </w:rPr>
      </w:pPr>
      <w:r>
        <w:rPr>
          <w:rFonts w:ascii="Arial" w:hAnsi="Arial" w:cs="Arial"/>
          <w:sz w:val="22"/>
          <w:szCs w:val="22"/>
        </w:rPr>
        <w:t xml:space="preserve">More generally there are some </w:t>
      </w:r>
      <w:r w:rsidR="00EA5121">
        <w:rPr>
          <w:rFonts w:ascii="Arial" w:hAnsi="Arial" w:cs="Arial"/>
          <w:sz w:val="22"/>
          <w:szCs w:val="22"/>
        </w:rPr>
        <w:t xml:space="preserve">noteworthy </w:t>
      </w:r>
      <w:r>
        <w:rPr>
          <w:rFonts w:ascii="Arial" w:hAnsi="Arial" w:cs="Arial"/>
          <w:sz w:val="22"/>
          <w:szCs w:val="22"/>
        </w:rPr>
        <w:t>private sector models that have been successful in facilitating the integration of end of life care across hospital, hospice and home</w:t>
      </w:r>
      <w:r w:rsidR="0017694F">
        <w:rPr>
          <w:rFonts w:ascii="Arial" w:hAnsi="Arial" w:cs="Arial"/>
          <w:sz w:val="22"/>
          <w:szCs w:val="22"/>
        </w:rPr>
        <w:t>,</w:t>
      </w:r>
      <w:r>
        <w:rPr>
          <w:rFonts w:ascii="Arial" w:hAnsi="Arial" w:cs="Arial"/>
          <w:sz w:val="22"/>
          <w:szCs w:val="22"/>
        </w:rPr>
        <w:t xml:space="preserve"> such as the Silver Chain </w:t>
      </w:r>
      <w:r w:rsidR="00F239FF">
        <w:rPr>
          <w:rFonts w:ascii="Arial" w:hAnsi="Arial" w:cs="Arial"/>
          <w:sz w:val="22"/>
          <w:szCs w:val="22"/>
        </w:rPr>
        <w:t>group</w:t>
      </w:r>
      <w:r w:rsidR="0017694F">
        <w:rPr>
          <w:rFonts w:ascii="Arial" w:hAnsi="Arial" w:cs="Arial"/>
          <w:sz w:val="22"/>
          <w:szCs w:val="22"/>
        </w:rPr>
        <w:t xml:space="preserve"> </w:t>
      </w:r>
      <w:r>
        <w:rPr>
          <w:rFonts w:ascii="Arial" w:hAnsi="Arial" w:cs="Arial"/>
          <w:sz w:val="22"/>
          <w:szCs w:val="22"/>
        </w:rPr>
        <w:t xml:space="preserve">in Western Australia and the Macmillan model in the UK. </w:t>
      </w:r>
      <w:r w:rsidR="00DC2712">
        <w:rPr>
          <w:rFonts w:ascii="Arial" w:hAnsi="Arial" w:cs="Arial"/>
          <w:sz w:val="22"/>
          <w:szCs w:val="22"/>
        </w:rPr>
        <w:t>For instance, the Macmillan Specialist  Care at Home Model relies on a consultant-led multidisciplinary team, early referrals to the team during active treatment, routine advance care planning and home or community setting based clinical interventions with coordination and shared care.</w:t>
      </w:r>
      <w:r w:rsidR="00DC2712">
        <w:rPr>
          <w:rStyle w:val="FootnoteReference"/>
          <w:rFonts w:ascii="Arial" w:hAnsi="Arial"/>
          <w:sz w:val="22"/>
          <w:szCs w:val="22"/>
        </w:rPr>
        <w:footnoteReference w:id="17"/>
      </w:r>
      <w:r w:rsidR="00DC2712">
        <w:rPr>
          <w:rFonts w:ascii="Arial" w:hAnsi="Arial" w:cs="Arial"/>
          <w:sz w:val="22"/>
          <w:szCs w:val="22"/>
        </w:rPr>
        <w:t xml:space="preserve"> </w:t>
      </w:r>
      <w:r>
        <w:rPr>
          <w:rFonts w:ascii="Arial" w:hAnsi="Arial" w:cs="Arial"/>
          <w:sz w:val="22"/>
          <w:szCs w:val="22"/>
        </w:rPr>
        <w:t>These merit a closer look for lessons on how to integrate care successfully.</w:t>
      </w:r>
      <w:r w:rsidRPr="00232A9B">
        <w:t xml:space="preserve"> </w:t>
      </w:r>
      <w:r w:rsidR="00EA5121">
        <w:rPr>
          <w:rFonts w:ascii="Arial" w:hAnsi="Arial" w:cs="Arial"/>
          <w:sz w:val="22"/>
          <w:szCs w:val="22"/>
        </w:rPr>
        <w:t>In investigating models for better integration of end of life care into the healthcare system, the Commission should also consider a role for a d</w:t>
      </w:r>
      <w:r w:rsidRPr="00232A9B">
        <w:rPr>
          <w:rFonts w:ascii="Arial" w:hAnsi="Arial" w:cs="Arial"/>
          <w:sz w:val="22"/>
          <w:szCs w:val="22"/>
        </w:rPr>
        <w:t xml:space="preserve">esignated Navigator </w:t>
      </w:r>
      <w:r w:rsidR="00EA5121">
        <w:rPr>
          <w:rFonts w:ascii="Arial" w:hAnsi="Arial" w:cs="Arial"/>
          <w:sz w:val="22"/>
          <w:szCs w:val="22"/>
        </w:rPr>
        <w:t>to advi</w:t>
      </w:r>
      <w:r w:rsidR="00746A33">
        <w:rPr>
          <w:rFonts w:ascii="Arial" w:hAnsi="Arial" w:cs="Arial"/>
          <w:sz w:val="22"/>
          <w:szCs w:val="22"/>
        </w:rPr>
        <w:t>s</w:t>
      </w:r>
      <w:r w:rsidR="00EA5121">
        <w:rPr>
          <w:rFonts w:ascii="Arial" w:hAnsi="Arial" w:cs="Arial"/>
          <w:sz w:val="22"/>
          <w:szCs w:val="22"/>
        </w:rPr>
        <w:t xml:space="preserve">e and guide </w:t>
      </w:r>
      <w:r w:rsidRPr="00232A9B">
        <w:rPr>
          <w:rFonts w:ascii="Arial" w:hAnsi="Arial" w:cs="Arial"/>
          <w:sz w:val="22"/>
          <w:szCs w:val="22"/>
        </w:rPr>
        <w:t>the integration of services for particular patients</w:t>
      </w:r>
      <w:r>
        <w:rPr>
          <w:rFonts w:ascii="Arial" w:hAnsi="Arial" w:cs="Arial"/>
          <w:sz w:val="22"/>
          <w:szCs w:val="22"/>
        </w:rPr>
        <w:t xml:space="preserve">. </w:t>
      </w:r>
    </w:p>
    <w:p w:rsidR="006932FE" w:rsidRDefault="006932FE" w:rsidP="0072793B">
      <w:pPr>
        <w:rPr>
          <w:rFonts w:ascii="Arial" w:hAnsi="Arial" w:cs="Arial"/>
          <w:sz w:val="22"/>
          <w:szCs w:val="22"/>
        </w:rPr>
      </w:pPr>
    </w:p>
    <w:p w:rsidR="00462FCF" w:rsidRPr="00462FCF" w:rsidRDefault="00A36262" w:rsidP="002F2360">
      <w:pPr>
        <w:rPr>
          <w:rFonts w:ascii="Arial" w:hAnsi="Arial" w:cs="Arial"/>
          <w:b/>
          <w:i/>
          <w:sz w:val="22"/>
          <w:szCs w:val="22"/>
        </w:rPr>
      </w:pPr>
      <w:r>
        <w:rPr>
          <w:rFonts w:ascii="Arial" w:hAnsi="Arial" w:cs="Arial"/>
          <w:b/>
          <w:i/>
          <w:sz w:val="22"/>
          <w:szCs w:val="22"/>
        </w:rPr>
        <w:t xml:space="preserve">More investment in training </w:t>
      </w:r>
      <w:r w:rsidR="000671C4">
        <w:rPr>
          <w:rFonts w:ascii="Arial" w:hAnsi="Arial" w:cs="Arial"/>
          <w:b/>
          <w:i/>
          <w:sz w:val="22"/>
          <w:szCs w:val="22"/>
        </w:rPr>
        <w:t>clinicians at</w:t>
      </w:r>
      <w:r w:rsidR="00462FCF" w:rsidRPr="00462FCF">
        <w:rPr>
          <w:rFonts w:ascii="Arial" w:hAnsi="Arial" w:cs="Arial"/>
          <w:b/>
          <w:i/>
          <w:sz w:val="22"/>
          <w:szCs w:val="22"/>
        </w:rPr>
        <w:t xml:space="preserve"> all points in the care spectrum</w:t>
      </w:r>
      <w:r w:rsidR="00232A9B">
        <w:rPr>
          <w:rFonts w:ascii="Arial" w:hAnsi="Arial" w:cs="Arial"/>
          <w:b/>
          <w:i/>
          <w:sz w:val="22"/>
          <w:szCs w:val="22"/>
        </w:rPr>
        <w:t xml:space="preserve"> and provision of better information </w:t>
      </w:r>
    </w:p>
    <w:p w:rsidR="00FC7603" w:rsidRDefault="003A6242" w:rsidP="002F2360">
      <w:pPr>
        <w:rPr>
          <w:rFonts w:ascii="Arial" w:hAnsi="Arial" w:cs="Arial"/>
          <w:sz w:val="22"/>
          <w:szCs w:val="22"/>
        </w:rPr>
      </w:pPr>
      <w:r>
        <w:rPr>
          <w:rFonts w:ascii="Arial" w:hAnsi="Arial" w:cs="Arial"/>
          <w:sz w:val="22"/>
          <w:szCs w:val="22"/>
        </w:rPr>
        <w:t>B</w:t>
      </w:r>
      <w:r w:rsidR="00B547F8">
        <w:rPr>
          <w:rFonts w:ascii="Arial" w:hAnsi="Arial" w:cs="Arial"/>
          <w:sz w:val="22"/>
          <w:szCs w:val="22"/>
        </w:rPr>
        <w:t xml:space="preserve">etter coordinated and integrated end of life care presupposes that all healthcare professionals that could </w:t>
      </w:r>
      <w:r w:rsidR="0089526D">
        <w:rPr>
          <w:rFonts w:ascii="Arial" w:hAnsi="Arial" w:cs="Arial"/>
          <w:sz w:val="22"/>
          <w:szCs w:val="22"/>
        </w:rPr>
        <w:t xml:space="preserve">play a role in </w:t>
      </w:r>
      <w:r w:rsidR="00746A33">
        <w:rPr>
          <w:rFonts w:ascii="Arial" w:hAnsi="Arial" w:cs="Arial"/>
          <w:sz w:val="22"/>
          <w:szCs w:val="22"/>
        </w:rPr>
        <w:t xml:space="preserve">recognising the need for and </w:t>
      </w:r>
      <w:r w:rsidR="0089526D">
        <w:rPr>
          <w:rFonts w:ascii="Arial" w:hAnsi="Arial" w:cs="Arial"/>
          <w:sz w:val="22"/>
          <w:szCs w:val="22"/>
        </w:rPr>
        <w:t xml:space="preserve">providing end of life care services are appropriately trained </w:t>
      </w:r>
      <w:r w:rsidR="00FC7603">
        <w:rPr>
          <w:rFonts w:ascii="Arial" w:hAnsi="Arial" w:cs="Arial"/>
          <w:sz w:val="22"/>
          <w:szCs w:val="22"/>
        </w:rPr>
        <w:t>in this area. Thus we recommend that more investment is needed to:</w:t>
      </w:r>
    </w:p>
    <w:p w:rsidR="00FC7603" w:rsidRPr="00F239FF" w:rsidRDefault="00F239FF" w:rsidP="00F239FF">
      <w:pPr>
        <w:pStyle w:val="ListParagraph"/>
        <w:numPr>
          <w:ilvl w:val="0"/>
          <w:numId w:val="26"/>
        </w:numPr>
        <w:rPr>
          <w:rFonts w:ascii="Arial" w:hAnsi="Arial" w:cs="Arial"/>
          <w:sz w:val="22"/>
          <w:szCs w:val="22"/>
        </w:rPr>
      </w:pPr>
      <w:r w:rsidRPr="00F239FF">
        <w:rPr>
          <w:rFonts w:ascii="Arial" w:hAnsi="Arial" w:cs="Arial"/>
          <w:sz w:val="22"/>
          <w:szCs w:val="22"/>
        </w:rPr>
        <w:t>Conduct more research on prognostication and the alerting symptoms and signs of the approach of end of life</w:t>
      </w:r>
    </w:p>
    <w:p w:rsidR="00FC7603" w:rsidRDefault="000C1341" w:rsidP="00F239FF">
      <w:pPr>
        <w:pStyle w:val="ListParagraph"/>
        <w:numPr>
          <w:ilvl w:val="0"/>
          <w:numId w:val="26"/>
        </w:numPr>
        <w:rPr>
          <w:rFonts w:ascii="Arial" w:hAnsi="Arial" w:cs="Arial"/>
          <w:sz w:val="22"/>
          <w:szCs w:val="22"/>
        </w:rPr>
      </w:pPr>
      <w:r>
        <w:rPr>
          <w:rFonts w:ascii="Arial" w:hAnsi="Arial" w:cs="Arial"/>
          <w:sz w:val="22"/>
          <w:szCs w:val="22"/>
        </w:rPr>
        <w:t>Train practitioners i</w:t>
      </w:r>
      <w:r w:rsidR="00FC7603">
        <w:rPr>
          <w:rFonts w:ascii="Arial" w:hAnsi="Arial" w:cs="Arial"/>
          <w:sz w:val="22"/>
          <w:szCs w:val="22"/>
        </w:rPr>
        <w:t xml:space="preserve">n </w:t>
      </w:r>
      <w:r w:rsidR="00F239FF" w:rsidRPr="00F239FF">
        <w:rPr>
          <w:rFonts w:ascii="Arial" w:hAnsi="Arial" w:cs="Arial"/>
          <w:sz w:val="22"/>
          <w:szCs w:val="22"/>
        </w:rPr>
        <w:t xml:space="preserve">identifying patients who are at risk of dying, applying relevant ethical and legal frameworks, as well as </w:t>
      </w:r>
      <w:r w:rsidR="00FC7603">
        <w:rPr>
          <w:rFonts w:ascii="Arial" w:hAnsi="Arial" w:cs="Arial"/>
          <w:sz w:val="22"/>
          <w:szCs w:val="22"/>
        </w:rPr>
        <w:t xml:space="preserve">the </w:t>
      </w:r>
      <w:r w:rsidR="00FC7603" w:rsidRPr="003F24FA">
        <w:rPr>
          <w:rFonts w:ascii="Arial" w:hAnsi="Arial" w:cs="Arial"/>
          <w:sz w:val="22"/>
          <w:szCs w:val="22"/>
        </w:rPr>
        <w:t>best way to discuss, communicate with different parties and resolve conflict</w:t>
      </w:r>
      <w:r w:rsidR="00F239FF">
        <w:rPr>
          <w:rFonts w:ascii="Arial" w:hAnsi="Arial" w:cs="Arial"/>
          <w:sz w:val="22"/>
          <w:szCs w:val="22"/>
        </w:rPr>
        <w:t xml:space="preserve">s </w:t>
      </w:r>
      <w:r>
        <w:rPr>
          <w:rFonts w:ascii="Arial" w:hAnsi="Arial" w:cs="Arial"/>
          <w:sz w:val="22"/>
          <w:szCs w:val="22"/>
        </w:rPr>
        <w:t>should they</w:t>
      </w:r>
      <w:r w:rsidR="00FC7603" w:rsidRPr="003F24FA">
        <w:rPr>
          <w:rFonts w:ascii="Arial" w:hAnsi="Arial" w:cs="Arial"/>
          <w:sz w:val="22"/>
          <w:szCs w:val="22"/>
        </w:rPr>
        <w:t xml:space="preserve"> arise</w:t>
      </w:r>
    </w:p>
    <w:p w:rsidR="00FC7603" w:rsidRPr="00FC7603" w:rsidRDefault="000C1341" w:rsidP="00FC7603">
      <w:pPr>
        <w:pStyle w:val="ListParagraph"/>
        <w:numPr>
          <w:ilvl w:val="0"/>
          <w:numId w:val="26"/>
        </w:numPr>
        <w:rPr>
          <w:rFonts w:ascii="Arial" w:hAnsi="Arial" w:cs="Arial"/>
          <w:sz w:val="22"/>
          <w:szCs w:val="22"/>
        </w:rPr>
      </w:pPr>
      <w:r>
        <w:rPr>
          <w:rFonts w:ascii="Arial" w:hAnsi="Arial" w:cs="Arial"/>
          <w:sz w:val="22"/>
          <w:szCs w:val="22"/>
        </w:rPr>
        <w:t xml:space="preserve">Sensitise </w:t>
      </w:r>
      <w:r w:rsidR="0040659E">
        <w:rPr>
          <w:rFonts w:ascii="Arial" w:hAnsi="Arial" w:cs="Arial"/>
          <w:sz w:val="22"/>
          <w:szCs w:val="22"/>
        </w:rPr>
        <w:t>practitioners to the existence of</w:t>
      </w:r>
      <w:r w:rsidR="00FC7603">
        <w:rPr>
          <w:rFonts w:ascii="Arial" w:hAnsi="Arial" w:cs="Arial"/>
          <w:sz w:val="22"/>
          <w:szCs w:val="22"/>
        </w:rPr>
        <w:t xml:space="preserve"> </w:t>
      </w:r>
      <w:r w:rsidR="00FC7603" w:rsidRPr="003F24FA">
        <w:rPr>
          <w:rFonts w:ascii="Arial" w:hAnsi="Arial" w:cs="Arial"/>
          <w:sz w:val="22"/>
          <w:szCs w:val="22"/>
        </w:rPr>
        <w:t xml:space="preserve">different </w:t>
      </w:r>
      <w:r w:rsidR="00F239FF">
        <w:rPr>
          <w:rFonts w:ascii="Arial" w:hAnsi="Arial" w:cs="Arial"/>
          <w:sz w:val="22"/>
          <w:szCs w:val="22"/>
        </w:rPr>
        <w:t xml:space="preserve">patient needs and values, </w:t>
      </w:r>
      <w:r w:rsidR="00FC7603" w:rsidRPr="003F24FA">
        <w:rPr>
          <w:rFonts w:ascii="Arial" w:hAnsi="Arial" w:cs="Arial"/>
          <w:sz w:val="22"/>
          <w:szCs w:val="22"/>
        </w:rPr>
        <w:t>cultural views and religious obligations</w:t>
      </w:r>
      <w:r w:rsidR="00746A33">
        <w:rPr>
          <w:rFonts w:ascii="Arial" w:hAnsi="Arial" w:cs="Arial"/>
          <w:sz w:val="22"/>
          <w:szCs w:val="22"/>
        </w:rPr>
        <w:t>.</w:t>
      </w:r>
    </w:p>
    <w:p w:rsidR="002F2360" w:rsidRPr="002F2360" w:rsidRDefault="002F2360" w:rsidP="002F2360">
      <w:pPr>
        <w:ind w:left="360"/>
        <w:rPr>
          <w:rFonts w:ascii="Arial" w:hAnsi="Arial" w:cs="Arial"/>
          <w:sz w:val="22"/>
          <w:szCs w:val="22"/>
        </w:rPr>
      </w:pPr>
    </w:p>
    <w:p w:rsidR="00232A9B" w:rsidRDefault="00232A9B" w:rsidP="00232A9B">
      <w:pPr>
        <w:rPr>
          <w:rFonts w:ascii="Arial" w:hAnsi="Arial" w:cs="Arial"/>
          <w:sz w:val="22"/>
          <w:szCs w:val="22"/>
        </w:rPr>
      </w:pPr>
      <w:r>
        <w:rPr>
          <w:rFonts w:ascii="Arial" w:hAnsi="Arial" w:cs="Arial"/>
          <w:sz w:val="22"/>
          <w:szCs w:val="22"/>
        </w:rPr>
        <w:t xml:space="preserve">The dearth of information that is currently available on end of life care should also be remedied. Thus we support the formulation and regular publication of </w:t>
      </w:r>
      <w:r w:rsidRPr="00232A9B">
        <w:rPr>
          <w:rFonts w:ascii="Arial" w:hAnsi="Arial" w:cs="Arial"/>
          <w:sz w:val="22"/>
          <w:szCs w:val="22"/>
        </w:rPr>
        <w:t>key performance indicators</w:t>
      </w:r>
      <w:r w:rsidR="00F239FF">
        <w:rPr>
          <w:rFonts w:ascii="Arial" w:hAnsi="Arial" w:cs="Arial"/>
          <w:sz w:val="22"/>
          <w:szCs w:val="22"/>
        </w:rPr>
        <w:t xml:space="preserve"> by a relevant government agency to facilitate comparison </w:t>
      </w:r>
      <w:r w:rsidRPr="00232A9B">
        <w:rPr>
          <w:rFonts w:ascii="Arial" w:hAnsi="Arial" w:cs="Arial"/>
          <w:sz w:val="22"/>
          <w:szCs w:val="22"/>
        </w:rPr>
        <w:t>of quality of death</w:t>
      </w:r>
      <w:r>
        <w:rPr>
          <w:rFonts w:ascii="Arial" w:hAnsi="Arial" w:cs="Arial"/>
          <w:sz w:val="22"/>
          <w:szCs w:val="22"/>
        </w:rPr>
        <w:t xml:space="preserve"> across sectors of the end of life space. </w:t>
      </w:r>
    </w:p>
    <w:p w:rsidR="00232A9B" w:rsidRDefault="00232A9B" w:rsidP="00232A9B">
      <w:pPr>
        <w:rPr>
          <w:rFonts w:ascii="Arial" w:hAnsi="Arial" w:cs="Arial"/>
          <w:sz w:val="22"/>
          <w:szCs w:val="22"/>
        </w:rPr>
      </w:pPr>
    </w:p>
    <w:p w:rsidR="00F239FF" w:rsidRDefault="00232A9B" w:rsidP="00F239FF">
      <w:pPr>
        <w:rPr>
          <w:rFonts w:ascii="Arial" w:hAnsi="Arial" w:cs="Arial"/>
          <w:sz w:val="22"/>
          <w:szCs w:val="22"/>
        </w:rPr>
      </w:pPr>
      <w:r>
        <w:rPr>
          <w:rFonts w:ascii="Arial" w:hAnsi="Arial" w:cs="Arial"/>
          <w:sz w:val="22"/>
          <w:szCs w:val="22"/>
        </w:rPr>
        <w:lastRenderedPageBreak/>
        <w:t xml:space="preserve">More can also be done to optimise the provision of </w:t>
      </w:r>
      <w:r w:rsidRPr="00232A9B">
        <w:rPr>
          <w:rFonts w:ascii="Arial" w:hAnsi="Arial" w:cs="Arial"/>
          <w:sz w:val="22"/>
          <w:szCs w:val="22"/>
        </w:rPr>
        <w:t>discharge information</w:t>
      </w:r>
      <w:r>
        <w:rPr>
          <w:rFonts w:ascii="Arial" w:hAnsi="Arial" w:cs="Arial"/>
          <w:sz w:val="22"/>
          <w:szCs w:val="22"/>
        </w:rPr>
        <w:t xml:space="preserve"> that the ‘n</w:t>
      </w:r>
      <w:r w:rsidRPr="00232A9B">
        <w:rPr>
          <w:rFonts w:ascii="Arial" w:hAnsi="Arial" w:cs="Arial"/>
          <w:sz w:val="22"/>
          <w:szCs w:val="22"/>
        </w:rPr>
        <w:t>ext</w:t>
      </w:r>
      <w:r>
        <w:rPr>
          <w:rFonts w:ascii="Arial" w:hAnsi="Arial" w:cs="Arial"/>
          <w:sz w:val="22"/>
          <w:szCs w:val="22"/>
        </w:rPr>
        <w:t>’ service</w:t>
      </w:r>
      <w:r w:rsidRPr="00232A9B">
        <w:rPr>
          <w:rFonts w:ascii="Arial" w:hAnsi="Arial" w:cs="Arial"/>
          <w:sz w:val="22"/>
          <w:szCs w:val="22"/>
        </w:rPr>
        <w:t xml:space="preserve"> provider</w:t>
      </w:r>
      <w:r>
        <w:rPr>
          <w:rFonts w:ascii="Arial" w:hAnsi="Arial" w:cs="Arial"/>
          <w:sz w:val="22"/>
          <w:szCs w:val="22"/>
        </w:rPr>
        <w:t xml:space="preserve"> in the end of life care chain</w:t>
      </w:r>
      <w:r w:rsidRPr="00232A9B">
        <w:rPr>
          <w:rFonts w:ascii="Arial" w:hAnsi="Arial" w:cs="Arial"/>
          <w:sz w:val="22"/>
          <w:szCs w:val="22"/>
        </w:rPr>
        <w:t xml:space="preserve"> requires. This </w:t>
      </w:r>
      <w:r w:rsidR="00746A33">
        <w:rPr>
          <w:rFonts w:ascii="Arial" w:hAnsi="Arial" w:cs="Arial"/>
          <w:sz w:val="22"/>
          <w:szCs w:val="22"/>
        </w:rPr>
        <w:t xml:space="preserve">task </w:t>
      </w:r>
      <w:r>
        <w:rPr>
          <w:rFonts w:ascii="Arial" w:hAnsi="Arial" w:cs="Arial"/>
          <w:sz w:val="22"/>
          <w:szCs w:val="22"/>
        </w:rPr>
        <w:t xml:space="preserve">is currently </w:t>
      </w:r>
      <w:r w:rsidRPr="00232A9B">
        <w:rPr>
          <w:rFonts w:ascii="Arial" w:hAnsi="Arial" w:cs="Arial"/>
          <w:sz w:val="22"/>
          <w:szCs w:val="22"/>
        </w:rPr>
        <w:t>often delegated to the most junior member of the team.</w:t>
      </w:r>
      <w:r w:rsidR="00F239FF">
        <w:rPr>
          <w:rFonts w:ascii="Arial" w:hAnsi="Arial" w:cs="Arial"/>
          <w:sz w:val="22"/>
          <w:szCs w:val="22"/>
        </w:rPr>
        <w:t xml:space="preserve"> Streamlining</w:t>
      </w:r>
      <w:r w:rsidR="00F239FF" w:rsidRPr="000B0128">
        <w:rPr>
          <w:rFonts w:ascii="Arial" w:hAnsi="Arial" w:cs="Arial"/>
          <w:sz w:val="22"/>
          <w:szCs w:val="22"/>
        </w:rPr>
        <w:t xml:space="preserve"> patient information, including through e-health records, </w:t>
      </w:r>
      <w:r w:rsidR="00F239FF">
        <w:rPr>
          <w:rFonts w:ascii="Arial" w:hAnsi="Arial" w:cs="Arial"/>
          <w:sz w:val="22"/>
          <w:szCs w:val="22"/>
        </w:rPr>
        <w:t xml:space="preserve">will ensure that </w:t>
      </w:r>
      <w:r w:rsidR="00F239FF" w:rsidRPr="000B0128">
        <w:rPr>
          <w:rFonts w:ascii="Arial" w:hAnsi="Arial" w:cs="Arial"/>
          <w:sz w:val="22"/>
          <w:szCs w:val="22"/>
        </w:rPr>
        <w:t>all health professionals involved in the care of the patient, whether in the public or private healthcare sector, have access to key information: discharge summaries, treatment and management plans (including information regarding substitute decision-maker appointments, advance care plans, goals-of-care plans, and resuscitation orders).</w:t>
      </w:r>
    </w:p>
    <w:p w:rsidR="00232A9B" w:rsidRDefault="00232A9B" w:rsidP="00232A9B">
      <w:pPr>
        <w:rPr>
          <w:rFonts w:ascii="Arial" w:hAnsi="Arial" w:cs="Arial"/>
          <w:sz w:val="22"/>
          <w:szCs w:val="22"/>
        </w:rPr>
      </w:pPr>
    </w:p>
    <w:p w:rsidR="00232A9B" w:rsidRDefault="00232A9B" w:rsidP="0072793B">
      <w:pPr>
        <w:rPr>
          <w:rFonts w:ascii="Arial" w:hAnsi="Arial" w:cs="Arial"/>
          <w:b/>
          <w:sz w:val="22"/>
          <w:szCs w:val="22"/>
          <w:u w:val="single"/>
        </w:rPr>
      </w:pPr>
    </w:p>
    <w:p w:rsidR="00C578CC" w:rsidRPr="00E1420C" w:rsidRDefault="00462FCF" w:rsidP="00C0773A">
      <w:pPr>
        <w:pStyle w:val="ListParagraph"/>
        <w:numPr>
          <w:ilvl w:val="1"/>
          <w:numId w:val="33"/>
        </w:numPr>
        <w:ind w:hanging="720"/>
        <w:rPr>
          <w:rFonts w:ascii="Arial" w:hAnsi="Arial" w:cs="Arial"/>
          <w:b/>
          <w:sz w:val="22"/>
          <w:szCs w:val="22"/>
          <w:u w:val="single"/>
        </w:rPr>
      </w:pPr>
      <w:r w:rsidRPr="00E1420C">
        <w:rPr>
          <w:rFonts w:ascii="Arial" w:hAnsi="Arial" w:cs="Arial"/>
          <w:b/>
          <w:sz w:val="22"/>
          <w:szCs w:val="22"/>
          <w:u w:val="single"/>
        </w:rPr>
        <w:t>Special considerations for p</w:t>
      </w:r>
      <w:r w:rsidR="00C578CC" w:rsidRPr="00E1420C">
        <w:rPr>
          <w:rFonts w:ascii="Arial" w:hAnsi="Arial" w:cs="Arial"/>
          <w:b/>
          <w:sz w:val="22"/>
          <w:szCs w:val="22"/>
          <w:u w:val="single"/>
        </w:rPr>
        <w:t>aediatric palliative care</w:t>
      </w:r>
    </w:p>
    <w:p w:rsidR="00C578CC" w:rsidRDefault="00C578CC" w:rsidP="0072793B">
      <w:pPr>
        <w:rPr>
          <w:rFonts w:ascii="Arial" w:hAnsi="Arial" w:cs="Arial"/>
          <w:b/>
          <w:sz w:val="22"/>
          <w:szCs w:val="22"/>
          <w:u w:val="single"/>
        </w:rPr>
      </w:pPr>
    </w:p>
    <w:p w:rsidR="001D1ACF" w:rsidRPr="001D1ACF" w:rsidRDefault="001D1ACF" w:rsidP="001D1ACF">
      <w:pPr>
        <w:rPr>
          <w:rFonts w:ascii="Arial" w:hAnsi="Arial" w:cs="Arial"/>
          <w:sz w:val="22"/>
          <w:szCs w:val="22"/>
        </w:rPr>
      </w:pPr>
      <w:r w:rsidRPr="001D1ACF">
        <w:rPr>
          <w:rFonts w:ascii="Arial" w:hAnsi="Arial" w:cs="Arial"/>
          <w:sz w:val="22"/>
          <w:szCs w:val="22"/>
        </w:rPr>
        <w:t xml:space="preserve">Paediatric palliative care is a generally under-recognised area which merits more attention, particularly as the death of a child is relatively uncommon in developed countries which means that </w:t>
      </w:r>
    </w:p>
    <w:p w:rsidR="001D1ACF" w:rsidRDefault="001D1ACF" w:rsidP="001D1ACF">
      <w:pPr>
        <w:pStyle w:val="ListParagraph"/>
        <w:numPr>
          <w:ilvl w:val="0"/>
          <w:numId w:val="26"/>
        </w:numPr>
        <w:rPr>
          <w:rFonts w:ascii="Arial" w:hAnsi="Arial" w:cs="Arial"/>
          <w:sz w:val="22"/>
          <w:szCs w:val="22"/>
        </w:rPr>
      </w:pPr>
      <w:r w:rsidRPr="001D1ACF">
        <w:rPr>
          <w:rFonts w:ascii="Arial" w:hAnsi="Arial" w:cs="Arial"/>
          <w:sz w:val="22"/>
          <w:szCs w:val="22"/>
        </w:rPr>
        <w:t xml:space="preserve">expectations from families and health professionals are high, </w:t>
      </w:r>
    </w:p>
    <w:p w:rsidR="001D1ACF" w:rsidRDefault="001D1ACF" w:rsidP="001D1ACF">
      <w:pPr>
        <w:pStyle w:val="ListParagraph"/>
        <w:numPr>
          <w:ilvl w:val="0"/>
          <w:numId w:val="26"/>
        </w:numPr>
        <w:rPr>
          <w:rFonts w:ascii="Arial" w:hAnsi="Arial" w:cs="Arial"/>
          <w:sz w:val="22"/>
          <w:szCs w:val="22"/>
        </w:rPr>
      </w:pPr>
      <w:r w:rsidRPr="001D1ACF">
        <w:rPr>
          <w:rFonts w:ascii="Arial" w:hAnsi="Arial" w:cs="Arial"/>
          <w:sz w:val="22"/>
          <w:szCs w:val="22"/>
        </w:rPr>
        <w:t xml:space="preserve">discussing death and dying is avoided, </w:t>
      </w:r>
    </w:p>
    <w:p w:rsidR="001D1ACF" w:rsidRDefault="001D1ACF" w:rsidP="001D1ACF">
      <w:pPr>
        <w:pStyle w:val="ListParagraph"/>
        <w:numPr>
          <w:ilvl w:val="0"/>
          <w:numId w:val="26"/>
        </w:numPr>
        <w:rPr>
          <w:rFonts w:ascii="Arial" w:hAnsi="Arial" w:cs="Arial"/>
          <w:sz w:val="22"/>
          <w:szCs w:val="22"/>
        </w:rPr>
      </w:pPr>
      <w:r w:rsidRPr="001D1ACF">
        <w:rPr>
          <w:rFonts w:ascii="Arial" w:hAnsi="Arial" w:cs="Arial"/>
          <w:sz w:val="22"/>
          <w:szCs w:val="22"/>
        </w:rPr>
        <w:t xml:space="preserve">skills in discussing death are difficult to acquire/maintain, and </w:t>
      </w:r>
    </w:p>
    <w:p w:rsidR="001D1ACF" w:rsidRPr="001D1ACF" w:rsidRDefault="001D1ACF" w:rsidP="001D1ACF">
      <w:pPr>
        <w:pStyle w:val="ListParagraph"/>
        <w:numPr>
          <w:ilvl w:val="0"/>
          <w:numId w:val="26"/>
        </w:numPr>
        <w:rPr>
          <w:rFonts w:ascii="Arial" w:hAnsi="Arial" w:cs="Arial"/>
          <w:sz w:val="22"/>
          <w:szCs w:val="22"/>
        </w:rPr>
      </w:pPr>
      <w:r w:rsidRPr="001D1ACF">
        <w:rPr>
          <w:rFonts w:ascii="Arial" w:hAnsi="Arial" w:cs="Arial"/>
          <w:sz w:val="22"/>
          <w:szCs w:val="22"/>
        </w:rPr>
        <w:t>the community is often ill-equipped to support the family of a dying child</w:t>
      </w:r>
    </w:p>
    <w:p w:rsidR="001D1ACF" w:rsidRDefault="001D1ACF" w:rsidP="0072793B">
      <w:pPr>
        <w:rPr>
          <w:rFonts w:ascii="Arial" w:hAnsi="Arial" w:cs="Arial"/>
          <w:sz w:val="22"/>
          <w:szCs w:val="22"/>
        </w:rPr>
      </w:pPr>
    </w:p>
    <w:p w:rsidR="001D1ACF" w:rsidRDefault="001D1ACF" w:rsidP="0072793B">
      <w:pPr>
        <w:rPr>
          <w:rFonts w:ascii="Arial" w:hAnsi="Arial" w:cs="Arial"/>
          <w:sz w:val="22"/>
          <w:szCs w:val="22"/>
        </w:rPr>
      </w:pPr>
      <w:r w:rsidRPr="001D1ACF">
        <w:rPr>
          <w:rFonts w:ascii="Arial" w:hAnsi="Arial" w:cs="Arial"/>
          <w:sz w:val="22"/>
          <w:szCs w:val="22"/>
        </w:rPr>
        <w:t>The care needs of these patients are also very variable due to the diverse range of life-limiting conditions that children can suffer from and variations in developmental/neurological status. The service</w:t>
      </w:r>
      <w:r w:rsidR="004772C7">
        <w:rPr>
          <w:rFonts w:ascii="Arial" w:hAnsi="Arial" w:cs="Arial"/>
          <w:sz w:val="22"/>
          <w:szCs w:val="22"/>
        </w:rPr>
        <w:t>s</w:t>
      </w:r>
      <w:r w:rsidRPr="001D1ACF">
        <w:rPr>
          <w:rFonts w:ascii="Arial" w:hAnsi="Arial" w:cs="Arial"/>
          <w:sz w:val="22"/>
          <w:szCs w:val="22"/>
        </w:rPr>
        <w:t xml:space="preserve"> involved in providing care to a child with a life limiting condition can be complex and general</w:t>
      </w:r>
      <w:r>
        <w:rPr>
          <w:rFonts w:ascii="Arial" w:hAnsi="Arial" w:cs="Arial"/>
          <w:sz w:val="22"/>
          <w:szCs w:val="22"/>
        </w:rPr>
        <w:t>ly</w:t>
      </w:r>
      <w:r w:rsidRPr="001D1ACF">
        <w:rPr>
          <w:rFonts w:ascii="Arial" w:hAnsi="Arial" w:cs="Arial"/>
          <w:sz w:val="22"/>
          <w:szCs w:val="22"/>
        </w:rPr>
        <w:t xml:space="preserve"> straddles community and hospital care. </w:t>
      </w:r>
      <w:r w:rsidR="005A5031">
        <w:rPr>
          <w:rFonts w:ascii="Arial" w:hAnsi="Arial" w:cs="Arial"/>
          <w:sz w:val="22"/>
          <w:szCs w:val="22"/>
        </w:rPr>
        <w:t xml:space="preserve">Specialists in this area often experience difficulties in facilitating general practitioner care </w:t>
      </w:r>
      <w:r w:rsidR="005A5031" w:rsidRPr="00410584">
        <w:rPr>
          <w:rFonts w:ascii="Arial" w:hAnsi="Arial" w:cs="Arial"/>
          <w:sz w:val="22"/>
          <w:szCs w:val="22"/>
        </w:rPr>
        <w:t>for this group of patients and this has been a challenge in providing good end of life care.</w:t>
      </w:r>
      <w:r w:rsidR="00906D89">
        <w:rPr>
          <w:rStyle w:val="FootnoteReference"/>
          <w:rFonts w:ascii="Arial" w:hAnsi="Arial"/>
          <w:sz w:val="22"/>
          <w:szCs w:val="22"/>
        </w:rPr>
        <w:footnoteReference w:id="18"/>
      </w:r>
      <w:r w:rsidR="005A5031">
        <w:rPr>
          <w:rFonts w:ascii="Arial" w:hAnsi="Arial" w:cs="Arial"/>
          <w:sz w:val="22"/>
          <w:szCs w:val="22"/>
        </w:rPr>
        <w:t xml:space="preserve"> </w:t>
      </w:r>
      <w:r w:rsidRPr="001D1ACF">
        <w:rPr>
          <w:rFonts w:ascii="Arial" w:hAnsi="Arial" w:cs="Arial"/>
          <w:sz w:val="22"/>
          <w:szCs w:val="22"/>
        </w:rPr>
        <w:t xml:space="preserve">In practice this means that paediatric palliative care specialists have to work with adult community palliative care providers to </w:t>
      </w:r>
      <w:r w:rsidR="009721E0">
        <w:rPr>
          <w:rFonts w:ascii="Arial" w:hAnsi="Arial" w:cs="Arial"/>
          <w:sz w:val="22"/>
          <w:szCs w:val="22"/>
        </w:rPr>
        <w:t xml:space="preserve">try and ensure the provision of appropriate </w:t>
      </w:r>
      <w:r w:rsidRPr="001D1ACF">
        <w:rPr>
          <w:rFonts w:ascii="Arial" w:hAnsi="Arial" w:cs="Arial"/>
          <w:sz w:val="22"/>
          <w:szCs w:val="22"/>
        </w:rPr>
        <w:t>care</w:t>
      </w:r>
      <w:r w:rsidR="005A5031">
        <w:rPr>
          <w:rFonts w:ascii="Arial" w:hAnsi="Arial" w:cs="Arial"/>
          <w:sz w:val="22"/>
          <w:szCs w:val="22"/>
        </w:rPr>
        <w:t>.</w:t>
      </w:r>
    </w:p>
    <w:p w:rsidR="001D1ACF" w:rsidRDefault="001D1ACF" w:rsidP="0072793B">
      <w:pPr>
        <w:rPr>
          <w:rFonts w:ascii="Arial" w:hAnsi="Arial" w:cs="Arial"/>
          <w:sz w:val="22"/>
          <w:szCs w:val="22"/>
        </w:rPr>
      </w:pPr>
    </w:p>
    <w:p w:rsidR="005A5031" w:rsidRDefault="005A5031" w:rsidP="005A5031">
      <w:pPr>
        <w:rPr>
          <w:rFonts w:ascii="Arial" w:hAnsi="Arial" w:cs="Arial"/>
          <w:sz w:val="22"/>
          <w:szCs w:val="22"/>
        </w:rPr>
      </w:pPr>
      <w:r>
        <w:rPr>
          <w:rFonts w:ascii="Arial" w:hAnsi="Arial" w:cs="Arial"/>
          <w:sz w:val="22"/>
          <w:szCs w:val="22"/>
        </w:rPr>
        <w:t xml:space="preserve">Parents have complex roles as care-givers and proxy decision makers and advance care planning is obviously a difficult issue for </w:t>
      </w:r>
      <w:r w:rsidRPr="00410584">
        <w:rPr>
          <w:rFonts w:ascii="Arial" w:hAnsi="Arial" w:cs="Arial"/>
          <w:sz w:val="22"/>
          <w:szCs w:val="22"/>
        </w:rPr>
        <w:t>paediatric patients</w:t>
      </w:r>
      <w:r>
        <w:rPr>
          <w:rFonts w:ascii="Arial" w:hAnsi="Arial" w:cs="Arial"/>
          <w:sz w:val="22"/>
          <w:szCs w:val="22"/>
        </w:rPr>
        <w:t>.</w:t>
      </w:r>
      <w:r w:rsidRPr="00410584">
        <w:rPr>
          <w:rFonts w:ascii="Arial" w:hAnsi="Arial" w:cs="Arial"/>
          <w:sz w:val="22"/>
          <w:szCs w:val="22"/>
        </w:rPr>
        <w:t xml:space="preserve"> </w:t>
      </w:r>
      <w:r>
        <w:rPr>
          <w:rFonts w:ascii="Arial" w:hAnsi="Arial" w:cs="Arial"/>
          <w:sz w:val="22"/>
          <w:szCs w:val="22"/>
        </w:rPr>
        <w:t>Better support</w:t>
      </w:r>
      <w:r w:rsidRPr="00410584">
        <w:rPr>
          <w:rFonts w:ascii="Arial" w:hAnsi="Arial" w:cs="Arial"/>
          <w:sz w:val="22"/>
          <w:szCs w:val="22"/>
        </w:rPr>
        <w:t xml:space="preserve"> </w:t>
      </w:r>
      <w:r>
        <w:rPr>
          <w:rFonts w:ascii="Arial" w:hAnsi="Arial" w:cs="Arial"/>
          <w:sz w:val="22"/>
          <w:szCs w:val="22"/>
        </w:rPr>
        <w:t xml:space="preserve">is required </w:t>
      </w:r>
      <w:r w:rsidRPr="00410584">
        <w:rPr>
          <w:rFonts w:ascii="Arial" w:hAnsi="Arial" w:cs="Arial"/>
          <w:sz w:val="22"/>
          <w:szCs w:val="22"/>
        </w:rPr>
        <w:t xml:space="preserve">so </w:t>
      </w:r>
      <w:r>
        <w:rPr>
          <w:rFonts w:ascii="Arial" w:hAnsi="Arial" w:cs="Arial"/>
          <w:sz w:val="22"/>
          <w:szCs w:val="22"/>
        </w:rPr>
        <w:t xml:space="preserve">decision-makers, parents, carers and the patient </w:t>
      </w:r>
      <w:r w:rsidRPr="00410584">
        <w:rPr>
          <w:rFonts w:ascii="Arial" w:hAnsi="Arial" w:cs="Arial"/>
          <w:sz w:val="22"/>
          <w:szCs w:val="22"/>
        </w:rPr>
        <w:t>have a choice</w:t>
      </w:r>
      <w:r>
        <w:rPr>
          <w:rFonts w:ascii="Arial" w:hAnsi="Arial" w:cs="Arial"/>
          <w:sz w:val="22"/>
          <w:szCs w:val="22"/>
        </w:rPr>
        <w:t xml:space="preserve"> of location of care </w:t>
      </w:r>
      <w:r w:rsidRPr="00410584">
        <w:rPr>
          <w:rFonts w:ascii="Arial" w:hAnsi="Arial" w:cs="Arial"/>
          <w:sz w:val="22"/>
          <w:szCs w:val="22"/>
        </w:rPr>
        <w:t xml:space="preserve">during </w:t>
      </w:r>
      <w:r>
        <w:rPr>
          <w:rFonts w:ascii="Arial" w:hAnsi="Arial" w:cs="Arial"/>
          <w:sz w:val="22"/>
          <w:szCs w:val="22"/>
        </w:rPr>
        <w:t xml:space="preserve">the </w:t>
      </w:r>
      <w:r w:rsidRPr="00410584">
        <w:rPr>
          <w:rFonts w:ascii="Arial" w:hAnsi="Arial" w:cs="Arial"/>
          <w:sz w:val="22"/>
          <w:szCs w:val="22"/>
        </w:rPr>
        <w:t xml:space="preserve">end of life. Parents often choose to care </w:t>
      </w:r>
      <w:r>
        <w:rPr>
          <w:rFonts w:ascii="Arial" w:hAnsi="Arial" w:cs="Arial"/>
          <w:sz w:val="22"/>
          <w:szCs w:val="22"/>
        </w:rPr>
        <w:t xml:space="preserve">for their child at home but </w:t>
      </w:r>
      <w:r w:rsidRPr="00410584">
        <w:rPr>
          <w:rFonts w:ascii="Arial" w:hAnsi="Arial" w:cs="Arial"/>
          <w:sz w:val="22"/>
          <w:szCs w:val="22"/>
        </w:rPr>
        <w:t xml:space="preserve">difficulties </w:t>
      </w:r>
      <w:r>
        <w:rPr>
          <w:rFonts w:ascii="Arial" w:hAnsi="Arial" w:cs="Arial"/>
          <w:sz w:val="22"/>
          <w:szCs w:val="22"/>
        </w:rPr>
        <w:t xml:space="preserve">arise </w:t>
      </w:r>
      <w:r w:rsidR="009721E0">
        <w:rPr>
          <w:rFonts w:ascii="Arial" w:hAnsi="Arial" w:cs="Arial"/>
          <w:sz w:val="22"/>
          <w:szCs w:val="22"/>
        </w:rPr>
        <w:t xml:space="preserve">when support isn’t accessible </w:t>
      </w:r>
      <w:r w:rsidRPr="00410584">
        <w:rPr>
          <w:rFonts w:ascii="Arial" w:hAnsi="Arial" w:cs="Arial"/>
          <w:sz w:val="22"/>
          <w:szCs w:val="22"/>
        </w:rPr>
        <w:t>for the parents, the pat</w:t>
      </w:r>
      <w:r>
        <w:rPr>
          <w:rFonts w:ascii="Arial" w:hAnsi="Arial" w:cs="Arial"/>
          <w:sz w:val="22"/>
          <w:szCs w:val="22"/>
        </w:rPr>
        <w:t xml:space="preserve">ient and </w:t>
      </w:r>
      <w:r w:rsidR="009721E0">
        <w:rPr>
          <w:rFonts w:ascii="Arial" w:hAnsi="Arial" w:cs="Arial"/>
          <w:sz w:val="22"/>
          <w:szCs w:val="22"/>
        </w:rPr>
        <w:t xml:space="preserve">also for the </w:t>
      </w:r>
      <w:r>
        <w:rPr>
          <w:rFonts w:ascii="Arial" w:hAnsi="Arial" w:cs="Arial"/>
          <w:sz w:val="22"/>
          <w:szCs w:val="22"/>
        </w:rPr>
        <w:t xml:space="preserve">siblings, whose care can be </w:t>
      </w:r>
      <w:r w:rsidR="009721E0">
        <w:rPr>
          <w:rFonts w:ascii="Arial" w:hAnsi="Arial" w:cs="Arial"/>
          <w:sz w:val="22"/>
          <w:szCs w:val="22"/>
        </w:rPr>
        <w:t xml:space="preserve">inadvertently </w:t>
      </w:r>
      <w:r>
        <w:rPr>
          <w:rFonts w:ascii="Arial" w:hAnsi="Arial" w:cs="Arial"/>
          <w:sz w:val="22"/>
          <w:szCs w:val="22"/>
        </w:rPr>
        <w:t>de-prioritised</w:t>
      </w:r>
      <w:r w:rsidRPr="00410584">
        <w:rPr>
          <w:rFonts w:ascii="Arial" w:hAnsi="Arial" w:cs="Arial"/>
          <w:sz w:val="22"/>
          <w:szCs w:val="22"/>
        </w:rPr>
        <w:t xml:space="preserve"> during this difficult period.</w:t>
      </w:r>
      <w:r w:rsidRPr="00410584">
        <w:t xml:space="preserve"> </w:t>
      </w:r>
      <w:r w:rsidRPr="00410584">
        <w:rPr>
          <w:rFonts w:ascii="Arial" w:hAnsi="Arial" w:cs="Arial"/>
          <w:sz w:val="22"/>
          <w:szCs w:val="22"/>
        </w:rPr>
        <w:t xml:space="preserve">Parents and carers need </w:t>
      </w:r>
      <w:r>
        <w:rPr>
          <w:rFonts w:ascii="Arial" w:hAnsi="Arial" w:cs="Arial"/>
          <w:sz w:val="22"/>
          <w:szCs w:val="22"/>
        </w:rPr>
        <w:t xml:space="preserve">more and better information so that they can </w:t>
      </w:r>
      <w:r w:rsidRPr="00410584">
        <w:rPr>
          <w:rFonts w:ascii="Arial" w:hAnsi="Arial" w:cs="Arial"/>
          <w:sz w:val="22"/>
          <w:szCs w:val="22"/>
        </w:rPr>
        <w:t xml:space="preserve">make choices </w:t>
      </w:r>
      <w:r>
        <w:rPr>
          <w:rFonts w:ascii="Arial" w:hAnsi="Arial" w:cs="Arial"/>
          <w:sz w:val="22"/>
          <w:szCs w:val="22"/>
        </w:rPr>
        <w:t xml:space="preserve">which are </w:t>
      </w:r>
      <w:r w:rsidRPr="00410584">
        <w:rPr>
          <w:rFonts w:ascii="Arial" w:hAnsi="Arial" w:cs="Arial"/>
          <w:sz w:val="22"/>
          <w:szCs w:val="22"/>
        </w:rPr>
        <w:t>right for their families.</w:t>
      </w:r>
      <w:r w:rsidRPr="00410584">
        <w:t xml:space="preserve"> </w:t>
      </w:r>
      <w:r>
        <w:rPr>
          <w:rFonts w:ascii="Arial" w:hAnsi="Arial" w:cs="Arial"/>
          <w:sz w:val="22"/>
          <w:szCs w:val="22"/>
        </w:rPr>
        <w:t xml:space="preserve">Greater flexibility in the system is also needed so that </w:t>
      </w:r>
      <w:r w:rsidRPr="00410584">
        <w:rPr>
          <w:rFonts w:ascii="Arial" w:hAnsi="Arial" w:cs="Arial"/>
          <w:sz w:val="22"/>
          <w:szCs w:val="22"/>
        </w:rPr>
        <w:t>if it bec</w:t>
      </w:r>
      <w:r>
        <w:rPr>
          <w:rFonts w:ascii="Arial" w:hAnsi="Arial" w:cs="Arial"/>
          <w:sz w:val="22"/>
          <w:szCs w:val="22"/>
        </w:rPr>
        <w:t>omes</w:t>
      </w:r>
      <w:r w:rsidRPr="00410584">
        <w:rPr>
          <w:rFonts w:ascii="Arial" w:hAnsi="Arial" w:cs="Arial"/>
          <w:sz w:val="22"/>
          <w:szCs w:val="22"/>
        </w:rPr>
        <w:t xml:space="preserve"> too difficult for a patient </w:t>
      </w:r>
      <w:r>
        <w:rPr>
          <w:rFonts w:ascii="Arial" w:hAnsi="Arial" w:cs="Arial"/>
          <w:sz w:val="22"/>
          <w:szCs w:val="22"/>
        </w:rPr>
        <w:t xml:space="preserve">to be cared for at home they </w:t>
      </w:r>
      <w:r w:rsidR="009721E0">
        <w:rPr>
          <w:rFonts w:ascii="Arial" w:hAnsi="Arial" w:cs="Arial"/>
          <w:sz w:val="22"/>
          <w:szCs w:val="22"/>
        </w:rPr>
        <w:t xml:space="preserve">can subsequently be moved </w:t>
      </w:r>
      <w:r w:rsidRPr="00410584">
        <w:rPr>
          <w:rFonts w:ascii="Arial" w:hAnsi="Arial" w:cs="Arial"/>
          <w:sz w:val="22"/>
          <w:szCs w:val="22"/>
        </w:rPr>
        <w:t>to another location such as a hospice or hospital</w:t>
      </w:r>
      <w:r>
        <w:rPr>
          <w:rFonts w:ascii="Arial" w:hAnsi="Arial" w:cs="Arial"/>
          <w:sz w:val="22"/>
          <w:szCs w:val="22"/>
        </w:rPr>
        <w:t>.</w:t>
      </w:r>
    </w:p>
    <w:p w:rsidR="005A5031" w:rsidRDefault="005A5031" w:rsidP="005A5031">
      <w:pPr>
        <w:rPr>
          <w:rFonts w:ascii="Arial" w:hAnsi="Arial" w:cs="Arial"/>
          <w:sz w:val="22"/>
          <w:szCs w:val="22"/>
        </w:rPr>
      </w:pPr>
    </w:p>
    <w:p w:rsidR="005A5031" w:rsidRDefault="005A5031" w:rsidP="005A5031">
      <w:pPr>
        <w:rPr>
          <w:rFonts w:ascii="Arial" w:hAnsi="Arial" w:cs="Arial"/>
          <w:sz w:val="22"/>
          <w:szCs w:val="22"/>
        </w:rPr>
      </w:pPr>
      <w:r>
        <w:rPr>
          <w:rFonts w:ascii="Arial" w:hAnsi="Arial" w:cs="Arial"/>
          <w:sz w:val="22"/>
          <w:szCs w:val="22"/>
        </w:rPr>
        <w:t xml:space="preserve">Further information and case studies on adult and paediatric end of life issues are available in the </w:t>
      </w:r>
      <w:r w:rsidRPr="009A68AF">
        <w:rPr>
          <w:rFonts w:ascii="Arial" w:hAnsi="Arial" w:cs="Arial"/>
          <w:sz w:val="22"/>
          <w:szCs w:val="22"/>
        </w:rPr>
        <w:t xml:space="preserve">RACP’s </w:t>
      </w:r>
      <w:r>
        <w:rPr>
          <w:rFonts w:ascii="Arial" w:hAnsi="Arial" w:cs="Arial"/>
          <w:sz w:val="22"/>
          <w:szCs w:val="22"/>
        </w:rPr>
        <w:t xml:space="preserve">recent </w:t>
      </w:r>
      <w:r w:rsidRPr="009A68AF">
        <w:rPr>
          <w:rFonts w:ascii="Arial" w:hAnsi="Arial" w:cs="Arial"/>
          <w:sz w:val="22"/>
          <w:szCs w:val="22"/>
        </w:rPr>
        <w:t>position statement</w:t>
      </w:r>
      <w:r>
        <w:rPr>
          <w:rFonts w:ascii="Arial" w:hAnsi="Arial" w:cs="Arial"/>
          <w:sz w:val="22"/>
          <w:szCs w:val="22"/>
        </w:rPr>
        <w:t xml:space="preserve"> - </w:t>
      </w:r>
      <w:hyperlink r:id="rId15" w:history="1">
        <w:r>
          <w:rPr>
            <w:rStyle w:val="Hyperlink"/>
            <w:rFonts w:ascii="Arial" w:hAnsi="Arial" w:cs="Arial"/>
            <w:sz w:val="22"/>
            <w:szCs w:val="22"/>
          </w:rPr>
          <w:t>‘Improving Care at the End of Life: Our Roles and Responsibilities (May 2016)</w:t>
        </w:r>
      </w:hyperlink>
      <w:r>
        <w:rPr>
          <w:rFonts w:ascii="Arial" w:hAnsi="Arial" w:cs="Arial"/>
          <w:sz w:val="22"/>
          <w:szCs w:val="22"/>
        </w:rPr>
        <w:t>.</w:t>
      </w:r>
    </w:p>
    <w:p w:rsidR="005A5031" w:rsidRDefault="005A5031" w:rsidP="00384E33">
      <w:pPr>
        <w:rPr>
          <w:rFonts w:ascii="Arial" w:hAnsi="Arial" w:cs="Arial"/>
          <w:sz w:val="22"/>
          <w:szCs w:val="22"/>
        </w:rPr>
      </w:pPr>
    </w:p>
    <w:p w:rsidR="00C35E44" w:rsidRPr="00C0773A" w:rsidRDefault="002F2360" w:rsidP="00C0773A">
      <w:pPr>
        <w:pStyle w:val="ListParagraph"/>
        <w:numPr>
          <w:ilvl w:val="0"/>
          <w:numId w:val="33"/>
        </w:numPr>
        <w:ind w:hanging="720"/>
        <w:rPr>
          <w:rFonts w:ascii="Arial" w:hAnsi="Arial" w:cs="Arial"/>
          <w:color w:val="17365D" w:themeColor="text2" w:themeShade="BF"/>
          <w:sz w:val="22"/>
          <w:szCs w:val="22"/>
        </w:rPr>
      </w:pPr>
      <w:r w:rsidRPr="00C0773A">
        <w:rPr>
          <w:rFonts w:ascii="Arial" w:hAnsi="Arial" w:cs="Arial"/>
          <w:sz w:val="22"/>
          <w:szCs w:val="22"/>
        </w:rPr>
        <w:br w:type="page"/>
      </w:r>
      <w:r w:rsidR="00C35E44" w:rsidRPr="00C0773A">
        <w:rPr>
          <w:rFonts w:ascii="Arial" w:hAnsi="Arial" w:cs="Arial"/>
          <w:b/>
          <w:color w:val="17365D" w:themeColor="text2" w:themeShade="BF"/>
          <w:sz w:val="28"/>
          <w:szCs w:val="28"/>
        </w:rPr>
        <w:lastRenderedPageBreak/>
        <w:t>Human services in remote Indigenous communities</w:t>
      </w:r>
    </w:p>
    <w:p w:rsidR="00C35E44" w:rsidRDefault="00C35E44" w:rsidP="00384E33">
      <w:pPr>
        <w:rPr>
          <w:rFonts w:ascii="Arial" w:hAnsi="Arial" w:cs="Arial"/>
          <w:sz w:val="22"/>
          <w:szCs w:val="22"/>
        </w:rPr>
      </w:pPr>
    </w:p>
    <w:p w:rsidR="003A736E" w:rsidRDefault="00DD5575" w:rsidP="00C35E44">
      <w:pPr>
        <w:rPr>
          <w:rFonts w:ascii="Arial" w:hAnsi="Arial" w:cs="Arial"/>
          <w:sz w:val="22"/>
          <w:szCs w:val="22"/>
        </w:rPr>
      </w:pPr>
      <w:r>
        <w:rPr>
          <w:rFonts w:ascii="Arial" w:hAnsi="Arial" w:cs="Arial"/>
          <w:sz w:val="22"/>
          <w:szCs w:val="22"/>
        </w:rPr>
        <w:t>Our</w:t>
      </w:r>
      <w:r w:rsidR="003A736E">
        <w:rPr>
          <w:rFonts w:ascii="Arial" w:hAnsi="Arial" w:cs="Arial"/>
          <w:sz w:val="22"/>
          <w:szCs w:val="22"/>
        </w:rPr>
        <w:t xml:space="preserve"> comments and recommendations in this section primarily apply to health services organisations in remote Indigenous communities because these are the service organisations which the experience of our members </w:t>
      </w:r>
      <w:r w:rsidR="00D71FB3">
        <w:rPr>
          <w:rFonts w:ascii="Arial" w:hAnsi="Arial" w:cs="Arial"/>
          <w:sz w:val="22"/>
          <w:szCs w:val="22"/>
        </w:rPr>
        <w:t xml:space="preserve">most </w:t>
      </w:r>
      <w:r w:rsidR="003A736E">
        <w:rPr>
          <w:rFonts w:ascii="Arial" w:hAnsi="Arial" w:cs="Arial"/>
          <w:sz w:val="22"/>
          <w:szCs w:val="22"/>
        </w:rPr>
        <w:t>qualifies us to comment on. This does</w:t>
      </w:r>
      <w:r w:rsidR="00D71FB3">
        <w:rPr>
          <w:rFonts w:ascii="Arial" w:hAnsi="Arial" w:cs="Arial"/>
          <w:sz w:val="22"/>
          <w:szCs w:val="22"/>
        </w:rPr>
        <w:t xml:space="preserve"> not necessarily mean that our recommendations </w:t>
      </w:r>
      <w:r w:rsidR="003A736E">
        <w:rPr>
          <w:rFonts w:ascii="Arial" w:hAnsi="Arial" w:cs="Arial"/>
          <w:sz w:val="22"/>
          <w:szCs w:val="22"/>
        </w:rPr>
        <w:t xml:space="preserve">may not also be of broad applicability to other human services provided in these communities </w:t>
      </w:r>
      <w:r w:rsidR="00D71FB3">
        <w:rPr>
          <w:rFonts w:ascii="Arial" w:hAnsi="Arial" w:cs="Arial"/>
          <w:sz w:val="22"/>
          <w:szCs w:val="22"/>
        </w:rPr>
        <w:t xml:space="preserve">but we defer to the expertise of other organisations in commenting on non-health related human services. </w:t>
      </w:r>
    </w:p>
    <w:p w:rsidR="003A736E" w:rsidRPr="00C0773A" w:rsidRDefault="003A736E" w:rsidP="00C35E44">
      <w:pPr>
        <w:rPr>
          <w:rFonts w:ascii="Arial" w:hAnsi="Arial" w:cs="Arial"/>
          <w:sz w:val="18"/>
          <w:szCs w:val="22"/>
        </w:rPr>
      </w:pPr>
    </w:p>
    <w:p w:rsidR="00C5430C" w:rsidRDefault="003C03E2" w:rsidP="00C35E44">
      <w:pPr>
        <w:rPr>
          <w:rFonts w:ascii="Arial" w:hAnsi="Arial" w:cs="Arial"/>
          <w:sz w:val="22"/>
          <w:szCs w:val="22"/>
        </w:rPr>
      </w:pPr>
      <w:r>
        <w:rPr>
          <w:rFonts w:ascii="Arial" w:hAnsi="Arial" w:cs="Arial"/>
          <w:sz w:val="22"/>
          <w:szCs w:val="22"/>
        </w:rPr>
        <w:t xml:space="preserve">We urge caution </w:t>
      </w:r>
      <w:r w:rsidR="00C5430C">
        <w:rPr>
          <w:rFonts w:ascii="Arial" w:hAnsi="Arial" w:cs="Arial"/>
          <w:sz w:val="22"/>
          <w:szCs w:val="22"/>
        </w:rPr>
        <w:t xml:space="preserve">when </w:t>
      </w:r>
      <w:r w:rsidR="004C7F9B">
        <w:rPr>
          <w:rFonts w:ascii="Arial" w:hAnsi="Arial" w:cs="Arial"/>
          <w:sz w:val="22"/>
          <w:szCs w:val="22"/>
        </w:rPr>
        <w:t>th</w:t>
      </w:r>
      <w:r w:rsidR="00E329CC">
        <w:rPr>
          <w:rFonts w:ascii="Arial" w:hAnsi="Arial" w:cs="Arial"/>
          <w:sz w:val="22"/>
          <w:szCs w:val="22"/>
        </w:rPr>
        <w:t>i</w:t>
      </w:r>
      <w:r w:rsidR="004C7F9B">
        <w:rPr>
          <w:rFonts w:ascii="Arial" w:hAnsi="Arial" w:cs="Arial"/>
          <w:sz w:val="22"/>
          <w:szCs w:val="22"/>
        </w:rPr>
        <w:t xml:space="preserve">nking of </w:t>
      </w:r>
      <w:r w:rsidR="00C5430C">
        <w:rPr>
          <w:rFonts w:ascii="Arial" w:hAnsi="Arial" w:cs="Arial"/>
          <w:sz w:val="22"/>
          <w:szCs w:val="22"/>
        </w:rPr>
        <w:t xml:space="preserve">applying a pro-competitive model to service delivery </w:t>
      </w:r>
      <w:r w:rsidR="00C5430C" w:rsidRPr="004C17C4">
        <w:rPr>
          <w:rFonts w:ascii="Arial" w:hAnsi="Arial" w:cs="Arial"/>
          <w:sz w:val="22"/>
          <w:szCs w:val="22"/>
        </w:rPr>
        <w:t>to remote Aboriginal and Torres Strait Islander communities</w:t>
      </w:r>
      <w:r w:rsidR="00E329CC">
        <w:rPr>
          <w:rFonts w:ascii="Arial" w:hAnsi="Arial" w:cs="Arial"/>
          <w:sz w:val="22"/>
          <w:szCs w:val="22"/>
        </w:rPr>
        <w:t>.</w:t>
      </w:r>
      <w:r w:rsidR="00C5430C" w:rsidRPr="004C17C4">
        <w:rPr>
          <w:rFonts w:ascii="Arial" w:hAnsi="Arial" w:cs="Arial"/>
          <w:sz w:val="22"/>
          <w:szCs w:val="22"/>
        </w:rPr>
        <w:t xml:space="preserve"> </w:t>
      </w:r>
      <w:r w:rsidR="002A12D8">
        <w:rPr>
          <w:rFonts w:ascii="Arial" w:hAnsi="Arial" w:cs="Arial"/>
          <w:sz w:val="22"/>
          <w:szCs w:val="22"/>
        </w:rPr>
        <w:t>Indigenous Australians are</w:t>
      </w:r>
      <w:r w:rsidR="00C35E44" w:rsidRPr="004C17C4">
        <w:rPr>
          <w:rFonts w:ascii="Arial" w:hAnsi="Arial" w:cs="Arial"/>
          <w:sz w:val="22"/>
          <w:szCs w:val="22"/>
        </w:rPr>
        <w:t xml:space="preserve"> a very vulnerable population with significant disparities</w:t>
      </w:r>
      <w:r w:rsidR="00DC725A">
        <w:rPr>
          <w:rFonts w:ascii="Arial" w:hAnsi="Arial" w:cs="Arial"/>
          <w:sz w:val="22"/>
          <w:szCs w:val="22"/>
        </w:rPr>
        <w:t xml:space="preserve"> in socioeconomic outcomes from the rest of Australia</w:t>
      </w:r>
      <w:r w:rsidR="004C7F9B">
        <w:rPr>
          <w:rFonts w:ascii="Arial" w:hAnsi="Arial" w:cs="Arial"/>
          <w:sz w:val="22"/>
          <w:szCs w:val="22"/>
        </w:rPr>
        <w:t xml:space="preserve"> and </w:t>
      </w:r>
      <w:r w:rsidR="00E329CC">
        <w:rPr>
          <w:rFonts w:ascii="Arial" w:hAnsi="Arial" w:cs="Arial"/>
          <w:sz w:val="22"/>
          <w:szCs w:val="22"/>
        </w:rPr>
        <w:t xml:space="preserve">they </w:t>
      </w:r>
      <w:r w:rsidR="004C7F9B">
        <w:rPr>
          <w:rFonts w:ascii="Arial" w:hAnsi="Arial" w:cs="Arial"/>
          <w:sz w:val="22"/>
          <w:szCs w:val="22"/>
        </w:rPr>
        <w:t>face unique challenges accessing care</w:t>
      </w:r>
      <w:r w:rsidR="00C5430C" w:rsidRPr="004C17C4">
        <w:rPr>
          <w:rFonts w:ascii="Arial" w:hAnsi="Arial" w:cs="Arial"/>
          <w:sz w:val="22"/>
          <w:szCs w:val="22"/>
        </w:rPr>
        <w:t>.</w:t>
      </w:r>
      <w:r w:rsidR="00C5430C">
        <w:rPr>
          <w:rFonts w:ascii="Arial" w:hAnsi="Arial" w:cs="Arial"/>
          <w:b/>
          <w:sz w:val="22"/>
          <w:szCs w:val="22"/>
        </w:rPr>
        <w:t xml:space="preserve"> </w:t>
      </w:r>
      <w:r w:rsidR="00C5430C" w:rsidRPr="00C5430C">
        <w:rPr>
          <w:rFonts w:ascii="Arial" w:hAnsi="Arial" w:cs="Arial"/>
          <w:sz w:val="22"/>
          <w:szCs w:val="22"/>
        </w:rPr>
        <w:t xml:space="preserve">Given </w:t>
      </w:r>
      <w:r w:rsidR="00A50232">
        <w:rPr>
          <w:rFonts w:ascii="Arial" w:hAnsi="Arial" w:cs="Arial"/>
          <w:sz w:val="22"/>
          <w:szCs w:val="22"/>
        </w:rPr>
        <w:t xml:space="preserve">the </w:t>
      </w:r>
      <w:r w:rsidR="00C5430C" w:rsidRPr="00C5430C">
        <w:rPr>
          <w:rFonts w:ascii="Arial" w:hAnsi="Arial" w:cs="Arial"/>
          <w:sz w:val="22"/>
          <w:szCs w:val="22"/>
        </w:rPr>
        <w:t xml:space="preserve">existing policy priorities to </w:t>
      </w:r>
      <w:r w:rsidR="00DC725A">
        <w:rPr>
          <w:rFonts w:ascii="Arial" w:hAnsi="Arial" w:cs="Arial"/>
          <w:sz w:val="22"/>
          <w:szCs w:val="22"/>
        </w:rPr>
        <w:t>‘</w:t>
      </w:r>
      <w:r w:rsidR="00C5430C" w:rsidRPr="00C5430C">
        <w:rPr>
          <w:rFonts w:ascii="Arial" w:hAnsi="Arial" w:cs="Arial"/>
          <w:sz w:val="22"/>
          <w:szCs w:val="22"/>
        </w:rPr>
        <w:t>close the</w:t>
      </w:r>
      <w:r w:rsidR="00DC725A">
        <w:rPr>
          <w:rFonts w:ascii="Arial" w:hAnsi="Arial" w:cs="Arial"/>
          <w:sz w:val="22"/>
          <w:szCs w:val="22"/>
        </w:rPr>
        <w:t xml:space="preserve"> gap’</w:t>
      </w:r>
      <w:r w:rsidR="00E329CC">
        <w:rPr>
          <w:rFonts w:ascii="Arial" w:hAnsi="Arial" w:cs="Arial"/>
          <w:sz w:val="22"/>
          <w:szCs w:val="22"/>
        </w:rPr>
        <w:t xml:space="preserve"> in health outcomes with non-Indigenous Australians</w:t>
      </w:r>
      <w:r w:rsidR="00A50232">
        <w:rPr>
          <w:rFonts w:ascii="Arial" w:hAnsi="Arial" w:cs="Arial"/>
          <w:sz w:val="22"/>
          <w:szCs w:val="22"/>
        </w:rPr>
        <w:t xml:space="preserve">, </w:t>
      </w:r>
      <w:r w:rsidR="00E329CC">
        <w:rPr>
          <w:rFonts w:ascii="Arial" w:hAnsi="Arial" w:cs="Arial"/>
          <w:sz w:val="22"/>
          <w:szCs w:val="22"/>
        </w:rPr>
        <w:t xml:space="preserve">any </w:t>
      </w:r>
      <w:r w:rsidR="00A50232">
        <w:rPr>
          <w:rFonts w:ascii="Arial" w:hAnsi="Arial" w:cs="Arial"/>
          <w:sz w:val="22"/>
          <w:szCs w:val="22"/>
        </w:rPr>
        <w:t xml:space="preserve">changes must not </w:t>
      </w:r>
      <w:r w:rsidR="00E329CC">
        <w:rPr>
          <w:rFonts w:ascii="Arial" w:hAnsi="Arial" w:cs="Arial"/>
          <w:sz w:val="22"/>
          <w:szCs w:val="22"/>
        </w:rPr>
        <w:t>focus</w:t>
      </w:r>
      <w:r w:rsidR="001F5ED6">
        <w:rPr>
          <w:rFonts w:ascii="Arial" w:hAnsi="Arial" w:cs="Arial"/>
          <w:sz w:val="22"/>
          <w:szCs w:val="22"/>
        </w:rPr>
        <w:t xml:space="preserve"> on </w:t>
      </w:r>
      <w:r w:rsidR="00A50232">
        <w:rPr>
          <w:rFonts w:ascii="Arial" w:hAnsi="Arial" w:cs="Arial"/>
          <w:sz w:val="22"/>
          <w:szCs w:val="22"/>
        </w:rPr>
        <w:t>generat</w:t>
      </w:r>
      <w:r w:rsidR="001F5ED6">
        <w:rPr>
          <w:rFonts w:ascii="Arial" w:hAnsi="Arial" w:cs="Arial"/>
          <w:sz w:val="22"/>
          <w:szCs w:val="22"/>
        </w:rPr>
        <w:t>ing</w:t>
      </w:r>
      <w:r w:rsidR="00C5430C" w:rsidRPr="00C5430C">
        <w:rPr>
          <w:rFonts w:ascii="Arial" w:hAnsi="Arial" w:cs="Arial"/>
          <w:sz w:val="22"/>
          <w:szCs w:val="22"/>
        </w:rPr>
        <w:t xml:space="preserve"> cost savings but </w:t>
      </w:r>
      <w:r w:rsidR="00E329CC">
        <w:rPr>
          <w:rFonts w:ascii="Arial" w:hAnsi="Arial" w:cs="Arial"/>
          <w:sz w:val="22"/>
          <w:szCs w:val="22"/>
        </w:rPr>
        <w:t xml:space="preserve">on </w:t>
      </w:r>
      <w:r w:rsidR="00C5430C" w:rsidRPr="00C5430C">
        <w:rPr>
          <w:rFonts w:ascii="Arial" w:hAnsi="Arial" w:cs="Arial"/>
          <w:sz w:val="22"/>
          <w:szCs w:val="22"/>
        </w:rPr>
        <w:t>improv</w:t>
      </w:r>
      <w:r w:rsidR="00E329CC">
        <w:rPr>
          <w:rFonts w:ascii="Arial" w:hAnsi="Arial" w:cs="Arial"/>
          <w:sz w:val="22"/>
          <w:szCs w:val="22"/>
        </w:rPr>
        <w:t>ing</w:t>
      </w:r>
      <w:r w:rsidR="00C5430C" w:rsidRPr="00C5430C">
        <w:rPr>
          <w:rFonts w:ascii="Arial" w:hAnsi="Arial" w:cs="Arial"/>
          <w:sz w:val="22"/>
          <w:szCs w:val="22"/>
        </w:rPr>
        <w:t xml:space="preserve">  the quality of service delivery</w:t>
      </w:r>
      <w:r w:rsidR="00E329CC">
        <w:rPr>
          <w:rFonts w:ascii="Arial" w:hAnsi="Arial" w:cs="Arial"/>
          <w:sz w:val="22"/>
          <w:szCs w:val="22"/>
        </w:rPr>
        <w:t xml:space="preserve"> and supporting good access to the necessary services</w:t>
      </w:r>
      <w:r w:rsidR="00C5430C" w:rsidRPr="00C5430C">
        <w:rPr>
          <w:rFonts w:ascii="Arial" w:hAnsi="Arial" w:cs="Arial"/>
          <w:sz w:val="22"/>
          <w:szCs w:val="22"/>
        </w:rPr>
        <w:t>.</w:t>
      </w:r>
      <w:r w:rsidR="00C5430C">
        <w:rPr>
          <w:rFonts w:ascii="Arial" w:hAnsi="Arial" w:cs="Arial"/>
          <w:sz w:val="22"/>
          <w:szCs w:val="22"/>
        </w:rPr>
        <w:t xml:space="preserve"> </w:t>
      </w:r>
      <w:r w:rsidR="00E329CC">
        <w:rPr>
          <w:rFonts w:ascii="Arial" w:hAnsi="Arial" w:cs="Arial"/>
          <w:sz w:val="22"/>
          <w:szCs w:val="22"/>
        </w:rPr>
        <w:t xml:space="preserve">In addition, Aboriginal and Torres Strait Islander communities are </w:t>
      </w:r>
      <w:r w:rsidR="002A12D8">
        <w:rPr>
          <w:rFonts w:ascii="Arial" w:hAnsi="Arial" w:cs="Arial"/>
          <w:sz w:val="22"/>
          <w:szCs w:val="22"/>
        </w:rPr>
        <w:t xml:space="preserve">far from </w:t>
      </w:r>
      <w:r w:rsidR="00E329CC">
        <w:rPr>
          <w:rFonts w:ascii="Arial" w:hAnsi="Arial" w:cs="Arial"/>
          <w:sz w:val="22"/>
          <w:szCs w:val="22"/>
        </w:rPr>
        <w:t>homogenous, so t</w:t>
      </w:r>
      <w:r w:rsidR="00C35E44" w:rsidRPr="00C35E44">
        <w:rPr>
          <w:rFonts w:ascii="Arial" w:hAnsi="Arial" w:cs="Arial"/>
          <w:sz w:val="22"/>
          <w:szCs w:val="22"/>
        </w:rPr>
        <w:t xml:space="preserve">aking what may work well in one setting and attempting to transfer the same model to another community </w:t>
      </w:r>
      <w:r w:rsidR="00A50232">
        <w:rPr>
          <w:rFonts w:ascii="Arial" w:hAnsi="Arial" w:cs="Arial"/>
          <w:sz w:val="22"/>
          <w:szCs w:val="22"/>
        </w:rPr>
        <w:t xml:space="preserve">may </w:t>
      </w:r>
      <w:r w:rsidR="00C35E44" w:rsidRPr="00C35E44">
        <w:rPr>
          <w:rFonts w:ascii="Arial" w:hAnsi="Arial" w:cs="Arial"/>
          <w:sz w:val="22"/>
          <w:szCs w:val="22"/>
        </w:rPr>
        <w:t>be</w:t>
      </w:r>
      <w:r w:rsidR="004E1FE5">
        <w:rPr>
          <w:rFonts w:ascii="Arial" w:hAnsi="Arial" w:cs="Arial"/>
          <w:sz w:val="22"/>
          <w:szCs w:val="22"/>
        </w:rPr>
        <w:t xml:space="preserve"> ineffective</w:t>
      </w:r>
      <w:r w:rsidR="002A12D8">
        <w:rPr>
          <w:rFonts w:ascii="Arial" w:hAnsi="Arial" w:cs="Arial"/>
          <w:sz w:val="22"/>
          <w:szCs w:val="22"/>
        </w:rPr>
        <w:t>,</w:t>
      </w:r>
      <w:r w:rsidR="004E1FE5">
        <w:rPr>
          <w:rFonts w:ascii="Arial" w:hAnsi="Arial" w:cs="Arial"/>
          <w:sz w:val="22"/>
          <w:szCs w:val="22"/>
        </w:rPr>
        <w:t xml:space="preserve"> as</w:t>
      </w:r>
      <w:r w:rsidR="00C5430C">
        <w:rPr>
          <w:rFonts w:ascii="Arial" w:hAnsi="Arial" w:cs="Arial"/>
          <w:sz w:val="22"/>
          <w:szCs w:val="22"/>
        </w:rPr>
        <w:t xml:space="preserve"> </w:t>
      </w:r>
      <w:r w:rsidR="00C35E44" w:rsidRPr="00C35E44">
        <w:rPr>
          <w:rFonts w:ascii="Arial" w:hAnsi="Arial" w:cs="Arial"/>
          <w:sz w:val="22"/>
          <w:szCs w:val="22"/>
        </w:rPr>
        <w:t xml:space="preserve">the success of many programs </w:t>
      </w:r>
      <w:r w:rsidR="00A50232">
        <w:rPr>
          <w:rFonts w:ascii="Arial" w:hAnsi="Arial" w:cs="Arial"/>
          <w:sz w:val="22"/>
          <w:szCs w:val="22"/>
        </w:rPr>
        <w:t>is not only place-</w:t>
      </w:r>
      <w:r w:rsidR="00C35E44" w:rsidRPr="00C35E44">
        <w:rPr>
          <w:rFonts w:ascii="Arial" w:hAnsi="Arial" w:cs="Arial"/>
          <w:sz w:val="22"/>
          <w:szCs w:val="22"/>
        </w:rPr>
        <w:t xml:space="preserve">dependent but </w:t>
      </w:r>
      <w:r w:rsidR="00C5430C">
        <w:rPr>
          <w:rFonts w:ascii="Arial" w:hAnsi="Arial" w:cs="Arial"/>
          <w:sz w:val="22"/>
          <w:szCs w:val="22"/>
        </w:rPr>
        <w:t xml:space="preserve">also </w:t>
      </w:r>
      <w:r w:rsidR="00C35E44" w:rsidRPr="00C35E44">
        <w:rPr>
          <w:rFonts w:ascii="Arial" w:hAnsi="Arial" w:cs="Arial"/>
          <w:sz w:val="22"/>
          <w:szCs w:val="22"/>
        </w:rPr>
        <w:t>time</w:t>
      </w:r>
      <w:r w:rsidR="00A50232">
        <w:rPr>
          <w:rFonts w:ascii="Arial" w:hAnsi="Arial" w:cs="Arial"/>
          <w:sz w:val="22"/>
          <w:szCs w:val="22"/>
        </w:rPr>
        <w:t>- and provider-</w:t>
      </w:r>
      <w:r w:rsidR="00C35E44" w:rsidRPr="00C35E44">
        <w:rPr>
          <w:rFonts w:ascii="Arial" w:hAnsi="Arial" w:cs="Arial"/>
          <w:sz w:val="22"/>
          <w:szCs w:val="22"/>
        </w:rPr>
        <w:t>dependent</w:t>
      </w:r>
      <w:r w:rsidR="00E329CC">
        <w:rPr>
          <w:rFonts w:ascii="Arial" w:hAnsi="Arial" w:cs="Arial"/>
          <w:sz w:val="22"/>
          <w:szCs w:val="22"/>
        </w:rPr>
        <w:t xml:space="preserve"> and the model might not be relevant to every community</w:t>
      </w:r>
      <w:r w:rsidR="00C5430C">
        <w:rPr>
          <w:rFonts w:ascii="Arial" w:hAnsi="Arial" w:cs="Arial"/>
          <w:sz w:val="22"/>
          <w:szCs w:val="22"/>
        </w:rPr>
        <w:t>.</w:t>
      </w:r>
    </w:p>
    <w:p w:rsidR="00C5430C" w:rsidRPr="00C0773A" w:rsidRDefault="00C5430C" w:rsidP="00C35E44">
      <w:pPr>
        <w:rPr>
          <w:rFonts w:ascii="Arial" w:hAnsi="Arial" w:cs="Arial"/>
          <w:sz w:val="18"/>
          <w:szCs w:val="22"/>
        </w:rPr>
      </w:pPr>
    </w:p>
    <w:p w:rsidR="002B0790" w:rsidRDefault="00655ADD" w:rsidP="00807FA7">
      <w:pPr>
        <w:rPr>
          <w:rFonts w:ascii="Arial" w:hAnsi="Arial" w:cs="Arial"/>
          <w:sz w:val="22"/>
          <w:szCs w:val="22"/>
        </w:rPr>
      </w:pPr>
      <w:r w:rsidRPr="00655ADD">
        <w:rPr>
          <w:rFonts w:ascii="Arial" w:hAnsi="Arial" w:cs="Arial"/>
          <w:sz w:val="22"/>
          <w:szCs w:val="22"/>
        </w:rPr>
        <w:t xml:space="preserve">Moreover, community engagement is </w:t>
      </w:r>
      <w:r w:rsidR="00A87C3C">
        <w:rPr>
          <w:rFonts w:ascii="Arial" w:hAnsi="Arial" w:cs="Arial"/>
          <w:sz w:val="22"/>
          <w:szCs w:val="22"/>
        </w:rPr>
        <w:t xml:space="preserve">vitally </w:t>
      </w:r>
      <w:r w:rsidRPr="00655ADD">
        <w:rPr>
          <w:rFonts w:ascii="Arial" w:hAnsi="Arial" w:cs="Arial"/>
          <w:sz w:val="22"/>
          <w:szCs w:val="22"/>
        </w:rPr>
        <w:t xml:space="preserve">important </w:t>
      </w:r>
      <w:r w:rsidR="00F92260">
        <w:rPr>
          <w:rFonts w:ascii="Arial" w:hAnsi="Arial" w:cs="Arial"/>
          <w:sz w:val="22"/>
          <w:szCs w:val="22"/>
        </w:rPr>
        <w:t xml:space="preserve">and has been demonstrated many times as a fundamental element of </w:t>
      </w:r>
      <w:r w:rsidR="00A87C3C">
        <w:rPr>
          <w:rFonts w:ascii="Arial" w:hAnsi="Arial" w:cs="Arial"/>
          <w:sz w:val="22"/>
          <w:szCs w:val="22"/>
        </w:rPr>
        <w:t xml:space="preserve">effective </w:t>
      </w:r>
      <w:r w:rsidRPr="00655ADD">
        <w:rPr>
          <w:rFonts w:ascii="Arial" w:hAnsi="Arial" w:cs="Arial"/>
          <w:sz w:val="22"/>
          <w:szCs w:val="22"/>
        </w:rPr>
        <w:t>service delivery</w:t>
      </w:r>
      <w:r w:rsidR="002B0790">
        <w:rPr>
          <w:rFonts w:ascii="Arial" w:hAnsi="Arial" w:cs="Arial"/>
          <w:sz w:val="22"/>
          <w:szCs w:val="22"/>
        </w:rPr>
        <w:t>:</w:t>
      </w:r>
    </w:p>
    <w:p w:rsidR="00775F65" w:rsidRDefault="00775F65" w:rsidP="002A12D8">
      <w:pPr>
        <w:pStyle w:val="ListParagraph"/>
        <w:numPr>
          <w:ilvl w:val="0"/>
          <w:numId w:val="26"/>
        </w:numPr>
        <w:rPr>
          <w:rFonts w:ascii="Arial" w:hAnsi="Arial" w:cs="Arial"/>
          <w:sz w:val="22"/>
          <w:szCs w:val="22"/>
        </w:rPr>
      </w:pPr>
      <w:r>
        <w:rPr>
          <w:rFonts w:ascii="Arial" w:hAnsi="Arial" w:cs="Arial"/>
          <w:sz w:val="22"/>
          <w:szCs w:val="22"/>
        </w:rPr>
        <w:t xml:space="preserve">community engagement can facilitate  appropriate feedback to service providers </w:t>
      </w:r>
      <w:r w:rsidR="00B20329">
        <w:rPr>
          <w:rFonts w:ascii="Arial" w:hAnsi="Arial" w:cs="Arial"/>
          <w:sz w:val="22"/>
          <w:szCs w:val="22"/>
        </w:rPr>
        <w:t>on how to</w:t>
      </w:r>
      <w:r w:rsidR="00073F82">
        <w:rPr>
          <w:rFonts w:ascii="Arial" w:hAnsi="Arial" w:cs="Arial"/>
          <w:sz w:val="22"/>
          <w:szCs w:val="22"/>
        </w:rPr>
        <w:t xml:space="preserve"> best </w:t>
      </w:r>
      <w:r>
        <w:rPr>
          <w:rFonts w:ascii="Arial" w:hAnsi="Arial" w:cs="Arial"/>
          <w:sz w:val="22"/>
          <w:szCs w:val="22"/>
        </w:rPr>
        <w:t xml:space="preserve">design </w:t>
      </w:r>
      <w:r w:rsidR="00073F82">
        <w:rPr>
          <w:rFonts w:ascii="Arial" w:hAnsi="Arial" w:cs="Arial"/>
          <w:sz w:val="22"/>
          <w:szCs w:val="22"/>
        </w:rPr>
        <w:t xml:space="preserve">and structure services to </w:t>
      </w:r>
      <w:r>
        <w:rPr>
          <w:rFonts w:ascii="Arial" w:hAnsi="Arial" w:cs="Arial"/>
          <w:sz w:val="22"/>
          <w:szCs w:val="22"/>
        </w:rPr>
        <w:t>meet the needs of the community</w:t>
      </w:r>
      <w:r w:rsidR="00DC019A">
        <w:rPr>
          <w:rStyle w:val="FootnoteReference"/>
          <w:rFonts w:ascii="Arial" w:hAnsi="Arial"/>
          <w:sz w:val="22"/>
          <w:szCs w:val="22"/>
        </w:rPr>
        <w:footnoteReference w:id="19"/>
      </w:r>
    </w:p>
    <w:p w:rsidR="00775F65" w:rsidRDefault="00073F82" w:rsidP="002A12D8">
      <w:pPr>
        <w:pStyle w:val="ListParagraph"/>
        <w:numPr>
          <w:ilvl w:val="0"/>
          <w:numId w:val="26"/>
        </w:numPr>
        <w:rPr>
          <w:rFonts w:ascii="Arial" w:hAnsi="Arial" w:cs="Arial"/>
          <w:sz w:val="22"/>
          <w:szCs w:val="22"/>
        </w:rPr>
      </w:pPr>
      <w:proofErr w:type="gramStart"/>
      <w:r w:rsidRPr="00073F82">
        <w:rPr>
          <w:rFonts w:ascii="Arial" w:hAnsi="Arial" w:cs="Arial"/>
          <w:sz w:val="22"/>
          <w:szCs w:val="22"/>
        </w:rPr>
        <w:t>i</w:t>
      </w:r>
      <w:r>
        <w:rPr>
          <w:rFonts w:ascii="Arial" w:hAnsi="Arial" w:cs="Arial"/>
          <w:sz w:val="22"/>
          <w:szCs w:val="22"/>
        </w:rPr>
        <w:t>t</w:t>
      </w:r>
      <w:proofErr w:type="gramEnd"/>
      <w:r>
        <w:rPr>
          <w:rFonts w:ascii="Arial" w:hAnsi="Arial" w:cs="Arial"/>
          <w:sz w:val="22"/>
          <w:szCs w:val="22"/>
        </w:rPr>
        <w:t xml:space="preserve"> has a positive </w:t>
      </w:r>
      <w:r w:rsidR="00807FA7" w:rsidRPr="002A12D8">
        <w:rPr>
          <w:rFonts w:ascii="Arial" w:hAnsi="Arial" w:cs="Arial"/>
          <w:sz w:val="22"/>
          <w:szCs w:val="22"/>
        </w:rPr>
        <w:t xml:space="preserve">impact on sociocultural outcomes such patient satisfaction and confidence in the service, which may </w:t>
      </w:r>
      <w:r>
        <w:rPr>
          <w:rFonts w:ascii="Arial" w:hAnsi="Arial" w:cs="Arial"/>
          <w:sz w:val="22"/>
          <w:szCs w:val="22"/>
        </w:rPr>
        <w:t xml:space="preserve">in turn </w:t>
      </w:r>
      <w:r w:rsidR="00807FA7" w:rsidRPr="002A12D8">
        <w:rPr>
          <w:rFonts w:ascii="Arial" w:hAnsi="Arial" w:cs="Arial"/>
          <w:sz w:val="22"/>
          <w:szCs w:val="22"/>
        </w:rPr>
        <w:t>enhance adherence to treatment regime</w:t>
      </w:r>
      <w:r>
        <w:rPr>
          <w:rFonts w:ascii="Arial" w:hAnsi="Arial" w:cs="Arial"/>
          <w:sz w:val="22"/>
          <w:szCs w:val="22"/>
        </w:rPr>
        <w:t xml:space="preserve"> and thus improve </w:t>
      </w:r>
      <w:r w:rsidR="00807FA7" w:rsidRPr="002A12D8">
        <w:rPr>
          <w:rFonts w:ascii="Arial" w:hAnsi="Arial" w:cs="Arial"/>
          <w:sz w:val="22"/>
          <w:szCs w:val="22"/>
        </w:rPr>
        <w:t>clinical outcomes</w:t>
      </w:r>
      <w:r w:rsidR="00B20329">
        <w:rPr>
          <w:rFonts w:ascii="Arial" w:hAnsi="Arial" w:cs="Arial"/>
          <w:sz w:val="22"/>
          <w:szCs w:val="22"/>
        </w:rPr>
        <w:t>.</w:t>
      </w:r>
    </w:p>
    <w:p w:rsidR="00775F65" w:rsidRPr="00C0773A" w:rsidRDefault="00775F65" w:rsidP="002A12D8">
      <w:pPr>
        <w:pStyle w:val="ListParagraph"/>
        <w:rPr>
          <w:rFonts w:ascii="Arial" w:hAnsi="Arial" w:cs="Arial"/>
          <w:sz w:val="18"/>
          <w:szCs w:val="22"/>
        </w:rPr>
      </w:pPr>
    </w:p>
    <w:p w:rsidR="00607E50" w:rsidRDefault="00A87C3C" w:rsidP="00C35E44">
      <w:pPr>
        <w:rPr>
          <w:rFonts w:ascii="Arial" w:hAnsi="Arial" w:cs="Arial"/>
          <w:sz w:val="22"/>
          <w:szCs w:val="22"/>
        </w:rPr>
      </w:pPr>
      <w:r>
        <w:rPr>
          <w:rFonts w:ascii="Arial" w:hAnsi="Arial" w:cs="Arial"/>
          <w:sz w:val="22"/>
          <w:szCs w:val="22"/>
        </w:rPr>
        <w:t xml:space="preserve">When aiming for increased </w:t>
      </w:r>
      <w:r w:rsidR="004151B7">
        <w:rPr>
          <w:rFonts w:ascii="Arial" w:hAnsi="Arial" w:cs="Arial"/>
          <w:sz w:val="22"/>
          <w:szCs w:val="22"/>
        </w:rPr>
        <w:t>user choice for Aboriginal and Torres Strait Islander people, it mu</w:t>
      </w:r>
      <w:r w:rsidR="006844B6">
        <w:rPr>
          <w:rFonts w:ascii="Arial" w:hAnsi="Arial" w:cs="Arial"/>
          <w:sz w:val="22"/>
          <w:szCs w:val="22"/>
        </w:rPr>
        <w:t>st be recognised that</w:t>
      </w:r>
      <w:r w:rsidR="00F92260">
        <w:rPr>
          <w:rFonts w:ascii="Arial" w:hAnsi="Arial" w:cs="Arial"/>
          <w:sz w:val="22"/>
          <w:szCs w:val="22"/>
        </w:rPr>
        <w:t>,</w:t>
      </w:r>
      <w:r w:rsidR="006844B6">
        <w:rPr>
          <w:rFonts w:ascii="Arial" w:hAnsi="Arial" w:cs="Arial"/>
          <w:sz w:val="22"/>
          <w:szCs w:val="22"/>
        </w:rPr>
        <w:t xml:space="preserve"> for many</w:t>
      </w:r>
      <w:r w:rsidR="00F92260">
        <w:rPr>
          <w:rFonts w:ascii="Arial" w:hAnsi="Arial" w:cs="Arial"/>
          <w:sz w:val="22"/>
          <w:szCs w:val="22"/>
        </w:rPr>
        <w:t xml:space="preserve">, their current engagement and involvement in personal decisions around their health care is much less than for most non-Indigenous Australians.  There are a range of reasons for this, including the Indigenous perspective of health often not </w:t>
      </w:r>
      <w:r w:rsidR="00DC019A">
        <w:rPr>
          <w:rFonts w:ascii="Arial" w:hAnsi="Arial" w:cs="Arial"/>
          <w:sz w:val="22"/>
          <w:szCs w:val="22"/>
        </w:rPr>
        <w:t xml:space="preserve">being </w:t>
      </w:r>
      <w:r w:rsidR="00F92260">
        <w:rPr>
          <w:rFonts w:ascii="Arial" w:hAnsi="Arial" w:cs="Arial"/>
          <w:sz w:val="22"/>
          <w:szCs w:val="22"/>
        </w:rPr>
        <w:t xml:space="preserve">recognised within the western models of care that Australia tends towards, institutional racism, </w:t>
      </w:r>
      <w:r w:rsidR="002041A6">
        <w:rPr>
          <w:rFonts w:ascii="Arial" w:hAnsi="Arial" w:cs="Arial"/>
          <w:sz w:val="22"/>
          <w:szCs w:val="22"/>
        </w:rPr>
        <w:t>the lack of cultural competency and safety within healthcare organisations</w:t>
      </w:r>
      <w:r w:rsidR="002A12D8">
        <w:rPr>
          <w:rFonts w:ascii="Arial" w:hAnsi="Arial" w:cs="Arial"/>
          <w:sz w:val="22"/>
          <w:szCs w:val="22"/>
        </w:rPr>
        <w:t xml:space="preserve"> and from healthcare professionals</w:t>
      </w:r>
      <w:r w:rsidR="002041A6">
        <w:rPr>
          <w:rFonts w:ascii="Arial" w:hAnsi="Arial" w:cs="Arial"/>
          <w:sz w:val="22"/>
          <w:szCs w:val="22"/>
        </w:rPr>
        <w:t xml:space="preserve">, </w:t>
      </w:r>
      <w:r w:rsidR="00F92260">
        <w:rPr>
          <w:rFonts w:ascii="Arial" w:hAnsi="Arial" w:cs="Arial"/>
          <w:sz w:val="22"/>
          <w:szCs w:val="22"/>
        </w:rPr>
        <w:t>and the generational impacts of colonisation.</w:t>
      </w:r>
    </w:p>
    <w:p w:rsidR="00F92260" w:rsidRPr="00C0773A" w:rsidRDefault="00F92260" w:rsidP="00C35E44">
      <w:pPr>
        <w:rPr>
          <w:rFonts w:ascii="Arial" w:hAnsi="Arial" w:cs="Arial"/>
          <w:sz w:val="18"/>
          <w:szCs w:val="22"/>
        </w:rPr>
      </w:pPr>
    </w:p>
    <w:p w:rsidR="00F92260" w:rsidRDefault="00F92260" w:rsidP="00C35E44">
      <w:pPr>
        <w:rPr>
          <w:rFonts w:ascii="Arial" w:hAnsi="Arial" w:cs="Arial"/>
          <w:sz w:val="22"/>
          <w:szCs w:val="22"/>
        </w:rPr>
      </w:pPr>
      <w:r>
        <w:rPr>
          <w:rFonts w:ascii="Arial" w:hAnsi="Arial" w:cs="Arial"/>
          <w:sz w:val="22"/>
          <w:szCs w:val="22"/>
        </w:rPr>
        <w:t xml:space="preserve">For people living in remote communities these are compounded by the increased costs and time associated with the ‘tyranny of distance’, issues associated with people having to leave their communities and land including the loss of family and social support, as well as language difficulties.  These all combine to </w:t>
      </w:r>
      <w:r w:rsidR="00655ADD" w:rsidRPr="00655ADD">
        <w:rPr>
          <w:rFonts w:ascii="Arial" w:hAnsi="Arial" w:cs="Arial"/>
          <w:sz w:val="22"/>
          <w:szCs w:val="22"/>
        </w:rPr>
        <w:t>render the task of ensuring informed decision-making even more difficult. Informed decision-making presupposes educated decision-making, and patient education can be difficult where English is a third or fourth language, where there are literacy issues</w:t>
      </w:r>
      <w:r>
        <w:rPr>
          <w:rFonts w:ascii="Arial" w:hAnsi="Arial" w:cs="Arial"/>
          <w:sz w:val="22"/>
          <w:szCs w:val="22"/>
        </w:rPr>
        <w:t>,</w:t>
      </w:r>
      <w:r w:rsidR="00655ADD" w:rsidRPr="00655ADD">
        <w:rPr>
          <w:rFonts w:ascii="Arial" w:hAnsi="Arial" w:cs="Arial"/>
          <w:sz w:val="22"/>
          <w:szCs w:val="22"/>
        </w:rPr>
        <w:t xml:space="preserve"> or fundamentally different world views. Appropriate user education therefore requires a true engagement which is relationship-based, and </w:t>
      </w:r>
      <w:r>
        <w:rPr>
          <w:rFonts w:ascii="Arial" w:hAnsi="Arial" w:cs="Arial"/>
          <w:sz w:val="22"/>
          <w:szCs w:val="22"/>
        </w:rPr>
        <w:t xml:space="preserve">which </w:t>
      </w:r>
      <w:r w:rsidR="00655ADD" w:rsidRPr="00655ADD">
        <w:rPr>
          <w:rFonts w:ascii="Arial" w:hAnsi="Arial" w:cs="Arial"/>
          <w:sz w:val="22"/>
          <w:szCs w:val="22"/>
        </w:rPr>
        <w:t>takes time to develop.</w:t>
      </w:r>
    </w:p>
    <w:p w:rsidR="00F92260" w:rsidRPr="00C0773A" w:rsidRDefault="00F92260" w:rsidP="00C35E44">
      <w:pPr>
        <w:rPr>
          <w:rFonts w:ascii="Arial" w:hAnsi="Arial" w:cs="Arial"/>
          <w:sz w:val="18"/>
          <w:szCs w:val="22"/>
        </w:rPr>
      </w:pPr>
    </w:p>
    <w:p w:rsidR="009F04A1" w:rsidRPr="00011724" w:rsidRDefault="00655ADD" w:rsidP="00AC7CA9">
      <w:pPr>
        <w:rPr>
          <w:rFonts w:ascii="Arial" w:hAnsi="Arial" w:cs="Arial"/>
          <w:sz w:val="22"/>
          <w:szCs w:val="22"/>
        </w:rPr>
      </w:pPr>
      <w:r w:rsidRPr="00655ADD">
        <w:rPr>
          <w:rFonts w:ascii="Arial" w:hAnsi="Arial" w:cs="Arial"/>
          <w:sz w:val="22"/>
          <w:szCs w:val="22"/>
        </w:rPr>
        <w:t xml:space="preserve">Unfortunately, </w:t>
      </w:r>
      <w:r w:rsidR="00B20329">
        <w:rPr>
          <w:rFonts w:ascii="Arial" w:hAnsi="Arial" w:cs="Arial"/>
          <w:sz w:val="22"/>
          <w:szCs w:val="22"/>
        </w:rPr>
        <w:t xml:space="preserve">there is a strongly warranted concern expressed by stakeholders that </w:t>
      </w:r>
      <w:r w:rsidRPr="00655ADD">
        <w:rPr>
          <w:rFonts w:ascii="Arial" w:hAnsi="Arial" w:cs="Arial"/>
          <w:sz w:val="22"/>
          <w:szCs w:val="22"/>
        </w:rPr>
        <w:t xml:space="preserve">contracting-out services for </w:t>
      </w:r>
      <w:r w:rsidR="004151B7">
        <w:rPr>
          <w:rFonts w:ascii="Arial" w:hAnsi="Arial" w:cs="Arial"/>
          <w:sz w:val="22"/>
          <w:szCs w:val="22"/>
        </w:rPr>
        <w:t xml:space="preserve">Aboriginal and Torres Strait Islander </w:t>
      </w:r>
      <w:r w:rsidRPr="00655ADD">
        <w:rPr>
          <w:rFonts w:ascii="Arial" w:hAnsi="Arial" w:cs="Arial"/>
          <w:sz w:val="22"/>
          <w:szCs w:val="22"/>
        </w:rPr>
        <w:t xml:space="preserve">people </w:t>
      </w:r>
      <w:r w:rsidR="00A17CB2">
        <w:rPr>
          <w:rFonts w:ascii="Arial" w:hAnsi="Arial" w:cs="Arial"/>
          <w:sz w:val="22"/>
          <w:szCs w:val="22"/>
        </w:rPr>
        <w:t>can</w:t>
      </w:r>
      <w:r w:rsidR="00B20329">
        <w:rPr>
          <w:rFonts w:ascii="Arial" w:hAnsi="Arial" w:cs="Arial"/>
          <w:sz w:val="22"/>
          <w:szCs w:val="22"/>
        </w:rPr>
        <w:t xml:space="preserve"> </w:t>
      </w:r>
      <w:r w:rsidRPr="00655ADD">
        <w:rPr>
          <w:rFonts w:ascii="Arial" w:hAnsi="Arial" w:cs="Arial"/>
          <w:sz w:val="22"/>
          <w:szCs w:val="22"/>
        </w:rPr>
        <w:t>result in disproportionate service provision by NINGOs (non-Indigenous NGOs) and/or mainstream services</w:t>
      </w:r>
      <w:r w:rsidR="00B20329">
        <w:rPr>
          <w:rStyle w:val="FootnoteReference"/>
          <w:rFonts w:ascii="Arial" w:hAnsi="Arial"/>
          <w:sz w:val="22"/>
          <w:szCs w:val="22"/>
        </w:rPr>
        <w:footnoteReference w:id="20"/>
      </w:r>
      <w:r w:rsidRPr="00655ADD">
        <w:rPr>
          <w:rFonts w:ascii="Arial" w:hAnsi="Arial" w:cs="Arial"/>
          <w:sz w:val="22"/>
          <w:szCs w:val="22"/>
        </w:rPr>
        <w:t>.</w:t>
      </w:r>
      <w:r w:rsidR="00AC7CA9">
        <w:rPr>
          <w:rFonts w:ascii="Arial" w:hAnsi="Arial" w:cs="Arial"/>
          <w:sz w:val="22"/>
          <w:szCs w:val="22"/>
        </w:rPr>
        <w:t xml:space="preserve"> </w:t>
      </w:r>
      <w:r w:rsidR="00B20329">
        <w:rPr>
          <w:rFonts w:ascii="Arial" w:hAnsi="Arial" w:cs="Arial"/>
          <w:sz w:val="22"/>
          <w:szCs w:val="22"/>
        </w:rPr>
        <w:t>T</w:t>
      </w:r>
      <w:r w:rsidRPr="00655ADD">
        <w:rPr>
          <w:rFonts w:ascii="Arial" w:hAnsi="Arial" w:cs="Arial"/>
          <w:sz w:val="22"/>
          <w:szCs w:val="22"/>
        </w:rPr>
        <w:t xml:space="preserve">he fundamental situation is that the organisation that can present the best bid (and NINGOs and mainstream organisations may well, more often than not, be more </w:t>
      </w:r>
      <w:r w:rsidR="00A17CB2">
        <w:rPr>
          <w:rFonts w:ascii="Arial" w:hAnsi="Arial" w:cs="Arial"/>
          <w:sz w:val="22"/>
          <w:szCs w:val="22"/>
        </w:rPr>
        <w:t>experienced and resourced to</w:t>
      </w:r>
      <w:r w:rsidRPr="00655ADD">
        <w:rPr>
          <w:rFonts w:ascii="Arial" w:hAnsi="Arial" w:cs="Arial"/>
          <w:sz w:val="22"/>
          <w:szCs w:val="22"/>
        </w:rPr>
        <w:t xml:space="preserve"> writ</w:t>
      </w:r>
      <w:r w:rsidR="00A17CB2">
        <w:rPr>
          <w:rFonts w:ascii="Arial" w:hAnsi="Arial" w:cs="Arial"/>
          <w:sz w:val="22"/>
          <w:szCs w:val="22"/>
        </w:rPr>
        <w:t>e</w:t>
      </w:r>
      <w:r w:rsidRPr="00655ADD">
        <w:rPr>
          <w:rFonts w:ascii="Arial" w:hAnsi="Arial" w:cs="Arial"/>
          <w:sz w:val="22"/>
          <w:szCs w:val="22"/>
        </w:rPr>
        <w:t xml:space="preserve"> bids), is </w:t>
      </w:r>
      <w:r w:rsidRPr="00655ADD">
        <w:rPr>
          <w:rFonts w:ascii="Arial" w:hAnsi="Arial" w:cs="Arial"/>
          <w:sz w:val="22"/>
          <w:szCs w:val="22"/>
        </w:rPr>
        <w:lastRenderedPageBreak/>
        <w:t xml:space="preserve">not necessarily the organisation that can provide the most appropriate and effective service. Direct links with the community </w:t>
      </w:r>
      <w:r w:rsidR="00C0773A">
        <w:rPr>
          <w:rFonts w:ascii="Arial" w:hAnsi="Arial" w:cs="Arial"/>
          <w:sz w:val="22"/>
          <w:szCs w:val="22"/>
        </w:rPr>
        <w:t xml:space="preserve">– </w:t>
      </w:r>
      <w:r w:rsidRPr="00655ADD">
        <w:rPr>
          <w:rFonts w:ascii="Arial" w:hAnsi="Arial" w:cs="Arial"/>
          <w:sz w:val="22"/>
          <w:szCs w:val="22"/>
        </w:rPr>
        <w:t>and</w:t>
      </w:r>
      <w:r w:rsidR="00C0773A">
        <w:rPr>
          <w:rFonts w:ascii="Arial" w:hAnsi="Arial" w:cs="Arial"/>
          <w:sz w:val="22"/>
          <w:szCs w:val="22"/>
        </w:rPr>
        <w:t xml:space="preserve"> </w:t>
      </w:r>
      <w:r w:rsidRPr="00655ADD">
        <w:rPr>
          <w:rFonts w:ascii="Arial" w:hAnsi="Arial" w:cs="Arial"/>
          <w:sz w:val="22"/>
          <w:szCs w:val="22"/>
        </w:rPr>
        <w:t>with services set up by and for Aboriginal people</w:t>
      </w:r>
      <w:r w:rsidR="00C0773A">
        <w:rPr>
          <w:rFonts w:ascii="Arial" w:hAnsi="Arial" w:cs="Arial"/>
          <w:sz w:val="22"/>
          <w:szCs w:val="22"/>
        </w:rPr>
        <w:t xml:space="preserve"> –</w:t>
      </w:r>
      <w:r w:rsidRPr="00655ADD">
        <w:rPr>
          <w:rFonts w:ascii="Arial" w:hAnsi="Arial" w:cs="Arial"/>
          <w:sz w:val="22"/>
          <w:szCs w:val="22"/>
        </w:rPr>
        <w:t xml:space="preserve"> have</w:t>
      </w:r>
      <w:r w:rsidR="00C0773A">
        <w:rPr>
          <w:rFonts w:ascii="Arial" w:hAnsi="Arial" w:cs="Arial"/>
          <w:sz w:val="22"/>
          <w:szCs w:val="22"/>
        </w:rPr>
        <w:t xml:space="preserve"> </w:t>
      </w:r>
      <w:r w:rsidRPr="00655ADD">
        <w:rPr>
          <w:rFonts w:ascii="Arial" w:hAnsi="Arial" w:cs="Arial"/>
          <w:sz w:val="22"/>
          <w:szCs w:val="22"/>
        </w:rPr>
        <w:t>an inherent and proven advantage, and are of fundamental importance</w:t>
      </w:r>
      <w:r w:rsidR="009F04A1" w:rsidRPr="00011724">
        <w:rPr>
          <w:rFonts w:ascii="Arial" w:hAnsi="Arial" w:cs="Arial"/>
          <w:sz w:val="22"/>
          <w:szCs w:val="22"/>
        </w:rPr>
        <w:t>.</w:t>
      </w:r>
      <w:r w:rsidR="00481B56">
        <w:rPr>
          <w:rFonts w:ascii="Arial" w:hAnsi="Arial" w:cs="Arial"/>
          <w:sz w:val="22"/>
          <w:szCs w:val="22"/>
        </w:rPr>
        <w:t xml:space="preserve"> For instance, the ability of Aboriginal community controlled health services </w:t>
      </w:r>
      <w:r w:rsidR="00481B56" w:rsidRPr="00481B56">
        <w:rPr>
          <w:rFonts w:ascii="Arial" w:hAnsi="Arial" w:cs="Arial"/>
          <w:sz w:val="22"/>
          <w:szCs w:val="22"/>
        </w:rPr>
        <w:t xml:space="preserve">to deal with the impact of social determinants and lower health literacy is due, in part, to </w:t>
      </w:r>
      <w:r w:rsidR="00481B56">
        <w:rPr>
          <w:rFonts w:ascii="Arial" w:hAnsi="Arial" w:cs="Arial"/>
          <w:sz w:val="22"/>
          <w:szCs w:val="22"/>
        </w:rPr>
        <w:t xml:space="preserve">the fact that they are </w:t>
      </w:r>
      <w:r w:rsidR="00481B56" w:rsidRPr="00481B56">
        <w:rPr>
          <w:rFonts w:ascii="Arial" w:hAnsi="Arial" w:cs="Arial"/>
          <w:sz w:val="22"/>
          <w:szCs w:val="22"/>
        </w:rPr>
        <w:t>significant providers of Aboriginal employment and training.</w:t>
      </w:r>
      <w:r w:rsidR="00481B56">
        <w:rPr>
          <w:rStyle w:val="FootnoteReference"/>
          <w:rFonts w:ascii="Arial" w:hAnsi="Arial"/>
          <w:sz w:val="22"/>
          <w:szCs w:val="22"/>
        </w:rPr>
        <w:footnoteReference w:id="21"/>
      </w:r>
      <w:r w:rsidR="00AC7CA9" w:rsidRPr="00AC7CA9">
        <w:t xml:space="preserve"> </w:t>
      </w:r>
      <w:r w:rsidR="00AC7CA9">
        <w:rPr>
          <w:rFonts w:ascii="Arial" w:hAnsi="Arial" w:cs="Arial"/>
          <w:sz w:val="22"/>
          <w:szCs w:val="22"/>
        </w:rPr>
        <w:t>Moreover, I</w:t>
      </w:r>
      <w:r w:rsidR="00AC7CA9" w:rsidRPr="00AC7CA9">
        <w:rPr>
          <w:rFonts w:ascii="Arial" w:hAnsi="Arial" w:cs="Arial"/>
          <w:sz w:val="22"/>
          <w:szCs w:val="22"/>
        </w:rPr>
        <w:t xml:space="preserve">ndigenous staff </w:t>
      </w:r>
      <w:r w:rsidR="00AC7CA9">
        <w:rPr>
          <w:rFonts w:ascii="Arial" w:hAnsi="Arial" w:cs="Arial"/>
          <w:sz w:val="22"/>
          <w:szCs w:val="22"/>
        </w:rPr>
        <w:t xml:space="preserve">will have an advantage due to </w:t>
      </w:r>
      <w:r w:rsidR="00A17CB2">
        <w:rPr>
          <w:rFonts w:ascii="Arial" w:hAnsi="Arial" w:cs="Arial"/>
          <w:sz w:val="22"/>
          <w:szCs w:val="22"/>
        </w:rPr>
        <w:t xml:space="preserve">their ability to provide culturally safe care together with </w:t>
      </w:r>
      <w:r w:rsidR="00AC7CA9" w:rsidRPr="00AC7CA9">
        <w:rPr>
          <w:rFonts w:ascii="Arial" w:hAnsi="Arial" w:cs="Arial"/>
          <w:sz w:val="22"/>
          <w:szCs w:val="22"/>
        </w:rPr>
        <w:t>pre-existing contacts, local knowledge</w:t>
      </w:r>
      <w:r w:rsidR="00A17CB2">
        <w:rPr>
          <w:rFonts w:ascii="Arial" w:hAnsi="Arial" w:cs="Arial"/>
          <w:sz w:val="22"/>
          <w:szCs w:val="22"/>
        </w:rPr>
        <w:t>,</w:t>
      </w:r>
      <w:r w:rsidR="00AC7CA9" w:rsidRPr="00AC7CA9">
        <w:rPr>
          <w:rFonts w:ascii="Arial" w:hAnsi="Arial" w:cs="Arial"/>
          <w:sz w:val="22"/>
          <w:szCs w:val="22"/>
        </w:rPr>
        <w:t xml:space="preserve"> and trust</w:t>
      </w:r>
      <w:r w:rsidR="00A17CB2">
        <w:rPr>
          <w:rFonts w:ascii="Arial" w:hAnsi="Arial" w:cs="Arial"/>
          <w:sz w:val="22"/>
          <w:szCs w:val="22"/>
        </w:rPr>
        <w:t>ed</w:t>
      </w:r>
      <w:r w:rsidR="00AC7CA9" w:rsidRPr="00AC7CA9">
        <w:rPr>
          <w:rFonts w:ascii="Arial" w:hAnsi="Arial" w:cs="Arial"/>
          <w:sz w:val="22"/>
          <w:szCs w:val="22"/>
        </w:rPr>
        <w:t xml:space="preserve"> relationships, which </w:t>
      </w:r>
      <w:r w:rsidR="00AC7CA9">
        <w:rPr>
          <w:rFonts w:ascii="Arial" w:hAnsi="Arial" w:cs="Arial"/>
          <w:sz w:val="22"/>
          <w:szCs w:val="22"/>
        </w:rPr>
        <w:t xml:space="preserve">can </w:t>
      </w:r>
      <w:r w:rsidR="00906D89">
        <w:rPr>
          <w:rFonts w:ascii="Arial" w:hAnsi="Arial" w:cs="Arial"/>
          <w:sz w:val="22"/>
          <w:szCs w:val="22"/>
        </w:rPr>
        <w:t xml:space="preserve">facilitate the linkage between </w:t>
      </w:r>
      <w:r w:rsidR="00AC7CA9" w:rsidRPr="00AC7CA9">
        <w:rPr>
          <w:rFonts w:ascii="Arial" w:hAnsi="Arial" w:cs="Arial"/>
          <w:sz w:val="22"/>
          <w:szCs w:val="22"/>
        </w:rPr>
        <w:t>Indigenous individuals and families with services and providers</w:t>
      </w:r>
      <w:r w:rsidR="00AC7CA9">
        <w:rPr>
          <w:rFonts w:ascii="Arial" w:hAnsi="Arial" w:cs="Arial"/>
          <w:sz w:val="22"/>
          <w:szCs w:val="22"/>
        </w:rPr>
        <w:t>.</w:t>
      </w:r>
      <w:r w:rsidR="00AC7CA9">
        <w:rPr>
          <w:rStyle w:val="FootnoteReference"/>
          <w:rFonts w:ascii="Arial" w:hAnsi="Arial"/>
          <w:sz w:val="22"/>
          <w:szCs w:val="22"/>
        </w:rPr>
        <w:footnoteReference w:id="22"/>
      </w:r>
    </w:p>
    <w:p w:rsidR="00C5430C" w:rsidRPr="00C0773A" w:rsidRDefault="00C5430C" w:rsidP="00C35E44">
      <w:pPr>
        <w:rPr>
          <w:rFonts w:ascii="Arial" w:hAnsi="Arial" w:cs="Arial"/>
          <w:sz w:val="18"/>
          <w:szCs w:val="22"/>
        </w:rPr>
      </w:pPr>
    </w:p>
    <w:p w:rsidR="009F04A1" w:rsidRPr="004C17C4" w:rsidRDefault="00F031D7" w:rsidP="009F04A1">
      <w:pPr>
        <w:rPr>
          <w:rFonts w:ascii="Arial" w:hAnsi="Arial" w:cs="Arial"/>
          <w:sz w:val="22"/>
          <w:szCs w:val="22"/>
        </w:rPr>
      </w:pPr>
      <w:r w:rsidRPr="00F031D7">
        <w:rPr>
          <w:rFonts w:ascii="Arial" w:hAnsi="Arial" w:cs="Arial"/>
          <w:sz w:val="22"/>
          <w:szCs w:val="22"/>
        </w:rPr>
        <w:t>Thus we believe that there should be an important qualification to pro-competitive principles</w:t>
      </w:r>
      <w:r w:rsidR="001E495A">
        <w:rPr>
          <w:rFonts w:ascii="Arial" w:hAnsi="Arial" w:cs="Arial"/>
          <w:sz w:val="22"/>
          <w:szCs w:val="22"/>
        </w:rPr>
        <w:t xml:space="preserve">, namely that </w:t>
      </w:r>
      <w:r w:rsidR="001E495A" w:rsidRPr="004C17C4">
        <w:rPr>
          <w:rFonts w:ascii="Arial" w:hAnsi="Arial" w:cs="Arial"/>
          <w:sz w:val="22"/>
          <w:szCs w:val="22"/>
        </w:rPr>
        <w:t>Aboriginal and Torres Strait Island organisations should be designated as preferred providers unless it can be clearly shown that some other arrangement can produce better results in terms of both access to, and q</w:t>
      </w:r>
      <w:r w:rsidR="001E495A">
        <w:rPr>
          <w:rFonts w:ascii="Arial" w:hAnsi="Arial" w:cs="Arial"/>
          <w:sz w:val="22"/>
          <w:szCs w:val="22"/>
        </w:rPr>
        <w:t>uality and outcomes of services.</w:t>
      </w:r>
      <w:r w:rsidRPr="00F031D7">
        <w:rPr>
          <w:rFonts w:ascii="Arial" w:hAnsi="Arial" w:cs="Arial"/>
          <w:sz w:val="22"/>
          <w:szCs w:val="22"/>
        </w:rPr>
        <w:t xml:space="preserve"> </w:t>
      </w:r>
      <w:r w:rsidR="002E057B">
        <w:rPr>
          <w:rFonts w:ascii="Arial" w:hAnsi="Arial" w:cs="Arial"/>
          <w:sz w:val="22"/>
          <w:szCs w:val="22"/>
        </w:rPr>
        <w:t xml:space="preserve">In addition, </w:t>
      </w:r>
      <w:r w:rsidR="002E057B" w:rsidRPr="002E057B">
        <w:rPr>
          <w:rFonts w:ascii="Arial" w:hAnsi="Arial" w:cs="Arial"/>
          <w:sz w:val="22"/>
          <w:szCs w:val="22"/>
        </w:rPr>
        <w:t xml:space="preserve">employment of Aboriginal and Torres Strait Islander people </w:t>
      </w:r>
      <w:r w:rsidR="002E057B">
        <w:rPr>
          <w:rFonts w:ascii="Arial" w:hAnsi="Arial" w:cs="Arial"/>
          <w:sz w:val="22"/>
          <w:szCs w:val="22"/>
        </w:rPr>
        <w:t>in service delivery, or more generally, a commitment to upskilling an Indigenous workforce for long term service delivery should be one of the</w:t>
      </w:r>
      <w:r w:rsidR="002E057B" w:rsidRPr="002E057B">
        <w:rPr>
          <w:rFonts w:ascii="Arial" w:hAnsi="Arial" w:cs="Arial"/>
          <w:sz w:val="22"/>
          <w:szCs w:val="22"/>
        </w:rPr>
        <w:t xml:space="preserve"> performance indicator</w:t>
      </w:r>
      <w:r w:rsidR="002E057B">
        <w:rPr>
          <w:rFonts w:ascii="Arial" w:hAnsi="Arial" w:cs="Arial"/>
          <w:sz w:val="22"/>
          <w:szCs w:val="22"/>
        </w:rPr>
        <w:t>s used for selecting the best provider.</w:t>
      </w:r>
      <w:r w:rsidR="002E057B" w:rsidRPr="002E057B">
        <w:rPr>
          <w:rFonts w:ascii="Arial" w:hAnsi="Arial" w:cs="Arial"/>
          <w:sz w:val="22"/>
          <w:szCs w:val="22"/>
        </w:rPr>
        <w:t xml:space="preserve"> </w:t>
      </w:r>
      <w:r w:rsidR="002E057B">
        <w:rPr>
          <w:rFonts w:ascii="Arial" w:hAnsi="Arial" w:cs="Arial"/>
          <w:sz w:val="22"/>
          <w:szCs w:val="22"/>
        </w:rPr>
        <w:t xml:space="preserve">This is because the </w:t>
      </w:r>
      <w:r w:rsidRPr="00F031D7">
        <w:rPr>
          <w:rFonts w:ascii="Arial" w:hAnsi="Arial" w:cs="Arial"/>
          <w:sz w:val="22"/>
          <w:szCs w:val="22"/>
        </w:rPr>
        <w:t>limited evidence available strongly indicates that servic</w:t>
      </w:r>
      <w:r w:rsidR="002E057B">
        <w:rPr>
          <w:rFonts w:ascii="Arial" w:hAnsi="Arial" w:cs="Arial"/>
          <w:sz w:val="22"/>
          <w:szCs w:val="22"/>
        </w:rPr>
        <w:t xml:space="preserve">es set up and delivered </w:t>
      </w:r>
      <w:r w:rsidR="00281850">
        <w:rPr>
          <w:rFonts w:ascii="Arial" w:hAnsi="Arial" w:cs="Arial"/>
          <w:sz w:val="22"/>
          <w:szCs w:val="22"/>
        </w:rPr>
        <w:t xml:space="preserve">by </w:t>
      </w:r>
      <w:r w:rsidR="002E057B">
        <w:rPr>
          <w:rFonts w:ascii="Arial" w:hAnsi="Arial" w:cs="Arial"/>
          <w:sz w:val="22"/>
          <w:szCs w:val="22"/>
        </w:rPr>
        <w:t xml:space="preserve">Indigenous </w:t>
      </w:r>
      <w:r w:rsidRPr="00F031D7">
        <w:rPr>
          <w:rFonts w:ascii="Arial" w:hAnsi="Arial" w:cs="Arial"/>
          <w:sz w:val="22"/>
          <w:szCs w:val="22"/>
        </w:rPr>
        <w:t xml:space="preserve">people </w:t>
      </w:r>
      <w:r w:rsidR="002E057B">
        <w:rPr>
          <w:rFonts w:ascii="Arial" w:hAnsi="Arial" w:cs="Arial"/>
          <w:sz w:val="22"/>
          <w:szCs w:val="22"/>
        </w:rPr>
        <w:t xml:space="preserve">perform </w:t>
      </w:r>
      <w:r w:rsidR="007B6B05">
        <w:rPr>
          <w:rFonts w:ascii="Arial" w:hAnsi="Arial" w:cs="Arial"/>
          <w:sz w:val="22"/>
          <w:szCs w:val="22"/>
        </w:rPr>
        <w:t xml:space="preserve">as well as if not better than more ‘mainstream’ </w:t>
      </w:r>
      <w:proofErr w:type="gramStart"/>
      <w:r w:rsidR="007B6B05">
        <w:rPr>
          <w:rFonts w:ascii="Arial" w:hAnsi="Arial" w:cs="Arial"/>
          <w:sz w:val="22"/>
          <w:szCs w:val="22"/>
        </w:rPr>
        <w:t xml:space="preserve">services </w:t>
      </w:r>
      <w:proofErr w:type="gramEnd"/>
      <w:r w:rsidR="007B6B05">
        <w:rPr>
          <w:rStyle w:val="FootnoteReference"/>
          <w:rFonts w:ascii="Arial" w:hAnsi="Arial"/>
          <w:sz w:val="22"/>
          <w:szCs w:val="22"/>
        </w:rPr>
        <w:footnoteReference w:id="23"/>
      </w:r>
      <w:r w:rsidR="007B6B05">
        <w:rPr>
          <w:rFonts w:ascii="Arial" w:hAnsi="Arial" w:cs="Arial"/>
          <w:sz w:val="22"/>
          <w:szCs w:val="22"/>
        </w:rPr>
        <w:t>,</w:t>
      </w:r>
      <w:r w:rsidR="00DC019A">
        <w:rPr>
          <w:rFonts w:ascii="Arial" w:hAnsi="Arial" w:cs="Arial"/>
          <w:sz w:val="22"/>
          <w:szCs w:val="22"/>
        </w:rPr>
        <w:t xml:space="preserve"> </w:t>
      </w:r>
      <w:r w:rsidR="007B6B05">
        <w:rPr>
          <w:rFonts w:ascii="Arial" w:hAnsi="Arial" w:cs="Arial"/>
          <w:sz w:val="22"/>
          <w:szCs w:val="22"/>
        </w:rPr>
        <w:t xml:space="preserve">particularly in </w:t>
      </w:r>
      <w:r w:rsidR="00DC019A">
        <w:rPr>
          <w:rFonts w:ascii="Arial" w:hAnsi="Arial" w:cs="Arial"/>
          <w:sz w:val="22"/>
          <w:szCs w:val="22"/>
        </w:rPr>
        <w:t xml:space="preserve">crucial areas of health for the Indigenous population such as risk factor monitoring and </w:t>
      </w:r>
      <w:r w:rsidR="007B6B05" w:rsidRPr="007B6B05">
        <w:rPr>
          <w:rFonts w:ascii="Arial" w:hAnsi="Arial" w:cs="Arial"/>
          <w:sz w:val="22"/>
          <w:szCs w:val="22"/>
        </w:rPr>
        <w:t>management of hypertension and chronic diseas</w:t>
      </w:r>
      <w:r w:rsidR="007B6B05">
        <w:rPr>
          <w:rFonts w:ascii="Arial" w:hAnsi="Arial" w:cs="Arial"/>
          <w:sz w:val="22"/>
          <w:szCs w:val="22"/>
        </w:rPr>
        <w:t>e.</w:t>
      </w:r>
      <w:r w:rsidR="00481B56">
        <w:rPr>
          <w:rFonts w:ascii="Arial" w:hAnsi="Arial" w:cs="Arial"/>
          <w:sz w:val="22"/>
          <w:szCs w:val="22"/>
        </w:rPr>
        <w:t xml:space="preserve"> There is also evidence that </w:t>
      </w:r>
      <w:r w:rsidR="00481B56" w:rsidRPr="00481B56">
        <w:rPr>
          <w:rFonts w:ascii="Arial" w:hAnsi="Arial" w:cs="Arial"/>
          <w:sz w:val="22"/>
          <w:szCs w:val="22"/>
        </w:rPr>
        <w:t>access and service</w:t>
      </w:r>
      <w:r w:rsidR="00481B56">
        <w:rPr>
          <w:rFonts w:ascii="Arial" w:hAnsi="Arial" w:cs="Arial"/>
          <w:sz w:val="22"/>
          <w:szCs w:val="22"/>
        </w:rPr>
        <w:t xml:space="preserve"> utilisation are significantly </w:t>
      </w:r>
      <w:r w:rsidR="00481B56" w:rsidRPr="00481B56">
        <w:rPr>
          <w:rFonts w:ascii="Arial" w:hAnsi="Arial" w:cs="Arial"/>
          <w:sz w:val="22"/>
          <w:szCs w:val="22"/>
        </w:rPr>
        <w:t>higher</w:t>
      </w:r>
      <w:r w:rsidR="00481B56">
        <w:rPr>
          <w:rFonts w:ascii="Arial" w:hAnsi="Arial" w:cs="Arial"/>
          <w:sz w:val="22"/>
          <w:szCs w:val="22"/>
        </w:rPr>
        <w:t xml:space="preserve"> for community controlled health services </w:t>
      </w:r>
      <w:r w:rsidR="007E4414">
        <w:rPr>
          <w:rFonts w:ascii="Arial" w:hAnsi="Arial" w:cs="Arial"/>
          <w:sz w:val="22"/>
          <w:szCs w:val="22"/>
        </w:rPr>
        <w:t xml:space="preserve">delivering antenatal care </w:t>
      </w:r>
      <w:r w:rsidR="00481B56">
        <w:rPr>
          <w:rFonts w:ascii="Arial" w:hAnsi="Arial" w:cs="Arial"/>
          <w:sz w:val="22"/>
          <w:szCs w:val="22"/>
        </w:rPr>
        <w:t xml:space="preserve">than more mainstream services, which may result in </w:t>
      </w:r>
      <w:r w:rsidR="007E4414">
        <w:rPr>
          <w:rFonts w:ascii="Arial" w:hAnsi="Arial" w:cs="Arial"/>
          <w:sz w:val="22"/>
          <w:szCs w:val="22"/>
        </w:rPr>
        <w:t>health gains as evidenced by birth weights.</w:t>
      </w:r>
      <w:r w:rsidR="007E4414">
        <w:rPr>
          <w:rStyle w:val="FootnoteReference"/>
          <w:rFonts w:ascii="Arial" w:hAnsi="Arial"/>
          <w:sz w:val="22"/>
          <w:szCs w:val="22"/>
        </w:rPr>
        <w:footnoteReference w:id="24"/>
      </w:r>
      <w:r w:rsidR="007E4414">
        <w:rPr>
          <w:rFonts w:ascii="Arial" w:hAnsi="Arial" w:cs="Arial"/>
          <w:sz w:val="22"/>
          <w:szCs w:val="22"/>
        </w:rPr>
        <w:t xml:space="preserve"> Finally, there is evidence that these community controlled health services can improve </w:t>
      </w:r>
      <w:r w:rsidR="007E4414" w:rsidRPr="007E4414">
        <w:rPr>
          <w:rFonts w:ascii="Arial" w:hAnsi="Arial" w:cs="Arial"/>
          <w:sz w:val="22"/>
          <w:szCs w:val="22"/>
        </w:rPr>
        <w:t>sociocultural</w:t>
      </w:r>
      <w:r w:rsidR="00A36262">
        <w:rPr>
          <w:rFonts w:ascii="Arial" w:hAnsi="Arial" w:cs="Arial"/>
          <w:sz w:val="22"/>
          <w:szCs w:val="22"/>
        </w:rPr>
        <w:t xml:space="preserve"> </w:t>
      </w:r>
      <w:r w:rsidR="007E4414" w:rsidRPr="007E4414">
        <w:rPr>
          <w:rFonts w:ascii="Arial" w:hAnsi="Arial" w:cs="Arial"/>
          <w:sz w:val="22"/>
          <w:szCs w:val="22"/>
        </w:rPr>
        <w:t>outcomes such as patient satisfaction, confidence in the service, and adherence to treatment regimens</w:t>
      </w:r>
      <w:r w:rsidR="007E4414">
        <w:rPr>
          <w:rFonts w:ascii="Arial" w:hAnsi="Arial" w:cs="Arial"/>
          <w:sz w:val="22"/>
          <w:szCs w:val="22"/>
        </w:rPr>
        <w:t>.</w:t>
      </w:r>
      <w:r w:rsidR="007E4414">
        <w:rPr>
          <w:rStyle w:val="FootnoteReference"/>
          <w:rFonts w:ascii="Arial" w:hAnsi="Arial"/>
          <w:sz w:val="22"/>
          <w:szCs w:val="22"/>
        </w:rPr>
        <w:footnoteReference w:id="25"/>
      </w:r>
    </w:p>
    <w:p w:rsidR="00E52795" w:rsidRPr="00C0773A" w:rsidRDefault="00E52795" w:rsidP="009F04A1">
      <w:pPr>
        <w:rPr>
          <w:rFonts w:ascii="Arial" w:hAnsi="Arial" w:cs="Arial"/>
          <w:sz w:val="18"/>
          <w:szCs w:val="22"/>
        </w:rPr>
      </w:pPr>
    </w:p>
    <w:p w:rsidR="00F031D7" w:rsidRPr="00F031D7" w:rsidRDefault="00F031D7" w:rsidP="00F031D7">
      <w:pPr>
        <w:rPr>
          <w:rFonts w:ascii="Arial" w:hAnsi="Arial" w:cs="Arial"/>
          <w:sz w:val="22"/>
          <w:szCs w:val="22"/>
        </w:rPr>
      </w:pPr>
      <w:r w:rsidRPr="00F031D7">
        <w:rPr>
          <w:rFonts w:ascii="Arial" w:hAnsi="Arial" w:cs="Arial"/>
          <w:sz w:val="22"/>
          <w:szCs w:val="22"/>
        </w:rPr>
        <w:t xml:space="preserve">Other issues which need </w:t>
      </w:r>
      <w:r w:rsidR="00AA7171">
        <w:rPr>
          <w:rFonts w:ascii="Arial" w:hAnsi="Arial" w:cs="Arial"/>
          <w:sz w:val="22"/>
          <w:szCs w:val="22"/>
        </w:rPr>
        <w:t xml:space="preserve">to be considered </w:t>
      </w:r>
      <w:r w:rsidRPr="00F031D7">
        <w:rPr>
          <w:rFonts w:ascii="Arial" w:hAnsi="Arial" w:cs="Arial"/>
          <w:sz w:val="22"/>
          <w:szCs w:val="22"/>
        </w:rPr>
        <w:t xml:space="preserve">include the significant loss of corporate memory </w:t>
      </w:r>
      <w:r w:rsidR="00AA7171">
        <w:rPr>
          <w:rFonts w:ascii="Arial" w:hAnsi="Arial" w:cs="Arial"/>
          <w:sz w:val="22"/>
          <w:szCs w:val="22"/>
        </w:rPr>
        <w:t>and other impacts of the high levels of</w:t>
      </w:r>
      <w:r w:rsidRPr="00F031D7">
        <w:rPr>
          <w:rFonts w:ascii="Arial" w:hAnsi="Arial" w:cs="Arial"/>
          <w:sz w:val="22"/>
          <w:szCs w:val="22"/>
        </w:rPr>
        <w:t xml:space="preserve"> staff turnover in NGOs. Caution is also required in policy which results in the merging of providers, as this has not worked well in terms of regional councils in the N</w:t>
      </w:r>
      <w:r w:rsidR="004B4AEF">
        <w:rPr>
          <w:rFonts w:ascii="Arial" w:hAnsi="Arial" w:cs="Arial"/>
          <w:sz w:val="22"/>
          <w:szCs w:val="22"/>
        </w:rPr>
        <w:t xml:space="preserve">orthern </w:t>
      </w:r>
      <w:r w:rsidRPr="00F031D7">
        <w:rPr>
          <w:rFonts w:ascii="Arial" w:hAnsi="Arial" w:cs="Arial"/>
          <w:sz w:val="22"/>
          <w:szCs w:val="22"/>
        </w:rPr>
        <w:t>T</w:t>
      </w:r>
      <w:r w:rsidR="004B4AEF">
        <w:rPr>
          <w:rFonts w:ascii="Arial" w:hAnsi="Arial" w:cs="Arial"/>
          <w:sz w:val="22"/>
          <w:szCs w:val="22"/>
        </w:rPr>
        <w:t>erritory</w:t>
      </w:r>
      <w:r w:rsidRPr="00F031D7">
        <w:rPr>
          <w:rFonts w:ascii="Arial" w:hAnsi="Arial" w:cs="Arial"/>
          <w:sz w:val="22"/>
          <w:szCs w:val="22"/>
        </w:rPr>
        <w:t xml:space="preserve">. </w:t>
      </w:r>
    </w:p>
    <w:p w:rsidR="00F031D7" w:rsidRPr="00C0773A" w:rsidRDefault="00F031D7" w:rsidP="00F031D7">
      <w:pPr>
        <w:rPr>
          <w:rFonts w:ascii="Arial" w:hAnsi="Arial" w:cs="Arial"/>
          <w:sz w:val="18"/>
          <w:szCs w:val="22"/>
        </w:rPr>
      </w:pPr>
    </w:p>
    <w:p w:rsidR="00C35E44" w:rsidRDefault="00AA7171" w:rsidP="00F031D7">
      <w:pPr>
        <w:rPr>
          <w:rFonts w:ascii="Arial" w:hAnsi="Arial" w:cs="Arial"/>
          <w:sz w:val="22"/>
          <w:szCs w:val="22"/>
        </w:rPr>
      </w:pPr>
      <w:r>
        <w:rPr>
          <w:rFonts w:ascii="Arial" w:hAnsi="Arial" w:cs="Arial"/>
          <w:sz w:val="22"/>
          <w:szCs w:val="22"/>
        </w:rPr>
        <w:t>Any reforms should also move to reduce</w:t>
      </w:r>
      <w:r w:rsidR="00F031D7" w:rsidRPr="00F031D7">
        <w:rPr>
          <w:rFonts w:ascii="Arial" w:hAnsi="Arial" w:cs="Arial"/>
          <w:sz w:val="22"/>
          <w:szCs w:val="22"/>
        </w:rPr>
        <w:t xml:space="preserve"> the current reliance on locum staff in remote community healthcare</w:t>
      </w:r>
      <w:r>
        <w:rPr>
          <w:rFonts w:ascii="Arial" w:hAnsi="Arial" w:cs="Arial"/>
          <w:sz w:val="22"/>
          <w:szCs w:val="22"/>
        </w:rPr>
        <w:t>. This impacts the service’</w:t>
      </w:r>
      <w:r w:rsidR="00A17CB2">
        <w:rPr>
          <w:rFonts w:ascii="Arial" w:hAnsi="Arial" w:cs="Arial"/>
          <w:sz w:val="22"/>
          <w:szCs w:val="22"/>
        </w:rPr>
        <w:t>s</w:t>
      </w:r>
      <w:r>
        <w:rPr>
          <w:rFonts w:ascii="Arial" w:hAnsi="Arial" w:cs="Arial"/>
          <w:sz w:val="22"/>
          <w:szCs w:val="22"/>
        </w:rPr>
        <w:t xml:space="preserve"> </w:t>
      </w:r>
      <w:r w:rsidR="00C202A6">
        <w:rPr>
          <w:rFonts w:ascii="Arial" w:hAnsi="Arial" w:cs="Arial"/>
          <w:sz w:val="22"/>
          <w:szCs w:val="22"/>
        </w:rPr>
        <w:t>ability</w:t>
      </w:r>
      <w:r w:rsidR="00F031D7" w:rsidRPr="00F031D7">
        <w:rPr>
          <w:rFonts w:ascii="Arial" w:hAnsi="Arial" w:cs="Arial"/>
          <w:sz w:val="22"/>
          <w:szCs w:val="22"/>
        </w:rPr>
        <w:t xml:space="preserve"> to maintain continuity of care </w:t>
      </w:r>
      <w:r w:rsidR="00A17CB2">
        <w:rPr>
          <w:rFonts w:ascii="Arial" w:hAnsi="Arial" w:cs="Arial"/>
          <w:sz w:val="22"/>
          <w:szCs w:val="22"/>
        </w:rPr>
        <w:t xml:space="preserve">for patients </w:t>
      </w:r>
      <w:r>
        <w:rPr>
          <w:rFonts w:ascii="Arial" w:hAnsi="Arial" w:cs="Arial"/>
          <w:sz w:val="22"/>
          <w:szCs w:val="22"/>
        </w:rPr>
        <w:t xml:space="preserve">and </w:t>
      </w:r>
      <w:r w:rsidR="00F031D7" w:rsidRPr="00F031D7">
        <w:rPr>
          <w:rFonts w:ascii="Arial" w:hAnsi="Arial" w:cs="Arial"/>
          <w:sz w:val="22"/>
          <w:szCs w:val="22"/>
        </w:rPr>
        <w:t xml:space="preserve">to provide services such as health promotion </w:t>
      </w:r>
      <w:r>
        <w:rPr>
          <w:rFonts w:ascii="Arial" w:hAnsi="Arial" w:cs="Arial"/>
          <w:sz w:val="22"/>
          <w:szCs w:val="22"/>
        </w:rPr>
        <w:t>aiming for longer-term lifestyle changes and preventive care.</w:t>
      </w:r>
      <w:r w:rsidR="008C0C03">
        <w:rPr>
          <w:rFonts w:ascii="Arial" w:hAnsi="Arial" w:cs="Arial"/>
          <w:sz w:val="22"/>
          <w:szCs w:val="22"/>
        </w:rPr>
        <w:t xml:space="preserve"> </w:t>
      </w:r>
      <w:proofErr w:type="gramStart"/>
      <w:r>
        <w:rPr>
          <w:rFonts w:ascii="Arial" w:hAnsi="Arial" w:cs="Arial"/>
          <w:sz w:val="22"/>
          <w:szCs w:val="22"/>
        </w:rPr>
        <w:t xml:space="preserve">Staff </w:t>
      </w:r>
      <w:r w:rsidR="00F031D7" w:rsidRPr="00F031D7">
        <w:rPr>
          <w:rFonts w:ascii="Arial" w:hAnsi="Arial" w:cs="Arial"/>
          <w:sz w:val="22"/>
          <w:szCs w:val="22"/>
        </w:rPr>
        <w:t>engage</w:t>
      </w:r>
      <w:r>
        <w:rPr>
          <w:rFonts w:ascii="Arial" w:hAnsi="Arial" w:cs="Arial"/>
          <w:sz w:val="22"/>
          <w:szCs w:val="22"/>
        </w:rPr>
        <w:t>d on a short-term basis</w:t>
      </w:r>
      <w:r w:rsidR="00F031D7" w:rsidRPr="00F031D7">
        <w:rPr>
          <w:rFonts w:ascii="Arial" w:hAnsi="Arial" w:cs="Arial"/>
          <w:sz w:val="22"/>
          <w:szCs w:val="22"/>
        </w:rPr>
        <w:t xml:space="preserve"> </w:t>
      </w:r>
      <w:r>
        <w:rPr>
          <w:rFonts w:ascii="Arial" w:hAnsi="Arial" w:cs="Arial"/>
          <w:sz w:val="22"/>
          <w:szCs w:val="22"/>
        </w:rPr>
        <w:t>are</w:t>
      </w:r>
      <w:proofErr w:type="gramEnd"/>
      <w:r>
        <w:rPr>
          <w:rFonts w:ascii="Arial" w:hAnsi="Arial" w:cs="Arial"/>
          <w:sz w:val="22"/>
          <w:szCs w:val="22"/>
        </w:rPr>
        <w:t xml:space="preserve"> likely to have a far more limited understanding of local</w:t>
      </w:r>
      <w:r w:rsidRPr="00F031D7">
        <w:rPr>
          <w:rFonts w:ascii="Arial" w:hAnsi="Arial" w:cs="Arial"/>
          <w:sz w:val="22"/>
          <w:szCs w:val="22"/>
        </w:rPr>
        <w:t xml:space="preserve"> </w:t>
      </w:r>
      <w:r>
        <w:rPr>
          <w:rFonts w:ascii="Arial" w:hAnsi="Arial" w:cs="Arial"/>
          <w:sz w:val="22"/>
          <w:szCs w:val="22"/>
        </w:rPr>
        <w:t>community needs and limited</w:t>
      </w:r>
      <w:r w:rsidR="006D6788">
        <w:rPr>
          <w:rFonts w:ascii="Arial" w:hAnsi="Arial" w:cs="Arial"/>
          <w:sz w:val="22"/>
          <w:szCs w:val="22"/>
        </w:rPr>
        <w:t>,</w:t>
      </w:r>
      <w:r>
        <w:rPr>
          <w:rFonts w:ascii="Arial" w:hAnsi="Arial" w:cs="Arial"/>
          <w:sz w:val="22"/>
          <w:szCs w:val="22"/>
        </w:rPr>
        <w:t xml:space="preserve"> if any</w:t>
      </w:r>
      <w:r w:rsidR="006D6788">
        <w:rPr>
          <w:rFonts w:ascii="Arial" w:hAnsi="Arial" w:cs="Arial"/>
          <w:sz w:val="22"/>
          <w:szCs w:val="22"/>
        </w:rPr>
        <w:t>,</w:t>
      </w:r>
      <w:r>
        <w:rPr>
          <w:rFonts w:ascii="Arial" w:hAnsi="Arial" w:cs="Arial"/>
          <w:sz w:val="22"/>
          <w:szCs w:val="22"/>
        </w:rPr>
        <w:t xml:space="preserve"> connections </w:t>
      </w:r>
      <w:r w:rsidR="00F031D7" w:rsidRPr="00F031D7">
        <w:rPr>
          <w:rFonts w:ascii="Arial" w:hAnsi="Arial" w:cs="Arial"/>
          <w:sz w:val="22"/>
          <w:szCs w:val="22"/>
        </w:rPr>
        <w:t xml:space="preserve">with </w:t>
      </w:r>
      <w:r>
        <w:rPr>
          <w:rFonts w:ascii="Arial" w:hAnsi="Arial" w:cs="Arial"/>
          <w:sz w:val="22"/>
          <w:szCs w:val="22"/>
        </w:rPr>
        <w:t xml:space="preserve">the </w:t>
      </w:r>
      <w:r w:rsidR="00F031D7" w:rsidRPr="00F031D7">
        <w:rPr>
          <w:rFonts w:ascii="Arial" w:hAnsi="Arial" w:cs="Arial"/>
          <w:sz w:val="22"/>
          <w:szCs w:val="22"/>
        </w:rPr>
        <w:t xml:space="preserve">community and other providers. An alternative model may involve nursing and medical staff serving in rotating rosters, flying in and out for one to three months at a time. While initially this might seem </w:t>
      </w:r>
      <w:r w:rsidR="006D6788">
        <w:rPr>
          <w:rFonts w:ascii="Arial" w:hAnsi="Arial" w:cs="Arial"/>
          <w:sz w:val="22"/>
          <w:szCs w:val="22"/>
        </w:rPr>
        <w:t>costly</w:t>
      </w:r>
      <w:r w:rsidR="00F031D7" w:rsidRPr="00F031D7">
        <w:rPr>
          <w:rFonts w:ascii="Arial" w:hAnsi="Arial" w:cs="Arial"/>
          <w:sz w:val="22"/>
          <w:szCs w:val="22"/>
        </w:rPr>
        <w:t xml:space="preserve">, the experience </w:t>
      </w:r>
      <w:r>
        <w:rPr>
          <w:rFonts w:ascii="Arial" w:hAnsi="Arial" w:cs="Arial"/>
          <w:sz w:val="22"/>
          <w:szCs w:val="22"/>
        </w:rPr>
        <w:t>of having</w:t>
      </w:r>
      <w:r w:rsidRPr="00F031D7">
        <w:rPr>
          <w:rFonts w:ascii="Arial" w:hAnsi="Arial" w:cs="Arial"/>
          <w:sz w:val="22"/>
          <w:szCs w:val="22"/>
        </w:rPr>
        <w:t xml:space="preserve"> </w:t>
      </w:r>
      <w:r w:rsidR="00F031D7" w:rsidRPr="00F031D7">
        <w:rPr>
          <w:rFonts w:ascii="Arial" w:hAnsi="Arial" w:cs="Arial"/>
          <w:sz w:val="22"/>
          <w:szCs w:val="22"/>
        </w:rPr>
        <w:t xml:space="preserve">the same staff alternate with each other over very long periods of time (up to 20 years) </w:t>
      </w:r>
      <w:r w:rsidR="000913CD">
        <w:rPr>
          <w:rFonts w:ascii="Arial" w:hAnsi="Arial" w:cs="Arial"/>
          <w:sz w:val="22"/>
          <w:szCs w:val="22"/>
        </w:rPr>
        <w:t xml:space="preserve">suggests </w:t>
      </w:r>
      <w:r w:rsidR="00F031D7" w:rsidRPr="00F031D7">
        <w:rPr>
          <w:rFonts w:ascii="Arial" w:hAnsi="Arial" w:cs="Arial"/>
          <w:sz w:val="22"/>
          <w:szCs w:val="22"/>
        </w:rPr>
        <w:t>that this model would be more cost-effective in the long run, and avoids staff burnout, while providing good long-term care</w:t>
      </w:r>
      <w:r w:rsidR="00C35E44" w:rsidRPr="00C35E44">
        <w:rPr>
          <w:rFonts w:ascii="Arial" w:hAnsi="Arial" w:cs="Arial"/>
          <w:sz w:val="22"/>
          <w:szCs w:val="22"/>
        </w:rPr>
        <w:t xml:space="preserve">. </w:t>
      </w:r>
    </w:p>
    <w:p w:rsidR="00800951" w:rsidRDefault="00800951" w:rsidP="00800951">
      <w:pPr>
        <w:rPr>
          <w:rFonts w:ascii="Arial" w:hAnsi="Arial" w:cs="Arial"/>
          <w:sz w:val="22"/>
          <w:szCs w:val="22"/>
        </w:rPr>
      </w:pPr>
      <w:r>
        <w:rPr>
          <w:rFonts w:ascii="Arial" w:hAnsi="Arial" w:cs="Arial"/>
          <w:b/>
          <w:color w:val="052C66"/>
          <w:sz w:val="28"/>
          <w:szCs w:val="28"/>
        </w:rPr>
        <w:lastRenderedPageBreak/>
        <w:t xml:space="preserve">Conclusion </w:t>
      </w:r>
    </w:p>
    <w:p w:rsidR="00800951" w:rsidRDefault="00800951" w:rsidP="00800951">
      <w:pPr>
        <w:rPr>
          <w:rFonts w:ascii="Arial" w:hAnsi="Arial" w:cs="Arial"/>
          <w:sz w:val="22"/>
          <w:szCs w:val="22"/>
        </w:rPr>
      </w:pPr>
    </w:p>
    <w:p w:rsidR="00496267" w:rsidRPr="00BB048F" w:rsidRDefault="00496267" w:rsidP="00C0773A">
      <w:pPr>
        <w:spacing w:after="80"/>
        <w:rPr>
          <w:rFonts w:ascii="Arial" w:hAnsi="Arial" w:cs="Arial"/>
          <w:sz w:val="22"/>
          <w:szCs w:val="22"/>
        </w:rPr>
      </w:pPr>
      <w:r>
        <w:rPr>
          <w:rFonts w:ascii="Arial" w:hAnsi="Arial" w:cs="Arial"/>
          <w:sz w:val="22"/>
          <w:szCs w:val="22"/>
        </w:rPr>
        <w:t>U</w:t>
      </w:r>
      <w:r w:rsidRPr="00496267">
        <w:rPr>
          <w:rFonts w:ascii="Arial" w:hAnsi="Arial" w:cs="Arial"/>
          <w:sz w:val="22"/>
          <w:szCs w:val="22"/>
        </w:rPr>
        <w:t>ntil further detail on proposed reforms is provided, it is premature to endorse any particular models for introducing greater competition, contestability and user</w:t>
      </w:r>
      <w:r>
        <w:rPr>
          <w:rFonts w:ascii="Arial" w:hAnsi="Arial" w:cs="Arial"/>
          <w:sz w:val="22"/>
          <w:szCs w:val="22"/>
        </w:rPr>
        <w:t xml:space="preserve"> choice in the human services sector</w:t>
      </w:r>
      <w:r w:rsidRPr="00496267">
        <w:rPr>
          <w:rFonts w:ascii="Arial" w:hAnsi="Arial" w:cs="Arial"/>
          <w:sz w:val="22"/>
          <w:szCs w:val="22"/>
        </w:rPr>
        <w:t>.</w:t>
      </w:r>
      <w:r>
        <w:rPr>
          <w:rFonts w:ascii="Arial" w:hAnsi="Arial" w:cs="Arial"/>
          <w:sz w:val="22"/>
          <w:szCs w:val="22"/>
        </w:rPr>
        <w:t xml:space="preserve"> However </w:t>
      </w:r>
      <w:r w:rsidR="002157D6">
        <w:rPr>
          <w:rFonts w:ascii="Arial" w:hAnsi="Arial" w:cs="Arial"/>
          <w:sz w:val="22"/>
          <w:szCs w:val="22"/>
        </w:rPr>
        <w:t xml:space="preserve">it is clear that </w:t>
      </w:r>
      <w:r>
        <w:rPr>
          <w:rFonts w:ascii="Arial" w:hAnsi="Arial" w:cs="Arial"/>
          <w:sz w:val="22"/>
          <w:szCs w:val="22"/>
        </w:rPr>
        <w:t xml:space="preserve">if </w:t>
      </w:r>
      <w:r w:rsidR="006D6788">
        <w:rPr>
          <w:rFonts w:ascii="Arial" w:hAnsi="Arial" w:cs="Arial"/>
          <w:sz w:val="22"/>
          <w:szCs w:val="22"/>
        </w:rPr>
        <w:t>these</w:t>
      </w:r>
      <w:r>
        <w:rPr>
          <w:rFonts w:ascii="Arial" w:hAnsi="Arial" w:cs="Arial"/>
          <w:sz w:val="22"/>
          <w:szCs w:val="22"/>
        </w:rPr>
        <w:t xml:space="preserve"> were to be introduced into public hospitals</w:t>
      </w:r>
      <w:r w:rsidR="002157D6">
        <w:rPr>
          <w:rFonts w:ascii="Arial" w:hAnsi="Arial" w:cs="Arial"/>
          <w:sz w:val="22"/>
          <w:szCs w:val="22"/>
        </w:rPr>
        <w:t>, a number of complexities would require addressing</w:t>
      </w:r>
      <w:r>
        <w:rPr>
          <w:rFonts w:ascii="Arial" w:hAnsi="Arial" w:cs="Arial"/>
          <w:sz w:val="22"/>
          <w:szCs w:val="22"/>
        </w:rPr>
        <w:t>:</w:t>
      </w:r>
    </w:p>
    <w:p w:rsidR="00F03BC2" w:rsidRDefault="00753F59" w:rsidP="00C0773A">
      <w:pPr>
        <w:pStyle w:val="ListParagraph"/>
        <w:numPr>
          <w:ilvl w:val="0"/>
          <w:numId w:val="26"/>
        </w:numPr>
        <w:spacing w:after="80"/>
        <w:contextualSpacing w:val="0"/>
        <w:rPr>
          <w:rFonts w:ascii="Arial" w:hAnsi="Arial" w:cs="Arial"/>
          <w:sz w:val="22"/>
          <w:szCs w:val="22"/>
        </w:rPr>
      </w:pPr>
      <w:r>
        <w:rPr>
          <w:rFonts w:ascii="Arial" w:hAnsi="Arial" w:cs="Arial"/>
          <w:sz w:val="22"/>
          <w:szCs w:val="22"/>
        </w:rPr>
        <w:t>The s</w:t>
      </w:r>
      <w:r w:rsidR="00F03BC2">
        <w:rPr>
          <w:rFonts w:ascii="Arial" w:hAnsi="Arial" w:cs="Arial"/>
          <w:sz w:val="22"/>
          <w:szCs w:val="22"/>
        </w:rPr>
        <w:t>ignificant constraints on effective user choice due to socioeconomic factors and the complex care needs of some patients which</w:t>
      </w:r>
      <w:r>
        <w:rPr>
          <w:rFonts w:ascii="Arial" w:hAnsi="Arial" w:cs="Arial"/>
          <w:sz w:val="22"/>
          <w:szCs w:val="22"/>
        </w:rPr>
        <w:t>,</w:t>
      </w:r>
      <w:r w:rsidR="00F03BC2">
        <w:rPr>
          <w:rFonts w:ascii="Arial" w:hAnsi="Arial" w:cs="Arial"/>
          <w:sz w:val="22"/>
          <w:szCs w:val="22"/>
        </w:rPr>
        <w:t xml:space="preserve"> if unaccounted for</w:t>
      </w:r>
      <w:r>
        <w:rPr>
          <w:rFonts w:ascii="Arial" w:hAnsi="Arial" w:cs="Arial"/>
          <w:sz w:val="22"/>
          <w:szCs w:val="22"/>
        </w:rPr>
        <w:t>,</w:t>
      </w:r>
      <w:r w:rsidR="00F03BC2">
        <w:rPr>
          <w:rFonts w:ascii="Arial" w:hAnsi="Arial" w:cs="Arial"/>
          <w:sz w:val="22"/>
          <w:szCs w:val="22"/>
        </w:rPr>
        <w:t xml:space="preserve"> could </w:t>
      </w:r>
      <w:r w:rsidR="00476AFD">
        <w:rPr>
          <w:rFonts w:ascii="Arial" w:hAnsi="Arial" w:cs="Arial"/>
          <w:sz w:val="22"/>
          <w:szCs w:val="22"/>
        </w:rPr>
        <w:t>lead to the exacerbation of inequities in access to healthcare.</w:t>
      </w:r>
    </w:p>
    <w:p w:rsidR="00476AFD" w:rsidRDefault="00476AFD" w:rsidP="00C0773A">
      <w:pPr>
        <w:pStyle w:val="ListParagraph"/>
        <w:numPr>
          <w:ilvl w:val="0"/>
          <w:numId w:val="26"/>
        </w:numPr>
        <w:spacing w:after="80"/>
        <w:contextualSpacing w:val="0"/>
        <w:rPr>
          <w:rFonts w:ascii="Arial" w:hAnsi="Arial" w:cs="Arial"/>
          <w:sz w:val="22"/>
          <w:szCs w:val="22"/>
        </w:rPr>
      </w:pPr>
      <w:r>
        <w:rPr>
          <w:rFonts w:ascii="Arial" w:hAnsi="Arial" w:cs="Arial"/>
          <w:sz w:val="22"/>
          <w:szCs w:val="22"/>
        </w:rPr>
        <w:t>The complexities of managing workload allocation and teamwork in public hospitals which suggests that imposing ‘choice of specialist’ on the public hospital system (as opposed to other forms of user choice) would not be a viable approach.</w:t>
      </w:r>
    </w:p>
    <w:p w:rsidR="00476AFD" w:rsidRDefault="00476AFD" w:rsidP="00C0773A">
      <w:pPr>
        <w:pStyle w:val="ListParagraph"/>
        <w:numPr>
          <w:ilvl w:val="0"/>
          <w:numId w:val="26"/>
        </w:numPr>
        <w:spacing w:after="80"/>
        <w:contextualSpacing w:val="0"/>
        <w:rPr>
          <w:rFonts w:ascii="Arial" w:hAnsi="Arial" w:cs="Arial"/>
          <w:sz w:val="22"/>
          <w:szCs w:val="22"/>
        </w:rPr>
      </w:pPr>
      <w:r>
        <w:rPr>
          <w:rFonts w:ascii="Arial" w:hAnsi="Arial" w:cs="Arial"/>
          <w:sz w:val="22"/>
          <w:szCs w:val="22"/>
        </w:rPr>
        <w:t xml:space="preserve">The importance of collaborative and cooperative arrangements in many </w:t>
      </w:r>
      <w:r w:rsidR="00753F59">
        <w:rPr>
          <w:rFonts w:ascii="Arial" w:hAnsi="Arial" w:cs="Arial"/>
          <w:sz w:val="22"/>
          <w:szCs w:val="22"/>
        </w:rPr>
        <w:t xml:space="preserve">healthcare </w:t>
      </w:r>
      <w:r>
        <w:rPr>
          <w:rFonts w:ascii="Arial" w:hAnsi="Arial" w:cs="Arial"/>
          <w:sz w:val="22"/>
          <w:szCs w:val="22"/>
        </w:rPr>
        <w:t xml:space="preserve">contexts, particularly </w:t>
      </w:r>
      <w:r w:rsidR="00753F59">
        <w:rPr>
          <w:rFonts w:ascii="Arial" w:hAnsi="Arial" w:cs="Arial"/>
          <w:sz w:val="22"/>
          <w:szCs w:val="22"/>
        </w:rPr>
        <w:t xml:space="preserve">to </w:t>
      </w:r>
      <w:r>
        <w:rPr>
          <w:rFonts w:ascii="Arial" w:hAnsi="Arial" w:cs="Arial"/>
          <w:sz w:val="22"/>
          <w:szCs w:val="22"/>
        </w:rPr>
        <w:t>facilitat</w:t>
      </w:r>
      <w:r w:rsidR="00753F59">
        <w:rPr>
          <w:rFonts w:ascii="Arial" w:hAnsi="Arial" w:cs="Arial"/>
          <w:sz w:val="22"/>
          <w:szCs w:val="22"/>
        </w:rPr>
        <w:t>e</w:t>
      </w:r>
      <w:r>
        <w:rPr>
          <w:rFonts w:ascii="Arial" w:hAnsi="Arial" w:cs="Arial"/>
          <w:sz w:val="22"/>
          <w:szCs w:val="22"/>
        </w:rPr>
        <w:t xml:space="preserve"> better integrated care, which could be considered antithetical to a more competitive approach.</w:t>
      </w:r>
    </w:p>
    <w:p w:rsidR="00E641B8" w:rsidRDefault="00EC1556" w:rsidP="00C0773A">
      <w:pPr>
        <w:pStyle w:val="ListParagraph"/>
        <w:numPr>
          <w:ilvl w:val="0"/>
          <w:numId w:val="26"/>
        </w:numPr>
        <w:spacing w:after="80"/>
        <w:contextualSpacing w:val="0"/>
        <w:rPr>
          <w:rFonts w:ascii="Arial" w:hAnsi="Arial" w:cs="Arial"/>
          <w:sz w:val="22"/>
          <w:szCs w:val="22"/>
        </w:rPr>
      </w:pPr>
      <w:r w:rsidRPr="00EC1556">
        <w:rPr>
          <w:rFonts w:ascii="Arial" w:hAnsi="Arial" w:cs="Arial"/>
          <w:sz w:val="22"/>
          <w:szCs w:val="22"/>
        </w:rPr>
        <w:t xml:space="preserve">The </w:t>
      </w:r>
      <w:r w:rsidR="00753F59">
        <w:rPr>
          <w:rFonts w:ascii="Arial" w:hAnsi="Arial" w:cs="Arial"/>
          <w:sz w:val="22"/>
          <w:szCs w:val="22"/>
        </w:rPr>
        <w:t xml:space="preserve">fact that the </w:t>
      </w:r>
      <w:r w:rsidRPr="00EC1556">
        <w:rPr>
          <w:rFonts w:ascii="Arial" w:hAnsi="Arial" w:cs="Arial"/>
          <w:sz w:val="22"/>
          <w:szCs w:val="22"/>
        </w:rPr>
        <w:t xml:space="preserve">vast majority of clinical education occurs in public acute teaching hospitals, </w:t>
      </w:r>
      <w:r w:rsidR="00753F59">
        <w:rPr>
          <w:rFonts w:ascii="Arial" w:hAnsi="Arial" w:cs="Arial"/>
          <w:sz w:val="22"/>
          <w:szCs w:val="22"/>
        </w:rPr>
        <w:t>(</w:t>
      </w:r>
      <w:r w:rsidRPr="00EC1556">
        <w:rPr>
          <w:rFonts w:ascii="Arial" w:hAnsi="Arial" w:cs="Arial"/>
          <w:sz w:val="22"/>
          <w:szCs w:val="22"/>
        </w:rPr>
        <w:t>which is still undercompensated under existing funding arrangements for this essential role</w:t>
      </w:r>
      <w:r w:rsidR="00753F59">
        <w:rPr>
          <w:rFonts w:ascii="Arial" w:hAnsi="Arial" w:cs="Arial"/>
          <w:sz w:val="22"/>
          <w:szCs w:val="22"/>
        </w:rPr>
        <w:t>)</w:t>
      </w:r>
      <w:r w:rsidRPr="00EC1556">
        <w:rPr>
          <w:rFonts w:ascii="Arial" w:hAnsi="Arial" w:cs="Arial"/>
          <w:sz w:val="22"/>
          <w:szCs w:val="22"/>
        </w:rPr>
        <w:t xml:space="preserve"> </w:t>
      </w:r>
      <w:r w:rsidR="00753F59">
        <w:rPr>
          <w:rFonts w:ascii="Arial" w:hAnsi="Arial" w:cs="Arial"/>
          <w:sz w:val="22"/>
          <w:szCs w:val="22"/>
        </w:rPr>
        <w:t xml:space="preserve">and </w:t>
      </w:r>
      <w:r w:rsidRPr="00EC1556">
        <w:rPr>
          <w:rFonts w:ascii="Arial" w:hAnsi="Arial" w:cs="Arial"/>
          <w:sz w:val="22"/>
          <w:szCs w:val="22"/>
        </w:rPr>
        <w:t>that</w:t>
      </w:r>
      <w:r w:rsidR="00753F59">
        <w:rPr>
          <w:rFonts w:ascii="Arial" w:hAnsi="Arial" w:cs="Arial"/>
          <w:sz w:val="22"/>
          <w:szCs w:val="22"/>
        </w:rPr>
        <w:t>,</w:t>
      </w:r>
      <w:r w:rsidRPr="00EC1556">
        <w:rPr>
          <w:rFonts w:ascii="Arial" w:hAnsi="Arial" w:cs="Arial"/>
          <w:sz w:val="22"/>
          <w:szCs w:val="22"/>
        </w:rPr>
        <w:t xml:space="preserve"> absent special recognition, these hospitals would be penalised in a healthcare system that placed more emphasis on efficiency. </w:t>
      </w:r>
    </w:p>
    <w:p w:rsidR="00E641B8" w:rsidRDefault="00EC1556" w:rsidP="00C0773A">
      <w:pPr>
        <w:pStyle w:val="ListParagraph"/>
        <w:numPr>
          <w:ilvl w:val="0"/>
          <w:numId w:val="26"/>
        </w:numPr>
        <w:spacing w:after="80"/>
        <w:contextualSpacing w:val="0"/>
        <w:rPr>
          <w:rFonts w:ascii="Arial" w:hAnsi="Arial" w:cs="Arial"/>
          <w:sz w:val="22"/>
          <w:szCs w:val="22"/>
        </w:rPr>
      </w:pPr>
      <w:r w:rsidRPr="00EE0BED">
        <w:rPr>
          <w:rFonts w:ascii="Arial" w:hAnsi="Arial" w:cs="Arial"/>
          <w:sz w:val="22"/>
          <w:szCs w:val="22"/>
        </w:rPr>
        <w:t xml:space="preserve">The risk that under unconstrained competition, public hospital providers would end up </w:t>
      </w:r>
      <w:r w:rsidR="00753F59">
        <w:rPr>
          <w:rFonts w:ascii="Arial" w:hAnsi="Arial" w:cs="Arial"/>
          <w:sz w:val="22"/>
          <w:szCs w:val="22"/>
        </w:rPr>
        <w:t xml:space="preserve">caring for </w:t>
      </w:r>
      <w:r w:rsidRPr="00EE0BED">
        <w:rPr>
          <w:rFonts w:ascii="Arial" w:hAnsi="Arial" w:cs="Arial"/>
          <w:sz w:val="22"/>
          <w:szCs w:val="22"/>
        </w:rPr>
        <w:t>the most dif</w:t>
      </w:r>
      <w:r w:rsidR="00EE0BED" w:rsidRPr="00EE0BED">
        <w:rPr>
          <w:rFonts w:ascii="Arial" w:hAnsi="Arial" w:cs="Arial"/>
          <w:sz w:val="22"/>
          <w:szCs w:val="22"/>
        </w:rPr>
        <w:t xml:space="preserve">ficult to manage patients or </w:t>
      </w:r>
      <w:r w:rsidR="00753F59">
        <w:rPr>
          <w:rFonts w:ascii="Arial" w:hAnsi="Arial" w:cs="Arial"/>
          <w:sz w:val="22"/>
          <w:szCs w:val="22"/>
        </w:rPr>
        <w:t xml:space="preserve">potentially </w:t>
      </w:r>
      <w:r w:rsidR="00EE0BED" w:rsidRPr="00EE0BED">
        <w:rPr>
          <w:rFonts w:ascii="Arial" w:hAnsi="Arial" w:cs="Arial"/>
          <w:sz w:val="22"/>
          <w:szCs w:val="22"/>
        </w:rPr>
        <w:t>cut</w:t>
      </w:r>
      <w:r w:rsidR="00753F59">
        <w:rPr>
          <w:rFonts w:ascii="Arial" w:hAnsi="Arial" w:cs="Arial"/>
          <w:sz w:val="22"/>
          <w:szCs w:val="22"/>
        </w:rPr>
        <w:t>ting</w:t>
      </w:r>
      <w:r w:rsidR="00EE0BED" w:rsidRPr="00EE0BED">
        <w:rPr>
          <w:rFonts w:ascii="Arial" w:hAnsi="Arial" w:cs="Arial"/>
          <w:sz w:val="22"/>
          <w:szCs w:val="22"/>
        </w:rPr>
        <w:t xml:space="preserve"> back </w:t>
      </w:r>
      <w:r w:rsidR="00194E1D">
        <w:rPr>
          <w:rFonts w:ascii="Arial" w:hAnsi="Arial" w:cs="Arial"/>
          <w:sz w:val="22"/>
          <w:szCs w:val="22"/>
        </w:rPr>
        <w:t xml:space="preserve">inappropriately </w:t>
      </w:r>
      <w:r w:rsidR="00EE0BED" w:rsidRPr="00EE0BED">
        <w:rPr>
          <w:rFonts w:ascii="Arial" w:hAnsi="Arial" w:cs="Arial"/>
          <w:sz w:val="22"/>
          <w:szCs w:val="22"/>
        </w:rPr>
        <w:t xml:space="preserve">on </w:t>
      </w:r>
      <w:r w:rsidR="00194E1D">
        <w:rPr>
          <w:rFonts w:ascii="Arial" w:hAnsi="Arial" w:cs="Arial"/>
          <w:sz w:val="22"/>
          <w:szCs w:val="22"/>
        </w:rPr>
        <w:t>essential costs of care. The latter risk can be managed by ensuring that competition is on the basis of quality rather than price or cost.</w:t>
      </w:r>
      <w:r w:rsidR="00EE0BED" w:rsidRPr="00EE0BED">
        <w:rPr>
          <w:rFonts w:ascii="Arial" w:hAnsi="Arial" w:cs="Arial"/>
          <w:sz w:val="22"/>
          <w:szCs w:val="22"/>
        </w:rPr>
        <w:t xml:space="preserve"> </w:t>
      </w:r>
    </w:p>
    <w:p w:rsidR="00EE0BED" w:rsidRDefault="00EE0BED" w:rsidP="00EE0BED">
      <w:pPr>
        <w:pStyle w:val="ListParagraph"/>
        <w:numPr>
          <w:ilvl w:val="0"/>
          <w:numId w:val="26"/>
        </w:numPr>
        <w:rPr>
          <w:rFonts w:ascii="Arial" w:hAnsi="Arial" w:cs="Arial"/>
          <w:sz w:val="22"/>
          <w:szCs w:val="22"/>
        </w:rPr>
      </w:pPr>
      <w:r>
        <w:rPr>
          <w:rFonts w:ascii="Arial" w:hAnsi="Arial" w:cs="Arial"/>
          <w:sz w:val="22"/>
          <w:szCs w:val="22"/>
        </w:rPr>
        <w:t>Ensuring that public reporting of hospital performance data does not induce public hospitals to simply cut back on dimensions of care that are not being appropriately measured or monitored.</w:t>
      </w:r>
    </w:p>
    <w:p w:rsidR="00EE0BED" w:rsidRPr="00EE0BED" w:rsidRDefault="00EE0BED" w:rsidP="00EE0BED">
      <w:pPr>
        <w:rPr>
          <w:rFonts w:ascii="Arial" w:hAnsi="Arial" w:cs="Arial"/>
          <w:sz w:val="22"/>
          <w:szCs w:val="22"/>
        </w:rPr>
      </w:pPr>
    </w:p>
    <w:p w:rsidR="006D08F4" w:rsidRDefault="006D08F4" w:rsidP="00C0773A">
      <w:pPr>
        <w:spacing w:after="80"/>
        <w:rPr>
          <w:rFonts w:ascii="Arial" w:hAnsi="Arial" w:cs="Arial"/>
          <w:sz w:val="22"/>
          <w:szCs w:val="22"/>
        </w:rPr>
      </w:pPr>
      <w:r>
        <w:rPr>
          <w:rFonts w:ascii="Arial" w:hAnsi="Arial" w:cs="Arial"/>
          <w:sz w:val="22"/>
          <w:szCs w:val="22"/>
        </w:rPr>
        <w:t xml:space="preserve">On end of life care, </w:t>
      </w:r>
      <w:r w:rsidR="00194E1D">
        <w:rPr>
          <w:rFonts w:ascii="Arial" w:hAnsi="Arial" w:cs="Arial"/>
          <w:sz w:val="22"/>
          <w:szCs w:val="22"/>
        </w:rPr>
        <w:t>the RACP</w:t>
      </w:r>
      <w:r>
        <w:rPr>
          <w:rFonts w:ascii="Arial" w:hAnsi="Arial" w:cs="Arial"/>
          <w:sz w:val="22"/>
          <w:szCs w:val="22"/>
        </w:rPr>
        <w:t xml:space="preserve"> recommends the following </w:t>
      </w:r>
      <w:r w:rsidRPr="00EE0BED">
        <w:rPr>
          <w:rFonts w:ascii="Arial" w:hAnsi="Arial" w:cs="Arial"/>
          <w:sz w:val="22"/>
          <w:szCs w:val="22"/>
        </w:rPr>
        <w:t>complementary measures which could enhance user choice in end of life care and facilitate the transition to a more responsive end of life care sector</w:t>
      </w:r>
      <w:r>
        <w:rPr>
          <w:rFonts w:ascii="Arial" w:hAnsi="Arial" w:cs="Arial"/>
          <w:sz w:val="22"/>
          <w:szCs w:val="22"/>
        </w:rPr>
        <w:t>:</w:t>
      </w:r>
    </w:p>
    <w:p w:rsidR="006D08F4" w:rsidRDefault="006D08F4" w:rsidP="00C0773A">
      <w:pPr>
        <w:pStyle w:val="ListParagraph"/>
        <w:numPr>
          <w:ilvl w:val="0"/>
          <w:numId w:val="26"/>
        </w:numPr>
        <w:spacing w:after="80"/>
        <w:contextualSpacing w:val="0"/>
        <w:rPr>
          <w:rFonts w:ascii="Arial" w:hAnsi="Arial" w:cs="Arial"/>
          <w:sz w:val="22"/>
          <w:szCs w:val="22"/>
        </w:rPr>
      </w:pPr>
      <w:r>
        <w:rPr>
          <w:rFonts w:ascii="Arial" w:hAnsi="Arial" w:cs="Arial"/>
          <w:sz w:val="22"/>
          <w:szCs w:val="22"/>
        </w:rPr>
        <w:t xml:space="preserve">Better integration of </w:t>
      </w:r>
      <w:r w:rsidR="00A36262">
        <w:rPr>
          <w:rFonts w:ascii="Arial" w:hAnsi="Arial" w:cs="Arial"/>
          <w:sz w:val="22"/>
          <w:szCs w:val="22"/>
        </w:rPr>
        <w:t xml:space="preserve"> services to </w:t>
      </w:r>
      <w:r>
        <w:rPr>
          <w:rFonts w:ascii="Arial" w:hAnsi="Arial" w:cs="Arial"/>
          <w:sz w:val="22"/>
          <w:szCs w:val="22"/>
        </w:rPr>
        <w:t>reduce unnecessary hospitalisation</w:t>
      </w:r>
    </w:p>
    <w:p w:rsidR="006D08F4" w:rsidRDefault="00A36262" w:rsidP="00A36262">
      <w:pPr>
        <w:pStyle w:val="ListParagraph"/>
        <w:numPr>
          <w:ilvl w:val="0"/>
          <w:numId w:val="26"/>
        </w:numPr>
        <w:rPr>
          <w:rFonts w:ascii="Arial" w:hAnsi="Arial" w:cs="Arial"/>
          <w:sz w:val="22"/>
          <w:szCs w:val="22"/>
        </w:rPr>
      </w:pPr>
      <w:r w:rsidRPr="00A36262">
        <w:rPr>
          <w:rFonts w:ascii="Arial" w:hAnsi="Arial" w:cs="Arial"/>
          <w:sz w:val="22"/>
          <w:szCs w:val="22"/>
        </w:rPr>
        <w:t>More investment in training of clinicians at all points in the care spectrum and provision of better information</w:t>
      </w:r>
      <w:r>
        <w:rPr>
          <w:rFonts w:ascii="Arial" w:hAnsi="Arial" w:cs="Arial"/>
          <w:sz w:val="22"/>
          <w:szCs w:val="22"/>
        </w:rPr>
        <w:t xml:space="preserve"> on quality of care in the end of life sector to facilitate patient/carer choice</w:t>
      </w:r>
      <w:r w:rsidR="006D08F4">
        <w:rPr>
          <w:rFonts w:ascii="Arial" w:hAnsi="Arial" w:cs="Arial"/>
          <w:sz w:val="22"/>
          <w:szCs w:val="22"/>
        </w:rPr>
        <w:t>.</w:t>
      </w:r>
    </w:p>
    <w:p w:rsidR="006D08F4" w:rsidRDefault="006D08F4" w:rsidP="006D08F4">
      <w:pPr>
        <w:rPr>
          <w:rFonts w:ascii="Arial" w:hAnsi="Arial" w:cs="Arial"/>
          <w:sz w:val="22"/>
          <w:szCs w:val="22"/>
        </w:rPr>
      </w:pPr>
    </w:p>
    <w:p w:rsidR="006D08F4" w:rsidRDefault="006D08F4" w:rsidP="006D08F4">
      <w:pPr>
        <w:rPr>
          <w:rFonts w:ascii="Arial" w:hAnsi="Arial" w:cs="Arial"/>
          <w:sz w:val="22"/>
          <w:szCs w:val="22"/>
        </w:rPr>
      </w:pPr>
      <w:r>
        <w:rPr>
          <w:rFonts w:ascii="Arial" w:hAnsi="Arial" w:cs="Arial"/>
          <w:sz w:val="22"/>
          <w:szCs w:val="22"/>
        </w:rPr>
        <w:t>We also note that p</w:t>
      </w:r>
      <w:r w:rsidRPr="006D08F4">
        <w:rPr>
          <w:rFonts w:ascii="Arial" w:hAnsi="Arial" w:cs="Arial"/>
          <w:sz w:val="22"/>
          <w:szCs w:val="22"/>
        </w:rPr>
        <w:t xml:space="preserve">aediatric palliative care is a generally under-recognised area which merits more attention, particularly as the care needs of </w:t>
      </w:r>
      <w:r w:rsidR="002041A6">
        <w:rPr>
          <w:rFonts w:ascii="Arial" w:hAnsi="Arial" w:cs="Arial"/>
          <w:sz w:val="22"/>
          <w:szCs w:val="22"/>
        </w:rPr>
        <w:t xml:space="preserve">these </w:t>
      </w:r>
      <w:r w:rsidRPr="006D08F4">
        <w:rPr>
          <w:rFonts w:ascii="Arial" w:hAnsi="Arial" w:cs="Arial"/>
          <w:sz w:val="22"/>
          <w:szCs w:val="22"/>
        </w:rPr>
        <w:t xml:space="preserve">patients are </w:t>
      </w:r>
      <w:r w:rsidR="002041A6">
        <w:rPr>
          <w:rFonts w:ascii="Arial" w:hAnsi="Arial" w:cs="Arial"/>
          <w:sz w:val="22"/>
          <w:szCs w:val="22"/>
        </w:rPr>
        <w:t xml:space="preserve">especially </w:t>
      </w:r>
      <w:r w:rsidRPr="006D08F4">
        <w:rPr>
          <w:rFonts w:ascii="Arial" w:hAnsi="Arial" w:cs="Arial"/>
          <w:sz w:val="22"/>
          <w:szCs w:val="22"/>
        </w:rPr>
        <w:t>variable</w:t>
      </w:r>
      <w:r>
        <w:rPr>
          <w:rFonts w:ascii="Arial" w:hAnsi="Arial" w:cs="Arial"/>
          <w:sz w:val="22"/>
          <w:szCs w:val="22"/>
        </w:rPr>
        <w:t xml:space="preserve"> </w:t>
      </w:r>
      <w:r w:rsidR="002041A6">
        <w:rPr>
          <w:rFonts w:ascii="Arial" w:hAnsi="Arial" w:cs="Arial"/>
          <w:sz w:val="22"/>
          <w:szCs w:val="22"/>
        </w:rPr>
        <w:t xml:space="preserve">with </w:t>
      </w:r>
      <w:r>
        <w:rPr>
          <w:rFonts w:ascii="Arial" w:hAnsi="Arial" w:cs="Arial"/>
          <w:sz w:val="22"/>
          <w:szCs w:val="22"/>
        </w:rPr>
        <w:t>special challenges for advance care planning.</w:t>
      </w:r>
    </w:p>
    <w:p w:rsidR="006D08F4" w:rsidRDefault="006D08F4" w:rsidP="006D08F4">
      <w:pPr>
        <w:rPr>
          <w:rFonts w:ascii="Arial" w:hAnsi="Arial" w:cs="Arial"/>
          <w:sz w:val="22"/>
          <w:szCs w:val="22"/>
        </w:rPr>
      </w:pPr>
    </w:p>
    <w:p w:rsidR="006D08F4" w:rsidRPr="006D08F4" w:rsidRDefault="006D08F4" w:rsidP="006D08F4">
      <w:pPr>
        <w:rPr>
          <w:rFonts w:ascii="Arial" w:hAnsi="Arial" w:cs="Arial"/>
          <w:sz w:val="22"/>
          <w:szCs w:val="22"/>
        </w:rPr>
      </w:pPr>
      <w:r>
        <w:rPr>
          <w:rFonts w:ascii="Arial" w:hAnsi="Arial" w:cs="Arial"/>
          <w:sz w:val="22"/>
          <w:szCs w:val="22"/>
        </w:rPr>
        <w:t>The RACP is generally sceptical of the wider application of competition, contestability and user choice in the provision of human services</w:t>
      </w:r>
      <w:r w:rsidR="00394633">
        <w:rPr>
          <w:rFonts w:ascii="Arial" w:hAnsi="Arial" w:cs="Arial"/>
          <w:sz w:val="22"/>
          <w:szCs w:val="22"/>
        </w:rPr>
        <w:t xml:space="preserve"> (and particularly health services)</w:t>
      </w:r>
      <w:r>
        <w:rPr>
          <w:rFonts w:ascii="Arial" w:hAnsi="Arial" w:cs="Arial"/>
          <w:sz w:val="22"/>
          <w:szCs w:val="22"/>
        </w:rPr>
        <w:t xml:space="preserve"> in remote Indigenous communities </w:t>
      </w:r>
      <w:r w:rsidRPr="004C17C4">
        <w:rPr>
          <w:rFonts w:ascii="Arial" w:hAnsi="Arial" w:cs="Arial"/>
          <w:sz w:val="22"/>
          <w:szCs w:val="22"/>
        </w:rPr>
        <w:t xml:space="preserve">because </w:t>
      </w:r>
      <w:r w:rsidR="002041A6">
        <w:rPr>
          <w:rFonts w:ascii="Arial" w:hAnsi="Arial" w:cs="Arial"/>
          <w:sz w:val="22"/>
          <w:szCs w:val="22"/>
        </w:rPr>
        <w:t xml:space="preserve">of the potential for adverse impacts of an already disadvantaged and </w:t>
      </w:r>
      <w:r w:rsidRPr="004C17C4">
        <w:rPr>
          <w:rFonts w:ascii="Arial" w:hAnsi="Arial" w:cs="Arial"/>
          <w:sz w:val="22"/>
          <w:szCs w:val="22"/>
        </w:rPr>
        <w:t xml:space="preserve">vulnerable population </w:t>
      </w:r>
      <w:r w:rsidR="002157D6">
        <w:rPr>
          <w:rFonts w:ascii="Arial" w:hAnsi="Arial" w:cs="Arial"/>
          <w:sz w:val="22"/>
          <w:szCs w:val="22"/>
        </w:rPr>
        <w:t>who experience</w:t>
      </w:r>
      <w:r w:rsidR="002157D6" w:rsidRPr="004C17C4">
        <w:rPr>
          <w:rFonts w:ascii="Arial" w:hAnsi="Arial" w:cs="Arial"/>
          <w:sz w:val="22"/>
          <w:szCs w:val="22"/>
        </w:rPr>
        <w:t xml:space="preserve"> </w:t>
      </w:r>
      <w:r w:rsidRPr="004C17C4">
        <w:rPr>
          <w:rFonts w:ascii="Arial" w:hAnsi="Arial" w:cs="Arial"/>
          <w:sz w:val="22"/>
          <w:szCs w:val="22"/>
        </w:rPr>
        <w:t>significant disparities</w:t>
      </w:r>
      <w:r>
        <w:rPr>
          <w:rFonts w:ascii="Arial" w:hAnsi="Arial" w:cs="Arial"/>
          <w:sz w:val="22"/>
          <w:szCs w:val="22"/>
        </w:rPr>
        <w:t xml:space="preserve"> in socioeconomic outcomes from the rest of Australia</w:t>
      </w:r>
      <w:r w:rsidR="002041A6">
        <w:rPr>
          <w:rFonts w:ascii="Arial" w:hAnsi="Arial" w:cs="Arial"/>
          <w:sz w:val="22"/>
          <w:szCs w:val="22"/>
        </w:rPr>
        <w:t xml:space="preserve"> and particular existing barriers to accessing timely, appropriate care</w:t>
      </w:r>
      <w:r w:rsidRPr="004C17C4">
        <w:rPr>
          <w:rFonts w:ascii="Arial" w:hAnsi="Arial" w:cs="Arial"/>
          <w:sz w:val="22"/>
          <w:szCs w:val="22"/>
        </w:rPr>
        <w:t>.</w:t>
      </w:r>
      <w:r>
        <w:rPr>
          <w:rFonts w:ascii="Arial" w:hAnsi="Arial" w:cs="Arial"/>
          <w:b/>
          <w:sz w:val="22"/>
          <w:szCs w:val="22"/>
        </w:rPr>
        <w:t xml:space="preserve"> </w:t>
      </w:r>
      <w:r w:rsidRPr="00C5430C">
        <w:rPr>
          <w:rFonts w:ascii="Arial" w:hAnsi="Arial" w:cs="Arial"/>
          <w:sz w:val="22"/>
          <w:szCs w:val="22"/>
        </w:rPr>
        <w:t xml:space="preserve">Given </w:t>
      </w:r>
      <w:r>
        <w:rPr>
          <w:rFonts w:ascii="Arial" w:hAnsi="Arial" w:cs="Arial"/>
          <w:sz w:val="22"/>
          <w:szCs w:val="22"/>
        </w:rPr>
        <w:t xml:space="preserve">the </w:t>
      </w:r>
      <w:r w:rsidRPr="00C5430C">
        <w:rPr>
          <w:rFonts w:ascii="Arial" w:hAnsi="Arial" w:cs="Arial"/>
          <w:sz w:val="22"/>
          <w:szCs w:val="22"/>
        </w:rPr>
        <w:t xml:space="preserve">existing policy priorities to </w:t>
      </w:r>
      <w:r>
        <w:rPr>
          <w:rFonts w:ascii="Arial" w:hAnsi="Arial" w:cs="Arial"/>
          <w:sz w:val="22"/>
          <w:szCs w:val="22"/>
        </w:rPr>
        <w:t>‘</w:t>
      </w:r>
      <w:r w:rsidRPr="00C5430C">
        <w:rPr>
          <w:rFonts w:ascii="Arial" w:hAnsi="Arial" w:cs="Arial"/>
          <w:sz w:val="22"/>
          <w:szCs w:val="22"/>
        </w:rPr>
        <w:t>close the</w:t>
      </w:r>
      <w:r>
        <w:rPr>
          <w:rFonts w:ascii="Arial" w:hAnsi="Arial" w:cs="Arial"/>
          <w:sz w:val="22"/>
          <w:szCs w:val="22"/>
        </w:rPr>
        <w:t xml:space="preserve"> gap’, changes must not </w:t>
      </w:r>
      <w:r w:rsidR="002041A6">
        <w:rPr>
          <w:rFonts w:ascii="Arial" w:hAnsi="Arial" w:cs="Arial"/>
          <w:sz w:val="22"/>
          <w:szCs w:val="22"/>
        </w:rPr>
        <w:t xml:space="preserve">focus on </w:t>
      </w:r>
      <w:r>
        <w:rPr>
          <w:rFonts w:ascii="Arial" w:hAnsi="Arial" w:cs="Arial"/>
          <w:sz w:val="22"/>
          <w:szCs w:val="22"/>
        </w:rPr>
        <w:t>generat</w:t>
      </w:r>
      <w:r w:rsidR="002041A6">
        <w:rPr>
          <w:rFonts w:ascii="Arial" w:hAnsi="Arial" w:cs="Arial"/>
          <w:sz w:val="22"/>
          <w:szCs w:val="22"/>
        </w:rPr>
        <w:t>ing</w:t>
      </w:r>
      <w:r w:rsidRPr="00C5430C">
        <w:rPr>
          <w:rFonts w:ascii="Arial" w:hAnsi="Arial" w:cs="Arial"/>
          <w:sz w:val="22"/>
          <w:szCs w:val="22"/>
        </w:rPr>
        <w:t xml:space="preserve"> cost savings but </w:t>
      </w:r>
      <w:r w:rsidR="002041A6">
        <w:rPr>
          <w:rFonts w:ascii="Arial" w:hAnsi="Arial" w:cs="Arial"/>
          <w:sz w:val="22"/>
          <w:szCs w:val="22"/>
        </w:rPr>
        <w:t xml:space="preserve">on </w:t>
      </w:r>
      <w:r w:rsidRPr="00C5430C">
        <w:rPr>
          <w:rFonts w:ascii="Arial" w:hAnsi="Arial" w:cs="Arial"/>
          <w:sz w:val="22"/>
          <w:szCs w:val="22"/>
        </w:rPr>
        <w:t>improv</w:t>
      </w:r>
      <w:r w:rsidR="002041A6">
        <w:rPr>
          <w:rFonts w:ascii="Arial" w:hAnsi="Arial" w:cs="Arial"/>
          <w:sz w:val="22"/>
          <w:szCs w:val="22"/>
        </w:rPr>
        <w:t>ing</w:t>
      </w:r>
      <w:r w:rsidRPr="00C5430C">
        <w:rPr>
          <w:rFonts w:ascii="Arial" w:hAnsi="Arial" w:cs="Arial"/>
          <w:sz w:val="22"/>
          <w:szCs w:val="22"/>
        </w:rPr>
        <w:t xml:space="preserve"> the quality of </w:t>
      </w:r>
      <w:r w:rsidR="002041A6">
        <w:rPr>
          <w:rFonts w:ascii="Arial" w:hAnsi="Arial" w:cs="Arial"/>
          <w:sz w:val="22"/>
          <w:szCs w:val="22"/>
        </w:rPr>
        <w:t xml:space="preserve">and access to </w:t>
      </w:r>
      <w:r w:rsidRPr="00C5430C">
        <w:rPr>
          <w:rFonts w:ascii="Arial" w:hAnsi="Arial" w:cs="Arial"/>
          <w:sz w:val="22"/>
          <w:szCs w:val="22"/>
        </w:rPr>
        <w:t>service delivery</w:t>
      </w:r>
      <w:r w:rsidR="001E495A">
        <w:rPr>
          <w:rFonts w:ascii="Arial" w:hAnsi="Arial" w:cs="Arial"/>
          <w:sz w:val="22"/>
          <w:szCs w:val="22"/>
        </w:rPr>
        <w:t xml:space="preserve">. </w:t>
      </w:r>
      <w:r w:rsidR="002041A6">
        <w:rPr>
          <w:rFonts w:ascii="Arial" w:hAnsi="Arial" w:cs="Arial"/>
          <w:sz w:val="22"/>
          <w:szCs w:val="22"/>
        </w:rPr>
        <w:t xml:space="preserve">If any reforms are introduced for these communities, </w:t>
      </w:r>
      <w:r w:rsidR="001E495A">
        <w:rPr>
          <w:rFonts w:ascii="Arial" w:hAnsi="Arial" w:cs="Arial"/>
          <w:sz w:val="22"/>
          <w:szCs w:val="22"/>
        </w:rPr>
        <w:t xml:space="preserve">we </w:t>
      </w:r>
      <w:r w:rsidR="002041A6">
        <w:rPr>
          <w:rFonts w:ascii="Arial" w:hAnsi="Arial" w:cs="Arial"/>
          <w:sz w:val="22"/>
          <w:szCs w:val="22"/>
        </w:rPr>
        <w:t xml:space="preserve">strongly </w:t>
      </w:r>
      <w:r w:rsidR="001E495A">
        <w:rPr>
          <w:rFonts w:ascii="Arial" w:hAnsi="Arial" w:cs="Arial"/>
          <w:sz w:val="22"/>
          <w:szCs w:val="22"/>
        </w:rPr>
        <w:t xml:space="preserve">recommend that </w:t>
      </w:r>
      <w:r w:rsidR="001E495A" w:rsidRPr="001E495A">
        <w:rPr>
          <w:rFonts w:ascii="Arial" w:hAnsi="Arial" w:cs="Arial"/>
          <w:sz w:val="22"/>
          <w:szCs w:val="22"/>
        </w:rPr>
        <w:t xml:space="preserve">Aboriginal and Torres Strait Island </w:t>
      </w:r>
      <w:r w:rsidR="00D71FB3">
        <w:rPr>
          <w:rFonts w:ascii="Arial" w:hAnsi="Arial" w:cs="Arial"/>
          <w:sz w:val="22"/>
          <w:szCs w:val="22"/>
        </w:rPr>
        <w:t xml:space="preserve">health services </w:t>
      </w:r>
      <w:r w:rsidR="001E495A" w:rsidRPr="001E495A">
        <w:rPr>
          <w:rFonts w:ascii="Arial" w:hAnsi="Arial" w:cs="Arial"/>
          <w:sz w:val="22"/>
          <w:szCs w:val="22"/>
        </w:rPr>
        <w:t xml:space="preserve">organisations </w:t>
      </w:r>
      <w:r w:rsidR="002041A6">
        <w:rPr>
          <w:rFonts w:ascii="Arial" w:hAnsi="Arial" w:cs="Arial"/>
          <w:sz w:val="22"/>
          <w:szCs w:val="22"/>
        </w:rPr>
        <w:t xml:space="preserve">are </w:t>
      </w:r>
      <w:r w:rsidR="001E495A" w:rsidRPr="001E495A">
        <w:rPr>
          <w:rFonts w:ascii="Arial" w:hAnsi="Arial" w:cs="Arial"/>
          <w:sz w:val="22"/>
          <w:szCs w:val="22"/>
        </w:rPr>
        <w:t>designated as preferred providers unless it can be clearly shown that some other arrangement can produce better results in terms of both access to, and quality and outcomes of services. In addition, employment of Aboriginal and Torres Strait Islander people in service delivery, or more generally, a commitment to upskilling an Indigenous workforce for long term service delivery should be one of the performance indicators used for selecting the best provider</w:t>
      </w:r>
      <w:r w:rsidR="001E495A">
        <w:rPr>
          <w:rFonts w:ascii="Arial" w:hAnsi="Arial" w:cs="Arial"/>
          <w:sz w:val="22"/>
          <w:szCs w:val="22"/>
        </w:rPr>
        <w:t>.</w:t>
      </w:r>
      <w:r w:rsidR="002041A6">
        <w:rPr>
          <w:rFonts w:ascii="Arial" w:hAnsi="Arial" w:cs="Arial"/>
          <w:sz w:val="22"/>
          <w:szCs w:val="22"/>
        </w:rPr>
        <w:t xml:space="preserve"> </w:t>
      </w:r>
    </w:p>
    <w:p w:rsidR="00E3708A" w:rsidRPr="00905422" w:rsidRDefault="00E3708A" w:rsidP="00480F79">
      <w:pPr>
        <w:rPr>
          <w:rFonts w:ascii="Arial" w:hAnsi="Arial" w:cs="Arial"/>
          <w:sz w:val="22"/>
          <w:szCs w:val="22"/>
        </w:rPr>
      </w:pPr>
    </w:p>
    <w:sectPr w:rsidR="00E3708A" w:rsidRPr="00905422" w:rsidSect="00972EB3">
      <w:footerReference w:type="even" r:id="rId16"/>
      <w:footerReference w:type="default" r:id="rId17"/>
      <w:headerReference w:type="first" r:id="rId18"/>
      <w:pgSz w:w="11901" w:h="16817"/>
      <w:pgMar w:top="993" w:right="702" w:bottom="1440" w:left="1440" w:header="709" w:footer="53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48E" w:rsidRDefault="00D4148E">
      <w:r>
        <w:separator/>
      </w:r>
    </w:p>
  </w:endnote>
  <w:endnote w:type="continuationSeparator" w:id="0">
    <w:p w:rsidR="00D4148E" w:rsidRDefault="00D41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8E" w:rsidRDefault="00D4148E" w:rsidP="001C3B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148E" w:rsidRDefault="00D4148E" w:rsidP="000E04C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8E" w:rsidRPr="001C3B85" w:rsidRDefault="00D4148E" w:rsidP="001C3B85">
    <w:pPr>
      <w:pStyle w:val="Footer"/>
      <w:framePr w:wrap="around" w:vAnchor="text" w:hAnchor="margin" w:xAlign="right" w:y="1"/>
      <w:rPr>
        <w:rStyle w:val="PageNumber"/>
        <w:rFonts w:ascii="Arial" w:hAnsi="Arial"/>
        <w:sz w:val="16"/>
        <w:szCs w:val="16"/>
      </w:rPr>
    </w:pPr>
    <w:r w:rsidRPr="001C3B85">
      <w:rPr>
        <w:rStyle w:val="PageNumber"/>
        <w:rFonts w:ascii="Arial" w:hAnsi="Arial"/>
        <w:sz w:val="16"/>
        <w:szCs w:val="16"/>
      </w:rPr>
      <w:fldChar w:fldCharType="begin"/>
    </w:r>
    <w:r w:rsidRPr="001C3B85">
      <w:rPr>
        <w:rStyle w:val="PageNumber"/>
        <w:rFonts w:ascii="Arial" w:hAnsi="Arial"/>
        <w:sz w:val="16"/>
        <w:szCs w:val="16"/>
      </w:rPr>
      <w:instrText xml:space="preserve">PAGE  </w:instrText>
    </w:r>
    <w:r w:rsidRPr="001C3B85">
      <w:rPr>
        <w:rStyle w:val="PageNumber"/>
        <w:rFonts w:ascii="Arial" w:hAnsi="Arial"/>
        <w:sz w:val="16"/>
        <w:szCs w:val="16"/>
      </w:rPr>
      <w:fldChar w:fldCharType="separate"/>
    </w:r>
    <w:r w:rsidR="00A039E8">
      <w:rPr>
        <w:rStyle w:val="PageNumber"/>
        <w:rFonts w:ascii="Arial" w:hAnsi="Arial"/>
        <w:noProof/>
        <w:sz w:val="16"/>
        <w:szCs w:val="16"/>
      </w:rPr>
      <w:t>2</w:t>
    </w:r>
    <w:r w:rsidRPr="001C3B85">
      <w:rPr>
        <w:rStyle w:val="PageNumber"/>
        <w:rFonts w:ascii="Arial" w:hAnsi="Arial"/>
        <w:sz w:val="16"/>
        <w:szCs w:val="16"/>
      </w:rPr>
      <w:fldChar w:fldCharType="end"/>
    </w:r>
  </w:p>
  <w:p w:rsidR="00D4148E" w:rsidRPr="000E04C2" w:rsidRDefault="0077086F" w:rsidP="004F188E">
    <w:pPr>
      <w:pStyle w:val="Footer"/>
      <w:tabs>
        <w:tab w:val="right" w:pos="9021"/>
      </w:tabs>
      <w:ind w:right="545"/>
      <w:rPr>
        <w:rFonts w:ascii="Arial" w:hAnsi="Arial" w:cs="Arial"/>
        <w:noProof/>
        <w:sz w:val="18"/>
        <w:szCs w:val="18"/>
        <w:lang w:eastAsia="en-AU"/>
      </w:rPr>
    </w:pPr>
    <w:r>
      <w:rPr>
        <w:rFonts w:ascii="Arial" w:hAnsi="Arial" w:cs="Arial"/>
        <w:noProof/>
        <w:sz w:val="18"/>
        <w:szCs w:val="18"/>
        <w:lang w:eastAsia="en-AU"/>
      </w:rPr>
      <w:t>RACP Submission (</w:t>
    </w:r>
    <w:r w:rsidR="00EB5E1D">
      <w:rPr>
        <w:rFonts w:ascii="Arial" w:hAnsi="Arial" w:cs="Arial"/>
        <w:noProof/>
        <w:sz w:val="18"/>
        <w:szCs w:val="18"/>
        <w:lang w:eastAsia="en-AU"/>
      </w:rPr>
      <w:t xml:space="preserve">February </w:t>
    </w:r>
    <w:r>
      <w:rPr>
        <w:rFonts w:ascii="Arial" w:hAnsi="Arial" w:cs="Arial"/>
        <w:noProof/>
        <w:sz w:val="18"/>
        <w:szCs w:val="18"/>
        <w:lang w:eastAsia="en-AU"/>
      </w:rPr>
      <w:t>2017</w:t>
    </w:r>
    <w:r w:rsidR="00D4148E" w:rsidRPr="004F188E">
      <w:rPr>
        <w:rFonts w:ascii="Arial" w:hAnsi="Arial" w:cs="Arial"/>
        <w:noProof/>
        <w:sz w:val="18"/>
        <w:szCs w:val="18"/>
        <w:lang w:eastAsia="en-AU"/>
      </w:rPr>
      <w:t>):</w:t>
    </w:r>
    <w:r w:rsidRPr="0077086F">
      <w:t xml:space="preserve"> </w:t>
    </w:r>
    <w:r w:rsidRPr="0077086F">
      <w:rPr>
        <w:rFonts w:ascii="Arial" w:hAnsi="Arial" w:cs="Arial"/>
        <w:noProof/>
        <w:sz w:val="18"/>
        <w:szCs w:val="18"/>
        <w:lang w:eastAsia="en-AU"/>
      </w:rPr>
      <w:t>Productivity Commission Issues Paper – Reforms to Human Services</w:t>
    </w:r>
    <w:r>
      <w:rPr>
        <w:rFonts w:ascii="Arial" w:hAnsi="Arial" w:cs="Arial"/>
        <w:noProof/>
        <w:sz w:val="18"/>
        <w:szCs w:val="18"/>
        <w:lang w:eastAsia="en-AU"/>
      </w:rPr>
      <w:t>.</w:t>
    </w:r>
    <w:r w:rsidR="00D4148E">
      <w:rPr>
        <w:rFonts w:ascii="Arial" w:hAnsi="Arial" w:cs="Arial"/>
        <w:noProof/>
        <w:sz w:val="18"/>
        <w:szCs w:val="18"/>
        <w:lang w:eastAsia="en-AU"/>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48E" w:rsidRDefault="00D4148E">
      <w:r>
        <w:separator/>
      </w:r>
    </w:p>
  </w:footnote>
  <w:footnote w:type="continuationSeparator" w:id="0">
    <w:p w:rsidR="00D4148E" w:rsidRDefault="00D4148E">
      <w:r>
        <w:continuationSeparator/>
      </w:r>
    </w:p>
  </w:footnote>
  <w:footnote w:id="1">
    <w:p w:rsidR="00C4160A" w:rsidRPr="00905422" w:rsidRDefault="00C4160A" w:rsidP="00C4160A">
      <w:pPr>
        <w:pStyle w:val="FootnoteText"/>
        <w:rPr>
          <w:rFonts w:ascii="Arial" w:hAnsi="Arial" w:cs="Arial"/>
        </w:rPr>
      </w:pPr>
      <w:r w:rsidRPr="00905422">
        <w:rPr>
          <w:rStyle w:val="FootnoteReference"/>
          <w:rFonts w:ascii="Arial" w:hAnsi="Arial" w:cs="Arial"/>
        </w:rPr>
        <w:footnoteRef/>
      </w:r>
      <w:r w:rsidRPr="00905422">
        <w:rPr>
          <w:rFonts w:ascii="Arial" w:hAnsi="Arial" w:cs="Arial"/>
        </w:rPr>
        <w:t xml:space="preserve"> </w:t>
      </w:r>
      <w:proofErr w:type="spellStart"/>
      <w:r w:rsidRPr="00905422">
        <w:rPr>
          <w:rFonts w:ascii="Arial" w:hAnsi="Arial" w:cs="Arial"/>
        </w:rPr>
        <w:t>Fotaki</w:t>
      </w:r>
      <w:proofErr w:type="spellEnd"/>
      <w:r w:rsidRPr="00905422">
        <w:rPr>
          <w:rFonts w:ascii="Arial" w:hAnsi="Arial" w:cs="Arial"/>
        </w:rPr>
        <w:t xml:space="preserve"> M. Patient Choice and the Organisation and Delivery of Health Services: Scoping review. </w:t>
      </w:r>
      <w:proofErr w:type="gramStart"/>
      <w:r w:rsidRPr="00905422">
        <w:rPr>
          <w:rFonts w:ascii="Arial" w:hAnsi="Arial" w:cs="Arial"/>
        </w:rPr>
        <w:t>Report for the National Co-ordinating Centre for NHS Service Delivery and Organisation R&amp;D (NCCSDO).</w:t>
      </w:r>
      <w:proofErr w:type="gramEnd"/>
      <w:r w:rsidRPr="00905422">
        <w:rPr>
          <w:rFonts w:ascii="Arial" w:hAnsi="Arial" w:cs="Arial"/>
        </w:rPr>
        <w:t xml:space="preserve"> December 2005.</w:t>
      </w:r>
    </w:p>
  </w:footnote>
  <w:footnote w:id="2">
    <w:p w:rsidR="00EE66C4" w:rsidRPr="00905422" w:rsidRDefault="00EE66C4" w:rsidP="00EE66C4">
      <w:pPr>
        <w:pStyle w:val="FootnoteText"/>
        <w:rPr>
          <w:rFonts w:ascii="Arial" w:hAnsi="Arial" w:cs="Arial"/>
        </w:rPr>
      </w:pPr>
      <w:r w:rsidRPr="00905422">
        <w:rPr>
          <w:rStyle w:val="FootnoteReference"/>
          <w:rFonts w:ascii="Arial" w:hAnsi="Arial" w:cs="Arial"/>
        </w:rPr>
        <w:footnoteRef/>
      </w:r>
      <w:r w:rsidRPr="00905422">
        <w:rPr>
          <w:rFonts w:ascii="Arial" w:hAnsi="Arial" w:cs="Arial"/>
        </w:rPr>
        <w:t xml:space="preserve"> Harding </w:t>
      </w:r>
      <w:proofErr w:type="gramStart"/>
      <w:r w:rsidRPr="00905422">
        <w:rPr>
          <w:rFonts w:ascii="Arial" w:hAnsi="Arial" w:cs="Arial"/>
        </w:rPr>
        <w:t>A ,</w:t>
      </w:r>
      <w:proofErr w:type="gramEnd"/>
      <w:r w:rsidRPr="00905422">
        <w:rPr>
          <w:rFonts w:ascii="Arial" w:hAnsi="Arial" w:cs="Arial"/>
        </w:rPr>
        <w:t xml:space="preserve"> Sanders F, Lara AM, et al. Patient Choice for Older People in English NHS Primary Care: Theory and Practice. </w:t>
      </w:r>
      <w:proofErr w:type="gramStart"/>
      <w:r w:rsidRPr="00905422">
        <w:rPr>
          <w:rFonts w:ascii="Arial" w:hAnsi="Arial" w:cs="Arial"/>
        </w:rPr>
        <w:t>ISRN Family Medicine.</w:t>
      </w:r>
      <w:proofErr w:type="gramEnd"/>
      <w:r w:rsidRPr="00905422">
        <w:rPr>
          <w:rFonts w:ascii="Arial" w:hAnsi="Arial" w:cs="Arial"/>
        </w:rPr>
        <w:t xml:space="preserve"> </w:t>
      </w:r>
      <w:proofErr w:type="gramStart"/>
      <w:r w:rsidRPr="00905422">
        <w:rPr>
          <w:rFonts w:ascii="Arial" w:hAnsi="Arial" w:cs="Arial"/>
        </w:rPr>
        <w:t>2014; 742676.</w:t>
      </w:r>
      <w:proofErr w:type="gramEnd"/>
    </w:p>
  </w:footnote>
  <w:footnote w:id="3">
    <w:p w:rsidR="00E32C6F" w:rsidRPr="00905422" w:rsidRDefault="00E32C6F" w:rsidP="00E32C6F">
      <w:pPr>
        <w:pStyle w:val="FootnoteText"/>
        <w:rPr>
          <w:rFonts w:ascii="Arial" w:hAnsi="Arial" w:cs="Arial"/>
        </w:rPr>
      </w:pPr>
      <w:r w:rsidRPr="00905422">
        <w:rPr>
          <w:rStyle w:val="FootnoteReference"/>
          <w:rFonts w:ascii="Arial" w:hAnsi="Arial" w:cs="Arial"/>
        </w:rPr>
        <w:footnoteRef/>
      </w:r>
      <w:r w:rsidRPr="00905422">
        <w:rPr>
          <w:rFonts w:ascii="Arial" w:hAnsi="Arial" w:cs="Arial"/>
        </w:rPr>
        <w:t xml:space="preserve"> Burge P, Devlin A, Appleby J, et al. Understanding Patients’ Choices</w:t>
      </w:r>
      <w:r>
        <w:rPr>
          <w:rFonts w:ascii="Arial" w:hAnsi="Arial" w:cs="Arial"/>
        </w:rPr>
        <w:t xml:space="preserve"> at the Point of Referral. </w:t>
      </w:r>
      <w:proofErr w:type="gramStart"/>
      <w:r>
        <w:rPr>
          <w:rFonts w:ascii="Arial" w:hAnsi="Arial" w:cs="Arial"/>
        </w:rPr>
        <w:t xml:space="preserve">RAND </w:t>
      </w:r>
      <w:r w:rsidRPr="00905422">
        <w:rPr>
          <w:rFonts w:ascii="Arial" w:hAnsi="Arial" w:cs="Arial"/>
        </w:rPr>
        <w:t>Technical Report 2006.</w:t>
      </w:r>
      <w:proofErr w:type="gramEnd"/>
    </w:p>
  </w:footnote>
  <w:footnote w:id="4">
    <w:p w:rsidR="00F228B0" w:rsidRPr="00006444" w:rsidRDefault="00F228B0" w:rsidP="00F228B0">
      <w:pPr>
        <w:pStyle w:val="FootnoteText"/>
        <w:rPr>
          <w:rFonts w:ascii="Arial" w:hAnsi="Arial" w:cs="Arial"/>
        </w:rPr>
      </w:pPr>
      <w:r w:rsidRPr="00006444">
        <w:rPr>
          <w:rStyle w:val="FootnoteReference"/>
          <w:rFonts w:ascii="Arial" w:hAnsi="Arial" w:cs="Arial"/>
        </w:rPr>
        <w:footnoteRef/>
      </w:r>
      <w:r w:rsidRPr="00006444">
        <w:rPr>
          <w:rFonts w:ascii="Arial" w:hAnsi="Arial" w:cs="Arial"/>
        </w:rPr>
        <w:t xml:space="preserve"> </w:t>
      </w:r>
      <w:r w:rsidR="00457625" w:rsidRPr="00457625">
        <w:rPr>
          <w:rFonts w:ascii="Arial" w:hAnsi="Arial" w:cs="Arial"/>
        </w:rPr>
        <w:t>Burge P, Devlin A, Appleby J, et al. Understanding Patients’ Choices at the Point of Referral. RAND Technical Report 2006</w:t>
      </w:r>
    </w:p>
  </w:footnote>
  <w:footnote w:id="5">
    <w:p w:rsidR="00C4757F" w:rsidRPr="00006444" w:rsidRDefault="00C4757F" w:rsidP="00C4757F">
      <w:pPr>
        <w:pStyle w:val="FootnoteText"/>
        <w:rPr>
          <w:rFonts w:ascii="Arial" w:hAnsi="Arial" w:cs="Arial"/>
        </w:rPr>
      </w:pPr>
      <w:r w:rsidRPr="00006444">
        <w:rPr>
          <w:rStyle w:val="FootnoteReference"/>
          <w:rFonts w:ascii="Arial" w:hAnsi="Arial" w:cs="Arial"/>
        </w:rPr>
        <w:footnoteRef/>
      </w:r>
      <w:r w:rsidRPr="00006444">
        <w:rPr>
          <w:rFonts w:ascii="Arial" w:hAnsi="Arial" w:cs="Arial"/>
        </w:rPr>
        <w:t xml:space="preserve"> Cookson R, </w:t>
      </w:r>
      <w:proofErr w:type="spellStart"/>
      <w:r w:rsidRPr="00006444">
        <w:rPr>
          <w:rFonts w:ascii="Arial" w:hAnsi="Arial" w:cs="Arial"/>
        </w:rPr>
        <w:t>Laudicella</w:t>
      </w:r>
      <w:proofErr w:type="spellEnd"/>
      <w:r w:rsidRPr="00006444">
        <w:rPr>
          <w:rFonts w:ascii="Arial" w:hAnsi="Arial" w:cs="Arial"/>
        </w:rPr>
        <w:t xml:space="preserve"> M, Li </w:t>
      </w:r>
      <w:proofErr w:type="spellStart"/>
      <w:r w:rsidRPr="00006444">
        <w:rPr>
          <w:rFonts w:ascii="Arial" w:hAnsi="Arial" w:cs="Arial"/>
        </w:rPr>
        <w:t>Donni</w:t>
      </w:r>
      <w:proofErr w:type="spellEnd"/>
      <w:r w:rsidRPr="00006444">
        <w:rPr>
          <w:rFonts w:ascii="Arial" w:hAnsi="Arial" w:cs="Arial"/>
        </w:rPr>
        <w:t xml:space="preserve"> P. Does hospital competition harm equity? </w:t>
      </w:r>
      <w:proofErr w:type="gramStart"/>
      <w:r w:rsidRPr="00006444">
        <w:rPr>
          <w:rFonts w:ascii="Arial" w:hAnsi="Arial" w:cs="Arial"/>
        </w:rPr>
        <w:t>Evidence from the English National Health Service.</w:t>
      </w:r>
      <w:proofErr w:type="gramEnd"/>
      <w:r w:rsidRPr="00006444">
        <w:rPr>
          <w:rFonts w:ascii="Arial" w:hAnsi="Arial" w:cs="Arial"/>
        </w:rPr>
        <w:t xml:space="preserve"> </w:t>
      </w:r>
      <w:proofErr w:type="gramStart"/>
      <w:r w:rsidRPr="00006444">
        <w:rPr>
          <w:rFonts w:ascii="Arial" w:hAnsi="Arial" w:cs="Arial"/>
        </w:rPr>
        <w:t>Journal of Health Economics</w:t>
      </w:r>
      <w:r w:rsidR="00800182">
        <w:rPr>
          <w:rFonts w:ascii="Arial" w:hAnsi="Arial" w:cs="Arial"/>
        </w:rPr>
        <w:t>.</w:t>
      </w:r>
      <w:proofErr w:type="gramEnd"/>
      <w:r w:rsidR="00800182">
        <w:rPr>
          <w:rFonts w:ascii="Arial" w:hAnsi="Arial" w:cs="Arial"/>
        </w:rPr>
        <w:t xml:space="preserve"> 2013;32: </w:t>
      </w:r>
      <w:r w:rsidRPr="00006444">
        <w:rPr>
          <w:rFonts w:ascii="Arial" w:hAnsi="Arial" w:cs="Arial"/>
        </w:rPr>
        <w:t>410– 422</w:t>
      </w:r>
    </w:p>
  </w:footnote>
  <w:footnote w:id="6">
    <w:p w:rsidR="00B62106" w:rsidRPr="00FC7603" w:rsidRDefault="00B62106" w:rsidP="00B62106">
      <w:pPr>
        <w:pStyle w:val="FootnoteText"/>
        <w:rPr>
          <w:rFonts w:ascii="Arial" w:hAnsi="Arial" w:cs="Arial"/>
        </w:rPr>
      </w:pPr>
      <w:r w:rsidRPr="00FC7603">
        <w:rPr>
          <w:rStyle w:val="FootnoteReference"/>
          <w:rFonts w:ascii="Arial" w:hAnsi="Arial" w:cs="Arial"/>
        </w:rPr>
        <w:footnoteRef/>
      </w:r>
      <w:r w:rsidR="005E25F6">
        <w:rPr>
          <w:rFonts w:ascii="Arial" w:hAnsi="Arial" w:cs="Arial"/>
        </w:rPr>
        <w:t xml:space="preserve"> </w:t>
      </w:r>
      <w:r w:rsidRPr="00FC7603">
        <w:rPr>
          <w:rFonts w:ascii="Arial" w:hAnsi="Arial" w:cs="Arial"/>
        </w:rPr>
        <w:t>Cooper</w:t>
      </w:r>
      <w:r w:rsidR="005E25F6">
        <w:rPr>
          <w:rFonts w:ascii="Arial" w:hAnsi="Arial" w:cs="Arial"/>
        </w:rPr>
        <w:t xml:space="preserve"> Z, </w:t>
      </w:r>
      <w:r w:rsidRPr="00FC7603">
        <w:rPr>
          <w:rFonts w:ascii="Arial" w:hAnsi="Arial" w:cs="Arial"/>
        </w:rPr>
        <w:t>Gibbons</w:t>
      </w:r>
      <w:r w:rsidR="005E25F6">
        <w:rPr>
          <w:rFonts w:ascii="Arial" w:hAnsi="Arial" w:cs="Arial"/>
        </w:rPr>
        <w:t xml:space="preserve"> S, </w:t>
      </w:r>
      <w:r w:rsidRPr="00FC7603">
        <w:rPr>
          <w:rFonts w:ascii="Arial" w:hAnsi="Arial" w:cs="Arial"/>
        </w:rPr>
        <w:t>Jones</w:t>
      </w:r>
      <w:r w:rsidR="005E25F6">
        <w:rPr>
          <w:rFonts w:ascii="Arial" w:hAnsi="Arial" w:cs="Arial"/>
        </w:rPr>
        <w:t xml:space="preserve"> S, </w:t>
      </w:r>
      <w:r w:rsidRPr="00FC7603">
        <w:rPr>
          <w:rFonts w:ascii="Arial" w:hAnsi="Arial" w:cs="Arial"/>
        </w:rPr>
        <w:t>McGuire</w:t>
      </w:r>
      <w:r w:rsidR="005E25F6">
        <w:rPr>
          <w:rFonts w:ascii="Arial" w:hAnsi="Arial" w:cs="Arial"/>
        </w:rPr>
        <w:t xml:space="preserve"> A</w:t>
      </w:r>
      <w:r w:rsidRPr="00FC7603">
        <w:rPr>
          <w:rFonts w:ascii="Arial" w:hAnsi="Arial" w:cs="Arial"/>
        </w:rPr>
        <w:t xml:space="preserve">. Does Competition Improve Public Hospitals’ Efficiency? </w:t>
      </w:r>
      <w:proofErr w:type="gramStart"/>
      <w:r w:rsidRPr="00FC7603">
        <w:rPr>
          <w:rFonts w:ascii="Arial" w:hAnsi="Arial" w:cs="Arial"/>
        </w:rPr>
        <w:t>Evidence from a Quasi-Experiment in the English National Health Service.</w:t>
      </w:r>
      <w:proofErr w:type="gramEnd"/>
      <w:r w:rsidRPr="00FC7603">
        <w:rPr>
          <w:rFonts w:ascii="Arial" w:hAnsi="Arial" w:cs="Arial"/>
        </w:rPr>
        <w:t xml:space="preserve"> </w:t>
      </w:r>
      <w:proofErr w:type="gramStart"/>
      <w:r w:rsidRPr="00FC7603">
        <w:rPr>
          <w:rFonts w:ascii="Arial" w:hAnsi="Arial" w:cs="Arial"/>
        </w:rPr>
        <w:t xml:space="preserve">CEP Discussion Paper </w:t>
      </w:r>
      <w:r>
        <w:rPr>
          <w:rFonts w:ascii="Arial" w:hAnsi="Arial" w:cs="Arial"/>
        </w:rPr>
        <w:t>2012.</w:t>
      </w:r>
      <w:proofErr w:type="gramEnd"/>
      <w:r>
        <w:rPr>
          <w:rFonts w:ascii="Arial" w:hAnsi="Arial" w:cs="Arial"/>
        </w:rPr>
        <w:t xml:space="preserve"> </w:t>
      </w:r>
    </w:p>
  </w:footnote>
  <w:footnote w:id="7">
    <w:p w:rsidR="0027088A" w:rsidRPr="00FC7603" w:rsidRDefault="0027088A" w:rsidP="0027088A">
      <w:pPr>
        <w:pStyle w:val="FootnoteText"/>
        <w:rPr>
          <w:rFonts w:ascii="Arial" w:hAnsi="Arial" w:cs="Arial"/>
        </w:rPr>
      </w:pPr>
      <w:r w:rsidRPr="00FC7603">
        <w:rPr>
          <w:rStyle w:val="FootnoteReference"/>
          <w:rFonts w:ascii="Arial" w:hAnsi="Arial" w:cs="Arial"/>
        </w:rPr>
        <w:footnoteRef/>
      </w:r>
      <w:r w:rsidRPr="00FC7603">
        <w:rPr>
          <w:rFonts w:ascii="Arial" w:hAnsi="Arial" w:cs="Arial"/>
        </w:rPr>
        <w:t xml:space="preserve"> Gaynor M. What Do We Know About Competition and Quality in</w:t>
      </w:r>
      <w:r w:rsidR="005E25F6">
        <w:rPr>
          <w:rFonts w:ascii="Arial" w:hAnsi="Arial" w:cs="Arial"/>
        </w:rPr>
        <w:t xml:space="preserve"> </w:t>
      </w:r>
      <w:r w:rsidRPr="00FC7603">
        <w:rPr>
          <w:rFonts w:ascii="Arial" w:hAnsi="Arial" w:cs="Arial"/>
        </w:rPr>
        <w:t>Health Care Markets? CMPO Workin</w:t>
      </w:r>
      <w:r w:rsidR="005E25F6">
        <w:rPr>
          <w:rFonts w:ascii="Arial" w:hAnsi="Arial" w:cs="Arial"/>
        </w:rPr>
        <w:t xml:space="preserve">g Paper Series No. 06/1512006; </w:t>
      </w:r>
      <w:proofErr w:type="spellStart"/>
      <w:r w:rsidRPr="00FC7603">
        <w:rPr>
          <w:rFonts w:ascii="Arial" w:hAnsi="Arial" w:cs="Arial"/>
        </w:rPr>
        <w:t>Brekke</w:t>
      </w:r>
      <w:proofErr w:type="spellEnd"/>
      <w:r w:rsidRPr="00FC7603">
        <w:rPr>
          <w:rFonts w:ascii="Arial" w:hAnsi="Arial" w:cs="Arial"/>
        </w:rPr>
        <w:t xml:space="preserve"> KR, Cellini R, </w:t>
      </w:r>
      <w:proofErr w:type="spellStart"/>
      <w:r w:rsidRPr="00FC7603">
        <w:rPr>
          <w:rFonts w:ascii="Arial" w:hAnsi="Arial" w:cs="Arial"/>
        </w:rPr>
        <w:t>Siciliani</w:t>
      </w:r>
      <w:proofErr w:type="spellEnd"/>
      <w:r w:rsidRPr="00FC7603">
        <w:rPr>
          <w:rFonts w:ascii="Arial" w:hAnsi="Arial" w:cs="Arial"/>
        </w:rPr>
        <w:t xml:space="preserve"> L, </w:t>
      </w:r>
      <w:proofErr w:type="spellStart"/>
      <w:r w:rsidRPr="00FC7603">
        <w:rPr>
          <w:rFonts w:ascii="Arial" w:hAnsi="Arial" w:cs="Arial"/>
        </w:rPr>
        <w:t>Straume</w:t>
      </w:r>
      <w:proofErr w:type="spellEnd"/>
      <w:r w:rsidRPr="00FC7603">
        <w:rPr>
          <w:rFonts w:ascii="Arial" w:hAnsi="Arial" w:cs="Arial"/>
        </w:rPr>
        <w:t xml:space="preserve"> OR. Competition and quality in health care markets: A differential game approach, Journal of Health Economics 2010; 29(1): 508-523.</w:t>
      </w:r>
    </w:p>
  </w:footnote>
  <w:footnote w:id="8">
    <w:p w:rsidR="0027088A" w:rsidRPr="00FC7603" w:rsidRDefault="0027088A" w:rsidP="0027088A">
      <w:pPr>
        <w:pStyle w:val="FootnoteText"/>
        <w:rPr>
          <w:rFonts w:ascii="Arial" w:hAnsi="Arial" w:cs="Arial"/>
        </w:rPr>
      </w:pPr>
      <w:r w:rsidRPr="00FC7603">
        <w:rPr>
          <w:rStyle w:val="FootnoteReference"/>
          <w:rFonts w:ascii="Arial" w:hAnsi="Arial" w:cs="Arial"/>
        </w:rPr>
        <w:footnoteRef/>
      </w:r>
      <w:r w:rsidR="005E25F6">
        <w:rPr>
          <w:rFonts w:ascii="Arial" w:hAnsi="Arial" w:cs="Arial"/>
        </w:rPr>
        <w:t xml:space="preserve"> Gaynor M, Town RJ. </w:t>
      </w:r>
      <w:proofErr w:type="gramStart"/>
      <w:r w:rsidRPr="00FC7603">
        <w:rPr>
          <w:rFonts w:ascii="Arial" w:hAnsi="Arial" w:cs="Arial"/>
        </w:rPr>
        <w:t>Comp</w:t>
      </w:r>
      <w:r w:rsidR="005E25F6">
        <w:rPr>
          <w:rFonts w:ascii="Arial" w:hAnsi="Arial" w:cs="Arial"/>
        </w:rPr>
        <w:t>etition in health care markets.</w:t>
      </w:r>
      <w:proofErr w:type="gramEnd"/>
      <w:r w:rsidR="005E25F6">
        <w:rPr>
          <w:rFonts w:ascii="Arial" w:hAnsi="Arial" w:cs="Arial"/>
        </w:rPr>
        <w:t xml:space="preserve"> </w:t>
      </w:r>
      <w:r w:rsidRPr="00FC7603">
        <w:rPr>
          <w:rFonts w:ascii="Arial" w:hAnsi="Arial" w:cs="Arial"/>
        </w:rPr>
        <w:t>National Bureau of Economic Research (NBER),</w:t>
      </w:r>
    </w:p>
    <w:p w:rsidR="0027088A" w:rsidRPr="00FC7603" w:rsidRDefault="0027088A" w:rsidP="0027088A">
      <w:pPr>
        <w:pStyle w:val="FootnoteText"/>
        <w:rPr>
          <w:rFonts w:ascii="Arial" w:hAnsi="Arial" w:cs="Arial"/>
        </w:rPr>
      </w:pPr>
      <w:proofErr w:type="gramStart"/>
      <w:r w:rsidRPr="00FC7603">
        <w:rPr>
          <w:rFonts w:ascii="Arial" w:hAnsi="Arial" w:cs="Arial"/>
        </w:rPr>
        <w:t>Working Paper 17208</w:t>
      </w:r>
      <w:r w:rsidR="005E25F6">
        <w:rPr>
          <w:rFonts w:ascii="Arial" w:hAnsi="Arial" w:cs="Arial"/>
        </w:rPr>
        <w:t>.</w:t>
      </w:r>
      <w:proofErr w:type="gramEnd"/>
    </w:p>
  </w:footnote>
  <w:footnote w:id="9">
    <w:p w:rsidR="005E25F6" w:rsidRDefault="005E25F6">
      <w:pPr>
        <w:pStyle w:val="FootnoteText"/>
      </w:pPr>
      <w:r>
        <w:rPr>
          <w:rStyle w:val="FootnoteReference"/>
        </w:rPr>
        <w:footnoteRef/>
      </w:r>
      <w:r>
        <w:t xml:space="preserve"> </w:t>
      </w:r>
      <w:r w:rsidRPr="00C47505">
        <w:rPr>
          <w:rFonts w:ascii="Arial" w:hAnsi="Arial" w:cs="Arial"/>
        </w:rPr>
        <w:t>Cutler H. Competition in health and human services.</w:t>
      </w:r>
      <w:r w:rsidR="006A57B3">
        <w:rPr>
          <w:rFonts w:ascii="Arial" w:hAnsi="Arial" w:cs="Arial"/>
        </w:rPr>
        <w:t xml:space="preserve"> </w:t>
      </w:r>
      <w:r w:rsidRPr="00C47505">
        <w:rPr>
          <w:rFonts w:ascii="Arial" w:hAnsi="Arial" w:cs="Arial"/>
        </w:rPr>
        <w:t xml:space="preserve">2012  </w:t>
      </w:r>
      <w:r>
        <w:rPr>
          <w:rFonts w:ascii="Arial" w:hAnsi="Arial" w:cs="Arial"/>
        </w:rPr>
        <w:t xml:space="preserve"> </w:t>
      </w:r>
      <w:r w:rsidRPr="00C47505">
        <w:rPr>
          <w:rFonts w:ascii="Arial" w:hAnsi="Arial" w:cs="Arial"/>
        </w:rPr>
        <w:t xml:space="preserve">Presentation, Centre for the Health Economy. </w:t>
      </w:r>
      <w:proofErr w:type="gramStart"/>
      <w:r w:rsidRPr="00C47505">
        <w:rPr>
          <w:rFonts w:ascii="Arial" w:hAnsi="Arial" w:cs="Arial"/>
        </w:rPr>
        <w:t>Macquarie University</w:t>
      </w:r>
      <w:r>
        <w:rPr>
          <w:rFonts w:ascii="Arial" w:hAnsi="Arial" w:cs="Arial"/>
        </w:rPr>
        <w:t>.</w:t>
      </w:r>
      <w:proofErr w:type="gramEnd"/>
    </w:p>
  </w:footnote>
  <w:footnote w:id="10">
    <w:p w:rsidR="00CE1A40" w:rsidRPr="00CE1A40" w:rsidRDefault="00CE1A40">
      <w:pPr>
        <w:pStyle w:val="FootnoteText"/>
        <w:rPr>
          <w:rFonts w:ascii="Arial" w:hAnsi="Arial" w:cs="Arial"/>
        </w:rPr>
      </w:pPr>
      <w:r>
        <w:rPr>
          <w:rStyle w:val="FootnoteReference"/>
        </w:rPr>
        <w:footnoteRef/>
      </w:r>
      <w:r>
        <w:t xml:space="preserve"> </w:t>
      </w:r>
      <w:proofErr w:type="spellStart"/>
      <w:proofErr w:type="gramStart"/>
      <w:r w:rsidRPr="00CE1A40">
        <w:rPr>
          <w:rFonts w:ascii="Arial" w:hAnsi="Arial" w:cs="Arial"/>
        </w:rPr>
        <w:t>Propper</w:t>
      </w:r>
      <w:proofErr w:type="spellEnd"/>
      <w:r w:rsidRPr="00CE1A40">
        <w:rPr>
          <w:rFonts w:ascii="Arial" w:hAnsi="Arial" w:cs="Arial"/>
        </w:rPr>
        <w:t xml:space="preserve"> C. 2012, Competition, incentives and the English NHS, Health Economics.</w:t>
      </w:r>
      <w:proofErr w:type="gramEnd"/>
      <w:r w:rsidRPr="00CE1A40">
        <w:rPr>
          <w:rFonts w:ascii="Arial" w:hAnsi="Arial" w:cs="Arial"/>
        </w:rPr>
        <w:t xml:space="preserve"> 2012;21:33-40</w:t>
      </w:r>
    </w:p>
  </w:footnote>
  <w:footnote w:id="11">
    <w:p w:rsidR="006A5646" w:rsidRDefault="006A5646">
      <w:pPr>
        <w:pStyle w:val="FootnoteText"/>
      </w:pPr>
      <w:r>
        <w:rPr>
          <w:rStyle w:val="FootnoteReference"/>
        </w:rPr>
        <w:footnoteRef/>
      </w:r>
      <w:r>
        <w:t xml:space="preserve"> </w:t>
      </w:r>
      <w:proofErr w:type="spellStart"/>
      <w:proofErr w:type="gramStart"/>
      <w:r w:rsidRPr="00CE1A40">
        <w:rPr>
          <w:rFonts w:ascii="Arial" w:hAnsi="Arial" w:cs="Arial"/>
        </w:rPr>
        <w:t>Propper</w:t>
      </w:r>
      <w:proofErr w:type="spellEnd"/>
      <w:r w:rsidRPr="00CE1A40">
        <w:rPr>
          <w:rFonts w:ascii="Arial" w:hAnsi="Arial" w:cs="Arial"/>
        </w:rPr>
        <w:t xml:space="preserve"> C. 2012, Competition, incentives and the English NHS, Health Economics.</w:t>
      </w:r>
      <w:proofErr w:type="gramEnd"/>
      <w:r w:rsidRPr="00CE1A40">
        <w:rPr>
          <w:rFonts w:ascii="Arial" w:hAnsi="Arial" w:cs="Arial"/>
        </w:rPr>
        <w:t xml:space="preserve"> 2012;21:33-40</w:t>
      </w:r>
    </w:p>
  </w:footnote>
  <w:footnote w:id="12">
    <w:p w:rsidR="00800182" w:rsidRPr="00FC7603" w:rsidRDefault="00800182" w:rsidP="00800182">
      <w:pPr>
        <w:pStyle w:val="FootnoteText"/>
        <w:rPr>
          <w:rFonts w:ascii="Arial" w:hAnsi="Arial" w:cs="Arial"/>
        </w:rPr>
      </w:pPr>
      <w:r w:rsidRPr="00FC7603">
        <w:rPr>
          <w:rStyle w:val="FootnoteReference"/>
          <w:rFonts w:ascii="Arial" w:hAnsi="Arial" w:cs="Arial"/>
        </w:rPr>
        <w:footnoteRef/>
      </w:r>
      <w:r w:rsidRPr="00FC7603">
        <w:rPr>
          <w:rFonts w:ascii="Arial" w:hAnsi="Arial" w:cs="Arial"/>
        </w:rPr>
        <w:t xml:space="preserve"> </w:t>
      </w:r>
      <w:proofErr w:type="gramStart"/>
      <w:r w:rsidRPr="00FC7603">
        <w:rPr>
          <w:rFonts w:ascii="Arial" w:hAnsi="Arial" w:cs="Arial"/>
        </w:rPr>
        <w:t>Cooper Z, Gibbo</w:t>
      </w:r>
      <w:r>
        <w:rPr>
          <w:rFonts w:ascii="Arial" w:hAnsi="Arial" w:cs="Arial"/>
        </w:rPr>
        <w:t xml:space="preserve">ns S, Jones S, McGuire A, </w:t>
      </w:r>
      <w:r w:rsidRPr="00FC7603">
        <w:rPr>
          <w:rFonts w:ascii="Arial" w:hAnsi="Arial" w:cs="Arial"/>
        </w:rPr>
        <w:t>Does hospital competition save lives?</w:t>
      </w:r>
      <w:proofErr w:type="gramEnd"/>
      <w:r w:rsidRPr="00FC7603">
        <w:rPr>
          <w:rFonts w:ascii="Arial" w:hAnsi="Arial" w:cs="Arial"/>
        </w:rPr>
        <w:t xml:space="preserve"> Evidence from the English</w:t>
      </w:r>
      <w:r>
        <w:rPr>
          <w:rFonts w:ascii="Arial" w:hAnsi="Arial" w:cs="Arial"/>
        </w:rPr>
        <w:t xml:space="preserve"> </w:t>
      </w:r>
      <w:r w:rsidRPr="00FC7603">
        <w:rPr>
          <w:rFonts w:ascii="Arial" w:hAnsi="Arial" w:cs="Arial"/>
        </w:rPr>
        <w:t>NHS patient c</w:t>
      </w:r>
      <w:r>
        <w:rPr>
          <w:rFonts w:ascii="Arial" w:hAnsi="Arial" w:cs="Arial"/>
        </w:rPr>
        <w:t>h</w:t>
      </w:r>
      <w:r w:rsidRPr="00FC7603">
        <w:rPr>
          <w:rFonts w:ascii="Arial" w:hAnsi="Arial" w:cs="Arial"/>
        </w:rPr>
        <w:t>oice reforms, The Economic Journal</w:t>
      </w:r>
      <w:r>
        <w:rPr>
          <w:rFonts w:ascii="Arial" w:hAnsi="Arial" w:cs="Arial"/>
        </w:rPr>
        <w:t xml:space="preserve">. 2011; </w:t>
      </w:r>
      <w:r w:rsidRPr="00FC7603">
        <w:rPr>
          <w:rFonts w:ascii="Arial" w:hAnsi="Arial" w:cs="Arial"/>
        </w:rPr>
        <w:t>121</w:t>
      </w:r>
      <w:r>
        <w:rPr>
          <w:rFonts w:ascii="Arial" w:hAnsi="Arial" w:cs="Arial"/>
        </w:rPr>
        <w:t>:</w:t>
      </w:r>
      <w:r w:rsidRPr="00FC7603">
        <w:rPr>
          <w:rFonts w:ascii="Arial" w:hAnsi="Arial" w:cs="Arial"/>
        </w:rPr>
        <w:t xml:space="preserve"> 228-260; Bloom N, </w:t>
      </w:r>
      <w:proofErr w:type="spellStart"/>
      <w:r w:rsidRPr="00FC7603">
        <w:rPr>
          <w:rFonts w:ascii="Arial" w:hAnsi="Arial" w:cs="Arial"/>
        </w:rPr>
        <w:t>Propper</w:t>
      </w:r>
      <w:proofErr w:type="spellEnd"/>
      <w:r w:rsidRPr="00FC7603">
        <w:rPr>
          <w:rFonts w:ascii="Arial" w:hAnsi="Arial" w:cs="Arial"/>
        </w:rPr>
        <w:t xml:space="preserve"> C, Seiler S, et al. The Impact of Competition on Management Quality: Evidence from Public Hospitals. CEP Discussion Paper No 983 2010; Gaynor M, </w:t>
      </w:r>
      <w:proofErr w:type="spellStart"/>
      <w:r w:rsidRPr="00FC7603">
        <w:rPr>
          <w:rFonts w:ascii="Arial" w:hAnsi="Arial" w:cs="Arial"/>
        </w:rPr>
        <w:t>Propper</w:t>
      </w:r>
      <w:proofErr w:type="spellEnd"/>
      <w:r w:rsidRPr="00FC7603">
        <w:rPr>
          <w:rFonts w:ascii="Arial" w:hAnsi="Arial" w:cs="Arial"/>
        </w:rPr>
        <w:t xml:space="preserve"> C, Seiler S. Free to Choose? </w:t>
      </w:r>
      <w:proofErr w:type="gramStart"/>
      <w:r w:rsidRPr="00FC7603">
        <w:rPr>
          <w:rFonts w:ascii="Arial" w:hAnsi="Arial" w:cs="Arial"/>
        </w:rPr>
        <w:t>Reform, Choice, and Consideration Sets in the English National Health Service.</w:t>
      </w:r>
      <w:proofErr w:type="gramEnd"/>
      <w:r w:rsidRPr="00FC7603">
        <w:rPr>
          <w:rFonts w:ascii="Arial" w:hAnsi="Arial" w:cs="Arial"/>
        </w:rPr>
        <w:t xml:space="preserve"> </w:t>
      </w:r>
      <w:proofErr w:type="gramStart"/>
      <w:r w:rsidRPr="00FC7603">
        <w:rPr>
          <w:rFonts w:ascii="Arial" w:hAnsi="Arial" w:cs="Arial"/>
        </w:rPr>
        <w:t>American Economic Review.</w:t>
      </w:r>
      <w:proofErr w:type="gramEnd"/>
      <w:r w:rsidRPr="00FC7603">
        <w:rPr>
          <w:rFonts w:ascii="Arial" w:hAnsi="Arial" w:cs="Arial"/>
        </w:rPr>
        <w:t xml:space="preserve"> 2016; 106(11): 3521-57. </w:t>
      </w:r>
    </w:p>
  </w:footnote>
  <w:footnote w:id="13">
    <w:p w:rsidR="00775120" w:rsidRPr="00F30BF7" w:rsidRDefault="00775120">
      <w:pPr>
        <w:pStyle w:val="FootnoteText"/>
        <w:rPr>
          <w:rFonts w:ascii="Arial" w:hAnsi="Arial" w:cs="Arial"/>
        </w:rPr>
      </w:pPr>
      <w:r>
        <w:rPr>
          <w:rStyle w:val="FootnoteReference"/>
        </w:rPr>
        <w:footnoteRef/>
      </w:r>
      <w:r>
        <w:t xml:space="preserve"> </w:t>
      </w:r>
      <w:r w:rsidR="00F30BF7" w:rsidRPr="00F30BF7">
        <w:rPr>
          <w:rFonts w:ascii="Arial" w:hAnsi="Arial" w:cs="Arial"/>
        </w:rPr>
        <w:t xml:space="preserve">Scott IA, Ward M. Public reporting of hospital outcomes based on administrative data: Risks and opportunities. Med J </w:t>
      </w:r>
      <w:proofErr w:type="spellStart"/>
      <w:r w:rsidR="00F30BF7" w:rsidRPr="00F30BF7">
        <w:rPr>
          <w:rFonts w:ascii="Arial" w:hAnsi="Arial" w:cs="Arial"/>
        </w:rPr>
        <w:t>Aust</w:t>
      </w:r>
      <w:proofErr w:type="spellEnd"/>
      <w:r w:rsidR="00F30BF7" w:rsidRPr="00F30BF7">
        <w:rPr>
          <w:rFonts w:ascii="Arial" w:hAnsi="Arial" w:cs="Arial"/>
        </w:rPr>
        <w:t xml:space="preserve"> 2006; 184: 571-575.</w:t>
      </w:r>
    </w:p>
  </w:footnote>
  <w:footnote w:id="14">
    <w:p w:rsidR="000F549C" w:rsidRPr="000F549C" w:rsidRDefault="000F549C" w:rsidP="000F549C">
      <w:pPr>
        <w:pStyle w:val="FootnoteText"/>
        <w:rPr>
          <w:rFonts w:ascii="Arial" w:hAnsi="Arial" w:cs="Arial"/>
        </w:rPr>
      </w:pPr>
      <w:r w:rsidRPr="000F549C">
        <w:rPr>
          <w:rStyle w:val="FootnoteReference"/>
          <w:rFonts w:ascii="Arial" w:hAnsi="Arial" w:cs="Arial"/>
        </w:rPr>
        <w:footnoteRef/>
      </w:r>
      <w:r w:rsidRPr="000F549C">
        <w:rPr>
          <w:rFonts w:ascii="Arial" w:hAnsi="Arial" w:cs="Arial"/>
        </w:rPr>
        <w:t xml:space="preserve"> Scott IA, Ward M. Public reporting of hospital outcomes based on administrative data: Risks and opportunities. Med J </w:t>
      </w:r>
      <w:proofErr w:type="spellStart"/>
      <w:r w:rsidRPr="000F549C">
        <w:rPr>
          <w:rFonts w:ascii="Arial" w:hAnsi="Arial" w:cs="Arial"/>
        </w:rPr>
        <w:t>Aust</w:t>
      </w:r>
      <w:proofErr w:type="spellEnd"/>
      <w:r w:rsidRPr="000F549C">
        <w:rPr>
          <w:rFonts w:ascii="Arial" w:hAnsi="Arial" w:cs="Arial"/>
        </w:rPr>
        <w:t xml:space="preserve"> 2006; 184: 571-575.</w:t>
      </w:r>
    </w:p>
  </w:footnote>
  <w:footnote w:id="15">
    <w:p w:rsidR="000F549C" w:rsidRPr="000F549C" w:rsidRDefault="000F549C" w:rsidP="000F549C">
      <w:pPr>
        <w:pStyle w:val="FootnoteText"/>
        <w:rPr>
          <w:rFonts w:ascii="Arial" w:hAnsi="Arial" w:cs="Arial"/>
        </w:rPr>
      </w:pPr>
      <w:r w:rsidRPr="000F549C">
        <w:rPr>
          <w:rStyle w:val="FootnoteReference"/>
          <w:rFonts w:ascii="Arial" w:hAnsi="Arial" w:cs="Arial"/>
        </w:rPr>
        <w:footnoteRef/>
      </w:r>
      <w:r w:rsidRPr="000F549C">
        <w:rPr>
          <w:rFonts w:ascii="Arial" w:hAnsi="Arial" w:cs="Arial"/>
        </w:rPr>
        <w:t xml:space="preserve"> </w:t>
      </w:r>
      <w:proofErr w:type="spellStart"/>
      <w:r w:rsidRPr="000F549C">
        <w:rPr>
          <w:rFonts w:ascii="Arial" w:hAnsi="Arial" w:cs="Arial"/>
        </w:rPr>
        <w:t>Shekelle</w:t>
      </w:r>
      <w:proofErr w:type="spellEnd"/>
      <w:r w:rsidRPr="000F549C">
        <w:rPr>
          <w:rFonts w:ascii="Arial" w:hAnsi="Arial" w:cs="Arial"/>
        </w:rPr>
        <w:t xml:space="preserve"> PG, Lim Y-W, </w:t>
      </w:r>
      <w:proofErr w:type="spellStart"/>
      <w:r w:rsidRPr="000F549C">
        <w:rPr>
          <w:rFonts w:ascii="Arial" w:hAnsi="Arial" w:cs="Arial"/>
        </w:rPr>
        <w:t>Mattke</w:t>
      </w:r>
      <w:proofErr w:type="spellEnd"/>
      <w:r w:rsidRPr="000F549C">
        <w:rPr>
          <w:rFonts w:ascii="Arial" w:hAnsi="Arial" w:cs="Arial"/>
        </w:rPr>
        <w:t xml:space="preserve"> S, </w:t>
      </w:r>
      <w:proofErr w:type="spellStart"/>
      <w:r w:rsidRPr="000F549C">
        <w:rPr>
          <w:rFonts w:ascii="Arial" w:hAnsi="Arial" w:cs="Arial"/>
        </w:rPr>
        <w:t>Damberg</w:t>
      </w:r>
      <w:proofErr w:type="spellEnd"/>
      <w:r w:rsidRPr="000F549C">
        <w:rPr>
          <w:rFonts w:ascii="Arial" w:hAnsi="Arial" w:cs="Arial"/>
        </w:rPr>
        <w:t xml:space="preserve">. Does Public Release of Performance Results Improve Quality of Care? </w:t>
      </w:r>
      <w:proofErr w:type="gramStart"/>
      <w:r w:rsidRPr="000F549C">
        <w:rPr>
          <w:rFonts w:ascii="Arial" w:hAnsi="Arial" w:cs="Arial"/>
        </w:rPr>
        <w:t>A systematic review.</w:t>
      </w:r>
      <w:proofErr w:type="gramEnd"/>
      <w:r w:rsidRPr="000F549C">
        <w:rPr>
          <w:rFonts w:ascii="Arial" w:hAnsi="Arial" w:cs="Arial"/>
        </w:rPr>
        <w:t xml:space="preserve"> </w:t>
      </w:r>
      <w:proofErr w:type="gramStart"/>
      <w:r w:rsidRPr="000F549C">
        <w:rPr>
          <w:rFonts w:ascii="Arial" w:hAnsi="Arial" w:cs="Arial"/>
        </w:rPr>
        <w:t>The Health Foundation 2008.</w:t>
      </w:r>
      <w:proofErr w:type="gramEnd"/>
    </w:p>
  </w:footnote>
  <w:footnote w:id="16">
    <w:p w:rsidR="000F549C" w:rsidRPr="000F549C" w:rsidRDefault="000F549C" w:rsidP="000F549C">
      <w:pPr>
        <w:pStyle w:val="FootnoteText"/>
        <w:rPr>
          <w:rFonts w:ascii="Arial" w:hAnsi="Arial" w:cs="Arial"/>
        </w:rPr>
      </w:pPr>
      <w:r w:rsidRPr="000F549C">
        <w:rPr>
          <w:rStyle w:val="FootnoteReference"/>
          <w:rFonts w:ascii="Arial" w:hAnsi="Arial" w:cs="Arial"/>
        </w:rPr>
        <w:footnoteRef/>
      </w:r>
      <w:r w:rsidRPr="000F549C">
        <w:rPr>
          <w:rFonts w:ascii="Arial" w:hAnsi="Arial" w:cs="Arial"/>
        </w:rPr>
        <w:t xml:space="preserve"> Fung C, Lim Y-W, </w:t>
      </w:r>
      <w:proofErr w:type="spellStart"/>
      <w:r w:rsidRPr="000F549C">
        <w:rPr>
          <w:rFonts w:ascii="Arial" w:hAnsi="Arial" w:cs="Arial"/>
        </w:rPr>
        <w:t>Mattke</w:t>
      </w:r>
      <w:proofErr w:type="spellEnd"/>
      <w:r w:rsidRPr="000F549C">
        <w:rPr>
          <w:rFonts w:ascii="Arial" w:hAnsi="Arial" w:cs="Arial"/>
        </w:rPr>
        <w:t xml:space="preserve"> S, et al. Systematic review: the evidence that publishing patient care performance data improves quality of care. </w:t>
      </w:r>
      <w:proofErr w:type="gramStart"/>
      <w:r w:rsidRPr="000F549C">
        <w:rPr>
          <w:rFonts w:ascii="Arial" w:hAnsi="Arial" w:cs="Arial"/>
        </w:rPr>
        <w:t>Annals of Internal Medicine.</w:t>
      </w:r>
      <w:proofErr w:type="gramEnd"/>
      <w:r w:rsidRPr="000F549C">
        <w:rPr>
          <w:rFonts w:ascii="Arial" w:hAnsi="Arial" w:cs="Arial"/>
        </w:rPr>
        <w:t xml:space="preserve"> </w:t>
      </w:r>
      <w:proofErr w:type="gramStart"/>
      <w:r w:rsidRPr="000F549C">
        <w:rPr>
          <w:rFonts w:ascii="Arial" w:hAnsi="Arial" w:cs="Arial"/>
        </w:rPr>
        <w:t>2008; 148: 111–23.</w:t>
      </w:r>
      <w:proofErr w:type="gramEnd"/>
    </w:p>
  </w:footnote>
  <w:footnote w:id="17">
    <w:p w:rsidR="00DC2712" w:rsidRPr="007023C4" w:rsidRDefault="00DC2712">
      <w:pPr>
        <w:pStyle w:val="FootnoteText"/>
        <w:rPr>
          <w:rFonts w:ascii="Arial" w:hAnsi="Arial" w:cs="Arial"/>
        </w:rPr>
      </w:pPr>
      <w:r>
        <w:rPr>
          <w:rStyle w:val="FootnoteReference"/>
        </w:rPr>
        <w:footnoteRef/>
      </w:r>
      <w:r>
        <w:t xml:space="preserve"> </w:t>
      </w:r>
      <w:hyperlink r:id="rId1" w:history="1">
        <w:r w:rsidRPr="007023C4">
          <w:rPr>
            <w:rStyle w:val="Hyperlink"/>
            <w:rFonts w:ascii="Arial" w:hAnsi="Arial" w:cs="Arial"/>
          </w:rPr>
          <w:t>http://www.macmillan.org.uk/about-us/health-professionals/programmes-and-services/specialist-care-at-home.html</w:t>
        </w:r>
      </w:hyperlink>
      <w:r w:rsidRPr="007023C4">
        <w:rPr>
          <w:rFonts w:ascii="Arial" w:hAnsi="Arial" w:cs="Arial"/>
        </w:rPr>
        <w:t>, last accessed on 17/2/2017</w:t>
      </w:r>
    </w:p>
  </w:footnote>
  <w:footnote w:id="18">
    <w:p w:rsidR="00906D89" w:rsidRDefault="00906D89">
      <w:pPr>
        <w:pStyle w:val="FootnoteText"/>
      </w:pPr>
      <w:r>
        <w:rPr>
          <w:rStyle w:val="FootnoteReference"/>
        </w:rPr>
        <w:footnoteRef/>
      </w:r>
      <w:r>
        <w:t xml:space="preserve"> </w:t>
      </w:r>
      <w:proofErr w:type="gramStart"/>
      <w:r w:rsidRPr="0028749F">
        <w:rPr>
          <w:rFonts w:ascii="Arial" w:hAnsi="Arial" w:cs="Arial"/>
        </w:rPr>
        <w:t xml:space="preserve">Written submission to RACP by Specialist </w:t>
      </w:r>
      <w:r w:rsidR="007023C4">
        <w:rPr>
          <w:rFonts w:ascii="Arial" w:hAnsi="Arial" w:cs="Arial"/>
        </w:rPr>
        <w:t>Physician in Paediatric Palliati</w:t>
      </w:r>
      <w:r w:rsidRPr="0028749F">
        <w:rPr>
          <w:rFonts w:ascii="Arial" w:hAnsi="Arial" w:cs="Arial"/>
        </w:rPr>
        <w:t>ve Care.</w:t>
      </w:r>
      <w:proofErr w:type="gramEnd"/>
    </w:p>
  </w:footnote>
  <w:footnote w:id="19">
    <w:p w:rsidR="00DC019A" w:rsidRPr="00A17CB2" w:rsidRDefault="00DC019A" w:rsidP="00DC019A">
      <w:pPr>
        <w:pStyle w:val="FootnoteText"/>
        <w:rPr>
          <w:rFonts w:ascii="Arial" w:hAnsi="Arial" w:cs="Arial"/>
        </w:rPr>
      </w:pPr>
      <w:r w:rsidRPr="00A17CB2">
        <w:rPr>
          <w:rStyle w:val="FootnoteReference"/>
          <w:rFonts w:ascii="Arial" w:hAnsi="Arial" w:cs="Arial"/>
        </w:rPr>
        <w:footnoteRef/>
      </w:r>
      <w:r w:rsidRPr="00A17CB2">
        <w:rPr>
          <w:rFonts w:ascii="Arial" w:hAnsi="Arial" w:cs="Arial"/>
        </w:rPr>
        <w:t xml:space="preserve"> Stewart J, </w:t>
      </w:r>
      <w:proofErr w:type="spellStart"/>
      <w:r w:rsidRPr="00A17CB2">
        <w:rPr>
          <w:rFonts w:ascii="Arial" w:hAnsi="Arial" w:cs="Arial"/>
        </w:rPr>
        <w:t>Lohoar</w:t>
      </w:r>
      <w:proofErr w:type="spellEnd"/>
      <w:r w:rsidRPr="00A17CB2">
        <w:rPr>
          <w:rFonts w:ascii="Arial" w:hAnsi="Arial" w:cs="Arial"/>
        </w:rPr>
        <w:t xml:space="preserve"> S, Higgins D 2011. </w:t>
      </w:r>
      <w:proofErr w:type="gramStart"/>
      <w:r w:rsidRPr="00A17CB2">
        <w:rPr>
          <w:rFonts w:ascii="Arial" w:hAnsi="Arial" w:cs="Arial"/>
        </w:rPr>
        <w:t>Effective practices for service delivery coordination in Indigenous communities.</w:t>
      </w:r>
      <w:proofErr w:type="gramEnd"/>
      <w:r w:rsidRPr="00A17CB2">
        <w:rPr>
          <w:rFonts w:ascii="Arial" w:hAnsi="Arial" w:cs="Arial"/>
        </w:rPr>
        <w:t xml:space="preserve"> </w:t>
      </w:r>
      <w:proofErr w:type="gramStart"/>
      <w:r w:rsidRPr="00A17CB2">
        <w:rPr>
          <w:rFonts w:ascii="Arial" w:hAnsi="Arial" w:cs="Arial"/>
        </w:rPr>
        <w:t>Resource Sheet 8.</w:t>
      </w:r>
      <w:proofErr w:type="gramEnd"/>
      <w:r w:rsidRPr="00A17CB2">
        <w:rPr>
          <w:rFonts w:ascii="Arial" w:hAnsi="Arial" w:cs="Arial"/>
        </w:rPr>
        <w:t xml:space="preserve"> Produced by the Closing the Gap Clearinghouse. Canberra: Australian Institute</w:t>
      </w:r>
      <w:r w:rsidR="00AC7CA9">
        <w:rPr>
          <w:rFonts w:ascii="Arial" w:hAnsi="Arial" w:cs="Arial"/>
        </w:rPr>
        <w:t xml:space="preserve"> </w:t>
      </w:r>
      <w:r w:rsidRPr="00A17CB2">
        <w:rPr>
          <w:rFonts w:ascii="Arial" w:hAnsi="Arial" w:cs="Arial"/>
        </w:rPr>
        <w:t>of Health and Welfare and Melbourne: Australian Institute of Family Studies</w:t>
      </w:r>
    </w:p>
  </w:footnote>
  <w:footnote w:id="20">
    <w:p w:rsidR="00B20329" w:rsidRPr="00A17CB2" w:rsidRDefault="00B20329" w:rsidP="00B20329">
      <w:pPr>
        <w:pStyle w:val="FootnoteText"/>
        <w:rPr>
          <w:rFonts w:ascii="Arial" w:hAnsi="Arial" w:cs="Arial"/>
        </w:rPr>
      </w:pPr>
      <w:r>
        <w:rPr>
          <w:rStyle w:val="FootnoteReference"/>
        </w:rPr>
        <w:footnoteRef/>
      </w:r>
      <w:r>
        <w:t xml:space="preserve"> </w:t>
      </w:r>
      <w:proofErr w:type="gramStart"/>
      <w:r w:rsidRPr="00A17CB2">
        <w:rPr>
          <w:rFonts w:ascii="Arial" w:hAnsi="Arial" w:cs="Arial"/>
        </w:rPr>
        <w:t>Senate Finance and Public Administration References Committee Report on Commonwealth Indigenous Advancement Strategy tendering processes March 2016.</w:t>
      </w:r>
      <w:proofErr w:type="gramEnd"/>
    </w:p>
  </w:footnote>
  <w:footnote w:id="21">
    <w:p w:rsidR="00481B56" w:rsidRPr="00A17CB2" w:rsidRDefault="00481B56">
      <w:pPr>
        <w:pStyle w:val="FootnoteText"/>
        <w:rPr>
          <w:rFonts w:ascii="Arial" w:hAnsi="Arial" w:cs="Arial"/>
        </w:rPr>
      </w:pPr>
      <w:r>
        <w:rPr>
          <w:rStyle w:val="FootnoteReference"/>
        </w:rPr>
        <w:footnoteRef/>
      </w:r>
      <w:r>
        <w:t xml:space="preserve"> </w:t>
      </w:r>
      <w:proofErr w:type="spellStart"/>
      <w:r w:rsidRPr="00A17CB2">
        <w:rPr>
          <w:rFonts w:ascii="Arial" w:hAnsi="Arial" w:cs="Arial"/>
        </w:rPr>
        <w:t>Panaretto</w:t>
      </w:r>
      <w:proofErr w:type="spellEnd"/>
      <w:r w:rsidRPr="00A17CB2">
        <w:rPr>
          <w:rFonts w:ascii="Arial" w:hAnsi="Arial" w:cs="Arial"/>
        </w:rPr>
        <w:t xml:space="preserve"> KS, </w:t>
      </w:r>
      <w:proofErr w:type="spellStart"/>
      <w:r w:rsidRPr="00A17CB2">
        <w:rPr>
          <w:rFonts w:ascii="Arial" w:hAnsi="Arial" w:cs="Arial"/>
        </w:rPr>
        <w:t>Wenitong</w:t>
      </w:r>
      <w:proofErr w:type="spellEnd"/>
      <w:r w:rsidRPr="00A17CB2">
        <w:rPr>
          <w:rFonts w:ascii="Arial" w:hAnsi="Arial" w:cs="Arial"/>
        </w:rPr>
        <w:t xml:space="preserve"> M, Button S, Ring I. Aboriginal community controlled health services: leading the way in primary care. Med J </w:t>
      </w:r>
      <w:proofErr w:type="spellStart"/>
      <w:r w:rsidRPr="00A17CB2">
        <w:rPr>
          <w:rFonts w:ascii="Arial" w:hAnsi="Arial" w:cs="Arial"/>
        </w:rPr>
        <w:t>Aust</w:t>
      </w:r>
      <w:proofErr w:type="spellEnd"/>
      <w:r w:rsidRPr="00A17CB2">
        <w:rPr>
          <w:rFonts w:ascii="Arial" w:hAnsi="Arial" w:cs="Arial"/>
        </w:rPr>
        <w:t xml:space="preserve"> 2014; 200 (11): 649-652</w:t>
      </w:r>
    </w:p>
  </w:footnote>
  <w:footnote w:id="22">
    <w:p w:rsidR="00AC7CA9" w:rsidRPr="00A17CB2" w:rsidRDefault="00AC7CA9" w:rsidP="00AC7CA9">
      <w:pPr>
        <w:pStyle w:val="FootnoteText"/>
        <w:rPr>
          <w:rFonts w:ascii="Arial" w:hAnsi="Arial" w:cs="Arial"/>
        </w:rPr>
      </w:pPr>
      <w:r>
        <w:rPr>
          <w:rStyle w:val="FootnoteReference"/>
        </w:rPr>
        <w:footnoteRef/>
      </w:r>
      <w:r>
        <w:t xml:space="preserve"> </w:t>
      </w:r>
      <w:proofErr w:type="gramStart"/>
      <w:r w:rsidRPr="00A17CB2">
        <w:rPr>
          <w:rFonts w:ascii="Arial" w:hAnsi="Arial" w:cs="Arial"/>
        </w:rPr>
        <w:t xml:space="preserve">Flaxman S, Muir K &amp; </w:t>
      </w:r>
      <w:proofErr w:type="spellStart"/>
      <w:r w:rsidRPr="00A17CB2">
        <w:rPr>
          <w:rFonts w:ascii="Arial" w:hAnsi="Arial" w:cs="Arial"/>
        </w:rPr>
        <w:t>Oprea</w:t>
      </w:r>
      <w:proofErr w:type="spellEnd"/>
      <w:r w:rsidRPr="00A17CB2">
        <w:rPr>
          <w:rFonts w:ascii="Arial" w:hAnsi="Arial" w:cs="Arial"/>
        </w:rPr>
        <w:t xml:space="preserve"> I 2009.</w:t>
      </w:r>
      <w:proofErr w:type="gramEnd"/>
      <w:r w:rsidRPr="00A17CB2">
        <w:rPr>
          <w:rFonts w:ascii="Arial" w:hAnsi="Arial" w:cs="Arial"/>
        </w:rPr>
        <w:t xml:space="preserve"> Indigenous families and children: coordination and provision of services.</w:t>
      </w:r>
    </w:p>
    <w:p w:rsidR="00AC7CA9" w:rsidRPr="00A17CB2" w:rsidRDefault="00AC7CA9" w:rsidP="00AC7CA9">
      <w:pPr>
        <w:pStyle w:val="FootnoteText"/>
        <w:rPr>
          <w:rFonts w:ascii="Arial" w:hAnsi="Arial" w:cs="Arial"/>
        </w:rPr>
      </w:pPr>
      <w:proofErr w:type="spellStart"/>
      <w:r w:rsidRPr="00A17CB2">
        <w:rPr>
          <w:rFonts w:ascii="Arial" w:hAnsi="Arial" w:cs="Arial"/>
        </w:rPr>
        <w:t>FaHCSIA</w:t>
      </w:r>
      <w:proofErr w:type="spellEnd"/>
      <w:r w:rsidRPr="00A17CB2">
        <w:rPr>
          <w:rFonts w:ascii="Arial" w:hAnsi="Arial" w:cs="Arial"/>
        </w:rPr>
        <w:t xml:space="preserve"> Occasional Paper no. 23, Canberra: Department of Families, Housing, Community Services and Indigenous Affairs</w:t>
      </w:r>
    </w:p>
  </w:footnote>
  <w:footnote w:id="23">
    <w:p w:rsidR="007B6B05" w:rsidRPr="00A17CB2" w:rsidRDefault="007B6B05" w:rsidP="007B6B05">
      <w:pPr>
        <w:pStyle w:val="FootnoteText"/>
        <w:rPr>
          <w:rFonts w:ascii="Arial" w:hAnsi="Arial" w:cs="Arial"/>
        </w:rPr>
      </w:pPr>
      <w:r w:rsidRPr="00A17CB2">
        <w:rPr>
          <w:rStyle w:val="FootnoteReference"/>
          <w:rFonts w:ascii="Arial" w:hAnsi="Arial" w:cs="Arial"/>
        </w:rPr>
        <w:footnoteRef/>
      </w:r>
      <w:r w:rsidRPr="00A17CB2">
        <w:rPr>
          <w:rFonts w:ascii="Arial" w:hAnsi="Arial" w:cs="Arial"/>
        </w:rPr>
        <w:t xml:space="preserve"> </w:t>
      </w:r>
      <w:proofErr w:type="spellStart"/>
      <w:r w:rsidRPr="00A17CB2">
        <w:rPr>
          <w:rFonts w:ascii="Arial" w:hAnsi="Arial" w:cs="Arial"/>
        </w:rPr>
        <w:t>Panaretto</w:t>
      </w:r>
      <w:proofErr w:type="spellEnd"/>
      <w:r w:rsidRPr="00A17CB2">
        <w:rPr>
          <w:rFonts w:ascii="Arial" w:hAnsi="Arial" w:cs="Arial"/>
        </w:rPr>
        <w:t xml:space="preserve"> KS, </w:t>
      </w:r>
      <w:proofErr w:type="spellStart"/>
      <w:r w:rsidRPr="00A17CB2">
        <w:rPr>
          <w:rFonts w:ascii="Arial" w:hAnsi="Arial" w:cs="Arial"/>
        </w:rPr>
        <w:t>Wenitong</w:t>
      </w:r>
      <w:proofErr w:type="spellEnd"/>
      <w:r w:rsidRPr="00A17CB2">
        <w:rPr>
          <w:rFonts w:ascii="Arial" w:hAnsi="Arial" w:cs="Arial"/>
        </w:rPr>
        <w:t xml:space="preserve"> M, Button S, Ring I. Aboriginal community controlled health services: leading the way in primary care. Med J </w:t>
      </w:r>
      <w:proofErr w:type="spellStart"/>
      <w:r w:rsidRPr="00A17CB2">
        <w:rPr>
          <w:rFonts w:ascii="Arial" w:hAnsi="Arial" w:cs="Arial"/>
        </w:rPr>
        <w:t>Aust</w:t>
      </w:r>
      <w:proofErr w:type="spellEnd"/>
      <w:r w:rsidRPr="00A17CB2">
        <w:rPr>
          <w:rFonts w:ascii="Arial" w:hAnsi="Arial" w:cs="Arial"/>
        </w:rPr>
        <w:t xml:space="preserve"> 2014; 200 (11): 649-652.</w:t>
      </w:r>
    </w:p>
  </w:footnote>
  <w:footnote w:id="24">
    <w:p w:rsidR="007E4414" w:rsidRPr="00A17CB2" w:rsidRDefault="007E4414" w:rsidP="007E4414">
      <w:pPr>
        <w:pStyle w:val="FootnoteText"/>
        <w:rPr>
          <w:rFonts w:ascii="Arial" w:hAnsi="Arial" w:cs="Arial"/>
        </w:rPr>
      </w:pPr>
      <w:r w:rsidRPr="00A17CB2">
        <w:rPr>
          <w:rStyle w:val="FootnoteReference"/>
          <w:rFonts w:ascii="Arial" w:hAnsi="Arial" w:cs="Arial"/>
        </w:rPr>
        <w:footnoteRef/>
      </w:r>
      <w:r w:rsidRPr="00A17CB2">
        <w:rPr>
          <w:rFonts w:ascii="Arial" w:hAnsi="Arial" w:cs="Arial"/>
        </w:rPr>
        <w:t xml:space="preserve"> Jan S, </w:t>
      </w:r>
      <w:proofErr w:type="spellStart"/>
      <w:r w:rsidRPr="00A17CB2">
        <w:rPr>
          <w:rFonts w:ascii="Arial" w:hAnsi="Arial" w:cs="Arial"/>
        </w:rPr>
        <w:t>Conaty</w:t>
      </w:r>
      <w:proofErr w:type="spellEnd"/>
      <w:r w:rsidRPr="00A17CB2">
        <w:rPr>
          <w:rFonts w:ascii="Arial" w:hAnsi="Arial" w:cs="Arial"/>
        </w:rPr>
        <w:t xml:space="preserve"> S, Hecker R, Bartlett M, Delaney S, Capon T. ‘An holistic economic evaluation of an Aboriginal</w:t>
      </w:r>
      <w:r w:rsidR="0049279F">
        <w:rPr>
          <w:rFonts w:ascii="Arial" w:hAnsi="Arial" w:cs="Arial"/>
        </w:rPr>
        <w:t xml:space="preserve"> </w:t>
      </w:r>
      <w:r w:rsidRPr="00A17CB2">
        <w:rPr>
          <w:rFonts w:ascii="Arial" w:hAnsi="Arial" w:cs="Arial"/>
        </w:rPr>
        <w:t>community-controlled midwifery programme in Western Sydney’. Journal of Health Services Research and</w:t>
      </w:r>
      <w:r w:rsidR="0049279F">
        <w:rPr>
          <w:rFonts w:ascii="Arial" w:hAnsi="Arial" w:cs="Arial"/>
        </w:rPr>
        <w:t xml:space="preserve"> </w:t>
      </w:r>
      <w:r w:rsidRPr="00A17CB2">
        <w:rPr>
          <w:rFonts w:ascii="Arial" w:hAnsi="Arial" w:cs="Arial"/>
        </w:rPr>
        <w:t>Policy 2004; 9(1): 14-21</w:t>
      </w:r>
    </w:p>
  </w:footnote>
  <w:footnote w:id="25">
    <w:p w:rsidR="007E4414" w:rsidRPr="00A17CB2" w:rsidRDefault="007E4414" w:rsidP="007E4414">
      <w:pPr>
        <w:pStyle w:val="FootnoteText"/>
        <w:rPr>
          <w:rFonts w:ascii="Arial" w:hAnsi="Arial" w:cs="Arial"/>
        </w:rPr>
      </w:pPr>
      <w:r w:rsidRPr="00A17CB2">
        <w:rPr>
          <w:rStyle w:val="FootnoteReference"/>
          <w:rFonts w:ascii="Arial" w:hAnsi="Arial" w:cs="Arial"/>
        </w:rPr>
        <w:footnoteRef/>
      </w:r>
      <w:r w:rsidRPr="00A17CB2">
        <w:rPr>
          <w:rFonts w:ascii="Arial" w:hAnsi="Arial" w:cs="Arial"/>
        </w:rPr>
        <w:t xml:space="preserve"> Jan S, </w:t>
      </w:r>
      <w:proofErr w:type="spellStart"/>
      <w:r w:rsidRPr="00A17CB2">
        <w:rPr>
          <w:rFonts w:ascii="Arial" w:hAnsi="Arial" w:cs="Arial"/>
        </w:rPr>
        <w:t>Conaty</w:t>
      </w:r>
      <w:proofErr w:type="spellEnd"/>
      <w:r w:rsidRPr="00A17CB2">
        <w:rPr>
          <w:rFonts w:ascii="Arial" w:hAnsi="Arial" w:cs="Arial"/>
        </w:rPr>
        <w:t xml:space="preserve"> S, Hecker R, Bartlett M, Delaney S, Capon T. ‘An holistic economic evaluation of an Aboriginal</w:t>
      </w:r>
      <w:r w:rsidR="0049279F">
        <w:rPr>
          <w:rFonts w:ascii="Arial" w:hAnsi="Arial" w:cs="Arial"/>
        </w:rPr>
        <w:t xml:space="preserve"> </w:t>
      </w:r>
      <w:r w:rsidRPr="00A17CB2">
        <w:rPr>
          <w:rFonts w:ascii="Arial" w:hAnsi="Arial" w:cs="Arial"/>
        </w:rPr>
        <w:t>community-controlled midwifery programme in Western Sydney’. Journal of Health Services Research and</w:t>
      </w:r>
      <w:r w:rsidR="0049279F">
        <w:rPr>
          <w:rFonts w:ascii="Arial" w:hAnsi="Arial" w:cs="Arial"/>
        </w:rPr>
        <w:t xml:space="preserve"> </w:t>
      </w:r>
      <w:r w:rsidRPr="00A17CB2">
        <w:rPr>
          <w:rFonts w:ascii="Arial" w:hAnsi="Arial" w:cs="Arial"/>
        </w:rPr>
        <w:t xml:space="preserve">Policy 2004; 9(1): 14-21; Campbell S, Brown S. ‘Maternity care with the women's business service at the Mildura Aboriginal Health Service’. Australian and New Zealand Journal of Public Health 2004; 28(4): 376-82; Aspin C, Brown N, </w:t>
      </w:r>
      <w:proofErr w:type="spellStart"/>
      <w:r w:rsidRPr="00A17CB2">
        <w:rPr>
          <w:rFonts w:ascii="Arial" w:hAnsi="Arial" w:cs="Arial"/>
        </w:rPr>
        <w:t>Jowsey</w:t>
      </w:r>
      <w:proofErr w:type="spellEnd"/>
      <w:r w:rsidRPr="00A17CB2">
        <w:rPr>
          <w:rFonts w:ascii="Arial" w:hAnsi="Arial" w:cs="Arial"/>
        </w:rPr>
        <w:t xml:space="preserve"> T, Yen L, Leeder S. ‘Strategic approaches to enhanced health service delivery for</w:t>
      </w:r>
      <w:r w:rsidR="0049279F">
        <w:rPr>
          <w:rFonts w:ascii="Arial" w:hAnsi="Arial" w:cs="Arial"/>
        </w:rPr>
        <w:t xml:space="preserve"> </w:t>
      </w:r>
      <w:r w:rsidRPr="00A17CB2">
        <w:rPr>
          <w:rFonts w:ascii="Arial" w:hAnsi="Arial" w:cs="Arial"/>
        </w:rPr>
        <w:t>Aboriginal and Torres Strait Islander people with chronic illness: a qualitative study’. BMC Health Services</w:t>
      </w:r>
      <w:r w:rsidR="0049279F">
        <w:rPr>
          <w:rFonts w:ascii="Arial" w:hAnsi="Arial" w:cs="Arial"/>
        </w:rPr>
        <w:t xml:space="preserve"> </w:t>
      </w:r>
      <w:r w:rsidRPr="00A17CB2">
        <w:rPr>
          <w:rFonts w:ascii="Arial" w:hAnsi="Arial" w:cs="Arial"/>
        </w:rPr>
        <w:t>Research 2012; 12: 143.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8E" w:rsidRDefault="00D4148E">
    <w:pPr>
      <w:pStyle w:val="Header"/>
    </w:pPr>
    <w:r>
      <w:rPr>
        <w:noProof/>
        <w:lang w:eastAsia="en-AU"/>
      </w:rPr>
      <w:drawing>
        <wp:anchor distT="0" distB="0" distL="114300" distR="114300" simplePos="0" relativeHeight="251655167" behindDoc="1" locked="0" layoutInCell="1" allowOverlap="1" wp14:anchorId="4A94EEF1" wp14:editId="4E9F6DB0">
          <wp:simplePos x="0" y="0"/>
          <wp:positionH relativeFrom="column">
            <wp:posOffset>-520065</wp:posOffset>
          </wp:positionH>
          <wp:positionV relativeFrom="paragraph">
            <wp:posOffset>-104775</wp:posOffset>
          </wp:positionV>
          <wp:extent cx="7200900" cy="9971405"/>
          <wp:effectExtent l="0" t="0" r="12700" b="1079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le front cover.jpg"/>
                  <pic:cNvPicPr/>
                </pic:nvPicPr>
                <pic:blipFill>
                  <a:blip r:embed="rId1">
                    <a:extLst>
                      <a:ext uri="{28A0092B-C50C-407E-A947-70E740481C1C}">
                        <a14:useLocalDpi xmlns:a14="http://schemas.microsoft.com/office/drawing/2010/main" val="0"/>
                      </a:ext>
                    </a:extLst>
                  </a:blip>
                  <a:stretch>
                    <a:fillRect/>
                  </a:stretch>
                </pic:blipFill>
                <pic:spPr>
                  <a:xfrm>
                    <a:off x="0" y="0"/>
                    <a:ext cx="7200900" cy="9971405"/>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5D2D"/>
    <w:multiLevelType w:val="hybridMultilevel"/>
    <w:tmpl w:val="89588E1A"/>
    <w:lvl w:ilvl="0" w:tplc="EA26797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006F1D"/>
    <w:multiLevelType w:val="hybridMultilevel"/>
    <w:tmpl w:val="A4B06470"/>
    <w:lvl w:ilvl="0" w:tplc="A1A6C798">
      <w:numFmt w:val="bullet"/>
      <w:lvlText w:val="-"/>
      <w:lvlJc w:val="left"/>
      <w:pPr>
        <w:ind w:left="720" w:hanging="360"/>
      </w:pPr>
      <w:rPr>
        <w:rFonts w:ascii="Arial" w:eastAsia="Cambria"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52912CB"/>
    <w:multiLevelType w:val="hybridMultilevel"/>
    <w:tmpl w:val="90F47A0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7FC0D72"/>
    <w:multiLevelType w:val="hybridMultilevel"/>
    <w:tmpl w:val="B218F7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8BA6FCF"/>
    <w:multiLevelType w:val="hybridMultilevel"/>
    <w:tmpl w:val="AC0A94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08C07C4"/>
    <w:multiLevelType w:val="hybridMultilevel"/>
    <w:tmpl w:val="B0AC5E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4F407C8"/>
    <w:multiLevelType w:val="hybridMultilevel"/>
    <w:tmpl w:val="8BA236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F3E4E35"/>
    <w:multiLevelType w:val="hybridMultilevel"/>
    <w:tmpl w:val="E7C2A990"/>
    <w:lvl w:ilvl="0" w:tplc="E13A0756">
      <w:numFmt w:val="bullet"/>
      <w:lvlText w:val="-"/>
      <w:lvlJc w:val="left"/>
      <w:pPr>
        <w:ind w:left="720" w:hanging="360"/>
      </w:pPr>
      <w:rPr>
        <w:rFonts w:ascii="Arial" w:eastAsia="Cambria"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0447AE0"/>
    <w:multiLevelType w:val="hybridMultilevel"/>
    <w:tmpl w:val="96A486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0493C32"/>
    <w:multiLevelType w:val="hybridMultilevel"/>
    <w:tmpl w:val="C4A0BF7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256D0873"/>
    <w:multiLevelType w:val="hybridMultilevel"/>
    <w:tmpl w:val="F5FC7FF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C003DF6"/>
    <w:multiLevelType w:val="hybridMultilevel"/>
    <w:tmpl w:val="A4B64B6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nsid w:val="2FC8460C"/>
    <w:multiLevelType w:val="hybridMultilevel"/>
    <w:tmpl w:val="A86E03E6"/>
    <w:lvl w:ilvl="0" w:tplc="F5265B50">
      <w:numFmt w:val="bullet"/>
      <w:lvlText w:val="-"/>
      <w:lvlJc w:val="left"/>
      <w:pPr>
        <w:ind w:left="720" w:hanging="36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1821076"/>
    <w:multiLevelType w:val="hybridMultilevel"/>
    <w:tmpl w:val="C65E9BC8"/>
    <w:lvl w:ilvl="0" w:tplc="219EEBF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1CF1A2F"/>
    <w:multiLevelType w:val="hybridMultilevel"/>
    <w:tmpl w:val="490E1B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6230EE1"/>
    <w:multiLevelType w:val="hybridMultilevel"/>
    <w:tmpl w:val="BBB45B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37C703A5"/>
    <w:multiLevelType w:val="hybridMultilevel"/>
    <w:tmpl w:val="90F47A0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AF17811"/>
    <w:multiLevelType w:val="hybridMultilevel"/>
    <w:tmpl w:val="EB189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11D350D"/>
    <w:multiLevelType w:val="multilevel"/>
    <w:tmpl w:val="D1146784"/>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36B3208"/>
    <w:multiLevelType w:val="hybridMultilevel"/>
    <w:tmpl w:val="4664C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8786B56"/>
    <w:multiLevelType w:val="hybridMultilevel"/>
    <w:tmpl w:val="4C56024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0B32BB1"/>
    <w:multiLevelType w:val="hybridMultilevel"/>
    <w:tmpl w:val="E1B0D1A2"/>
    <w:lvl w:ilvl="0" w:tplc="EA267974">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7ED63D3"/>
    <w:multiLevelType w:val="hybridMultilevel"/>
    <w:tmpl w:val="C4A0BF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AA12C4D"/>
    <w:multiLevelType w:val="hybridMultilevel"/>
    <w:tmpl w:val="E0583ACA"/>
    <w:lvl w:ilvl="0" w:tplc="E90ACBBE">
      <w:numFmt w:val="bullet"/>
      <w:lvlText w:val="-"/>
      <w:lvlJc w:val="left"/>
      <w:pPr>
        <w:ind w:left="720" w:hanging="36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D2B1462"/>
    <w:multiLevelType w:val="hybridMultilevel"/>
    <w:tmpl w:val="068ECEB0"/>
    <w:lvl w:ilvl="0" w:tplc="16EA7DEA">
      <w:numFmt w:val="bullet"/>
      <w:lvlText w:val="-"/>
      <w:lvlJc w:val="left"/>
      <w:pPr>
        <w:ind w:left="720" w:hanging="360"/>
      </w:pPr>
      <w:rPr>
        <w:rFonts w:ascii="Arial" w:eastAsia="Cambria"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EA502EA"/>
    <w:multiLevelType w:val="hybridMultilevel"/>
    <w:tmpl w:val="D278ED0C"/>
    <w:lvl w:ilvl="0" w:tplc="8E664EF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nsid w:val="6FD75C74"/>
    <w:multiLevelType w:val="hybridMultilevel"/>
    <w:tmpl w:val="158E6E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FDD3E1E"/>
    <w:multiLevelType w:val="hybridMultilevel"/>
    <w:tmpl w:val="947AAE38"/>
    <w:lvl w:ilvl="0" w:tplc="80245DA2">
      <w:numFmt w:val="bullet"/>
      <w:lvlText w:val="•"/>
      <w:lvlJc w:val="left"/>
      <w:pPr>
        <w:ind w:left="1080" w:hanging="72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2224A0A"/>
    <w:multiLevelType w:val="hybridMultilevel"/>
    <w:tmpl w:val="4CFAA1CA"/>
    <w:lvl w:ilvl="0" w:tplc="EA26797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31009B4"/>
    <w:multiLevelType w:val="hybridMultilevel"/>
    <w:tmpl w:val="9CCE3004"/>
    <w:lvl w:ilvl="0" w:tplc="E5024112">
      <w:numFmt w:val="bullet"/>
      <w:lvlText w:val="-"/>
      <w:lvlJc w:val="left"/>
      <w:pPr>
        <w:ind w:left="1080" w:hanging="360"/>
      </w:pPr>
      <w:rPr>
        <w:rFonts w:ascii="Arial" w:eastAsia="Cambria"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nsid w:val="77DB5826"/>
    <w:multiLevelType w:val="hybridMultilevel"/>
    <w:tmpl w:val="3282203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8872D4D"/>
    <w:multiLevelType w:val="hybridMultilevel"/>
    <w:tmpl w:val="35D6A4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DFC79D7"/>
    <w:multiLevelType w:val="hybridMultilevel"/>
    <w:tmpl w:val="58869C7C"/>
    <w:lvl w:ilvl="0" w:tplc="5956BD6C">
      <w:start w:val="1"/>
      <w:numFmt w:val="decimal"/>
      <w:lvlText w:val="%1)"/>
      <w:lvlJc w:val="left"/>
      <w:pPr>
        <w:ind w:left="862"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31"/>
  </w:num>
  <w:num w:numId="3">
    <w:abstractNumId w:val="8"/>
  </w:num>
  <w:num w:numId="4">
    <w:abstractNumId w:val="30"/>
  </w:num>
  <w:num w:numId="5">
    <w:abstractNumId w:val="25"/>
  </w:num>
  <w:num w:numId="6">
    <w:abstractNumId w:val="27"/>
  </w:num>
  <w:num w:numId="7">
    <w:abstractNumId w:val="29"/>
  </w:num>
  <w:num w:numId="8">
    <w:abstractNumId w:val="14"/>
  </w:num>
  <w:num w:numId="9">
    <w:abstractNumId w:val="32"/>
  </w:num>
  <w:num w:numId="10">
    <w:abstractNumId w:val="6"/>
  </w:num>
  <w:num w:numId="11">
    <w:abstractNumId w:val="13"/>
  </w:num>
  <w:num w:numId="12">
    <w:abstractNumId w:val="20"/>
  </w:num>
  <w:num w:numId="13">
    <w:abstractNumId w:val="10"/>
  </w:num>
  <w:num w:numId="14">
    <w:abstractNumId w:val="16"/>
  </w:num>
  <w:num w:numId="15">
    <w:abstractNumId w:val="2"/>
  </w:num>
  <w:num w:numId="16">
    <w:abstractNumId w:val="15"/>
  </w:num>
  <w:num w:numId="17">
    <w:abstractNumId w:val="17"/>
  </w:num>
  <w:num w:numId="18">
    <w:abstractNumId w:val="19"/>
  </w:num>
  <w:num w:numId="19">
    <w:abstractNumId w:val="21"/>
  </w:num>
  <w:num w:numId="20">
    <w:abstractNumId w:val="28"/>
  </w:num>
  <w:num w:numId="21">
    <w:abstractNumId w:val="0"/>
  </w:num>
  <w:num w:numId="22">
    <w:abstractNumId w:val="7"/>
  </w:num>
  <w:num w:numId="23">
    <w:abstractNumId w:val="9"/>
  </w:num>
  <w:num w:numId="24">
    <w:abstractNumId w:val="22"/>
  </w:num>
  <w:num w:numId="25">
    <w:abstractNumId w:val="1"/>
  </w:num>
  <w:num w:numId="26">
    <w:abstractNumId w:val="24"/>
  </w:num>
  <w:num w:numId="27">
    <w:abstractNumId w:val="12"/>
  </w:num>
  <w:num w:numId="28">
    <w:abstractNumId w:val="4"/>
  </w:num>
  <w:num w:numId="29">
    <w:abstractNumId w:val="11"/>
  </w:num>
  <w:num w:numId="30">
    <w:abstractNumId w:val="3"/>
  </w:num>
  <w:num w:numId="31">
    <w:abstractNumId w:val="26"/>
  </w:num>
  <w:num w:numId="32">
    <w:abstractNumId w:val="23"/>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66C"/>
    <w:rsid w:val="00000B36"/>
    <w:rsid w:val="00002D0C"/>
    <w:rsid w:val="00003594"/>
    <w:rsid w:val="00006444"/>
    <w:rsid w:val="00007477"/>
    <w:rsid w:val="000104C8"/>
    <w:rsid w:val="00011724"/>
    <w:rsid w:val="000133A6"/>
    <w:rsid w:val="00016FC3"/>
    <w:rsid w:val="00025780"/>
    <w:rsid w:val="000271D0"/>
    <w:rsid w:val="00027994"/>
    <w:rsid w:val="000322FC"/>
    <w:rsid w:val="00034A5F"/>
    <w:rsid w:val="0003761C"/>
    <w:rsid w:val="00040BFE"/>
    <w:rsid w:val="00040F0D"/>
    <w:rsid w:val="000415D6"/>
    <w:rsid w:val="000463E3"/>
    <w:rsid w:val="00051C53"/>
    <w:rsid w:val="00052764"/>
    <w:rsid w:val="00062D61"/>
    <w:rsid w:val="000663AE"/>
    <w:rsid w:val="000671C4"/>
    <w:rsid w:val="0007171B"/>
    <w:rsid w:val="00073E12"/>
    <w:rsid w:val="00073F82"/>
    <w:rsid w:val="0007453B"/>
    <w:rsid w:val="000760EA"/>
    <w:rsid w:val="00080B2C"/>
    <w:rsid w:val="0009008F"/>
    <w:rsid w:val="0009012C"/>
    <w:rsid w:val="000913CD"/>
    <w:rsid w:val="000917B2"/>
    <w:rsid w:val="00092B7F"/>
    <w:rsid w:val="00095C23"/>
    <w:rsid w:val="000A0467"/>
    <w:rsid w:val="000A0CDF"/>
    <w:rsid w:val="000A1C38"/>
    <w:rsid w:val="000A761C"/>
    <w:rsid w:val="000B472A"/>
    <w:rsid w:val="000B5D15"/>
    <w:rsid w:val="000C1341"/>
    <w:rsid w:val="000C2FD2"/>
    <w:rsid w:val="000D4200"/>
    <w:rsid w:val="000E04C2"/>
    <w:rsid w:val="000E297B"/>
    <w:rsid w:val="000F4B8E"/>
    <w:rsid w:val="000F4C81"/>
    <w:rsid w:val="000F4DEC"/>
    <w:rsid w:val="000F549C"/>
    <w:rsid w:val="000F6D03"/>
    <w:rsid w:val="000F7CC2"/>
    <w:rsid w:val="0010424F"/>
    <w:rsid w:val="00104441"/>
    <w:rsid w:val="0010465B"/>
    <w:rsid w:val="00105642"/>
    <w:rsid w:val="001242BF"/>
    <w:rsid w:val="00127267"/>
    <w:rsid w:val="00130E1F"/>
    <w:rsid w:val="00131C97"/>
    <w:rsid w:val="00132492"/>
    <w:rsid w:val="001334F4"/>
    <w:rsid w:val="001452AF"/>
    <w:rsid w:val="00150078"/>
    <w:rsid w:val="001503F9"/>
    <w:rsid w:val="00161DF1"/>
    <w:rsid w:val="001636EA"/>
    <w:rsid w:val="0016616E"/>
    <w:rsid w:val="0017167C"/>
    <w:rsid w:val="00172C6E"/>
    <w:rsid w:val="001738B4"/>
    <w:rsid w:val="00174AA2"/>
    <w:rsid w:val="0017694F"/>
    <w:rsid w:val="00177921"/>
    <w:rsid w:val="00177C7D"/>
    <w:rsid w:val="00183C30"/>
    <w:rsid w:val="00190C15"/>
    <w:rsid w:val="00193334"/>
    <w:rsid w:val="00194E1D"/>
    <w:rsid w:val="001A0941"/>
    <w:rsid w:val="001A197D"/>
    <w:rsid w:val="001A24FE"/>
    <w:rsid w:val="001A49FE"/>
    <w:rsid w:val="001A62D7"/>
    <w:rsid w:val="001A6439"/>
    <w:rsid w:val="001A661F"/>
    <w:rsid w:val="001A7B96"/>
    <w:rsid w:val="001B58AC"/>
    <w:rsid w:val="001C101A"/>
    <w:rsid w:val="001C3B85"/>
    <w:rsid w:val="001C6EB3"/>
    <w:rsid w:val="001C6F8C"/>
    <w:rsid w:val="001D1ACF"/>
    <w:rsid w:val="001D27CD"/>
    <w:rsid w:val="001D4AC8"/>
    <w:rsid w:val="001E0400"/>
    <w:rsid w:val="001E32EE"/>
    <w:rsid w:val="001E495A"/>
    <w:rsid w:val="001E51C8"/>
    <w:rsid w:val="001F0345"/>
    <w:rsid w:val="001F27F0"/>
    <w:rsid w:val="001F5ED6"/>
    <w:rsid w:val="001F67F5"/>
    <w:rsid w:val="00201D5C"/>
    <w:rsid w:val="002041A6"/>
    <w:rsid w:val="002062AA"/>
    <w:rsid w:val="00206892"/>
    <w:rsid w:val="002069C4"/>
    <w:rsid w:val="00207C0D"/>
    <w:rsid w:val="002114FC"/>
    <w:rsid w:val="00213D8B"/>
    <w:rsid w:val="002157D6"/>
    <w:rsid w:val="00215D88"/>
    <w:rsid w:val="00217117"/>
    <w:rsid w:val="0022219C"/>
    <w:rsid w:val="00223751"/>
    <w:rsid w:val="00224B43"/>
    <w:rsid w:val="00232A9B"/>
    <w:rsid w:val="00233D4C"/>
    <w:rsid w:val="00244C7C"/>
    <w:rsid w:val="0024517C"/>
    <w:rsid w:val="002455DE"/>
    <w:rsid w:val="0024784A"/>
    <w:rsid w:val="002501B7"/>
    <w:rsid w:val="00250ED6"/>
    <w:rsid w:val="002530D1"/>
    <w:rsid w:val="00254438"/>
    <w:rsid w:val="00256320"/>
    <w:rsid w:val="00262A64"/>
    <w:rsid w:val="00264F0F"/>
    <w:rsid w:val="00265372"/>
    <w:rsid w:val="002664D6"/>
    <w:rsid w:val="0027088A"/>
    <w:rsid w:val="00270E67"/>
    <w:rsid w:val="002727E7"/>
    <w:rsid w:val="00273B76"/>
    <w:rsid w:val="00276395"/>
    <w:rsid w:val="00281850"/>
    <w:rsid w:val="00285989"/>
    <w:rsid w:val="00286F6E"/>
    <w:rsid w:val="0028749F"/>
    <w:rsid w:val="00293215"/>
    <w:rsid w:val="00295C3E"/>
    <w:rsid w:val="0029752D"/>
    <w:rsid w:val="002A12D8"/>
    <w:rsid w:val="002A46FF"/>
    <w:rsid w:val="002A6C95"/>
    <w:rsid w:val="002B03EB"/>
    <w:rsid w:val="002B0790"/>
    <w:rsid w:val="002B3AAC"/>
    <w:rsid w:val="002B4C37"/>
    <w:rsid w:val="002B74F1"/>
    <w:rsid w:val="002C0CBA"/>
    <w:rsid w:val="002C511D"/>
    <w:rsid w:val="002C5354"/>
    <w:rsid w:val="002C69E9"/>
    <w:rsid w:val="002C7D39"/>
    <w:rsid w:val="002D0753"/>
    <w:rsid w:val="002D19DC"/>
    <w:rsid w:val="002D51FE"/>
    <w:rsid w:val="002D58F3"/>
    <w:rsid w:val="002E057B"/>
    <w:rsid w:val="002E1E9E"/>
    <w:rsid w:val="002E322D"/>
    <w:rsid w:val="002F2360"/>
    <w:rsid w:val="002F25AE"/>
    <w:rsid w:val="002F270F"/>
    <w:rsid w:val="002F3E0C"/>
    <w:rsid w:val="003009BD"/>
    <w:rsid w:val="0030409E"/>
    <w:rsid w:val="00304A7A"/>
    <w:rsid w:val="00304ED3"/>
    <w:rsid w:val="00310E1D"/>
    <w:rsid w:val="00311507"/>
    <w:rsid w:val="00314DF0"/>
    <w:rsid w:val="003169AA"/>
    <w:rsid w:val="00320895"/>
    <w:rsid w:val="003235C3"/>
    <w:rsid w:val="00324089"/>
    <w:rsid w:val="0033352B"/>
    <w:rsid w:val="003347F4"/>
    <w:rsid w:val="00337F65"/>
    <w:rsid w:val="00340BAF"/>
    <w:rsid w:val="00341A53"/>
    <w:rsid w:val="00342ACC"/>
    <w:rsid w:val="0034324B"/>
    <w:rsid w:val="00353804"/>
    <w:rsid w:val="0035456A"/>
    <w:rsid w:val="00357B74"/>
    <w:rsid w:val="00365B0D"/>
    <w:rsid w:val="00366BAE"/>
    <w:rsid w:val="003714CD"/>
    <w:rsid w:val="00372DEE"/>
    <w:rsid w:val="00374581"/>
    <w:rsid w:val="00384B88"/>
    <w:rsid w:val="00384E33"/>
    <w:rsid w:val="003875A8"/>
    <w:rsid w:val="00387DE4"/>
    <w:rsid w:val="00394633"/>
    <w:rsid w:val="003A30BF"/>
    <w:rsid w:val="003A6242"/>
    <w:rsid w:val="003A736E"/>
    <w:rsid w:val="003B2BEE"/>
    <w:rsid w:val="003B5326"/>
    <w:rsid w:val="003C02B7"/>
    <w:rsid w:val="003C03E2"/>
    <w:rsid w:val="003C47EB"/>
    <w:rsid w:val="003D5C4A"/>
    <w:rsid w:val="003D65A3"/>
    <w:rsid w:val="003E234D"/>
    <w:rsid w:val="003E3082"/>
    <w:rsid w:val="003E731E"/>
    <w:rsid w:val="003F049E"/>
    <w:rsid w:val="003F1C16"/>
    <w:rsid w:val="003F24FA"/>
    <w:rsid w:val="003F32F7"/>
    <w:rsid w:val="003F3305"/>
    <w:rsid w:val="003F5C23"/>
    <w:rsid w:val="00400644"/>
    <w:rsid w:val="0040154E"/>
    <w:rsid w:val="00406279"/>
    <w:rsid w:val="0040659E"/>
    <w:rsid w:val="00410584"/>
    <w:rsid w:val="00410AE3"/>
    <w:rsid w:val="00411526"/>
    <w:rsid w:val="00411EB7"/>
    <w:rsid w:val="004148F1"/>
    <w:rsid w:val="004151B7"/>
    <w:rsid w:val="004174B9"/>
    <w:rsid w:val="00420E0D"/>
    <w:rsid w:val="0042477A"/>
    <w:rsid w:val="004268D5"/>
    <w:rsid w:val="0042745D"/>
    <w:rsid w:val="00431E05"/>
    <w:rsid w:val="00434278"/>
    <w:rsid w:val="004343EA"/>
    <w:rsid w:val="00434B60"/>
    <w:rsid w:val="0043613F"/>
    <w:rsid w:val="0043689B"/>
    <w:rsid w:val="00436997"/>
    <w:rsid w:val="00437707"/>
    <w:rsid w:val="004418FE"/>
    <w:rsid w:val="004422A1"/>
    <w:rsid w:val="00450149"/>
    <w:rsid w:val="00450254"/>
    <w:rsid w:val="00453511"/>
    <w:rsid w:val="004552F2"/>
    <w:rsid w:val="00457541"/>
    <w:rsid w:val="00457625"/>
    <w:rsid w:val="00462FCF"/>
    <w:rsid w:val="004632B2"/>
    <w:rsid w:val="00466FE1"/>
    <w:rsid w:val="00470833"/>
    <w:rsid w:val="00476530"/>
    <w:rsid w:val="00476AFD"/>
    <w:rsid w:val="004772C7"/>
    <w:rsid w:val="004776CE"/>
    <w:rsid w:val="004806E2"/>
    <w:rsid w:val="00480F79"/>
    <w:rsid w:val="00481337"/>
    <w:rsid w:val="00481B56"/>
    <w:rsid w:val="004847B7"/>
    <w:rsid w:val="0048492C"/>
    <w:rsid w:val="004917FE"/>
    <w:rsid w:val="0049279F"/>
    <w:rsid w:val="004927BA"/>
    <w:rsid w:val="0049555D"/>
    <w:rsid w:val="00496267"/>
    <w:rsid w:val="004A1448"/>
    <w:rsid w:val="004A278F"/>
    <w:rsid w:val="004A4408"/>
    <w:rsid w:val="004B2013"/>
    <w:rsid w:val="004B4AEF"/>
    <w:rsid w:val="004B6AD9"/>
    <w:rsid w:val="004B770D"/>
    <w:rsid w:val="004C17C4"/>
    <w:rsid w:val="004C2F6B"/>
    <w:rsid w:val="004C3A20"/>
    <w:rsid w:val="004C7F9B"/>
    <w:rsid w:val="004D4613"/>
    <w:rsid w:val="004E1FE5"/>
    <w:rsid w:val="004E55A3"/>
    <w:rsid w:val="004F188E"/>
    <w:rsid w:val="004F55FF"/>
    <w:rsid w:val="00507087"/>
    <w:rsid w:val="0050771D"/>
    <w:rsid w:val="005124BC"/>
    <w:rsid w:val="00514846"/>
    <w:rsid w:val="00516909"/>
    <w:rsid w:val="0051695D"/>
    <w:rsid w:val="00517C5E"/>
    <w:rsid w:val="00520DE5"/>
    <w:rsid w:val="0053222D"/>
    <w:rsid w:val="005345F7"/>
    <w:rsid w:val="005428E0"/>
    <w:rsid w:val="00544F5D"/>
    <w:rsid w:val="00551CB3"/>
    <w:rsid w:val="005536FD"/>
    <w:rsid w:val="00562366"/>
    <w:rsid w:val="00562F45"/>
    <w:rsid w:val="00563A2F"/>
    <w:rsid w:val="00564573"/>
    <w:rsid w:val="00564FA8"/>
    <w:rsid w:val="005652A0"/>
    <w:rsid w:val="005653BD"/>
    <w:rsid w:val="00566AE8"/>
    <w:rsid w:val="005700A1"/>
    <w:rsid w:val="00571177"/>
    <w:rsid w:val="0057464E"/>
    <w:rsid w:val="00574CEA"/>
    <w:rsid w:val="005752F6"/>
    <w:rsid w:val="00580307"/>
    <w:rsid w:val="0058166C"/>
    <w:rsid w:val="005824BA"/>
    <w:rsid w:val="00582F13"/>
    <w:rsid w:val="00583A16"/>
    <w:rsid w:val="00585626"/>
    <w:rsid w:val="00591568"/>
    <w:rsid w:val="00591A2C"/>
    <w:rsid w:val="00593BB3"/>
    <w:rsid w:val="00594704"/>
    <w:rsid w:val="00595778"/>
    <w:rsid w:val="00595FCD"/>
    <w:rsid w:val="00595FEA"/>
    <w:rsid w:val="005A0DE0"/>
    <w:rsid w:val="005A1DC4"/>
    <w:rsid w:val="005A212B"/>
    <w:rsid w:val="005A2998"/>
    <w:rsid w:val="005A5031"/>
    <w:rsid w:val="005A5B3C"/>
    <w:rsid w:val="005A5D42"/>
    <w:rsid w:val="005A7C9C"/>
    <w:rsid w:val="005B5C76"/>
    <w:rsid w:val="005B5FB6"/>
    <w:rsid w:val="005B6F1D"/>
    <w:rsid w:val="005C52B6"/>
    <w:rsid w:val="005D19E7"/>
    <w:rsid w:val="005E030C"/>
    <w:rsid w:val="005E032B"/>
    <w:rsid w:val="005E0CDE"/>
    <w:rsid w:val="005E195A"/>
    <w:rsid w:val="005E2093"/>
    <w:rsid w:val="005E21E4"/>
    <w:rsid w:val="005E25F6"/>
    <w:rsid w:val="005E310C"/>
    <w:rsid w:val="005E53A2"/>
    <w:rsid w:val="005F2006"/>
    <w:rsid w:val="005F5D73"/>
    <w:rsid w:val="0060172D"/>
    <w:rsid w:val="00604189"/>
    <w:rsid w:val="00607E50"/>
    <w:rsid w:val="00612446"/>
    <w:rsid w:val="006130B5"/>
    <w:rsid w:val="00613BC9"/>
    <w:rsid w:val="006240F8"/>
    <w:rsid w:val="006264AF"/>
    <w:rsid w:val="0062767C"/>
    <w:rsid w:val="0063026F"/>
    <w:rsid w:val="00634CDE"/>
    <w:rsid w:val="006408F3"/>
    <w:rsid w:val="00641DBF"/>
    <w:rsid w:val="00642D51"/>
    <w:rsid w:val="00644BE7"/>
    <w:rsid w:val="00646A4A"/>
    <w:rsid w:val="00647E09"/>
    <w:rsid w:val="00652802"/>
    <w:rsid w:val="00654210"/>
    <w:rsid w:val="00655ADD"/>
    <w:rsid w:val="006615F2"/>
    <w:rsid w:val="00662079"/>
    <w:rsid w:val="00666FD0"/>
    <w:rsid w:val="00670DE6"/>
    <w:rsid w:val="00677680"/>
    <w:rsid w:val="00677C85"/>
    <w:rsid w:val="00681AE4"/>
    <w:rsid w:val="006844B6"/>
    <w:rsid w:val="0068627D"/>
    <w:rsid w:val="006932FE"/>
    <w:rsid w:val="006A07DF"/>
    <w:rsid w:val="006A5646"/>
    <w:rsid w:val="006A57B3"/>
    <w:rsid w:val="006A762B"/>
    <w:rsid w:val="006B6674"/>
    <w:rsid w:val="006C0679"/>
    <w:rsid w:val="006C37DA"/>
    <w:rsid w:val="006C3F16"/>
    <w:rsid w:val="006C51C3"/>
    <w:rsid w:val="006D08F4"/>
    <w:rsid w:val="006D0A14"/>
    <w:rsid w:val="006D1C7D"/>
    <w:rsid w:val="006D6788"/>
    <w:rsid w:val="006E277D"/>
    <w:rsid w:val="006E2D2D"/>
    <w:rsid w:val="006E3290"/>
    <w:rsid w:val="006E62C3"/>
    <w:rsid w:val="006E7399"/>
    <w:rsid w:val="006E7654"/>
    <w:rsid w:val="007023C4"/>
    <w:rsid w:val="00702B1E"/>
    <w:rsid w:val="00711329"/>
    <w:rsid w:val="007220DC"/>
    <w:rsid w:val="00722F97"/>
    <w:rsid w:val="007263FE"/>
    <w:rsid w:val="007267FC"/>
    <w:rsid w:val="00726E67"/>
    <w:rsid w:val="0072793B"/>
    <w:rsid w:val="007279AF"/>
    <w:rsid w:val="00730F6F"/>
    <w:rsid w:val="00735F07"/>
    <w:rsid w:val="00740A83"/>
    <w:rsid w:val="00746707"/>
    <w:rsid w:val="00746A33"/>
    <w:rsid w:val="00753F59"/>
    <w:rsid w:val="007562DE"/>
    <w:rsid w:val="00763765"/>
    <w:rsid w:val="007648F4"/>
    <w:rsid w:val="00765599"/>
    <w:rsid w:val="00765C4F"/>
    <w:rsid w:val="0077086F"/>
    <w:rsid w:val="0077246F"/>
    <w:rsid w:val="0077352B"/>
    <w:rsid w:val="00775120"/>
    <w:rsid w:val="00775CD6"/>
    <w:rsid w:val="00775F65"/>
    <w:rsid w:val="00776533"/>
    <w:rsid w:val="007828BF"/>
    <w:rsid w:val="00790F8B"/>
    <w:rsid w:val="00794930"/>
    <w:rsid w:val="007971D0"/>
    <w:rsid w:val="007A4A78"/>
    <w:rsid w:val="007A4D7B"/>
    <w:rsid w:val="007A61A5"/>
    <w:rsid w:val="007A6219"/>
    <w:rsid w:val="007A6893"/>
    <w:rsid w:val="007B1A45"/>
    <w:rsid w:val="007B660F"/>
    <w:rsid w:val="007B6B05"/>
    <w:rsid w:val="007B7328"/>
    <w:rsid w:val="007C21EF"/>
    <w:rsid w:val="007C5385"/>
    <w:rsid w:val="007C7B95"/>
    <w:rsid w:val="007D57C1"/>
    <w:rsid w:val="007D6E99"/>
    <w:rsid w:val="007E4414"/>
    <w:rsid w:val="007F2B5D"/>
    <w:rsid w:val="007F37FB"/>
    <w:rsid w:val="007F5FCE"/>
    <w:rsid w:val="00800182"/>
    <w:rsid w:val="00800951"/>
    <w:rsid w:val="00805B2B"/>
    <w:rsid w:val="00806512"/>
    <w:rsid w:val="00807FA7"/>
    <w:rsid w:val="0081003D"/>
    <w:rsid w:val="00811673"/>
    <w:rsid w:val="008134AF"/>
    <w:rsid w:val="00813682"/>
    <w:rsid w:val="00821404"/>
    <w:rsid w:val="00822756"/>
    <w:rsid w:val="00826190"/>
    <w:rsid w:val="00832D94"/>
    <w:rsid w:val="00840A99"/>
    <w:rsid w:val="00840E05"/>
    <w:rsid w:val="00842B82"/>
    <w:rsid w:val="0084658B"/>
    <w:rsid w:val="00856348"/>
    <w:rsid w:val="00861738"/>
    <w:rsid w:val="00865D77"/>
    <w:rsid w:val="008707B5"/>
    <w:rsid w:val="00874BD8"/>
    <w:rsid w:val="008755EE"/>
    <w:rsid w:val="00877710"/>
    <w:rsid w:val="00877E5A"/>
    <w:rsid w:val="00880D8C"/>
    <w:rsid w:val="00880EC7"/>
    <w:rsid w:val="00881324"/>
    <w:rsid w:val="00881541"/>
    <w:rsid w:val="008819C2"/>
    <w:rsid w:val="00881B60"/>
    <w:rsid w:val="008845B4"/>
    <w:rsid w:val="008867A8"/>
    <w:rsid w:val="00887305"/>
    <w:rsid w:val="008908D6"/>
    <w:rsid w:val="00890E6C"/>
    <w:rsid w:val="008920D8"/>
    <w:rsid w:val="008921A8"/>
    <w:rsid w:val="00892495"/>
    <w:rsid w:val="0089526D"/>
    <w:rsid w:val="00895EB6"/>
    <w:rsid w:val="008A12F9"/>
    <w:rsid w:val="008A408D"/>
    <w:rsid w:val="008A5523"/>
    <w:rsid w:val="008A6084"/>
    <w:rsid w:val="008A63DF"/>
    <w:rsid w:val="008A6AEC"/>
    <w:rsid w:val="008B3A83"/>
    <w:rsid w:val="008B5978"/>
    <w:rsid w:val="008C08CE"/>
    <w:rsid w:val="008C0C03"/>
    <w:rsid w:val="008C2573"/>
    <w:rsid w:val="008C4751"/>
    <w:rsid w:val="008D340E"/>
    <w:rsid w:val="008D74C6"/>
    <w:rsid w:val="008E27A0"/>
    <w:rsid w:val="008F18A8"/>
    <w:rsid w:val="008F2E4B"/>
    <w:rsid w:val="008F35D9"/>
    <w:rsid w:val="008F5565"/>
    <w:rsid w:val="008F6E09"/>
    <w:rsid w:val="00902DC9"/>
    <w:rsid w:val="00902FA7"/>
    <w:rsid w:val="00904F70"/>
    <w:rsid w:val="00904FA1"/>
    <w:rsid w:val="00905422"/>
    <w:rsid w:val="00906D89"/>
    <w:rsid w:val="00907C2E"/>
    <w:rsid w:val="00911170"/>
    <w:rsid w:val="00915866"/>
    <w:rsid w:val="00917764"/>
    <w:rsid w:val="0092090B"/>
    <w:rsid w:val="00921F98"/>
    <w:rsid w:val="00925A2C"/>
    <w:rsid w:val="00925DCF"/>
    <w:rsid w:val="00925EBD"/>
    <w:rsid w:val="00937EA4"/>
    <w:rsid w:val="00941B77"/>
    <w:rsid w:val="00942D00"/>
    <w:rsid w:val="00943949"/>
    <w:rsid w:val="0094695C"/>
    <w:rsid w:val="00946CB1"/>
    <w:rsid w:val="00947BB6"/>
    <w:rsid w:val="00952AB6"/>
    <w:rsid w:val="00953AEA"/>
    <w:rsid w:val="00954954"/>
    <w:rsid w:val="009552E5"/>
    <w:rsid w:val="00957AB5"/>
    <w:rsid w:val="0096264B"/>
    <w:rsid w:val="00963D82"/>
    <w:rsid w:val="00966035"/>
    <w:rsid w:val="00966CBE"/>
    <w:rsid w:val="009721E0"/>
    <w:rsid w:val="00972EB3"/>
    <w:rsid w:val="009733B3"/>
    <w:rsid w:val="00974B7D"/>
    <w:rsid w:val="0098119E"/>
    <w:rsid w:val="00981CF7"/>
    <w:rsid w:val="009828A8"/>
    <w:rsid w:val="00985A8B"/>
    <w:rsid w:val="009907E1"/>
    <w:rsid w:val="009908B5"/>
    <w:rsid w:val="00991F2B"/>
    <w:rsid w:val="009978C4"/>
    <w:rsid w:val="009A5C83"/>
    <w:rsid w:val="009C2762"/>
    <w:rsid w:val="009C419B"/>
    <w:rsid w:val="009C7B8F"/>
    <w:rsid w:val="009C7FBA"/>
    <w:rsid w:val="009D2F27"/>
    <w:rsid w:val="009D700C"/>
    <w:rsid w:val="009E301C"/>
    <w:rsid w:val="009E53FE"/>
    <w:rsid w:val="009E5D24"/>
    <w:rsid w:val="009E721D"/>
    <w:rsid w:val="009F04A1"/>
    <w:rsid w:val="009F0915"/>
    <w:rsid w:val="009F0A8D"/>
    <w:rsid w:val="009F4E7D"/>
    <w:rsid w:val="009F59B5"/>
    <w:rsid w:val="009F5C28"/>
    <w:rsid w:val="009F73AB"/>
    <w:rsid w:val="009F7E60"/>
    <w:rsid w:val="00A004AF"/>
    <w:rsid w:val="00A039E8"/>
    <w:rsid w:val="00A047D2"/>
    <w:rsid w:val="00A0523A"/>
    <w:rsid w:val="00A06BEF"/>
    <w:rsid w:val="00A06D74"/>
    <w:rsid w:val="00A10D15"/>
    <w:rsid w:val="00A129E8"/>
    <w:rsid w:val="00A17CB2"/>
    <w:rsid w:val="00A23385"/>
    <w:rsid w:val="00A23527"/>
    <w:rsid w:val="00A25EA8"/>
    <w:rsid w:val="00A2649B"/>
    <w:rsid w:val="00A27472"/>
    <w:rsid w:val="00A32EF0"/>
    <w:rsid w:val="00A34DA7"/>
    <w:rsid w:val="00A35420"/>
    <w:rsid w:val="00A36262"/>
    <w:rsid w:val="00A364A9"/>
    <w:rsid w:val="00A36E0A"/>
    <w:rsid w:val="00A41539"/>
    <w:rsid w:val="00A41DEC"/>
    <w:rsid w:val="00A43FAB"/>
    <w:rsid w:val="00A46742"/>
    <w:rsid w:val="00A50232"/>
    <w:rsid w:val="00A52DFE"/>
    <w:rsid w:val="00A64191"/>
    <w:rsid w:val="00A72886"/>
    <w:rsid w:val="00A73ED9"/>
    <w:rsid w:val="00A74254"/>
    <w:rsid w:val="00A80DB4"/>
    <w:rsid w:val="00A87C3C"/>
    <w:rsid w:val="00A91BAA"/>
    <w:rsid w:val="00AA36C8"/>
    <w:rsid w:val="00AA57E4"/>
    <w:rsid w:val="00AA5E4D"/>
    <w:rsid w:val="00AA7171"/>
    <w:rsid w:val="00AA7754"/>
    <w:rsid w:val="00AB1AD1"/>
    <w:rsid w:val="00AB4B81"/>
    <w:rsid w:val="00AB5053"/>
    <w:rsid w:val="00AB5AA4"/>
    <w:rsid w:val="00AB668A"/>
    <w:rsid w:val="00AB69D8"/>
    <w:rsid w:val="00AC2C34"/>
    <w:rsid w:val="00AC383B"/>
    <w:rsid w:val="00AC5C97"/>
    <w:rsid w:val="00AC6B4A"/>
    <w:rsid w:val="00AC7CA9"/>
    <w:rsid w:val="00AD239E"/>
    <w:rsid w:val="00AE2FE6"/>
    <w:rsid w:val="00AE5D92"/>
    <w:rsid w:val="00AE70BA"/>
    <w:rsid w:val="00AF2A6E"/>
    <w:rsid w:val="00AF3A31"/>
    <w:rsid w:val="00B03EA6"/>
    <w:rsid w:val="00B04697"/>
    <w:rsid w:val="00B107A0"/>
    <w:rsid w:val="00B20329"/>
    <w:rsid w:val="00B26D20"/>
    <w:rsid w:val="00B400D4"/>
    <w:rsid w:val="00B405F0"/>
    <w:rsid w:val="00B4374E"/>
    <w:rsid w:val="00B51098"/>
    <w:rsid w:val="00B5241C"/>
    <w:rsid w:val="00B52DC7"/>
    <w:rsid w:val="00B547F8"/>
    <w:rsid w:val="00B601A2"/>
    <w:rsid w:val="00B6081D"/>
    <w:rsid w:val="00B62106"/>
    <w:rsid w:val="00B67D7E"/>
    <w:rsid w:val="00B71CE8"/>
    <w:rsid w:val="00B760AE"/>
    <w:rsid w:val="00B7744E"/>
    <w:rsid w:val="00B80F89"/>
    <w:rsid w:val="00B82B27"/>
    <w:rsid w:val="00B83E70"/>
    <w:rsid w:val="00B84867"/>
    <w:rsid w:val="00B91059"/>
    <w:rsid w:val="00BA08AC"/>
    <w:rsid w:val="00BA09FD"/>
    <w:rsid w:val="00BA2B17"/>
    <w:rsid w:val="00BA6AC8"/>
    <w:rsid w:val="00BB048F"/>
    <w:rsid w:val="00BB1485"/>
    <w:rsid w:val="00BB5833"/>
    <w:rsid w:val="00BB70ED"/>
    <w:rsid w:val="00BC2959"/>
    <w:rsid w:val="00BD2E76"/>
    <w:rsid w:val="00BD4A4D"/>
    <w:rsid w:val="00BD69CE"/>
    <w:rsid w:val="00BE135E"/>
    <w:rsid w:val="00BE4D09"/>
    <w:rsid w:val="00BF018B"/>
    <w:rsid w:val="00BF6F7A"/>
    <w:rsid w:val="00BF7B87"/>
    <w:rsid w:val="00C061EF"/>
    <w:rsid w:val="00C0773A"/>
    <w:rsid w:val="00C202A6"/>
    <w:rsid w:val="00C20B2E"/>
    <w:rsid w:val="00C232BA"/>
    <w:rsid w:val="00C25BF6"/>
    <w:rsid w:val="00C26283"/>
    <w:rsid w:val="00C27C28"/>
    <w:rsid w:val="00C27DC1"/>
    <w:rsid w:val="00C27FE5"/>
    <w:rsid w:val="00C314E5"/>
    <w:rsid w:val="00C337D9"/>
    <w:rsid w:val="00C35E44"/>
    <w:rsid w:val="00C4160A"/>
    <w:rsid w:val="00C422BE"/>
    <w:rsid w:val="00C42712"/>
    <w:rsid w:val="00C42891"/>
    <w:rsid w:val="00C4607C"/>
    <w:rsid w:val="00C47505"/>
    <w:rsid w:val="00C4757F"/>
    <w:rsid w:val="00C50A57"/>
    <w:rsid w:val="00C517A5"/>
    <w:rsid w:val="00C5430C"/>
    <w:rsid w:val="00C578CC"/>
    <w:rsid w:val="00C60B96"/>
    <w:rsid w:val="00C60CE6"/>
    <w:rsid w:val="00C62289"/>
    <w:rsid w:val="00C7799E"/>
    <w:rsid w:val="00C83988"/>
    <w:rsid w:val="00C83D91"/>
    <w:rsid w:val="00C900B5"/>
    <w:rsid w:val="00C926BB"/>
    <w:rsid w:val="00C93E67"/>
    <w:rsid w:val="00C9533B"/>
    <w:rsid w:val="00CA1737"/>
    <w:rsid w:val="00CA5372"/>
    <w:rsid w:val="00CA6263"/>
    <w:rsid w:val="00CB0743"/>
    <w:rsid w:val="00CB1A01"/>
    <w:rsid w:val="00CB1CF2"/>
    <w:rsid w:val="00CB2676"/>
    <w:rsid w:val="00CB3B23"/>
    <w:rsid w:val="00CB476F"/>
    <w:rsid w:val="00CB5A75"/>
    <w:rsid w:val="00CC2F29"/>
    <w:rsid w:val="00CC3374"/>
    <w:rsid w:val="00CC3488"/>
    <w:rsid w:val="00CC63A9"/>
    <w:rsid w:val="00CC6A16"/>
    <w:rsid w:val="00CD14AD"/>
    <w:rsid w:val="00CD5ACD"/>
    <w:rsid w:val="00CE1A40"/>
    <w:rsid w:val="00CE2427"/>
    <w:rsid w:val="00CE4281"/>
    <w:rsid w:val="00CE623B"/>
    <w:rsid w:val="00CE7292"/>
    <w:rsid w:val="00CE775B"/>
    <w:rsid w:val="00CF5021"/>
    <w:rsid w:val="00CF57BE"/>
    <w:rsid w:val="00CF6CA8"/>
    <w:rsid w:val="00D00307"/>
    <w:rsid w:val="00D057A2"/>
    <w:rsid w:val="00D1076D"/>
    <w:rsid w:val="00D1180D"/>
    <w:rsid w:val="00D15C85"/>
    <w:rsid w:val="00D17A17"/>
    <w:rsid w:val="00D3258E"/>
    <w:rsid w:val="00D3434B"/>
    <w:rsid w:val="00D34D04"/>
    <w:rsid w:val="00D34E9B"/>
    <w:rsid w:val="00D4148E"/>
    <w:rsid w:val="00D43BB1"/>
    <w:rsid w:val="00D44191"/>
    <w:rsid w:val="00D45568"/>
    <w:rsid w:val="00D45D67"/>
    <w:rsid w:val="00D5742B"/>
    <w:rsid w:val="00D5747D"/>
    <w:rsid w:val="00D579E9"/>
    <w:rsid w:val="00D609F7"/>
    <w:rsid w:val="00D6183A"/>
    <w:rsid w:val="00D642A7"/>
    <w:rsid w:val="00D71FB3"/>
    <w:rsid w:val="00D72943"/>
    <w:rsid w:val="00D739BA"/>
    <w:rsid w:val="00D73BC0"/>
    <w:rsid w:val="00D8740D"/>
    <w:rsid w:val="00D90CF4"/>
    <w:rsid w:val="00D911E1"/>
    <w:rsid w:val="00D93FA1"/>
    <w:rsid w:val="00D94464"/>
    <w:rsid w:val="00D96BE5"/>
    <w:rsid w:val="00D97A45"/>
    <w:rsid w:val="00DA1591"/>
    <w:rsid w:val="00DA2FEA"/>
    <w:rsid w:val="00DA551A"/>
    <w:rsid w:val="00DA660D"/>
    <w:rsid w:val="00DB34EC"/>
    <w:rsid w:val="00DB62DC"/>
    <w:rsid w:val="00DC019A"/>
    <w:rsid w:val="00DC2712"/>
    <w:rsid w:val="00DC5BEF"/>
    <w:rsid w:val="00DC67D7"/>
    <w:rsid w:val="00DC725A"/>
    <w:rsid w:val="00DD5575"/>
    <w:rsid w:val="00DE122D"/>
    <w:rsid w:val="00DF11AC"/>
    <w:rsid w:val="00DF3262"/>
    <w:rsid w:val="00DF4E9C"/>
    <w:rsid w:val="00E042BD"/>
    <w:rsid w:val="00E04436"/>
    <w:rsid w:val="00E049A5"/>
    <w:rsid w:val="00E058E7"/>
    <w:rsid w:val="00E13E33"/>
    <w:rsid w:val="00E1420C"/>
    <w:rsid w:val="00E152FE"/>
    <w:rsid w:val="00E2105F"/>
    <w:rsid w:val="00E22F0A"/>
    <w:rsid w:val="00E234BA"/>
    <w:rsid w:val="00E27378"/>
    <w:rsid w:val="00E317F8"/>
    <w:rsid w:val="00E329CC"/>
    <w:rsid w:val="00E32C6F"/>
    <w:rsid w:val="00E34E88"/>
    <w:rsid w:val="00E35C7E"/>
    <w:rsid w:val="00E3708A"/>
    <w:rsid w:val="00E406D9"/>
    <w:rsid w:val="00E462A5"/>
    <w:rsid w:val="00E46D0B"/>
    <w:rsid w:val="00E52795"/>
    <w:rsid w:val="00E52876"/>
    <w:rsid w:val="00E5407A"/>
    <w:rsid w:val="00E56440"/>
    <w:rsid w:val="00E62C63"/>
    <w:rsid w:val="00E641B8"/>
    <w:rsid w:val="00E67B2F"/>
    <w:rsid w:val="00E72480"/>
    <w:rsid w:val="00E7429C"/>
    <w:rsid w:val="00E81005"/>
    <w:rsid w:val="00E823FC"/>
    <w:rsid w:val="00E86040"/>
    <w:rsid w:val="00E93601"/>
    <w:rsid w:val="00E95989"/>
    <w:rsid w:val="00E96856"/>
    <w:rsid w:val="00E96CE2"/>
    <w:rsid w:val="00E96E4D"/>
    <w:rsid w:val="00E97EBB"/>
    <w:rsid w:val="00EA1219"/>
    <w:rsid w:val="00EA1B61"/>
    <w:rsid w:val="00EA20AE"/>
    <w:rsid w:val="00EA2B87"/>
    <w:rsid w:val="00EA344F"/>
    <w:rsid w:val="00EA5121"/>
    <w:rsid w:val="00EA5A1F"/>
    <w:rsid w:val="00EB21AD"/>
    <w:rsid w:val="00EB50A5"/>
    <w:rsid w:val="00EB5E1D"/>
    <w:rsid w:val="00EC1556"/>
    <w:rsid w:val="00EC1978"/>
    <w:rsid w:val="00EC34B9"/>
    <w:rsid w:val="00EC5C92"/>
    <w:rsid w:val="00ED3E2E"/>
    <w:rsid w:val="00ED7E15"/>
    <w:rsid w:val="00EE0BED"/>
    <w:rsid w:val="00EE66C4"/>
    <w:rsid w:val="00EE74AA"/>
    <w:rsid w:val="00EF5EBA"/>
    <w:rsid w:val="00EF798E"/>
    <w:rsid w:val="00F02942"/>
    <w:rsid w:val="00F031D7"/>
    <w:rsid w:val="00F03BC2"/>
    <w:rsid w:val="00F03E55"/>
    <w:rsid w:val="00F0701C"/>
    <w:rsid w:val="00F0761C"/>
    <w:rsid w:val="00F10627"/>
    <w:rsid w:val="00F11DA8"/>
    <w:rsid w:val="00F127BF"/>
    <w:rsid w:val="00F17BBC"/>
    <w:rsid w:val="00F228B0"/>
    <w:rsid w:val="00F230A6"/>
    <w:rsid w:val="00F239FF"/>
    <w:rsid w:val="00F25F19"/>
    <w:rsid w:val="00F26C7B"/>
    <w:rsid w:val="00F2792E"/>
    <w:rsid w:val="00F30BF7"/>
    <w:rsid w:val="00F32C6E"/>
    <w:rsid w:val="00F3356A"/>
    <w:rsid w:val="00F37CF6"/>
    <w:rsid w:val="00F441C2"/>
    <w:rsid w:val="00F46AE5"/>
    <w:rsid w:val="00F50D3F"/>
    <w:rsid w:val="00F5172E"/>
    <w:rsid w:val="00F575EE"/>
    <w:rsid w:val="00F602EB"/>
    <w:rsid w:val="00F61BC5"/>
    <w:rsid w:val="00F7175B"/>
    <w:rsid w:val="00F75986"/>
    <w:rsid w:val="00F77018"/>
    <w:rsid w:val="00F82529"/>
    <w:rsid w:val="00F860C2"/>
    <w:rsid w:val="00F86701"/>
    <w:rsid w:val="00F902CF"/>
    <w:rsid w:val="00F9060F"/>
    <w:rsid w:val="00F92260"/>
    <w:rsid w:val="00F94866"/>
    <w:rsid w:val="00F94AD0"/>
    <w:rsid w:val="00F958EA"/>
    <w:rsid w:val="00FA3766"/>
    <w:rsid w:val="00FB1538"/>
    <w:rsid w:val="00FB35B2"/>
    <w:rsid w:val="00FC0091"/>
    <w:rsid w:val="00FC0546"/>
    <w:rsid w:val="00FC15ED"/>
    <w:rsid w:val="00FC2D7F"/>
    <w:rsid w:val="00FC4C67"/>
    <w:rsid w:val="00FC555F"/>
    <w:rsid w:val="00FC5763"/>
    <w:rsid w:val="00FC72B6"/>
    <w:rsid w:val="00FC7603"/>
    <w:rsid w:val="00FD4AC1"/>
    <w:rsid w:val="00FE18A5"/>
    <w:rsid w:val="00FE3552"/>
    <w:rsid w:val="00FE5D07"/>
    <w:rsid w:val="00FF0F25"/>
    <w:rsid w:val="00FF33A2"/>
    <w:rsid w:val="00FF55E4"/>
    <w:rsid w:val="00FF76F3"/>
  </w:rsids>
  <m:mathPr>
    <m:mathFont m:val="Cambria Math"/>
    <m:brkBin m:val="before"/>
    <m:brkBinSub m:val="--"/>
    <m:smallFrac m:val="0"/>
    <m:dispDef m:val="0"/>
    <m:lMargin m:val="0"/>
    <m:rMargin m:val="0"/>
    <m:defJc m:val="centerGroup"/>
    <m:wrapRight/>
    <m:intLim m:val="subSup"/>
    <m:naryLim m:val="subSup"/>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footnote reference" w:uiPriority="99"/>
    <w:lsdException w:name="List Bullet" w:semiHidden="0" w:unhideWhenUsed="0"/>
    <w:lsdException w:name="List 3" w:semiHidden="0" w:unhideWhenUsed="0"/>
    <w:lsdException w:name="List 4" w:semiHidden="0" w:unhideWhenUsed="0"/>
    <w:lsdException w:name="Title" w:semiHidden="0" w:unhideWhenUsed="0"/>
    <w:lsdException w:name="Message Header" w:semiHidden="0" w:unhideWhenUsed="0"/>
    <w:lsdException w:name="Subtitle" w:semiHidden="0" w:unhideWhenUsed="0"/>
    <w:lsdException w:name="Salutation" w:semiHidden="0" w:unhideWhenUsed="0"/>
    <w:lsdException w:name="Date" w:semiHidden="0" w:unhideWhenUsed="0"/>
    <w:lsdException w:name="Hyperlink" w:uiPriority="99"/>
    <w:lsdException w:name="Strong" w:semiHidden="0" w:unhideWhenUsed="0"/>
    <w:lsdException w:name="Emphasis" w:semiHidden="0" w:uiPriority="20" w:unhideWhenUsed="0" w:qFormat="1"/>
    <w:lsdException w:name="Normal (Web)" w:uiPriority="99"/>
    <w:lsdException w:name="Table Grid" w:semiHidden="0" w:uiPriority="59"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semiHidden="0" w:unhideWhenUsed="0"/>
  </w:latentStyles>
  <w:style w:type="paragraph" w:default="1" w:styleId="Normal">
    <w:name w:val="Normal"/>
    <w:qFormat/>
    <w:rsid w:val="00357B74"/>
    <w:rPr>
      <w:sz w:val="24"/>
      <w:szCs w:val="24"/>
    </w:rPr>
  </w:style>
  <w:style w:type="paragraph" w:styleId="Heading1">
    <w:name w:val="heading 1"/>
    <w:basedOn w:val="Normal"/>
    <w:next w:val="Normal"/>
    <w:link w:val="Heading1Char"/>
    <w:qFormat/>
    <w:rsid w:val="00A52D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4BB"/>
    <w:pPr>
      <w:tabs>
        <w:tab w:val="center" w:pos="4320"/>
        <w:tab w:val="right" w:pos="8640"/>
      </w:tabs>
    </w:pPr>
  </w:style>
  <w:style w:type="character" w:customStyle="1" w:styleId="HeaderChar">
    <w:name w:val="Header Char"/>
    <w:link w:val="Header"/>
    <w:uiPriority w:val="99"/>
    <w:rsid w:val="004104BB"/>
    <w:rPr>
      <w:sz w:val="24"/>
      <w:szCs w:val="24"/>
    </w:rPr>
  </w:style>
  <w:style w:type="paragraph" w:styleId="Footer">
    <w:name w:val="footer"/>
    <w:basedOn w:val="Normal"/>
    <w:link w:val="FooterChar"/>
    <w:uiPriority w:val="99"/>
    <w:unhideWhenUsed/>
    <w:rsid w:val="004104BB"/>
    <w:pPr>
      <w:tabs>
        <w:tab w:val="center" w:pos="4320"/>
        <w:tab w:val="right" w:pos="8640"/>
      </w:tabs>
    </w:pPr>
  </w:style>
  <w:style w:type="character" w:customStyle="1" w:styleId="FooterChar">
    <w:name w:val="Footer Char"/>
    <w:link w:val="Footer"/>
    <w:uiPriority w:val="99"/>
    <w:rsid w:val="004104BB"/>
    <w:rPr>
      <w:sz w:val="24"/>
      <w:szCs w:val="24"/>
    </w:rPr>
  </w:style>
  <w:style w:type="character" w:styleId="PageNumber">
    <w:name w:val="page number"/>
    <w:rsid w:val="000415D6"/>
  </w:style>
  <w:style w:type="paragraph" w:styleId="BalloonText">
    <w:name w:val="Balloon Text"/>
    <w:basedOn w:val="Normal"/>
    <w:link w:val="BalloonTextChar"/>
    <w:rsid w:val="00FB35B2"/>
    <w:rPr>
      <w:rFonts w:ascii="Lucida Grande" w:hAnsi="Lucida Grande"/>
      <w:sz w:val="18"/>
      <w:szCs w:val="18"/>
    </w:rPr>
  </w:style>
  <w:style w:type="character" w:customStyle="1" w:styleId="BalloonTextChar">
    <w:name w:val="Balloon Text Char"/>
    <w:basedOn w:val="DefaultParagraphFont"/>
    <w:link w:val="BalloonText"/>
    <w:rsid w:val="00FB35B2"/>
    <w:rPr>
      <w:rFonts w:ascii="Lucida Grande" w:hAnsi="Lucida Grande"/>
      <w:sz w:val="18"/>
      <w:szCs w:val="18"/>
    </w:rPr>
  </w:style>
  <w:style w:type="character" w:styleId="Hyperlink">
    <w:name w:val="Hyperlink"/>
    <w:basedOn w:val="DefaultParagraphFont"/>
    <w:uiPriority w:val="99"/>
    <w:rsid w:val="001738B4"/>
    <w:rPr>
      <w:rFonts w:cs="Times New Roman"/>
      <w:color w:val="0000FF"/>
      <w:u w:val="single"/>
    </w:rPr>
  </w:style>
  <w:style w:type="paragraph" w:styleId="FootnoteText">
    <w:name w:val="footnote text"/>
    <w:basedOn w:val="Normal"/>
    <w:link w:val="FootnoteTextChar"/>
    <w:rsid w:val="001738B4"/>
    <w:rPr>
      <w:sz w:val="20"/>
      <w:szCs w:val="20"/>
    </w:rPr>
  </w:style>
  <w:style w:type="character" w:customStyle="1" w:styleId="FootnoteTextChar">
    <w:name w:val="Footnote Text Char"/>
    <w:basedOn w:val="DefaultParagraphFont"/>
    <w:link w:val="FootnoteText"/>
    <w:rsid w:val="001738B4"/>
  </w:style>
  <w:style w:type="character" w:styleId="FootnoteReference">
    <w:name w:val="footnote reference"/>
    <w:basedOn w:val="DefaultParagraphFont"/>
    <w:uiPriority w:val="99"/>
    <w:rsid w:val="001738B4"/>
    <w:rPr>
      <w:rFonts w:cs="Times New Roman"/>
      <w:vertAlign w:val="superscript"/>
    </w:rPr>
  </w:style>
  <w:style w:type="paragraph" w:styleId="ListParagraph">
    <w:name w:val="List Paragraph"/>
    <w:basedOn w:val="Normal"/>
    <w:uiPriority w:val="34"/>
    <w:qFormat/>
    <w:rsid w:val="00C25BF6"/>
    <w:pPr>
      <w:ind w:left="720"/>
      <w:contextualSpacing/>
    </w:pPr>
  </w:style>
  <w:style w:type="character" w:styleId="CommentReference">
    <w:name w:val="annotation reference"/>
    <w:basedOn w:val="DefaultParagraphFont"/>
    <w:rsid w:val="007B1A45"/>
    <w:rPr>
      <w:sz w:val="16"/>
      <w:szCs w:val="16"/>
    </w:rPr>
  </w:style>
  <w:style w:type="paragraph" w:styleId="CommentText">
    <w:name w:val="annotation text"/>
    <w:basedOn w:val="Normal"/>
    <w:link w:val="CommentTextChar"/>
    <w:rsid w:val="007B1A45"/>
    <w:rPr>
      <w:sz w:val="20"/>
      <w:szCs w:val="20"/>
    </w:rPr>
  </w:style>
  <w:style w:type="character" w:customStyle="1" w:styleId="CommentTextChar">
    <w:name w:val="Comment Text Char"/>
    <w:basedOn w:val="DefaultParagraphFont"/>
    <w:link w:val="CommentText"/>
    <w:rsid w:val="007B1A45"/>
  </w:style>
  <w:style w:type="paragraph" w:styleId="CommentSubject">
    <w:name w:val="annotation subject"/>
    <w:basedOn w:val="CommentText"/>
    <w:next w:val="CommentText"/>
    <w:link w:val="CommentSubjectChar"/>
    <w:rsid w:val="007B1A45"/>
    <w:rPr>
      <w:b/>
      <w:bCs/>
    </w:rPr>
  </w:style>
  <w:style w:type="character" w:customStyle="1" w:styleId="CommentSubjectChar">
    <w:name w:val="Comment Subject Char"/>
    <w:basedOn w:val="CommentTextChar"/>
    <w:link w:val="CommentSubject"/>
    <w:rsid w:val="007B1A45"/>
    <w:rPr>
      <w:b/>
      <w:bCs/>
    </w:rPr>
  </w:style>
  <w:style w:type="character" w:styleId="FollowedHyperlink">
    <w:name w:val="FollowedHyperlink"/>
    <w:basedOn w:val="DefaultParagraphFont"/>
    <w:rsid w:val="004268D5"/>
    <w:rPr>
      <w:color w:val="800080" w:themeColor="followedHyperlink"/>
      <w:u w:val="single"/>
    </w:rPr>
  </w:style>
  <w:style w:type="paragraph" w:customStyle="1" w:styleId="Default">
    <w:name w:val="Default"/>
    <w:rsid w:val="00C60CE6"/>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C60CE6"/>
    <w:rPr>
      <w:i/>
      <w:iCs/>
    </w:rPr>
  </w:style>
  <w:style w:type="paragraph" w:styleId="EndnoteText">
    <w:name w:val="endnote text"/>
    <w:basedOn w:val="Normal"/>
    <w:link w:val="EndnoteTextChar"/>
    <w:rsid w:val="00E81005"/>
    <w:rPr>
      <w:sz w:val="20"/>
      <w:szCs w:val="20"/>
    </w:rPr>
  </w:style>
  <w:style w:type="character" w:customStyle="1" w:styleId="EndnoteTextChar">
    <w:name w:val="Endnote Text Char"/>
    <w:basedOn w:val="DefaultParagraphFont"/>
    <w:link w:val="EndnoteText"/>
    <w:rsid w:val="00E81005"/>
  </w:style>
  <w:style w:type="character" w:styleId="EndnoteReference">
    <w:name w:val="endnote reference"/>
    <w:basedOn w:val="DefaultParagraphFont"/>
    <w:rsid w:val="00E81005"/>
    <w:rPr>
      <w:vertAlign w:val="superscript"/>
    </w:rPr>
  </w:style>
  <w:style w:type="paragraph" w:styleId="NormalWeb">
    <w:name w:val="Normal (Web)"/>
    <w:basedOn w:val="Normal"/>
    <w:uiPriority w:val="99"/>
    <w:unhideWhenUsed/>
    <w:rsid w:val="00C4607C"/>
    <w:pPr>
      <w:spacing w:before="100" w:beforeAutospacing="1" w:after="100" w:afterAutospacing="1"/>
    </w:pPr>
    <w:rPr>
      <w:rFonts w:ascii="Times New Roman" w:eastAsia="Times New Roman" w:hAnsi="Times New Roman"/>
      <w:lang w:eastAsia="en-AU"/>
    </w:rPr>
  </w:style>
  <w:style w:type="paragraph" w:customStyle="1" w:styleId="p">
    <w:name w:val="p"/>
    <w:basedOn w:val="Normal"/>
    <w:rsid w:val="00C4607C"/>
    <w:pPr>
      <w:spacing w:before="100" w:beforeAutospacing="1" w:after="100" w:afterAutospacing="1"/>
    </w:pPr>
    <w:rPr>
      <w:rFonts w:ascii="Times New Roman" w:eastAsia="Times New Roman" w:hAnsi="Times New Roman"/>
      <w:lang w:eastAsia="en-AU"/>
    </w:rPr>
  </w:style>
  <w:style w:type="character" w:customStyle="1" w:styleId="Heading1Char">
    <w:name w:val="Heading 1 Char"/>
    <w:basedOn w:val="DefaultParagraphFont"/>
    <w:link w:val="Heading1"/>
    <w:rsid w:val="00A52DFE"/>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F188E"/>
    <w:rPr>
      <w:rFonts w:ascii="Arial" w:eastAsiaTheme="minorHAns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E317F8"/>
    <w:rPr>
      <w:sz w:val="24"/>
      <w:szCs w:val="24"/>
    </w:rPr>
  </w:style>
  <w:style w:type="paragraph" w:styleId="NoSpacing">
    <w:name w:val="No Spacing"/>
    <w:uiPriority w:val="1"/>
    <w:qFormat/>
    <w:rsid w:val="00E62C63"/>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footnote reference" w:uiPriority="99"/>
    <w:lsdException w:name="List Bullet" w:semiHidden="0" w:unhideWhenUsed="0"/>
    <w:lsdException w:name="List 3" w:semiHidden="0" w:unhideWhenUsed="0"/>
    <w:lsdException w:name="List 4" w:semiHidden="0" w:unhideWhenUsed="0"/>
    <w:lsdException w:name="Title" w:semiHidden="0" w:unhideWhenUsed="0"/>
    <w:lsdException w:name="Message Header" w:semiHidden="0" w:unhideWhenUsed="0"/>
    <w:lsdException w:name="Subtitle" w:semiHidden="0" w:unhideWhenUsed="0"/>
    <w:lsdException w:name="Salutation" w:semiHidden="0" w:unhideWhenUsed="0"/>
    <w:lsdException w:name="Date" w:semiHidden="0" w:unhideWhenUsed="0"/>
    <w:lsdException w:name="Hyperlink" w:uiPriority="99"/>
    <w:lsdException w:name="Strong" w:semiHidden="0" w:unhideWhenUsed="0"/>
    <w:lsdException w:name="Emphasis" w:semiHidden="0" w:uiPriority="20" w:unhideWhenUsed="0" w:qFormat="1"/>
    <w:lsdException w:name="Normal (Web)" w:uiPriority="99"/>
    <w:lsdException w:name="Table Grid" w:semiHidden="0" w:uiPriority="59"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semiHidden="0" w:unhideWhenUsed="0"/>
  </w:latentStyles>
  <w:style w:type="paragraph" w:default="1" w:styleId="Normal">
    <w:name w:val="Normal"/>
    <w:qFormat/>
    <w:rsid w:val="00357B74"/>
    <w:rPr>
      <w:sz w:val="24"/>
      <w:szCs w:val="24"/>
    </w:rPr>
  </w:style>
  <w:style w:type="paragraph" w:styleId="Heading1">
    <w:name w:val="heading 1"/>
    <w:basedOn w:val="Normal"/>
    <w:next w:val="Normal"/>
    <w:link w:val="Heading1Char"/>
    <w:qFormat/>
    <w:rsid w:val="00A52D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4BB"/>
    <w:pPr>
      <w:tabs>
        <w:tab w:val="center" w:pos="4320"/>
        <w:tab w:val="right" w:pos="8640"/>
      </w:tabs>
    </w:pPr>
  </w:style>
  <w:style w:type="character" w:customStyle="1" w:styleId="HeaderChar">
    <w:name w:val="Header Char"/>
    <w:link w:val="Header"/>
    <w:uiPriority w:val="99"/>
    <w:rsid w:val="004104BB"/>
    <w:rPr>
      <w:sz w:val="24"/>
      <w:szCs w:val="24"/>
    </w:rPr>
  </w:style>
  <w:style w:type="paragraph" w:styleId="Footer">
    <w:name w:val="footer"/>
    <w:basedOn w:val="Normal"/>
    <w:link w:val="FooterChar"/>
    <w:uiPriority w:val="99"/>
    <w:unhideWhenUsed/>
    <w:rsid w:val="004104BB"/>
    <w:pPr>
      <w:tabs>
        <w:tab w:val="center" w:pos="4320"/>
        <w:tab w:val="right" w:pos="8640"/>
      </w:tabs>
    </w:pPr>
  </w:style>
  <w:style w:type="character" w:customStyle="1" w:styleId="FooterChar">
    <w:name w:val="Footer Char"/>
    <w:link w:val="Footer"/>
    <w:uiPriority w:val="99"/>
    <w:rsid w:val="004104BB"/>
    <w:rPr>
      <w:sz w:val="24"/>
      <w:szCs w:val="24"/>
    </w:rPr>
  </w:style>
  <w:style w:type="character" w:styleId="PageNumber">
    <w:name w:val="page number"/>
    <w:rsid w:val="000415D6"/>
  </w:style>
  <w:style w:type="paragraph" w:styleId="BalloonText">
    <w:name w:val="Balloon Text"/>
    <w:basedOn w:val="Normal"/>
    <w:link w:val="BalloonTextChar"/>
    <w:rsid w:val="00FB35B2"/>
    <w:rPr>
      <w:rFonts w:ascii="Lucida Grande" w:hAnsi="Lucida Grande"/>
      <w:sz w:val="18"/>
      <w:szCs w:val="18"/>
    </w:rPr>
  </w:style>
  <w:style w:type="character" w:customStyle="1" w:styleId="BalloonTextChar">
    <w:name w:val="Balloon Text Char"/>
    <w:basedOn w:val="DefaultParagraphFont"/>
    <w:link w:val="BalloonText"/>
    <w:rsid w:val="00FB35B2"/>
    <w:rPr>
      <w:rFonts w:ascii="Lucida Grande" w:hAnsi="Lucida Grande"/>
      <w:sz w:val="18"/>
      <w:szCs w:val="18"/>
    </w:rPr>
  </w:style>
  <w:style w:type="character" w:styleId="Hyperlink">
    <w:name w:val="Hyperlink"/>
    <w:basedOn w:val="DefaultParagraphFont"/>
    <w:uiPriority w:val="99"/>
    <w:rsid w:val="001738B4"/>
    <w:rPr>
      <w:rFonts w:cs="Times New Roman"/>
      <w:color w:val="0000FF"/>
      <w:u w:val="single"/>
    </w:rPr>
  </w:style>
  <w:style w:type="paragraph" w:styleId="FootnoteText">
    <w:name w:val="footnote text"/>
    <w:basedOn w:val="Normal"/>
    <w:link w:val="FootnoteTextChar"/>
    <w:rsid w:val="001738B4"/>
    <w:rPr>
      <w:sz w:val="20"/>
      <w:szCs w:val="20"/>
    </w:rPr>
  </w:style>
  <w:style w:type="character" w:customStyle="1" w:styleId="FootnoteTextChar">
    <w:name w:val="Footnote Text Char"/>
    <w:basedOn w:val="DefaultParagraphFont"/>
    <w:link w:val="FootnoteText"/>
    <w:rsid w:val="001738B4"/>
  </w:style>
  <w:style w:type="character" w:styleId="FootnoteReference">
    <w:name w:val="footnote reference"/>
    <w:basedOn w:val="DefaultParagraphFont"/>
    <w:uiPriority w:val="99"/>
    <w:rsid w:val="001738B4"/>
    <w:rPr>
      <w:rFonts w:cs="Times New Roman"/>
      <w:vertAlign w:val="superscript"/>
    </w:rPr>
  </w:style>
  <w:style w:type="paragraph" w:styleId="ListParagraph">
    <w:name w:val="List Paragraph"/>
    <w:basedOn w:val="Normal"/>
    <w:uiPriority w:val="34"/>
    <w:qFormat/>
    <w:rsid w:val="00C25BF6"/>
    <w:pPr>
      <w:ind w:left="720"/>
      <w:contextualSpacing/>
    </w:pPr>
  </w:style>
  <w:style w:type="character" w:styleId="CommentReference">
    <w:name w:val="annotation reference"/>
    <w:basedOn w:val="DefaultParagraphFont"/>
    <w:rsid w:val="007B1A45"/>
    <w:rPr>
      <w:sz w:val="16"/>
      <w:szCs w:val="16"/>
    </w:rPr>
  </w:style>
  <w:style w:type="paragraph" w:styleId="CommentText">
    <w:name w:val="annotation text"/>
    <w:basedOn w:val="Normal"/>
    <w:link w:val="CommentTextChar"/>
    <w:rsid w:val="007B1A45"/>
    <w:rPr>
      <w:sz w:val="20"/>
      <w:szCs w:val="20"/>
    </w:rPr>
  </w:style>
  <w:style w:type="character" w:customStyle="1" w:styleId="CommentTextChar">
    <w:name w:val="Comment Text Char"/>
    <w:basedOn w:val="DefaultParagraphFont"/>
    <w:link w:val="CommentText"/>
    <w:rsid w:val="007B1A45"/>
  </w:style>
  <w:style w:type="paragraph" w:styleId="CommentSubject">
    <w:name w:val="annotation subject"/>
    <w:basedOn w:val="CommentText"/>
    <w:next w:val="CommentText"/>
    <w:link w:val="CommentSubjectChar"/>
    <w:rsid w:val="007B1A45"/>
    <w:rPr>
      <w:b/>
      <w:bCs/>
    </w:rPr>
  </w:style>
  <w:style w:type="character" w:customStyle="1" w:styleId="CommentSubjectChar">
    <w:name w:val="Comment Subject Char"/>
    <w:basedOn w:val="CommentTextChar"/>
    <w:link w:val="CommentSubject"/>
    <w:rsid w:val="007B1A45"/>
    <w:rPr>
      <w:b/>
      <w:bCs/>
    </w:rPr>
  </w:style>
  <w:style w:type="character" w:styleId="FollowedHyperlink">
    <w:name w:val="FollowedHyperlink"/>
    <w:basedOn w:val="DefaultParagraphFont"/>
    <w:rsid w:val="004268D5"/>
    <w:rPr>
      <w:color w:val="800080" w:themeColor="followedHyperlink"/>
      <w:u w:val="single"/>
    </w:rPr>
  </w:style>
  <w:style w:type="paragraph" w:customStyle="1" w:styleId="Default">
    <w:name w:val="Default"/>
    <w:rsid w:val="00C60CE6"/>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C60CE6"/>
    <w:rPr>
      <w:i/>
      <w:iCs/>
    </w:rPr>
  </w:style>
  <w:style w:type="paragraph" w:styleId="EndnoteText">
    <w:name w:val="endnote text"/>
    <w:basedOn w:val="Normal"/>
    <w:link w:val="EndnoteTextChar"/>
    <w:rsid w:val="00E81005"/>
    <w:rPr>
      <w:sz w:val="20"/>
      <w:szCs w:val="20"/>
    </w:rPr>
  </w:style>
  <w:style w:type="character" w:customStyle="1" w:styleId="EndnoteTextChar">
    <w:name w:val="Endnote Text Char"/>
    <w:basedOn w:val="DefaultParagraphFont"/>
    <w:link w:val="EndnoteText"/>
    <w:rsid w:val="00E81005"/>
  </w:style>
  <w:style w:type="character" w:styleId="EndnoteReference">
    <w:name w:val="endnote reference"/>
    <w:basedOn w:val="DefaultParagraphFont"/>
    <w:rsid w:val="00E81005"/>
    <w:rPr>
      <w:vertAlign w:val="superscript"/>
    </w:rPr>
  </w:style>
  <w:style w:type="paragraph" w:styleId="NormalWeb">
    <w:name w:val="Normal (Web)"/>
    <w:basedOn w:val="Normal"/>
    <w:uiPriority w:val="99"/>
    <w:unhideWhenUsed/>
    <w:rsid w:val="00C4607C"/>
    <w:pPr>
      <w:spacing w:before="100" w:beforeAutospacing="1" w:after="100" w:afterAutospacing="1"/>
    </w:pPr>
    <w:rPr>
      <w:rFonts w:ascii="Times New Roman" w:eastAsia="Times New Roman" w:hAnsi="Times New Roman"/>
      <w:lang w:eastAsia="en-AU"/>
    </w:rPr>
  </w:style>
  <w:style w:type="paragraph" w:customStyle="1" w:styleId="p">
    <w:name w:val="p"/>
    <w:basedOn w:val="Normal"/>
    <w:rsid w:val="00C4607C"/>
    <w:pPr>
      <w:spacing w:before="100" w:beforeAutospacing="1" w:after="100" w:afterAutospacing="1"/>
    </w:pPr>
    <w:rPr>
      <w:rFonts w:ascii="Times New Roman" w:eastAsia="Times New Roman" w:hAnsi="Times New Roman"/>
      <w:lang w:eastAsia="en-AU"/>
    </w:rPr>
  </w:style>
  <w:style w:type="character" w:customStyle="1" w:styleId="Heading1Char">
    <w:name w:val="Heading 1 Char"/>
    <w:basedOn w:val="DefaultParagraphFont"/>
    <w:link w:val="Heading1"/>
    <w:rsid w:val="00A52DFE"/>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F188E"/>
    <w:rPr>
      <w:rFonts w:ascii="Arial" w:eastAsiaTheme="minorHAns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E317F8"/>
    <w:rPr>
      <w:sz w:val="24"/>
      <w:szCs w:val="24"/>
    </w:rPr>
  </w:style>
  <w:style w:type="paragraph" w:styleId="NoSpacing">
    <w:name w:val="No Spacing"/>
    <w:uiPriority w:val="1"/>
    <w:qFormat/>
    <w:rsid w:val="00E62C6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124505">
      <w:bodyDiv w:val="1"/>
      <w:marLeft w:val="0"/>
      <w:marRight w:val="0"/>
      <w:marTop w:val="0"/>
      <w:marBottom w:val="0"/>
      <w:divBdr>
        <w:top w:val="none" w:sz="0" w:space="0" w:color="auto"/>
        <w:left w:val="none" w:sz="0" w:space="0" w:color="auto"/>
        <w:bottom w:val="none" w:sz="0" w:space="0" w:color="auto"/>
        <w:right w:val="none" w:sz="0" w:space="0" w:color="auto"/>
      </w:divBdr>
    </w:div>
    <w:div w:id="366179858">
      <w:bodyDiv w:val="1"/>
      <w:marLeft w:val="0"/>
      <w:marRight w:val="0"/>
      <w:marTop w:val="0"/>
      <w:marBottom w:val="0"/>
      <w:divBdr>
        <w:top w:val="none" w:sz="0" w:space="0" w:color="auto"/>
        <w:left w:val="none" w:sz="0" w:space="0" w:color="auto"/>
        <w:bottom w:val="none" w:sz="0" w:space="0" w:color="auto"/>
        <w:right w:val="none" w:sz="0" w:space="0" w:color="auto"/>
      </w:divBdr>
      <w:divsChild>
        <w:div w:id="665667860">
          <w:marLeft w:val="0"/>
          <w:marRight w:val="0"/>
          <w:marTop w:val="15"/>
          <w:marBottom w:val="0"/>
          <w:divBdr>
            <w:top w:val="single" w:sz="6" w:space="0" w:color="B6BBBF"/>
            <w:left w:val="none" w:sz="0" w:space="0" w:color="auto"/>
            <w:bottom w:val="none" w:sz="0" w:space="0" w:color="auto"/>
            <w:right w:val="none" w:sz="0" w:space="0" w:color="auto"/>
          </w:divBdr>
          <w:divsChild>
            <w:div w:id="182026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861575">
      <w:bodyDiv w:val="1"/>
      <w:marLeft w:val="0"/>
      <w:marRight w:val="0"/>
      <w:marTop w:val="0"/>
      <w:marBottom w:val="0"/>
      <w:divBdr>
        <w:top w:val="none" w:sz="0" w:space="0" w:color="auto"/>
        <w:left w:val="none" w:sz="0" w:space="0" w:color="auto"/>
        <w:bottom w:val="none" w:sz="0" w:space="0" w:color="auto"/>
        <w:right w:val="none" w:sz="0" w:space="0" w:color="auto"/>
      </w:divBdr>
      <w:divsChild>
        <w:div w:id="426123511">
          <w:marLeft w:val="0"/>
          <w:marRight w:val="1"/>
          <w:marTop w:val="0"/>
          <w:marBottom w:val="0"/>
          <w:divBdr>
            <w:top w:val="none" w:sz="0" w:space="0" w:color="auto"/>
            <w:left w:val="none" w:sz="0" w:space="0" w:color="auto"/>
            <w:bottom w:val="none" w:sz="0" w:space="0" w:color="auto"/>
            <w:right w:val="none" w:sz="0" w:space="0" w:color="auto"/>
          </w:divBdr>
          <w:divsChild>
            <w:div w:id="1534921109">
              <w:marLeft w:val="0"/>
              <w:marRight w:val="0"/>
              <w:marTop w:val="0"/>
              <w:marBottom w:val="0"/>
              <w:divBdr>
                <w:top w:val="none" w:sz="0" w:space="0" w:color="auto"/>
                <w:left w:val="none" w:sz="0" w:space="0" w:color="auto"/>
                <w:bottom w:val="none" w:sz="0" w:space="0" w:color="auto"/>
                <w:right w:val="none" w:sz="0" w:space="0" w:color="auto"/>
              </w:divBdr>
              <w:divsChild>
                <w:div w:id="823357457">
                  <w:marLeft w:val="0"/>
                  <w:marRight w:val="1"/>
                  <w:marTop w:val="0"/>
                  <w:marBottom w:val="0"/>
                  <w:divBdr>
                    <w:top w:val="none" w:sz="0" w:space="0" w:color="auto"/>
                    <w:left w:val="none" w:sz="0" w:space="0" w:color="auto"/>
                    <w:bottom w:val="none" w:sz="0" w:space="0" w:color="auto"/>
                    <w:right w:val="none" w:sz="0" w:space="0" w:color="auto"/>
                  </w:divBdr>
                  <w:divsChild>
                    <w:div w:id="1412194188">
                      <w:marLeft w:val="0"/>
                      <w:marRight w:val="0"/>
                      <w:marTop w:val="0"/>
                      <w:marBottom w:val="0"/>
                      <w:divBdr>
                        <w:top w:val="none" w:sz="0" w:space="0" w:color="auto"/>
                        <w:left w:val="none" w:sz="0" w:space="0" w:color="auto"/>
                        <w:bottom w:val="none" w:sz="0" w:space="0" w:color="auto"/>
                        <w:right w:val="none" w:sz="0" w:space="0" w:color="auto"/>
                      </w:divBdr>
                      <w:divsChild>
                        <w:div w:id="564217212">
                          <w:marLeft w:val="0"/>
                          <w:marRight w:val="0"/>
                          <w:marTop w:val="0"/>
                          <w:marBottom w:val="0"/>
                          <w:divBdr>
                            <w:top w:val="none" w:sz="0" w:space="0" w:color="auto"/>
                            <w:left w:val="none" w:sz="0" w:space="0" w:color="auto"/>
                            <w:bottom w:val="none" w:sz="0" w:space="0" w:color="auto"/>
                            <w:right w:val="none" w:sz="0" w:space="0" w:color="auto"/>
                          </w:divBdr>
                          <w:divsChild>
                            <w:div w:id="827789234">
                              <w:marLeft w:val="0"/>
                              <w:marRight w:val="0"/>
                              <w:marTop w:val="120"/>
                              <w:marBottom w:val="360"/>
                              <w:divBdr>
                                <w:top w:val="none" w:sz="0" w:space="0" w:color="auto"/>
                                <w:left w:val="none" w:sz="0" w:space="0" w:color="auto"/>
                                <w:bottom w:val="none" w:sz="0" w:space="0" w:color="auto"/>
                                <w:right w:val="none" w:sz="0" w:space="0" w:color="auto"/>
                              </w:divBdr>
                              <w:divsChild>
                                <w:div w:id="205923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299567">
      <w:bodyDiv w:val="1"/>
      <w:marLeft w:val="0"/>
      <w:marRight w:val="0"/>
      <w:marTop w:val="0"/>
      <w:marBottom w:val="0"/>
      <w:divBdr>
        <w:top w:val="none" w:sz="0" w:space="0" w:color="auto"/>
        <w:left w:val="none" w:sz="0" w:space="0" w:color="auto"/>
        <w:bottom w:val="none" w:sz="0" w:space="0" w:color="auto"/>
        <w:right w:val="none" w:sz="0" w:space="0" w:color="auto"/>
      </w:divBdr>
      <w:divsChild>
        <w:div w:id="2078360332">
          <w:marLeft w:val="0"/>
          <w:marRight w:val="1"/>
          <w:marTop w:val="0"/>
          <w:marBottom w:val="0"/>
          <w:divBdr>
            <w:top w:val="none" w:sz="0" w:space="0" w:color="auto"/>
            <w:left w:val="none" w:sz="0" w:space="0" w:color="auto"/>
            <w:bottom w:val="none" w:sz="0" w:space="0" w:color="auto"/>
            <w:right w:val="none" w:sz="0" w:space="0" w:color="auto"/>
          </w:divBdr>
          <w:divsChild>
            <w:div w:id="510529760">
              <w:marLeft w:val="0"/>
              <w:marRight w:val="0"/>
              <w:marTop w:val="0"/>
              <w:marBottom w:val="0"/>
              <w:divBdr>
                <w:top w:val="none" w:sz="0" w:space="0" w:color="auto"/>
                <w:left w:val="none" w:sz="0" w:space="0" w:color="auto"/>
                <w:bottom w:val="none" w:sz="0" w:space="0" w:color="auto"/>
                <w:right w:val="none" w:sz="0" w:space="0" w:color="auto"/>
              </w:divBdr>
              <w:divsChild>
                <w:div w:id="489293011">
                  <w:marLeft w:val="0"/>
                  <w:marRight w:val="0"/>
                  <w:marTop w:val="0"/>
                  <w:marBottom w:val="0"/>
                  <w:divBdr>
                    <w:top w:val="none" w:sz="0" w:space="0" w:color="auto"/>
                    <w:left w:val="none" w:sz="0" w:space="0" w:color="auto"/>
                    <w:bottom w:val="none" w:sz="0" w:space="0" w:color="auto"/>
                    <w:right w:val="none" w:sz="0" w:space="0" w:color="auto"/>
                  </w:divBdr>
                  <w:divsChild>
                    <w:div w:id="1137917000">
                      <w:marLeft w:val="0"/>
                      <w:marRight w:val="0"/>
                      <w:marTop w:val="0"/>
                      <w:marBottom w:val="0"/>
                      <w:divBdr>
                        <w:top w:val="none" w:sz="0" w:space="0" w:color="auto"/>
                        <w:left w:val="none" w:sz="0" w:space="0" w:color="auto"/>
                        <w:bottom w:val="none" w:sz="0" w:space="0" w:color="auto"/>
                        <w:right w:val="none" w:sz="0" w:space="0" w:color="auto"/>
                      </w:divBdr>
                      <w:divsChild>
                        <w:div w:id="1434279020">
                          <w:marLeft w:val="0"/>
                          <w:marRight w:val="0"/>
                          <w:marTop w:val="0"/>
                          <w:marBottom w:val="0"/>
                          <w:divBdr>
                            <w:top w:val="none" w:sz="0" w:space="0" w:color="auto"/>
                            <w:left w:val="none" w:sz="0" w:space="0" w:color="auto"/>
                            <w:bottom w:val="none" w:sz="0" w:space="0" w:color="auto"/>
                            <w:right w:val="none" w:sz="0" w:space="0" w:color="auto"/>
                          </w:divBdr>
                          <w:divsChild>
                            <w:div w:id="683436222">
                              <w:marLeft w:val="0"/>
                              <w:marRight w:val="0"/>
                              <w:marTop w:val="0"/>
                              <w:marBottom w:val="0"/>
                              <w:divBdr>
                                <w:top w:val="none" w:sz="0" w:space="0" w:color="auto"/>
                                <w:left w:val="none" w:sz="0" w:space="0" w:color="auto"/>
                                <w:bottom w:val="none" w:sz="0" w:space="0" w:color="auto"/>
                                <w:right w:val="none" w:sz="0" w:space="0" w:color="auto"/>
                              </w:divBdr>
                              <w:divsChild>
                                <w:div w:id="1519543824">
                                  <w:marLeft w:val="0"/>
                                  <w:marRight w:val="0"/>
                                  <w:marTop w:val="185"/>
                                  <w:marBottom w:val="517"/>
                                  <w:divBdr>
                                    <w:top w:val="single" w:sz="36" w:space="6" w:color="97B0C8"/>
                                    <w:left w:val="none" w:sz="0" w:space="0" w:color="auto"/>
                                    <w:bottom w:val="none" w:sz="0" w:space="0" w:color="auto"/>
                                    <w:right w:val="none" w:sz="0" w:space="0" w:color="auto"/>
                                  </w:divBdr>
                                  <w:divsChild>
                                    <w:div w:id="1764302996">
                                      <w:marLeft w:val="0"/>
                                      <w:marRight w:val="0"/>
                                      <w:marTop w:val="0"/>
                                      <w:marBottom w:val="0"/>
                                      <w:divBdr>
                                        <w:top w:val="none" w:sz="0" w:space="0" w:color="auto"/>
                                        <w:left w:val="none" w:sz="0" w:space="0" w:color="auto"/>
                                        <w:bottom w:val="none" w:sz="0" w:space="0" w:color="auto"/>
                                        <w:right w:val="none" w:sz="0" w:space="0" w:color="auto"/>
                                      </w:divBdr>
                                      <w:divsChild>
                                        <w:div w:id="726806794">
                                          <w:marLeft w:val="0"/>
                                          <w:marRight w:val="0"/>
                                          <w:marTop w:val="0"/>
                                          <w:marBottom w:val="0"/>
                                          <w:divBdr>
                                            <w:top w:val="none" w:sz="0" w:space="0" w:color="auto"/>
                                            <w:left w:val="none" w:sz="0" w:space="0" w:color="auto"/>
                                            <w:bottom w:val="none" w:sz="0" w:space="0" w:color="auto"/>
                                            <w:right w:val="none" w:sz="0" w:space="0" w:color="auto"/>
                                          </w:divBdr>
                                          <w:divsChild>
                                            <w:div w:id="1725057147">
                                              <w:marLeft w:val="0"/>
                                              <w:marRight w:val="0"/>
                                              <w:marTop w:val="0"/>
                                              <w:marBottom w:val="0"/>
                                              <w:divBdr>
                                                <w:top w:val="none" w:sz="0" w:space="0" w:color="auto"/>
                                                <w:left w:val="none" w:sz="0" w:space="0" w:color="auto"/>
                                                <w:bottom w:val="none" w:sz="0" w:space="0" w:color="auto"/>
                                                <w:right w:val="none" w:sz="0" w:space="0" w:color="auto"/>
                                              </w:divBdr>
                                              <w:divsChild>
                                                <w:div w:id="1460149186">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1556564">
      <w:bodyDiv w:val="1"/>
      <w:marLeft w:val="0"/>
      <w:marRight w:val="0"/>
      <w:marTop w:val="0"/>
      <w:marBottom w:val="0"/>
      <w:divBdr>
        <w:top w:val="none" w:sz="0" w:space="0" w:color="auto"/>
        <w:left w:val="none" w:sz="0" w:space="0" w:color="auto"/>
        <w:bottom w:val="none" w:sz="0" w:space="0" w:color="auto"/>
        <w:right w:val="none" w:sz="0" w:space="0" w:color="auto"/>
      </w:divBdr>
    </w:div>
    <w:div w:id="956571823">
      <w:bodyDiv w:val="1"/>
      <w:marLeft w:val="0"/>
      <w:marRight w:val="0"/>
      <w:marTop w:val="0"/>
      <w:marBottom w:val="0"/>
      <w:divBdr>
        <w:top w:val="none" w:sz="0" w:space="0" w:color="auto"/>
        <w:left w:val="none" w:sz="0" w:space="0" w:color="auto"/>
        <w:bottom w:val="none" w:sz="0" w:space="0" w:color="auto"/>
        <w:right w:val="none" w:sz="0" w:space="0" w:color="auto"/>
      </w:divBdr>
    </w:div>
    <w:div w:id="1205024475">
      <w:bodyDiv w:val="1"/>
      <w:marLeft w:val="0"/>
      <w:marRight w:val="0"/>
      <w:marTop w:val="0"/>
      <w:marBottom w:val="0"/>
      <w:divBdr>
        <w:top w:val="none" w:sz="0" w:space="0" w:color="auto"/>
        <w:left w:val="none" w:sz="0" w:space="0" w:color="auto"/>
        <w:bottom w:val="none" w:sz="0" w:space="0" w:color="auto"/>
        <w:right w:val="none" w:sz="0" w:space="0" w:color="auto"/>
      </w:divBdr>
    </w:div>
    <w:div w:id="1307857682">
      <w:bodyDiv w:val="1"/>
      <w:marLeft w:val="0"/>
      <w:marRight w:val="0"/>
      <w:marTop w:val="0"/>
      <w:marBottom w:val="0"/>
      <w:divBdr>
        <w:top w:val="none" w:sz="0" w:space="0" w:color="auto"/>
        <w:left w:val="none" w:sz="0" w:space="0" w:color="auto"/>
        <w:bottom w:val="none" w:sz="0" w:space="0" w:color="auto"/>
        <w:right w:val="none" w:sz="0" w:space="0" w:color="auto"/>
      </w:divBdr>
    </w:div>
    <w:div w:id="1466239629">
      <w:bodyDiv w:val="1"/>
      <w:marLeft w:val="0"/>
      <w:marRight w:val="0"/>
      <w:marTop w:val="0"/>
      <w:marBottom w:val="0"/>
      <w:divBdr>
        <w:top w:val="none" w:sz="0" w:space="0" w:color="auto"/>
        <w:left w:val="none" w:sz="0" w:space="0" w:color="auto"/>
        <w:bottom w:val="none" w:sz="0" w:space="0" w:color="auto"/>
        <w:right w:val="none" w:sz="0" w:space="0" w:color="auto"/>
      </w:divBdr>
      <w:divsChild>
        <w:div w:id="1344937982">
          <w:marLeft w:val="0"/>
          <w:marRight w:val="1"/>
          <w:marTop w:val="0"/>
          <w:marBottom w:val="0"/>
          <w:divBdr>
            <w:top w:val="none" w:sz="0" w:space="0" w:color="auto"/>
            <w:left w:val="none" w:sz="0" w:space="0" w:color="auto"/>
            <w:bottom w:val="none" w:sz="0" w:space="0" w:color="auto"/>
            <w:right w:val="none" w:sz="0" w:space="0" w:color="auto"/>
          </w:divBdr>
          <w:divsChild>
            <w:div w:id="482897519">
              <w:marLeft w:val="0"/>
              <w:marRight w:val="0"/>
              <w:marTop w:val="0"/>
              <w:marBottom w:val="0"/>
              <w:divBdr>
                <w:top w:val="none" w:sz="0" w:space="0" w:color="auto"/>
                <w:left w:val="none" w:sz="0" w:space="0" w:color="auto"/>
                <w:bottom w:val="none" w:sz="0" w:space="0" w:color="auto"/>
                <w:right w:val="none" w:sz="0" w:space="0" w:color="auto"/>
              </w:divBdr>
              <w:divsChild>
                <w:div w:id="1876431450">
                  <w:marLeft w:val="0"/>
                  <w:marRight w:val="0"/>
                  <w:marTop w:val="0"/>
                  <w:marBottom w:val="0"/>
                  <w:divBdr>
                    <w:top w:val="none" w:sz="0" w:space="0" w:color="auto"/>
                    <w:left w:val="none" w:sz="0" w:space="0" w:color="auto"/>
                    <w:bottom w:val="none" w:sz="0" w:space="0" w:color="auto"/>
                    <w:right w:val="none" w:sz="0" w:space="0" w:color="auto"/>
                  </w:divBdr>
                  <w:divsChild>
                    <w:div w:id="1886091365">
                      <w:marLeft w:val="0"/>
                      <w:marRight w:val="0"/>
                      <w:marTop w:val="0"/>
                      <w:marBottom w:val="0"/>
                      <w:divBdr>
                        <w:top w:val="none" w:sz="0" w:space="0" w:color="auto"/>
                        <w:left w:val="none" w:sz="0" w:space="0" w:color="auto"/>
                        <w:bottom w:val="none" w:sz="0" w:space="0" w:color="auto"/>
                        <w:right w:val="none" w:sz="0" w:space="0" w:color="auto"/>
                      </w:divBdr>
                      <w:divsChild>
                        <w:div w:id="1587306249">
                          <w:marLeft w:val="0"/>
                          <w:marRight w:val="0"/>
                          <w:marTop w:val="0"/>
                          <w:marBottom w:val="0"/>
                          <w:divBdr>
                            <w:top w:val="none" w:sz="0" w:space="0" w:color="auto"/>
                            <w:left w:val="none" w:sz="0" w:space="0" w:color="auto"/>
                            <w:bottom w:val="none" w:sz="0" w:space="0" w:color="auto"/>
                            <w:right w:val="none" w:sz="0" w:space="0" w:color="auto"/>
                          </w:divBdr>
                          <w:divsChild>
                            <w:div w:id="1667636979">
                              <w:marLeft w:val="0"/>
                              <w:marRight w:val="0"/>
                              <w:marTop w:val="0"/>
                              <w:marBottom w:val="0"/>
                              <w:divBdr>
                                <w:top w:val="none" w:sz="0" w:space="0" w:color="auto"/>
                                <w:left w:val="none" w:sz="0" w:space="0" w:color="auto"/>
                                <w:bottom w:val="none" w:sz="0" w:space="0" w:color="auto"/>
                                <w:right w:val="none" w:sz="0" w:space="0" w:color="auto"/>
                              </w:divBdr>
                              <w:divsChild>
                                <w:div w:id="1354191443">
                                  <w:marLeft w:val="0"/>
                                  <w:marRight w:val="0"/>
                                  <w:marTop w:val="185"/>
                                  <w:marBottom w:val="517"/>
                                  <w:divBdr>
                                    <w:top w:val="single" w:sz="36" w:space="6" w:color="97B0C8"/>
                                    <w:left w:val="none" w:sz="0" w:space="0" w:color="auto"/>
                                    <w:bottom w:val="none" w:sz="0" w:space="0" w:color="auto"/>
                                    <w:right w:val="none" w:sz="0" w:space="0" w:color="auto"/>
                                  </w:divBdr>
                                  <w:divsChild>
                                    <w:div w:id="625236627">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sChild>
                                            <w:div w:id="1765346785">
                                              <w:marLeft w:val="0"/>
                                              <w:marRight w:val="0"/>
                                              <w:marTop w:val="0"/>
                                              <w:marBottom w:val="0"/>
                                              <w:divBdr>
                                                <w:top w:val="none" w:sz="0" w:space="0" w:color="auto"/>
                                                <w:left w:val="none" w:sz="0" w:space="0" w:color="auto"/>
                                                <w:bottom w:val="none" w:sz="0" w:space="0" w:color="auto"/>
                                                <w:right w:val="none" w:sz="0" w:space="0" w:color="auto"/>
                                              </w:divBdr>
                                              <w:divsChild>
                                                <w:div w:id="132217210">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0461774">
      <w:bodyDiv w:val="1"/>
      <w:marLeft w:val="0"/>
      <w:marRight w:val="0"/>
      <w:marTop w:val="0"/>
      <w:marBottom w:val="0"/>
      <w:divBdr>
        <w:top w:val="none" w:sz="0" w:space="0" w:color="auto"/>
        <w:left w:val="none" w:sz="0" w:space="0" w:color="auto"/>
        <w:bottom w:val="none" w:sz="0" w:space="0" w:color="auto"/>
        <w:right w:val="none" w:sz="0" w:space="0" w:color="auto"/>
      </w:divBdr>
    </w:div>
    <w:div w:id="1649675847">
      <w:bodyDiv w:val="1"/>
      <w:marLeft w:val="0"/>
      <w:marRight w:val="0"/>
      <w:marTop w:val="0"/>
      <w:marBottom w:val="0"/>
      <w:divBdr>
        <w:top w:val="none" w:sz="0" w:space="0" w:color="auto"/>
        <w:left w:val="none" w:sz="0" w:space="0" w:color="auto"/>
        <w:bottom w:val="none" w:sz="0" w:space="0" w:color="auto"/>
        <w:right w:val="none" w:sz="0" w:space="0" w:color="auto"/>
      </w:divBdr>
      <w:divsChild>
        <w:div w:id="1437213904">
          <w:marLeft w:val="0"/>
          <w:marRight w:val="0"/>
          <w:marTop w:val="0"/>
          <w:marBottom w:val="0"/>
          <w:divBdr>
            <w:top w:val="single" w:sz="2" w:space="0" w:color="CCCCCC"/>
            <w:left w:val="single" w:sz="6" w:space="11" w:color="CCCCCC"/>
            <w:bottom w:val="single" w:sz="6" w:space="0" w:color="CCCCCC"/>
            <w:right w:val="single" w:sz="6" w:space="11" w:color="CCCCCC"/>
          </w:divBdr>
          <w:divsChild>
            <w:div w:id="1096753530">
              <w:marLeft w:val="0"/>
              <w:marRight w:val="0"/>
              <w:marTop w:val="0"/>
              <w:marBottom w:val="0"/>
              <w:divBdr>
                <w:top w:val="none" w:sz="0" w:space="0" w:color="auto"/>
                <w:left w:val="none" w:sz="0" w:space="0" w:color="auto"/>
                <w:bottom w:val="none" w:sz="0" w:space="0" w:color="auto"/>
                <w:right w:val="single" w:sz="6" w:space="0" w:color="CCCCCC"/>
              </w:divBdr>
            </w:div>
          </w:divsChild>
        </w:div>
      </w:divsChild>
    </w:div>
    <w:div w:id="2023169622">
      <w:bodyDiv w:val="1"/>
      <w:marLeft w:val="0"/>
      <w:marRight w:val="0"/>
      <w:marTop w:val="0"/>
      <w:marBottom w:val="0"/>
      <w:divBdr>
        <w:top w:val="none" w:sz="0" w:space="0" w:color="auto"/>
        <w:left w:val="none" w:sz="0" w:space="0" w:color="auto"/>
        <w:bottom w:val="none" w:sz="0" w:space="0" w:color="auto"/>
        <w:right w:val="none" w:sz="0" w:space="0" w:color="auto"/>
      </w:divBdr>
      <w:divsChild>
        <w:div w:id="1325816818">
          <w:marLeft w:val="0"/>
          <w:marRight w:val="0"/>
          <w:marTop w:val="0"/>
          <w:marBottom w:val="0"/>
          <w:divBdr>
            <w:top w:val="none" w:sz="0" w:space="0" w:color="auto"/>
            <w:left w:val="none" w:sz="0" w:space="0" w:color="auto"/>
            <w:bottom w:val="none" w:sz="0" w:space="0" w:color="auto"/>
            <w:right w:val="none" w:sz="0" w:space="0" w:color="auto"/>
          </w:divBdr>
          <w:divsChild>
            <w:div w:id="329795457">
              <w:marLeft w:val="0"/>
              <w:marRight w:val="0"/>
              <w:marTop w:val="0"/>
              <w:marBottom w:val="0"/>
              <w:divBdr>
                <w:top w:val="none" w:sz="0" w:space="0" w:color="auto"/>
                <w:left w:val="none" w:sz="0" w:space="0" w:color="auto"/>
                <w:bottom w:val="none" w:sz="0" w:space="0" w:color="auto"/>
                <w:right w:val="none" w:sz="0" w:space="0" w:color="auto"/>
              </w:divBdr>
              <w:divsChild>
                <w:div w:id="1639800205">
                  <w:marLeft w:val="0"/>
                  <w:marRight w:val="0"/>
                  <w:marTop w:val="0"/>
                  <w:marBottom w:val="0"/>
                  <w:divBdr>
                    <w:top w:val="none" w:sz="0" w:space="0" w:color="auto"/>
                    <w:left w:val="none" w:sz="0" w:space="0" w:color="auto"/>
                    <w:bottom w:val="none" w:sz="0" w:space="0" w:color="auto"/>
                    <w:right w:val="none" w:sz="0" w:space="0" w:color="auto"/>
                  </w:divBdr>
                  <w:divsChild>
                    <w:div w:id="1247154153">
                      <w:marLeft w:val="0"/>
                      <w:marRight w:val="0"/>
                      <w:marTop w:val="0"/>
                      <w:marBottom w:val="0"/>
                      <w:divBdr>
                        <w:top w:val="none" w:sz="0" w:space="0" w:color="auto"/>
                        <w:left w:val="none" w:sz="0" w:space="0" w:color="auto"/>
                        <w:bottom w:val="none" w:sz="0" w:space="0" w:color="auto"/>
                        <w:right w:val="none" w:sz="0" w:space="0" w:color="auto"/>
                      </w:divBdr>
                      <w:divsChild>
                        <w:div w:id="14616889">
                          <w:marLeft w:val="0"/>
                          <w:marRight w:val="0"/>
                          <w:marTop w:val="0"/>
                          <w:marBottom w:val="0"/>
                          <w:divBdr>
                            <w:top w:val="none" w:sz="0" w:space="0" w:color="auto"/>
                            <w:left w:val="none" w:sz="0" w:space="0" w:color="auto"/>
                            <w:bottom w:val="none" w:sz="0" w:space="0" w:color="auto"/>
                            <w:right w:val="none" w:sz="0" w:space="0" w:color="auto"/>
                          </w:divBdr>
                          <w:divsChild>
                            <w:div w:id="1196697496">
                              <w:marLeft w:val="0"/>
                              <w:marRight w:val="0"/>
                              <w:marTop w:val="0"/>
                              <w:marBottom w:val="0"/>
                              <w:divBdr>
                                <w:top w:val="none" w:sz="0" w:space="0" w:color="auto"/>
                                <w:left w:val="none" w:sz="0" w:space="0" w:color="auto"/>
                                <w:bottom w:val="none" w:sz="0" w:space="0" w:color="auto"/>
                                <w:right w:val="none" w:sz="0" w:space="0" w:color="auto"/>
                              </w:divBdr>
                              <w:divsChild>
                                <w:div w:id="1210534545">
                                  <w:marLeft w:val="0"/>
                                  <w:marRight w:val="0"/>
                                  <w:marTop w:val="0"/>
                                  <w:marBottom w:val="0"/>
                                  <w:divBdr>
                                    <w:top w:val="none" w:sz="0" w:space="0" w:color="auto"/>
                                    <w:left w:val="none" w:sz="0" w:space="0" w:color="auto"/>
                                    <w:bottom w:val="none" w:sz="0" w:space="0" w:color="auto"/>
                                    <w:right w:val="none" w:sz="0" w:space="0" w:color="auto"/>
                                  </w:divBdr>
                                  <w:divsChild>
                                    <w:div w:id="732852784">
                                      <w:marLeft w:val="0"/>
                                      <w:marRight w:val="0"/>
                                      <w:marTop w:val="0"/>
                                      <w:marBottom w:val="0"/>
                                      <w:divBdr>
                                        <w:top w:val="none" w:sz="0" w:space="0" w:color="auto"/>
                                        <w:left w:val="none" w:sz="0" w:space="0" w:color="auto"/>
                                        <w:bottom w:val="none" w:sz="0" w:space="0" w:color="auto"/>
                                        <w:right w:val="none" w:sz="0" w:space="0" w:color="auto"/>
                                      </w:divBdr>
                                      <w:divsChild>
                                        <w:div w:id="453408530">
                                          <w:marLeft w:val="0"/>
                                          <w:marRight w:val="0"/>
                                          <w:marTop w:val="0"/>
                                          <w:marBottom w:val="0"/>
                                          <w:divBdr>
                                            <w:top w:val="none" w:sz="0" w:space="0" w:color="auto"/>
                                            <w:left w:val="none" w:sz="0" w:space="0" w:color="auto"/>
                                            <w:bottom w:val="none" w:sz="0" w:space="0" w:color="auto"/>
                                            <w:right w:val="none" w:sz="0" w:space="0" w:color="auto"/>
                                          </w:divBdr>
                                          <w:divsChild>
                                            <w:div w:id="1607930955">
                                              <w:marLeft w:val="0"/>
                                              <w:marRight w:val="0"/>
                                              <w:marTop w:val="0"/>
                                              <w:marBottom w:val="0"/>
                                              <w:divBdr>
                                                <w:top w:val="none" w:sz="0" w:space="0" w:color="auto"/>
                                                <w:left w:val="none" w:sz="0" w:space="0" w:color="auto"/>
                                                <w:bottom w:val="none" w:sz="0" w:space="0" w:color="auto"/>
                                                <w:right w:val="none" w:sz="0" w:space="0" w:color="auto"/>
                                              </w:divBdr>
                                              <w:divsChild>
                                                <w:div w:id="1441488104">
                                                  <w:marLeft w:val="0"/>
                                                  <w:marRight w:val="0"/>
                                                  <w:marTop w:val="0"/>
                                                  <w:marBottom w:val="0"/>
                                                  <w:divBdr>
                                                    <w:top w:val="none" w:sz="0" w:space="0" w:color="auto"/>
                                                    <w:left w:val="none" w:sz="0" w:space="0" w:color="auto"/>
                                                    <w:bottom w:val="none" w:sz="0" w:space="0" w:color="auto"/>
                                                    <w:right w:val="none" w:sz="0" w:space="0" w:color="auto"/>
                                                  </w:divBdr>
                                                  <w:divsChild>
                                                    <w:div w:id="423839958">
                                                      <w:marLeft w:val="0"/>
                                                      <w:marRight w:val="0"/>
                                                      <w:marTop w:val="0"/>
                                                      <w:marBottom w:val="0"/>
                                                      <w:divBdr>
                                                        <w:top w:val="none" w:sz="0" w:space="0" w:color="auto"/>
                                                        <w:left w:val="none" w:sz="0" w:space="0" w:color="auto"/>
                                                        <w:bottom w:val="none" w:sz="0" w:space="0" w:color="auto"/>
                                                        <w:right w:val="none" w:sz="0" w:space="0" w:color="auto"/>
                                                      </w:divBdr>
                                                      <w:divsChild>
                                                        <w:div w:id="1549761035">
                                                          <w:marLeft w:val="0"/>
                                                          <w:marRight w:val="0"/>
                                                          <w:marTop w:val="0"/>
                                                          <w:marBottom w:val="0"/>
                                                          <w:divBdr>
                                                            <w:top w:val="none" w:sz="0" w:space="0" w:color="auto"/>
                                                            <w:left w:val="none" w:sz="0" w:space="0" w:color="auto"/>
                                                            <w:bottom w:val="none" w:sz="0" w:space="0" w:color="auto"/>
                                                            <w:right w:val="none" w:sz="0" w:space="0" w:color="auto"/>
                                                          </w:divBdr>
                                                          <w:divsChild>
                                                            <w:div w:id="1651593024">
                                                              <w:marLeft w:val="0"/>
                                                              <w:marRight w:val="0"/>
                                                              <w:marTop w:val="0"/>
                                                              <w:marBottom w:val="0"/>
                                                              <w:divBdr>
                                                                <w:top w:val="none" w:sz="0" w:space="0" w:color="auto"/>
                                                                <w:left w:val="none" w:sz="0" w:space="0" w:color="auto"/>
                                                                <w:bottom w:val="none" w:sz="0" w:space="0" w:color="auto"/>
                                                                <w:right w:val="none" w:sz="0" w:space="0" w:color="auto"/>
                                                              </w:divBdr>
                                                              <w:divsChild>
                                                                <w:div w:id="821432647">
                                                                  <w:marLeft w:val="0"/>
                                                                  <w:marRight w:val="0"/>
                                                                  <w:marTop w:val="0"/>
                                                                  <w:marBottom w:val="0"/>
                                                                  <w:divBdr>
                                                                    <w:top w:val="none" w:sz="0" w:space="0" w:color="auto"/>
                                                                    <w:left w:val="none" w:sz="0" w:space="0" w:color="auto"/>
                                                                    <w:bottom w:val="none" w:sz="0" w:space="0" w:color="auto"/>
                                                                    <w:right w:val="none" w:sz="0" w:space="0" w:color="auto"/>
                                                                  </w:divBdr>
                                                                  <w:divsChild>
                                                                    <w:div w:id="325321943">
                                                                      <w:marLeft w:val="0"/>
                                                                      <w:marRight w:val="0"/>
                                                                      <w:marTop w:val="0"/>
                                                                      <w:marBottom w:val="0"/>
                                                                      <w:divBdr>
                                                                        <w:top w:val="none" w:sz="0" w:space="0" w:color="auto"/>
                                                                        <w:left w:val="none" w:sz="0" w:space="0" w:color="auto"/>
                                                                        <w:bottom w:val="none" w:sz="0" w:space="0" w:color="auto"/>
                                                                        <w:right w:val="none" w:sz="0" w:space="0" w:color="auto"/>
                                                                      </w:divBdr>
                                                                      <w:divsChild>
                                                                        <w:div w:id="38633211">
                                                                          <w:marLeft w:val="0"/>
                                                                          <w:marRight w:val="0"/>
                                                                          <w:marTop w:val="0"/>
                                                                          <w:marBottom w:val="0"/>
                                                                          <w:divBdr>
                                                                            <w:top w:val="none" w:sz="0" w:space="0" w:color="auto"/>
                                                                            <w:left w:val="none" w:sz="0" w:space="0" w:color="auto"/>
                                                                            <w:bottom w:val="none" w:sz="0" w:space="0" w:color="auto"/>
                                                                            <w:right w:val="none" w:sz="0" w:space="0" w:color="auto"/>
                                                                          </w:divBdr>
                                                                          <w:divsChild>
                                                                            <w:div w:id="1964532086">
                                                                              <w:marLeft w:val="0"/>
                                                                              <w:marRight w:val="0"/>
                                                                              <w:marTop w:val="6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9516375">
      <w:bodyDiv w:val="1"/>
      <w:marLeft w:val="0"/>
      <w:marRight w:val="0"/>
      <w:marTop w:val="0"/>
      <w:marBottom w:val="0"/>
      <w:divBdr>
        <w:top w:val="none" w:sz="0" w:space="0" w:color="auto"/>
        <w:left w:val="none" w:sz="0" w:space="0" w:color="auto"/>
        <w:bottom w:val="none" w:sz="0" w:space="0" w:color="auto"/>
        <w:right w:val="none" w:sz="0" w:space="0" w:color="auto"/>
      </w:divBdr>
    </w:div>
    <w:div w:id="2119249930">
      <w:bodyDiv w:val="1"/>
      <w:marLeft w:val="0"/>
      <w:marRight w:val="0"/>
      <w:marTop w:val="0"/>
      <w:marBottom w:val="0"/>
      <w:divBdr>
        <w:top w:val="none" w:sz="0" w:space="0" w:color="auto"/>
        <w:left w:val="none" w:sz="0" w:space="0" w:color="auto"/>
        <w:bottom w:val="none" w:sz="0" w:space="0" w:color="auto"/>
        <w:right w:val="none" w:sz="0" w:space="0" w:color="auto"/>
      </w:divBdr>
      <w:divsChild>
        <w:div w:id="934023262">
          <w:marLeft w:val="0"/>
          <w:marRight w:val="0"/>
          <w:marTop w:val="0"/>
          <w:marBottom w:val="0"/>
          <w:divBdr>
            <w:top w:val="none" w:sz="0" w:space="0" w:color="auto"/>
            <w:left w:val="none" w:sz="0" w:space="0" w:color="auto"/>
            <w:bottom w:val="none" w:sz="0" w:space="0" w:color="auto"/>
            <w:right w:val="none" w:sz="0" w:space="0" w:color="auto"/>
          </w:divBdr>
          <w:divsChild>
            <w:div w:id="1646008930">
              <w:marLeft w:val="0"/>
              <w:marRight w:val="0"/>
              <w:marTop w:val="0"/>
              <w:marBottom w:val="0"/>
              <w:divBdr>
                <w:top w:val="none" w:sz="0" w:space="0" w:color="auto"/>
                <w:left w:val="none" w:sz="0" w:space="0" w:color="auto"/>
                <w:bottom w:val="none" w:sz="0" w:space="0" w:color="auto"/>
                <w:right w:val="none" w:sz="0" w:space="0" w:color="auto"/>
              </w:divBdr>
              <w:divsChild>
                <w:div w:id="178662883">
                  <w:marLeft w:val="0"/>
                  <w:marRight w:val="0"/>
                  <w:marTop w:val="0"/>
                  <w:marBottom w:val="0"/>
                  <w:divBdr>
                    <w:top w:val="none" w:sz="0" w:space="0" w:color="auto"/>
                    <w:left w:val="none" w:sz="0" w:space="0" w:color="auto"/>
                    <w:bottom w:val="none" w:sz="0" w:space="0" w:color="auto"/>
                    <w:right w:val="none" w:sz="0" w:space="0" w:color="auto"/>
                  </w:divBdr>
                  <w:divsChild>
                    <w:div w:id="370424639">
                      <w:marLeft w:val="0"/>
                      <w:marRight w:val="0"/>
                      <w:marTop w:val="0"/>
                      <w:marBottom w:val="0"/>
                      <w:divBdr>
                        <w:top w:val="none" w:sz="0" w:space="0" w:color="auto"/>
                        <w:left w:val="none" w:sz="0" w:space="0" w:color="auto"/>
                        <w:bottom w:val="none" w:sz="0" w:space="0" w:color="auto"/>
                        <w:right w:val="none" w:sz="0" w:space="0" w:color="auto"/>
                      </w:divBdr>
                      <w:divsChild>
                        <w:div w:id="995307681">
                          <w:marLeft w:val="0"/>
                          <w:marRight w:val="0"/>
                          <w:marTop w:val="0"/>
                          <w:marBottom w:val="0"/>
                          <w:divBdr>
                            <w:top w:val="none" w:sz="0" w:space="0" w:color="auto"/>
                            <w:left w:val="none" w:sz="0" w:space="0" w:color="auto"/>
                            <w:bottom w:val="none" w:sz="0" w:space="0" w:color="auto"/>
                            <w:right w:val="none" w:sz="0" w:space="0" w:color="auto"/>
                          </w:divBdr>
                          <w:divsChild>
                            <w:div w:id="1884755834">
                              <w:marLeft w:val="0"/>
                              <w:marRight w:val="0"/>
                              <w:marTop w:val="0"/>
                              <w:marBottom w:val="0"/>
                              <w:divBdr>
                                <w:top w:val="none" w:sz="0" w:space="0" w:color="auto"/>
                                <w:left w:val="none" w:sz="0" w:space="0" w:color="auto"/>
                                <w:bottom w:val="none" w:sz="0" w:space="0" w:color="auto"/>
                                <w:right w:val="none" w:sz="0" w:space="0" w:color="auto"/>
                              </w:divBdr>
                              <w:divsChild>
                                <w:div w:id="576061553">
                                  <w:marLeft w:val="0"/>
                                  <w:marRight w:val="0"/>
                                  <w:marTop w:val="0"/>
                                  <w:marBottom w:val="0"/>
                                  <w:divBdr>
                                    <w:top w:val="none" w:sz="0" w:space="0" w:color="auto"/>
                                    <w:left w:val="none" w:sz="0" w:space="0" w:color="auto"/>
                                    <w:bottom w:val="none" w:sz="0" w:space="0" w:color="auto"/>
                                    <w:right w:val="none" w:sz="0" w:space="0" w:color="auto"/>
                                  </w:divBdr>
                                  <w:divsChild>
                                    <w:div w:id="253442677">
                                      <w:marLeft w:val="0"/>
                                      <w:marRight w:val="0"/>
                                      <w:marTop w:val="0"/>
                                      <w:marBottom w:val="0"/>
                                      <w:divBdr>
                                        <w:top w:val="none" w:sz="0" w:space="0" w:color="auto"/>
                                        <w:left w:val="none" w:sz="0" w:space="0" w:color="auto"/>
                                        <w:bottom w:val="none" w:sz="0" w:space="0" w:color="auto"/>
                                        <w:right w:val="none" w:sz="0" w:space="0" w:color="auto"/>
                                      </w:divBdr>
                                      <w:divsChild>
                                        <w:div w:id="1156728741">
                                          <w:marLeft w:val="0"/>
                                          <w:marRight w:val="0"/>
                                          <w:marTop w:val="0"/>
                                          <w:marBottom w:val="0"/>
                                          <w:divBdr>
                                            <w:top w:val="none" w:sz="0" w:space="0" w:color="auto"/>
                                            <w:left w:val="none" w:sz="0" w:space="0" w:color="auto"/>
                                            <w:bottom w:val="none" w:sz="0" w:space="0" w:color="auto"/>
                                            <w:right w:val="none" w:sz="0" w:space="0" w:color="auto"/>
                                          </w:divBdr>
                                          <w:divsChild>
                                            <w:div w:id="229341925">
                                              <w:marLeft w:val="0"/>
                                              <w:marRight w:val="0"/>
                                              <w:marTop w:val="0"/>
                                              <w:marBottom w:val="0"/>
                                              <w:divBdr>
                                                <w:top w:val="none" w:sz="0" w:space="0" w:color="auto"/>
                                                <w:left w:val="none" w:sz="0" w:space="0" w:color="auto"/>
                                                <w:bottom w:val="none" w:sz="0" w:space="0" w:color="auto"/>
                                                <w:right w:val="none" w:sz="0" w:space="0" w:color="auto"/>
                                              </w:divBdr>
                                              <w:divsChild>
                                                <w:div w:id="155192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www.racp.edu.au/docs/default-source/advocacy-library/pa-pos-end-of-life-position-statement.pdf" TargetMode="Externa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www.macmillan.org.uk/about-us/health-professionals/programmes-and-services/specialist-care-at-hom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_dlc_DocId xmlns="3f4bcce7-ac1a-4c9d-aa3e-7e77695652db">PCDOC-380165220-795</_dlc_DocId>
    <_dlc_DocIdUrl xmlns="3f4bcce7-ac1a-4c9d-aa3e-7e77695652db">
      <Url>https://inet.pc.gov.au/pmo/inq/hs/_layouts/15/DocIdRedir.aspx?ID=PCDOC-380165220-795</Url>
      <Description>PCDOC-380165220-795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25" ma:contentTypeDescription="" ma:contentTypeScope="" ma:versionID="db972dc134da6a6dcc5f4e0f310a800a">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e07002ebc710c92a66221a6b1d11bd8b"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indexed="true"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AEF22-6F42-4224-858C-0D7D5081324D}">
  <ds:schemaRefs>
    <ds:schemaRef ds:uri="http://schemas.microsoft.com/sharepoint/events"/>
  </ds:schemaRefs>
</ds:datastoreItem>
</file>

<file path=customXml/itemProps2.xml><?xml version="1.0" encoding="utf-8"?>
<ds:datastoreItem xmlns:ds="http://schemas.openxmlformats.org/officeDocument/2006/customXml" ds:itemID="{044AB8EC-263F-4249-B447-E6C475A53A9B}">
  <ds:schemaRefs>
    <ds:schemaRef ds:uri="http://schemas.microsoft.com/office/2006/metadata/customXsn"/>
  </ds:schemaRefs>
</ds:datastoreItem>
</file>

<file path=customXml/itemProps3.xml><?xml version="1.0" encoding="utf-8"?>
<ds:datastoreItem xmlns:ds="http://schemas.openxmlformats.org/officeDocument/2006/customXml" ds:itemID="{65EAC090-67BB-4960-A14B-EF3D24D8060E}">
  <ds:schemaRefs>
    <ds:schemaRef ds:uri="Microsoft.SharePoint.Taxonomy.ContentTypeSync"/>
  </ds:schemaRefs>
</ds:datastoreItem>
</file>

<file path=customXml/itemProps4.xml><?xml version="1.0" encoding="utf-8"?>
<ds:datastoreItem xmlns:ds="http://schemas.openxmlformats.org/officeDocument/2006/customXml" ds:itemID="{CF71201A-6968-4675-AA48-5A7BA17F62FB}">
  <ds:schemaRefs>
    <ds:schemaRef ds:uri="http://schemas.microsoft.com/office/2006/metadata/properties"/>
    <ds:schemaRef ds:uri="http://schemas.microsoft.com/sharepoint/v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f4bcce7-ac1a-4c9d-aa3e-7e77695652db"/>
    <ds:schemaRef ds:uri="http://purl.org/dc/elements/1.1/"/>
    <ds:schemaRef ds:uri="http://www.w3.org/XML/1998/namespace"/>
    <ds:schemaRef ds:uri="http://purl.org/dc/dcmitype/"/>
  </ds:schemaRefs>
</ds:datastoreItem>
</file>

<file path=customXml/itemProps5.xml><?xml version="1.0" encoding="utf-8"?>
<ds:datastoreItem xmlns:ds="http://schemas.openxmlformats.org/officeDocument/2006/customXml" ds:itemID="{3EBA1654-2182-4A71-B68F-0F554D2BE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460F7AF-8529-460B-93B0-9129BD7A11EF}">
  <ds:schemaRefs>
    <ds:schemaRef ds:uri="http://schemas.microsoft.com/sharepoint/v3/contenttype/forms"/>
  </ds:schemaRefs>
</ds:datastoreItem>
</file>

<file path=customXml/itemProps7.xml><?xml version="1.0" encoding="utf-8"?>
<ds:datastoreItem xmlns:ds="http://schemas.openxmlformats.org/officeDocument/2006/customXml" ds:itemID="{52464CB7-D144-4966-AD4F-AC69096DD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6131</Words>
  <Characters>34928</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Submission 473 - Royal Australasian College of Physicians (RACP) - Reforms to Human Services - Stage 2 of Human Services public inquiry</vt:lpstr>
    </vt:vector>
  </TitlesOfParts>
  <Company>Royal Australasian College of Physicians (RACP)</Company>
  <LinksUpToDate>false</LinksUpToDate>
  <CharactersWithSpaces>40978</CharactersWithSpaces>
  <SharedDoc>false</SharedDoc>
  <HLinks>
    <vt:vector size="24" baseType="variant">
      <vt:variant>
        <vt:i4>3342457</vt:i4>
      </vt:variant>
      <vt:variant>
        <vt:i4>-1</vt:i4>
      </vt:variant>
      <vt:variant>
        <vt:i4>2055</vt:i4>
      </vt:variant>
      <vt:variant>
        <vt:i4>1</vt:i4>
      </vt:variant>
      <vt:variant>
        <vt:lpwstr>Supervisor@RACP_PPT Template_v1-4</vt:lpwstr>
      </vt:variant>
      <vt:variant>
        <vt:lpwstr/>
      </vt:variant>
      <vt:variant>
        <vt:i4>6488154</vt:i4>
      </vt:variant>
      <vt:variant>
        <vt:i4>-1</vt:i4>
      </vt:variant>
      <vt:variant>
        <vt:i4>2060</vt:i4>
      </vt:variant>
      <vt:variant>
        <vt:i4>1</vt:i4>
      </vt:variant>
      <vt:variant>
        <vt:lpwstr>Supervisors@RACP_Logo_DarkGray</vt:lpwstr>
      </vt:variant>
      <vt:variant>
        <vt:lpwstr/>
      </vt:variant>
      <vt:variant>
        <vt:i4>5046372</vt:i4>
      </vt:variant>
      <vt:variant>
        <vt:i4>-1</vt:i4>
      </vt:variant>
      <vt:variant>
        <vt:i4>2061</vt:i4>
      </vt:variant>
      <vt:variant>
        <vt:i4>1</vt:i4>
      </vt:variant>
      <vt:variant>
        <vt:lpwstr>Supervisor@RACP_Word Template_v1</vt:lpwstr>
      </vt:variant>
      <vt:variant>
        <vt:lpwstr/>
      </vt:variant>
      <vt:variant>
        <vt:i4>3997770</vt:i4>
      </vt:variant>
      <vt:variant>
        <vt:i4>-1</vt:i4>
      </vt:variant>
      <vt:variant>
        <vt:i4>2063</vt:i4>
      </vt:variant>
      <vt:variant>
        <vt:i4>1</vt:i4>
      </vt:variant>
      <vt:variant>
        <vt:lpwstr>Supervisors@RACP_Logo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473 - Royal Australasian College of Physicians (RACP) - Reforms to Human Services - Stage 2 of Human Services public inquiry</dc:title>
  <dc:creator>Royal Australasian College of Physicians (RACP)</dc:creator>
  <cp:keywords/>
  <cp:lastModifiedBy>Pimperl, Mark</cp:lastModifiedBy>
  <cp:revision>3</cp:revision>
  <cp:lastPrinted>2015-07-20T23:45:00Z</cp:lastPrinted>
  <dcterms:created xsi:type="dcterms:W3CDTF">2017-02-23T02:13:00Z</dcterms:created>
  <dcterms:modified xsi:type="dcterms:W3CDTF">2017-02-27T21:50:00Z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_dlc_DocIdItemGuid">
    <vt:lpwstr>ad7aab42-3714-4455-97b1-ea58f9f14488</vt:lpwstr>
  </property>
  <property fmtid="{D5CDD505-2E9C-101B-9397-08002B2CF9AE}" pid="5" name="Record Tag">
    <vt:lpwstr>4487;#Submissions - Stage 2|df6c8b62-a0f6-48ca-9bad-05bd9d9348d3</vt:lpwstr>
  </property>
  <property fmtid="{D5CDD505-2E9C-101B-9397-08002B2CF9AE}" pid="6" name="TaxKeyword">
    <vt:lpwstr/>
  </property>
  <property fmtid="{D5CDD505-2E9C-101B-9397-08002B2CF9AE}" pid="7" name="Retain">
    <vt:lpwstr>138;#Reference Only|923c7a19-3b10-4b1a-aa53-490b73d512fc</vt:lpwstr>
  </property>
</Properties>
</file>