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512DE" w14:textId="1336D68F" w:rsidR="005D2A2B" w:rsidRDefault="00A11E1B">
      <w:r>
        <w:t>18</w:t>
      </w:r>
      <w:r w:rsidR="002014F0">
        <w:t xml:space="preserve"> April 2017</w:t>
      </w:r>
    </w:p>
    <w:p w14:paraId="24218965" w14:textId="77777777" w:rsidR="003F0034" w:rsidRDefault="003F0034"/>
    <w:p w14:paraId="35A0AAC1" w14:textId="371120E2" w:rsidR="003F0034" w:rsidRDefault="003F0034" w:rsidP="003F0034">
      <w:pPr>
        <w:spacing w:after="0" w:line="240" w:lineRule="auto"/>
      </w:pPr>
      <w:r>
        <w:t xml:space="preserve">National Water Reform </w:t>
      </w:r>
      <w:r w:rsidR="00312571">
        <w:t>i</w:t>
      </w:r>
      <w:r>
        <w:t xml:space="preserve">nquiry </w:t>
      </w:r>
    </w:p>
    <w:p w14:paraId="6FC37764" w14:textId="77777777" w:rsidR="003F0034" w:rsidRDefault="003F0034" w:rsidP="003F0034">
      <w:pPr>
        <w:spacing w:after="0" w:line="240" w:lineRule="auto"/>
      </w:pPr>
      <w:r>
        <w:t xml:space="preserve">Productivity Commission </w:t>
      </w:r>
    </w:p>
    <w:p w14:paraId="38C829E5" w14:textId="77777777" w:rsidR="003F0034" w:rsidRDefault="003F0034" w:rsidP="003F0034">
      <w:pPr>
        <w:spacing w:after="0" w:line="240" w:lineRule="auto"/>
      </w:pPr>
      <w:r>
        <w:t xml:space="preserve">GPO Box 1428 </w:t>
      </w:r>
    </w:p>
    <w:p w14:paraId="71FC05B0" w14:textId="77777777" w:rsidR="003F0034" w:rsidRDefault="003F0034" w:rsidP="003F0034">
      <w:pPr>
        <w:spacing w:after="0" w:line="240" w:lineRule="auto"/>
      </w:pPr>
      <w:r>
        <w:t>Canberra City ACT 2601</w:t>
      </w:r>
    </w:p>
    <w:p w14:paraId="6C73266C" w14:textId="77777777" w:rsidR="003F0034" w:rsidRDefault="003F0034"/>
    <w:p w14:paraId="1895F63F" w14:textId="77777777" w:rsidR="003F0034" w:rsidRDefault="003F0034">
      <w:r>
        <w:t>Dear Commissioners Doolan and Madden</w:t>
      </w:r>
    </w:p>
    <w:p w14:paraId="4C148FD9" w14:textId="073A1E8D" w:rsidR="001E70C6" w:rsidRDefault="00F87614">
      <w:pPr>
        <w:rPr>
          <w:b/>
        </w:rPr>
      </w:pPr>
      <w:r>
        <w:t>This submissio</w:t>
      </w:r>
      <w:r w:rsidR="00312571">
        <w:t>n to the National Water Reform I</w:t>
      </w:r>
      <w:r>
        <w:t xml:space="preserve">nquiry </w:t>
      </w:r>
      <w:r w:rsidR="001E70C6">
        <w:t>responds to your question ‘</w:t>
      </w:r>
      <w:r w:rsidR="001E70C6" w:rsidRPr="001E70C6">
        <w:rPr>
          <w:b/>
        </w:rPr>
        <w:t>How can the interests and needs of indigenous people be better accommodated and represented in water planning processes, including specific pathways to achieve indigenous objectives through water planning</w:t>
      </w:r>
      <w:r w:rsidR="00971027">
        <w:rPr>
          <w:b/>
        </w:rPr>
        <w:t>?’.</w:t>
      </w:r>
    </w:p>
    <w:p w14:paraId="4BDF642E" w14:textId="35776A7F" w:rsidR="001E70C6" w:rsidRDefault="001E70C6">
      <w:r w:rsidRPr="001E70C6">
        <w:t xml:space="preserve">This submission by Walker and Grey-Gardner presents findings from work by the authors who </w:t>
      </w:r>
      <w:r w:rsidR="00BF0C76">
        <w:t xml:space="preserve">as employees of the Centre For Appropriate Technology Ltd (an Aboriginal owned company based in Alice Springs) </w:t>
      </w:r>
      <w:r w:rsidRPr="001E70C6">
        <w:t xml:space="preserve">collaborated over the past 35 years in projects related </w:t>
      </w:r>
      <w:r w:rsidR="00651F52">
        <w:t>to water in remote and discrete</w:t>
      </w:r>
      <w:r w:rsidRPr="001E70C6">
        <w:t xml:space="preserve"> Indigenous communities.</w:t>
      </w:r>
    </w:p>
    <w:p w14:paraId="54130536" w14:textId="77777777" w:rsidR="001E70C6" w:rsidRDefault="001E70C6">
      <w:r>
        <w:t>Our submission draws the Inquiry’s attention to two aspects.  The fi</w:t>
      </w:r>
      <w:r w:rsidR="00BF0C76">
        <w:t>r</w:t>
      </w:r>
      <w:r>
        <w:t xml:space="preserve">st </w:t>
      </w:r>
      <w:r w:rsidR="00BF0C76">
        <w:t>relates to the observation in th</w:t>
      </w:r>
      <w:r>
        <w:t>e issues paper that there had been no material increase in water allocation for Indigenous social, economic or cultural purposes.</w:t>
      </w:r>
    </w:p>
    <w:p w14:paraId="78BBD3E9" w14:textId="528F83B4" w:rsidR="001E70C6" w:rsidRDefault="001E70C6">
      <w:r>
        <w:t xml:space="preserve">The </w:t>
      </w:r>
      <w:r w:rsidR="00141E36">
        <w:t>1994</w:t>
      </w:r>
      <w:r w:rsidR="00815450">
        <w:t xml:space="preserve"> </w:t>
      </w:r>
      <w:r w:rsidR="00EC29AC">
        <w:t>Water R</w:t>
      </w:r>
      <w:r>
        <w:t xml:space="preserve">eport </w:t>
      </w:r>
      <w:r w:rsidR="00141E36">
        <w:t>‘Water: A Report on the Provision of Water and Sanitation in remote Aboriginal and Torres Strait Islander communities</w:t>
      </w:r>
      <w:r w:rsidR="00141E36">
        <w:rPr>
          <w:rStyle w:val="EndnoteReference"/>
        </w:rPr>
        <w:endnoteReference w:id="1"/>
      </w:r>
      <w:r w:rsidR="00141E36">
        <w:t xml:space="preserve">’ </w:t>
      </w:r>
      <w:r w:rsidR="00651F52">
        <w:t xml:space="preserve">by the Federal Race Discrimination Commission </w:t>
      </w:r>
      <w:r w:rsidR="00141E36">
        <w:t>(henceforth referred to as the 1994 Water R</w:t>
      </w:r>
      <w:r w:rsidR="00651F52">
        <w:t>eport,</w:t>
      </w:r>
      <w:r w:rsidR="00141E36">
        <w:t xml:space="preserve"> </w:t>
      </w:r>
      <w:r>
        <w:t xml:space="preserve">specifically </w:t>
      </w:r>
      <w:r w:rsidR="003A6510">
        <w:t>examined</w:t>
      </w:r>
      <w:r>
        <w:t xml:space="preserve"> rights and equity in the provision of water to Aboriginal and Torres S</w:t>
      </w:r>
      <w:r w:rsidR="00815450">
        <w:t>trait Islander Communities. The 1994 Water</w:t>
      </w:r>
      <w:r>
        <w:t xml:space="preserve"> </w:t>
      </w:r>
      <w:r w:rsidR="00141E36">
        <w:t>R</w:t>
      </w:r>
      <w:r>
        <w:t xml:space="preserve">eport noted </w:t>
      </w:r>
      <w:r w:rsidR="003A6510">
        <w:t>(</w:t>
      </w:r>
      <w:proofErr w:type="spellStart"/>
      <w:r w:rsidR="003A6510">
        <w:t>p94</w:t>
      </w:r>
      <w:proofErr w:type="spellEnd"/>
      <w:r w:rsidR="003A6510">
        <w:t xml:space="preserve">) </w:t>
      </w:r>
      <w:r>
        <w:t>that whilst there was no specific right to water it was an implied right by virtue of t</w:t>
      </w:r>
      <w:r w:rsidR="003A6510">
        <w:t>he right of people to good health and improved living conditions</w:t>
      </w:r>
      <w:r>
        <w:t>.</w:t>
      </w:r>
      <w:r w:rsidR="003A6510">
        <w:t xml:space="preserve"> This aspect necessarily steered work in Indigenous water towards the health and lifestyle outcomes rather than the social and economic opportunities.</w:t>
      </w:r>
      <w:r w:rsidR="00132AB9">
        <w:t xml:space="preserve"> As a consequence the main area of advance in Indigenous water planning has revolved around the health aspects and the linked water quality, compliance and equity agendas.</w:t>
      </w:r>
    </w:p>
    <w:p w14:paraId="58BD960B" w14:textId="40483FBA" w:rsidR="001E70C6" w:rsidRDefault="001E70C6">
      <w:r>
        <w:t xml:space="preserve">The </w:t>
      </w:r>
      <w:r w:rsidR="00132AB9">
        <w:t>19</w:t>
      </w:r>
      <w:r w:rsidR="00141E36">
        <w:t>9</w:t>
      </w:r>
      <w:r w:rsidR="00132AB9">
        <w:t>4</w:t>
      </w:r>
      <w:r w:rsidR="00141E36">
        <w:t xml:space="preserve"> Water</w:t>
      </w:r>
      <w:r w:rsidR="00132AB9">
        <w:t xml:space="preserve"> R</w:t>
      </w:r>
      <w:r>
        <w:t>eport also examined the Native American Water Right</w:t>
      </w:r>
      <w:r w:rsidR="00132AB9">
        <w:t>s</w:t>
      </w:r>
      <w:r>
        <w:t xml:space="preserve"> </w:t>
      </w:r>
      <w:r w:rsidR="00132AB9">
        <w:t>(</w:t>
      </w:r>
      <w:proofErr w:type="spellStart"/>
      <w:r w:rsidR="00132AB9">
        <w:t>p84</w:t>
      </w:r>
      <w:proofErr w:type="spellEnd"/>
      <w:r w:rsidR="00132AB9">
        <w:t xml:space="preserve">) </w:t>
      </w:r>
      <w:r>
        <w:t>that underpinned econom</w:t>
      </w:r>
      <w:r w:rsidR="003A6510">
        <w:t>ic use of water flowing across N</w:t>
      </w:r>
      <w:r>
        <w:t>ative American titled land. It is our contention that the failure to addr</w:t>
      </w:r>
      <w:r w:rsidR="00B56293">
        <w:t>ess allocation of water for Aus</w:t>
      </w:r>
      <w:r w:rsidR="00132AB9">
        <w:t>tralian I</w:t>
      </w:r>
      <w:r>
        <w:t xml:space="preserve">ndigenous water use is because at the point of awarding native title what flowed over the land or was under the land was not included in that </w:t>
      </w:r>
      <w:r w:rsidR="00132AB9">
        <w:t xml:space="preserve">native </w:t>
      </w:r>
      <w:r>
        <w:t>title</w:t>
      </w:r>
      <w:r w:rsidR="00815450">
        <w:t>. Any</w:t>
      </w:r>
      <w:r>
        <w:t xml:space="preserve"> specific path</w:t>
      </w:r>
      <w:r w:rsidR="00132AB9">
        <w:t>way to achieve Indigenous economi</w:t>
      </w:r>
      <w:r>
        <w:t xml:space="preserve">c objectives through a water right </w:t>
      </w:r>
      <w:r w:rsidR="00132AB9">
        <w:t xml:space="preserve">or increased allocation </w:t>
      </w:r>
      <w:r>
        <w:t xml:space="preserve">will benefit from </w:t>
      </w:r>
      <w:r w:rsidR="00132AB9">
        <w:t>the</w:t>
      </w:r>
      <w:r>
        <w:t xml:space="preserve"> insights </w:t>
      </w:r>
      <w:r w:rsidR="00132AB9">
        <w:t>set out in the discussion on Native American</w:t>
      </w:r>
      <w:r>
        <w:t xml:space="preserve"> Water Rights in section </w:t>
      </w:r>
      <w:r w:rsidR="00132AB9">
        <w:t xml:space="preserve">6.4.2 </w:t>
      </w:r>
      <w:r>
        <w:t xml:space="preserve">of the </w:t>
      </w:r>
      <w:r w:rsidR="00815450">
        <w:t xml:space="preserve">1994 </w:t>
      </w:r>
      <w:r w:rsidR="00141E36">
        <w:t>Water</w:t>
      </w:r>
      <w:r>
        <w:t xml:space="preserve"> Report.</w:t>
      </w:r>
    </w:p>
    <w:p w14:paraId="24AA4F01" w14:textId="64733486" w:rsidR="00B56293" w:rsidRDefault="00B56293">
      <w:r>
        <w:t>In re</w:t>
      </w:r>
      <w:r w:rsidR="00BF0C76">
        <w:t>l</w:t>
      </w:r>
      <w:r>
        <w:t>ation to equity</w:t>
      </w:r>
      <w:r w:rsidR="00141E36">
        <w:t>,</w:t>
      </w:r>
      <w:r>
        <w:t xml:space="preserve"> the </w:t>
      </w:r>
      <w:r w:rsidR="00141E36">
        <w:t>1994 Water</w:t>
      </w:r>
      <w:r>
        <w:t xml:space="preserve"> Report also addresses the difference between equ</w:t>
      </w:r>
      <w:r w:rsidR="00F55384">
        <w:t>al</w:t>
      </w:r>
      <w:r>
        <w:t xml:space="preserve">ity of inputs and </w:t>
      </w:r>
      <w:r w:rsidR="00F55384">
        <w:t>equality</w:t>
      </w:r>
      <w:r w:rsidR="00BF0C76">
        <w:t xml:space="preserve"> of outcomes </w:t>
      </w:r>
      <w:r w:rsidR="00F55384">
        <w:t>(</w:t>
      </w:r>
      <w:proofErr w:type="spellStart"/>
      <w:r w:rsidR="00F55384">
        <w:t>p118</w:t>
      </w:r>
      <w:proofErr w:type="spellEnd"/>
      <w:r w:rsidR="00F55384">
        <w:t xml:space="preserve">) </w:t>
      </w:r>
      <w:r w:rsidR="00BF0C76">
        <w:t>particula</w:t>
      </w:r>
      <w:r>
        <w:t>r</w:t>
      </w:r>
      <w:r w:rsidR="00BF0C76">
        <w:t>l</w:t>
      </w:r>
      <w:r>
        <w:t>y as they relate to environments in remote Australia where for reasons of distance, technology, capability or cost i</w:t>
      </w:r>
      <w:r w:rsidR="00BF0C76">
        <w:t>t is not always possible to compl</w:t>
      </w:r>
      <w:r>
        <w:t>y with an e</w:t>
      </w:r>
      <w:r w:rsidR="00BF0C76">
        <w:t>q</w:t>
      </w:r>
      <w:r>
        <w:t>u</w:t>
      </w:r>
      <w:r w:rsidR="00F55384">
        <w:t>ali</w:t>
      </w:r>
      <w:r>
        <w:t>ty of inputs.  Our submission describes our re</w:t>
      </w:r>
      <w:r w:rsidR="00BF0C76">
        <w:t>s</w:t>
      </w:r>
      <w:r>
        <w:t>ponse</w:t>
      </w:r>
      <w:r w:rsidR="00BF0C76">
        <w:t xml:space="preserve"> to these con</w:t>
      </w:r>
      <w:r>
        <w:t>straints throu</w:t>
      </w:r>
      <w:r w:rsidR="00BF0C76">
        <w:t>g</w:t>
      </w:r>
      <w:r>
        <w:t xml:space="preserve">h the application of risk management planning rather than water supply compliance </w:t>
      </w:r>
      <w:r>
        <w:lastRenderedPageBreak/>
        <w:t>approaches.  We submit evid</w:t>
      </w:r>
      <w:r w:rsidR="00BF0C76">
        <w:t>e</w:t>
      </w:r>
      <w:r>
        <w:t>nce from ou</w:t>
      </w:r>
      <w:r w:rsidR="00BF0C76">
        <w:t>r</w:t>
      </w:r>
      <w:r>
        <w:t xml:space="preserve"> work that suggests there may be more</w:t>
      </w:r>
      <w:r w:rsidR="00BF0C76">
        <w:t xml:space="preserve"> specific pathways to achieve s</w:t>
      </w:r>
      <w:r>
        <w:t>a</w:t>
      </w:r>
      <w:r w:rsidR="00BF0C76">
        <w:t>f</w:t>
      </w:r>
      <w:r>
        <w:t xml:space="preserve">e and reliable water in remote areas through the application of a different water planning framework. </w:t>
      </w:r>
      <w:r w:rsidR="00F55384">
        <w:t>On the basis of our</w:t>
      </w:r>
      <w:r>
        <w:t xml:space="preserve"> experience we are not surprised by the finding reported in the issues paper that “despite some progress Indigenous partic</w:t>
      </w:r>
      <w:r w:rsidR="00BF0C76">
        <w:t>i</w:t>
      </w:r>
      <w:r>
        <w:t>pation in w</w:t>
      </w:r>
      <w:r w:rsidR="00BF0C76">
        <w:t>ater management decisions was p</w:t>
      </w:r>
      <w:r>
        <w:t>atchy a</w:t>
      </w:r>
      <w:r w:rsidR="00BF0C76">
        <w:t>nd there had been no m</w:t>
      </w:r>
      <w:r>
        <w:t>aterial increase in water allocation for Indigenous soc</w:t>
      </w:r>
      <w:r w:rsidR="00BF0C76">
        <w:t>i</w:t>
      </w:r>
      <w:r>
        <w:t>al, econom</w:t>
      </w:r>
      <w:r w:rsidR="00BF0C76">
        <w:t>ic or cultural purposes.” Our e</w:t>
      </w:r>
      <w:r>
        <w:t>xperience</w:t>
      </w:r>
      <w:r w:rsidR="00BF0C76">
        <w:t xml:space="preserve"> </w:t>
      </w:r>
      <w:r>
        <w:t>would cause us to conclude that</w:t>
      </w:r>
      <w:r w:rsidR="00BF0C76">
        <w:t xml:space="preserve"> </w:t>
      </w:r>
      <w:r>
        <w:t>the interests and n</w:t>
      </w:r>
      <w:r w:rsidR="00BF0C76">
        <w:t>e</w:t>
      </w:r>
      <w:r>
        <w:t xml:space="preserve">eds </w:t>
      </w:r>
      <w:r w:rsidR="00BF0C76">
        <w:t>of Indigenous p</w:t>
      </w:r>
      <w:r>
        <w:t>e</w:t>
      </w:r>
      <w:r w:rsidR="00BF0C76">
        <w:t>ople are unlik</w:t>
      </w:r>
      <w:r>
        <w:t>ely to be</w:t>
      </w:r>
      <w:r w:rsidR="00BF0C76">
        <w:t xml:space="preserve"> accommodated better or represe</w:t>
      </w:r>
      <w:r>
        <w:t>nted better through current water planning processes.</w:t>
      </w:r>
    </w:p>
    <w:p w14:paraId="66549431" w14:textId="77777777" w:rsidR="004F600F" w:rsidRPr="001E70C6" w:rsidRDefault="004F600F"/>
    <w:p w14:paraId="34A5923C" w14:textId="1DF6DABA" w:rsidR="003F0034" w:rsidRPr="00971027" w:rsidRDefault="004154EE">
      <w:r>
        <w:t>In response to your</w:t>
      </w:r>
      <w:r w:rsidR="00971027">
        <w:t xml:space="preserve"> Inquiry </w:t>
      </w:r>
      <w:r w:rsidR="00971027" w:rsidRPr="00971027">
        <w:t>question</w:t>
      </w:r>
      <w:r w:rsidR="00971027">
        <w:rPr>
          <w:b/>
          <w:i/>
        </w:rPr>
        <w:t xml:space="preserve"> ‘</w:t>
      </w:r>
      <w:r w:rsidR="003F0034" w:rsidRPr="003F0034">
        <w:rPr>
          <w:b/>
          <w:i/>
        </w:rPr>
        <w:t>Do water and wastewater services delivered to regional and remote communities, including Indigenous communities, comply with relevant public health, safety and environmental regulations? If not, what policy remedies might improve performance?</w:t>
      </w:r>
      <w:r w:rsidR="00971027">
        <w:rPr>
          <w:b/>
          <w:i/>
        </w:rPr>
        <w:t>’</w:t>
      </w:r>
      <w:r w:rsidR="00971027">
        <w:t xml:space="preserve"> </w:t>
      </w:r>
    </w:p>
    <w:p w14:paraId="4EE7DC77" w14:textId="77777777" w:rsidR="00574426" w:rsidRDefault="0032293D">
      <w:r>
        <w:t>Compliance with relevant health, safety and environmental regulations</w:t>
      </w:r>
      <w:r w:rsidR="00495018" w:rsidRPr="00495018">
        <w:t xml:space="preserve"> according to the measures used </w:t>
      </w:r>
      <w:r w:rsidR="00495018">
        <w:t>o</w:t>
      </w:r>
      <w:r w:rsidR="00142543">
        <w:t>ver the last 30 years or so</w:t>
      </w:r>
      <w:r w:rsidR="00495018">
        <w:t>,</w:t>
      </w:r>
      <w:r w:rsidR="00142543">
        <w:t xml:space="preserve"> </w:t>
      </w:r>
      <w:r w:rsidR="00495018">
        <w:t xml:space="preserve">for regional and remote Indigenous communities </w:t>
      </w:r>
      <w:r w:rsidR="00142543">
        <w:t xml:space="preserve">has been in general poor.  </w:t>
      </w:r>
      <w:r>
        <w:t xml:space="preserve">There are </w:t>
      </w:r>
      <w:r w:rsidR="00142543">
        <w:t>many</w:t>
      </w:r>
      <w:r>
        <w:t xml:space="preserve"> publications that </w:t>
      </w:r>
      <w:r w:rsidR="00495018">
        <w:t>detail</w:t>
      </w:r>
      <w:r>
        <w:t xml:space="preserve"> the poor </w:t>
      </w:r>
      <w:r w:rsidR="00D61779">
        <w:t>compliance of</w:t>
      </w:r>
      <w:r w:rsidR="00495018">
        <w:t xml:space="preserve"> water test results and condition of water infrastructure in </w:t>
      </w:r>
      <w:r>
        <w:t xml:space="preserve">regional and remote Aboriginal </w:t>
      </w:r>
      <w:r w:rsidR="00D61779" w:rsidRPr="00D61779">
        <w:t xml:space="preserve">and Torres Strait Islander </w:t>
      </w:r>
      <w:r w:rsidR="00D61779">
        <w:t xml:space="preserve">settlements </w:t>
      </w:r>
      <w:r>
        <w:t>(</w:t>
      </w:r>
      <w:r w:rsidR="00574426">
        <w:t>more recent</w:t>
      </w:r>
      <w:r w:rsidR="00BA26E3">
        <w:t xml:space="preserve"> publications include</w:t>
      </w:r>
      <w:r w:rsidR="00574426">
        <w:t xml:space="preserve"> </w:t>
      </w:r>
      <w:r>
        <w:t>AECOM 2010</w:t>
      </w:r>
      <w:r>
        <w:rPr>
          <w:rStyle w:val="EndnoteReference"/>
        </w:rPr>
        <w:endnoteReference w:id="2"/>
      </w:r>
      <w:r>
        <w:t xml:space="preserve">: </w:t>
      </w:r>
      <w:proofErr w:type="spellStart"/>
      <w:r w:rsidR="00D549C2">
        <w:t>OAG</w:t>
      </w:r>
      <w:proofErr w:type="spellEnd"/>
      <w:r w:rsidR="00DB66B7">
        <w:t xml:space="preserve"> 2015</w:t>
      </w:r>
      <w:r w:rsidR="00DB66B7">
        <w:rPr>
          <w:rStyle w:val="EndnoteReference"/>
        </w:rPr>
        <w:endnoteReference w:id="3"/>
      </w:r>
      <w:r w:rsidR="00142543">
        <w:t>)</w:t>
      </w:r>
      <w:r w:rsidR="00D61779">
        <w:t>.</w:t>
      </w:r>
      <w:r w:rsidR="00142543">
        <w:t xml:space="preserve"> </w:t>
      </w:r>
    </w:p>
    <w:p w14:paraId="3001A4D0" w14:textId="77777777" w:rsidR="00F445D2" w:rsidRPr="00F445D2" w:rsidRDefault="00F445D2" w:rsidP="00574426">
      <w:pPr>
        <w:rPr>
          <w:b/>
        </w:rPr>
      </w:pPr>
      <w:r w:rsidRPr="00F445D2">
        <w:rPr>
          <w:b/>
        </w:rPr>
        <w:t xml:space="preserve">A background to </w:t>
      </w:r>
      <w:r w:rsidR="00B56293">
        <w:rPr>
          <w:b/>
        </w:rPr>
        <w:t xml:space="preserve">specific </w:t>
      </w:r>
      <w:r w:rsidRPr="00F445D2">
        <w:rPr>
          <w:b/>
        </w:rPr>
        <w:t>remedies to improve performance</w:t>
      </w:r>
    </w:p>
    <w:p w14:paraId="4A1C8266" w14:textId="57654B80" w:rsidR="00574426" w:rsidRDefault="00815450" w:rsidP="00574426">
      <w:r>
        <w:t>Causal and systemic factors to poor performance and r</w:t>
      </w:r>
      <w:r w:rsidR="00574426">
        <w:t>emedies that might improve performance were descr</w:t>
      </w:r>
      <w:r w:rsidR="007B3AFF">
        <w:t xml:space="preserve">ibed in the 1994 </w:t>
      </w:r>
      <w:r w:rsidR="00141E36">
        <w:t>Water Report</w:t>
      </w:r>
      <w:r w:rsidR="00574426">
        <w:t>. The Report raised the issue of compliance with externally imposed standards as a critical e</w:t>
      </w:r>
      <w:r w:rsidR="00533A3E">
        <w:t>lement that drove a technically-</w:t>
      </w:r>
      <w:r w:rsidR="00574426">
        <w:t>driven response to issues of water service provision. In turn this approach promoted a supply paradi</w:t>
      </w:r>
      <w:r w:rsidR="00533A3E">
        <w:t>gm for service delivery with a high-cost high-</w:t>
      </w:r>
      <w:r w:rsidR="00574426">
        <w:t>maintenance approach</w:t>
      </w:r>
      <w:r w:rsidR="00533A3E">
        <w:t>.</w:t>
      </w:r>
      <w:r w:rsidR="00574426">
        <w:t xml:space="preserve"> </w:t>
      </w:r>
    </w:p>
    <w:p w14:paraId="42C35DCB" w14:textId="4F0345C6" w:rsidR="00574426" w:rsidRDefault="00533A3E" w:rsidP="00574426">
      <w:r>
        <w:t>The 2001</w:t>
      </w:r>
      <w:r w:rsidR="007402FD">
        <w:t xml:space="preserve"> </w:t>
      </w:r>
      <w:r w:rsidR="00574426">
        <w:t>Review of the Water Report</w:t>
      </w:r>
      <w:r w:rsidR="000151E6">
        <w:rPr>
          <w:rStyle w:val="EndnoteReference"/>
        </w:rPr>
        <w:endnoteReference w:id="4"/>
      </w:r>
      <w:r w:rsidR="00574426">
        <w:t xml:space="preserve"> found </w:t>
      </w:r>
      <w:r w:rsidR="00815450">
        <w:t xml:space="preserve">that </w:t>
      </w:r>
      <w:r>
        <w:t xml:space="preserve">since 1994 </w:t>
      </w:r>
      <w:r w:rsidR="000151E6">
        <w:t>there had been significant investment in infrastructure and treatment technologies to provide safe water</w:t>
      </w:r>
      <w:r>
        <w:t>. However, without a risk-</w:t>
      </w:r>
      <w:r w:rsidR="000151E6">
        <w:t>based fo</w:t>
      </w:r>
      <w:r>
        <w:t xml:space="preserve">undation to </w:t>
      </w:r>
      <w:r w:rsidR="000151E6">
        <w:t xml:space="preserve">water quality and reliability </w:t>
      </w:r>
      <w:r>
        <w:t xml:space="preserve">coupled with </w:t>
      </w:r>
      <w:r w:rsidR="000151E6">
        <w:t>investment in local capacity building</w:t>
      </w:r>
      <w:r>
        <w:t>,</w:t>
      </w:r>
      <w:r w:rsidR="000151E6">
        <w:t xml:space="preserve"> sustainability (including cost effectiveness) </w:t>
      </w:r>
      <w:r>
        <w:t xml:space="preserve">of small outstations and homelands </w:t>
      </w:r>
      <w:r w:rsidR="000151E6">
        <w:t>would remain a</w:t>
      </w:r>
      <w:r>
        <w:t xml:space="preserve"> challenge</w:t>
      </w:r>
      <w:r w:rsidR="000151E6">
        <w:t>.</w:t>
      </w:r>
    </w:p>
    <w:p w14:paraId="5BF20D4F" w14:textId="77777777" w:rsidR="00F445D2" w:rsidRDefault="00D549C2" w:rsidP="00F71323">
      <w:r>
        <w:t>The</w:t>
      </w:r>
      <w:r w:rsidR="00533A3E">
        <w:t xml:space="preserve"> risk-</w:t>
      </w:r>
      <w:r w:rsidR="00D62072">
        <w:t xml:space="preserve">based </w:t>
      </w:r>
      <w:r w:rsidR="00C573F8">
        <w:t>framework</w:t>
      </w:r>
      <w:r w:rsidR="00D62072">
        <w:t xml:space="preserve"> for water management has been in effect </w:t>
      </w:r>
      <w:r w:rsidR="0032293D">
        <w:t xml:space="preserve">for more than ten years </w:t>
      </w:r>
      <w:r w:rsidR="002F421D">
        <w:t>through</w:t>
      </w:r>
      <w:r w:rsidR="00D62072">
        <w:t xml:space="preserve"> the Australian </w:t>
      </w:r>
      <w:r w:rsidR="0032293D">
        <w:t>Drinking Water G</w:t>
      </w:r>
      <w:r w:rsidR="00D62072">
        <w:t xml:space="preserve">uidelines </w:t>
      </w:r>
      <w:r w:rsidR="007402FD">
        <w:t>(</w:t>
      </w:r>
      <w:proofErr w:type="spellStart"/>
      <w:r w:rsidR="007402FD">
        <w:t>ADWG</w:t>
      </w:r>
      <w:proofErr w:type="spellEnd"/>
      <w:r w:rsidR="007402FD">
        <w:t xml:space="preserve">) </w:t>
      </w:r>
      <w:r w:rsidR="00D62072">
        <w:t xml:space="preserve">and the World Health Organization </w:t>
      </w:r>
      <w:r w:rsidR="0032293D">
        <w:t>Drinking Water G</w:t>
      </w:r>
      <w:r w:rsidR="00D62072">
        <w:t xml:space="preserve">uidelines. </w:t>
      </w:r>
      <w:r w:rsidR="00E861D9">
        <w:t xml:space="preserve">The multi-barrier approach to managing hazards and reducing risk inherent in the </w:t>
      </w:r>
      <w:proofErr w:type="spellStart"/>
      <w:r w:rsidR="007402FD">
        <w:t>ADWG</w:t>
      </w:r>
      <w:proofErr w:type="spellEnd"/>
      <w:r w:rsidR="00E861D9">
        <w:t xml:space="preserve"> has been demonstrated </w:t>
      </w:r>
      <w:r w:rsidR="00533A3E">
        <w:t>as an</w:t>
      </w:r>
      <w:r w:rsidR="00E861D9">
        <w:t xml:space="preserve"> effective </w:t>
      </w:r>
      <w:r w:rsidR="00533A3E">
        <w:t>method</w:t>
      </w:r>
      <w:r w:rsidR="00E861D9">
        <w:t xml:space="preserve"> </w:t>
      </w:r>
      <w:r w:rsidR="00533A3E">
        <w:t xml:space="preserve">to manage water supplies </w:t>
      </w:r>
      <w:r w:rsidR="00E861D9">
        <w:t xml:space="preserve">in remote </w:t>
      </w:r>
      <w:r w:rsidR="00533A3E">
        <w:t xml:space="preserve">Aboriginal </w:t>
      </w:r>
      <w:r w:rsidR="00533A3E" w:rsidRPr="00D61779">
        <w:t xml:space="preserve">and Torres Strait Islander </w:t>
      </w:r>
      <w:r w:rsidR="00E861D9">
        <w:t>communities (Grey-Gardner 2008</w:t>
      </w:r>
      <w:r w:rsidR="002F0859">
        <w:rPr>
          <w:rStyle w:val="EndnoteReference"/>
        </w:rPr>
        <w:endnoteReference w:id="5"/>
      </w:r>
      <w:r w:rsidR="00E861D9">
        <w:t xml:space="preserve">). </w:t>
      </w:r>
      <w:r w:rsidR="005A7E11">
        <w:t xml:space="preserve">What is crucial to success is </w:t>
      </w:r>
      <w:r w:rsidR="00533A3E">
        <w:t>a community development approach in the</w:t>
      </w:r>
      <w:r w:rsidR="00F445D2">
        <w:t xml:space="preserve"> program design and implementation. </w:t>
      </w:r>
    </w:p>
    <w:p w14:paraId="6FF5845C" w14:textId="72E1126C" w:rsidR="001828FD" w:rsidRDefault="00F71323" w:rsidP="00F71323">
      <w:r w:rsidRPr="00F71323">
        <w:t>In 2009, the Community Water Planner Field Guide</w:t>
      </w:r>
      <w:r w:rsidR="00806D8F">
        <w:t xml:space="preserve"> (AG 2009</w:t>
      </w:r>
      <w:r>
        <w:rPr>
          <w:rStyle w:val="EndnoteReference"/>
        </w:rPr>
        <w:endnoteReference w:id="6"/>
      </w:r>
      <w:r w:rsidR="00806D8F">
        <w:t>)</w:t>
      </w:r>
      <w:r w:rsidRPr="00F71323">
        <w:t xml:space="preserve">, a tool to assist the management of small supplies in remote </w:t>
      </w:r>
      <w:r w:rsidR="00F445D2" w:rsidRPr="00F445D2">
        <w:t>Aboriginal and Torres Strait Islander</w:t>
      </w:r>
      <w:r w:rsidRPr="00F71323">
        <w:t xml:space="preserve"> settlements was released. The tool was created </w:t>
      </w:r>
      <w:r w:rsidR="009739A4">
        <w:t>to</w:t>
      </w:r>
      <w:r w:rsidR="005A7E11">
        <w:t xml:space="preserve"> assist Aboriginal people</w:t>
      </w:r>
      <w:r w:rsidR="00D61779">
        <w:t>s</w:t>
      </w:r>
      <w:r w:rsidR="005A7E11">
        <w:t xml:space="preserve"> living in small homelands and outstations, service providers, and relevant agencies to roll out water management programs </w:t>
      </w:r>
      <w:r w:rsidR="009739A4">
        <w:t>which could be</w:t>
      </w:r>
      <w:r w:rsidR="005A7E11">
        <w:t xml:space="preserve"> targeted to site specific priorities</w:t>
      </w:r>
      <w:r w:rsidR="00806D8F">
        <w:t xml:space="preserve">. </w:t>
      </w:r>
      <w:r w:rsidR="005A7E11">
        <w:t xml:space="preserve">An adoption program to broadcast the Field Guide </w:t>
      </w:r>
      <w:r w:rsidRPr="00F71323">
        <w:t xml:space="preserve">ran from January 2010 to December 2010 whereby water service providers or agencies were funded </w:t>
      </w:r>
      <w:r w:rsidR="005A7E11">
        <w:t xml:space="preserve">by the </w:t>
      </w:r>
      <w:proofErr w:type="spellStart"/>
      <w:r w:rsidR="005A7E11">
        <w:t>NWC</w:t>
      </w:r>
      <w:proofErr w:type="spellEnd"/>
      <w:r w:rsidR="005A7E11">
        <w:t xml:space="preserve"> to run </w:t>
      </w:r>
      <w:r w:rsidR="00815450">
        <w:t xml:space="preserve">a limited </w:t>
      </w:r>
      <w:r w:rsidR="00815450">
        <w:lastRenderedPageBreak/>
        <w:t xml:space="preserve">program of </w:t>
      </w:r>
      <w:r w:rsidR="009739A4" w:rsidRPr="009739A4">
        <w:t xml:space="preserve">capacity building </w:t>
      </w:r>
      <w:r w:rsidR="005A7E11">
        <w:t>workshops</w:t>
      </w:r>
      <w:r w:rsidR="009739A4">
        <w:t xml:space="preserve"> and</w:t>
      </w:r>
      <w:r w:rsidR="005A7E11">
        <w:t xml:space="preserve"> </w:t>
      </w:r>
      <w:r w:rsidRPr="00F71323">
        <w:t xml:space="preserve">provide on-the-job training to assist in the application of the tool.  </w:t>
      </w:r>
    </w:p>
    <w:p w14:paraId="38E3B682" w14:textId="316F76DA" w:rsidR="00F71323" w:rsidRPr="00F71323" w:rsidRDefault="001828FD" w:rsidP="00F71323">
      <w:r>
        <w:t xml:space="preserve">A </w:t>
      </w:r>
      <w:r w:rsidR="00167686">
        <w:t xml:space="preserve">recent </w:t>
      </w:r>
      <w:r>
        <w:t xml:space="preserve">survey of infrastructure and service provision in </w:t>
      </w:r>
      <w:r w:rsidR="00F71323" w:rsidRPr="00F71323">
        <w:t xml:space="preserve">small homelands and outstations in </w:t>
      </w:r>
      <w:r w:rsidR="00C573F8">
        <w:t>the Northern Territory</w:t>
      </w:r>
      <w:r w:rsidR="007402FD">
        <w:t xml:space="preserve"> (NT)</w:t>
      </w:r>
      <w:r w:rsidR="00C573F8">
        <w:t xml:space="preserve"> </w:t>
      </w:r>
      <w:r>
        <w:t xml:space="preserve">was undertaken in 2016 </w:t>
      </w:r>
      <w:r w:rsidRPr="001828FD">
        <w:t>(CAT 2016</w:t>
      </w:r>
      <w:r w:rsidRPr="001828FD">
        <w:rPr>
          <w:vertAlign w:val="superscript"/>
        </w:rPr>
        <w:endnoteReference w:id="7"/>
      </w:r>
      <w:r w:rsidRPr="001828FD">
        <w:t>).</w:t>
      </w:r>
      <w:r>
        <w:t xml:space="preserve"> The survey found that </w:t>
      </w:r>
      <w:r w:rsidR="00C573F8">
        <w:t>25</w:t>
      </w:r>
      <w:r w:rsidR="00F71323" w:rsidRPr="00F71323">
        <w:t>% of the small homelan</w:t>
      </w:r>
      <w:r w:rsidR="005A7E11">
        <w:t>ds and outstations</w:t>
      </w:r>
      <w:r w:rsidR="00A80B99" w:rsidRPr="00A80B99">
        <w:t xml:space="preserve"> had current water management plans</w:t>
      </w:r>
      <w:r w:rsidR="00A80B99">
        <w:t xml:space="preserve">. These sites represent </w:t>
      </w:r>
      <w:r w:rsidR="00815450" w:rsidRPr="00815450">
        <w:t>almost the entire r</w:t>
      </w:r>
      <w:r w:rsidR="00A80B99">
        <w:t>each of the adoption program</w:t>
      </w:r>
      <w:r w:rsidR="004F600F">
        <w:t xml:space="preserve"> in the NT</w:t>
      </w:r>
      <w:r>
        <w:t xml:space="preserve">. </w:t>
      </w:r>
      <w:r w:rsidR="00BF5578">
        <w:t xml:space="preserve">There are no publically available data </w:t>
      </w:r>
      <w:r>
        <w:t xml:space="preserve">on water management planning for similar sized settlements </w:t>
      </w:r>
      <w:r w:rsidR="00FD60B1">
        <w:t>in</w:t>
      </w:r>
      <w:r w:rsidR="00BF5578">
        <w:t xml:space="preserve"> other </w:t>
      </w:r>
      <w:r w:rsidR="00A80B99">
        <w:t>jurisdictions</w:t>
      </w:r>
      <w:r w:rsidR="00BF5578">
        <w:t xml:space="preserve">. </w:t>
      </w:r>
    </w:p>
    <w:p w14:paraId="12DD6116" w14:textId="3D9D1B3B" w:rsidR="00AA46EE" w:rsidRDefault="001828FD">
      <w:r w:rsidRPr="001828FD">
        <w:t>The</w:t>
      </w:r>
      <w:r>
        <w:t xml:space="preserve"> fact that these plans </w:t>
      </w:r>
      <w:r w:rsidR="00B46C50">
        <w:t xml:space="preserve">have </w:t>
      </w:r>
      <w:r>
        <w:t>remained in operation</w:t>
      </w:r>
      <w:r w:rsidR="00B46C50">
        <w:t xml:space="preserve"> for </w:t>
      </w:r>
      <w:r>
        <w:t xml:space="preserve">six years after the adoption program is testament to their relevance. </w:t>
      </w:r>
      <w:r w:rsidRPr="001828FD">
        <w:t xml:space="preserve"> </w:t>
      </w:r>
      <w:r w:rsidR="00B46C50">
        <w:t>These</w:t>
      </w:r>
      <w:r w:rsidRPr="001828FD">
        <w:t xml:space="preserve"> plans </w:t>
      </w:r>
      <w:r w:rsidR="00B46C50">
        <w:t xml:space="preserve">however, </w:t>
      </w:r>
      <w:r w:rsidRPr="001828FD">
        <w:t>will weaken without continued promotion and resourced interest by the regulators and</w:t>
      </w:r>
      <w:r w:rsidR="00B6385B">
        <w:t>/or</w:t>
      </w:r>
      <w:r w:rsidRPr="001828FD">
        <w:t xml:space="preserve"> service providers.</w:t>
      </w:r>
    </w:p>
    <w:p w14:paraId="51E243E3" w14:textId="77777777" w:rsidR="00BF5578" w:rsidRDefault="00B46C50" w:rsidP="00BF5578">
      <w:pPr>
        <w:rPr>
          <w:b/>
        </w:rPr>
      </w:pPr>
      <w:r w:rsidRPr="00B46C50">
        <w:rPr>
          <w:b/>
        </w:rPr>
        <w:t xml:space="preserve">A </w:t>
      </w:r>
      <w:r w:rsidR="00467A16">
        <w:rPr>
          <w:b/>
        </w:rPr>
        <w:t>sustainable</w:t>
      </w:r>
      <w:r w:rsidRPr="00B46C50">
        <w:rPr>
          <w:b/>
        </w:rPr>
        <w:t xml:space="preserve"> </w:t>
      </w:r>
      <w:r w:rsidR="00467A16">
        <w:rPr>
          <w:b/>
        </w:rPr>
        <w:t xml:space="preserve">and resilient </w:t>
      </w:r>
      <w:r w:rsidRPr="00B46C50">
        <w:rPr>
          <w:b/>
        </w:rPr>
        <w:t>future</w:t>
      </w:r>
    </w:p>
    <w:p w14:paraId="70532C76" w14:textId="77777777" w:rsidR="00167686" w:rsidRPr="00167686" w:rsidRDefault="00167686" w:rsidP="00BF5578">
      <w:r w:rsidRPr="00167686">
        <w:t>Our work experience suggests there are three key aspects of a pathway to better accommod</w:t>
      </w:r>
      <w:r w:rsidR="00BF0C76">
        <w:t>ate the interests and needs of Indig</w:t>
      </w:r>
      <w:r w:rsidRPr="00167686">
        <w:t>e</w:t>
      </w:r>
      <w:r w:rsidR="00BF0C76">
        <w:t>nous people living in re</w:t>
      </w:r>
      <w:r w:rsidRPr="00167686">
        <w:t>m</w:t>
      </w:r>
      <w:r w:rsidR="00BF0C76">
        <w:t>ot</w:t>
      </w:r>
      <w:r w:rsidRPr="00167686">
        <w:t>e communities.</w:t>
      </w:r>
    </w:p>
    <w:p w14:paraId="41DD9245" w14:textId="77777777" w:rsidR="00B46C50" w:rsidRPr="00B46C50" w:rsidRDefault="00167686" w:rsidP="00BF5578">
      <w:pPr>
        <w:rPr>
          <w:b/>
          <w:i/>
        </w:rPr>
      </w:pPr>
      <w:r>
        <w:rPr>
          <w:b/>
          <w:i/>
        </w:rPr>
        <w:t xml:space="preserve">1. </w:t>
      </w:r>
      <w:r w:rsidR="00B46C50">
        <w:rPr>
          <w:b/>
          <w:i/>
        </w:rPr>
        <w:t>B</w:t>
      </w:r>
      <w:r w:rsidR="00B46C50" w:rsidRPr="00B46C50">
        <w:rPr>
          <w:b/>
          <w:i/>
        </w:rPr>
        <w:t>u</w:t>
      </w:r>
      <w:r w:rsidR="00B46C50">
        <w:rPr>
          <w:b/>
          <w:i/>
        </w:rPr>
        <w:t>i</w:t>
      </w:r>
      <w:r w:rsidR="00B46C50" w:rsidRPr="00B46C50">
        <w:rPr>
          <w:b/>
          <w:i/>
        </w:rPr>
        <w:t>ld on the strengths already present in the communities</w:t>
      </w:r>
    </w:p>
    <w:p w14:paraId="6C412E04" w14:textId="0A84E5B8" w:rsidR="00FC0FD4" w:rsidRDefault="00BF5578" w:rsidP="002F7C8F">
      <w:r>
        <w:t xml:space="preserve">The future for these small homelands and outstations is to utilise the expertise </w:t>
      </w:r>
      <w:r w:rsidR="00FC0FD4">
        <w:t xml:space="preserve">of the people living there and to </w:t>
      </w:r>
      <w:r w:rsidR="00B46C50">
        <w:t xml:space="preserve">ensure trusted technical advice is available </w:t>
      </w:r>
      <w:r w:rsidR="00FC0FD4">
        <w:t xml:space="preserve">when needed. In the 2016 Review of Homelands and Outstations in the </w:t>
      </w:r>
      <w:r w:rsidR="007402FD">
        <w:t>NT</w:t>
      </w:r>
      <w:r w:rsidR="00FC0FD4">
        <w:t xml:space="preserve">, CAT found that many people living in remote </w:t>
      </w:r>
      <w:r w:rsidR="007402FD">
        <w:t>outstations</w:t>
      </w:r>
      <w:r w:rsidR="00FC0FD4">
        <w:t xml:space="preserve"> were </w:t>
      </w:r>
      <w:r w:rsidR="007402FD">
        <w:t>worki</w:t>
      </w:r>
      <w:r w:rsidR="00F05F8A">
        <w:t>ng to operate and maintain their own services</w:t>
      </w:r>
      <w:r w:rsidR="007402FD">
        <w:t xml:space="preserve"> without recognition or pay, </w:t>
      </w:r>
      <w:r w:rsidR="00FC0FD4">
        <w:t>remov</w:t>
      </w:r>
      <w:r w:rsidR="00F05F8A">
        <w:t xml:space="preserve">ing rubbish, </w:t>
      </w:r>
      <w:r w:rsidR="007402FD">
        <w:t xml:space="preserve">managing </w:t>
      </w:r>
      <w:r w:rsidR="00F05F8A">
        <w:t>landfills</w:t>
      </w:r>
      <w:r w:rsidR="007402FD">
        <w:t xml:space="preserve"> </w:t>
      </w:r>
      <w:r w:rsidR="00FC0FD4">
        <w:t>and operat</w:t>
      </w:r>
      <w:r w:rsidR="007402FD">
        <w:t>ing the water supplies. There is demonstrated</w:t>
      </w:r>
      <w:r w:rsidR="00FC0FD4">
        <w:t xml:space="preserve"> capacity from which to build the </w:t>
      </w:r>
      <w:r w:rsidR="00F05F8A">
        <w:t xml:space="preserve">management of water supplies </w:t>
      </w:r>
      <w:r w:rsidR="007402FD">
        <w:t>at scale</w:t>
      </w:r>
      <w:r w:rsidR="00FC0FD4">
        <w:t xml:space="preserve">.  No program can minimise costs or be effective without the people living at the site being fully involved </w:t>
      </w:r>
      <w:r w:rsidR="00F05F8A">
        <w:t xml:space="preserve">and </w:t>
      </w:r>
      <w:r w:rsidR="00B6385B">
        <w:t>positioned to be able to take</w:t>
      </w:r>
      <w:r w:rsidR="00F05F8A">
        <w:t xml:space="preserve"> responsibility</w:t>
      </w:r>
      <w:r w:rsidR="00FC0FD4">
        <w:t>.</w:t>
      </w:r>
    </w:p>
    <w:p w14:paraId="1B8F3E33" w14:textId="77777777" w:rsidR="00B46C50" w:rsidRPr="00467A16" w:rsidRDefault="00167686" w:rsidP="00BF5578">
      <w:pPr>
        <w:rPr>
          <w:b/>
          <w:i/>
        </w:rPr>
      </w:pPr>
      <w:r>
        <w:rPr>
          <w:b/>
          <w:i/>
        </w:rPr>
        <w:t xml:space="preserve">2. </w:t>
      </w:r>
      <w:r w:rsidR="00B46C50" w:rsidRPr="00467A16">
        <w:rPr>
          <w:b/>
          <w:i/>
        </w:rPr>
        <w:t xml:space="preserve">Invest in local priorities that are based on existing knowledge and skills </w:t>
      </w:r>
    </w:p>
    <w:p w14:paraId="6151EFFC" w14:textId="77777777" w:rsidR="00ED093E" w:rsidRDefault="00450760" w:rsidP="002F7C8F">
      <w:r>
        <w:t xml:space="preserve">Given the remoteness of the settlements, socio economic issues and cultural context, a program to improve water supply management </w:t>
      </w:r>
      <w:r w:rsidR="00ED093E">
        <w:t>should focus on risk management as a means to provide a safe supply. The application of a water management plan that is created in partnership with service providers and community people can meet regulat</w:t>
      </w:r>
      <w:r w:rsidR="002F7C8F">
        <w:t>ory requirements</w:t>
      </w:r>
      <w:r w:rsidR="00ED093E">
        <w:t xml:space="preserve">. The regulatory body </w:t>
      </w:r>
      <w:r w:rsidR="002F7C8F">
        <w:t xml:space="preserve">too, </w:t>
      </w:r>
      <w:r w:rsidR="00ED093E">
        <w:t xml:space="preserve">would require </w:t>
      </w:r>
      <w:r w:rsidR="00ED093E" w:rsidRPr="00BF5578">
        <w:t>resourcing to provide assistance for surveillance and provisions for reporting.</w:t>
      </w:r>
    </w:p>
    <w:p w14:paraId="39C4DE6B" w14:textId="0B55DB27" w:rsidR="009C6C9C" w:rsidRDefault="00ED093E" w:rsidP="002F7C8F">
      <w:r>
        <w:t xml:space="preserve">The </w:t>
      </w:r>
      <w:r w:rsidR="002F7C8F">
        <w:t xml:space="preserve">water management </w:t>
      </w:r>
      <w:r>
        <w:t>plans provide an opportunity to</w:t>
      </w:r>
      <w:r w:rsidR="00450760">
        <w:t xml:space="preserve"> bolster resilience using a range of health and work</w:t>
      </w:r>
      <w:r w:rsidR="00805E91">
        <w:t xml:space="preserve"> strategies that are valued by Aboriginal </w:t>
      </w:r>
      <w:r w:rsidR="00D61779" w:rsidRPr="00D61779">
        <w:t xml:space="preserve">and Torres Strait Islander </w:t>
      </w:r>
      <w:r w:rsidR="00805E91">
        <w:t>people</w:t>
      </w:r>
      <w:r w:rsidR="00D61779">
        <w:t>s</w:t>
      </w:r>
      <w:r w:rsidR="00805E91">
        <w:t xml:space="preserve">. </w:t>
      </w:r>
      <w:r w:rsidR="00D61779">
        <w:t xml:space="preserve"> </w:t>
      </w:r>
      <w:r w:rsidR="00805E91">
        <w:t>S</w:t>
      </w:r>
      <w:r w:rsidR="00E861D9">
        <w:t xml:space="preserve">uccess of the </w:t>
      </w:r>
      <w:r w:rsidR="00141E36">
        <w:t xml:space="preserve">Community Water </w:t>
      </w:r>
      <w:r w:rsidR="00B6385B">
        <w:t xml:space="preserve">Planning </w:t>
      </w:r>
      <w:r w:rsidR="00141E36">
        <w:t>process</w:t>
      </w:r>
      <w:r w:rsidR="00E861D9">
        <w:t xml:space="preserve"> </w:t>
      </w:r>
      <w:r w:rsidR="00141E36">
        <w:t>stemmed from</w:t>
      </w:r>
      <w:r w:rsidR="009C6C9C">
        <w:t xml:space="preserve"> a focus on </w:t>
      </w:r>
      <w:r w:rsidR="00E861D9">
        <w:t>bolstering local capacity, using low technology options</w:t>
      </w:r>
      <w:r w:rsidR="009C6C9C">
        <w:t xml:space="preserve"> and</w:t>
      </w:r>
      <w:r w:rsidR="00E861D9">
        <w:t xml:space="preserve"> </w:t>
      </w:r>
      <w:r w:rsidR="009C6C9C">
        <w:t xml:space="preserve">just in time technical advice. </w:t>
      </w:r>
      <w:r w:rsidR="00F71323">
        <w:t xml:space="preserve">This is an approach that has proven difficult for service providers and governments, impatient to close gaps and achieve externally conceived targets, to appreciate the </w:t>
      </w:r>
      <w:r w:rsidR="00651F52">
        <w:t xml:space="preserve">comparative benefits, </w:t>
      </w:r>
      <w:r w:rsidR="00F71323">
        <w:t xml:space="preserve">specialist expertise, </w:t>
      </w:r>
      <w:r w:rsidR="00572801">
        <w:t>time or</w:t>
      </w:r>
      <w:r w:rsidR="00F71323">
        <w:t xml:space="preserve"> funds required to facilitate such a program. </w:t>
      </w:r>
    </w:p>
    <w:p w14:paraId="50958A48" w14:textId="77777777" w:rsidR="007A11DC" w:rsidRPr="007A11DC" w:rsidRDefault="00167686" w:rsidP="002F7C8F">
      <w:pPr>
        <w:rPr>
          <w:b/>
          <w:i/>
        </w:rPr>
      </w:pPr>
      <w:r>
        <w:rPr>
          <w:b/>
          <w:i/>
        </w:rPr>
        <w:t xml:space="preserve">3. </w:t>
      </w:r>
      <w:r w:rsidR="007A11DC" w:rsidRPr="007A11DC">
        <w:rPr>
          <w:b/>
          <w:i/>
        </w:rPr>
        <w:t>Recogn</w:t>
      </w:r>
      <w:r w:rsidR="00BB4EA3">
        <w:rPr>
          <w:b/>
          <w:i/>
        </w:rPr>
        <w:t xml:space="preserve">ition and effort to overcome </w:t>
      </w:r>
      <w:r w:rsidR="007A11DC" w:rsidRPr="007A11DC">
        <w:rPr>
          <w:b/>
          <w:i/>
        </w:rPr>
        <w:t xml:space="preserve">persistent barriers </w:t>
      </w:r>
    </w:p>
    <w:p w14:paraId="13E6DD14" w14:textId="3322CBDE" w:rsidR="003F0034" w:rsidRDefault="005A10B3">
      <w:r>
        <w:t>There are some persistent barriers to shifting the paradigm toward local capacity and sustainable outcomes</w:t>
      </w:r>
      <w:r w:rsidR="00F05F8A">
        <w:t xml:space="preserve"> and c</w:t>
      </w:r>
      <w:r w:rsidR="00F05F8A" w:rsidRPr="00F05F8A">
        <w:t>hanging this approach will require systemic change</w:t>
      </w:r>
      <w:r w:rsidR="00F05F8A" w:rsidRPr="00F05F8A">
        <w:rPr>
          <w:vertAlign w:val="superscript"/>
        </w:rPr>
        <w:endnoteReference w:id="8"/>
      </w:r>
      <w:r>
        <w:t>.</w:t>
      </w:r>
      <w:r w:rsidR="008A2CFD">
        <w:t xml:space="preserve"> </w:t>
      </w:r>
      <w:r w:rsidR="00F05F8A">
        <w:t xml:space="preserve">A key barrier is the </w:t>
      </w:r>
      <w:r w:rsidR="008A2CFD">
        <w:t xml:space="preserve">typical </w:t>
      </w:r>
      <w:r w:rsidR="00F05F8A">
        <w:lastRenderedPageBreak/>
        <w:t xml:space="preserve">deficit model analyses, </w:t>
      </w:r>
      <w:r w:rsidR="005D164B" w:rsidRPr="005D164B">
        <w:t>based on infrastructure and mainstream standards</w:t>
      </w:r>
      <w:r w:rsidR="00F05F8A">
        <w:t xml:space="preserve"> that</w:t>
      </w:r>
      <w:r w:rsidR="00ED093E">
        <w:t xml:space="preserve"> are applied </w:t>
      </w:r>
      <w:r w:rsidR="008A2CFD">
        <w:t xml:space="preserve">to remote areas </w:t>
      </w:r>
      <w:r w:rsidR="00F05F8A">
        <w:t>leading to the</w:t>
      </w:r>
      <w:r w:rsidR="008A2CFD">
        <w:t xml:space="preserve"> subsequent effort to normalise services</w:t>
      </w:r>
      <w:r w:rsidR="00ED093E">
        <w:t>.</w:t>
      </w:r>
      <w:r w:rsidR="00A26598">
        <w:t xml:space="preserve"> </w:t>
      </w:r>
      <w:r w:rsidR="00F05F8A">
        <w:t>In addition the sporadic reviews and audits that have been undertaken</w:t>
      </w:r>
      <w:r w:rsidR="00004925">
        <w:t>,</w:t>
      </w:r>
      <w:r w:rsidR="00F05F8A">
        <w:t xml:space="preserve"> lead to crises responses rather than strategic investments in asset maintenance or upgrades over time that embrace user experiences and </w:t>
      </w:r>
      <w:r w:rsidR="007A11DC">
        <w:t xml:space="preserve">local </w:t>
      </w:r>
      <w:r w:rsidR="00F05F8A">
        <w:t xml:space="preserve">livelihood priorities. </w:t>
      </w:r>
    </w:p>
    <w:p w14:paraId="1ABBF17B" w14:textId="77777777" w:rsidR="00467A16" w:rsidRDefault="00057403">
      <w:r>
        <w:t xml:space="preserve">Compliance driven approaches and normalising services and infrastructure leads to escalating of costs, limits end user information and is a strategy governments are increasingly unable to fund. Without an alternative approach the end result of compliance is arguments to close down small Aboriginal and Torres Strait Islander settlements. </w:t>
      </w:r>
    </w:p>
    <w:p w14:paraId="372BAB6A" w14:textId="07BC80CE" w:rsidR="00467A16" w:rsidRDefault="00167686">
      <w:pPr>
        <w:rPr>
          <w:b/>
        </w:rPr>
      </w:pPr>
      <w:r w:rsidRPr="00167686">
        <w:rPr>
          <w:b/>
        </w:rPr>
        <w:t>A Governance F</w:t>
      </w:r>
      <w:r w:rsidR="00971027">
        <w:rPr>
          <w:b/>
        </w:rPr>
        <w:t>ramework for Water Planning in R</w:t>
      </w:r>
      <w:r w:rsidRPr="00167686">
        <w:rPr>
          <w:b/>
        </w:rPr>
        <w:t>emote Communities</w:t>
      </w:r>
    </w:p>
    <w:p w14:paraId="215BD009" w14:textId="0A9A609A" w:rsidR="00167686" w:rsidRPr="00167686" w:rsidRDefault="00167686">
      <w:pPr>
        <w:rPr>
          <w:b/>
        </w:rPr>
      </w:pPr>
      <w:r w:rsidRPr="00BF0C76">
        <w:t>We would like to take the opportunity to direct the Inquiry’s attention to the 2012 Report</w:t>
      </w:r>
      <w:r>
        <w:rPr>
          <w:b/>
        </w:rPr>
        <w:t xml:space="preserve"> </w:t>
      </w:r>
      <w:r w:rsidR="00BF0C76">
        <w:t>“</w:t>
      </w:r>
      <w:r w:rsidRPr="008A2CFD">
        <w:t>Fixing the Hole in Australia’s Heartland: How government needs to work in remote Australia</w:t>
      </w:r>
      <w:r w:rsidR="00BF0C76">
        <w:t>”</w:t>
      </w:r>
      <w:r w:rsidRPr="008A2CFD">
        <w:t>.</w:t>
      </w:r>
      <w:r>
        <w:t xml:space="preserve"> It is our be</w:t>
      </w:r>
      <w:r w:rsidR="00BF0C76">
        <w:t>l</w:t>
      </w:r>
      <w:r>
        <w:t>ief that the framework for a more specific pathway to improve performance of water planning in remote communities is</w:t>
      </w:r>
      <w:r w:rsidR="00BF0C76">
        <w:t xml:space="preserve"> to be found within the principl</w:t>
      </w:r>
      <w:r>
        <w:t>es set out in this report.  We believe that the consultation processes that underpinned</w:t>
      </w:r>
      <w:r w:rsidR="00BF0C76">
        <w:t xml:space="preserve"> </w:t>
      </w:r>
      <w:r>
        <w:t>the work described in this submission coupled with a local governance fr</w:t>
      </w:r>
      <w:r w:rsidR="00971027">
        <w:t>amework that provides for place-based solutions and decision-</w:t>
      </w:r>
      <w:r>
        <w:t>making around risk management will lead to improved a</w:t>
      </w:r>
      <w:r w:rsidR="00971027">
        <w:t>nd</w:t>
      </w:r>
      <w:r>
        <w:t xml:space="preserve"> sustained outcomes in </w:t>
      </w:r>
      <w:r w:rsidR="00F55384">
        <w:t xml:space="preserve">water </w:t>
      </w:r>
      <w:r>
        <w:t xml:space="preserve">reform in </w:t>
      </w:r>
      <w:r w:rsidR="00BF0C76">
        <w:t>these small isolated communities.</w:t>
      </w:r>
    </w:p>
    <w:p w14:paraId="5A48AA88" w14:textId="77777777" w:rsidR="0032293D" w:rsidRDefault="00AA46EE">
      <w:r>
        <w:t>Yours sincerely</w:t>
      </w:r>
    </w:p>
    <w:p w14:paraId="44ADBDB9" w14:textId="1E5E8142" w:rsidR="0032293D" w:rsidRDefault="009849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5451">
        <w:tab/>
      </w:r>
    </w:p>
    <w:p w14:paraId="2FA7EB87" w14:textId="29E1207C" w:rsidR="0032293D" w:rsidRDefault="00B46C50">
      <w:r>
        <w:t>Dr Bruce Walker</w:t>
      </w:r>
      <w:r w:rsidR="00EA2D5E">
        <w:t xml:space="preserve"> AM FTSE</w:t>
      </w:r>
      <w:r>
        <w:tab/>
      </w:r>
      <w:r>
        <w:tab/>
        <w:t>Robyn Grey-Gar</w:t>
      </w:r>
      <w:r w:rsidR="00467A16">
        <w:t>d</w:t>
      </w:r>
      <w:r>
        <w:t>ner</w:t>
      </w:r>
    </w:p>
    <w:sectPr w:rsidR="00322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1D9EE" w14:textId="77777777" w:rsidR="003252A2" w:rsidRDefault="003252A2" w:rsidP="0032293D">
      <w:pPr>
        <w:spacing w:after="0" w:line="240" w:lineRule="auto"/>
      </w:pPr>
      <w:r>
        <w:separator/>
      </w:r>
    </w:p>
  </w:endnote>
  <w:endnote w:type="continuationSeparator" w:id="0">
    <w:p w14:paraId="29A1B7D5" w14:textId="77777777" w:rsidR="003252A2" w:rsidRDefault="003252A2" w:rsidP="0032293D">
      <w:pPr>
        <w:spacing w:after="0" w:line="240" w:lineRule="auto"/>
      </w:pPr>
      <w:r>
        <w:continuationSeparator/>
      </w:r>
    </w:p>
  </w:endnote>
  <w:endnote w:id="1">
    <w:p w14:paraId="4640156E" w14:textId="77777777" w:rsidR="00141E36" w:rsidRDefault="00141E36" w:rsidP="00141E36">
      <w:pPr>
        <w:pStyle w:val="EndnoteText"/>
      </w:pPr>
      <w:r>
        <w:rPr>
          <w:rStyle w:val="EndnoteReference"/>
        </w:rPr>
        <w:endnoteRef/>
      </w:r>
      <w:r>
        <w:t xml:space="preserve"> </w:t>
      </w:r>
      <w:proofErr w:type="spellStart"/>
      <w:r>
        <w:t>FRDC</w:t>
      </w:r>
      <w:proofErr w:type="spellEnd"/>
      <w:r>
        <w:t xml:space="preserve"> 1994, Water</w:t>
      </w:r>
      <w:r w:rsidRPr="00F87614">
        <w:t>: A Report on the Provision of Water and Sanitation in remote Aboriginal and Torres Strait Islander communities</w:t>
      </w:r>
      <w:r>
        <w:t xml:space="preserve">, </w:t>
      </w:r>
      <w:r w:rsidRPr="00F87614">
        <w:t>Federal Race Discrimination Commissioner</w:t>
      </w:r>
      <w:r w:rsidRPr="00F87614">
        <w:rPr>
          <w:rFonts w:ascii="Arial" w:hAnsi="Arial" w:cs="Arial"/>
          <w:color w:val="00313C"/>
          <w:sz w:val="23"/>
          <w:szCs w:val="23"/>
          <w:lang w:val="en-GB"/>
        </w:rPr>
        <w:t xml:space="preserve"> </w:t>
      </w:r>
      <w:r w:rsidRPr="00F87614">
        <w:rPr>
          <w:lang w:val="en-GB"/>
        </w:rPr>
        <w:t>Australian Government Publishing Service: Canberra</w:t>
      </w:r>
      <w:r>
        <w:rPr>
          <w:lang w:val="en-GB"/>
        </w:rPr>
        <w:t>.</w:t>
      </w:r>
    </w:p>
  </w:endnote>
  <w:endnote w:id="2">
    <w:p w14:paraId="57D5F01D" w14:textId="77777777" w:rsidR="00132AB9" w:rsidRDefault="00132AB9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32293D">
        <w:t xml:space="preserve">AECOM 2010, Review of Regional Water Quality and Security, Volume 1 – Review and Reform Strategy prepared for Infrastructure Australia, AECOM Australia Pty Ltd, Sydney </w:t>
      </w:r>
      <w:hyperlink r:id="rId1" w:history="1">
        <w:r w:rsidRPr="00B20E1D">
          <w:rPr>
            <w:rStyle w:val="Hyperlink"/>
          </w:rPr>
          <w:t>http://infrastructureaustralia.gov.au/policy-publications/publications/files/Review_of_RegionalWaterQuality_and_Security_Volume2_251010.pdf</w:t>
        </w:r>
      </w:hyperlink>
    </w:p>
  </w:endnote>
  <w:endnote w:id="3">
    <w:p w14:paraId="4569764E" w14:textId="77777777" w:rsidR="00132AB9" w:rsidRDefault="00132AB9">
      <w:pPr>
        <w:pStyle w:val="EndnoteText"/>
      </w:pPr>
      <w:r>
        <w:rPr>
          <w:rStyle w:val="EndnoteReference"/>
        </w:rPr>
        <w:endnoteRef/>
      </w:r>
      <w:r>
        <w:t xml:space="preserve"> </w:t>
      </w:r>
      <w:proofErr w:type="spellStart"/>
      <w:r>
        <w:t>OAG</w:t>
      </w:r>
      <w:proofErr w:type="spellEnd"/>
      <w:r w:rsidRPr="00DB66B7">
        <w:t xml:space="preserve"> 2015</w:t>
      </w:r>
      <w:r>
        <w:t xml:space="preserve">, </w:t>
      </w:r>
      <w:r w:rsidRPr="00DB66B7">
        <w:t>Delivering Essential Services to Remote Aboriginal Communities</w:t>
      </w:r>
      <w:r>
        <w:t>, Office of the Auditor General Western Australia, 8 May 2015, Perth</w:t>
      </w:r>
      <w:r w:rsidRPr="00DB66B7">
        <w:t xml:space="preserve"> </w:t>
      </w:r>
      <w:hyperlink r:id="rId2" w:history="1">
        <w:r w:rsidRPr="00B20E1D">
          <w:rPr>
            <w:rStyle w:val="Hyperlink"/>
          </w:rPr>
          <w:t>https://audit.wa.gov.au/wp-content/uploads/2015/05/report2015_08-AbServices.pdf</w:t>
        </w:r>
      </w:hyperlink>
    </w:p>
  </w:endnote>
  <w:endnote w:id="4">
    <w:p w14:paraId="7DFDB129" w14:textId="77777777" w:rsidR="00132AB9" w:rsidRDefault="00132AB9">
      <w:pPr>
        <w:pStyle w:val="EndnoteText"/>
      </w:pPr>
      <w:r>
        <w:rPr>
          <w:rStyle w:val="EndnoteReference"/>
        </w:rPr>
        <w:endnoteRef/>
      </w:r>
      <w:r>
        <w:t xml:space="preserve"> </w:t>
      </w:r>
      <w:proofErr w:type="spellStart"/>
      <w:r>
        <w:t>HREOC</w:t>
      </w:r>
      <w:proofErr w:type="spellEnd"/>
      <w:r>
        <w:t xml:space="preserve"> 2001, Review of the Water Report, Human rights and Equal opportunity Commission, Sydney. </w:t>
      </w:r>
      <w:hyperlink r:id="rId3" w:history="1">
        <w:r w:rsidRPr="00B20E1D">
          <w:rPr>
            <w:rStyle w:val="Hyperlink"/>
          </w:rPr>
          <w:t>https://www.humanrights.gov.au/our-work/race-discrimination/publications/review-1994-water-report-2001</w:t>
        </w:r>
      </w:hyperlink>
    </w:p>
  </w:endnote>
  <w:endnote w:id="5">
    <w:p w14:paraId="08827D7D" w14:textId="77777777" w:rsidR="00132AB9" w:rsidRDefault="00132AB9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eastAsia="Times New Roman" w:cs="Times New Roman"/>
          <w:bCs/>
          <w:lang w:val="en-US"/>
        </w:rPr>
        <w:t>Grey-Gardner 2008,</w:t>
      </w:r>
      <w:r w:rsidRPr="002F0859">
        <w:rPr>
          <w:rFonts w:eastAsia="Times New Roman" w:cs="Times New Roman"/>
          <w:bCs/>
          <w:lang w:val="en-US"/>
        </w:rPr>
        <w:t xml:space="preserve"> Implementing risk management for water supplies: a catalyst and incentive for change, </w:t>
      </w:r>
      <w:r w:rsidRPr="002F0859">
        <w:rPr>
          <w:rFonts w:eastAsia="Times New Roman" w:cs="Times New Roman"/>
          <w:i/>
          <w:lang w:val="en-US"/>
        </w:rPr>
        <w:t>The Rangelands Journal</w:t>
      </w:r>
      <w:r w:rsidRPr="002F0859">
        <w:rPr>
          <w:rFonts w:eastAsia="Times New Roman" w:cs="Times New Roman"/>
          <w:lang w:val="en-US"/>
        </w:rPr>
        <w:t xml:space="preserve">, </w:t>
      </w:r>
      <w:r w:rsidRPr="002F0859">
        <w:rPr>
          <w:rFonts w:eastAsia="Times New Roman" w:cs="Times New Roman"/>
          <w:b/>
          <w:lang w:val="en-US"/>
        </w:rPr>
        <w:t xml:space="preserve">30 </w:t>
      </w:r>
      <w:proofErr w:type="spellStart"/>
      <w:r w:rsidRPr="002F0859">
        <w:rPr>
          <w:rFonts w:eastAsia="Times New Roman" w:cs="Times New Roman"/>
          <w:lang w:val="en-US"/>
        </w:rPr>
        <w:t>pp149</w:t>
      </w:r>
      <w:proofErr w:type="spellEnd"/>
      <w:r w:rsidRPr="002F0859">
        <w:rPr>
          <w:rFonts w:eastAsia="Times New Roman" w:cs="Times New Roman"/>
          <w:lang w:val="en-US"/>
        </w:rPr>
        <w:t>-156</w:t>
      </w:r>
      <w:r>
        <w:rPr>
          <w:rFonts w:eastAsia="Times New Roman" w:cs="Times New Roman"/>
          <w:lang w:val="en-US"/>
        </w:rPr>
        <w:t xml:space="preserve">, </w:t>
      </w:r>
      <w:r w:rsidRPr="007402FD">
        <w:t xml:space="preserve"> </w:t>
      </w:r>
      <w:hyperlink r:id="rId4" w:history="1">
        <w:r w:rsidRPr="00DF2A19">
          <w:rPr>
            <w:rStyle w:val="Hyperlink"/>
            <w:rFonts w:eastAsia="Times New Roman" w:cs="Times New Roman"/>
            <w:lang w:val="en-US"/>
          </w:rPr>
          <w:t>http://</w:t>
        </w:r>
        <w:proofErr w:type="spellStart"/>
        <w:r w:rsidRPr="00DF2A19">
          <w:rPr>
            <w:rStyle w:val="Hyperlink"/>
            <w:rFonts w:eastAsia="Times New Roman" w:cs="Times New Roman"/>
            <w:lang w:val="en-US"/>
          </w:rPr>
          <w:t>www.publish.csiro.au</w:t>
        </w:r>
        <w:proofErr w:type="spellEnd"/>
        <w:r w:rsidRPr="00DF2A19">
          <w:rPr>
            <w:rStyle w:val="Hyperlink"/>
            <w:rFonts w:eastAsia="Times New Roman" w:cs="Times New Roman"/>
            <w:lang w:val="en-US"/>
          </w:rPr>
          <w:t>/</w:t>
        </w:r>
        <w:proofErr w:type="spellStart"/>
        <w:r w:rsidRPr="00DF2A19">
          <w:rPr>
            <w:rStyle w:val="Hyperlink"/>
            <w:rFonts w:eastAsia="Times New Roman" w:cs="Times New Roman"/>
            <w:lang w:val="en-US"/>
          </w:rPr>
          <w:t>rj</w:t>
        </w:r>
        <w:proofErr w:type="spellEnd"/>
        <w:r w:rsidRPr="00DF2A19">
          <w:rPr>
            <w:rStyle w:val="Hyperlink"/>
            <w:rFonts w:eastAsia="Times New Roman" w:cs="Times New Roman"/>
            <w:lang w:val="en-US"/>
          </w:rPr>
          <w:t>/</w:t>
        </w:r>
        <w:proofErr w:type="spellStart"/>
        <w:r w:rsidRPr="00DF2A19">
          <w:rPr>
            <w:rStyle w:val="Hyperlink"/>
            <w:rFonts w:eastAsia="Times New Roman" w:cs="Times New Roman"/>
            <w:lang w:val="en-US"/>
          </w:rPr>
          <w:t>RJ07046</w:t>
        </w:r>
        <w:proofErr w:type="spellEnd"/>
      </w:hyperlink>
    </w:p>
  </w:endnote>
  <w:endnote w:id="6">
    <w:p w14:paraId="1114E72D" w14:textId="77777777" w:rsidR="00132AB9" w:rsidRDefault="00132AB9">
      <w:pPr>
        <w:pStyle w:val="EndnoteText"/>
      </w:pPr>
      <w:r>
        <w:rPr>
          <w:rStyle w:val="EndnoteReference"/>
        </w:rPr>
        <w:endnoteRef/>
      </w:r>
      <w:r>
        <w:t xml:space="preserve"> Australian Government 2009,</w:t>
      </w:r>
      <w:r w:rsidRPr="00F71323">
        <w:t xml:space="preserve"> </w:t>
      </w:r>
      <w:r w:rsidRPr="00F71323">
        <w:rPr>
          <w:i/>
        </w:rPr>
        <w:t>The Community Water Planner Field Guide</w:t>
      </w:r>
      <w:r w:rsidRPr="00F71323">
        <w:t>, National Water Commission, Canberra.</w:t>
      </w:r>
      <w:r>
        <w:t xml:space="preserve"> </w:t>
      </w:r>
      <w:hyperlink r:id="rId5" w:history="1">
        <w:r w:rsidRPr="00F71323">
          <w:rPr>
            <w:rStyle w:val="Hyperlink"/>
          </w:rPr>
          <w:t>http://</w:t>
        </w:r>
        <w:proofErr w:type="spellStart"/>
        <w:r w:rsidRPr="00F71323">
          <w:rPr>
            <w:rStyle w:val="Hyperlink"/>
          </w:rPr>
          <w:t>www.waterra.com.au</w:t>
        </w:r>
        <w:proofErr w:type="spellEnd"/>
        <w:r w:rsidRPr="00F71323">
          <w:rPr>
            <w:rStyle w:val="Hyperlink"/>
          </w:rPr>
          <w:t>/publications/community-water-planner/</w:t>
        </w:r>
      </w:hyperlink>
      <w:r w:rsidRPr="00F71323">
        <w:t>.</w:t>
      </w:r>
    </w:p>
  </w:endnote>
  <w:endnote w:id="7">
    <w:p w14:paraId="69F556C1" w14:textId="77777777" w:rsidR="00132AB9" w:rsidRDefault="00132AB9" w:rsidP="001828FD">
      <w:pPr>
        <w:pStyle w:val="EndnoteText"/>
      </w:pPr>
      <w:r>
        <w:rPr>
          <w:rStyle w:val="EndnoteReference"/>
        </w:rPr>
        <w:endnoteRef/>
      </w:r>
      <w:r>
        <w:t xml:space="preserve"> CAT 2016, Homelands and Outstations Assets and Access Review, Centre for Appropriate Technology Ltd, Alice Springs. </w:t>
      </w:r>
      <w:hyperlink r:id="rId6" w:history="1">
        <w:r w:rsidRPr="00B20E1D">
          <w:rPr>
            <w:rStyle w:val="Hyperlink"/>
          </w:rPr>
          <w:t>https://static1.squarespace.com/static/5450868fe4b09b217330bb42/t/57f6f64746c3c4ab7345af96/1475802710933/Final-Master-HOAAR-Report-Oct2016-1.pdf</w:t>
        </w:r>
      </w:hyperlink>
    </w:p>
  </w:endnote>
  <w:endnote w:id="8">
    <w:p w14:paraId="2927B466" w14:textId="285B81C5" w:rsidR="00132AB9" w:rsidRDefault="00132AB9" w:rsidP="00F05F8A">
      <w:pPr>
        <w:pStyle w:val="EndnoteText"/>
      </w:pPr>
      <w:r w:rsidRPr="008A2CFD">
        <w:rPr>
          <w:vertAlign w:val="superscript"/>
        </w:rPr>
        <w:endnoteRef/>
      </w:r>
      <w:r w:rsidRPr="008A2CFD">
        <w:t xml:space="preserve"> Walker, </w:t>
      </w:r>
      <w:proofErr w:type="spellStart"/>
      <w:r w:rsidRPr="008A2CFD">
        <w:t>B.W</w:t>
      </w:r>
      <w:proofErr w:type="spellEnd"/>
      <w:r w:rsidRPr="008A2CFD">
        <w:t xml:space="preserve">., Porter, </w:t>
      </w:r>
      <w:proofErr w:type="spellStart"/>
      <w:r w:rsidRPr="008A2CFD">
        <w:t>D.J</w:t>
      </w:r>
      <w:proofErr w:type="spellEnd"/>
      <w:r w:rsidRPr="008A2CFD">
        <w:t xml:space="preserve">. and Marsh, I. (2012). Fixing the Hole in Australia’s Heartland: How government needs to work in remote Australia. Desert Knowledge Australia, Alice Springs. </w:t>
      </w:r>
      <w:hyperlink r:id="rId7" w:history="1">
        <w:r w:rsidRPr="008A2CFD">
          <w:rPr>
            <w:rStyle w:val="Hyperlink"/>
          </w:rPr>
          <w:t>http://www.desertknowledge.com.au/Files/Fixing-the-hole-in-Australia-s-Heartland.aspx</w:t>
        </w:r>
      </w:hyperlink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A8D94" w14:textId="77777777" w:rsidR="003252A2" w:rsidRDefault="003252A2" w:rsidP="0032293D">
      <w:pPr>
        <w:spacing w:after="0" w:line="240" w:lineRule="auto"/>
      </w:pPr>
      <w:r>
        <w:separator/>
      </w:r>
    </w:p>
  </w:footnote>
  <w:footnote w:type="continuationSeparator" w:id="0">
    <w:p w14:paraId="19608B43" w14:textId="77777777" w:rsidR="003252A2" w:rsidRDefault="003252A2" w:rsidP="00322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1784C"/>
    <w:multiLevelType w:val="hybridMultilevel"/>
    <w:tmpl w:val="971A6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51508A"/>
    <w:multiLevelType w:val="hybridMultilevel"/>
    <w:tmpl w:val="3C62DE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34"/>
    <w:rsid w:val="00004925"/>
    <w:rsid w:val="000151E6"/>
    <w:rsid w:val="00057403"/>
    <w:rsid w:val="00060FB8"/>
    <w:rsid w:val="000C43F6"/>
    <w:rsid w:val="000D2205"/>
    <w:rsid w:val="000D5BAD"/>
    <w:rsid w:val="00132AB9"/>
    <w:rsid w:val="00133496"/>
    <w:rsid w:val="00141E36"/>
    <w:rsid w:val="00142543"/>
    <w:rsid w:val="00150122"/>
    <w:rsid w:val="0016077B"/>
    <w:rsid w:val="00167686"/>
    <w:rsid w:val="001828FD"/>
    <w:rsid w:val="001D0736"/>
    <w:rsid w:val="001E70C6"/>
    <w:rsid w:val="002014F0"/>
    <w:rsid w:val="002166AB"/>
    <w:rsid w:val="00275989"/>
    <w:rsid w:val="00277943"/>
    <w:rsid w:val="002F0859"/>
    <w:rsid w:val="002F421D"/>
    <w:rsid w:val="002F7C8F"/>
    <w:rsid w:val="00312571"/>
    <w:rsid w:val="003208A5"/>
    <w:rsid w:val="0032293D"/>
    <w:rsid w:val="003252A2"/>
    <w:rsid w:val="003621C7"/>
    <w:rsid w:val="00372C3E"/>
    <w:rsid w:val="003A6510"/>
    <w:rsid w:val="003F0034"/>
    <w:rsid w:val="004154EE"/>
    <w:rsid w:val="00450760"/>
    <w:rsid w:val="00457B33"/>
    <w:rsid w:val="00464182"/>
    <w:rsid w:val="00466B4B"/>
    <w:rsid w:val="00467A16"/>
    <w:rsid w:val="00495018"/>
    <w:rsid w:val="004B2526"/>
    <w:rsid w:val="004F600F"/>
    <w:rsid w:val="00513D53"/>
    <w:rsid w:val="00531DEC"/>
    <w:rsid w:val="00533A3E"/>
    <w:rsid w:val="00572801"/>
    <w:rsid w:val="00574426"/>
    <w:rsid w:val="00583B05"/>
    <w:rsid w:val="005842E7"/>
    <w:rsid w:val="005A10B3"/>
    <w:rsid w:val="005A7E11"/>
    <w:rsid w:val="005D164B"/>
    <w:rsid w:val="005D2A2B"/>
    <w:rsid w:val="00651F52"/>
    <w:rsid w:val="006A628A"/>
    <w:rsid w:val="006B03B4"/>
    <w:rsid w:val="007402FD"/>
    <w:rsid w:val="00771847"/>
    <w:rsid w:val="00776678"/>
    <w:rsid w:val="007956FB"/>
    <w:rsid w:val="007A11DC"/>
    <w:rsid w:val="007B3AFF"/>
    <w:rsid w:val="00805E91"/>
    <w:rsid w:val="00806D8F"/>
    <w:rsid w:val="00815450"/>
    <w:rsid w:val="0086060A"/>
    <w:rsid w:val="008A2CFD"/>
    <w:rsid w:val="00935451"/>
    <w:rsid w:val="00967B5F"/>
    <w:rsid w:val="00971027"/>
    <w:rsid w:val="009739A4"/>
    <w:rsid w:val="0098221B"/>
    <w:rsid w:val="00984980"/>
    <w:rsid w:val="009C6C9C"/>
    <w:rsid w:val="00A11E1B"/>
    <w:rsid w:val="00A26598"/>
    <w:rsid w:val="00A60238"/>
    <w:rsid w:val="00A80B99"/>
    <w:rsid w:val="00AA46EE"/>
    <w:rsid w:val="00AD5C74"/>
    <w:rsid w:val="00B227ED"/>
    <w:rsid w:val="00B46C50"/>
    <w:rsid w:val="00B56293"/>
    <w:rsid w:val="00B6385B"/>
    <w:rsid w:val="00BA122E"/>
    <w:rsid w:val="00BA26E3"/>
    <w:rsid w:val="00BB1391"/>
    <w:rsid w:val="00BB4EA3"/>
    <w:rsid w:val="00BF0C76"/>
    <w:rsid w:val="00BF5578"/>
    <w:rsid w:val="00C573F8"/>
    <w:rsid w:val="00CA4322"/>
    <w:rsid w:val="00CE0AC3"/>
    <w:rsid w:val="00CE2A43"/>
    <w:rsid w:val="00D53CA5"/>
    <w:rsid w:val="00D549C2"/>
    <w:rsid w:val="00D60FFC"/>
    <w:rsid w:val="00D61779"/>
    <w:rsid w:val="00D62072"/>
    <w:rsid w:val="00DA0FEB"/>
    <w:rsid w:val="00DB6458"/>
    <w:rsid w:val="00DB66B7"/>
    <w:rsid w:val="00E72AF7"/>
    <w:rsid w:val="00E8017D"/>
    <w:rsid w:val="00E861D9"/>
    <w:rsid w:val="00EA2D5E"/>
    <w:rsid w:val="00EA5014"/>
    <w:rsid w:val="00EC29AC"/>
    <w:rsid w:val="00ED093E"/>
    <w:rsid w:val="00F05F8A"/>
    <w:rsid w:val="00F445D2"/>
    <w:rsid w:val="00F460BC"/>
    <w:rsid w:val="00F55384"/>
    <w:rsid w:val="00F64BC8"/>
    <w:rsid w:val="00F71323"/>
    <w:rsid w:val="00F87614"/>
    <w:rsid w:val="00FC0FD4"/>
    <w:rsid w:val="00FD60B1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BCA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14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14F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2293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293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2293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7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14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14F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2293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293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2293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7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humanrights.gov.au/our-work/race-discrimination/publications/review-1994-water-report-2001" TargetMode="External"/><Relationship Id="rId7" Type="http://schemas.openxmlformats.org/officeDocument/2006/relationships/hyperlink" Target="http://www.desertknowledge.com.au/Files/Fixing-the-hole-in-Australia-s-Heartland.aspx" TargetMode="External"/><Relationship Id="rId2" Type="http://schemas.openxmlformats.org/officeDocument/2006/relationships/hyperlink" Target="https://audit.wa.gov.au/wp-content/uploads/2015/05/report2015_08-AbServices.pdf" TargetMode="External"/><Relationship Id="rId1" Type="http://schemas.openxmlformats.org/officeDocument/2006/relationships/hyperlink" Target="http://infrastructureaustralia.gov.au/policy-publications/publications/files/Review_of_RegionalWaterQuality_and_Security_Volume2_251010.pdf" TargetMode="External"/><Relationship Id="rId6" Type="http://schemas.openxmlformats.org/officeDocument/2006/relationships/hyperlink" Target="https://static1.squarespace.com/static/5450868fe4b09b217330bb42/t/57f6f64746c3c4ab7345af96/1475802710933/Final-Master-HOAAR-Report-Oct2016-1.pdf" TargetMode="External"/><Relationship Id="rId5" Type="http://schemas.openxmlformats.org/officeDocument/2006/relationships/hyperlink" Target="http://www.waterra.com.au/publications/community-water-planner/" TargetMode="External"/><Relationship Id="rId4" Type="http://schemas.openxmlformats.org/officeDocument/2006/relationships/hyperlink" Target="http://www.publish.csiro.au/rj/RJ07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V3Comments xmlns="http://schemas.microsoft.com/sharepoint/v3" xsi:nil="true"/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</TaxCatchAll>
    <_dlc_DocId xmlns="3f4bcce7-ac1a-4c9d-aa3e-7e77695652db">PCDOC-1656434903-20</_dlc_DocId>
    <_dlc_DocIdUrl xmlns="3f4bcce7-ac1a-4c9d-aa3e-7e77695652db">
      <Url>https://inet.pc.gov.au/pmo/inq/nwi/_layouts/15/DocIdRedir.aspx?ID=PCDOC-1656434903-20</Url>
      <Description>PCDOC-1656434903-20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60845A84EE8A744584B14B5F01BAF914" ma:contentTypeVersion="25" ma:contentTypeDescription="" ma:contentTypeScope="" ma:versionID="45a8c9e0548edf3d1323b5038900ef57">
  <xsd:schema xmlns:xsd="http://www.w3.org/2001/XMLSchema" xmlns:xs="http://www.w3.org/2001/XMLSchema" xmlns:p="http://schemas.microsoft.com/office/2006/metadata/properties" xmlns:ns1="http://schemas.microsoft.com/sharepoint/v3" xmlns:ns2="3f4bcce7-ac1a-4c9d-aa3e-7e77695652db" targetNamespace="http://schemas.microsoft.com/office/2006/metadata/properties" ma:root="true" ma:fieldsID="2333854f91455317a4cb3e76f4e5bc54" ns1:_="" ns2:_="">
    <xsd:import namespace="http://schemas.microsoft.com/sharepoint/v3"/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1:V3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7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90CFC-436B-43B5-BBA0-0EE2D121658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2CD4211-1BC6-40E1-8D89-8B561026A9C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3FEF296-80B6-4F1F-8111-8089CA117F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F95092-8196-4CB2-9142-3F69773ACA6A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3f4bcce7-ac1a-4c9d-aa3e-7e77695652db"/>
    <ds:schemaRef ds:uri="http://schemas.microsoft.com/sharepoint/v3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965952BA-5E68-4934-A09A-DA942749B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FAAE718-C4DA-4708-8E86-5D7AD0B89021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97C60CAA-C7F2-4FC9-932A-DC8AAA74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10 - Bruce Walker and Robyn Grey-Gardner - National Water Reform - Public inquiry</vt:lpstr>
    </vt:vector>
  </TitlesOfParts>
  <Company>Bruce Walker and Robyn Grey-Gardner</Company>
  <LinksUpToDate>false</LinksUpToDate>
  <CharactersWithSpaces>11176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10 - Bruce Walker and Robyn Grey-Gardner - National Water Reform - Public inquiry</dc:title>
  <dc:creator>Bruce Walker and Robyn Grey-Gardner</dc:creator>
  <cp:keywords/>
  <cp:lastModifiedBy>Productivity Commission</cp:lastModifiedBy>
  <cp:revision>15</cp:revision>
  <cp:lastPrinted>2017-04-18T01:36:00Z</cp:lastPrinted>
  <dcterms:created xsi:type="dcterms:W3CDTF">2017-04-18T03:10:00Z</dcterms:created>
  <dcterms:modified xsi:type="dcterms:W3CDTF">2017-04-19T02:26:00Z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0x0101007916246811615643A710C6FEAFF56A8711050060845A84EE8A744584B14B5F01BAF914</vt:lpwstr>
  </property>
  <property fmtid="{D5CDD505-2E9C-101B-9397-08002B2CF9AE}" pid="3" name="_dlc_DocIdItemGuid">
    <vt:lpwstr>95b6870e-1481-469f-bc69-bde1f66fe11d</vt:lpwstr>
  </property>
  <property fmtid="{D5CDD505-2E9C-101B-9397-08002B2CF9AE}" pid="4" name="Record Tag">
    <vt:lpwstr>139;#Submissions|c6e0dbf8-5444-433c-844d-d567dd519a05</vt:lpwstr>
  </property>
  <property fmtid="{D5CDD505-2E9C-101B-9397-08002B2CF9AE}" pid="5" name="TaxKeyword">
    <vt:lpwstr/>
  </property>
</Properties>
</file>