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333"/>
        <w:gridCol w:w="4334"/>
      </w:tblGrid>
      <w:tr w:rsidR="002965CD" w14:paraId="338FF51F" w14:textId="77777777" w:rsidTr="00E80F25">
        <w:tc>
          <w:tcPr>
            <w:tcW w:w="4333" w:type="dxa"/>
          </w:tcPr>
          <w:p w14:paraId="338FF51B" w14:textId="77777777" w:rsidR="002965CD" w:rsidRPr="00E80F25" w:rsidRDefault="002965CD" w:rsidP="00E80F25">
            <w:pPr>
              <w:widowControl w:val="0"/>
              <w:autoSpaceDE w:val="0"/>
              <w:autoSpaceDN w:val="0"/>
              <w:adjustRightInd w:val="0"/>
              <w:rPr>
                <w:sz w:val="80"/>
                <w:szCs w:val="80"/>
              </w:rPr>
            </w:pPr>
            <w:r w:rsidRPr="00E80F25">
              <w:rPr>
                <w:sz w:val="80"/>
                <w:szCs w:val="80"/>
              </w:rPr>
              <w:t>TERRY</w:t>
            </w:r>
          </w:p>
          <w:p w14:paraId="338FF51C" w14:textId="77777777" w:rsidR="002965CD" w:rsidRPr="00E80F25" w:rsidRDefault="002965CD" w:rsidP="00E80F25">
            <w:pPr>
              <w:widowControl w:val="0"/>
              <w:autoSpaceDE w:val="0"/>
              <w:autoSpaceDN w:val="0"/>
              <w:adjustRightInd w:val="0"/>
              <w:rPr>
                <w:sz w:val="80"/>
                <w:szCs w:val="80"/>
              </w:rPr>
            </w:pPr>
            <w:r w:rsidRPr="00E80F25">
              <w:rPr>
                <w:sz w:val="80"/>
                <w:szCs w:val="80"/>
              </w:rPr>
              <w:t>FOGARTY</w:t>
            </w:r>
          </w:p>
          <w:p w14:paraId="338FF51D" w14:textId="77777777" w:rsidR="002965CD" w:rsidRDefault="002965CD" w:rsidP="00E80F25">
            <w:pPr>
              <w:widowControl w:val="0"/>
              <w:autoSpaceDE w:val="0"/>
              <w:autoSpaceDN w:val="0"/>
              <w:adjustRightInd w:val="0"/>
            </w:pPr>
          </w:p>
        </w:tc>
        <w:tc>
          <w:tcPr>
            <w:tcW w:w="4334" w:type="dxa"/>
          </w:tcPr>
          <w:p w14:paraId="04B39DD2" w14:textId="77777777" w:rsidR="002965CD" w:rsidRPr="000B68B2" w:rsidRDefault="002965CD" w:rsidP="000B68B2">
            <w:pPr>
              <w:jc w:val="center"/>
            </w:pPr>
          </w:p>
        </w:tc>
      </w:tr>
      <w:tr w:rsidR="002965CD" w14:paraId="338FF527" w14:textId="77777777" w:rsidTr="00E80F25">
        <w:tc>
          <w:tcPr>
            <w:tcW w:w="4333" w:type="dxa"/>
          </w:tcPr>
          <w:p w14:paraId="338FF523" w14:textId="77777777" w:rsidR="001142BE" w:rsidRDefault="00DC7437" w:rsidP="008E7B03">
            <w:pPr>
              <w:widowControl w:val="0"/>
              <w:autoSpaceDE w:val="0"/>
              <w:autoSpaceDN w:val="0"/>
              <w:adjustRightInd w:val="0"/>
            </w:pPr>
            <w:r>
              <w:t>Web:</w:t>
            </w:r>
            <w:r w:rsidR="008E7B03">
              <w:t xml:space="preserve"> </w:t>
            </w:r>
            <w:r>
              <w:t xml:space="preserve"> </w:t>
            </w:r>
            <w:hyperlink r:id="rId7" w:history="1">
              <w:r w:rsidR="00662391" w:rsidRPr="00E80F25">
                <w:rPr>
                  <w:rStyle w:val="Hyperlink"/>
                  <w:lang w:val="en-US"/>
                </w:rPr>
                <w:t>http://amvif.com/</w:t>
              </w:r>
            </w:hyperlink>
          </w:p>
        </w:tc>
        <w:tc>
          <w:tcPr>
            <w:tcW w:w="4334" w:type="dxa"/>
          </w:tcPr>
          <w:p w14:paraId="338FF526" w14:textId="79BA22DB" w:rsidR="002965CD" w:rsidRDefault="002965CD" w:rsidP="00E80F25">
            <w:pPr>
              <w:widowControl w:val="0"/>
              <w:autoSpaceDE w:val="0"/>
              <w:autoSpaceDN w:val="0"/>
              <w:adjustRightInd w:val="0"/>
            </w:pPr>
          </w:p>
        </w:tc>
      </w:tr>
    </w:tbl>
    <w:p w14:paraId="338FF528" w14:textId="77777777" w:rsidR="00DA3143" w:rsidRDefault="00DA3143" w:rsidP="00A43AE5">
      <w:pPr>
        <w:widowControl w:val="0"/>
        <w:autoSpaceDE w:val="0"/>
        <w:autoSpaceDN w:val="0"/>
        <w:adjustRightInd w:val="0"/>
        <w:rPr>
          <w:rFonts w:ascii="Arial" w:hAnsi="Arial" w:cs="Arial"/>
        </w:rPr>
      </w:pPr>
    </w:p>
    <w:p w14:paraId="5EB4170F" w14:textId="77777777" w:rsidR="00402A7D" w:rsidRPr="009B6E6B" w:rsidRDefault="00402A7D" w:rsidP="00402A7D">
      <w:pPr>
        <w:ind w:right="-108"/>
        <w:rPr>
          <w:b/>
          <w:noProof/>
        </w:rPr>
      </w:pPr>
      <w:r w:rsidRPr="009B6E6B">
        <w:rPr>
          <w:b/>
          <w:noProof/>
        </w:rPr>
        <w:t>Veterans Compensation and Rehabilitation Inquiry</w:t>
      </w:r>
    </w:p>
    <w:p w14:paraId="3DE57590" w14:textId="77777777" w:rsidR="00402A7D" w:rsidRPr="009B6E6B" w:rsidRDefault="00402A7D" w:rsidP="00402A7D">
      <w:pPr>
        <w:ind w:right="-108"/>
        <w:rPr>
          <w:b/>
          <w:noProof/>
        </w:rPr>
      </w:pPr>
      <w:r w:rsidRPr="009B6E6B">
        <w:rPr>
          <w:b/>
          <w:noProof/>
        </w:rPr>
        <w:t>Productivity Commission</w:t>
      </w:r>
    </w:p>
    <w:p w14:paraId="26DBEA5C" w14:textId="77777777" w:rsidR="00402A7D" w:rsidRPr="009B6E6B" w:rsidRDefault="00402A7D" w:rsidP="00402A7D">
      <w:pPr>
        <w:ind w:right="-108"/>
        <w:rPr>
          <w:b/>
          <w:noProof/>
        </w:rPr>
      </w:pPr>
      <w:r w:rsidRPr="009B6E6B">
        <w:rPr>
          <w:b/>
          <w:noProof/>
        </w:rPr>
        <w:t xml:space="preserve">GPO Box 1428 </w:t>
      </w:r>
    </w:p>
    <w:p w14:paraId="338FF529" w14:textId="542E9258" w:rsidR="00337037" w:rsidRDefault="00402A7D" w:rsidP="00402A7D">
      <w:pPr>
        <w:widowControl w:val="0"/>
        <w:autoSpaceDE w:val="0"/>
        <w:autoSpaceDN w:val="0"/>
        <w:adjustRightInd w:val="0"/>
        <w:rPr>
          <w:b/>
          <w:noProof/>
        </w:rPr>
      </w:pPr>
      <w:r w:rsidRPr="009B6E6B">
        <w:rPr>
          <w:b/>
          <w:noProof/>
        </w:rPr>
        <w:t>Canberra ACT 2604</w:t>
      </w:r>
    </w:p>
    <w:p w14:paraId="19B121E6" w14:textId="2D4A1D1F" w:rsidR="009B6E6B" w:rsidRDefault="00B950BE" w:rsidP="00545640">
      <w:pPr>
        <w:widowControl w:val="0"/>
        <w:autoSpaceDE w:val="0"/>
        <w:autoSpaceDN w:val="0"/>
        <w:adjustRightInd w:val="0"/>
        <w:jc w:val="right"/>
        <w:rPr>
          <w:rFonts w:ascii="Arial" w:hAnsi="Arial" w:cs="Arial"/>
          <w:b/>
        </w:rPr>
      </w:pPr>
      <w:r>
        <w:rPr>
          <w:rFonts w:ascii="Arial" w:hAnsi="Arial" w:cs="Arial"/>
          <w:b/>
        </w:rPr>
        <w:t>Thursday</w:t>
      </w:r>
      <w:r w:rsidR="00303B28">
        <w:rPr>
          <w:rFonts w:ascii="Arial" w:hAnsi="Arial" w:cs="Arial"/>
          <w:b/>
        </w:rPr>
        <w:t xml:space="preserve">, </w:t>
      </w:r>
      <w:r>
        <w:rPr>
          <w:rFonts w:ascii="Arial" w:hAnsi="Arial" w:cs="Arial"/>
          <w:b/>
        </w:rPr>
        <w:t>7</w:t>
      </w:r>
      <w:r w:rsidR="00303B28">
        <w:rPr>
          <w:rFonts w:ascii="Arial" w:hAnsi="Arial" w:cs="Arial"/>
          <w:b/>
        </w:rPr>
        <w:t xml:space="preserve"> </w:t>
      </w:r>
      <w:r w:rsidR="00547C9C">
        <w:rPr>
          <w:rFonts w:ascii="Arial" w:hAnsi="Arial" w:cs="Arial"/>
          <w:b/>
        </w:rPr>
        <w:t>June</w:t>
      </w:r>
      <w:r w:rsidR="00303B28">
        <w:rPr>
          <w:rFonts w:ascii="Arial" w:hAnsi="Arial" w:cs="Arial"/>
          <w:b/>
        </w:rPr>
        <w:t xml:space="preserve"> 2018</w:t>
      </w:r>
    </w:p>
    <w:p w14:paraId="0BA3B0D9" w14:textId="3A912713" w:rsidR="009B6E6B" w:rsidRDefault="009B6E6B" w:rsidP="00402A7D">
      <w:pPr>
        <w:widowControl w:val="0"/>
        <w:autoSpaceDE w:val="0"/>
        <w:autoSpaceDN w:val="0"/>
        <w:adjustRightInd w:val="0"/>
        <w:rPr>
          <w:rFonts w:ascii="Arial" w:hAnsi="Arial" w:cs="Arial"/>
          <w:b/>
        </w:rPr>
      </w:pPr>
      <w:r>
        <w:rPr>
          <w:rFonts w:ascii="Arial" w:hAnsi="Arial" w:cs="Arial"/>
          <w:b/>
        </w:rPr>
        <w:t>Dear Sir,</w:t>
      </w:r>
    </w:p>
    <w:p w14:paraId="6D94D892" w14:textId="18AAB5FB" w:rsidR="009B6E6B" w:rsidRDefault="009B6E6B" w:rsidP="00402A7D">
      <w:pPr>
        <w:widowControl w:val="0"/>
        <w:autoSpaceDE w:val="0"/>
        <w:autoSpaceDN w:val="0"/>
        <w:adjustRightInd w:val="0"/>
        <w:rPr>
          <w:rFonts w:ascii="Arial" w:hAnsi="Arial" w:cs="Arial"/>
        </w:rPr>
      </w:pPr>
      <w:bookmarkStart w:id="0" w:name="_GoBack"/>
      <w:bookmarkEnd w:id="0"/>
    </w:p>
    <w:p w14:paraId="3F6C5098" w14:textId="77777777" w:rsidR="00844D7B" w:rsidRDefault="00844D7B">
      <w:pPr>
        <w:rPr>
          <w:rFonts w:ascii="Arial" w:hAnsi="Arial" w:cs="Arial"/>
        </w:rPr>
      </w:pPr>
    </w:p>
    <w:p w14:paraId="30A8C4A9" w14:textId="77777777" w:rsidR="00844D7B" w:rsidRDefault="00844D7B">
      <w:pPr>
        <w:rPr>
          <w:rFonts w:ascii="Arial" w:hAnsi="Arial" w:cs="Arial"/>
        </w:rPr>
      </w:pPr>
    </w:p>
    <w:p w14:paraId="2BD80C78" w14:textId="77777777" w:rsidR="00844D7B" w:rsidRDefault="00844D7B">
      <w:pPr>
        <w:rPr>
          <w:rFonts w:ascii="Arial" w:hAnsi="Arial" w:cs="Arial"/>
        </w:rPr>
      </w:pPr>
    </w:p>
    <w:p w14:paraId="3765D668" w14:textId="56E6177E" w:rsidR="001205BC" w:rsidRPr="00D6050E" w:rsidRDefault="001205BC">
      <w:pPr>
        <w:rPr>
          <w:rFonts w:ascii="Arial" w:hAnsi="Arial" w:cs="Arial"/>
          <w:b/>
          <w:sz w:val="32"/>
          <w:szCs w:val="32"/>
        </w:rPr>
      </w:pPr>
      <w:r w:rsidRPr="00D6050E">
        <w:rPr>
          <w:rFonts w:ascii="Arial" w:hAnsi="Arial" w:cs="Arial"/>
          <w:b/>
          <w:sz w:val="32"/>
          <w:szCs w:val="32"/>
        </w:rPr>
        <w:t>This submission</w:t>
      </w:r>
      <w:r w:rsidR="00326652" w:rsidRPr="00D6050E">
        <w:rPr>
          <w:rFonts w:ascii="Arial" w:hAnsi="Arial" w:cs="Arial"/>
          <w:b/>
          <w:sz w:val="32"/>
          <w:szCs w:val="32"/>
        </w:rPr>
        <w:t xml:space="preserve"> requests</w:t>
      </w:r>
      <w:r w:rsidR="00F62325" w:rsidRPr="00D6050E">
        <w:rPr>
          <w:rFonts w:ascii="Arial" w:hAnsi="Arial" w:cs="Arial"/>
          <w:b/>
          <w:sz w:val="32"/>
          <w:szCs w:val="32"/>
        </w:rPr>
        <w:t xml:space="preserve"> the Productivity Commission to request the High Court</w:t>
      </w:r>
      <w:r w:rsidR="006A3B0C" w:rsidRPr="00D6050E">
        <w:rPr>
          <w:rFonts w:ascii="Arial" w:hAnsi="Arial" w:cs="Arial"/>
          <w:b/>
          <w:sz w:val="32"/>
          <w:szCs w:val="32"/>
        </w:rPr>
        <w:t xml:space="preserve"> to determine</w:t>
      </w:r>
      <w:r w:rsidRPr="00D6050E">
        <w:rPr>
          <w:rFonts w:ascii="Arial" w:hAnsi="Arial" w:cs="Arial"/>
          <w:b/>
          <w:sz w:val="32"/>
          <w:szCs w:val="32"/>
        </w:rPr>
        <w:t>:</w:t>
      </w:r>
    </w:p>
    <w:p w14:paraId="542028AB" w14:textId="77777777" w:rsidR="001E393F" w:rsidRPr="00D6050E" w:rsidRDefault="001E393F">
      <w:pPr>
        <w:rPr>
          <w:rFonts w:ascii="Arial" w:hAnsi="Arial" w:cs="Arial"/>
          <w:b/>
          <w:sz w:val="32"/>
          <w:szCs w:val="32"/>
        </w:rPr>
      </w:pPr>
    </w:p>
    <w:p w14:paraId="3DBD076C" w14:textId="1A38CF24" w:rsidR="00326652" w:rsidRPr="00D6050E" w:rsidRDefault="00D66FA7" w:rsidP="00D66FA7">
      <w:pPr>
        <w:pStyle w:val="ListParagraph"/>
        <w:numPr>
          <w:ilvl w:val="0"/>
          <w:numId w:val="9"/>
        </w:numPr>
        <w:rPr>
          <w:rFonts w:ascii="Arial" w:hAnsi="Arial" w:cs="Arial"/>
          <w:b/>
          <w:sz w:val="32"/>
          <w:szCs w:val="32"/>
        </w:rPr>
      </w:pPr>
      <w:r w:rsidRPr="00D6050E">
        <w:rPr>
          <w:rFonts w:ascii="Arial" w:hAnsi="Arial" w:cs="Arial"/>
          <w:b/>
          <w:sz w:val="32"/>
          <w:szCs w:val="32"/>
        </w:rPr>
        <w:t>I</w:t>
      </w:r>
      <w:r w:rsidR="006A3B0C" w:rsidRPr="00D6050E">
        <w:rPr>
          <w:rFonts w:ascii="Arial" w:hAnsi="Arial" w:cs="Arial"/>
          <w:b/>
          <w:sz w:val="32"/>
          <w:szCs w:val="32"/>
        </w:rPr>
        <w:t xml:space="preserve">f the following cases are void because </w:t>
      </w:r>
      <w:r w:rsidR="001205BC" w:rsidRPr="00D6050E">
        <w:rPr>
          <w:rFonts w:ascii="Arial" w:hAnsi="Arial" w:cs="Arial"/>
          <w:b/>
          <w:sz w:val="32"/>
          <w:szCs w:val="32"/>
        </w:rPr>
        <w:t>of one or more “errors of law”</w:t>
      </w:r>
    </w:p>
    <w:p w14:paraId="25B4E0A4" w14:textId="0B76DAC2" w:rsidR="00D66FA7" w:rsidRPr="00D6050E" w:rsidRDefault="00430959" w:rsidP="00D66FA7">
      <w:pPr>
        <w:pStyle w:val="ListParagraph"/>
        <w:numPr>
          <w:ilvl w:val="0"/>
          <w:numId w:val="9"/>
        </w:numPr>
        <w:rPr>
          <w:rFonts w:ascii="Arial" w:hAnsi="Arial" w:cs="Arial"/>
          <w:b/>
          <w:sz w:val="32"/>
          <w:szCs w:val="32"/>
        </w:rPr>
      </w:pPr>
      <w:r w:rsidRPr="00D6050E">
        <w:rPr>
          <w:rFonts w:ascii="Arial" w:hAnsi="Arial" w:cs="Arial"/>
          <w:b/>
          <w:sz w:val="32"/>
          <w:szCs w:val="32"/>
        </w:rPr>
        <w:t>If the purported “delegations” to determine</w:t>
      </w:r>
      <w:r w:rsidR="00FF5D8B" w:rsidRPr="00D6050E">
        <w:rPr>
          <w:rFonts w:ascii="Arial" w:hAnsi="Arial" w:cs="Arial"/>
          <w:b/>
          <w:sz w:val="32"/>
          <w:szCs w:val="32"/>
        </w:rPr>
        <w:t xml:space="preserve"> these matters are void because</w:t>
      </w:r>
      <w:r w:rsidR="007D05BD" w:rsidRPr="00D6050E">
        <w:rPr>
          <w:rFonts w:ascii="Arial" w:hAnsi="Arial" w:cs="Arial"/>
          <w:b/>
          <w:sz w:val="32"/>
          <w:szCs w:val="32"/>
        </w:rPr>
        <w:t xml:space="preserve"> of one or more “errors of law” in the instrument of delegation.</w:t>
      </w:r>
    </w:p>
    <w:p w14:paraId="69B2FEC5" w14:textId="69E7CD21" w:rsidR="00B13CAA" w:rsidRPr="00D6050E" w:rsidRDefault="00B13CAA" w:rsidP="00B13CAA">
      <w:pPr>
        <w:rPr>
          <w:rFonts w:ascii="Arial" w:hAnsi="Arial" w:cs="Arial"/>
          <w:b/>
          <w:sz w:val="32"/>
          <w:szCs w:val="32"/>
        </w:rPr>
      </w:pPr>
    </w:p>
    <w:p w14:paraId="7CB5486C" w14:textId="1F5AB8F7" w:rsidR="00B13CAA" w:rsidRPr="00D6050E" w:rsidRDefault="00B5166E" w:rsidP="003A03EE">
      <w:pPr>
        <w:pStyle w:val="ListParagraph"/>
        <w:numPr>
          <w:ilvl w:val="0"/>
          <w:numId w:val="10"/>
        </w:numPr>
        <w:rPr>
          <w:rFonts w:ascii="Arial" w:hAnsi="Arial" w:cs="Arial"/>
          <w:b/>
          <w:sz w:val="32"/>
          <w:szCs w:val="32"/>
        </w:rPr>
      </w:pPr>
      <w:r w:rsidRPr="00D6050E">
        <w:rPr>
          <w:rFonts w:ascii="Arial" w:hAnsi="Arial" w:cs="Arial"/>
          <w:b/>
          <w:sz w:val="32"/>
          <w:szCs w:val="32"/>
        </w:rPr>
        <w:t>Mountford and Repatriation Commission [2013] AATA 13 (14 January 2013)</w:t>
      </w:r>
    </w:p>
    <w:p w14:paraId="767694BF" w14:textId="763C4234" w:rsidR="003A03EE" w:rsidRPr="00D6050E" w:rsidRDefault="009A10C0" w:rsidP="003A03EE">
      <w:pPr>
        <w:pStyle w:val="ListParagraph"/>
        <w:numPr>
          <w:ilvl w:val="0"/>
          <w:numId w:val="10"/>
        </w:numPr>
        <w:rPr>
          <w:rFonts w:ascii="Arial" w:hAnsi="Arial" w:cs="Arial"/>
          <w:b/>
          <w:sz w:val="32"/>
          <w:szCs w:val="32"/>
        </w:rPr>
      </w:pPr>
      <w:r w:rsidRPr="00D6050E">
        <w:rPr>
          <w:rFonts w:ascii="Arial" w:hAnsi="Arial" w:cs="Arial"/>
          <w:b/>
          <w:color w:val="000000" w:themeColor="text1"/>
          <w:sz w:val="32"/>
          <w:szCs w:val="32"/>
        </w:rPr>
        <w:t xml:space="preserve">Application </w:t>
      </w:r>
      <w:r w:rsidR="005C0F60" w:rsidRPr="00D6050E">
        <w:rPr>
          <w:rFonts w:ascii="Arial" w:hAnsi="Arial" w:cs="Arial"/>
          <w:b/>
          <w:color w:val="000000" w:themeColor="text1"/>
          <w:sz w:val="32"/>
          <w:szCs w:val="32"/>
        </w:rPr>
        <w:t xml:space="preserve">for Disability Pension for </w:t>
      </w:r>
      <w:r w:rsidRPr="00D6050E">
        <w:rPr>
          <w:rFonts w:ascii="Arial" w:hAnsi="Arial" w:cs="Arial"/>
          <w:b/>
          <w:color w:val="000000" w:themeColor="text1"/>
          <w:sz w:val="32"/>
          <w:szCs w:val="32"/>
        </w:rPr>
        <w:t>Afghanistan Veteran Jesse Bird.</w:t>
      </w:r>
    </w:p>
    <w:p w14:paraId="4D4D8D38" w14:textId="46C17243" w:rsidR="00C85D38" w:rsidRDefault="00C85D38">
      <w:pPr>
        <w:rPr>
          <w:rFonts w:ascii="Arial" w:hAnsi="Arial" w:cs="Arial"/>
        </w:rPr>
      </w:pPr>
    </w:p>
    <w:p w14:paraId="06496064" w14:textId="48038CF5" w:rsidR="00D6050E" w:rsidRDefault="00D6050E">
      <w:pPr>
        <w:rPr>
          <w:rFonts w:ascii="Arial" w:hAnsi="Arial" w:cs="Arial"/>
        </w:rPr>
      </w:pPr>
    </w:p>
    <w:p w14:paraId="4B43686C" w14:textId="77777777" w:rsidR="00D6050E" w:rsidRDefault="00D6050E">
      <w:pPr>
        <w:rPr>
          <w:rFonts w:ascii="Arial" w:hAnsi="Arial" w:cs="Arial"/>
        </w:rPr>
      </w:pPr>
    </w:p>
    <w:p w14:paraId="21AA89DB" w14:textId="77777777" w:rsidR="00C85D38" w:rsidRPr="00C178D3" w:rsidRDefault="00C85D38">
      <w:pPr>
        <w:rPr>
          <w:rFonts w:ascii="Arial" w:hAnsi="Arial" w:cs="Arial"/>
          <w:b/>
        </w:rPr>
      </w:pPr>
      <w:r w:rsidRPr="00C178D3">
        <w:rPr>
          <w:rFonts w:ascii="Arial" w:hAnsi="Arial" w:cs="Arial"/>
          <w:b/>
        </w:rPr>
        <w:t>Yours faithfully,</w:t>
      </w:r>
    </w:p>
    <w:p w14:paraId="4A67111C" w14:textId="77777777" w:rsidR="00C85D38" w:rsidRDefault="00C85D38">
      <w:pPr>
        <w:rPr>
          <w:rFonts w:ascii="Arial" w:hAnsi="Arial" w:cs="Arial"/>
        </w:rPr>
      </w:pPr>
    </w:p>
    <w:p w14:paraId="278A605E" w14:textId="77777777" w:rsidR="00C85D38" w:rsidRDefault="00C85D38">
      <w:pPr>
        <w:rPr>
          <w:rFonts w:ascii="Arial" w:hAnsi="Arial" w:cs="Arial"/>
        </w:rPr>
      </w:pPr>
    </w:p>
    <w:p w14:paraId="46FDF9F6" w14:textId="77777777" w:rsidR="00C85D38" w:rsidRDefault="00C85D38">
      <w:pPr>
        <w:rPr>
          <w:rFonts w:ascii="Arial" w:hAnsi="Arial" w:cs="Arial"/>
        </w:rPr>
      </w:pPr>
    </w:p>
    <w:p w14:paraId="2212E0CD" w14:textId="30E12551" w:rsidR="00326652" w:rsidRPr="00C85D38" w:rsidRDefault="00C85D38">
      <w:pPr>
        <w:rPr>
          <w:rFonts w:ascii="Arial" w:hAnsi="Arial" w:cs="Arial"/>
          <w:b/>
          <w:u w:val="single"/>
        </w:rPr>
      </w:pPr>
      <w:r w:rsidRPr="00C85D38">
        <w:rPr>
          <w:rFonts w:ascii="Arial" w:hAnsi="Arial" w:cs="Arial"/>
          <w:b/>
          <w:u w:val="single"/>
        </w:rPr>
        <w:t>TERRY FOGARTY.</w:t>
      </w:r>
      <w:r w:rsidR="00326652" w:rsidRPr="00C85D38">
        <w:rPr>
          <w:rFonts w:ascii="Arial" w:hAnsi="Arial" w:cs="Arial"/>
          <w:b/>
          <w:u w:val="single"/>
        </w:rPr>
        <w:br w:type="page"/>
      </w:r>
    </w:p>
    <w:p w14:paraId="52A780CB" w14:textId="77777777" w:rsidR="00E01AA2" w:rsidRDefault="00E01AA2" w:rsidP="00B34959">
      <w:pPr>
        <w:widowControl w:val="0"/>
        <w:autoSpaceDE w:val="0"/>
        <w:autoSpaceDN w:val="0"/>
        <w:adjustRightInd w:val="0"/>
        <w:rPr>
          <w:rFonts w:ascii="Arial" w:hAnsi="Arial" w:cs="Arial"/>
        </w:rPr>
      </w:pPr>
    </w:p>
    <w:p w14:paraId="546FBD37" w14:textId="30A77F1B" w:rsidR="00B34959" w:rsidRPr="00D6221F" w:rsidRDefault="00B34959" w:rsidP="00D6221F">
      <w:pPr>
        <w:pStyle w:val="ListParagraph"/>
        <w:widowControl w:val="0"/>
        <w:numPr>
          <w:ilvl w:val="0"/>
          <w:numId w:val="11"/>
        </w:numPr>
        <w:autoSpaceDE w:val="0"/>
        <w:autoSpaceDN w:val="0"/>
        <w:adjustRightInd w:val="0"/>
        <w:rPr>
          <w:rFonts w:ascii="Arial" w:hAnsi="Arial" w:cs="Arial"/>
          <w:b/>
        </w:rPr>
      </w:pPr>
      <w:r w:rsidRPr="00D6221F">
        <w:rPr>
          <w:rFonts w:ascii="Arial" w:hAnsi="Arial" w:cs="Arial"/>
          <w:b/>
        </w:rPr>
        <w:t>Australia’s veterans have fought and died for the preservation of democracy.</w:t>
      </w:r>
    </w:p>
    <w:p w14:paraId="5DBACAEF" w14:textId="77777777" w:rsidR="00B34959" w:rsidRPr="00D6221F" w:rsidRDefault="00B34959" w:rsidP="00D6221F">
      <w:pPr>
        <w:pStyle w:val="ListParagraph"/>
        <w:widowControl w:val="0"/>
        <w:numPr>
          <w:ilvl w:val="0"/>
          <w:numId w:val="11"/>
        </w:numPr>
        <w:autoSpaceDE w:val="0"/>
        <w:autoSpaceDN w:val="0"/>
        <w:adjustRightInd w:val="0"/>
        <w:rPr>
          <w:rFonts w:ascii="Arial" w:hAnsi="Arial" w:cs="Arial"/>
          <w:b/>
        </w:rPr>
      </w:pPr>
      <w:r w:rsidRPr="00D6221F">
        <w:rPr>
          <w:rFonts w:ascii="Arial" w:hAnsi="Arial" w:cs="Arial"/>
          <w:b/>
        </w:rPr>
        <w:t>An essential part of democracy is the “rule of law”.</w:t>
      </w:r>
    </w:p>
    <w:p w14:paraId="62081880" w14:textId="77777777" w:rsidR="00B34959" w:rsidRPr="00D6221F" w:rsidRDefault="00B34959" w:rsidP="00D6221F">
      <w:pPr>
        <w:pStyle w:val="ListParagraph"/>
        <w:widowControl w:val="0"/>
        <w:numPr>
          <w:ilvl w:val="0"/>
          <w:numId w:val="11"/>
        </w:numPr>
        <w:autoSpaceDE w:val="0"/>
        <w:autoSpaceDN w:val="0"/>
        <w:adjustRightInd w:val="0"/>
        <w:rPr>
          <w:rFonts w:ascii="Arial" w:hAnsi="Arial" w:cs="Arial"/>
          <w:b/>
        </w:rPr>
      </w:pPr>
      <w:r w:rsidRPr="00D6221F">
        <w:rPr>
          <w:rFonts w:ascii="Arial" w:hAnsi="Arial" w:cs="Arial"/>
          <w:b/>
        </w:rPr>
        <w:t>To deny veterans the benefits of the “rule of law” is the ultimate betrayal by successive governments.</w:t>
      </w:r>
    </w:p>
    <w:p w14:paraId="6BA0D2FE" w14:textId="77777777" w:rsidR="00B34959" w:rsidRDefault="00B34959" w:rsidP="00B34959">
      <w:pPr>
        <w:widowControl w:val="0"/>
        <w:autoSpaceDE w:val="0"/>
        <w:autoSpaceDN w:val="0"/>
        <w:adjustRightInd w:val="0"/>
        <w:rPr>
          <w:rFonts w:ascii="Arial" w:hAnsi="Arial" w:cs="Arial"/>
        </w:rPr>
      </w:pPr>
    </w:p>
    <w:p w14:paraId="13CB5B14" w14:textId="77777777" w:rsidR="00B34959" w:rsidRDefault="00B34959" w:rsidP="00B34959">
      <w:pPr>
        <w:widowControl w:val="0"/>
        <w:autoSpaceDE w:val="0"/>
        <w:autoSpaceDN w:val="0"/>
        <w:adjustRightInd w:val="0"/>
        <w:rPr>
          <w:rFonts w:ascii="Arial" w:hAnsi="Arial" w:cs="Arial"/>
        </w:rPr>
      </w:pPr>
      <w:r>
        <w:rPr>
          <w:rFonts w:ascii="Arial" w:hAnsi="Arial" w:cs="Arial"/>
        </w:rPr>
        <w:t>This denial is encapsulated, legislatively, by Section 147 of the Veterans’ Entitlements Act 1986, as amended, whereby veterans are denied the right to be represented by a legal practitioner at the Veterans’ Review Board:</w:t>
      </w:r>
    </w:p>
    <w:p w14:paraId="7B71CB07" w14:textId="77777777" w:rsidR="00B34959" w:rsidRDefault="00B34959" w:rsidP="00B34959">
      <w:pPr>
        <w:widowControl w:val="0"/>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441"/>
      </w:tblGrid>
      <w:tr w:rsidR="00B34959" w14:paraId="036B7D83" w14:textId="77777777" w:rsidTr="00553A59">
        <w:tc>
          <w:tcPr>
            <w:tcW w:w="8441" w:type="dxa"/>
          </w:tcPr>
          <w:p w14:paraId="5786D7A8" w14:textId="77777777" w:rsidR="00B34959" w:rsidRPr="00E43DFE" w:rsidRDefault="00B34959" w:rsidP="00553A59">
            <w:pPr>
              <w:pStyle w:val="Heading5"/>
            </w:pPr>
            <w:bookmarkStart w:id="1" w:name="_Toc109032622"/>
            <w:r w:rsidRPr="00E43DFE">
              <w:rPr>
                <w:rStyle w:val="CharSectno"/>
                <w:sz w:val="20"/>
                <w:szCs w:val="20"/>
              </w:rPr>
              <w:t>147</w:t>
            </w:r>
            <w:r w:rsidRPr="00E43DFE">
              <w:t xml:space="preserve"> Parties to review before Board</w:t>
            </w:r>
            <w:bookmarkEnd w:id="1"/>
          </w:p>
          <w:p w14:paraId="6B0C3BA5" w14:textId="77777777" w:rsidR="00B34959" w:rsidRPr="00E43DFE" w:rsidRDefault="00B34959" w:rsidP="00553A59">
            <w:pPr>
              <w:pStyle w:val="subsection"/>
              <w:tabs>
                <w:tab w:val="left" w:pos="1134"/>
                <w:tab w:val="left" w:pos="1440"/>
                <w:tab w:val="left" w:pos="2160"/>
                <w:tab w:val="left" w:pos="2880"/>
                <w:tab w:val="left" w:pos="3600"/>
                <w:tab w:val="left" w:pos="4320"/>
                <w:tab w:val="left" w:pos="5040"/>
                <w:tab w:val="left" w:pos="5760"/>
                <w:tab w:val="left" w:pos="6480"/>
              </w:tabs>
              <w:rPr>
                <w:sz w:val="20"/>
                <w:szCs w:val="20"/>
              </w:rPr>
            </w:pPr>
            <w:r w:rsidRPr="00E43DFE">
              <w:rPr>
                <w:sz w:val="20"/>
                <w:szCs w:val="20"/>
              </w:rPr>
              <w:tab/>
              <w:t>(1)</w:t>
            </w:r>
            <w:r w:rsidRPr="00E43DFE">
              <w:rPr>
                <w:sz w:val="20"/>
                <w:szCs w:val="20"/>
              </w:rPr>
              <w:tab/>
              <w:t>The parties to a review by the Board of a decision of the Commission are:</w:t>
            </w:r>
          </w:p>
          <w:p w14:paraId="4F590D32"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(a)</w:t>
            </w:r>
            <w:r w:rsidRPr="00E43DFE">
              <w:rPr>
                <w:sz w:val="20"/>
                <w:szCs w:val="20"/>
              </w:rPr>
              <w:tab/>
              <w:t>the applicant for the review; and</w:t>
            </w:r>
          </w:p>
          <w:p w14:paraId="265C1281"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(b)</w:t>
            </w:r>
            <w:r w:rsidRPr="00E43DFE">
              <w:rPr>
                <w:sz w:val="20"/>
                <w:szCs w:val="20"/>
              </w:rPr>
              <w:tab/>
              <w:t>the Commission.</w:t>
            </w:r>
          </w:p>
          <w:p w14:paraId="353EA273" w14:textId="77777777" w:rsidR="00B34959" w:rsidRPr="00E43DFE" w:rsidRDefault="00B34959" w:rsidP="00553A59">
            <w:pPr>
              <w:pStyle w:val="subsection"/>
              <w:tabs>
                <w:tab w:val="left" w:pos="1134"/>
                <w:tab w:val="left" w:pos="1440"/>
                <w:tab w:val="left" w:pos="2160"/>
                <w:tab w:val="left" w:pos="2880"/>
                <w:tab w:val="left" w:pos="3600"/>
                <w:tab w:val="left" w:pos="4320"/>
                <w:tab w:val="left" w:pos="5040"/>
                <w:tab w:val="left" w:pos="5760"/>
                <w:tab w:val="left" w:pos="6480"/>
              </w:tabs>
              <w:rPr>
                <w:sz w:val="20"/>
                <w:szCs w:val="20"/>
              </w:rPr>
            </w:pPr>
            <w:r w:rsidRPr="00E43DFE">
              <w:rPr>
                <w:sz w:val="20"/>
                <w:szCs w:val="20"/>
              </w:rPr>
              <w:tab/>
              <w:t>(2)</w:t>
            </w:r>
            <w:r w:rsidRPr="00E43DFE">
              <w:rPr>
                <w:sz w:val="20"/>
                <w:szCs w:val="20"/>
              </w:rPr>
              <w:tab/>
              <w:t>A party to a review may:</w:t>
            </w:r>
          </w:p>
          <w:p w14:paraId="3EEAE979"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(a)</w:t>
            </w:r>
            <w:r w:rsidRPr="00E43DFE">
              <w:rPr>
                <w:sz w:val="20"/>
                <w:szCs w:val="20"/>
              </w:rPr>
              <w:tab/>
              <w:t xml:space="preserve">appear in person, or be represented at the party’s own expense by a person </w:t>
            </w:r>
            <w:r w:rsidRPr="00E43DFE">
              <w:rPr>
                <w:b/>
                <w:sz w:val="20"/>
                <w:szCs w:val="20"/>
                <w:u w:val="single"/>
              </w:rPr>
              <w:t>other than a legal practitioner</w:t>
            </w:r>
            <w:r w:rsidRPr="00E43DFE">
              <w:rPr>
                <w:sz w:val="20"/>
                <w:szCs w:val="20"/>
              </w:rPr>
              <w:t>, at any hearing of the review; and</w:t>
            </w:r>
          </w:p>
          <w:p w14:paraId="550B9CAD"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(b)</w:t>
            </w:r>
            <w:r w:rsidRPr="00E43DFE">
              <w:rPr>
                <w:sz w:val="20"/>
                <w:szCs w:val="20"/>
              </w:rPr>
              <w:tab/>
              <w:t>make such submissions, in writing, to the Board as the party, or the party’s representative, considers relevant to the review.</w:t>
            </w:r>
          </w:p>
          <w:p w14:paraId="39866AE5" w14:textId="77777777" w:rsidR="00B34959" w:rsidRPr="00E43DFE" w:rsidRDefault="00B34959" w:rsidP="00553A59">
            <w:pPr>
              <w:pStyle w:val="notetext"/>
              <w:tabs>
                <w:tab w:val="left" w:pos="1985"/>
                <w:tab w:val="left" w:pos="2160"/>
                <w:tab w:val="left" w:pos="2880"/>
                <w:tab w:val="left" w:pos="3600"/>
                <w:tab w:val="left" w:pos="4320"/>
                <w:tab w:val="left" w:pos="5040"/>
                <w:tab w:val="left" w:pos="5760"/>
                <w:tab w:val="left" w:pos="6480"/>
              </w:tabs>
              <w:rPr>
                <w:sz w:val="20"/>
                <w:szCs w:val="20"/>
              </w:rPr>
            </w:pPr>
            <w:r w:rsidRPr="00E43DFE">
              <w:rPr>
                <w:sz w:val="20"/>
                <w:szCs w:val="20"/>
              </w:rPr>
              <w:t>Note:</w:t>
            </w:r>
            <w:r w:rsidRPr="00E43DFE">
              <w:rPr>
                <w:sz w:val="20"/>
                <w:szCs w:val="20"/>
              </w:rPr>
              <w:tab/>
              <w:t>if the Principal Member gives an applicant a notice under subsection 155AA(4) or 155AB(4) and the applicant wants to be represented by another person in relation to it, the applicant must so authorise the representative in writing after receiving the notice (see section 155AC).</w:t>
            </w:r>
          </w:p>
          <w:p w14:paraId="74BFA90E" w14:textId="77777777" w:rsidR="00B34959" w:rsidRPr="00E43DFE" w:rsidRDefault="00B34959" w:rsidP="00553A59">
            <w:pPr>
              <w:pStyle w:val="subsection"/>
              <w:tabs>
                <w:tab w:val="left" w:pos="1134"/>
                <w:tab w:val="left" w:pos="1440"/>
                <w:tab w:val="left" w:pos="2160"/>
                <w:tab w:val="left" w:pos="2880"/>
                <w:tab w:val="left" w:pos="3600"/>
                <w:tab w:val="left" w:pos="4320"/>
                <w:tab w:val="left" w:pos="5040"/>
                <w:tab w:val="left" w:pos="5760"/>
                <w:tab w:val="left" w:pos="6480"/>
              </w:tabs>
              <w:rPr>
                <w:sz w:val="20"/>
                <w:szCs w:val="20"/>
              </w:rPr>
            </w:pPr>
            <w:r w:rsidRPr="00E43DFE">
              <w:rPr>
                <w:sz w:val="20"/>
                <w:szCs w:val="20"/>
              </w:rPr>
              <w:tab/>
              <w:t>(3)</w:t>
            </w:r>
            <w:r w:rsidRPr="00E43DFE">
              <w:rPr>
                <w:sz w:val="20"/>
                <w:szCs w:val="20"/>
              </w:rPr>
              <w:tab/>
              <w:t>In this section, a reference to a legal practitioner shall be read as including a reference to any person who:</w:t>
            </w:r>
          </w:p>
          <w:p w14:paraId="77C5846E"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(a)</w:t>
            </w:r>
            <w:r w:rsidRPr="00E43DFE">
              <w:rPr>
                <w:sz w:val="20"/>
                <w:szCs w:val="20"/>
              </w:rPr>
              <w:tab/>
              <w:t>holds a degree of Bachelor of Laws, Master of Laws or Doctor of Laws or Bachelor of Legal Studies; or</w:t>
            </w:r>
          </w:p>
          <w:p w14:paraId="6F766406" w14:textId="77777777" w:rsidR="00B34959" w:rsidRPr="00E43DFE" w:rsidRDefault="00B34959" w:rsidP="00553A59">
            <w:pPr>
              <w:pStyle w:val="paragraph"/>
              <w:tabs>
                <w:tab w:val="left" w:pos="1644"/>
                <w:tab w:val="left" w:pos="2160"/>
                <w:tab w:val="left" w:pos="2880"/>
                <w:tab w:val="left" w:pos="3600"/>
                <w:tab w:val="left" w:pos="4320"/>
                <w:tab w:val="left" w:pos="5040"/>
                <w:tab w:val="left" w:pos="5760"/>
                <w:tab w:val="left" w:pos="6480"/>
              </w:tabs>
              <w:rPr>
                <w:sz w:val="20"/>
                <w:szCs w:val="20"/>
              </w:rPr>
            </w:pPr>
            <w:r w:rsidRPr="00E43DFE">
              <w:rPr>
                <w:sz w:val="20"/>
                <w:szCs w:val="20"/>
              </w:rPr>
              <w:tab/>
              <w:t>(b)</w:t>
            </w:r>
            <w:r w:rsidRPr="00E43DFE">
              <w:rPr>
                <w:sz w:val="20"/>
                <w:szCs w:val="20"/>
              </w:rPr>
              <w:tab/>
              <w:t>is otherwise qualified for admission as a barrister, solicitor, or barrister and solicitor, of the High Court or of the Supreme Court of a State or Territory.</w:t>
            </w:r>
          </w:p>
          <w:p w14:paraId="2BE821F5" w14:textId="77777777" w:rsidR="00B34959" w:rsidRPr="00E43DFE" w:rsidRDefault="00B34959" w:rsidP="00553A59">
            <w:pPr>
              <w:widowControl w:val="0"/>
              <w:autoSpaceDE w:val="0"/>
              <w:autoSpaceDN w:val="0"/>
              <w:adjustRightInd w:val="0"/>
              <w:rPr>
                <w:rFonts w:ascii="Arial" w:hAnsi="Arial" w:cs="Arial"/>
                <w:sz w:val="20"/>
                <w:szCs w:val="20"/>
              </w:rPr>
            </w:pPr>
          </w:p>
        </w:tc>
      </w:tr>
    </w:tbl>
    <w:p w14:paraId="4DBAC555" w14:textId="126B7CDE" w:rsidR="00D93C73" w:rsidRDefault="00D93C73" w:rsidP="00B34959">
      <w:pPr>
        <w:widowControl w:val="0"/>
        <w:autoSpaceDE w:val="0"/>
        <w:autoSpaceDN w:val="0"/>
        <w:adjustRightInd w:val="0"/>
        <w:rPr>
          <w:rFonts w:ascii="Arial" w:hAnsi="Arial" w:cs="Arial"/>
        </w:rPr>
      </w:pPr>
    </w:p>
    <w:p w14:paraId="1131374E" w14:textId="77777777" w:rsidR="00B34959" w:rsidRDefault="00B34959" w:rsidP="00B34959">
      <w:pPr>
        <w:widowControl w:val="0"/>
        <w:autoSpaceDE w:val="0"/>
        <w:autoSpaceDN w:val="0"/>
        <w:adjustRightInd w:val="0"/>
        <w:rPr>
          <w:rFonts w:ascii="Arial" w:hAnsi="Arial" w:cs="Arial"/>
        </w:rPr>
      </w:pPr>
      <w:r>
        <w:rPr>
          <w:rFonts w:ascii="Arial" w:hAnsi="Arial" w:cs="Arial"/>
        </w:rPr>
        <w:t>This discrimination against veterans plays a significant part in “dumbing down” the legal knowledge of many of those involved in the claims determination and appeals processes.</w:t>
      </w:r>
    </w:p>
    <w:p w14:paraId="2823749E" w14:textId="77777777" w:rsidR="00B34959" w:rsidRDefault="00B34959" w:rsidP="00B34959">
      <w:pPr>
        <w:widowControl w:val="0"/>
        <w:autoSpaceDE w:val="0"/>
        <w:autoSpaceDN w:val="0"/>
        <w:adjustRightInd w:val="0"/>
        <w:rPr>
          <w:rFonts w:ascii="Arial" w:hAnsi="Arial" w:cs="Arial"/>
        </w:rPr>
      </w:pPr>
    </w:p>
    <w:p w14:paraId="733D9D99" w14:textId="77777777" w:rsidR="00B34959" w:rsidRDefault="00B34959" w:rsidP="00B34959">
      <w:pPr>
        <w:widowControl w:val="0"/>
        <w:autoSpaceDE w:val="0"/>
        <w:autoSpaceDN w:val="0"/>
        <w:adjustRightInd w:val="0"/>
        <w:rPr>
          <w:rFonts w:ascii="Arial" w:hAnsi="Arial" w:cs="Arial"/>
        </w:rPr>
      </w:pPr>
      <w:r w:rsidRPr="0059489B">
        <w:rPr>
          <w:rFonts w:ascii="Arial" w:hAnsi="Arial" w:cs="Arial"/>
        </w:rPr>
        <w:t xml:space="preserve">Possibly, the best example of this is the AAT Decision of </w:t>
      </w:r>
      <w:r>
        <w:rPr>
          <w:rFonts w:ascii="Arial" w:hAnsi="Arial" w:cs="Arial"/>
        </w:rPr>
        <w:t>“</w:t>
      </w:r>
      <w:r w:rsidRPr="0059489B">
        <w:rPr>
          <w:rFonts w:ascii="Arial" w:hAnsi="Arial" w:cs="Arial"/>
        </w:rPr>
        <w:t>Mountford and Repatriation Commission [2013] AATA 13 (14 January 2013)</w:t>
      </w:r>
      <w:r>
        <w:rPr>
          <w:rFonts w:ascii="Arial" w:hAnsi="Arial" w:cs="Arial"/>
        </w:rPr>
        <w:t>”</w:t>
      </w:r>
      <w:r w:rsidRPr="0059489B">
        <w:rPr>
          <w:rFonts w:ascii="Arial" w:hAnsi="Arial" w:cs="Arial"/>
        </w:rPr>
        <w:t>.</w:t>
      </w:r>
    </w:p>
    <w:p w14:paraId="1DD3EC5F" w14:textId="77777777" w:rsidR="00B34959" w:rsidRDefault="00B34959" w:rsidP="00B34959">
      <w:pPr>
        <w:widowControl w:val="0"/>
        <w:autoSpaceDE w:val="0"/>
        <w:autoSpaceDN w:val="0"/>
        <w:adjustRightInd w:val="0"/>
        <w:rPr>
          <w:rFonts w:ascii="Arial" w:hAnsi="Arial" w:cs="Arial"/>
        </w:rPr>
      </w:pPr>
    </w:p>
    <w:p w14:paraId="661FC0AA" w14:textId="77777777" w:rsidR="00B34959" w:rsidRDefault="00B34959" w:rsidP="00B34959">
      <w:pPr>
        <w:widowControl w:val="0"/>
        <w:autoSpaceDE w:val="0"/>
        <w:autoSpaceDN w:val="0"/>
        <w:adjustRightInd w:val="0"/>
        <w:rPr>
          <w:rFonts w:ascii="Arial" w:hAnsi="Arial" w:cs="Arial"/>
        </w:rPr>
      </w:pPr>
      <w:r>
        <w:rPr>
          <w:rFonts w:ascii="Arial" w:hAnsi="Arial" w:cs="Arial"/>
        </w:rPr>
        <w:t>The critical details are that, because of the correct application of VEA Sec 120(1), the veteran’s prostate cancer was caused by his army service. This is identical to the case of Deledio which is a landmark precedent (see references following). Yet no one, on either side of the argument, at DVA, VRB, or AAT even made reference to the Deledio case.</w:t>
      </w:r>
    </w:p>
    <w:p w14:paraId="6B2F36E3" w14:textId="77777777" w:rsidR="00B34959" w:rsidRDefault="00B34959" w:rsidP="00B34959">
      <w:pPr>
        <w:widowControl w:val="0"/>
        <w:autoSpaceDE w:val="0"/>
        <w:autoSpaceDN w:val="0"/>
        <w:adjustRightInd w:val="0"/>
        <w:rPr>
          <w:rFonts w:ascii="Arial" w:hAnsi="Arial" w:cs="Arial"/>
        </w:rPr>
      </w:pPr>
    </w:p>
    <w:p w14:paraId="4A78864C" w14:textId="77777777" w:rsidR="00B34959" w:rsidRDefault="00B34959" w:rsidP="00B34959">
      <w:pPr>
        <w:widowControl w:val="0"/>
        <w:autoSpaceDE w:val="0"/>
        <w:autoSpaceDN w:val="0"/>
        <w:adjustRightInd w:val="0"/>
        <w:rPr>
          <w:rFonts w:ascii="Arial" w:hAnsi="Arial" w:cs="Arial"/>
        </w:rPr>
      </w:pPr>
      <w:r>
        <w:rPr>
          <w:rFonts w:ascii="Arial" w:hAnsi="Arial" w:cs="Arial"/>
        </w:rPr>
        <w:t>Quite clearly an “error of law” (probably more than one) has occurred and also proof that those “delegated” to make decisions, or reviews, had insufficient knowledge to receive those delegations. If so, the “delegations” are void because of “error of law”.</w:t>
      </w:r>
    </w:p>
    <w:p w14:paraId="0CC4DECA" w14:textId="77777777" w:rsidR="00B34959" w:rsidRDefault="00B34959" w:rsidP="00B34959">
      <w:pPr>
        <w:widowControl w:val="0"/>
        <w:autoSpaceDE w:val="0"/>
        <w:autoSpaceDN w:val="0"/>
        <w:adjustRightInd w:val="0"/>
        <w:rPr>
          <w:rFonts w:ascii="Arial" w:hAnsi="Arial" w:cs="Arial"/>
        </w:rPr>
      </w:pPr>
    </w:p>
    <w:p w14:paraId="1BBA13B9" w14:textId="77777777" w:rsidR="000A0C9E" w:rsidRDefault="000A0C9E">
      <w:pPr>
        <w:rPr>
          <w:rFonts w:ascii="Arial" w:hAnsi="Arial" w:cs="Arial"/>
        </w:rPr>
      </w:pPr>
      <w:r>
        <w:rPr>
          <w:rFonts w:ascii="Arial" w:hAnsi="Arial" w:cs="Arial"/>
        </w:rPr>
        <w:br w:type="page"/>
      </w:r>
    </w:p>
    <w:p w14:paraId="4F44313E" w14:textId="77777777" w:rsidR="00AE2BC1" w:rsidRDefault="00AE2BC1" w:rsidP="00B34959">
      <w:pPr>
        <w:widowControl w:val="0"/>
        <w:autoSpaceDE w:val="0"/>
        <w:autoSpaceDN w:val="0"/>
        <w:adjustRightInd w:val="0"/>
        <w:rPr>
          <w:rFonts w:ascii="Arial" w:hAnsi="Arial" w:cs="Arial"/>
        </w:rPr>
      </w:pPr>
    </w:p>
    <w:p w14:paraId="77A3A24D" w14:textId="109C17A8" w:rsidR="00B34959" w:rsidRPr="00461104" w:rsidRDefault="00B34959" w:rsidP="00461104">
      <w:pPr>
        <w:widowControl w:val="0"/>
        <w:autoSpaceDE w:val="0"/>
        <w:autoSpaceDN w:val="0"/>
        <w:adjustRightInd w:val="0"/>
        <w:rPr>
          <w:rFonts w:ascii="Arial" w:hAnsi="Arial" w:cs="Arial"/>
          <w:b/>
        </w:rPr>
      </w:pPr>
      <w:r w:rsidRPr="00461104">
        <w:rPr>
          <w:rFonts w:ascii="Arial" w:hAnsi="Arial" w:cs="Arial"/>
          <w:b/>
        </w:rPr>
        <w:t>One remedy has been provided by DVA itself in the form of:</w:t>
      </w:r>
    </w:p>
    <w:p w14:paraId="5B9669A5" w14:textId="77777777" w:rsidR="00B34959" w:rsidRPr="00133F13" w:rsidRDefault="00B34959" w:rsidP="00461104">
      <w:pPr>
        <w:widowControl w:val="0"/>
        <w:autoSpaceDE w:val="0"/>
        <w:autoSpaceDN w:val="0"/>
        <w:adjustRightInd w:val="0"/>
        <w:rPr>
          <w:rFonts w:ascii="Arial" w:hAnsi="Arial" w:cs="Arial"/>
          <w:b/>
        </w:rPr>
      </w:pPr>
    </w:p>
    <w:p w14:paraId="345FBA94" w14:textId="77777777" w:rsidR="00B34959" w:rsidRPr="00461104" w:rsidRDefault="00B34959" w:rsidP="00461104">
      <w:pPr>
        <w:widowControl w:val="0"/>
        <w:autoSpaceDE w:val="0"/>
        <w:autoSpaceDN w:val="0"/>
        <w:adjustRightInd w:val="0"/>
        <w:rPr>
          <w:rFonts w:ascii="Arial" w:hAnsi="Arial" w:cs="Arial"/>
          <w:b/>
        </w:rPr>
      </w:pPr>
      <w:r w:rsidRPr="00461104">
        <w:rPr>
          <w:rFonts w:ascii="Arial" w:hAnsi="Arial" w:cs="Arial"/>
          <w:b/>
        </w:rPr>
        <w:t>“AN04/1999:  THE POWER TO REMAKE A DECISION</w:t>
      </w:r>
    </w:p>
    <w:p w14:paraId="57859F39" w14:textId="77777777" w:rsidR="00B34959" w:rsidRPr="00461104" w:rsidRDefault="00B34959" w:rsidP="00461104">
      <w:pPr>
        <w:widowControl w:val="0"/>
        <w:autoSpaceDE w:val="0"/>
        <w:autoSpaceDN w:val="0"/>
        <w:adjustRightInd w:val="0"/>
        <w:rPr>
          <w:rFonts w:ascii="Arial" w:hAnsi="Arial" w:cs="Arial"/>
          <w:b/>
        </w:rPr>
      </w:pPr>
      <w:r w:rsidRPr="00461104">
        <w:rPr>
          <w:rFonts w:ascii="Arial" w:hAnsi="Arial" w:cs="Arial"/>
          <w:b/>
        </w:rPr>
        <w:t>Advisory from Disability Compensation Branch</w:t>
      </w:r>
    </w:p>
    <w:p w14:paraId="3C3A3748" w14:textId="77777777" w:rsidR="00B34959" w:rsidRPr="00461104" w:rsidRDefault="00B34959" w:rsidP="00461104">
      <w:pPr>
        <w:widowControl w:val="0"/>
        <w:autoSpaceDE w:val="0"/>
        <w:autoSpaceDN w:val="0"/>
        <w:adjustRightInd w:val="0"/>
        <w:rPr>
          <w:rFonts w:ascii="Arial" w:hAnsi="Arial" w:cs="Arial"/>
          <w:b/>
        </w:rPr>
      </w:pPr>
      <w:r w:rsidRPr="00461104">
        <w:rPr>
          <w:rFonts w:ascii="Arial" w:hAnsi="Arial" w:cs="Arial"/>
          <w:b/>
        </w:rPr>
        <w:t>No 4/99”</w:t>
      </w:r>
    </w:p>
    <w:p w14:paraId="20679C60" w14:textId="77777777" w:rsidR="00B34959" w:rsidRDefault="00B34959" w:rsidP="00B34959">
      <w:pPr>
        <w:widowControl w:val="0"/>
        <w:autoSpaceDE w:val="0"/>
        <w:autoSpaceDN w:val="0"/>
        <w:adjustRightInd w:val="0"/>
        <w:rPr>
          <w:rFonts w:ascii="Arial" w:hAnsi="Arial" w:cs="Arial"/>
        </w:rPr>
      </w:pPr>
    </w:p>
    <w:p w14:paraId="41E6D2D6" w14:textId="77777777" w:rsidR="00B34959" w:rsidRDefault="00B34959" w:rsidP="00B34959">
      <w:pPr>
        <w:widowControl w:val="0"/>
        <w:autoSpaceDE w:val="0"/>
        <w:autoSpaceDN w:val="0"/>
        <w:adjustRightInd w:val="0"/>
        <w:rPr>
          <w:rFonts w:ascii="Arial" w:hAnsi="Arial" w:cs="Arial"/>
        </w:rPr>
      </w:pPr>
      <w:r w:rsidRPr="0039311B">
        <w:rPr>
          <w:rFonts w:ascii="Arial" w:hAnsi="Arial" w:cs="Arial"/>
        </w:rPr>
        <w:t xml:space="preserve">This advisory is based on the </w:t>
      </w:r>
      <w:r>
        <w:rPr>
          <w:rFonts w:ascii="Arial" w:hAnsi="Arial" w:cs="Arial"/>
        </w:rPr>
        <w:t xml:space="preserve">Full </w:t>
      </w:r>
      <w:r w:rsidRPr="0039311B">
        <w:rPr>
          <w:rFonts w:ascii="Arial" w:hAnsi="Arial" w:cs="Arial"/>
        </w:rPr>
        <w:t>Federal Court Case below:</w:t>
      </w:r>
    </w:p>
    <w:p w14:paraId="4F332BEA" w14:textId="77777777" w:rsidR="00B34959" w:rsidRDefault="00B34959" w:rsidP="00B34959">
      <w:pPr>
        <w:widowControl w:val="0"/>
        <w:autoSpaceDE w:val="0"/>
        <w:autoSpaceDN w:val="0"/>
        <w:adjustRightInd w:val="0"/>
        <w:rPr>
          <w:rFonts w:ascii="Arial" w:hAnsi="Arial" w:cs="Arial"/>
        </w:rPr>
      </w:pPr>
      <w:r>
        <w:rPr>
          <w:rFonts w:ascii="Arial" w:hAnsi="Arial" w:cs="Arial"/>
        </w:rPr>
        <w:t>(</w:t>
      </w:r>
      <w:r w:rsidRPr="00A27DB2">
        <w:rPr>
          <w:rFonts w:ascii="Arial" w:hAnsi="Arial" w:cs="Arial"/>
        </w:rPr>
        <w:t>BEAUMONT, HEEREY AND FINKELSTEIN JJ</w:t>
      </w:r>
      <w:r>
        <w:rPr>
          <w:rFonts w:ascii="Arial" w:hAnsi="Arial" w:cs="Arial"/>
        </w:rPr>
        <w:t>)</w:t>
      </w:r>
    </w:p>
    <w:p w14:paraId="7928977B" w14:textId="77777777" w:rsidR="00B34959" w:rsidRPr="0039311B" w:rsidRDefault="00B34959" w:rsidP="00B34959">
      <w:pPr>
        <w:widowControl w:val="0"/>
        <w:autoSpaceDE w:val="0"/>
        <w:autoSpaceDN w:val="0"/>
        <w:adjustRightInd w:val="0"/>
        <w:rPr>
          <w:rFonts w:ascii="Arial" w:hAnsi="Arial" w:cs="Arial"/>
        </w:rPr>
      </w:pPr>
    </w:p>
    <w:p w14:paraId="254843F8" w14:textId="77777777" w:rsidR="00B34959" w:rsidRDefault="002675DA" w:rsidP="00B34959">
      <w:pPr>
        <w:widowControl w:val="0"/>
        <w:autoSpaceDE w:val="0"/>
        <w:autoSpaceDN w:val="0"/>
        <w:adjustRightInd w:val="0"/>
        <w:rPr>
          <w:rFonts w:ascii="Arial" w:hAnsi="Arial" w:cs="Arial"/>
        </w:rPr>
      </w:pPr>
      <w:hyperlink r:id="rId8" w:history="1">
        <w:r w:rsidR="00B34959" w:rsidRPr="003637BA">
          <w:rPr>
            <w:rStyle w:val="Hyperlink"/>
            <w:rFonts w:ascii="Arial" w:hAnsi="Arial" w:cs="Arial"/>
          </w:rPr>
          <w:t>Vincent Tze Ching Leung &amp; Anor v Minister for Immigration &amp; Multicultural Affairs [1997] FCA 1313 (28 November 1997)</w:t>
        </w:r>
      </w:hyperlink>
    </w:p>
    <w:p w14:paraId="6064455A" w14:textId="77777777" w:rsidR="00B34959" w:rsidRDefault="00B34959" w:rsidP="00B34959">
      <w:pPr>
        <w:widowControl w:val="0"/>
        <w:autoSpaceDE w:val="0"/>
        <w:autoSpaceDN w:val="0"/>
        <w:adjustRightInd w:val="0"/>
        <w:rPr>
          <w:rFonts w:ascii="Arial" w:hAnsi="Arial" w:cs="Arial"/>
        </w:rPr>
      </w:pPr>
    </w:p>
    <w:p w14:paraId="01C579BF" w14:textId="77777777" w:rsidR="00B34959" w:rsidRDefault="00B34959" w:rsidP="00B34959">
      <w:pPr>
        <w:widowControl w:val="0"/>
        <w:autoSpaceDE w:val="0"/>
        <w:autoSpaceDN w:val="0"/>
        <w:adjustRightInd w:val="0"/>
        <w:rPr>
          <w:rFonts w:ascii="Arial" w:hAnsi="Arial" w:cs="Arial"/>
        </w:rPr>
      </w:pPr>
      <w:r>
        <w:rPr>
          <w:rFonts w:ascii="Arial" w:hAnsi="Arial" w:cs="Arial"/>
        </w:rPr>
        <w:t>The legal consequence of an “error of law” is that the purported decision is void. Veterans are entitled to have their decisions remade, correctly, and in accordance with the date of the original application.</w:t>
      </w:r>
    </w:p>
    <w:p w14:paraId="0FDC4505" w14:textId="77777777" w:rsidR="00B34959" w:rsidRDefault="00B34959" w:rsidP="00B34959">
      <w:pPr>
        <w:widowControl w:val="0"/>
        <w:autoSpaceDE w:val="0"/>
        <w:autoSpaceDN w:val="0"/>
        <w:adjustRightInd w:val="0"/>
        <w:rPr>
          <w:rFonts w:ascii="Arial" w:hAnsi="Arial" w:cs="Arial"/>
        </w:rPr>
      </w:pPr>
    </w:p>
    <w:p w14:paraId="10507FE1" w14:textId="77777777" w:rsidR="00B34959" w:rsidRDefault="00B34959" w:rsidP="00B34959">
      <w:pPr>
        <w:widowControl w:val="0"/>
        <w:autoSpaceDE w:val="0"/>
        <w:autoSpaceDN w:val="0"/>
        <w:adjustRightInd w:val="0"/>
        <w:rPr>
          <w:rFonts w:ascii="Arial" w:hAnsi="Arial" w:cs="Arial"/>
        </w:rPr>
      </w:pPr>
      <w:r>
        <w:rPr>
          <w:rFonts w:ascii="Arial" w:hAnsi="Arial" w:cs="Arial"/>
        </w:rPr>
        <w:t>Given the potentially large sums of money involved, the fact that the legal profession has not acted on this reinforces the “dumbing down” of the legal knowledge of decision makers and reviewers.</w:t>
      </w:r>
    </w:p>
    <w:p w14:paraId="7B46818C" w14:textId="77777777" w:rsidR="00B34959" w:rsidRDefault="00B34959" w:rsidP="00B34959">
      <w:pPr>
        <w:widowControl w:val="0"/>
        <w:autoSpaceDE w:val="0"/>
        <w:autoSpaceDN w:val="0"/>
        <w:adjustRightInd w:val="0"/>
        <w:rPr>
          <w:rFonts w:ascii="Arial" w:hAnsi="Arial" w:cs="Arial"/>
        </w:rPr>
      </w:pPr>
    </w:p>
    <w:p w14:paraId="5AE4DB82" w14:textId="77777777" w:rsidR="00B34959" w:rsidRDefault="00B34959" w:rsidP="00B34959">
      <w:pPr>
        <w:widowControl w:val="0"/>
        <w:autoSpaceDE w:val="0"/>
        <w:autoSpaceDN w:val="0"/>
        <w:adjustRightInd w:val="0"/>
        <w:rPr>
          <w:rFonts w:ascii="Arial" w:hAnsi="Arial" w:cs="Arial"/>
        </w:rPr>
      </w:pPr>
      <w:r>
        <w:rPr>
          <w:rFonts w:ascii="Arial" w:hAnsi="Arial" w:cs="Arial"/>
        </w:rPr>
        <w:t>There are systemic “errors of law” in many disallowed claims that would entitle the veterans concerned to have their decisions remade, correctly, consistent with the date of the original application:</w:t>
      </w:r>
    </w:p>
    <w:p w14:paraId="18C5E99D" w14:textId="77777777" w:rsidR="00B34959" w:rsidRDefault="00B34959" w:rsidP="00B34959">
      <w:pPr>
        <w:widowControl w:val="0"/>
        <w:autoSpaceDE w:val="0"/>
        <w:autoSpaceDN w:val="0"/>
        <w:adjustRightInd w:val="0"/>
        <w:rPr>
          <w:rFonts w:ascii="Arial" w:hAnsi="Arial" w:cs="Arial"/>
        </w:rPr>
      </w:pPr>
    </w:p>
    <w:p w14:paraId="7B9FE846" w14:textId="77777777" w:rsidR="00B34959" w:rsidRDefault="00B34959" w:rsidP="00B34959">
      <w:pPr>
        <w:pStyle w:val="ListParagraph"/>
        <w:widowControl w:val="0"/>
        <w:numPr>
          <w:ilvl w:val="0"/>
          <w:numId w:val="8"/>
        </w:numPr>
        <w:autoSpaceDE w:val="0"/>
        <w:autoSpaceDN w:val="0"/>
        <w:adjustRightInd w:val="0"/>
        <w:rPr>
          <w:rFonts w:ascii="Arial" w:hAnsi="Arial" w:cs="Arial"/>
        </w:rPr>
      </w:pPr>
      <w:r>
        <w:rPr>
          <w:rFonts w:ascii="Arial" w:hAnsi="Arial" w:cs="Arial"/>
        </w:rPr>
        <w:t>Hypotheses intended to become “reasonable hypotheses” are not defined in decisions.</w:t>
      </w:r>
    </w:p>
    <w:p w14:paraId="409EC721" w14:textId="77777777" w:rsidR="00B34959" w:rsidRDefault="00B34959" w:rsidP="00B34959">
      <w:pPr>
        <w:pStyle w:val="ListParagraph"/>
        <w:widowControl w:val="0"/>
        <w:numPr>
          <w:ilvl w:val="0"/>
          <w:numId w:val="8"/>
        </w:numPr>
        <w:autoSpaceDE w:val="0"/>
        <w:autoSpaceDN w:val="0"/>
        <w:adjustRightInd w:val="0"/>
        <w:rPr>
          <w:rFonts w:ascii="Arial" w:hAnsi="Arial" w:cs="Arial"/>
        </w:rPr>
      </w:pPr>
      <w:r>
        <w:rPr>
          <w:rFonts w:ascii="Arial" w:hAnsi="Arial" w:cs="Arial"/>
        </w:rPr>
        <w:t>Non-compliance with Section 33 (1AA) of the Administrative Appeals Act.</w:t>
      </w:r>
    </w:p>
    <w:p w14:paraId="264A2704" w14:textId="77777777" w:rsidR="00B34959" w:rsidRPr="002A506D" w:rsidRDefault="00B34959" w:rsidP="00B34959">
      <w:pPr>
        <w:pStyle w:val="ListParagraph"/>
        <w:widowControl w:val="0"/>
        <w:numPr>
          <w:ilvl w:val="0"/>
          <w:numId w:val="8"/>
        </w:numPr>
        <w:autoSpaceDE w:val="0"/>
        <w:autoSpaceDN w:val="0"/>
        <w:adjustRightInd w:val="0"/>
        <w:rPr>
          <w:rFonts w:ascii="Arial" w:hAnsi="Arial" w:cs="Arial"/>
        </w:rPr>
      </w:pPr>
      <w:r>
        <w:rPr>
          <w:rFonts w:ascii="Arial" w:hAnsi="Arial" w:cs="Arial"/>
        </w:rPr>
        <w:t>Consent declaration does not authorise DVA to provide veterans’ details to others.</w:t>
      </w:r>
    </w:p>
    <w:p w14:paraId="05C778C2" w14:textId="77777777" w:rsidR="00B34959" w:rsidRDefault="00B34959" w:rsidP="00B34959">
      <w:pPr>
        <w:widowControl w:val="0"/>
        <w:autoSpaceDE w:val="0"/>
        <w:autoSpaceDN w:val="0"/>
        <w:adjustRightInd w:val="0"/>
        <w:rPr>
          <w:rFonts w:ascii="Arial" w:hAnsi="Arial" w:cs="Arial"/>
        </w:rPr>
      </w:pPr>
    </w:p>
    <w:p w14:paraId="507055B6" w14:textId="77777777" w:rsidR="00B34959" w:rsidRDefault="00B34959" w:rsidP="00B34959">
      <w:pPr>
        <w:widowControl w:val="0"/>
        <w:autoSpaceDE w:val="0"/>
        <w:autoSpaceDN w:val="0"/>
        <w:adjustRightInd w:val="0"/>
        <w:rPr>
          <w:rFonts w:ascii="Arial" w:hAnsi="Arial" w:cs="Arial"/>
        </w:rPr>
      </w:pPr>
      <w:r>
        <w:rPr>
          <w:rFonts w:ascii="Arial" w:hAnsi="Arial" w:cs="Arial"/>
        </w:rPr>
        <w:t>The landmark High court precedent on “errors of law” is:</w:t>
      </w:r>
    </w:p>
    <w:p w14:paraId="0094F98B" w14:textId="77777777" w:rsidR="00B34959" w:rsidRDefault="00B34959" w:rsidP="00B34959">
      <w:pPr>
        <w:widowControl w:val="0"/>
        <w:autoSpaceDE w:val="0"/>
        <w:autoSpaceDN w:val="0"/>
        <w:adjustRightInd w:val="0"/>
        <w:rPr>
          <w:rFonts w:ascii="Arial" w:hAnsi="Arial" w:cs="Arial"/>
        </w:rPr>
      </w:pPr>
    </w:p>
    <w:p w14:paraId="6E35F57A" w14:textId="77777777" w:rsidR="00B34959" w:rsidRDefault="002675DA" w:rsidP="00B34959">
      <w:pPr>
        <w:widowControl w:val="0"/>
        <w:autoSpaceDE w:val="0"/>
        <w:autoSpaceDN w:val="0"/>
        <w:adjustRightInd w:val="0"/>
        <w:rPr>
          <w:rStyle w:val="Hyperlink"/>
          <w:rFonts w:ascii="Arial" w:hAnsi="Arial" w:cs="Arial"/>
        </w:rPr>
      </w:pPr>
      <w:hyperlink r:id="rId9" w:history="1">
        <w:r w:rsidR="00B34959" w:rsidRPr="003637BA">
          <w:rPr>
            <w:rStyle w:val="Hyperlink"/>
            <w:rFonts w:ascii="Arial" w:hAnsi="Arial" w:cs="Arial"/>
          </w:rPr>
          <w:t>Australian Broadcasting Tribunal v Bond ("Bond Media case") [1990] HCA 33; (1990) 170 CLR 321 (26 July 1990)</w:t>
        </w:r>
      </w:hyperlink>
    </w:p>
    <w:p w14:paraId="27173B11" w14:textId="77777777" w:rsidR="00B34959" w:rsidRDefault="00B34959" w:rsidP="00B34959">
      <w:pPr>
        <w:widowControl w:val="0"/>
        <w:autoSpaceDE w:val="0"/>
        <w:autoSpaceDN w:val="0"/>
        <w:adjustRightInd w:val="0"/>
        <w:rPr>
          <w:rFonts w:ascii="Arial" w:hAnsi="Arial" w:cs="Arial"/>
        </w:rPr>
      </w:pPr>
    </w:p>
    <w:p w14:paraId="4B968B64" w14:textId="77777777" w:rsidR="000A0C9E" w:rsidRDefault="000A0C9E">
      <w:pPr>
        <w:rPr>
          <w:rFonts w:ascii="Arial" w:hAnsi="Arial" w:cs="Arial"/>
        </w:rPr>
      </w:pPr>
      <w:r>
        <w:rPr>
          <w:rFonts w:ascii="Arial" w:hAnsi="Arial" w:cs="Arial"/>
        </w:rPr>
        <w:br w:type="page"/>
      </w:r>
    </w:p>
    <w:p w14:paraId="02EAED36" w14:textId="77777777" w:rsidR="002C59CC" w:rsidRDefault="002C59CC" w:rsidP="00B34959">
      <w:pPr>
        <w:widowControl w:val="0"/>
        <w:autoSpaceDE w:val="0"/>
        <w:autoSpaceDN w:val="0"/>
        <w:adjustRightInd w:val="0"/>
        <w:rPr>
          <w:rFonts w:ascii="Arial" w:hAnsi="Arial" w:cs="Arial"/>
        </w:rPr>
      </w:pPr>
    </w:p>
    <w:p w14:paraId="6952201B" w14:textId="43D5FA2A" w:rsidR="00B34959" w:rsidRPr="00EF78B3" w:rsidRDefault="00B34959" w:rsidP="00B34959">
      <w:pPr>
        <w:widowControl w:val="0"/>
        <w:autoSpaceDE w:val="0"/>
        <w:autoSpaceDN w:val="0"/>
        <w:adjustRightInd w:val="0"/>
        <w:rPr>
          <w:rFonts w:ascii="Arial" w:hAnsi="Arial" w:cs="Arial"/>
          <w:b/>
        </w:rPr>
      </w:pPr>
      <w:r w:rsidRPr="00EF78B3">
        <w:rPr>
          <w:rFonts w:ascii="Arial" w:hAnsi="Arial" w:cs="Arial"/>
          <w:b/>
        </w:rPr>
        <w:t xml:space="preserve">What appears to be a systemic “error of law” is the non-compliance with Section 33 (1AA) of the Administrative Appeals Act </w:t>
      </w:r>
    </w:p>
    <w:p w14:paraId="0EA68BF2" w14:textId="77777777" w:rsidR="00B34959" w:rsidRDefault="00B34959" w:rsidP="00B34959">
      <w:pPr>
        <w:widowControl w:val="0"/>
        <w:autoSpaceDE w:val="0"/>
        <w:autoSpaceDN w:val="0"/>
        <w:adjustRightInd w:val="0"/>
        <w:rPr>
          <w:rFonts w:ascii="Arial" w:hAnsi="Arial" w:cs="Arial"/>
        </w:rPr>
      </w:pPr>
    </w:p>
    <w:p w14:paraId="2653781D" w14:textId="77777777" w:rsidR="00B34959" w:rsidRDefault="00B34959" w:rsidP="00B34959">
      <w:pPr>
        <w:rPr>
          <w:rFonts w:ascii="Arial" w:hAnsi="Arial" w:cs="Arial"/>
          <w:bCs/>
        </w:rPr>
      </w:pPr>
      <w:r w:rsidRPr="00F9638D">
        <w:rPr>
          <w:rFonts w:ascii="Arial" w:hAnsi="Arial" w:cs="Arial"/>
          <w:bCs/>
        </w:rPr>
        <w:t>The Hon. Justice Garry Downes AM, President of the Administrative Appeals Tribunal</w:t>
      </w:r>
      <w:r>
        <w:rPr>
          <w:rFonts w:ascii="Arial" w:hAnsi="Arial" w:cs="Arial"/>
          <w:bCs/>
        </w:rPr>
        <w:t xml:space="preserve"> delivered a paper on this on 16 June 2005.</w:t>
      </w:r>
    </w:p>
    <w:p w14:paraId="6B33C906" w14:textId="77777777" w:rsidR="00B34959" w:rsidRDefault="00B34959" w:rsidP="00B34959">
      <w:pPr>
        <w:widowControl w:val="0"/>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441"/>
      </w:tblGrid>
      <w:tr w:rsidR="00B34959" w14:paraId="32F6696D" w14:textId="77777777" w:rsidTr="00553A59">
        <w:tc>
          <w:tcPr>
            <w:tcW w:w="8441" w:type="dxa"/>
          </w:tcPr>
          <w:p w14:paraId="3CB3D8E0" w14:textId="77777777" w:rsidR="00B34959" w:rsidRPr="00083066" w:rsidRDefault="00B34959" w:rsidP="00553A59">
            <w:pPr>
              <w:autoSpaceDE w:val="0"/>
              <w:autoSpaceDN w:val="0"/>
              <w:adjustRightInd w:val="0"/>
              <w:rPr>
                <w:rFonts w:ascii="Arial" w:hAnsi="Arial" w:cs="Arial"/>
                <w:bCs/>
                <w:sz w:val="20"/>
                <w:szCs w:val="20"/>
              </w:rPr>
            </w:pPr>
            <w:r w:rsidRPr="00083066">
              <w:rPr>
                <w:rFonts w:ascii="Arial" w:hAnsi="Arial" w:cs="Arial"/>
                <w:sz w:val="20"/>
                <w:szCs w:val="20"/>
              </w:rPr>
              <w:t xml:space="preserve">Notes concerning paper prepared, and delivered, by </w:t>
            </w:r>
            <w:r w:rsidRPr="00083066">
              <w:rPr>
                <w:rFonts w:ascii="Arial" w:hAnsi="Arial" w:cs="Arial"/>
                <w:bCs/>
                <w:sz w:val="20"/>
                <w:szCs w:val="20"/>
              </w:rPr>
              <w:t>The Hon. Justice Garry Downes AM, President of the Administrative Appeals Tribunal</w:t>
            </w:r>
          </w:p>
          <w:p w14:paraId="5A93E037" w14:textId="77777777" w:rsidR="00B34959" w:rsidRPr="00083066" w:rsidRDefault="00B34959" w:rsidP="00553A59">
            <w:pPr>
              <w:autoSpaceDE w:val="0"/>
              <w:autoSpaceDN w:val="0"/>
              <w:adjustRightInd w:val="0"/>
              <w:rPr>
                <w:rFonts w:ascii="Arial" w:hAnsi="Arial" w:cs="Arial"/>
                <w:bCs/>
                <w:sz w:val="20"/>
                <w:szCs w:val="20"/>
              </w:rPr>
            </w:pPr>
          </w:p>
          <w:p w14:paraId="760D8BD3" w14:textId="6A7FA24A" w:rsidR="00B34959" w:rsidRPr="00083066" w:rsidRDefault="00B34959" w:rsidP="00553A59">
            <w:pPr>
              <w:rPr>
                <w:rStyle w:val="Hyperlink"/>
                <w:rFonts w:ascii="Arial" w:hAnsi="Arial" w:cs="Arial"/>
                <w:sz w:val="20"/>
                <w:szCs w:val="20"/>
              </w:rPr>
            </w:pPr>
            <w:r w:rsidRPr="00083066">
              <w:rPr>
                <w:rFonts w:ascii="Arial" w:hAnsi="Arial" w:cs="Arial"/>
                <w:sz w:val="20"/>
                <w:szCs w:val="20"/>
              </w:rPr>
              <w:t xml:space="preserve">Hyperlink to article: </w:t>
            </w:r>
            <w:hyperlink r:id="rId10" w:history="1">
              <w:r w:rsidRPr="00083066">
                <w:rPr>
                  <w:rStyle w:val="Hyperlink"/>
                  <w:rFonts w:ascii="Arial" w:hAnsi="Arial" w:cs="Arial"/>
                  <w:sz w:val="20"/>
                  <w:szCs w:val="20"/>
                </w:rPr>
                <w:t>GovernmentAgenciesJune2005.docx</w:t>
              </w:r>
            </w:hyperlink>
          </w:p>
          <w:p w14:paraId="00BA026F" w14:textId="77777777" w:rsidR="00B34959" w:rsidRPr="00083066" w:rsidRDefault="00B34959" w:rsidP="00553A59">
            <w:pPr>
              <w:rPr>
                <w:rStyle w:val="Hyperlink"/>
                <w:rFonts w:ascii="Arial" w:hAnsi="Arial" w:cs="Arial"/>
                <w:sz w:val="20"/>
                <w:szCs w:val="20"/>
              </w:rPr>
            </w:pPr>
          </w:p>
          <w:p w14:paraId="7AFC1BA3" w14:textId="77777777" w:rsidR="00B34959" w:rsidRPr="00083066" w:rsidRDefault="00B34959" w:rsidP="00553A59">
            <w:pPr>
              <w:ind w:left="360"/>
              <w:rPr>
                <w:rFonts w:ascii="Arial" w:hAnsi="Arial" w:cs="Arial"/>
                <w:sz w:val="20"/>
                <w:szCs w:val="20"/>
              </w:rPr>
            </w:pPr>
            <w:r w:rsidRPr="00083066">
              <w:rPr>
                <w:rStyle w:val="Hyperlink"/>
                <w:rFonts w:ascii="Arial" w:hAnsi="Arial" w:cs="Arial"/>
                <w:sz w:val="20"/>
                <w:szCs w:val="20"/>
              </w:rPr>
              <w:t>Justice Garry Downes’ paper of 16 June 2005 is an analysis of th</w:t>
            </w:r>
            <w:r w:rsidRPr="00083066">
              <w:rPr>
                <w:rFonts w:ascii="Arial" w:hAnsi="Arial" w:cs="Arial"/>
                <w:sz w:val="20"/>
                <w:szCs w:val="20"/>
              </w:rPr>
              <w:t xml:space="preserve">e amendment of the </w:t>
            </w:r>
            <w:r w:rsidRPr="00083066">
              <w:rPr>
                <w:rFonts w:ascii="Arial" w:hAnsi="Arial" w:cs="Arial"/>
                <w:i/>
                <w:iCs/>
                <w:sz w:val="20"/>
                <w:szCs w:val="20"/>
              </w:rPr>
              <w:t xml:space="preserve">Administrative Appeals Tribunal Act 1975 (Cth) </w:t>
            </w:r>
            <w:r w:rsidRPr="00083066">
              <w:rPr>
                <w:rFonts w:ascii="Arial" w:hAnsi="Arial" w:cs="Arial"/>
                <w:sz w:val="20"/>
                <w:szCs w:val="20"/>
              </w:rPr>
              <w:t>to require decision-makers to use their “best endeavours to assist the Tribunal to make its decision”.</w:t>
            </w:r>
          </w:p>
          <w:p w14:paraId="34BD28B7" w14:textId="77777777" w:rsidR="00B34959" w:rsidRPr="00083066" w:rsidRDefault="00B34959" w:rsidP="00553A59">
            <w:pPr>
              <w:ind w:left="360"/>
              <w:rPr>
                <w:rFonts w:ascii="Arial" w:hAnsi="Arial" w:cs="Arial"/>
                <w:sz w:val="20"/>
                <w:szCs w:val="20"/>
              </w:rPr>
            </w:pPr>
          </w:p>
          <w:p w14:paraId="57CFB418" w14:textId="77777777" w:rsidR="00B34959" w:rsidRPr="00083066" w:rsidRDefault="00B34959" w:rsidP="00553A59">
            <w:pPr>
              <w:ind w:left="360"/>
              <w:rPr>
                <w:rFonts w:ascii="Arial" w:hAnsi="Arial" w:cs="Arial"/>
                <w:sz w:val="20"/>
                <w:szCs w:val="20"/>
              </w:rPr>
            </w:pPr>
            <w:r w:rsidRPr="00083066">
              <w:rPr>
                <w:rFonts w:ascii="Arial" w:hAnsi="Arial" w:cs="Arial"/>
                <w:sz w:val="20"/>
                <w:szCs w:val="20"/>
              </w:rPr>
              <w:t xml:space="preserve">A new subsection has been introduced into s 33 of the Act (by </w:t>
            </w:r>
            <w:r w:rsidRPr="00083066">
              <w:rPr>
                <w:rFonts w:ascii="Arial" w:hAnsi="Arial" w:cs="Arial"/>
                <w:bCs/>
                <w:i/>
                <w:iCs/>
                <w:sz w:val="20"/>
                <w:szCs w:val="20"/>
              </w:rPr>
              <w:t xml:space="preserve">The Administrative Appeals Tribunal Amendment Act 2005) </w:t>
            </w:r>
            <w:r w:rsidRPr="00083066">
              <w:rPr>
                <w:rFonts w:ascii="Arial" w:hAnsi="Arial" w:cs="Arial"/>
                <w:sz w:val="20"/>
                <w:szCs w:val="20"/>
              </w:rPr>
              <w:t>which provides:</w:t>
            </w:r>
          </w:p>
          <w:p w14:paraId="563CDEB9" w14:textId="77777777" w:rsidR="00B34959" w:rsidRPr="00083066" w:rsidRDefault="00B34959" w:rsidP="00553A59">
            <w:pPr>
              <w:ind w:left="360"/>
              <w:rPr>
                <w:rFonts w:ascii="Arial" w:hAnsi="Arial" w:cs="Arial"/>
                <w:sz w:val="20"/>
                <w:szCs w:val="20"/>
              </w:rPr>
            </w:pPr>
          </w:p>
          <w:p w14:paraId="78394F85" w14:textId="77777777" w:rsidR="00B34959" w:rsidRPr="00083066" w:rsidRDefault="00B34959" w:rsidP="00553A59">
            <w:pPr>
              <w:ind w:left="360"/>
              <w:rPr>
                <w:rFonts w:ascii="Arial" w:hAnsi="Arial" w:cs="Arial"/>
                <w:i/>
                <w:iCs/>
                <w:sz w:val="20"/>
                <w:szCs w:val="20"/>
              </w:rPr>
            </w:pPr>
            <w:r w:rsidRPr="00083066">
              <w:rPr>
                <w:rFonts w:ascii="Arial" w:hAnsi="Arial" w:cs="Arial"/>
                <w:i/>
                <w:iCs/>
                <w:sz w:val="20"/>
                <w:szCs w:val="20"/>
              </w:rPr>
              <w:t>Decision-maker must assist Tribunal</w:t>
            </w:r>
          </w:p>
          <w:p w14:paraId="49ACAC3C" w14:textId="77777777" w:rsidR="00B34959" w:rsidRPr="00083066" w:rsidRDefault="00B34959" w:rsidP="00553A59">
            <w:pPr>
              <w:ind w:left="360"/>
              <w:rPr>
                <w:rFonts w:ascii="Arial" w:hAnsi="Arial" w:cs="Arial"/>
                <w:sz w:val="20"/>
                <w:szCs w:val="20"/>
              </w:rPr>
            </w:pPr>
            <w:r w:rsidRPr="00083066">
              <w:rPr>
                <w:rFonts w:ascii="Arial" w:hAnsi="Arial" w:cs="Arial"/>
                <w:i/>
                <w:iCs/>
                <w:sz w:val="20"/>
                <w:szCs w:val="20"/>
              </w:rPr>
              <w:t>(1AA) In a proceeding before the Tribunal for a review of a decision, the person who made the decision must use his or her best endeavours to assist the Tribunal to make its decision in relation to the proceeding.”</w:t>
            </w:r>
          </w:p>
          <w:p w14:paraId="00584AA6" w14:textId="77777777" w:rsidR="00B34959" w:rsidRPr="00083066" w:rsidRDefault="00B34959" w:rsidP="00553A59">
            <w:pPr>
              <w:rPr>
                <w:rFonts w:ascii="Arial" w:hAnsi="Arial" w:cs="Arial"/>
                <w:sz w:val="20"/>
                <w:szCs w:val="20"/>
              </w:rPr>
            </w:pPr>
          </w:p>
          <w:p w14:paraId="56347568" w14:textId="77777777" w:rsidR="00B34959" w:rsidRPr="00083066" w:rsidRDefault="00B34959" w:rsidP="00553A59">
            <w:pPr>
              <w:rPr>
                <w:rFonts w:ascii="Arial" w:hAnsi="Arial" w:cs="Arial"/>
                <w:sz w:val="20"/>
                <w:szCs w:val="20"/>
              </w:rPr>
            </w:pPr>
            <w:r w:rsidRPr="00083066">
              <w:rPr>
                <w:rFonts w:ascii="Arial" w:hAnsi="Arial" w:cs="Arial"/>
                <w:sz w:val="20"/>
                <w:szCs w:val="20"/>
              </w:rPr>
              <w:t>The role of a respondent before the Tribunal is:</w:t>
            </w:r>
          </w:p>
          <w:p w14:paraId="3588EBFA" w14:textId="77777777" w:rsidR="00B34959" w:rsidRPr="00083066" w:rsidRDefault="00B34959" w:rsidP="00553A59">
            <w:pPr>
              <w:rPr>
                <w:rFonts w:ascii="Arial" w:hAnsi="Arial" w:cs="Arial"/>
                <w:sz w:val="20"/>
                <w:szCs w:val="20"/>
              </w:rPr>
            </w:pPr>
          </w:p>
          <w:p w14:paraId="60D1ABD6" w14:textId="77777777" w:rsidR="00B34959" w:rsidRPr="00083066" w:rsidRDefault="00B34959" w:rsidP="00553A59">
            <w:pPr>
              <w:rPr>
                <w:rFonts w:ascii="Arial" w:hAnsi="Arial" w:cs="Arial"/>
                <w:sz w:val="20"/>
                <w:szCs w:val="20"/>
              </w:rPr>
            </w:pPr>
            <w:r w:rsidRPr="00083066">
              <w:rPr>
                <w:rFonts w:ascii="Arial" w:hAnsi="Arial" w:cs="Arial"/>
                <w:sz w:val="20"/>
                <w:szCs w:val="20"/>
              </w:rPr>
              <w:t>1. to assist the Tribunal to reach the correct or preferable decision; but</w:t>
            </w:r>
          </w:p>
          <w:p w14:paraId="66BA1EA9" w14:textId="77777777" w:rsidR="00B34959" w:rsidRPr="00083066" w:rsidRDefault="00B34959" w:rsidP="00553A59">
            <w:pPr>
              <w:rPr>
                <w:rFonts w:ascii="Arial" w:hAnsi="Arial" w:cs="Arial"/>
                <w:sz w:val="20"/>
                <w:szCs w:val="20"/>
              </w:rPr>
            </w:pPr>
            <w:r w:rsidRPr="00083066">
              <w:rPr>
                <w:rFonts w:ascii="Arial" w:hAnsi="Arial" w:cs="Arial"/>
                <w:sz w:val="20"/>
                <w:szCs w:val="20"/>
              </w:rPr>
              <w:t>2. not simply to seek to uphold the existing decision, although that might</w:t>
            </w:r>
          </w:p>
          <w:p w14:paraId="0D372525" w14:textId="77777777" w:rsidR="00B34959" w:rsidRPr="00083066" w:rsidRDefault="00B34959" w:rsidP="00553A59">
            <w:pPr>
              <w:rPr>
                <w:rFonts w:ascii="Arial" w:hAnsi="Arial" w:cs="Arial"/>
                <w:sz w:val="20"/>
                <w:szCs w:val="20"/>
              </w:rPr>
            </w:pPr>
            <w:r w:rsidRPr="00083066">
              <w:rPr>
                <w:rFonts w:ascii="Arial" w:hAnsi="Arial" w:cs="Arial"/>
                <w:sz w:val="20"/>
                <w:szCs w:val="20"/>
              </w:rPr>
              <w:t>be the approach which would be taken in litigation.</w:t>
            </w:r>
          </w:p>
          <w:p w14:paraId="1798B790" w14:textId="77777777" w:rsidR="00B34959" w:rsidRPr="00083066" w:rsidRDefault="00B34959" w:rsidP="00553A59">
            <w:pPr>
              <w:rPr>
                <w:rFonts w:ascii="Arial" w:hAnsi="Arial" w:cs="Arial"/>
                <w:sz w:val="20"/>
                <w:szCs w:val="20"/>
              </w:rPr>
            </w:pPr>
          </w:p>
          <w:p w14:paraId="58C6CEDA" w14:textId="77777777" w:rsidR="00B34959" w:rsidRPr="00083066" w:rsidRDefault="00B34959" w:rsidP="00553A59">
            <w:pPr>
              <w:rPr>
                <w:rFonts w:ascii="Arial" w:hAnsi="Arial" w:cs="Arial"/>
                <w:sz w:val="20"/>
                <w:szCs w:val="20"/>
              </w:rPr>
            </w:pPr>
            <w:r w:rsidRPr="00083066">
              <w:rPr>
                <w:rFonts w:ascii="Arial" w:hAnsi="Arial" w:cs="Arial"/>
                <w:sz w:val="20"/>
                <w:szCs w:val="20"/>
              </w:rPr>
              <w:t>He specifically comments on the following:</w:t>
            </w:r>
          </w:p>
          <w:p w14:paraId="5DFA5C3B" w14:textId="77777777" w:rsidR="00B34959" w:rsidRPr="00083066" w:rsidRDefault="00B34959" w:rsidP="00553A59">
            <w:pPr>
              <w:rPr>
                <w:rFonts w:ascii="Arial" w:hAnsi="Arial" w:cs="Arial"/>
                <w:sz w:val="20"/>
                <w:szCs w:val="20"/>
              </w:rPr>
            </w:pPr>
          </w:p>
          <w:p w14:paraId="68B137DF" w14:textId="77777777" w:rsidR="00B34959" w:rsidRPr="00083066" w:rsidRDefault="00B34959" w:rsidP="00B34959">
            <w:pPr>
              <w:pStyle w:val="ListParagraph"/>
              <w:numPr>
                <w:ilvl w:val="0"/>
                <w:numId w:val="7"/>
              </w:numPr>
              <w:spacing w:line="259" w:lineRule="auto"/>
              <w:rPr>
                <w:rFonts w:ascii="Arial" w:hAnsi="Arial" w:cs="Arial"/>
                <w:sz w:val="20"/>
                <w:szCs w:val="20"/>
              </w:rPr>
            </w:pPr>
            <w:r w:rsidRPr="00083066">
              <w:rPr>
                <w:rFonts w:ascii="Arial" w:hAnsi="Arial" w:cs="Arial"/>
                <w:sz w:val="20"/>
                <w:szCs w:val="20"/>
              </w:rPr>
              <w:t>The making of administrative decisions and the reviewing of them on the merits are functions regulated by Chapter II of the Constitution relating to the Executive Government and not Chapter III relating to the Judicature.</w:t>
            </w:r>
          </w:p>
          <w:p w14:paraId="71B94A30" w14:textId="77777777" w:rsidR="00B34959" w:rsidRPr="00083066" w:rsidRDefault="00B34959" w:rsidP="00B34959">
            <w:pPr>
              <w:pStyle w:val="ListParagraph"/>
              <w:numPr>
                <w:ilvl w:val="0"/>
                <w:numId w:val="7"/>
              </w:numPr>
              <w:spacing w:line="259" w:lineRule="auto"/>
              <w:rPr>
                <w:rFonts w:ascii="Arial" w:hAnsi="Arial" w:cs="Arial"/>
                <w:sz w:val="20"/>
                <w:szCs w:val="20"/>
              </w:rPr>
            </w:pPr>
            <w:r w:rsidRPr="00083066">
              <w:rPr>
                <w:rFonts w:ascii="Arial" w:hAnsi="Arial" w:cs="Arial"/>
                <w:sz w:val="20"/>
                <w:szCs w:val="20"/>
              </w:rPr>
              <w:t>Proceedings under the Administrative Decisions (Judicial Review) Act 1977 are no different. Although jurisdiction under the Act is conferred by statute the jurisdiction is part of the judicial power of the Commonwealth and is conferred under Chapter III of the Constitution on courts. Nothing in the Judicial Review Act authorises a court to consider the merits of the decision it is considering. The question remains whether the decision subject to review is lawful or unlawful in accordance with the provisions of s 5 of the Judicial Review Act.</w:t>
            </w:r>
          </w:p>
          <w:p w14:paraId="6C600E05" w14:textId="77777777" w:rsidR="00B34959" w:rsidRPr="00083066" w:rsidRDefault="00B34959" w:rsidP="00553A59">
            <w:pPr>
              <w:rPr>
                <w:rFonts w:ascii="Arial" w:hAnsi="Arial" w:cs="Arial"/>
                <w:sz w:val="20"/>
                <w:szCs w:val="20"/>
              </w:rPr>
            </w:pPr>
          </w:p>
          <w:p w14:paraId="3C06B5F3" w14:textId="77777777" w:rsidR="00B34959" w:rsidRPr="00083066" w:rsidRDefault="00B34959" w:rsidP="00553A59">
            <w:pPr>
              <w:rPr>
                <w:rFonts w:ascii="Arial" w:hAnsi="Arial" w:cs="Arial"/>
                <w:sz w:val="20"/>
                <w:szCs w:val="20"/>
              </w:rPr>
            </w:pPr>
            <w:r w:rsidRPr="00083066">
              <w:rPr>
                <w:rFonts w:ascii="Arial" w:hAnsi="Arial" w:cs="Arial"/>
                <w:sz w:val="20"/>
                <w:szCs w:val="20"/>
              </w:rPr>
              <w:t xml:space="preserve">ADJR s 5 is </w:t>
            </w:r>
            <w:r>
              <w:rPr>
                <w:rFonts w:ascii="Arial" w:hAnsi="Arial" w:cs="Arial"/>
                <w:sz w:val="20"/>
                <w:szCs w:val="20"/>
              </w:rPr>
              <w:t>in a separate folder – “DVA Lack of Knowledge”.</w:t>
            </w:r>
          </w:p>
          <w:p w14:paraId="687F06EA" w14:textId="77777777" w:rsidR="00B34959" w:rsidRPr="00083066" w:rsidRDefault="00B34959" w:rsidP="00553A59">
            <w:pPr>
              <w:rPr>
                <w:rFonts w:ascii="Arial" w:hAnsi="Arial" w:cs="Arial"/>
                <w:sz w:val="20"/>
                <w:szCs w:val="20"/>
              </w:rPr>
            </w:pPr>
          </w:p>
          <w:p w14:paraId="6C391E77" w14:textId="77777777" w:rsidR="00B34959" w:rsidRPr="00083066" w:rsidRDefault="00B34959" w:rsidP="00553A59">
            <w:pPr>
              <w:rPr>
                <w:rFonts w:ascii="Arial" w:hAnsi="Arial" w:cs="Arial"/>
                <w:sz w:val="20"/>
                <w:szCs w:val="20"/>
              </w:rPr>
            </w:pPr>
            <w:r w:rsidRPr="00083066">
              <w:rPr>
                <w:rFonts w:ascii="Arial" w:hAnsi="Arial" w:cs="Arial"/>
                <w:sz w:val="20"/>
                <w:szCs w:val="20"/>
              </w:rPr>
              <w:t>11 years after the presentation of Justice Downes’ paper it is the modus operandi of Repat/DVA to argue to uphold their original decision. Part of the reason for this is, surely, the reluctance of the Tribunal to enforce s 33 (1AA).</w:t>
            </w:r>
          </w:p>
          <w:p w14:paraId="6652A4CD" w14:textId="77777777" w:rsidR="00B34959" w:rsidRPr="00083066" w:rsidRDefault="00B34959" w:rsidP="00553A59">
            <w:pPr>
              <w:rPr>
                <w:rFonts w:ascii="Arial" w:hAnsi="Arial" w:cs="Arial"/>
                <w:sz w:val="20"/>
                <w:szCs w:val="20"/>
              </w:rPr>
            </w:pPr>
          </w:p>
          <w:p w14:paraId="0B894A22" w14:textId="5017D224" w:rsidR="00B34959" w:rsidRPr="00083066" w:rsidRDefault="00B34959" w:rsidP="00553A59">
            <w:pPr>
              <w:rPr>
                <w:rFonts w:ascii="Arial" w:hAnsi="Arial" w:cs="Arial"/>
                <w:sz w:val="20"/>
                <w:szCs w:val="20"/>
              </w:rPr>
            </w:pPr>
            <w:r w:rsidRPr="00083066">
              <w:rPr>
                <w:rFonts w:ascii="Arial" w:hAnsi="Arial" w:cs="Arial"/>
                <w:sz w:val="20"/>
                <w:szCs w:val="20"/>
              </w:rPr>
              <w:t xml:space="preserve">The landmark High Court decision dealing with the Administrative Decisions (Judicial Review) Act 1977 is </w:t>
            </w:r>
            <w:hyperlink r:id="rId11" w:history="1">
              <w:r w:rsidRPr="00083066">
                <w:rPr>
                  <w:rStyle w:val="Hyperlink"/>
                  <w:rFonts w:ascii="Arial" w:hAnsi="Arial" w:cs="Arial"/>
                  <w:sz w:val="20"/>
                  <w:szCs w:val="20"/>
                </w:rPr>
                <w:t>AUSTRALIAN BROADCASTING TRIBUNAL v. BOND AND OTHERS.doc</w:t>
              </w:r>
            </w:hyperlink>
            <w:r w:rsidRPr="00083066">
              <w:rPr>
                <w:rFonts w:ascii="Arial" w:hAnsi="Arial" w:cs="Arial"/>
                <w:sz w:val="20"/>
                <w:szCs w:val="20"/>
              </w:rPr>
              <w:t>.</w:t>
            </w:r>
          </w:p>
          <w:p w14:paraId="2CED9EEB" w14:textId="77777777" w:rsidR="00B34959" w:rsidRPr="00083066" w:rsidRDefault="00B34959" w:rsidP="00553A59">
            <w:pPr>
              <w:widowControl w:val="0"/>
              <w:autoSpaceDE w:val="0"/>
              <w:autoSpaceDN w:val="0"/>
              <w:adjustRightInd w:val="0"/>
              <w:rPr>
                <w:rFonts w:ascii="Arial" w:hAnsi="Arial" w:cs="Arial"/>
                <w:sz w:val="20"/>
                <w:szCs w:val="20"/>
              </w:rPr>
            </w:pPr>
          </w:p>
        </w:tc>
      </w:tr>
    </w:tbl>
    <w:p w14:paraId="32373C16" w14:textId="77777777" w:rsidR="00B34959" w:rsidRDefault="00B34959" w:rsidP="00B34959">
      <w:pPr>
        <w:widowControl w:val="0"/>
        <w:autoSpaceDE w:val="0"/>
        <w:autoSpaceDN w:val="0"/>
        <w:adjustRightInd w:val="0"/>
        <w:rPr>
          <w:rFonts w:ascii="Arial" w:hAnsi="Arial" w:cs="Arial"/>
        </w:rPr>
      </w:pPr>
    </w:p>
    <w:p w14:paraId="66CE95BD" w14:textId="77777777" w:rsidR="00651B2E" w:rsidRDefault="00651B2E">
      <w:pPr>
        <w:rPr>
          <w:rFonts w:ascii="Arial" w:hAnsi="Arial" w:cs="Arial"/>
        </w:rPr>
      </w:pPr>
      <w:r>
        <w:rPr>
          <w:rFonts w:ascii="Arial" w:hAnsi="Arial" w:cs="Arial"/>
        </w:rPr>
        <w:br w:type="page"/>
      </w:r>
    </w:p>
    <w:p w14:paraId="7DB6EED3" w14:textId="77777777" w:rsidR="00651B2E" w:rsidRDefault="00651B2E" w:rsidP="00B34959">
      <w:pPr>
        <w:widowControl w:val="0"/>
        <w:autoSpaceDE w:val="0"/>
        <w:autoSpaceDN w:val="0"/>
        <w:adjustRightInd w:val="0"/>
        <w:rPr>
          <w:rFonts w:ascii="Arial" w:hAnsi="Arial" w:cs="Arial"/>
        </w:rPr>
      </w:pPr>
    </w:p>
    <w:p w14:paraId="6AB2CF65" w14:textId="77777777" w:rsidR="00651B2E" w:rsidRDefault="00651B2E" w:rsidP="00B34959">
      <w:pPr>
        <w:widowControl w:val="0"/>
        <w:autoSpaceDE w:val="0"/>
        <w:autoSpaceDN w:val="0"/>
        <w:adjustRightInd w:val="0"/>
        <w:rPr>
          <w:rFonts w:ascii="Arial" w:hAnsi="Arial" w:cs="Arial"/>
        </w:rPr>
      </w:pPr>
    </w:p>
    <w:p w14:paraId="58A2E6C8" w14:textId="77777777" w:rsidR="00651B2E" w:rsidRDefault="00651B2E" w:rsidP="00B34959">
      <w:pPr>
        <w:widowControl w:val="0"/>
        <w:autoSpaceDE w:val="0"/>
        <w:autoSpaceDN w:val="0"/>
        <w:adjustRightInd w:val="0"/>
        <w:rPr>
          <w:rFonts w:ascii="Arial" w:hAnsi="Arial" w:cs="Arial"/>
        </w:rPr>
      </w:pPr>
    </w:p>
    <w:p w14:paraId="66E47019" w14:textId="68CB41A9" w:rsidR="00B34959" w:rsidRPr="00AC74EE" w:rsidRDefault="00B34959" w:rsidP="00B34959">
      <w:pPr>
        <w:widowControl w:val="0"/>
        <w:autoSpaceDE w:val="0"/>
        <w:autoSpaceDN w:val="0"/>
        <w:adjustRightInd w:val="0"/>
        <w:rPr>
          <w:rFonts w:ascii="Arial" w:hAnsi="Arial" w:cs="Arial"/>
          <w:b/>
        </w:rPr>
      </w:pPr>
      <w:r w:rsidRPr="00AC74EE">
        <w:rPr>
          <w:rFonts w:ascii="Arial" w:hAnsi="Arial" w:cs="Arial"/>
          <w:b/>
        </w:rPr>
        <w:t>The “law” is the combination of the legislation and any relevant court precedents.</w:t>
      </w:r>
    </w:p>
    <w:p w14:paraId="64AD54FC" w14:textId="77777777" w:rsidR="00B34959" w:rsidRDefault="00B34959" w:rsidP="00B34959">
      <w:pPr>
        <w:widowControl w:val="0"/>
        <w:autoSpaceDE w:val="0"/>
        <w:autoSpaceDN w:val="0"/>
        <w:adjustRightInd w:val="0"/>
        <w:rPr>
          <w:rFonts w:ascii="Arial" w:hAnsi="Arial" w:cs="Arial"/>
        </w:rPr>
      </w:pPr>
    </w:p>
    <w:p w14:paraId="68A22295" w14:textId="77777777" w:rsidR="00B34959" w:rsidRDefault="00B34959" w:rsidP="00B34959">
      <w:pPr>
        <w:widowControl w:val="0"/>
        <w:autoSpaceDE w:val="0"/>
        <w:autoSpaceDN w:val="0"/>
        <w:adjustRightInd w:val="0"/>
        <w:rPr>
          <w:rFonts w:ascii="Arial" w:hAnsi="Arial" w:cs="Arial"/>
        </w:rPr>
      </w:pPr>
      <w:r>
        <w:rPr>
          <w:rFonts w:ascii="Arial" w:hAnsi="Arial" w:cs="Arial"/>
        </w:rPr>
        <w:t>A search on the “Austlii” database, on 12 September 2016, using “Repatriation Commission” as the search term, and searching the “Federal Court” and “Full Federal Court” databases, returned 1,318 results. Far too many cases to analyse and compare for legal precedents. Not only for me, but for decision makers and reviewers.</w:t>
      </w:r>
    </w:p>
    <w:p w14:paraId="2F15A292" w14:textId="77777777" w:rsidR="00B34959" w:rsidRDefault="00B34959" w:rsidP="00B34959">
      <w:pPr>
        <w:widowControl w:val="0"/>
        <w:autoSpaceDE w:val="0"/>
        <w:autoSpaceDN w:val="0"/>
        <w:adjustRightInd w:val="0"/>
        <w:rPr>
          <w:rFonts w:ascii="Arial" w:hAnsi="Arial" w:cs="Arial"/>
        </w:rPr>
      </w:pPr>
    </w:p>
    <w:p w14:paraId="6C0A78DA" w14:textId="77777777" w:rsidR="00B34959" w:rsidRDefault="00B34959" w:rsidP="00B34959">
      <w:pPr>
        <w:widowControl w:val="0"/>
        <w:autoSpaceDE w:val="0"/>
        <w:autoSpaceDN w:val="0"/>
        <w:adjustRightInd w:val="0"/>
        <w:rPr>
          <w:rFonts w:ascii="Arial" w:hAnsi="Arial" w:cs="Arial"/>
        </w:rPr>
      </w:pPr>
      <w:r>
        <w:rPr>
          <w:rFonts w:ascii="Arial" w:hAnsi="Arial" w:cs="Arial"/>
        </w:rPr>
        <w:t>Legal precedents are hierarchical in nature, the High Court being at the top of the hierarchy. Those involved in the claims determination and appeals processes should be familiar with the following material. Familiar as in studying it rather than just having browsed it.</w:t>
      </w:r>
    </w:p>
    <w:p w14:paraId="68CB3DC7" w14:textId="77777777" w:rsidR="00B34959" w:rsidRDefault="00B34959" w:rsidP="00B34959">
      <w:pPr>
        <w:rPr>
          <w:rFonts w:ascii="Arial" w:hAnsi="Arial" w:cs="Arial"/>
        </w:rPr>
      </w:pPr>
    </w:p>
    <w:tbl>
      <w:tblPr>
        <w:tblW w:w="0" w:type="auto"/>
        <w:tblLook w:val="04A0" w:firstRow="1" w:lastRow="0" w:firstColumn="1" w:lastColumn="0" w:noHBand="0" w:noVBand="1"/>
      </w:tblPr>
      <w:tblGrid>
        <w:gridCol w:w="3674"/>
        <w:gridCol w:w="981"/>
        <w:gridCol w:w="2770"/>
        <w:gridCol w:w="572"/>
        <w:gridCol w:w="670"/>
      </w:tblGrid>
      <w:tr w:rsidR="00B34959" w:rsidRPr="00211586" w14:paraId="4B59319F" w14:textId="77777777" w:rsidTr="00553A59">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80DDB6D"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Case</w:t>
            </w:r>
            <w:r>
              <w:rPr>
                <w:rFonts w:ascii="Arial" w:hAnsi="Arial" w:cs="Arial"/>
                <w:color w:val="000000"/>
                <w:sz w:val="16"/>
                <w:szCs w:val="16"/>
              </w:rPr>
              <w:t xml:space="preserve"> (Hyperlinks over the internet to Austlii files.)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A7C029"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Court</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C83BD63"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Judges</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505464C"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Year</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66A874"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Pages</w:t>
            </w:r>
          </w:p>
        </w:tc>
      </w:tr>
      <w:tr w:rsidR="00B34959" w:rsidRPr="00211586" w14:paraId="07981FCF"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D1858B" w14:textId="77777777" w:rsidR="00B34959" w:rsidRPr="00F96F04" w:rsidRDefault="002675DA" w:rsidP="00553A59">
            <w:pPr>
              <w:jc w:val="center"/>
              <w:rPr>
                <w:rFonts w:ascii="Arial" w:hAnsi="Arial" w:cs="Arial"/>
                <w:color w:val="0563C1"/>
                <w:sz w:val="16"/>
                <w:szCs w:val="16"/>
                <w:u w:val="single"/>
              </w:rPr>
            </w:pPr>
            <w:hyperlink r:id="rId12" w:history="1">
              <w:r w:rsidR="00B34959" w:rsidRPr="00F96F04">
                <w:rPr>
                  <w:rStyle w:val="Hyperlink"/>
                  <w:rFonts w:ascii="Arial" w:hAnsi="Arial" w:cs="Arial"/>
                  <w:sz w:val="16"/>
                  <w:szCs w:val="16"/>
                </w:rPr>
                <w:t>Repatriation Commission v Law [1981] HCA 57; (1981) 147 CLR 635 (16 October 1981)</w:t>
              </w:r>
            </w:hyperlink>
            <w:r w:rsidR="00B34959" w:rsidRPr="00F96F04">
              <w:rPr>
                <w:rFonts w:ascii="Arial" w:hAnsi="Arial" w:cs="Arial"/>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BFCE4BB"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2FDFE5D3"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Gibbs C.J.(1), Stephen(2), Mason(3), Murphy(4) and Aickin(5) JJ.</w:t>
            </w:r>
          </w:p>
        </w:tc>
        <w:tc>
          <w:tcPr>
            <w:tcW w:w="0" w:type="auto"/>
            <w:tcBorders>
              <w:top w:val="nil"/>
              <w:left w:val="nil"/>
              <w:bottom w:val="single" w:sz="4" w:space="0" w:color="auto"/>
              <w:right w:val="single" w:sz="4" w:space="0" w:color="auto"/>
            </w:tcBorders>
            <w:shd w:val="clear" w:color="auto" w:fill="auto"/>
            <w:noWrap/>
            <w:vAlign w:val="center"/>
            <w:hideMark/>
          </w:tcPr>
          <w:p w14:paraId="3B80AE4A"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1981</w:t>
            </w:r>
          </w:p>
        </w:tc>
        <w:tc>
          <w:tcPr>
            <w:tcW w:w="0" w:type="auto"/>
            <w:tcBorders>
              <w:top w:val="nil"/>
              <w:left w:val="nil"/>
              <w:bottom w:val="single" w:sz="4" w:space="0" w:color="auto"/>
              <w:right w:val="single" w:sz="4" w:space="0" w:color="auto"/>
            </w:tcBorders>
            <w:shd w:val="clear" w:color="auto" w:fill="auto"/>
            <w:noWrap/>
            <w:vAlign w:val="center"/>
            <w:hideMark/>
          </w:tcPr>
          <w:p w14:paraId="52AB102B"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11</w:t>
            </w:r>
          </w:p>
        </w:tc>
      </w:tr>
      <w:tr w:rsidR="00B34959" w:rsidRPr="00211586" w14:paraId="324B6FEE"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90809" w14:textId="77777777" w:rsidR="00B34959" w:rsidRPr="00F96F04" w:rsidRDefault="002675DA" w:rsidP="00553A59">
            <w:pPr>
              <w:jc w:val="center"/>
              <w:rPr>
                <w:rFonts w:ascii="Arial" w:hAnsi="Arial" w:cs="Arial"/>
                <w:color w:val="0563C1"/>
                <w:sz w:val="16"/>
                <w:szCs w:val="16"/>
                <w:u w:val="single"/>
              </w:rPr>
            </w:pPr>
            <w:hyperlink r:id="rId13" w:history="1">
              <w:r w:rsidR="00B34959" w:rsidRPr="00F96F04">
                <w:rPr>
                  <w:rStyle w:val="Hyperlink"/>
                  <w:rFonts w:ascii="Arial" w:hAnsi="Arial" w:cs="Arial"/>
                  <w:sz w:val="16"/>
                  <w:szCs w:val="16"/>
                </w:rPr>
                <w:t xml:space="preserve">Repatriation Commission v O'Brien [1985] HCA 10; (1985) 155 CLR 422 (27 February 1985) </w:t>
              </w:r>
            </w:hyperlink>
          </w:p>
        </w:tc>
        <w:tc>
          <w:tcPr>
            <w:tcW w:w="0" w:type="auto"/>
            <w:tcBorders>
              <w:top w:val="nil"/>
              <w:left w:val="nil"/>
              <w:bottom w:val="single" w:sz="4" w:space="0" w:color="auto"/>
              <w:right w:val="single" w:sz="4" w:space="0" w:color="auto"/>
            </w:tcBorders>
            <w:shd w:val="clear" w:color="auto" w:fill="auto"/>
            <w:noWrap/>
            <w:vAlign w:val="center"/>
            <w:hideMark/>
          </w:tcPr>
          <w:p w14:paraId="5F86382E"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3B2620BE"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Gibbs C.J.(1), Murphy(2), Wilson(1), Brennan(3) and Dawson(1) JJ.</w:t>
            </w:r>
          </w:p>
        </w:tc>
        <w:tc>
          <w:tcPr>
            <w:tcW w:w="0" w:type="auto"/>
            <w:tcBorders>
              <w:top w:val="nil"/>
              <w:left w:val="nil"/>
              <w:bottom w:val="single" w:sz="4" w:space="0" w:color="auto"/>
              <w:right w:val="single" w:sz="4" w:space="0" w:color="auto"/>
            </w:tcBorders>
            <w:shd w:val="clear" w:color="auto" w:fill="auto"/>
            <w:noWrap/>
            <w:vAlign w:val="center"/>
            <w:hideMark/>
          </w:tcPr>
          <w:p w14:paraId="40C2DF4E"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1985</w:t>
            </w:r>
          </w:p>
        </w:tc>
        <w:tc>
          <w:tcPr>
            <w:tcW w:w="0" w:type="auto"/>
            <w:tcBorders>
              <w:top w:val="nil"/>
              <w:left w:val="nil"/>
              <w:bottom w:val="single" w:sz="4" w:space="0" w:color="auto"/>
              <w:right w:val="single" w:sz="4" w:space="0" w:color="auto"/>
            </w:tcBorders>
            <w:shd w:val="clear" w:color="auto" w:fill="auto"/>
            <w:noWrap/>
            <w:vAlign w:val="center"/>
            <w:hideMark/>
          </w:tcPr>
          <w:p w14:paraId="0EFD9BB7"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16</w:t>
            </w:r>
          </w:p>
        </w:tc>
      </w:tr>
      <w:tr w:rsidR="00B34959" w:rsidRPr="00211586" w14:paraId="00AEB02F"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1DCFF" w14:textId="77777777" w:rsidR="00B34959" w:rsidRPr="00F96F04" w:rsidRDefault="002675DA" w:rsidP="00553A59">
            <w:pPr>
              <w:jc w:val="center"/>
              <w:rPr>
                <w:rFonts w:ascii="Arial" w:hAnsi="Arial" w:cs="Arial"/>
                <w:color w:val="0563C1"/>
                <w:sz w:val="16"/>
                <w:szCs w:val="16"/>
                <w:u w:val="single"/>
              </w:rPr>
            </w:pPr>
            <w:hyperlink r:id="rId14" w:history="1">
              <w:r w:rsidR="00B34959" w:rsidRPr="00F96F04">
                <w:rPr>
                  <w:rFonts w:ascii="Arial" w:hAnsi="Arial" w:cs="Arial"/>
                  <w:color w:val="0563C1"/>
                  <w:sz w:val="16"/>
                  <w:szCs w:val="16"/>
                  <w:u w:val="single"/>
                </w:rPr>
                <w:t>Australian Broadcasting Tribunal v Bond ("Bond Media case") [1990] HCA 33; (1990) 170 CLR 321 (26 July 1990)</w:t>
              </w:r>
            </w:hyperlink>
          </w:p>
        </w:tc>
        <w:tc>
          <w:tcPr>
            <w:tcW w:w="0" w:type="auto"/>
            <w:tcBorders>
              <w:top w:val="nil"/>
              <w:left w:val="nil"/>
              <w:bottom w:val="single" w:sz="4" w:space="0" w:color="auto"/>
              <w:right w:val="single" w:sz="4" w:space="0" w:color="auto"/>
            </w:tcBorders>
            <w:shd w:val="clear" w:color="auto" w:fill="auto"/>
            <w:noWrap/>
            <w:vAlign w:val="center"/>
            <w:hideMark/>
          </w:tcPr>
          <w:p w14:paraId="2F57ECD1"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5B24E105"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Mason  C.J.(1), Brennan (2), Deane (3), Toohey (4) and Gaudron (4) JJ</w:t>
            </w:r>
          </w:p>
        </w:tc>
        <w:tc>
          <w:tcPr>
            <w:tcW w:w="0" w:type="auto"/>
            <w:tcBorders>
              <w:top w:val="nil"/>
              <w:left w:val="nil"/>
              <w:bottom w:val="single" w:sz="4" w:space="0" w:color="auto"/>
              <w:right w:val="single" w:sz="4" w:space="0" w:color="auto"/>
            </w:tcBorders>
            <w:shd w:val="clear" w:color="auto" w:fill="auto"/>
            <w:noWrap/>
            <w:vAlign w:val="center"/>
            <w:hideMark/>
          </w:tcPr>
          <w:p w14:paraId="30D96784"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1990</w:t>
            </w:r>
          </w:p>
        </w:tc>
        <w:tc>
          <w:tcPr>
            <w:tcW w:w="0" w:type="auto"/>
            <w:tcBorders>
              <w:top w:val="nil"/>
              <w:left w:val="nil"/>
              <w:bottom w:val="single" w:sz="4" w:space="0" w:color="auto"/>
              <w:right w:val="single" w:sz="4" w:space="0" w:color="auto"/>
            </w:tcBorders>
            <w:shd w:val="clear" w:color="auto" w:fill="auto"/>
            <w:noWrap/>
            <w:vAlign w:val="center"/>
            <w:hideMark/>
          </w:tcPr>
          <w:p w14:paraId="1F64FF9B"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60</w:t>
            </w:r>
          </w:p>
        </w:tc>
      </w:tr>
      <w:tr w:rsidR="00B34959" w:rsidRPr="00211586" w14:paraId="6281EB9D" w14:textId="77777777" w:rsidTr="00553A59">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A9AA81" w14:textId="77777777" w:rsidR="00B34959" w:rsidRPr="00F96F04" w:rsidRDefault="002675DA" w:rsidP="00553A59">
            <w:pPr>
              <w:jc w:val="center"/>
              <w:rPr>
                <w:rFonts w:ascii="Arial" w:hAnsi="Arial" w:cs="Arial"/>
                <w:color w:val="0563C1"/>
                <w:sz w:val="16"/>
                <w:szCs w:val="16"/>
                <w:u w:val="single"/>
              </w:rPr>
            </w:pPr>
            <w:hyperlink r:id="rId15" w:history="1">
              <w:r w:rsidR="00B34959" w:rsidRPr="00F96F04">
                <w:rPr>
                  <w:rStyle w:val="Hyperlink"/>
                  <w:rFonts w:ascii="Arial" w:hAnsi="Arial" w:cs="Arial"/>
                  <w:sz w:val="16"/>
                  <w:szCs w:val="16"/>
                </w:rPr>
                <w:t>Bushell v Repatriation Commission [1992] HCA 47; (1992) 175 CLR 408; (1992) 29 ALD 1 (7 October 1992)</w:t>
              </w:r>
            </w:hyperlink>
          </w:p>
        </w:tc>
        <w:tc>
          <w:tcPr>
            <w:tcW w:w="0" w:type="auto"/>
            <w:tcBorders>
              <w:top w:val="nil"/>
              <w:left w:val="nil"/>
              <w:bottom w:val="single" w:sz="4" w:space="0" w:color="auto"/>
              <w:right w:val="single" w:sz="4" w:space="0" w:color="auto"/>
            </w:tcBorders>
            <w:shd w:val="clear" w:color="auto" w:fill="auto"/>
            <w:noWrap/>
            <w:vAlign w:val="center"/>
            <w:hideMark/>
          </w:tcPr>
          <w:p w14:paraId="2FFEEFE1"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624567F3"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Mason  CJ(1), Brennan (4), Deane (2), Dawson (5), Toohey (3) and McHugh (3) JJ</w:t>
            </w:r>
          </w:p>
        </w:tc>
        <w:tc>
          <w:tcPr>
            <w:tcW w:w="0" w:type="auto"/>
            <w:tcBorders>
              <w:top w:val="nil"/>
              <w:left w:val="nil"/>
              <w:bottom w:val="single" w:sz="4" w:space="0" w:color="auto"/>
              <w:right w:val="single" w:sz="4" w:space="0" w:color="auto"/>
            </w:tcBorders>
            <w:shd w:val="clear" w:color="auto" w:fill="auto"/>
            <w:noWrap/>
            <w:vAlign w:val="center"/>
            <w:hideMark/>
          </w:tcPr>
          <w:p w14:paraId="1BB1AD9F"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1992</w:t>
            </w:r>
          </w:p>
        </w:tc>
        <w:tc>
          <w:tcPr>
            <w:tcW w:w="0" w:type="auto"/>
            <w:tcBorders>
              <w:top w:val="nil"/>
              <w:left w:val="nil"/>
              <w:bottom w:val="single" w:sz="4" w:space="0" w:color="auto"/>
              <w:right w:val="single" w:sz="4" w:space="0" w:color="auto"/>
            </w:tcBorders>
            <w:shd w:val="clear" w:color="auto" w:fill="auto"/>
            <w:noWrap/>
            <w:vAlign w:val="center"/>
            <w:hideMark/>
          </w:tcPr>
          <w:p w14:paraId="0A5E6629"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22</w:t>
            </w:r>
          </w:p>
        </w:tc>
      </w:tr>
      <w:tr w:rsidR="00B34959" w:rsidRPr="00211586" w14:paraId="3D46F5FD"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8D322" w14:textId="77777777" w:rsidR="00B34959" w:rsidRPr="00F96F04" w:rsidRDefault="002675DA" w:rsidP="00553A59">
            <w:pPr>
              <w:jc w:val="center"/>
              <w:rPr>
                <w:rFonts w:ascii="Arial" w:hAnsi="Arial" w:cs="Arial"/>
                <w:color w:val="0563C1"/>
                <w:sz w:val="16"/>
                <w:szCs w:val="16"/>
                <w:u w:val="single"/>
              </w:rPr>
            </w:pPr>
            <w:hyperlink r:id="rId16" w:history="1">
              <w:r w:rsidR="00B34959" w:rsidRPr="00F96F04">
                <w:rPr>
                  <w:rStyle w:val="Hyperlink"/>
                  <w:rFonts w:ascii="Arial" w:hAnsi="Arial" w:cs="Arial"/>
                  <w:sz w:val="16"/>
                  <w:szCs w:val="16"/>
                </w:rPr>
                <w:t>Byrnes v Repatriation Commission [1993] HCA 51; (1993) 177 CLR 564; (1993) 30 ALD 1 (15 September 1993)</w:t>
              </w:r>
            </w:hyperlink>
          </w:p>
        </w:tc>
        <w:tc>
          <w:tcPr>
            <w:tcW w:w="0" w:type="auto"/>
            <w:tcBorders>
              <w:top w:val="nil"/>
              <w:left w:val="nil"/>
              <w:bottom w:val="single" w:sz="4" w:space="0" w:color="auto"/>
              <w:right w:val="single" w:sz="4" w:space="0" w:color="auto"/>
            </w:tcBorders>
            <w:shd w:val="clear" w:color="auto" w:fill="auto"/>
            <w:noWrap/>
            <w:vAlign w:val="center"/>
            <w:hideMark/>
          </w:tcPr>
          <w:p w14:paraId="780884CF"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79DBE1A5"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MASON  CJ, GAUDRON  AND McHUGH  JJ</w:t>
            </w:r>
          </w:p>
        </w:tc>
        <w:tc>
          <w:tcPr>
            <w:tcW w:w="0" w:type="auto"/>
            <w:tcBorders>
              <w:top w:val="nil"/>
              <w:left w:val="nil"/>
              <w:bottom w:val="single" w:sz="4" w:space="0" w:color="auto"/>
              <w:right w:val="single" w:sz="4" w:space="0" w:color="auto"/>
            </w:tcBorders>
            <w:shd w:val="clear" w:color="auto" w:fill="auto"/>
            <w:noWrap/>
            <w:vAlign w:val="center"/>
            <w:hideMark/>
          </w:tcPr>
          <w:p w14:paraId="036C7F3D"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1993</w:t>
            </w:r>
          </w:p>
        </w:tc>
        <w:tc>
          <w:tcPr>
            <w:tcW w:w="0" w:type="auto"/>
            <w:tcBorders>
              <w:top w:val="nil"/>
              <w:left w:val="nil"/>
              <w:bottom w:val="single" w:sz="4" w:space="0" w:color="auto"/>
              <w:right w:val="single" w:sz="4" w:space="0" w:color="auto"/>
            </w:tcBorders>
            <w:shd w:val="clear" w:color="auto" w:fill="auto"/>
            <w:noWrap/>
            <w:vAlign w:val="center"/>
            <w:hideMark/>
          </w:tcPr>
          <w:p w14:paraId="745A0A38"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6</w:t>
            </w:r>
          </w:p>
        </w:tc>
      </w:tr>
      <w:tr w:rsidR="00B34959" w:rsidRPr="00211586" w14:paraId="23B30F99"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57B743" w14:textId="77777777" w:rsidR="00B34959" w:rsidRPr="00F96F04" w:rsidRDefault="002675DA" w:rsidP="00553A59">
            <w:pPr>
              <w:jc w:val="center"/>
              <w:rPr>
                <w:rFonts w:ascii="Arial" w:hAnsi="Arial" w:cs="Arial"/>
                <w:color w:val="0563C1"/>
                <w:sz w:val="16"/>
                <w:szCs w:val="16"/>
                <w:u w:val="single"/>
              </w:rPr>
            </w:pPr>
            <w:hyperlink r:id="rId17" w:history="1">
              <w:r w:rsidR="00B34959" w:rsidRPr="00F96F04">
                <w:rPr>
                  <w:rStyle w:val="Hyperlink"/>
                  <w:rFonts w:ascii="Arial" w:hAnsi="Arial" w:cs="Arial"/>
                  <w:sz w:val="16"/>
                  <w:szCs w:val="16"/>
                </w:rPr>
                <w:t>Roncevich v  Repatriation  Commission [2005] HCA 40; (2005) 222 CLR 115; (2005) 218 ALR 733; (2005) 79 ALJR 1366 (10 August 2005)</w:t>
              </w:r>
            </w:hyperlink>
          </w:p>
        </w:tc>
        <w:tc>
          <w:tcPr>
            <w:tcW w:w="0" w:type="auto"/>
            <w:tcBorders>
              <w:top w:val="nil"/>
              <w:left w:val="nil"/>
              <w:bottom w:val="single" w:sz="4" w:space="0" w:color="auto"/>
              <w:right w:val="single" w:sz="4" w:space="0" w:color="auto"/>
            </w:tcBorders>
            <w:shd w:val="clear" w:color="auto" w:fill="auto"/>
            <w:noWrap/>
            <w:vAlign w:val="center"/>
            <w:hideMark/>
          </w:tcPr>
          <w:p w14:paraId="4E1E62B3"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High Court</w:t>
            </w:r>
          </w:p>
        </w:tc>
        <w:tc>
          <w:tcPr>
            <w:tcW w:w="0" w:type="auto"/>
            <w:tcBorders>
              <w:top w:val="nil"/>
              <w:left w:val="nil"/>
              <w:bottom w:val="single" w:sz="4" w:space="0" w:color="auto"/>
              <w:right w:val="single" w:sz="4" w:space="0" w:color="auto"/>
            </w:tcBorders>
            <w:shd w:val="clear" w:color="auto" w:fill="auto"/>
            <w:vAlign w:val="center"/>
            <w:hideMark/>
          </w:tcPr>
          <w:p w14:paraId="7EBD534D"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McHUGH, GUMMOW, KIRBY, CALLINAN AND HEYDON JJ</w:t>
            </w:r>
          </w:p>
        </w:tc>
        <w:tc>
          <w:tcPr>
            <w:tcW w:w="0" w:type="auto"/>
            <w:tcBorders>
              <w:top w:val="nil"/>
              <w:left w:val="nil"/>
              <w:bottom w:val="single" w:sz="4" w:space="0" w:color="auto"/>
              <w:right w:val="single" w:sz="4" w:space="0" w:color="auto"/>
            </w:tcBorders>
            <w:shd w:val="clear" w:color="auto" w:fill="auto"/>
            <w:noWrap/>
            <w:vAlign w:val="center"/>
            <w:hideMark/>
          </w:tcPr>
          <w:p w14:paraId="4031AEDA"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2005</w:t>
            </w:r>
          </w:p>
        </w:tc>
        <w:tc>
          <w:tcPr>
            <w:tcW w:w="0" w:type="auto"/>
            <w:tcBorders>
              <w:top w:val="nil"/>
              <w:left w:val="nil"/>
              <w:bottom w:val="single" w:sz="4" w:space="0" w:color="auto"/>
              <w:right w:val="single" w:sz="4" w:space="0" w:color="auto"/>
            </w:tcBorders>
            <w:shd w:val="clear" w:color="auto" w:fill="auto"/>
            <w:noWrap/>
            <w:vAlign w:val="center"/>
            <w:hideMark/>
          </w:tcPr>
          <w:p w14:paraId="4D0DC107"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35</w:t>
            </w:r>
          </w:p>
        </w:tc>
      </w:tr>
      <w:tr w:rsidR="00B34959" w:rsidRPr="00211586" w14:paraId="532E55FE"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6A2332" w14:textId="77777777" w:rsidR="00B34959" w:rsidRPr="00F96F04" w:rsidRDefault="002675DA" w:rsidP="00553A59">
            <w:pPr>
              <w:jc w:val="center"/>
              <w:rPr>
                <w:rFonts w:ascii="Arial" w:hAnsi="Arial" w:cs="Arial"/>
                <w:color w:val="0563C1"/>
                <w:sz w:val="16"/>
                <w:szCs w:val="16"/>
                <w:u w:val="single"/>
              </w:rPr>
            </w:pPr>
            <w:hyperlink r:id="rId18" w:history="1">
              <w:r w:rsidR="00B34959" w:rsidRPr="00F96F04">
                <w:rPr>
                  <w:rStyle w:val="Hyperlink"/>
                  <w:rFonts w:ascii="Arial" w:hAnsi="Arial" w:cs="Arial"/>
                  <w:sz w:val="16"/>
                  <w:szCs w:val="16"/>
                </w:rPr>
                <w:t>Ena Mavis Deledio v Repatriation Commission [1997] FCA 1047 (10 October 1997)</w:t>
              </w:r>
            </w:hyperlink>
          </w:p>
        </w:tc>
        <w:tc>
          <w:tcPr>
            <w:tcW w:w="0" w:type="auto"/>
            <w:tcBorders>
              <w:top w:val="nil"/>
              <w:left w:val="nil"/>
              <w:bottom w:val="single" w:sz="4" w:space="0" w:color="auto"/>
              <w:right w:val="single" w:sz="4" w:space="0" w:color="auto"/>
            </w:tcBorders>
            <w:shd w:val="clear" w:color="auto" w:fill="auto"/>
            <w:noWrap/>
            <w:vAlign w:val="center"/>
            <w:hideMark/>
          </w:tcPr>
          <w:p w14:paraId="2DD4FB00"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FCA</w:t>
            </w:r>
          </w:p>
        </w:tc>
        <w:tc>
          <w:tcPr>
            <w:tcW w:w="0" w:type="auto"/>
            <w:tcBorders>
              <w:top w:val="nil"/>
              <w:left w:val="nil"/>
              <w:bottom w:val="single" w:sz="4" w:space="0" w:color="auto"/>
              <w:right w:val="single" w:sz="4" w:space="0" w:color="auto"/>
            </w:tcBorders>
            <w:shd w:val="clear" w:color="auto" w:fill="auto"/>
            <w:vAlign w:val="center"/>
            <w:hideMark/>
          </w:tcPr>
          <w:p w14:paraId="5EADED90"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HEEREY  J</w:t>
            </w:r>
          </w:p>
        </w:tc>
        <w:tc>
          <w:tcPr>
            <w:tcW w:w="0" w:type="auto"/>
            <w:tcBorders>
              <w:top w:val="nil"/>
              <w:left w:val="nil"/>
              <w:bottom w:val="single" w:sz="4" w:space="0" w:color="auto"/>
              <w:right w:val="single" w:sz="4" w:space="0" w:color="auto"/>
            </w:tcBorders>
            <w:shd w:val="clear" w:color="auto" w:fill="auto"/>
            <w:noWrap/>
            <w:vAlign w:val="center"/>
            <w:hideMark/>
          </w:tcPr>
          <w:p w14:paraId="517FA0DA"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1997</w:t>
            </w:r>
          </w:p>
        </w:tc>
        <w:tc>
          <w:tcPr>
            <w:tcW w:w="0" w:type="auto"/>
            <w:tcBorders>
              <w:top w:val="nil"/>
              <w:left w:val="nil"/>
              <w:bottom w:val="single" w:sz="4" w:space="0" w:color="auto"/>
              <w:right w:val="single" w:sz="4" w:space="0" w:color="auto"/>
            </w:tcBorders>
            <w:shd w:val="clear" w:color="auto" w:fill="auto"/>
            <w:noWrap/>
            <w:vAlign w:val="center"/>
            <w:hideMark/>
          </w:tcPr>
          <w:p w14:paraId="284AA87C"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23</w:t>
            </w:r>
          </w:p>
        </w:tc>
      </w:tr>
      <w:tr w:rsidR="00B34959" w:rsidRPr="00211586" w14:paraId="1194FA80"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5CCE9" w14:textId="77777777" w:rsidR="00B34959" w:rsidRPr="00F96F04" w:rsidRDefault="002675DA" w:rsidP="00553A59">
            <w:pPr>
              <w:jc w:val="center"/>
              <w:rPr>
                <w:rFonts w:ascii="Arial" w:hAnsi="Arial" w:cs="Arial"/>
                <w:color w:val="0563C1"/>
                <w:sz w:val="16"/>
                <w:szCs w:val="16"/>
                <w:u w:val="single"/>
              </w:rPr>
            </w:pPr>
            <w:hyperlink r:id="rId19" w:history="1">
              <w:r w:rsidR="00B34959" w:rsidRPr="00F96F04">
                <w:rPr>
                  <w:rStyle w:val="Hyperlink"/>
                  <w:rFonts w:ascii="Arial" w:hAnsi="Arial" w:cs="Arial"/>
                  <w:sz w:val="16"/>
                  <w:szCs w:val="16"/>
                </w:rPr>
                <w:t>Repatriation Commission v Ena Mavis Deledio [1998] FCA 391 (22 April 1998)</w:t>
              </w:r>
            </w:hyperlink>
          </w:p>
        </w:tc>
        <w:tc>
          <w:tcPr>
            <w:tcW w:w="0" w:type="auto"/>
            <w:tcBorders>
              <w:top w:val="nil"/>
              <w:left w:val="nil"/>
              <w:bottom w:val="single" w:sz="4" w:space="0" w:color="auto"/>
              <w:right w:val="single" w:sz="4" w:space="0" w:color="auto"/>
            </w:tcBorders>
            <w:shd w:val="clear" w:color="auto" w:fill="auto"/>
            <w:noWrap/>
            <w:vAlign w:val="center"/>
            <w:hideMark/>
          </w:tcPr>
          <w:p w14:paraId="7AB2E61A"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FCA</w:t>
            </w:r>
          </w:p>
        </w:tc>
        <w:tc>
          <w:tcPr>
            <w:tcW w:w="0" w:type="auto"/>
            <w:tcBorders>
              <w:top w:val="nil"/>
              <w:left w:val="nil"/>
              <w:bottom w:val="single" w:sz="4" w:space="0" w:color="auto"/>
              <w:right w:val="single" w:sz="4" w:space="0" w:color="auto"/>
            </w:tcBorders>
            <w:shd w:val="clear" w:color="auto" w:fill="auto"/>
            <w:vAlign w:val="center"/>
            <w:hideMark/>
          </w:tcPr>
          <w:p w14:paraId="3C325D05"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xml:space="preserve">BEAUMONT , HILL  AND O'CONNOR  JJ </w:t>
            </w:r>
          </w:p>
        </w:tc>
        <w:tc>
          <w:tcPr>
            <w:tcW w:w="0" w:type="auto"/>
            <w:tcBorders>
              <w:top w:val="nil"/>
              <w:left w:val="nil"/>
              <w:bottom w:val="single" w:sz="4" w:space="0" w:color="auto"/>
              <w:right w:val="single" w:sz="4" w:space="0" w:color="auto"/>
            </w:tcBorders>
            <w:shd w:val="clear" w:color="auto" w:fill="auto"/>
            <w:noWrap/>
            <w:vAlign w:val="center"/>
            <w:hideMark/>
          </w:tcPr>
          <w:p w14:paraId="7327601B"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1998</w:t>
            </w:r>
          </w:p>
        </w:tc>
        <w:tc>
          <w:tcPr>
            <w:tcW w:w="0" w:type="auto"/>
            <w:tcBorders>
              <w:top w:val="nil"/>
              <w:left w:val="nil"/>
              <w:bottom w:val="single" w:sz="4" w:space="0" w:color="auto"/>
              <w:right w:val="single" w:sz="4" w:space="0" w:color="auto"/>
            </w:tcBorders>
            <w:shd w:val="clear" w:color="auto" w:fill="auto"/>
            <w:noWrap/>
            <w:vAlign w:val="center"/>
            <w:hideMark/>
          </w:tcPr>
          <w:p w14:paraId="489EDD1A"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20</w:t>
            </w:r>
          </w:p>
        </w:tc>
      </w:tr>
      <w:tr w:rsidR="00B34959" w:rsidRPr="00211586" w14:paraId="7D21EAD2" w14:textId="77777777" w:rsidTr="00553A5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5AC1FD" w14:textId="77777777" w:rsidR="00B34959" w:rsidRPr="00F96F04" w:rsidRDefault="002675DA" w:rsidP="00553A59">
            <w:pPr>
              <w:jc w:val="center"/>
              <w:rPr>
                <w:rFonts w:ascii="Arial" w:hAnsi="Arial" w:cs="Arial"/>
                <w:color w:val="0563C1"/>
                <w:sz w:val="16"/>
                <w:szCs w:val="16"/>
                <w:u w:val="single"/>
              </w:rPr>
            </w:pPr>
            <w:hyperlink r:id="rId20" w:history="1">
              <w:r w:rsidR="00B34959" w:rsidRPr="00F96F04">
                <w:rPr>
                  <w:rStyle w:val="Hyperlink"/>
                  <w:rFonts w:ascii="Arial" w:hAnsi="Arial" w:cs="Arial"/>
                  <w:sz w:val="16"/>
                  <w:szCs w:val="16"/>
                </w:rPr>
                <w:t>Vincent Tze Ching Leung &amp; Anor v Minister for Immigration &amp; Multicultural Affairs [1997] FCA 1313 (28 November 1997)</w:t>
              </w:r>
            </w:hyperlink>
          </w:p>
        </w:tc>
        <w:tc>
          <w:tcPr>
            <w:tcW w:w="0" w:type="auto"/>
            <w:tcBorders>
              <w:top w:val="nil"/>
              <w:left w:val="nil"/>
              <w:bottom w:val="single" w:sz="4" w:space="0" w:color="auto"/>
              <w:right w:val="single" w:sz="4" w:space="0" w:color="auto"/>
            </w:tcBorders>
            <w:shd w:val="clear" w:color="auto" w:fill="auto"/>
            <w:noWrap/>
            <w:vAlign w:val="center"/>
            <w:hideMark/>
          </w:tcPr>
          <w:p w14:paraId="03D0D750"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FCA</w:t>
            </w:r>
          </w:p>
        </w:tc>
        <w:tc>
          <w:tcPr>
            <w:tcW w:w="0" w:type="auto"/>
            <w:tcBorders>
              <w:top w:val="nil"/>
              <w:left w:val="nil"/>
              <w:bottom w:val="single" w:sz="4" w:space="0" w:color="auto"/>
              <w:right w:val="single" w:sz="4" w:space="0" w:color="auto"/>
            </w:tcBorders>
            <w:shd w:val="clear" w:color="auto" w:fill="auto"/>
            <w:vAlign w:val="center"/>
            <w:hideMark/>
          </w:tcPr>
          <w:p w14:paraId="7DE0C7B7"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xml:space="preserve">BEAUMONT, HEEREY AND FINKELSTEIN JJ </w:t>
            </w:r>
          </w:p>
        </w:tc>
        <w:tc>
          <w:tcPr>
            <w:tcW w:w="0" w:type="auto"/>
            <w:tcBorders>
              <w:top w:val="nil"/>
              <w:left w:val="nil"/>
              <w:bottom w:val="single" w:sz="4" w:space="0" w:color="auto"/>
              <w:right w:val="single" w:sz="4" w:space="0" w:color="auto"/>
            </w:tcBorders>
            <w:shd w:val="clear" w:color="auto" w:fill="auto"/>
            <w:noWrap/>
            <w:vAlign w:val="center"/>
            <w:hideMark/>
          </w:tcPr>
          <w:p w14:paraId="335AA567"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1997</w:t>
            </w:r>
          </w:p>
        </w:tc>
        <w:tc>
          <w:tcPr>
            <w:tcW w:w="0" w:type="auto"/>
            <w:tcBorders>
              <w:top w:val="nil"/>
              <w:left w:val="nil"/>
              <w:bottom w:val="single" w:sz="4" w:space="0" w:color="auto"/>
              <w:right w:val="single" w:sz="4" w:space="0" w:color="auto"/>
            </w:tcBorders>
            <w:shd w:val="clear" w:color="auto" w:fill="auto"/>
            <w:noWrap/>
            <w:vAlign w:val="center"/>
            <w:hideMark/>
          </w:tcPr>
          <w:p w14:paraId="378825E1"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21</w:t>
            </w:r>
          </w:p>
        </w:tc>
      </w:tr>
      <w:tr w:rsidR="00B34959" w:rsidRPr="00211586" w14:paraId="6B106F1A" w14:textId="77777777" w:rsidTr="00553A5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A8270"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4AAB7CF"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vAlign w:val="bottom"/>
            <w:hideMark/>
          </w:tcPr>
          <w:p w14:paraId="545A7815" w14:textId="77777777" w:rsidR="00B34959" w:rsidRPr="00F96F04" w:rsidRDefault="00B34959" w:rsidP="00553A59">
            <w:pP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2DBDAF72"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61007EE1"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r>
      <w:tr w:rsidR="00B34959" w:rsidRPr="00211586" w14:paraId="407E404B" w14:textId="77777777" w:rsidTr="00553A5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331D4"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741B75BE"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vAlign w:val="center"/>
            <w:hideMark/>
          </w:tcPr>
          <w:p w14:paraId="5C80F13C" w14:textId="77777777" w:rsidR="00B34959" w:rsidRPr="00F96F04" w:rsidRDefault="00B34959" w:rsidP="00553A59">
            <w:pP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9B36456"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14:paraId="521D1367" w14:textId="77777777" w:rsidR="00B34959" w:rsidRPr="00F96F04" w:rsidRDefault="00B34959" w:rsidP="00553A59">
            <w:pPr>
              <w:jc w:val="center"/>
              <w:rPr>
                <w:rFonts w:ascii="Arial" w:hAnsi="Arial" w:cs="Arial"/>
                <w:color w:val="000000"/>
                <w:sz w:val="16"/>
                <w:szCs w:val="16"/>
              </w:rPr>
            </w:pPr>
            <w:r w:rsidRPr="00F96F04">
              <w:rPr>
                <w:rFonts w:ascii="Arial" w:hAnsi="Arial" w:cs="Arial"/>
                <w:color w:val="000000"/>
                <w:sz w:val="16"/>
                <w:szCs w:val="16"/>
              </w:rPr>
              <w:t>214</w:t>
            </w:r>
          </w:p>
        </w:tc>
      </w:tr>
    </w:tbl>
    <w:p w14:paraId="467549F9" w14:textId="77777777" w:rsidR="00B34959" w:rsidRDefault="00B34959" w:rsidP="00B34959">
      <w:pPr>
        <w:rPr>
          <w:rFonts w:ascii="Arial" w:hAnsi="Arial" w:cs="Arial"/>
        </w:rPr>
      </w:pPr>
    </w:p>
    <w:tbl>
      <w:tblPr>
        <w:tblW w:w="6200" w:type="dxa"/>
        <w:tblLook w:val="04A0" w:firstRow="1" w:lastRow="0" w:firstColumn="1" w:lastColumn="0" w:noHBand="0" w:noVBand="1"/>
      </w:tblPr>
      <w:tblGrid>
        <w:gridCol w:w="4280"/>
        <w:gridCol w:w="960"/>
        <w:gridCol w:w="960"/>
      </w:tblGrid>
      <w:tr w:rsidR="00B34959" w:rsidRPr="00211586" w14:paraId="51F70815" w14:textId="77777777" w:rsidTr="00553A59">
        <w:trPr>
          <w:trHeight w:val="255"/>
        </w:trPr>
        <w:tc>
          <w:tcPr>
            <w:tcW w:w="42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A3AF4C"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Name</w:t>
            </w:r>
            <w:r>
              <w:rPr>
                <w:rFonts w:ascii="Arial" w:hAnsi="Arial" w:cs="Arial"/>
                <w:color w:val="000000"/>
                <w:sz w:val="20"/>
                <w:szCs w:val="20"/>
              </w:rPr>
              <w:t xml:space="preserve"> </w:t>
            </w:r>
            <w:r>
              <w:rPr>
                <w:rFonts w:ascii="Arial" w:hAnsi="Arial" w:cs="Arial"/>
                <w:color w:val="FF0000"/>
                <w:sz w:val="20"/>
                <w:szCs w:val="20"/>
              </w:rPr>
              <w:t>Not hyperlinked over the internet</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4E88C848"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Year</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70784B8B"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Pages</w:t>
            </w:r>
          </w:p>
        </w:tc>
      </w:tr>
      <w:tr w:rsidR="00B34959" w:rsidRPr="00211586" w14:paraId="32502339" w14:textId="77777777" w:rsidTr="00553A59">
        <w:trPr>
          <w:trHeight w:val="25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0CFDFFC0" w14:textId="4CBB7D4A" w:rsidR="00B34959" w:rsidRPr="001B2EAE" w:rsidRDefault="00B34959" w:rsidP="00553A59">
            <w:pPr>
              <w:jc w:val="center"/>
              <w:rPr>
                <w:rFonts w:ascii="Arial" w:hAnsi="Arial" w:cs="Arial"/>
                <w:color w:val="0563C1"/>
                <w:sz w:val="20"/>
                <w:szCs w:val="20"/>
              </w:rPr>
            </w:pPr>
            <w:r w:rsidRPr="001B2EAE">
              <w:rPr>
                <w:rFonts w:ascii="Arial" w:hAnsi="Arial" w:cs="Arial"/>
                <w:color w:val="0563C1"/>
                <w:sz w:val="20"/>
                <w:szCs w:val="20"/>
              </w:rPr>
              <w:t xml:space="preserve">GovernmentAgenciesJune2005.docx </w:t>
            </w:r>
          </w:p>
          <w:p w14:paraId="07490E5E" w14:textId="77777777" w:rsidR="00B34959" w:rsidRPr="001B2EAE" w:rsidRDefault="00B34959" w:rsidP="00553A59">
            <w:pPr>
              <w:jc w:val="center"/>
              <w:rPr>
                <w:rFonts w:ascii="Arial" w:hAnsi="Arial" w:cs="Arial"/>
                <w:color w:val="0563C1"/>
                <w:sz w:val="20"/>
                <w:szCs w:val="20"/>
              </w:rPr>
            </w:pPr>
            <w:r w:rsidRPr="001B2EAE">
              <w:rPr>
                <w:rFonts w:ascii="Arial" w:hAnsi="Arial" w:cs="Arial"/>
                <w:color w:val="0563C1"/>
                <w:sz w:val="20"/>
                <w:szCs w:val="20"/>
              </w:rPr>
              <w:t>(Sec 33 1(AA) of AAT Act</w:t>
            </w:r>
          </w:p>
        </w:tc>
        <w:tc>
          <w:tcPr>
            <w:tcW w:w="960" w:type="dxa"/>
            <w:tcBorders>
              <w:top w:val="nil"/>
              <w:left w:val="nil"/>
              <w:bottom w:val="single" w:sz="4" w:space="0" w:color="auto"/>
              <w:right w:val="single" w:sz="4" w:space="0" w:color="auto"/>
            </w:tcBorders>
            <w:shd w:val="clear" w:color="auto" w:fill="auto"/>
            <w:noWrap/>
            <w:vAlign w:val="center"/>
            <w:hideMark/>
          </w:tcPr>
          <w:p w14:paraId="18B8E6AC"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2005</w:t>
            </w:r>
          </w:p>
        </w:tc>
        <w:tc>
          <w:tcPr>
            <w:tcW w:w="960" w:type="dxa"/>
            <w:tcBorders>
              <w:top w:val="nil"/>
              <w:left w:val="nil"/>
              <w:bottom w:val="single" w:sz="4" w:space="0" w:color="auto"/>
              <w:right w:val="single" w:sz="4" w:space="0" w:color="auto"/>
            </w:tcBorders>
            <w:shd w:val="clear" w:color="auto" w:fill="auto"/>
            <w:noWrap/>
            <w:vAlign w:val="center"/>
            <w:hideMark/>
          </w:tcPr>
          <w:p w14:paraId="087602A5"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19</w:t>
            </w:r>
          </w:p>
        </w:tc>
      </w:tr>
      <w:tr w:rsidR="00B34959" w:rsidRPr="00211586" w14:paraId="2B516D64" w14:textId="77777777" w:rsidTr="00553A59">
        <w:trPr>
          <w:trHeight w:val="25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47640CC9" w14:textId="6F3231C8" w:rsidR="00B34959" w:rsidRPr="001B2EAE" w:rsidRDefault="00B34959" w:rsidP="00553A59">
            <w:pPr>
              <w:jc w:val="center"/>
              <w:rPr>
                <w:rFonts w:ascii="Arial" w:hAnsi="Arial" w:cs="Arial"/>
                <w:color w:val="0563C1"/>
                <w:sz w:val="20"/>
                <w:szCs w:val="20"/>
              </w:rPr>
            </w:pPr>
            <w:r w:rsidRPr="001B2EAE">
              <w:rPr>
                <w:rFonts w:ascii="Arial" w:hAnsi="Arial" w:cs="Arial"/>
                <w:color w:val="0563C1"/>
                <w:sz w:val="20"/>
                <w:szCs w:val="20"/>
              </w:rPr>
              <w:t>Power to remake a decision.doc</w:t>
            </w:r>
          </w:p>
        </w:tc>
        <w:tc>
          <w:tcPr>
            <w:tcW w:w="960" w:type="dxa"/>
            <w:tcBorders>
              <w:top w:val="nil"/>
              <w:left w:val="nil"/>
              <w:bottom w:val="single" w:sz="4" w:space="0" w:color="auto"/>
              <w:right w:val="single" w:sz="4" w:space="0" w:color="auto"/>
            </w:tcBorders>
            <w:shd w:val="clear" w:color="auto" w:fill="auto"/>
            <w:noWrap/>
            <w:vAlign w:val="center"/>
            <w:hideMark/>
          </w:tcPr>
          <w:p w14:paraId="644B5502"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1999</w:t>
            </w:r>
          </w:p>
        </w:tc>
        <w:tc>
          <w:tcPr>
            <w:tcW w:w="960" w:type="dxa"/>
            <w:tcBorders>
              <w:top w:val="nil"/>
              <w:left w:val="nil"/>
              <w:bottom w:val="single" w:sz="4" w:space="0" w:color="auto"/>
              <w:right w:val="single" w:sz="4" w:space="0" w:color="auto"/>
            </w:tcBorders>
            <w:shd w:val="clear" w:color="auto" w:fill="auto"/>
            <w:noWrap/>
            <w:vAlign w:val="center"/>
            <w:hideMark/>
          </w:tcPr>
          <w:p w14:paraId="39090D56"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5</w:t>
            </w:r>
          </w:p>
        </w:tc>
      </w:tr>
      <w:tr w:rsidR="00B34959" w:rsidRPr="00211586" w14:paraId="089971EA" w14:textId="77777777" w:rsidTr="00553A59">
        <w:trPr>
          <w:trHeight w:val="25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6DDE644D"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7BAC90D"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3BF9A91"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 </w:t>
            </w:r>
          </w:p>
        </w:tc>
      </w:tr>
      <w:tr w:rsidR="00B34959" w:rsidRPr="00211586" w14:paraId="3E82F8FE" w14:textId="77777777" w:rsidTr="00553A59">
        <w:trPr>
          <w:trHeight w:val="255"/>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01B3CB32"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986DE94"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615D46B" w14:textId="77777777" w:rsidR="00B34959" w:rsidRPr="00F96F04" w:rsidRDefault="00B34959" w:rsidP="00553A59">
            <w:pPr>
              <w:jc w:val="center"/>
              <w:rPr>
                <w:rFonts w:ascii="Arial" w:hAnsi="Arial" w:cs="Arial"/>
                <w:color w:val="000000"/>
                <w:sz w:val="20"/>
                <w:szCs w:val="20"/>
              </w:rPr>
            </w:pPr>
            <w:r w:rsidRPr="00F96F04">
              <w:rPr>
                <w:rFonts w:ascii="Arial" w:hAnsi="Arial" w:cs="Arial"/>
                <w:color w:val="000000"/>
                <w:sz w:val="20"/>
                <w:szCs w:val="20"/>
              </w:rPr>
              <w:t>2</w:t>
            </w:r>
            <w:r>
              <w:rPr>
                <w:rFonts w:ascii="Arial" w:hAnsi="Arial" w:cs="Arial"/>
                <w:color w:val="000000"/>
                <w:sz w:val="20"/>
                <w:szCs w:val="20"/>
              </w:rPr>
              <w:t>4</w:t>
            </w:r>
          </w:p>
        </w:tc>
      </w:tr>
    </w:tbl>
    <w:p w14:paraId="4197064F" w14:textId="77777777" w:rsidR="00B34959" w:rsidRDefault="00B34959" w:rsidP="00B34959">
      <w:pPr>
        <w:rPr>
          <w:rFonts w:ascii="Arial" w:hAnsi="Arial" w:cs="Arial"/>
        </w:rPr>
      </w:pPr>
    </w:p>
    <w:p w14:paraId="59D9DCF7" w14:textId="77777777" w:rsidR="00B34959" w:rsidRDefault="00B34959" w:rsidP="00B34959">
      <w:pPr>
        <w:rPr>
          <w:rFonts w:ascii="Arial" w:hAnsi="Arial" w:cs="Arial"/>
        </w:rPr>
      </w:pPr>
    </w:p>
    <w:p w14:paraId="15FEC886" w14:textId="77777777" w:rsidR="00B34959" w:rsidRDefault="00B34959" w:rsidP="00B34959">
      <w:pPr>
        <w:rPr>
          <w:rFonts w:ascii="Arial" w:hAnsi="Arial" w:cs="Arial"/>
        </w:rPr>
      </w:pPr>
      <w:r>
        <w:rPr>
          <w:rFonts w:ascii="Arial" w:hAnsi="Arial" w:cs="Arial"/>
        </w:rPr>
        <w:br w:type="page"/>
      </w:r>
    </w:p>
    <w:p w14:paraId="6A5F7985" w14:textId="77777777" w:rsidR="00B34959" w:rsidRDefault="00B34959" w:rsidP="00B34959">
      <w:pPr>
        <w:rPr>
          <w:rFonts w:ascii="Arial" w:hAnsi="Arial" w:cs="Arial"/>
        </w:rPr>
      </w:pPr>
    </w:p>
    <w:p w14:paraId="6BC5D009" w14:textId="77777777" w:rsidR="00B34959" w:rsidRDefault="00B34959" w:rsidP="00B34959">
      <w:pPr>
        <w:framePr w:w="902" w:h="376" w:hRule="exact" w:wrap="around" w:vAnchor="page" w:hAnchor="page" w:x="1346" w:y="537"/>
        <w:spacing w:line="300" w:lineRule="atLeast"/>
        <w:jc w:val="center"/>
        <w:rPr>
          <w:rFonts w:ascii="Arial" w:hAnsi="Arial"/>
          <w:b/>
          <w:spacing w:val="-2"/>
          <w:sz w:val="27"/>
          <w:lang w:val="en-US"/>
        </w:rPr>
      </w:pPr>
      <w:r>
        <w:rPr>
          <w:rFonts w:ascii="Verdana" w:hAnsi="Verdana"/>
          <w:b/>
          <w:sz w:val="17"/>
          <w:lang w:val="en-US"/>
        </w:rPr>
        <w:t xml:space="preserve">PART </w:t>
      </w:r>
      <w:r>
        <w:rPr>
          <w:rFonts w:ascii="Arial" w:hAnsi="Arial"/>
          <w:b/>
          <w:spacing w:val="-2"/>
          <w:sz w:val="27"/>
          <w:lang w:val="en-US"/>
        </w:rPr>
        <w:t>M</w:t>
      </w:r>
    </w:p>
    <w:p w14:paraId="1ECAD89E" w14:textId="77777777" w:rsidR="00B34959" w:rsidRDefault="00B34959" w:rsidP="00B34959">
      <w:pPr>
        <w:framePr w:w="1469" w:h="376" w:hRule="exact" w:wrap="around" w:vAnchor="page" w:hAnchor="page" w:x="4696" w:y="537"/>
        <w:jc w:val="center"/>
        <w:rPr>
          <w:rFonts w:ascii="Arial" w:hAnsi="Arial"/>
          <w:b/>
          <w:spacing w:val="-2"/>
          <w:sz w:val="27"/>
          <w:lang w:val="en-US"/>
        </w:rPr>
      </w:pPr>
      <w:r>
        <w:rPr>
          <w:rFonts w:ascii="Arial" w:hAnsi="Arial"/>
          <w:b/>
          <w:spacing w:val="-2"/>
          <w:sz w:val="27"/>
          <w:lang w:val="en-US"/>
        </w:rPr>
        <w:t>Declarations</w:t>
      </w:r>
    </w:p>
    <w:p w14:paraId="66E4D5E0" w14:textId="77777777" w:rsidR="00B34959" w:rsidRDefault="00B34959" w:rsidP="00B34959">
      <w:pPr>
        <w:framePr w:w="9494" w:h="729" w:hRule="exact" w:wrap="around" w:vAnchor="page" w:hAnchor="page" w:x="1320" w:y="1138"/>
        <w:pBdr>
          <w:top w:val="single" w:sz="6" w:space="0" w:color="auto"/>
          <w:left w:val="single" w:sz="6" w:space="0" w:color="auto"/>
          <w:bottom w:val="single" w:sz="6" w:space="0" w:color="auto"/>
          <w:right w:val="single" w:sz="6" w:space="0" w:color="auto"/>
        </w:pBdr>
        <w:rPr>
          <w:rFonts w:ascii="Arial" w:hAnsi="Arial"/>
          <w:b/>
          <w:spacing w:val="-2"/>
          <w:sz w:val="27"/>
          <w:lang w:val="en-US"/>
        </w:rPr>
      </w:pPr>
      <w:r>
        <w:rPr>
          <w:rFonts w:ascii="Arial" w:hAnsi="Arial"/>
          <w:b/>
          <w:spacing w:val="-2"/>
          <w:sz w:val="27"/>
          <w:lang w:val="en-US"/>
        </w:rPr>
        <w:br/>
      </w:r>
    </w:p>
    <w:p w14:paraId="73EDE038" w14:textId="77777777" w:rsidR="00B34959" w:rsidRDefault="00B34959" w:rsidP="00B34959">
      <w:pPr>
        <w:framePr w:w="9468" w:h="703" w:hRule="exact" w:wrap="around" w:vAnchor="page" w:hAnchor="page" w:x="1333" w:y="1151"/>
        <w:spacing w:before="108" w:after="108" w:line="216" w:lineRule="exact"/>
        <w:ind w:left="216"/>
        <w:rPr>
          <w:rFonts w:ascii="Verdana" w:hAnsi="Verdana"/>
          <w:spacing w:val="-6"/>
          <w:sz w:val="17"/>
          <w:lang w:val="en-US"/>
        </w:rPr>
      </w:pPr>
      <w:r>
        <w:rPr>
          <w:rFonts w:ascii="Verdana" w:hAnsi="Verdana"/>
          <w:b/>
          <w:i/>
          <w:spacing w:val="-4"/>
          <w:sz w:val="17"/>
          <w:lang w:val="en-US"/>
        </w:rPr>
        <w:t xml:space="preserve">Complete </w:t>
      </w:r>
      <w:r>
        <w:rPr>
          <w:rFonts w:ascii="Verdana" w:hAnsi="Verdana"/>
          <w:b/>
          <w:spacing w:val="-22"/>
          <w:sz w:val="17"/>
          <w:lang w:val="en-US"/>
        </w:rPr>
        <w:t xml:space="preserve">(a) OR </w:t>
      </w:r>
      <w:r>
        <w:rPr>
          <w:rFonts w:ascii="Verdana" w:hAnsi="Verdana"/>
          <w:b/>
          <w:i/>
          <w:spacing w:val="-11"/>
          <w:sz w:val="17"/>
          <w:lang w:val="en-US"/>
        </w:rPr>
        <w:t xml:space="preserve">(b) </w:t>
      </w:r>
      <w:r>
        <w:rPr>
          <w:rFonts w:ascii="Verdana" w:hAnsi="Verdana"/>
          <w:b/>
          <w:i/>
          <w:spacing w:val="-6"/>
          <w:sz w:val="17"/>
          <w:lang w:val="en-US"/>
        </w:rPr>
        <w:t xml:space="preserve">- A representative </w:t>
      </w:r>
      <w:r>
        <w:rPr>
          <w:rFonts w:ascii="Verdana" w:hAnsi="Verdana"/>
          <w:b/>
          <w:spacing w:val="-11"/>
          <w:sz w:val="17"/>
          <w:lang w:val="en-US"/>
        </w:rPr>
        <w:t xml:space="preserve">is not </w:t>
      </w:r>
      <w:r>
        <w:rPr>
          <w:rFonts w:ascii="Verdana" w:hAnsi="Verdana"/>
          <w:b/>
          <w:i/>
          <w:spacing w:val="-7"/>
          <w:sz w:val="17"/>
          <w:lang w:val="en-US"/>
        </w:rPr>
        <w:t xml:space="preserve">required </w:t>
      </w:r>
      <w:r>
        <w:rPr>
          <w:rFonts w:ascii="Verdana" w:hAnsi="Verdana"/>
          <w:b/>
          <w:spacing w:val="-9"/>
          <w:sz w:val="17"/>
          <w:lang w:val="en-US"/>
        </w:rPr>
        <w:t xml:space="preserve">to </w:t>
      </w:r>
      <w:r>
        <w:rPr>
          <w:rFonts w:ascii="Verdana" w:hAnsi="Verdana"/>
          <w:b/>
          <w:i/>
          <w:spacing w:val="-6"/>
          <w:sz w:val="17"/>
          <w:lang w:val="en-US"/>
        </w:rPr>
        <w:t xml:space="preserve">sign this form </w:t>
      </w:r>
      <w:r>
        <w:rPr>
          <w:rFonts w:ascii="Verdana" w:hAnsi="Verdana"/>
          <w:sz w:val="17"/>
          <w:lang w:val="en-US"/>
        </w:rPr>
        <w:t xml:space="preserve">unless they are legally authorised to act for </w:t>
      </w:r>
      <w:r>
        <w:rPr>
          <w:rFonts w:ascii="Verdana" w:hAnsi="Verdana"/>
          <w:spacing w:val="-6"/>
          <w:sz w:val="17"/>
          <w:lang w:val="en-US"/>
        </w:rPr>
        <w:t>a claimant who is incapable of signing due to their physical or mental incapacity.</w:t>
      </w:r>
    </w:p>
    <w:p w14:paraId="07BFA920" w14:textId="77777777" w:rsidR="00B34959" w:rsidRDefault="00B34959" w:rsidP="00B34959">
      <w:pPr>
        <w:framePr w:w="3143" w:h="690" w:hRule="exact" w:wrap="around" w:vAnchor="page" w:hAnchor="page" w:x="1336" w:y="1972"/>
        <w:spacing w:after="324"/>
        <w:jc w:val="center"/>
        <w:rPr>
          <w:rFonts w:ascii="Verdana" w:hAnsi="Verdana"/>
          <w:b/>
          <w:spacing w:val="-8"/>
          <w:sz w:val="17"/>
          <w:lang w:val="en-US"/>
        </w:rPr>
      </w:pPr>
      <w:r>
        <w:rPr>
          <w:rFonts w:ascii="Arial" w:hAnsi="Arial"/>
          <w:b/>
          <w:spacing w:val="4"/>
          <w:sz w:val="27"/>
          <w:lang w:val="en-US"/>
        </w:rPr>
        <w:t xml:space="preserve">35 </w:t>
      </w:r>
      <w:r>
        <w:rPr>
          <w:rFonts w:ascii="Verdana" w:hAnsi="Verdana"/>
          <w:b/>
          <w:spacing w:val="-8"/>
          <w:sz w:val="17"/>
          <w:lang w:val="en-US"/>
        </w:rPr>
        <w:t>(a) No representative appointed</w:t>
      </w:r>
    </w:p>
    <w:p w14:paraId="5EC7EFF0" w14:textId="77777777" w:rsidR="00B34959" w:rsidRDefault="00B34959" w:rsidP="00B34959">
      <w:pPr>
        <w:framePr w:w="6399" w:h="2334" w:hRule="exact" w:hSpace="188" w:wrap="around" w:vAnchor="page" w:hAnchor="page" w:x="4483" w:y="1995"/>
        <w:tabs>
          <w:tab w:val="left" w:pos="360"/>
          <w:tab w:val="left" w:pos="360"/>
          <w:tab w:val="left" w:pos="360"/>
          <w:tab w:val="left" w:pos="360"/>
        </w:tabs>
        <w:ind w:left="396" w:hanging="144"/>
        <w:rPr>
          <w:rFonts w:ascii="Verdana" w:hAnsi="Verdana"/>
          <w:spacing w:val="-7"/>
          <w:sz w:val="17"/>
          <w:lang w:val="en-US"/>
        </w:rPr>
      </w:pPr>
      <w:r>
        <w:rPr>
          <w:rFonts w:ascii="Arial" w:hAnsi="Arial"/>
          <w:lang w:val="en-US"/>
        </w:rPr>
        <w:t>•</w:t>
      </w:r>
      <w:r>
        <w:rPr>
          <w:rFonts w:ascii="Arial" w:hAnsi="Arial"/>
          <w:lang w:val="en-US"/>
        </w:rPr>
        <w:tab/>
      </w:r>
      <w:r>
        <w:rPr>
          <w:rFonts w:ascii="Verdana" w:hAnsi="Verdana"/>
          <w:spacing w:val="-7"/>
          <w:sz w:val="17"/>
          <w:lang w:val="en-US"/>
        </w:rPr>
        <w:t>I declare that the details I have given in this form are complete and correct.</w:t>
      </w:r>
    </w:p>
    <w:p w14:paraId="374CB6AF" w14:textId="77777777" w:rsidR="00B34959" w:rsidRDefault="00B34959" w:rsidP="00B34959">
      <w:pPr>
        <w:framePr w:w="6399" w:h="2334" w:hRule="exact" w:hSpace="188" w:wrap="around" w:vAnchor="page" w:hAnchor="page" w:x="4483" w:y="1995"/>
        <w:tabs>
          <w:tab w:val="left" w:pos="360"/>
          <w:tab w:val="left" w:pos="360"/>
          <w:tab w:val="left" w:pos="360"/>
          <w:tab w:val="left" w:pos="360"/>
        </w:tabs>
        <w:ind w:left="396" w:hanging="144"/>
        <w:rPr>
          <w:rFonts w:ascii="Verdana" w:hAnsi="Verdana"/>
          <w:spacing w:val="-7"/>
          <w:sz w:val="17"/>
          <w:lang w:val="en-US"/>
        </w:rPr>
      </w:pPr>
      <w:r>
        <w:rPr>
          <w:rFonts w:ascii="Arial" w:hAnsi="Arial"/>
          <w:lang w:val="en-US"/>
        </w:rPr>
        <w:t>•</w:t>
      </w:r>
      <w:r>
        <w:rPr>
          <w:rFonts w:ascii="Arial" w:hAnsi="Arial"/>
          <w:lang w:val="en-US"/>
        </w:rPr>
        <w:tab/>
      </w:r>
      <w:r>
        <w:rPr>
          <w:rFonts w:ascii="Verdana" w:hAnsi="Verdana"/>
          <w:spacing w:val="-7"/>
          <w:sz w:val="17"/>
          <w:lang w:val="en-US"/>
        </w:rPr>
        <w:t>I am aware that there are penalties for making false statements.</w:t>
      </w:r>
    </w:p>
    <w:p w14:paraId="15093204" w14:textId="77777777" w:rsidR="00B34959" w:rsidRDefault="00B34959" w:rsidP="00B34959">
      <w:pPr>
        <w:framePr w:w="6399" w:h="2334" w:hRule="exact" w:hSpace="188" w:wrap="around" w:vAnchor="page" w:hAnchor="page" w:x="4483" w:y="1995"/>
        <w:tabs>
          <w:tab w:val="left" w:pos="360"/>
          <w:tab w:val="left" w:pos="360"/>
          <w:tab w:val="left" w:pos="360"/>
          <w:tab w:val="left" w:pos="360"/>
          <w:tab w:val="left" w:pos="360"/>
          <w:tab w:val="left" w:pos="360"/>
          <w:tab w:val="left" w:pos="360"/>
          <w:tab w:val="left" w:pos="360"/>
        </w:tabs>
        <w:spacing w:line="204" w:lineRule="exact"/>
        <w:ind w:left="396" w:hanging="144"/>
        <w:rPr>
          <w:rFonts w:ascii="Verdana" w:hAnsi="Verdana"/>
          <w:spacing w:val="3"/>
          <w:sz w:val="17"/>
          <w:lang w:val="en-US"/>
        </w:rPr>
      </w:pPr>
      <w:r>
        <w:rPr>
          <w:rFonts w:ascii="Arial" w:hAnsi="Arial"/>
          <w:lang w:val="en-US"/>
        </w:rPr>
        <w:t xml:space="preserve">• </w:t>
      </w:r>
      <w:r>
        <w:rPr>
          <w:rFonts w:ascii="Verdana" w:hAnsi="Verdana"/>
          <w:spacing w:val="-7"/>
          <w:sz w:val="17"/>
          <w:lang w:val="en-US"/>
        </w:rPr>
        <w:t xml:space="preserve">I authorise the Repatriation Commission and the Department of Veterans'Affairs to obtain medical or other information needed to process, determine or review </w:t>
      </w:r>
      <w:r>
        <w:rPr>
          <w:rFonts w:ascii="Verdana" w:hAnsi="Verdana"/>
          <w:spacing w:val="3"/>
          <w:sz w:val="17"/>
          <w:lang w:val="en-US"/>
        </w:rPr>
        <w:t>this claim.</w:t>
      </w:r>
    </w:p>
    <w:p w14:paraId="1CD08026" w14:textId="77777777" w:rsidR="00B34959" w:rsidRDefault="00B34959" w:rsidP="00B34959">
      <w:pPr>
        <w:framePr w:w="6399" w:h="2334" w:hRule="exact" w:hSpace="188" w:wrap="around" w:vAnchor="page" w:hAnchor="page" w:x="4483" w:y="1995"/>
        <w:tabs>
          <w:tab w:val="left" w:pos="396"/>
          <w:tab w:val="left" w:pos="396"/>
          <w:tab w:val="left" w:pos="396"/>
          <w:tab w:val="left" w:pos="396"/>
        </w:tabs>
        <w:spacing w:line="204" w:lineRule="exact"/>
        <w:ind w:left="396" w:hanging="144"/>
        <w:rPr>
          <w:rFonts w:ascii="Verdana" w:hAnsi="Verdana"/>
          <w:spacing w:val="-1"/>
          <w:sz w:val="17"/>
          <w:lang w:val="en-US"/>
        </w:rPr>
      </w:pPr>
      <w:r>
        <w:rPr>
          <w:rFonts w:ascii="Arial" w:hAnsi="Arial"/>
          <w:lang w:val="en-US"/>
        </w:rPr>
        <w:t>•</w:t>
      </w:r>
      <w:r>
        <w:rPr>
          <w:rFonts w:ascii="Arial" w:hAnsi="Arial"/>
          <w:lang w:val="en-US"/>
        </w:rPr>
        <w:tab/>
      </w:r>
      <w:r w:rsidRPr="00FA011A">
        <w:rPr>
          <w:rFonts w:ascii="Verdana" w:hAnsi="Verdana"/>
          <w:spacing w:val="-6"/>
          <w:sz w:val="17"/>
          <w:highlight w:val="yellow"/>
          <w:lang w:val="en-US"/>
        </w:rPr>
        <w:t xml:space="preserve">I consent to the release of medical, clinical or other information to the Department by any medical practitioner, hospital, clinic, insurance company, Centrelink, the Department of Defence or other organisation, in relation to this </w:t>
      </w:r>
      <w:r w:rsidRPr="00FA011A">
        <w:rPr>
          <w:rFonts w:ascii="Verdana" w:hAnsi="Verdana"/>
          <w:spacing w:val="-1"/>
          <w:sz w:val="17"/>
          <w:highlight w:val="yellow"/>
          <w:lang w:val="en-US"/>
        </w:rPr>
        <w:t>claim or its review.</w:t>
      </w:r>
    </w:p>
    <w:p w14:paraId="05D0EA3B" w14:textId="77777777" w:rsidR="00B34959" w:rsidRDefault="00B34959" w:rsidP="00B34959">
      <w:pPr>
        <w:framePr w:w="2003" w:h="649" w:hRule="exact" w:hSpace="188" w:wrap="around" w:vAnchor="page" w:hAnchor="page" w:x="4483" w:y="4329"/>
        <w:tabs>
          <w:tab w:val="left" w:pos="396"/>
          <w:tab w:val="left" w:pos="396"/>
          <w:tab w:val="left" w:pos="396"/>
          <w:tab w:val="left" w:pos="396"/>
          <w:tab w:val="left" w:pos="396"/>
          <w:tab w:val="left" w:pos="396"/>
          <w:tab w:val="left" w:pos="396"/>
          <w:tab w:val="left" w:pos="396"/>
        </w:tabs>
        <w:spacing w:line="204" w:lineRule="exact"/>
        <w:ind w:left="288" w:hanging="144"/>
        <w:rPr>
          <w:rFonts w:ascii="Verdana" w:hAnsi="Verdana"/>
          <w:spacing w:val="1"/>
          <w:sz w:val="17"/>
          <w:lang w:val="en-US"/>
        </w:rPr>
      </w:pPr>
      <w:r>
        <w:rPr>
          <w:rFonts w:ascii="Verdana" w:hAnsi="Verdana"/>
          <w:spacing w:val="3"/>
          <w:sz w:val="17"/>
          <w:lang w:val="en-US"/>
        </w:rPr>
        <w:t xml:space="preserve">* Claimant's full name </w:t>
      </w:r>
      <w:r>
        <w:rPr>
          <w:rFonts w:ascii="Verdana" w:hAnsi="Verdana"/>
          <w:spacing w:val="1"/>
          <w:sz w:val="17"/>
          <w:lang w:val="en-US"/>
        </w:rPr>
        <w:t>(please PRINT)</w:t>
      </w:r>
    </w:p>
    <w:p w14:paraId="3AB6844B" w14:textId="77777777" w:rsidR="00B34959" w:rsidRDefault="00B34959" w:rsidP="00B34959">
      <w:pPr>
        <w:framePr w:w="6399" w:h="749" w:hRule="exact" w:hSpace="188" w:wrap="around" w:vAnchor="page" w:hAnchor="page" w:x="4483" w:y="4978"/>
        <w:tabs>
          <w:tab w:val="left" w:pos="396"/>
          <w:tab w:val="left" w:pos="396"/>
          <w:tab w:val="left" w:pos="396"/>
          <w:tab w:val="left" w:pos="396"/>
          <w:tab w:val="left" w:pos="396"/>
          <w:tab w:val="left" w:pos="396"/>
          <w:tab w:val="left" w:pos="396"/>
          <w:tab w:val="left" w:pos="396"/>
          <w:tab w:val="left" w:pos="396"/>
          <w:tab w:val="left" w:pos="396"/>
          <w:tab w:val="left" w:pos="396"/>
          <w:tab w:val="left" w:pos="396"/>
          <w:tab w:val="left" w:pos="396"/>
          <w:tab w:val="left" w:pos="396"/>
          <w:tab w:val="left" w:pos="396"/>
          <w:tab w:val="left" w:pos="396"/>
        </w:tabs>
        <w:spacing w:after="468" w:line="360" w:lineRule="atLeast"/>
        <w:ind w:left="144"/>
        <w:rPr>
          <w:rFonts w:ascii="Verdana" w:hAnsi="Verdana"/>
          <w:spacing w:val="2"/>
          <w:sz w:val="17"/>
          <w:lang w:val="en-US"/>
        </w:rPr>
      </w:pPr>
      <w:r>
        <w:rPr>
          <w:rFonts w:ascii="Verdana" w:hAnsi="Verdana"/>
          <w:spacing w:val="2"/>
          <w:sz w:val="17"/>
          <w:lang w:val="en-US"/>
        </w:rPr>
        <w:t>* Claimant's signature</w:t>
      </w:r>
    </w:p>
    <w:p w14:paraId="06FE0731" w14:textId="77777777" w:rsidR="00B34959" w:rsidRDefault="00B34959" w:rsidP="00B34959">
      <w:pPr>
        <w:framePr w:w="9536" w:h="4937" w:hRule="exact" w:wrap="around" w:vAnchor="page" w:hAnchor="page" w:x="1346" w:y="5735"/>
        <w:tabs>
          <w:tab w:val="left" w:pos="3348"/>
        </w:tabs>
        <w:spacing w:line="360" w:lineRule="atLeast"/>
        <w:rPr>
          <w:rFonts w:ascii="Verdana" w:hAnsi="Verdana"/>
          <w:spacing w:val="-7"/>
          <w:sz w:val="17"/>
          <w:lang w:val="en-US"/>
        </w:rPr>
      </w:pPr>
      <w:r>
        <w:rPr>
          <w:b/>
          <w:sz w:val="25"/>
          <w:lang w:val="en-US"/>
        </w:rPr>
        <w:t xml:space="preserve">35 </w:t>
      </w:r>
      <w:r>
        <w:rPr>
          <w:rFonts w:ascii="Verdana" w:hAnsi="Verdana"/>
          <w:b/>
          <w:spacing w:val="-7"/>
          <w:sz w:val="17"/>
          <w:lang w:val="en-US"/>
        </w:rPr>
        <w:t>(b) Representative appointed</w:t>
      </w:r>
      <w:r>
        <w:rPr>
          <w:rFonts w:ascii="Verdana" w:hAnsi="Verdana"/>
          <w:b/>
          <w:spacing w:val="-7"/>
          <w:sz w:val="17"/>
          <w:lang w:val="en-US"/>
        </w:rPr>
        <w:tab/>
      </w:r>
      <w:r>
        <w:rPr>
          <w:rFonts w:ascii="Arial" w:hAnsi="Arial"/>
          <w:lang w:val="en-US"/>
        </w:rPr>
        <w:t xml:space="preserve">• </w:t>
      </w:r>
      <w:r>
        <w:rPr>
          <w:rFonts w:ascii="Verdana" w:hAnsi="Verdana"/>
          <w:spacing w:val="-7"/>
          <w:sz w:val="17"/>
          <w:lang w:val="en-US"/>
        </w:rPr>
        <w:t>I declare that the details I have given in this form are complete and correct.</w:t>
      </w:r>
    </w:p>
    <w:p w14:paraId="5A66A363" w14:textId="77777777" w:rsidR="00B34959" w:rsidRDefault="00B34959" w:rsidP="00B34959">
      <w:pPr>
        <w:framePr w:w="9536" w:h="4937" w:hRule="exact" w:wrap="around" w:vAnchor="page" w:hAnchor="page" w:x="1346" w:y="5735"/>
        <w:tabs>
          <w:tab w:val="left" w:pos="3564"/>
          <w:tab w:val="left" w:pos="3564"/>
          <w:tab w:val="left" w:pos="3564"/>
          <w:tab w:val="left" w:pos="3564"/>
        </w:tabs>
        <w:ind w:left="3528" w:hanging="144"/>
        <w:rPr>
          <w:rFonts w:ascii="Verdana" w:hAnsi="Verdana"/>
          <w:spacing w:val="-7"/>
          <w:sz w:val="17"/>
          <w:lang w:val="en-US"/>
        </w:rPr>
      </w:pPr>
      <w:r>
        <w:rPr>
          <w:rFonts w:ascii="Arial" w:hAnsi="Arial"/>
          <w:lang w:val="en-US"/>
        </w:rPr>
        <w:t>•</w:t>
      </w:r>
      <w:r>
        <w:rPr>
          <w:rFonts w:ascii="Arial" w:hAnsi="Arial"/>
          <w:lang w:val="en-US"/>
        </w:rPr>
        <w:tab/>
      </w:r>
      <w:r>
        <w:rPr>
          <w:rFonts w:ascii="Verdana" w:hAnsi="Verdana"/>
          <w:spacing w:val="-7"/>
          <w:sz w:val="17"/>
          <w:lang w:val="en-US"/>
        </w:rPr>
        <w:t>I am aware that there are penalties for making false statements.</w:t>
      </w:r>
    </w:p>
    <w:p w14:paraId="2E96FCD6" w14:textId="77777777" w:rsidR="00B34959" w:rsidRDefault="00B34959" w:rsidP="00B34959">
      <w:pPr>
        <w:framePr w:w="9536" w:h="4937" w:hRule="exact" w:wrap="around" w:vAnchor="page" w:hAnchor="page" w:x="1346" w:y="5735"/>
        <w:tabs>
          <w:tab w:val="left" w:pos="3564"/>
          <w:tab w:val="left" w:pos="3564"/>
          <w:tab w:val="left" w:pos="3564"/>
          <w:tab w:val="left" w:pos="3564"/>
          <w:tab w:val="left" w:pos="3564"/>
          <w:tab w:val="left" w:pos="3564"/>
          <w:tab w:val="left" w:pos="3564"/>
          <w:tab w:val="left" w:pos="3564"/>
        </w:tabs>
        <w:spacing w:line="204" w:lineRule="exact"/>
        <w:ind w:left="3528" w:hanging="144"/>
        <w:rPr>
          <w:rFonts w:ascii="Verdana" w:hAnsi="Verdana"/>
          <w:spacing w:val="3"/>
          <w:sz w:val="17"/>
          <w:lang w:val="en-US"/>
        </w:rPr>
      </w:pPr>
      <w:r>
        <w:rPr>
          <w:rFonts w:ascii="Arial" w:hAnsi="Arial"/>
          <w:lang w:val="en-US"/>
        </w:rPr>
        <w:t xml:space="preserve">• </w:t>
      </w:r>
      <w:r>
        <w:rPr>
          <w:rFonts w:ascii="Verdana" w:hAnsi="Verdana"/>
          <w:spacing w:val="-7"/>
          <w:sz w:val="17"/>
          <w:lang w:val="en-US"/>
        </w:rPr>
        <w:t xml:space="preserve">I authorise the Repatriation Commission and the Department of Veterans'Affairs to obtain medical or other information needed to process, determine or review </w:t>
      </w:r>
      <w:r>
        <w:rPr>
          <w:rFonts w:ascii="Verdana" w:hAnsi="Verdana"/>
          <w:spacing w:val="3"/>
          <w:sz w:val="17"/>
          <w:lang w:val="en-US"/>
        </w:rPr>
        <w:t>this claim.</w:t>
      </w:r>
    </w:p>
    <w:p w14:paraId="716E587C" w14:textId="77777777" w:rsidR="00B34959" w:rsidRDefault="00B34959" w:rsidP="00B34959">
      <w:pPr>
        <w:framePr w:w="9536" w:h="4937" w:hRule="exact" w:wrap="around" w:vAnchor="page" w:hAnchor="page" w:x="1346" w:y="5735"/>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spacing w:line="204" w:lineRule="exact"/>
        <w:ind w:left="3528" w:hanging="144"/>
        <w:rPr>
          <w:rFonts w:ascii="Verdana" w:hAnsi="Verdana"/>
          <w:spacing w:val="2"/>
          <w:sz w:val="17"/>
          <w:lang w:val="en-US"/>
        </w:rPr>
      </w:pPr>
      <w:r>
        <w:rPr>
          <w:rFonts w:ascii="Arial" w:hAnsi="Arial"/>
          <w:lang w:val="en-US"/>
        </w:rPr>
        <w:t xml:space="preserve">• </w:t>
      </w:r>
      <w:r>
        <w:rPr>
          <w:rFonts w:ascii="Verdana" w:hAnsi="Verdana"/>
          <w:spacing w:val="-9"/>
          <w:sz w:val="17"/>
          <w:lang w:val="en-US"/>
        </w:rPr>
        <w:t xml:space="preserve">I authorise the nominated representative or organisation to act for me in respect </w:t>
      </w:r>
      <w:r>
        <w:rPr>
          <w:rFonts w:ascii="Verdana" w:hAnsi="Verdana"/>
          <w:spacing w:val="-8"/>
          <w:sz w:val="17"/>
          <w:lang w:val="en-US"/>
        </w:rPr>
        <w:t xml:space="preserve">of this claim and any reviews in respect of this or subsequent decisions. This </w:t>
      </w:r>
      <w:r>
        <w:rPr>
          <w:rFonts w:ascii="Verdana" w:hAnsi="Verdana"/>
          <w:spacing w:val="2"/>
          <w:sz w:val="17"/>
          <w:lang w:val="en-US"/>
        </w:rPr>
        <w:t>authorisation will continue until I:</w:t>
      </w:r>
    </w:p>
    <w:p w14:paraId="31457679" w14:textId="77777777" w:rsidR="00B34959" w:rsidRDefault="00B34959" w:rsidP="00B34959">
      <w:pPr>
        <w:framePr w:w="9536" w:h="4937" w:hRule="exact" w:wrap="around" w:vAnchor="page" w:hAnchor="page" w:x="1346" w:y="5735"/>
        <w:tabs>
          <w:tab w:val="left" w:pos="3744"/>
          <w:tab w:val="left" w:pos="3744"/>
          <w:tab w:val="left" w:pos="3744"/>
          <w:tab w:val="left" w:pos="3744"/>
        </w:tabs>
        <w:ind w:left="3744" w:hanging="216"/>
        <w:rPr>
          <w:rFonts w:ascii="Verdana" w:hAnsi="Verdana"/>
          <w:spacing w:val="-1"/>
          <w:sz w:val="17"/>
          <w:lang w:val="en-US"/>
        </w:rPr>
      </w:pPr>
      <w:r>
        <w:rPr>
          <w:rFonts w:ascii="Arial" w:hAnsi="Arial"/>
          <w:lang w:val="en-US"/>
        </w:rPr>
        <w:t>•</w:t>
      </w:r>
      <w:r>
        <w:rPr>
          <w:rFonts w:ascii="Arial" w:hAnsi="Arial"/>
          <w:lang w:val="en-US"/>
        </w:rPr>
        <w:tab/>
      </w:r>
      <w:r>
        <w:rPr>
          <w:rFonts w:ascii="Verdana" w:hAnsi="Verdana"/>
          <w:spacing w:val="-1"/>
          <w:sz w:val="17"/>
          <w:lang w:val="en-US"/>
        </w:rPr>
        <w:t>revoke this authorisation; or</w:t>
      </w:r>
    </w:p>
    <w:p w14:paraId="50DEC950" w14:textId="77777777" w:rsidR="00B34959" w:rsidRDefault="00B34959" w:rsidP="00B34959">
      <w:pPr>
        <w:framePr w:w="9536" w:h="4937" w:hRule="exact" w:wrap="around" w:vAnchor="page" w:hAnchor="page" w:x="1346" w:y="5735"/>
        <w:tabs>
          <w:tab w:val="left" w:pos="3744"/>
          <w:tab w:val="left" w:pos="3744"/>
          <w:tab w:val="left" w:pos="3744"/>
          <w:tab w:val="left" w:pos="3744"/>
        </w:tabs>
        <w:ind w:left="3744" w:hanging="216"/>
        <w:rPr>
          <w:rFonts w:ascii="Verdana" w:hAnsi="Verdana"/>
          <w:spacing w:val="-7"/>
          <w:sz w:val="17"/>
          <w:lang w:val="en-US"/>
        </w:rPr>
      </w:pPr>
      <w:r>
        <w:rPr>
          <w:rFonts w:ascii="Arial" w:hAnsi="Arial"/>
          <w:lang w:val="en-US"/>
        </w:rPr>
        <w:t>•</w:t>
      </w:r>
      <w:r>
        <w:rPr>
          <w:rFonts w:ascii="Arial" w:hAnsi="Arial"/>
          <w:lang w:val="en-US"/>
        </w:rPr>
        <w:tab/>
      </w:r>
      <w:r>
        <w:rPr>
          <w:rFonts w:ascii="Verdana" w:hAnsi="Verdana"/>
          <w:spacing w:val="-7"/>
          <w:sz w:val="17"/>
          <w:lang w:val="en-US"/>
        </w:rPr>
        <w:t>nominate another representative or organisation to act for me.</w:t>
      </w:r>
    </w:p>
    <w:p w14:paraId="0DDDD53C" w14:textId="77777777" w:rsidR="00B34959" w:rsidRDefault="00B34959" w:rsidP="00B34959">
      <w:pPr>
        <w:framePr w:w="9536" w:h="4937" w:hRule="exact" w:wrap="around" w:vAnchor="page" w:hAnchor="page" w:x="1346" w:y="5735"/>
        <w:tabs>
          <w:tab w:val="left" w:pos="3564"/>
          <w:tab w:val="left" w:pos="3564"/>
          <w:tab w:val="left" w:pos="3564"/>
          <w:tab w:val="left" w:pos="3564"/>
        </w:tabs>
        <w:spacing w:line="204" w:lineRule="exact"/>
        <w:ind w:left="3528" w:hanging="144"/>
        <w:rPr>
          <w:rFonts w:ascii="Verdana" w:hAnsi="Verdana"/>
          <w:sz w:val="17"/>
          <w:lang w:val="en-US"/>
        </w:rPr>
      </w:pPr>
      <w:r>
        <w:rPr>
          <w:rFonts w:ascii="Arial" w:hAnsi="Arial"/>
          <w:lang w:val="en-US"/>
        </w:rPr>
        <w:t>•</w:t>
      </w:r>
      <w:r>
        <w:rPr>
          <w:rFonts w:ascii="Arial" w:hAnsi="Arial"/>
          <w:lang w:val="en-US"/>
        </w:rPr>
        <w:tab/>
      </w:r>
      <w:r w:rsidRPr="00FA011A">
        <w:rPr>
          <w:rFonts w:ascii="Verdana" w:hAnsi="Verdana"/>
          <w:spacing w:val="-7"/>
          <w:sz w:val="17"/>
          <w:highlight w:val="yellow"/>
          <w:lang w:val="en-US"/>
        </w:rPr>
        <w:t xml:space="preserve">I consent to the release of medical, clinical or other information to the </w:t>
      </w:r>
      <w:r w:rsidRPr="00FA011A">
        <w:rPr>
          <w:rFonts w:ascii="Verdana" w:hAnsi="Verdana"/>
          <w:spacing w:val="-5"/>
          <w:sz w:val="17"/>
          <w:highlight w:val="yellow"/>
          <w:lang w:val="en-US"/>
        </w:rPr>
        <w:t xml:space="preserve">Department by any medical practitioner, hospital, clinic, insurance company, </w:t>
      </w:r>
      <w:r w:rsidRPr="00FA011A">
        <w:rPr>
          <w:rFonts w:ascii="Verdana" w:hAnsi="Verdana"/>
          <w:spacing w:val="-6"/>
          <w:sz w:val="17"/>
          <w:highlight w:val="yellow"/>
          <w:lang w:val="en-US"/>
        </w:rPr>
        <w:t xml:space="preserve">Centrelink, the Department of Defence or other organisation, in relation to this </w:t>
      </w:r>
      <w:r w:rsidRPr="00FA011A">
        <w:rPr>
          <w:rFonts w:ascii="Verdana" w:hAnsi="Verdana"/>
          <w:sz w:val="17"/>
          <w:highlight w:val="yellow"/>
          <w:lang w:val="en-US"/>
        </w:rPr>
        <w:t>claim or its review.</w:t>
      </w:r>
    </w:p>
    <w:p w14:paraId="124A2A1A" w14:textId="77777777" w:rsidR="00B34959" w:rsidRDefault="00B34959" w:rsidP="00B34959">
      <w:pPr>
        <w:framePr w:w="9536" w:h="4937" w:hRule="exact" w:wrap="around" w:vAnchor="page" w:hAnchor="page" w:x="1346" w:y="5735"/>
        <w:tabs>
          <w:tab w:val="left" w:pos="3564"/>
          <w:tab w:val="left" w:pos="3564"/>
          <w:tab w:val="left" w:pos="3564"/>
          <w:tab w:val="left" w:pos="3564"/>
        </w:tabs>
        <w:rPr>
          <w:rFonts w:ascii="Verdana" w:hAnsi="Verdana"/>
          <w:sz w:val="17"/>
          <w:lang w:val="en-US"/>
        </w:rPr>
      </w:pPr>
    </w:p>
    <w:p w14:paraId="423DEFFA" w14:textId="77777777" w:rsidR="00B34959" w:rsidRDefault="00B34959" w:rsidP="00B34959">
      <w:pPr>
        <w:framePr w:w="9536" w:h="4937" w:hRule="exact" w:wrap="around" w:vAnchor="page" w:hAnchor="page" w:x="1346" w:y="5735"/>
        <w:tabs>
          <w:tab w:val="left" w:pos="3564"/>
          <w:tab w:val="left" w:pos="3564"/>
          <w:tab w:val="left" w:pos="3564"/>
          <w:tab w:val="left" w:pos="3564"/>
          <w:tab w:val="left" w:pos="3564"/>
          <w:tab w:val="left" w:pos="3564"/>
          <w:tab w:val="left" w:pos="3564"/>
          <w:tab w:val="left" w:pos="3564"/>
        </w:tabs>
        <w:spacing w:line="204" w:lineRule="exact"/>
        <w:ind w:left="3456" w:hanging="144"/>
        <w:rPr>
          <w:rFonts w:ascii="Verdana" w:hAnsi="Verdana"/>
          <w:spacing w:val="1"/>
          <w:sz w:val="17"/>
          <w:lang w:val="en-US"/>
        </w:rPr>
      </w:pPr>
      <w:r>
        <w:rPr>
          <w:rFonts w:ascii="Verdana" w:hAnsi="Verdana"/>
          <w:spacing w:val="3"/>
          <w:sz w:val="17"/>
          <w:lang w:val="en-US"/>
        </w:rPr>
        <w:t xml:space="preserve">* Claimant's full name </w:t>
      </w:r>
      <w:r>
        <w:rPr>
          <w:rFonts w:ascii="Verdana" w:hAnsi="Verdana"/>
          <w:spacing w:val="1"/>
          <w:sz w:val="17"/>
          <w:lang w:val="en-US"/>
        </w:rPr>
        <w:t>(please PRINT)</w:t>
      </w:r>
    </w:p>
    <w:p w14:paraId="5D2C1D10" w14:textId="77777777" w:rsidR="00B34959" w:rsidRDefault="00B34959" w:rsidP="00B34959">
      <w:pPr>
        <w:framePr w:w="9536" w:h="4937" w:hRule="exact" w:wrap="around" w:vAnchor="page" w:hAnchor="page" w:x="1346" w:y="5735"/>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spacing w:after="288" w:line="360" w:lineRule="atLeast"/>
        <w:ind w:left="3348"/>
        <w:rPr>
          <w:rFonts w:ascii="Verdana" w:hAnsi="Verdana"/>
          <w:spacing w:val="1"/>
          <w:sz w:val="17"/>
          <w:lang w:val="en-US"/>
        </w:rPr>
      </w:pPr>
      <w:r>
        <w:rPr>
          <w:rFonts w:ascii="Verdana" w:hAnsi="Verdana"/>
          <w:spacing w:val="1"/>
          <w:sz w:val="17"/>
          <w:lang w:val="en-US"/>
        </w:rPr>
        <w:t>* Claimant's signature</w:t>
      </w:r>
    </w:p>
    <w:p w14:paraId="0063E774" w14:textId="77777777" w:rsidR="00B34959" w:rsidRDefault="00B34959" w:rsidP="00B34959">
      <w:pPr>
        <w:framePr w:w="9480" w:h="724" w:hRule="exact" w:wrap="around" w:vAnchor="page" w:hAnchor="page" w:x="1382" w:y="10930"/>
        <w:pBdr>
          <w:top w:val="single" w:sz="6" w:space="0" w:color="auto"/>
          <w:left w:val="single" w:sz="6" w:space="0" w:color="auto"/>
          <w:bottom w:val="single" w:sz="6" w:space="0" w:color="auto"/>
          <w:right w:val="single" w:sz="6" w:space="0" w:color="auto"/>
        </w:pBdr>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rPr>
          <w:rFonts w:ascii="Verdana" w:hAnsi="Verdana"/>
          <w:spacing w:val="1"/>
          <w:sz w:val="17"/>
          <w:lang w:val="en-US"/>
        </w:rPr>
      </w:pPr>
      <w:r>
        <w:rPr>
          <w:rFonts w:ascii="Verdana" w:hAnsi="Verdana"/>
          <w:spacing w:val="1"/>
          <w:sz w:val="17"/>
          <w:lang w:val="en-US"/>
        </w:rPr>
        <w:br/>
      </w:r>
    </w:p>
    <w:p w14:paraId="13B2EB31" w14:textId="77777777" w:rsidR="00B34959" w:rsidRDefault="00B34959" w:rsidP="00B34959">
      <w:pPr>
        <w:framePr w:w="9454" w:h="698" w:hRule="exact" w:wrap="around" w:vAnchor="page" w:hAnchor="page" w:x="1395" w:y="10943"/>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spacing w:before="108" w:after="108" w:line="216" w:lineRule="exact"/>
        <w:ind w:left="144"/>
        <w:rPr>
          <w:rFonts w:ascii="Verdana" w:hAnsi="Verdana"/>
          <w:sz w:val="17"/>
          <w:lang w:val="en-US"/>
        </w:rPr>
      </w:pPr>
      <w:r>
        <w:rPr>
          <w:rFonts w:ascii="Verdana" w:hAnsi="Verdana"/>
          <w:spacing w:val="-7"/>
          <w:sz w:val="17"/>
          <w:lang w:val="en-US"/>
        </w:rPr>
        <w:t xml:space="preserve">* If the veteran is unable to sign, due to physical or mental incapacity, the Declaration must be signed by the person signing the Authority to act on behalf of the claimant at </w:t>
      </w:r>
      <w:r>
        <w:rPr>
          <w:rFonts w:ascii="Verdana" w:hAnsi="Verdana"/>
          <w:b/>
          <w:spacing w:val="-7"/>
          <w:sz w:val="17"/>
          <w:lang w:val="en-US"/>
        </w:rPr>
        <w:t xml:space="preserve">Question 36 </w:t>
      </w:r>
      <w:r>
        <w:rPr>
          <w:rFonts w:ascii="Verdana" w:hAnsi="Verdana"/>
          <w:sz w:val="17"/>
          <w:lang w:val="en-US"/>
        </w:rPr>
        <w:t>over the page.</w:t>
      </w:r>
    </w:p>
    <w:p w14:paraId="51F5640F" w14:textId="77777777" w:rsidR="00B34959" w:rsidRDefault="00B34959" w:rsidP="00B34959">
      <w:pPr>
        <w:framePr w:w="1367" w:h="356" w:hRule="exact" w:wrap="around" w:vAnchor="page" w:hAnchor="page" w:x="9502" w:y="14954"/>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spacing w:after="180"/>
        <w:jc w:val="center"/>
        <w:rPr>
          <w:rFonts w:ascii="Bookman Old Style" w:hAnsi="Bookman Old Style"/>
          <w:spacing w:val="3"/>
          <w:sz w:val="11"/>
          <w:lang w:val="en-US"/>
        </w:rPr>
      </w:pPr>
      <w:r>
        <w:rPr>
          <w:rFonts w:ascii="Bookman Old Style" w:hAnsi="Bookman Old Style"/>
          <w:spacing w:val="1"/>
          <w:sz w:val="11"/>
          <w:lang w:val="en-US"/>
        </w:rPr>
        <w:t xml:space="preserve">D2582 </w:t>
      </w:r>
      <w:r>
        <w:rPr>
          <w:rFonts w:ascii="Bookman Old Style" w:hAnsi="Bookman Old Style"/>
          <w:spacing w:val="2"/>
          <w:sz w:val="11"/>
          <w:lang w:val="en-US"/>
        </w:rPr>
        <w:t xml:space="preserve">- </w:t>
      </w:r>
      <w:r>
        <w:rPr>
          <w:rFonts w:ascii="Bookman Old Style" w:hAnsi="Bookman Old Style"/>
          <w:spacing w:val="4"/>
          <w:sz w:val="11"/>
          <w:lang w:val="en-US"/>
        </w:rPr>
        <w:t xml:space="preserve">04/05 </w:t>
      </w:r>
      <w:r>
        <w:rPr>
          <w:rFonts w:ascii="Bookman Old Style" w:hAnsi="Bookman Old Style"/>
          <w:spacing w:val="2"/>
          <w:sz w:val="11"/>
          <w:lang w:val="en-US"/>
        </w:rPr>
        <w:t xml:space="preserve">- </w:t>
      </w:r>
      <w:r>
        <w:rPr>
          <w:rFonts w:ascii="Bookman Old Style" w:hAnsi="Bookman Old Style"/>
          <w:spacing w:val="3"/>
          <w:sz w:val="11"/>
          <w:lang w:val="en-US"/>
        </w:rPr>
        <w:t>P14 of 15</w:t>
      </w:r>
    </w:p>
    <w:p w14:paraId="4E0C7091" w14:textId="77777777" w:rsidR="00B34959" w:rsidRDefault="00B34959" w:rsidP="00B34959">
      <w:pPr>
        <w:tabs>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 w:val="left" w:pos="3564"/>
        </w:tabs>
        <w:rPr>
          <w:rFonts w:ascii="Bookman Old Style" w:hAnsi="Bookman Old Style"/>
          <w:spacing w:val="3"/>
          <w:sz w:val="11"/>
          <w:lang w:val="en-US"/>
        </w:rPr>
      </w:pPr>
    </w:p>
    <w:p w14:paraId="4E4743EA" w14:textId="77777777" w:rsidR="00B34959" w:rsidRDefault="00B34959" w:rsidP="00B34959">
      <w:pPr>
        <w:rPr>
          <w:rFonts w:ascii="Arial" w:hAnsi="Arial" w:cs="Arial"/>
        </w:rPr>
      </w:pPr>
    </w:p>
    <w:p w14:paraId="36CCAA8B" w14:textId="77777777" w:rsidR="00C04DF9" w:rsidRDefault="00C04DF9">
      <w:pPr>
        <w:rPr>
          <w:rFonts w:ascii="Arial" w:hAnsi="Arial" w:cs="Arial"/>
          <w:sz w:val="22"/>
          <w:szCs w:val="22"/>
        </w:rPr>
      </w:pPr>
      <w:r>
        <w:rPr>
          <w:rFonts w:ascii="Arial" w:hAnsi="Arial" w:cs="Arial"/>
          <w:sz w:val="22"/>
          <w:szCs w:val="22"/>
        </w:rPr>
        <w:br w:type="page"/>
      </w:r>
    </w:p>
    <w:p w14:paraId="16AA8252" w14:textId="634A5C88" w:rsidR="00BF4E1E" w:rsidRPr="001B38D0" w:rsidRDefault="00BF4E1E" w:rsidP="00BF4E1E">
      <w:pPr>
        <w:widowControl w:val="0"/>
        <w:autoSpaceDE w:val="0"/>
        <w:autoSpaceDN w:val="0"/>
        <w:adjustRightInd w:val="0"/>
        <w:rPr>
          <w:rFonts w:ascii="Arial" w:hAnsi="Arial" w:cs="Arial"/>
          <w:sz w:val="22"/>
          <w:szCs w:val="22"/>
        </w:rPr>
      </w:pPr>
      <w:r w:rsidRPr="001B38D0">
        <w:rPr>
          <w:rFonts w:ascii="Arial" w:hAnsi="Arial" w:cs="Arial"/>
          <w:sz w:val="22"/>
          <w:szCs w:val="22"/>
        </w:rPr>
        <w:lastRenderedPageBreak/>
        <w:t>I submitted a large submission</w:t>
      </w:r>
      <w:r w:rsidR="005D4C6B">
        <w:rPr>
          <w:rFonts w:ascii="Arial" w:hAnsi="Arial" w:cs="Arial"/>
          <w:sz w:val="22"/>
          <w:szCs w:val="22"/>
        </w:rPr>
        <w:t xml:space="preserve"> on</w:t>
      </w:r>
      <w:r w:rsidRPr="001B38D0">
        <w:rPr>
          <w:rFonts w:ascii="Arial" w:hAnsi="Arial" w:cs="Arial"/>
          <w:sz w:val="22"/>
          <w:szCs w:val="22"/>
        </w:rPr>
        <w:t xml:space="preserve"> 20</w:t>
      </w:r>
      <w:r w:rsidRPr="001B38D0">
        <w:rPr>
          <w:rFonts w:ascii="Arial" w:hAnsi="Arial" w:cs="Arial"/>
          <w:sz w:val="22"/>
          <w:szCs w:val="22"/>
          <w:vertAlign w:val="superscript"/>
        </w:rPr>
        <w:t>th</w:t>
      </w:r>
      <w:r w:rsidRPr="001B38D0">
        <w:rPr>
          <w:rFonts w:ascii="Arial" w:hAnsi="Arial" w:cs="Arial"/>
          <w:sz w:val="22"/>
          <w:szCs w:val="22"/>
        </w:rPr>
        <w:t xml:space="preserve"> September 2016, to the Senate Inquiry, which wasn’t published, except for one of the introductory letters. Two USBs which were returned, without any accompanying correspondence, were received by me on Thursday 23rd August 2017.</w:t>
      </w:r>
    </w:p>
    <w:p w14:paraId="26563D69" w14:textId="77777777" w:rsidR="00BF4E1E" w:rsidRPr="001B38D0" w:rsidRDefault="00BF4E1E" w:rsidP="00BF4E1E">
      <w:pPr>
        <w:widowControl w:val="0"/>
        <w:autoSpaceDE w:val="0"/>
        <w:autoSpaceDN w:val="0"/>
        <w:adjustRightInd w:val="0"/>
        <w:rPr>
          <w:rFonts w:ascii="Arial" w:hAnsi="Arial" w:cs="Arial"/>
          <w:sz w:val="22"/>
          <w:szCs w:val="22"/>
        </w:rPr>
      </w:pPr>
    </w:p>
    <w:p w14:paraId="557EB2C5" w14:textId="003FE5BF" w:rsidR="00BF4E1E" w:rsidRPr="001B38D0" w:rsidRDefault="00745FC4" w:rsidP="00BF4E1E">
      <w:pPr>
        <w:widowControl w:val="0"/>
        <w:autoSpaceDE w:val="0"/>
        <w:autoSpaceDN w:val="0"/>
        <w:adjustRightInd w:val="0"/>
        <w:rPr>
          <w:rFonts w:ascii="Arial" w:hAnsi="Arial" w:cs="Arial"/>
          <w:sz w:val="22"/>
          <w:szCs w:val="22"/>
        </w:rPr>
      </w:pPr>
      <w:r>
        <w:rPr>
          <w:rFonts w:ascii="Arial" w:hAnsi="Arial" w:cs="Arial"/>
          <w:sz w:val="22"/>
          <w:szCs w:val="22"/>
        </w:rPr>
        <w:t>That</w:t>
      </w:r>
      <w:r w:rsidR="00BF4E1E" w:rsidRPr="001B38D0">
        <w:rPr>
          <w:rFonts w:ascii="Arial" w:hAnsi="Arial" w:cs="Arial"/>
          <w:sz w:val="22"/>
          <w:szCs w:val="22"/>
        </w:rPr>
        <w:t xml:space="preserve"> submission was about:</w:t>
      </w:r>
    </w:p>
    <w:p w14:paraId="789D104C" w14:textId="77777777" w:rsidR="00BF4E1E" w:rsidRPr="001B38D0" w:rsidRDefault="00BF4E1E" w:rsidP="00BF4E1E">
      <w:pPr>
        <w:widowControl w:val="0"/>
        <w:autoSpaceDE w:val="0"/>
        <w:autoSpaceDN w:val="0"/>
        <w:adjustRightInd w:val="0"/>
        <w:rPr>
          <w:rFonts w:ascii="Arial" w:hAnsi="Arial" w:cs="Arial"/>
          <w:sz w:val="22"/>
          <w:szCs w:val="22"/>
        </w:rPr>
      </w:pPr>
    </w:p>
    <w:p w14:paraId="3C87208E" w14:textId="77777777" w:rsidR="00BF4E1E" w:rsidRPr="001B38D0" w:rsidRDefault="00BF4E1E" w:rsidP="00BF4E1E">
      <w:pPr>
        <w:pStyle w:val="ListParagraph"/>
        <w:widowControl w:val="0"/>
        <w:numPr>
          <w:ilvl w:val="0"/>
          <w:numId w:val="2"/>
        </w:numPr>
        <w:autoSpaceDE w:val="0"/>
        <w:autoSpaceDN w:val="0"/>
        <w:adjustRightInd w:val="0"/>
        <w:rPr>
          <w:rFonts w:ascii="Arial" w:hAnsi="Arial" w:cs="Arial"/>
          <w:sz w:val="22"/>
          <w:szCs w:val="22"/>
        </w:rPr>
      </w:pPr>
      <w:r w:rsidRPr="001B38D0">
        <w:rPr>
          <w:rFonts w:ascii="Arial" w:hAnsi="Arial" w:cs="Arial"/>
          <w:sz w:val="22"/>
          <w:szCs w:val="22"/>
        </w:rPr>
        <w:t>DVA Corruption</w:t>
      </w:r>
    </w:p>
    <w:p w14:paraId="26F8C59F" w14:textId="77777777" w:rsidR="00BF4E1E" w:rsidRPr="001B38D0" w:rsidRDefault="00BF4E1E" w:rsidP="00BF4E1E">
      <w:pPr>
        <w:pStyle w:val="ListParagraph"/>
        <w:widowControl w:val="0"/>
        <w:numPr>
          <w:ilvl w:val="0"/>
          <w:numId w:val="2"/>
        </w:numPr>
        <w:autoSpaceDE w:val="0"/>
        <w:autoSpaceDN w:val="0"/>
        <w:adjustRightInd w:val="0"/>
        <w:rPr>
          <w:rFonts w:ascii="Arial" w:hAnsi="Arial" w:cs="Arial"/>
          <w:sz w:val="22"/>
          <w:szCs w:val="22"/>
        </w:rPr>
      </w:pPr>
      <w:r w:rsidRPr="001B38D0">
        <w:rPr>
          <w:rFonts w:ascii="Arial" w:hAnsi="Arial" w:cs="Arial"/>
          <w:sz w:val="22"/>
          <w:szCs w:val="22"/>
        </w:rPr>
        <w:t>DVA Lack of Knowledge</w:t>
      </w:r>
    </w:p>
    <w:p w14:paraId="30C23D07" w14:textId="77777777" w:rsidR="00BF4E1E" w:rsidRPr="001B38D0" w:rsidRDefault="00BF4E1E" w:rsidP="00BF4E1E">
      <w:pPr>
        <w:pStyle w:val="ListParagraph"/>
        <w:widowControl w:val="0"/>
        <w:numPr>
          <w:ilvl w:val="0"/>
          <w:numId w:val="2"/>
        </w:numPr>
        <w:autoSpaceDE w:val="0"/>
        <w:autoSpaceDN w:val="0"/>
        <w:adjustRightInd w:val="0"/>
        <w:rPr>
          <w:rFonts w:ascii="Arial" w:hAnsi="Arial" w:cs="Arial"/>
          <w:sz w:val="22"/>
          <w:szCs w:val="22"/>
        </w:rPr>
      </w:pPr>
      <w:r w:rsidRPr="001B38D0">
        <w:rPr>
          <w:rFonts w:ascii="Arial" w:hAnsi="Arial" w:cs="Arial"/>
          <w:sz w:val="22"/>
          <w:szCs w:val="22"/>
        </w:rPr>
        <w:t>Gallantry Awards</w:t>
      </w:r>
    </w:p>
    <w:p w14:paraId="26AC0E56" w14:textId="77777777" w:rsidR="00BF4E1E" w:rsidRPr="001B38D0" w:rsidRDefault="00BF4E1E" w:rsidP="00BF4E1E">
      <w:pPr>
        <w:widowControl w:val="0"/>
        <w:autoSpaceDE w:val="0"/>
        <w:autoSpaceDN w:val="0"/>
        <w:adjustRightInd w:val="0"/>
        <w:rPr>
          <w:rFonts w:ascii="Arial" w:hAnsi="Arial" w:cs="Arial"/>
          <w:sz w:val="22"/>
          <w:szCs w:val="22"/>
        </w:rPr>
      </w:pPr>
    </w:p>
    <w:p w14:paraId="31AEB616" w14:textId="6D664F21" w:rsidR="00BF4E1E" w:rsidRPr="001B38D0" w:rsidRDefault="00745FC4" w:rsidP="00BF4E1E">
      <w:pPr>
        <w:widowControl w:val="0"/>
        <w:autoSpaceDE w:val="0"/>
        <w:autoSpaceDN w:val="0"/>
        <w:adjustRightInd w:val="0"/>
        <w:rPr>
          <w:rFonts w:ascii="Arial" w:hAnsi="Arial" w:cs="Arial"/>
          <w:sz w:val="22"/>
          <w:szCs w:val="22"/>
        </w:rPr>
      </w:pPr>
      <w:r>
        <w:rPr>
          <w:rFonts w:ascii="Arial" w:hAnsi="Arial" w:cs="Arial"/>
          <w:sz w:val="22"/>
          <w:szCs w:val="22"/>
        </w:rPr>
        <w:t>That</w:t>
      </w:r>
      <w:r w:rsidR="00BF4E1E" w:rsidRPr="001B38D0">
        <w:rPr>
          <w:rFonts w:ascii="Arial" w:hAnsi="Arial" w:cs="Arial"/>
          <w:sz w:val="22"/>
          <w:szCs w:val="22"/>
        </w:rPr>
        <w:t xml:space="preserve"> submission included supporting material for those three topics in the form of two USB sticks containing, in total 4010 files. Whilst this was a very large amount of material it was within their guidelines. Repat/DVA is a very large organisation and corruption and/or lack of knowledge are a consideration in, at least, some veterans’ suicides.</w:t>
      </w:r>
    </w:p>
    <w:p w14:paraId="0D3409A0" w14:textId="5E5F8765" w:rsidR="00F72A14" w:rsidRDefault="00F72A14" w:rsidP="00402A7D">
      <w:pPr>
        <w:widowControl w:val="0"/>
        <w:autoSpaceDE w:val="0"/>
        <w:autoSpaceDN w:val="0"/>
        <w:adjustRightInd w:val="0"/>
        <w:rPr>
          <w:rFonts w:ascii="Arial" w:hAnsi="Arial" w:cs="Arial"/>
        </w:rPr>
      </w:pPr>
    </w:p>
    <w:p w14:paraId="11DA0D61" w14:textId="693CC33B" w:rsidR="00C01164" w:rsidRDefault="00602980" w:rsidP="00402A7D">
      <w:pPr>
        <w:widowControl w:val="0"/>
        <w:autoSpaceDE w:val="0"/>
        <w:autoSpaceDN w:val="0"/>
        <w:adjustRightInd w:val="0"/>
        <w:rPr>
          <w:rFonts w:ascii="Arial" w:hAnsi="Arial" w:cs="Arial"/>
        </w:rPr>
      </w:pPr>
      <w:r>
        <w:rPr>
          <w:rFonts w:ascii="Arial" w:hAnsi="Arial" w:cs="Arial"/>
        </w:rPr>
        <w:t>In my view, n</w:t>
      </w:r>
      <w:r w:rsidR="005B7572">
        <w:rPr>
          <w:rFonts w:ascii="Arial" w:hAnsi="Arial" w:cs="Arial"/>
        </w:rPr>
        <w:t>on-acceptance</w:t>
      </w:r>
      <w:r w:rsidR="00C01164">
        <w:rPr>
          <w:rFonts w:ascii="Arial" w:hAnsi="Arial" w:cs="Arial"/>
        </w:rPr>
        <w:t xml:space="preserve"> </w:t>
      </w:r>
      <w:r w:rsidR="00A6059C">
        <w:rPr>
          <w:rFonts w:ascii="Arial" w:hAnsi="Arial" w:cs="Arial"/>
        </w:rPr>
        <w:t xml:space="preserve">of my material </w:t>
      </w:r>
      <w:r>
        <w:rPr>
          <w:rFonts w:ascii="Arial" w:hAnsi="Arial" w:cs="Arial"/>
        </w:rPr>
        <w:t>is</w:t>
      </w:r>
      <w:r w:rsidR="00C01164">
        <w:rPr>
          <w:rFonts w:ascii="Arial" w:hAnsi="Arial" w:cs="Arial"/>
        </w:rPr>
        <w:t xml:space="preserve"> tantamount to suppression of evidence</w:t>
      </w:r>
      <w:r w:rsidR="005B7572">
        <w:rPr>
          <w:rFonts w:ascii="Arial" w:hAnsi="Arial" w:cs="Arial"/>
        </w:rPr>
        <w:t>.</w:t>
      </w:r>
      <w:r w:rsidR="009C6AB4">
        <w:rPr>
          <w:rFonts w:ascii="Arial" w:hAnsi="Arial" w:cs="Arial"/>
        </w:rPr>
        <w:t xml:space="preserve"> It must surely cast doubt</w:t>
      </w:r>
      <w:r w:rsidR="00F91ADE">
        <w:rPr>
          <w:rFonts w:ascii="Arial" w:hAnsi="Arial" w:cs="Arial"/>
        </w:rPr>
        <w:t xml:space="preserve"> on the validity </w:t>
      </w:r>
      <w:r w:rsidR="00D94198">
        <w:rPr>
          <w:rFonts w:ascii="Arial" w:hAnsi="Arial" w:cs="Arial"/>
        </w:rPr>
        <w:t>of</w:t>
      </w:r>
      <w:r w:rsidR="00F91ADE">
        <w:rPr>
          <w:rFonts w:ascii="Arial" w:hAnsi="Arial" w:cs="Arial"/>
        </w:rPr>
        <w:t xml:space="preserve"> the report.</w:t>
      </w:r>
    </w:p>
    <w:p w14:paraId="0E41E294" w14:textId="2F78E8C0" w:rsidR="005B7572" w:rsidRDefault="005B7572" w:rsidP="00402A7D">
      <w:pPr>
        <w:widowControl w:val="0"/>
        <w:autoSpaceDE w:val="0"/>
        <w:autoSpaceDN w:val="0"/>
        <w:adjustRightInd w:val="0"/>
        <w:rPr>
          <w:rFonts w:ascii="Arial" w:hAnsi="Arial" w:cs="Arial"/>
        </w:rPr>
      </w:pPr>
    </w:p>
    <w:p w14:paraId="4C85CF3D" w14:textId="2CC04C13" w:rsidR="005F007E" w:rsidRPr="00EA52F7" w:rsidRDefault="005F007E" w:rsidP="00402A7D">
      <w:pPr>
        <w:widowControl w:val="0"/>
        <w:autoSpaceDE w:val="0"/>
        <w:autoSpaceDN w:val="0"/>
        <w:adjustRightInd w:val="0"/>
        <w:rPr>
          <w:rFonts w:ascii="Arial" w:hAnsi="Arial" w:cs="Arial"/>
          <w:b/>
        </w:rPr>
      </w:pPr>
      <w:r w:rsidRPr="00EA52F7">
        <w:rPr>
          <w:rFonts w:ascii="Arial" w:hAnsi="Arial" w:cs="Arial"/>
          <w:b/>
        </w:rPr>
        <w:t xml:space="preserve">This submission is </w:t>
      </w:r>
      <w:r w:rsidR="00630D8E">
        <w:rPr>
          <w:rFonts w:ascii="Arial" w:hAnsi="Arial" w:cs="Arial"/>
          <w:b/>
        </w:rPr>
        <w:t xml:space="preserve">only </w:t>
      </w:r>
      <w:r w:rsidRPr="00EA52F7">
        <w:rPr>
          <w:rFonts w:ascii="Arial" w:hAnsi="Arial" w:cs="Arial"/>
          <w:b/>
        </w:rPr>
        <w:t>about</w:t>
      </w:r>
      <w:r w:rsidR="00315E88" w:rsidRPr="00EA52F7">
        <w:rPr>
          <w:rFonts w:ascii="Arial" w:hAnsi="Arial" w:cs="Arial"/>
          <w:b/>
        </w:rPr>
        <w:t xml:space="preserve"> DVA Lack of Knowledge.</w:t>
      </w:r>
    </w:p>
    <w:p w14:paraId="197669D7" w14:textId="704F8581" w:rsidR="00611FCB" w:rsidRDefault="00611FCB" w:rsidP="00402A7D">
      <w:pPr>
        <w:widowControl w:val="0"/>
        <w:autoSpaceDE w:val="0"/>
        <w:autoSpaceDN w:val="0"/>
        <w:adjustRightInd w:val="0"/>
        <w:rPr>
          <w:rFonts w:ascii="Arial" w:hAnsi="Arial" w:cs="Arial"/>
        </w:rPr>
      </w:pPr>
    </w:p>
    <w:p w14:paraId="35C18BFE" w14:textId="437F148E" w:rsidR="00CC6472" w:rsidRDefault="00D854F3" w:rsidP="00402A7D">
      <w:pPr>
        <w:widowControl w:val="0"/>
        <w:autoSpaceDE w:val="0"/>
        <w:autoSpaceDN w:val="0"/>
        <w:adjustRightInd w:val="0"/>
        <w:rPr>
          <w:rFonts w:ascii="Arial" w:hAnsi="Arial" w:cs="Arial"/>
        </w:rPr>
      </w:pPr>
      <w:r>
        <w:rPr>
          <w:rFonts w:ascii="Arial" w:hAnsi="Arial" w:cs="Arial"/>
        </w:rPr>
        <w:t xml:space="preserve">In November 1999, DVA’s Disability </w:t>
      </w:r>
      <w:r w:rsidR="00821240">
        <w:rPr>
          <w:rFonts w:ascii="Arial" w:hAnsi="Arial" w:cs="Arial"/>
        </w:rPr>
        <w:t>C</w:t>
      </w:r>
      <w:r>
        <w:rPr>
          <w:rFonts w:ascii="Arial" w:hAnsi="Arial" w:cs="Arial"/>
        </w:rPr>
        <w:t>ompensation</w:t>
      </w:r>
      <w:r w:rsidR="00821240">
        <w:rPr>
          <w:rFonts w:ascii="Arial" w:hAnsi="Arial" w:cs="Arial"/>
        </w:rPr>
        <w:t xml:space="preserve"> Branch issued</w:t>
      </w:r>
      <w:r w:rsidR="0088185B">
        <w:rPr>
          <w:rFonts w:ascii="Arial" w:hAnsi="Arial" w:cs="Arial"/>
        </w:rPr>
        <w:t xml:space="preserve"> advice 4/99 titled “The Power</w:t>
      </w:r>
      <w:r w:rsidR="007D3C08">
        <w:rPr>
          <w:rFonts w:ascii="Arial" w:hAnsi="Arial" w:cs="Arial"/>
        </w:rPr>
        <w:t xml:space="preserve"> to Remake a Decision”. </w:t>
      </w:r>
      <w:r w:rsidR="005E3270">
        <w:rPr>
          <w:rFonts w:ascii="Arial" w:hAnsi="Arial" w:cs="Arial"/>
        </w:rPr>
        <w:t xml:space="preserve">It was based on the Federal Court </w:t>
      </w:r>
      <w:r w:rsidR="00C35FE8">
        <w:rPr>
          <w:rFonts w:ascii="Arial" w:hAnsi="Arial" w:cs="Arial"/>
        </w:rPr>
        <w:t xml:space="preserve">decision in </w:t>
      </w:r>
      <w:hyperlink r:id="rId21" w:history="1">
        <w:r w:rsidR="00C35FE8" w:rsidRPr="007F79F9">
          <w:rPr>
            <w:rFonts w:ascii="Arial" w:hAnsi="Arial" w:cs="Arial"/>
            <w:color w:val="0000FF"/>
            <w:u w:val="single"/>
          </w:rPr>
          <w:t>Vincent Tze Ching Leung &amp; Anor v Minister for Immigration &amp; Multicultural Affairs [1997] FCA 1313 (28 November 1997)</w:t>
        </w:r>
      </w:hyperlink>
      <w:r w:rsidR="00C35FE8">
        <w:rPr>
          <w:rFonts w:ascii="Arial" w:hAnsi="Arial" w:cs="Arial"/>
          <w:color w:val="0000FF"/>
          <w:u w:val="single"/>
        </w:rPr>
        <w:t>.</w:t>
      </w:r>
    </w:p>
    <w:p w14:paraId="696E9E84" w14:textId="77777777" w:rsidR="00D854F3" w:rsidRDefault="00D854F3" w:rsidP="00402A7D">
      <w:pPr>
        <w:widowControl w:val="0"/>
        <w:autoSpaceDE w:val="0"/>
        <w:autoSpaceDN w:val="0"/>
        <w:adjustRightInd w:val="0"/>
        <w:rPr>
          <w:rFonts w:ascii="Arial" w:hAnsi="Arial" w:cs="Arial"/>
        </w:rPr>
      </w:pPr>
    </w:p>
    <w:p w14:paraId="67B6E012" w14:textId="237E03C5" w:rsidR="00611FCB" w:rsidRDefault="00611FCB" w:rsidP="00402A7D">
      <w:pPr>
        <w:widowControl w:val="0"/>
        <w:autoSpaceDE w:val="0"/>
        <w:autoSpaceDN w:val="0"/>
        <w:adjustRightInd w:val="0"/>
        <w:rPr>
          <w:rFonts w:ascii="Arial" w:hAnsi="Arial" w:cs="Arial"/>
        </w:rPr>
      </w:pPr>
      <w:r>
        <w:rPr>
          <w:rFonts w:ascii="Arial" w:hAnsi="Arial" w:cs="Arial"/>
        </w:rPr>
        <w:t xml:space="preserve">Key </w:t>
      </w:r>
      <w:r w:rsidR="0068029F">
        <w:rPr>
          <w:rFonts w:ascii="Arial" w:hAnsi="Arial" w:cs="Arial"/>
        </w:rPr>
        <w:t>topics are:</w:t>
      </w:r>
    </w:p>
    <w:p w14:paraId="34635A62" w14:textId="628F35D2" w:rsidR="0068029F" w:rsidRDefault="0068029F" w:rsidP="00402A7D">
      <w:pPr>
        <w:widowControl w:val="0"/>
        <w:autoSpaceDE w:val="0"/>
        <w:autoSpaceDN w:val="0"/>
        <w:adjustRightInd w:val="0"/>
        <w:rPr>
          <w:rFonts w:ascii="Arial" w:hAnsi="Arial" w:cs="Arial"/>
        </w:rPr>
      </w:pPr>
    </w:p>
    <w:p w14:paraId="0BE1EB87" w14:textId="19CB1DDC" w:rsidR="006C22BC" w:rsidRPr="007F79F9" w:rsidRDefault="0068029F" w:rsidP="00C750EF">
      <w:pPr>
        <w:pStyle w:val="ListParagraph"/>
        <w:numPr>
          <w:ilvl w:val="0"/>
          <w:numId w:val="6"/>
        </w:numPr>
        <w:ind w:left="714" w:hanging="357"/>
        <w:rPr>
          <w:rFonts w:ascii="Arial" w:hAnsi="Arial" w:cs="Arial"/>
          <w:color w:val="0000FF"/>
          <w:u w:val="single"/>
        </w:rPr>
      </w:pPr>
      <w:r w:rsidRPr="007F79F9">
        <w:rPr>
          <w:rFonts w:ascii="Arial" w:hAnsi="Arial" w:cs="Arial"/>
        </w:rPr>
        <w:t>An “error of law” voids</w:t>
      </w:r>
      <w:r w:rsidR="005E2ECE" w:rsidRPr="007F79F9">
        <w:rPr>
          <w:rFonts w:ascii="Arial" w:hAnsi="Arial" w:cs="Arial"/>
        </w:rPr>
        <w:t xml:space="preserve"> the purported decision.</w:t>
      </w:r>
      <w:r w:rsidR="00490350" w:rsidRPr="007F79F9">
        <w:rPr>
          <w:rFonts w:ascii="Arial" w:hAnsi="Arial" w:cs="Arial"/>
        </w:rPr>
        <w:t xml:space="preserve"> </w:t>
      </w:r>
      <w:hyperlink r:id="rId22" w:history="1">
        <w:r w:rsidR="006C22BC" w:rsidRPr="007F79F9">
          <w:rPr>
            <w:rFonts w:ascii="Arial" w:hAnsi="Arial" w:cs="Arial"/>
            <w:color w:val="0000FF"/>
            <w:u w:val="single"/>
          </w:rPr>
          <w:t>Vincent Tze Ching Leung &amp; Anor v Minister for Immigration &amp; Multicultural Affairs [1997] FCA 1313 (28 November 1997)</w:t>
        </w:r>
      </w:hyperlink>
    </w:p>
    <w:p w14:paraId="56D6FBC5" w14:textId="7D9EE643" w:rsidR="0009303F" w:rsidRPr="006C22BC" w:rsidRDefault="006E5C48" w:rsidP="000270F4">
      <w:pPr>
        <w:pStyle w:val="ListParagraph"/>
        <w:widowControl w:val="0"/>
        <w:numPr>
          <w:ilvl w:val="0"/>
          <w:numId w:val="6"/>
        </w:numPr>
        <w:autoSpaceDE w:val="0"/>
        <w:autoSpaceDN w:val="0"/>
        <w:adjustRightInd w:val="0"/>
        <w:rPr>
          <w:rFonts w:ascii="Arial" w:hAnsi="Arial" w:cs="Arial"/>
        </w:rPr>
      </w:pPr>
      <w:r>
        <w:rPr>
          <w:rFonts w:ascii="Arial" w:hAnsi="Arial" w:cs="Arial"/>
        </w:rPr>
        <w:t>The above</w:t>
      </w:r>
      <w:r w:rsidR="00DC021B">
        <w:rPr>
          <w:rFonts w:ascii="Arial" w:hAnsi="Arial" w:cs="Arial"/>
        </w:rPr>
        <w:t xml:space="preserve"> </w:t>
      </w:r>
      <w:r w:rsidR="00747077" w:rsidRPr="006C22BC">
        <w:rPr>
          <w:rFonts w:ascii="Arial" w:hAnsi="Arial" w:cs="Arial"/>
        </w:rPr>
        <w:t xml:space="preserve">“error of law” </w:t>
      </w:r>
      <w:r w:rsidR="00DC021B">
        <w:rPr>
          <w:rFonts w:ascii="Arial" w:hAnsi="Arial" w:cs="Arial"/>
        </w:rPr>
        <w:t>creat</w:t>
      </w:r>
      <w:r w:rsidR="002676B1">
        <w:rPr>
          <w:rFonts w:ascii="Arial" w:hAnsi="Arial" w:cs="Arial"/>
        </w:rPr>
        <w:t>e</w:t>
      </w:r>
      <w:r w:rsidR="00DC021B">
        <w:rPr>
          <w:rFonts w:ascii="Arial" w:hAnsi="Arial" w:cs="Arial"/>
        </w:rPr>
        <w:t>s anothe</w:t>
      </w:r>
      <w:r w:rsidR="002676B1">
        <w:rPr>
          <w:rFonts w:ascii="Arial" w:hAnsi="Arial" w:cs="Arial"/>
        </w:rPr>
        <w:t>r “error of law”</w:t>
      </w:r>
      <w:r w:rsidR="008552A0">
        <w:rPr>
          <w:rFonts w:ascii="Arial" w:hAnsi="Arial" w:cs="Arial"/>
        </w:rPr>
        <w:t xml:space="preserve"> which</w:t>
      </w:r>
      <w:r w:rsidR="00747077" w:rsidRPr="006C22BC">
        <w:rPr>
          <w:rFonts w:ascii="Arial" w:hAnsi="Arial" w:cs="Arial"/>
        </w:rPr>
        <w:t xml:space="preserve"> voids the delegation of authority to</w:t>
      </w:r>
      <w:r w:rsidR="00433F8C" w:rsidRPr="006C22BC">
        <w:rPr>
          <w:rFonts w:ascii="Arial" w:hAnsi="Arial" w:cs="Arial"/>
        </w:rPr>
        <w:t xml:space="preserve"> the decision maker, thereby voiding all other decisions made by that decision maker.</w:t>
      </w:r>
    </w:p>
    <w:p w14:paraId="5438C324" w14:textId="60E38559" w:rsidR="00D80CB3" w:rsidRPr="00E46AFD" w:rsidRDefault="00D80CB3" w:rsidP="003946B7">
      <w:pPr>
        <w:pStyle w:val="ListParagraph"/>
        <w:numPr>
          <w:ilvl w:val="0"/>
          <w:numId w:val="6"/>
        </w:numPr>
        <w:autoSpaceDE w:val="0"/>
        <w:autoSpaceDN w:val="0"/>
        <w:adjustRightInd w:val="0"/>
        <w:rPr>
          <w:rFonts w:ascii="Arial" w:hAnsi="Arial" w:cs="Arial"/>
          <w:bCs/>
        </w:rPr>
      </w:pPr>
      <w:r w:rsidRPr="00E46AFD">
        <w:rPr>
          <w:rFonts w:ascii="Arial" w:hAnsi="Arial" w:cs="Arial"/>
          <w:bCs/>
        </w:rPr>
        <w:t>Advisory from Disability Compensation Branch</w:t>
      </w:r>
      <w:r w:rsidR="003946B7" w:rsidRPr="00E46AFD">
        <w:rPr>
          <w:rFonts w:ascii="Arial" w:hAnsi="Arial" w:cs="Arial"/>
          <w:bCs/>
        </w:rPr>
        <w:t xml:space="preserve"> </w:t>
      </w:r>
      <w:r w:rsidRPr="00E46AFD">
        <w:rPr>
          <w:rFonts w:ascii="Arial" w:hAnsi="Arial" w:cs="Arial"/>
          <w:bCs/>
        </w:rPr>
        <w:t>No 4/99</w:t>
      </w:r>
      <w:r w:rsidR="00DB1277" w:rsidRPr="00E46AFD">
        <w:rPr>
          <w:rFonts w:ascii="Arial" w:hAnsi="Arial" w:cs="Arial"/>
          <w:bCs/>
        </w:rPr>
        <w:t xml:space="preserve"> </w:t>
      </w:r>
      <w:r w:rsidR="003A2C9D">
        <w:rPr>
          <w:rFonts w:ascii="Arial" w:hAnsi="Arial" w:cs="Arial"/>
          <w:bCs/>
        </w:rPr>
        <w:t>-</w:t>
      </w:r>
      <w:r w:rsidR="00E46AFD" w:rsidRPr="00E46AFD">
        <w:rPr>
          <w:rFonts w:ascii="Arial" w:hAnsi="Arial" w:cs="Arial"/>
          <w:bCs/>
        </w:rPr>
        <w:t xml:space="preserve"> THE POWER TO REMAKE A DECISION</w:t>
      </w:r>
      <w:r w:rsidR="00054811">
        <w:rPr>
          <w:rFonts w:ascii="Arial" w:hAnsi="Arial" w:cs="Arial"/>
          <w:bCs/>
        </w:rPr>
        <w:t xml:space="preserve"> </w:t>
      </w:r>
      <w:r w:rsidR="00152EF1">
        <w:rPr>
          <w:rFonts w:ascii="Arial" w:hAnsi="Arial" w:cs="Arial"/>
          <w:bCs/>
        </w:rPr>
        <w:t>– November 1999</w:t>
      </w:r>
    </w:p>
    <w:p w14:paraId="70D7A7B7" w14:textId="17A4632A" w:rsidR="000104E1" w:rsidRPr="00EA6515" w:rsidRDefault="000D1304" w:rsidP="0068029F">
      <w:pPr>
        <w:pStyle w:val="ListParagraph"/>
        <w:widowControl w:val="0"/>
        <w:numPr>
          <w:ilvl w:val="0"/>
          <w:numId w:val="6"/>
        </w:numPr>
        <w:autoSpaceDE w:val="0"/>
        <w:autoSpaceDN w:val="0"/>
        <w:adjustRightInd w:val="0"/>
        <w:rPr>
          <w:rStyle w:val="Hyperlink"/>
          <w:rFonts w:ascii="Arial" w:hAnsi="Arial" w:cs="Arial"/>
          <w:color w:val="auto"/>
          <w:u w:val="none"/>
        </w:rPr>
      </w:pPr>
      <w:r w:rsidRPr="00EA6515">
        <w:rPr>
          <w:rFonts w:ascii="Arial" w:hAnsi="Arial" w:cs="Arial"/>
        </w:rPr>
        <w:t xml:space="preserve">Analysis of </w:t>
      </w:r>
      <w:hyperlink r:id="rId23" w:history="1">
        <w:r w:rsidR="000104E1" w:rsidRPr="00EA6515">
          <w:rPr>
            <w:rStyle w:val="Hyperlink"/>
            <w:rFonts w:ascii="Arial" w:hAnsi="Arial" w:cs="Arial"/>
          </w:rPr>
          <w:t>Mountford and Repatriation Commission [2013] AATA 13 (14 January 2013)</w:t>
        </w:r>
      </w:hyperlink>
    </w:p>
    <w:p w14:paraId="187D053F" w14:textId="53F48A28" w:rsidR="000D7BB3" w:rsidRDefault="004C67B7" w:rsidP="0068029F">
      <w:pPr>
        <w:pStyle w:val="ListParagraph"/>
        <w:widowControl w:val="0"/>
        <w:numPr>
          <w:ilvl w:val="0"/>
          <w:numId w:val="6"/>
        </w:numPr>
        <w:autoSpaceDE w:val="0"/>
        <w:autoSpaceDN w:val="0"/>
        <w:adjustRightInd w:val="0"/>
        <w:rPr>
          <w:rFonts w:ascii="Arial" w:hAnsi="Arial" w:cs="Arial"/>
          <w:color w:val="000000" w:themeColor="text1"/>
        </w:rPr>
      </w:pPr>
      <w:r w:rsidRPr="00EA6515">
        <w:rPr>
          <w:rFonts w:ascii="Arial" w:hAnsi="Arial" w:cs="Arial"/>
        </w:rPr>
        <w:t>Analysis of</w:t>
      </w:r>
      <w:r w:rsidR="00503442" w:rsidRPr="00EA6515">
        <w:rPr>
          <w:rFonts w:ascii="Arial" w:hAnsi="Arial" w:cs="Arial"/>
        </w:rPr>
        <w:t xml:space="preserve"> submission</w:t>
      </w:r>
      <w:r w:rsidRPr="00EA6515">
        <w:rPr>
          <w:rFonts w:ascii="Arial" w:hAnsi="Arial" w:cs="Arial"/>
        </w:rPr>
        <w:t xml:space="preserve"> from</w:t>
      </w:r>
      <w:r w:rsidR="00503442" w:rsidRPr="00EA6515">
        <w:rPr>
          <w:rFonts w:ascii="Arial" w:hAnsi="Arial" w:cs="Arial"/>
        </w:rPr>
        <w:t xml:space="preserve"> </w:t>
      </w:r>
      <w:hyperlink r:id="rId24" w:history="1">
        <w:r w:rsidR="00503442" w:rsidRPr="00EA6515">
          <w:rPr>
            <w:rStyle w:val="Hyperlink"/>
            <w:rFonts w:ascii="Arial" w:hAnsi="Arial" w:cs="Arial"/>
          </w:rPr>
          <w:t>442 Ms Cassandra Briggs.pdf</w:t>
        </w:r>
      </w:hyperlink>
      <w:r w:rsidR="00503442" w:rsidRPr="00EA6515">
        <w:rPr>
          <w:rFonts w:ascii="Arial" w:hAnsi="Arial" w:cs="Arial"/>
          <w:color w:val="0563C1"/>
          <w:u w:val="single"/>
        </w:rPr>
        <w:t xml:space="preserve"> </w:t>
      </w:r>
      <w:r w:rsidR="00503442" w:rsidRPr="00EA6515">
        <w:rPr>
          <w:rFonts w:ascii="Arial" w:hAnsi="Arial" w:cs="Arial"/>
          <w:color w:val="000000" w:themeColor="text1"/>
        </w:rPr>
        <w:t>to Senate Inquiry into Veteran and Military suicides</w:t>
      </w:r>
      <w:r w:rsidRPr="00EA6515">
        <w:rPr>
          <w:rFonts w:ascii="Arial" w:hAnsi="Arial" w:cs="Arial"/>
          <w:color w:val="000000" w:themeColor="text1"/>
        </w:rPr>
        <w:t>, concerning</w:t>
      </w:r>
      <w:r w:rsidR="00B50CF2" w:rsidRPr="00EA6515">
        <w:rPr>
          <w:rFonts w:ascii="Arial" w:hAnsi="Arial" w:cs="Arial"/>
          <w:color w:val="000000" w:themeColor="text1"/>
        </w:rPr>
        <w:t xml:space="preserve"> suicide of Afghanistan Veteran Jesse Bird.</w:t>
      </w:r>
    </w:p>
    <w:p w14:paraId="6764F712" w14:textId="29FA6933" w:rsidR="008552A0" w:rsidRDefault="008552A0" w:rsidP="0068029F">
      <w:pPr>
        <w:pStyle w:val="ListParagraph"/>
        <w:widowControl w:val="0"/>
        <w:numPr>
          <w:ilvl w:val="0"/>
          <w:numId w:val="6"/>
        </w:numPr>
        <w:autoSpaceDE w:val="0"/>
        <w:autoSpaceDN w:val="0"/>
        <w:adjustRightInd w:val="0"/>
        <w:rPr>
          <w:rFonts w:ascii="Arial" w:hAnsi="Arial" w:cs="Arial"/>
          <w:color w:val="000000" w:themeColor="text1"/>
        </w:rPr>
      </w:pPr>
      <w:r>
        <w:rPr>
          <w:rFonts w:ascii="Arial" w:hAnsi="Arial" w:cs="Arial"/>
        </w:rPr>
        <w:t>ABT v Bond</w:t>
      </w:r>
    </w:p>
    <w:p w14:paraId="4EAF2059" w14:textId="77777777" w:rsidR="005F007E" w:rsidRDefault="005F007E" w:rsidP="00402A7D">
      <w:pPr>
        <w:widowControl w:val="0"/>
        <w:autoSpaceDE w:val="0"/>
        <w:autoSpaceDN w:val="0"/>
        <w:adjustRightInd w:val="0"/>
        <w:rPr>
          <w:rFonts w:ascii="Arial" w:hAnsi="Arial" w:cs="Arial"/>
        </w:rPr>
      </w:pPr>
    </w:p>
    <w:p w14:paraId="3E1B0906" w14:textId="77777777" w:rsidR="005716D7" w:rsidRDefault="005716D7" w:rsidP="00402A7D">
      <w:pPr>
        <w:widowControl w:val="0"/>
        <w:autoSpaceDE w:val="0"/>
        <w:autoSpaceDN w:val="0"/>
        <w:adjustRightInd w:val="0"/>
        <w:rPr>
          <w:rFonts w:ascii="Arial" w:hAnsi="Arial" w:cs="Arial"/>
        </w:rPr>
      </w:pPr>
    </w:p>
    <w:p w14:paraId="2978FB88" w14:textId="6062C9C1" w:rsidR="00391FF9" w:rsidRDefault="00D95363" w:rsidP="00402A7D">
      <w:pPr>
        <w:widowControl w:val="0"/>
        <w:autoSpaceDE w:val="0"/>
        <w:autoSpaceDN w:val="0"/>
        <w:adjustRightInd w:val="0"/>
        <w:rPr>
          <w:rFonts w:ascii="Arial" w:hAnsi="Arial" w:cs="Arial"/>
        </w:rPr>
      </w:pPr>
      <w:r>
        <w:rPr>
          <w:rFonts w:ascii="Arial" w:hAnsi="Arial" w:cs="Arial"/>
        </w:rPr>
        <w:t xml:space="preserve">The essence of </w:t>
      </w:r>
      <w:r w:rsidR="004D5CC5">
        <w:rPr>
          <w:rFonts w:ascii="Arial" w:hAnsi="Arial" w:cs="Arial"/>
        </w:rPr>
        <w:t>my</w:t>
      </w:r>
      <w:r>
        <w:rPr>
          <w:rFonts w:ascii="Arial" w:hAnsi="Arial" w:cs="Arial"/>
        </w:rPr>
        <w:t xml:space="preserve"> submission</w:t>
      </w:r>
      <w:r w:rsidR="00FF0DFC">
        <w:rPr>
          <w:rFonts w:ascii="Arial" w:hAnsi="Arial" w:cs="Arial"/>
        </w:rPr>
        <w:t xml:space="preserve"> in relation to </w:t>
      </w:r>
      <w:r w:rsidR="00C81640">
        <w:rPr>
          <w:rFonts w:ascii="Arial" w:hAnsi="Arial" w:cs="Arial"/>
        </w:rPr>
        <w:t>DVA</w:t>
      </w:r>
      <w:r w:rsidR="000E1AC2">
        <w:rPr>
          <w:rFonts w:ascii="Arial" w:hAnsi="Arial" w:cs="Arial"/>
        </w:rPr>
        <w:t>’s</w:t>
      </w:r>
      <w:r w:rsidR="00C81640">
        <w:rPr>
          <w:rFonts w:ascii="Arial" w:hAnsi="Arial" w:cs="Arial"/>
        </w:rPr>
        <w:t xml:space="preserve"> Lack of Knowledge</w:t>
      </w:r>
      <w:r>
        <w:rPr>
          <w:rFonts w:ascii="Arial" w:hAnsi="Arial" w:cs="Arial"/>
        </w:rPr>
        <w:t xml:space="preserve"> is that</w:t>
      </w:r>
      <w:r w:rsidR="00CD06D9">
        <w:rPr>
          <w:rFonts w:ascii="Arial" w:hAnsi="Arial" w:cs="Arial"/>
        </w:rPr>
        <w:t xml:space="preserve"> delegated</w:t>
      </w:r>
      <w:r w:rsidR="00105CBD">
        <w:rPr>
          <w:rFonts w:ascii="Arial" w:hAnsi="Arial" w:cs="Arial"/>
        </w:rPr>
        <w:t xml:space="preserve"> DVA staff are inadequately trained</w:t>
      </w:r>
      <w:r w:rsidR="00AD67CD">
        <w:rPr>
          <w:rFonts w:ascii="Arial" w:hAnsi="Arial" w:cs="Arial"/>
        </w:rPr>
        <w:t xml:space="preserve"> and </w:t>
      </w:r>
      <w:r w:rsidR="004D503E">
        <w:rPr>
          <w:rFonts w:ascii="Arial" w:hAnsi="Arial" w:cs="Arial"/>
        </w:rPr>
        <w:t>consequently</w:t>
      </w:r>
      <w:r w:rsidR="00AD67CD">
        <w:rPr>
          <w:rFonts w:ascii="Arial" w:hAnsi="Arial" w:cs="Arial"/>
        </w:rPr>
        <w:t>, because of one or more errors of law, many decisions are void</w:t>
      </w:r>
      <w:r w:rsidR="004D503E">
        <w:rPr>
          <w:rFonts w:ascii="Arial" w:hAnsi="Arial" w:cs="Arial"/>
        </w:rPr>
        <w:t>. A further consequence is that delegations</w:t>
      </w:r>
      <w:r w:rsidR="006A66E1">
        <w:rPr>
          <w:rFonts w:ascii="Arial" w:hAnsi="Arial" w:cs="Arial"/>
        </w:rPr>
        <w:t xml:space="preserve"> to those staff are void and all decisions</w:t>
      </w:r>
      <w:r w:rsidR="00920C89">
        <w:rPr>
          <w:rFonts w:ascii="Arial" w:hAnsi="Arial" w:cs="Arial"/>
        </w:rPr>
        <w:t xml:space="preserve"> made by those staff are void.</w:t>
      </w:r>
    </w:p>
    <w:p w14:paraId="13ED3906" w14:textId="0EB15C5F" w:rsidR="00080A8E" w:rsidRDefault="00080A8E" w:rsidP="00402A7D">
      <w:pPr>
        <w:widowControl w:val="0"/>
        <w:autoSpaceDE w:val="0"/>
        <w:autoSpaceDN w:val="0"/>
        <w:adjustRightInd w:val="0"/>
        <w:rPr>
          <w:rFonts w:ascii="Arial" w:hAnsi="Arial" w:cs="Arial"/>
        </w:rPr>
      </w:pPr>
    </w:p>
    <w:p w14:paraId="59FB34F7" w14:textId="77777777" w:rsidR="007172DC" w:rsidRDefault="007172DC">
      <w:pPr>
        <w:rPr>
          <w:rFonts w:ascii="Arial" w:hAnsi="Arial" w:cs="Arial"/>
        </w:rPr>
      </w:pPr>
      <w:r>
        <w:rPr>
          <w:rFonts w:ascii="Arial" w:hAnsi="Arial" w:cs="Arial"/>
        </w:rPr>
        <w:br w:type="page"/>
      </w:r>
    </w:p>
    <w:p w14:paraId="4EB1AB79" w14:textId="77777777" w:rsidR="00F31BA5" w:rsidRDefault="00F31BA5" w:rsidP="00402A7D">
      <w:pPr>
        <w:widowControl w:val="0"/>
        <w:autoSpaceDE w:val="0"/>
        <w:autoSpaceDN w:val="0"/>
        <w:adjustRightInd w:val="0"/>
        <w:rPr>
          <w:rFonts w:ascii="Arial" w:hAnsi="Arial" w:cs="Arial"/>
        </w:rPr>
      </w:pPr>
    </w:p>
    <w:p w14:paraId="16B229B3" w14:textId="77777777" w:rsidR="00F31BA5" w:rsidRDefault="00F31BA5" w:rsidP="00402A7D">
      <w:pPr>
        <w:widowControl w:val="0"/>
        <w:autoSpaceDE w:val="0"/>
        <w:autoSpaceDN w:val="0"/>
        <w:adjustRightInd w:val="0"/>
        <w:rPr>
          <w:rFonts w:ascii="Arial" w:hAnsi="Arial" w:cs="Arial"/>
        </w:rPr>
      </w:pPr>
    </w:p>
    <w:p w14:paraId="45315D09" w14:textId="110C0F43" w:rsidR="00080A8E" w:rsidRDefault="00286C5A" w:rsidP="00402A7D">
      <w:pPr>
        <w:widowControl w:val="0"/>
        <w:autoSpaceDE w:val="0"/>
        <w:autoSpaceDN w:val="0"/>
        <w:adjustRightInd w:val="0"/>
        <w:rPr>
          <w:rFonts w:ascii="Arial" w:hAnsi="Arial" w:cs="Arial"/>
        </w:rPr>
      </w:pPr>
      <w:r>
        <w:rPr>
          <w:rFonts w:ascii="Arial" w:hAnsi="Arial" w:cs="Arial"/>
        </w:rPr>
        <w:t>Additionally,</w:t>
      </w:r>
      <w:r w:rsidR="00200FE9">
        <w:rPr>
          <w:rFonts w:ascii="Arial" w:hAnsi="Arial" w:cs="Arial"/>
        </w:rPr>
        <w:t xml:space="preserve"> “advocates”, </w:t>
      </w:r>
      <w:r w:rsidR="00CB5AD2">
        <w:rPr>
          <w:rFonts w:ascii="Arial" w:hAnsi="Arial" w:cs="Arial"/>
        </w:rPr>
        <w:t>normally members of ex service organisations, are trained by DVA.</w:t>
      </w:r>
      <w:r>
        <w:rPr>
          <w:rFonts w:ascii="Arial" w:hAnsi="Arial" w:cs="Arial"/>
        </w:rPr>
        <w:t xml:space="preserve"> </w:t>
      </w:r>
      <w:r w:rsidR="004C0F49">
        <w:rPr>
          <w:rFonts w:ascii="Arial" w:hAnsi="Arial" w:cs="Arial"/>
        </w:rPr>
        <w:t>So, in most cases,</w:t>
      </w:r>
      <w:r w:rsidR="008E2622">
        <w:rPr>
          <w:rFonts w:ascii="Arial" w:hAnsi="Arial" w:cs="Arial"/>
        </w:rPr>
        <w:t xml:space="preserve"> the knowledge of “advocates” is no better than that of the DVA staff.</w:t>
      </w:r>
    </w:p>
    <w:p w14:paraId="3D0F7941" w14:textId="15AB8D34" w:rsidR="00920C89" w:rsidRDefault="00920C89" w:rsidP="00402A7D">
      <w:pPr>
        <w:widowControl w:val="0"/>
        <w:autoSpaceDE w:val="0"/>
        <w:autoSpaceDN w:val="0"/>
        <w:adjustRightInd w:val="0"/>
        <w:rPr>
          <w:rFonts w:ascii="Arial" w:hAnsi="Arial" w:cs="Arial"/>
        </w:rPr>
      </w:pPr>
    </w:p>
    <w:p w14:paraId="7154CE84" w14:textId="3F0AD346" w:rsidR="00920C89" w:rsidRDefault="002968D8" w:rsidP="00402A7D">
      <w:pPr>
        <w:widowControl w:val="0"/>
        <w:autoSpaceDE w:val="0"/>
        <w:autoSpaceDN w:val="0"/>
        <w:adjustRightInd w:val="0"/>
        <w:rPr>
          <w:rFonts w:ascii="Arial" w:hAnsi="Arial" w:cs="Arial"/>
        </w:rPr>
      </w:pPr>
      <w:r>
        <w:rPr>
          <w:rFonts w:ascii="Arial" w:hAnsi="Arial" w:cs="Arial"/>
        </w:rPr>
        <w:t>Resolution of t</w:t>
      </w:r>
      <w:r w:rsidR="00920C89">
        <w:rPr>
          <w:rFonts w:ascii="Arial" w:hAnsi="Arial" w:cs="Arial"/>
        </w:rPr>
        <w:t xml:space="preserve">hese matters can only be </w:t>
      </w:r>
      <w:r w:rsidR="00C92B94">
        <w:rPr>
          <w:rFonts w:ascii="Arial" w:hAnsi="Arial" w:cs="Arial"/>
        </w:rPr>
        <w:t xml:space="preserve">properly </w:t>
      </w:r>
      <w:r w:rsidR="00920C89">
        <w:rPr>
          <w:rFonts w:ascii="Arial" w:hAnsi="Arial" w:cs="Arial"/>
        </w:rPr>
        <w:t xml:space="preserve">determined by </w:t>
      </w:r>
      <w:r w:rsidR="004B7364">
        <w:rPr>
          <w:rFonts w:ascii="Arial" w:hAnsi="Arial" w:cs="Arial"/>
        </w:rPr>
        <w:t>the High Court</w:t>
      </w:r>
      <w:r w:rsidR="00305568">
        <w:rPr>
          <w:rFonts w:ascii="Arial" w:hAnsi="Arial" w:cs="Arial"/>
        </w:rPr>
        <w:t>,</w:t>
      </w:r>
      <w:r w:rsidR="00C92B94">
        <w:rPr>
          <w:rFonts w:ascii="Arial" w:hAnsi="Arial" w:cs="Arial"/>
        </w:rPr>
        <w:t xml:space="preserve"> from decisions already made</w:t>
      </w:r>
      <w:r w:rsidR="00D20B16">
        <w:rPr>
          <w:rFonts w:ascii="Arial" w:hAnsi="Arial" w:cs="Arial"/>
        </w:rPr>
        <w:t>. If the Government can</w:t>
      </w:r>
      <w:r w:rsidR="00D1171B">
        <w:rPr>
          <w:rFonts w:ascii="Arial" w:hAnsi="Arial" w:cs="Arial"/>
        </w:rPr>
        <w:t xml:space="preserve"> afford the reported $10 million</w:t>
      </w:r>
      <w:r w:rsidR="0008499C">
        <w:rPr>
          <w:rFonts w:ascii="Arial" w:hAnsi="Arial" w:cs="Arial"/>
        </w:rPr>
        <w:t xml:space="preserve"> for politicians</w:t>
      </w:r>
      <w:r w:rsidR="00290486">
        <w:rPr>
          <w:rFonts w:ascii="Arial" w:hAnsi="Arial" w:cs="Arial"/>
        </w:rPr>
        <w:t xml:space="preserve"> involved in</w:t>
      </w:r>
      <w:r w:rsidR="00906A24">
        <w:rPr>
          <w:rFonts w:ascii="Arial" w:hAnsi="Arial" w:cs="Arial"/>
        </w:rPr>
        <w:t xml:space="preserve"> the dual citizenship cases, it can surely afford</w:t>
      </w:r>
      <w:r w:rsidR="003E68D8">
        <w:rPr>
          <w:rFonts w:ascii="Arial" w:hAnsi="Arial" w:cs="Arial"/>
        </w:rPr>
        <w:t xml:space="preserve"> a similar amount in respect of veterans’ entitlements</w:t>
      </w:r>
      <w:r w:rsidR="00FE484A">
        <w:rPr>
          <w:rFonts w:ascii="Arial" w:hAnsi="Arial" w:cs="Arial"/>
        </w:rPr>
        <w:t>, for veterans who have fought and died for the preservation of democracy, which includes the “rule of law”.</w:t>
      </w:r>
    </w:p>
    <w:p w14:paraId="0601D510" w14:textId="0F576A2F" w:rsidR="00532A62" w:rsidRDefault="00532A62" w:rsidP="00402A7D">
      <w:pPr>
        <w:widowControl w:val="0"/>
        <w:autoSpaceDE w:val="0"/>
        <w:autoSpaceDN w:val="0"/>
        <w:adjustRightInd w:val="0"/>
        <w:rPr>
          <w:rFonts w:ascii="Arial" w:hAnsi="Arial" w:cs="Arial"/>
        </w:rPr>
      </w:pPr>
    </w:p>
    <w:p w14:paraId="2791365D" w14:textId="2FA9996D" w:rsidR="00532A62" w:rsidRDefault="00532A62" w:rsidP="00402A7D">
      <w:pPr>
        <w:widowControl w:val="0"/>
        <w:autoSpaceDE w:val="0"/>
        <w:autoSpaceDN w:val="0"/>
        <w:adjustRightInd w:val="0"/>
        <w:rPr>
          <w:rFonts w:ascii="Arial" w:hAnsi="Arial" w:cs="Arial"/>
        </w:rPr>
      </w:pPr>
      <w:r>
        <w:rPr>
          <w:rFonts w:ascii="Arial" w:hAnsi="Arial" w:cs="Arial"/>
        </w:rPr>
        <w:t>The veteran</w:t>
      </w:r>
      <w:r w:rsidR="007C11E9">
        <w:rPr>
          <w:rFonts w:ascii="Arial" w:hAnsi="Arial" w:cs="Arial"/>
        </w:rPr>
        <w:t xml:space="preserve">s’ legislation is counter </w:t>
      </w:r>
      <w:r w:rsidR="00D32A4D">
        <w:rPr>
          <w:rFonts w:ascii="Arial" w:hAnsi="Arial" w:cs="Arial"/>
        </w:rPr>
        <w:t>intuitive</w:t>
      </w:r>
      <w:r w:rsidR="004F7888">
        <w:rPr>
          <w:rFonts w:ascii="Arial" w:hAnsi="Arial" w:cs="Arial"/>
        </w:rPr>
        <w:t xml:space="preserve"> – “</w:t>
      </w:r>
      <w:r w:rsidR="004F7888" w:rsidRPr="00A77E8B">
        <w:rPr>
          <w:rFonts w:ascii="Arial" w:hAnsi="Arial" w:cs="Arial"/>
          <w:lang w:val="en-US"/>
        </w:rPr>
        <w:t>care has to be taken to observe the precise language of the Act.</w:t>
      </w:r>
      <w:r w:rsidR="00CD175F">
        <w:rPr>
          <w:rFonts w:ascii="Arial" w:hAnsi="Arial" w:cs="Arial"/>
          <w:lang w:val="en-US"/>
        </w:rPr>
        <w:t>”</w:t>
      </w:r>
    </w:p>
    <w:p w14:paraId="4DD4C84A" w14:textId="7714ADEC" w:rsidR="00D32A4D" w:rsidRDefault="00D32A4D" w:rsidP="00402A7D">
      <w:pPr>
        <w:widowControl w:val="0"/>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667"/>
      </w:tblGrid>
      <w:tr w:rsidR="009E2038" w14:paraId="6F6C14AD" w14:textId="77777777" w:rsidTr="00A77E8B">
        <w:tc>
          <w:tcPr>
            <w:tcW w:w="8667" w:type="dxa"/>
          </w:tcPr>
          <w:p w14:paraId="3ABFE976" w14:textId="6C551DE7" w:rsidR="009E2038" w:rsidRDefault="004F59C6" w:rsidP="004F59C6">
            <w:pPr>
              <w:widowControl w:val="0"/>
              <w:autoSpaceDE w:val="0"/>
              <w:autoSpaceDN w:val="0"/>
              <w:adjustRightInd w:val="0"/>
            </w:pPr>
            <w:r>
              <w:rPr>
                <w:lang w:val="en-US"/>
              </w:rPr>
              <w:t xml:space="preserve">30 </w:t>
            </w:r>
            <w:r w:rsidR="005C744E" w:rsidRPr="005C744E">
              <w:rPr>
                <w:lang w:val="en-US"/>
              </w:rPr>
              <w:t>KIRBY J.</w:t>
            </w:r>
          </w:p>
        </w:tc>
      </w:tr>
      <w:tr w:rsidR="00A77E8B" w14:paraId="6E820D2D" w14:textId="77777777" w:rsidTr="00A77E8B">
        <w:tc>
          <w:tcPr>
            <w:tcW w:w="8667" w:type="dxa"/>
          </w:tcPr>
          <w:p w14:paraId="3B134D1C" w14:textId="45BB7753" w:rsidR="00A77E8B" w:rsidRDefault="002675DA" w:rsidP="00F5508F">
            <w:pPr>
              <w:widowControl w:val="0"/>
              <w:autoSpaceDE w:val="0"/>
              <w:autoSpaceDN w:val="0"/>
              <w:adjustRightInd w:val="0"/>
              <w:jc w:val="center"/>
              <w:rPr>
                <w:rFonts w:ascii="Arial" w:hAnsi="Arial" w:cs="Arial"/>
              </w:rPr>
            </w:pPr>
            <w:hyperlink r:id="rId25" w:history="1">
              <w:r w:rsidR="00F5508F" w:rsidRPr="002B2E95">
                <w:rPr>
                  <w:rStyle w:val="Hyperlink"/>
                </w:rPr>
                <w:t xml:space="preserve">Roncevich v </w:t>
              </w:r>
              <w:bookmarkStart w:id="2" w:name="disp"/>
              <w:bookmarkEnd w:id="2"/>
              <w:r w:rsidR="00F5508F" w:rsidRPr="002B2E95">
                <w:rPr>
                  <w:rStyle w:val="Hyperlink"/>
                </w:rPr>
                <w:t>Repatriation Commission (2005) HCA 40 (10 August 2005)</w:t>
              </w:r>
            </w:hyperlink>
          </w:p>
        </w:tc>
      </w:tr>
      <w:tr w:rsidR="00A77E8B" w14:paraId="57D5C963" w14:textId="77777777" w:rsidTr="00A77E8B">
        <w:tc>
          <w:tcPr>
            <w:tcW w:w="8667" w:type="dxa"/>
          </w:tcPr>
          <w:p w14:paraId="1AE453D5" w14:textId="77777777" w:rsidR="00A77E8B" w:rsidRPr="00A77E8B" w:rsidRDefault="00A77E8B" w:rsidP="00FA0CBC">
            <w:pPr>
              <w:widowControl w:val="0"/>
              <w:numPr>
                <w:ilvl w:val="0"/>
                <w:numId w:val="1"/>
              </w:numPr>
              <w:tabs>
                <w:tab w:val="clear" w:pos="360"/>
              </w:tabs>
              <w:autoSpaceDE w:val="0"/>
              <w:autoSpaceDN w:val="0"/>
              <w:adjustRightInd w:val="0"/>
              <w:rPr>
                <w:rFonts w:ascii="Arial" w:hAnsi="Arial" w:cs="Arial"/>
                <w:lang w:val="en-US"/>
              </w:rPr>
            </w:pPr>
            <w:r w:rsidRPr="00A77E8B">
              <w:rPr>
                <w:rFonts w:ascii="Arial" w:hAnsi="Arial" w:cs="Arial"/>
                <w:lang w:val="en-US"/>
              </w:rPr>
              <w:t>The point of this legislative history is that, in every case, care has to be taken to observe the precise language of the Act. It contains its own peculiarities and special features. Problems in the application of the Act cannot be avoided by the invocation of generalities about beneficial construction</w:t>
            </w:r>
            <w:bookmarkStart w:id="3" w:name="fnB52"/>
            <w:r w:rsidRPr="00A77E8B">
              <w:rPr>
                <w:rFonts w:ascii="Arial" w:hAnsi="Arial" w:cs="Arial"/>
                <w:lang w:val="en-US"/>
              </w:rPr>
              <w:fldChar w:fldCharType="begin"/>
            </w:r>
            <w:r w:rsidRPr="00A77E8B">
              <w:rPr>
                <w:rFonts w:ascii="Arial" w:hAnsi="Arial" w:cs="Arial"/>
                <w:lang w:val="en-US"/>
              </w:rPr>
              <w:instrText xml:space="preserve"> HYPERLINK "http://www.austlii.edu.au/cgi-bin/disp.pl/au/cases/cth/high_ct/2005/40.html?query=%5e+repatriation+smoking" \l "fn52#fn52" </w:instrText>
            </w:r>
            <w:r w:rsidRPr="00A77E8B">
              <w:rPr>
                <w:rFonts w:ascii="Arial" w:hAnsi="Arial" w:cs="Arial"/>
                <w:lang w:val="en-US"/>
              </w:rPr>
              <w:fldChar w:fldCharType="separate"/>
            </w:r>
            <w:r w:rsidRPr="00A77E8B">
              <w:rPr>
                <w:rStyle w:val="Hyperlink"/>
                <w:rFonts w:ascii="Arial" w:hAnsi="Arial" w:cs="Arial"/>
                <w:lang w:val="en-US"/>
              </w:rPr>
              <w:t>[53]</w:t>
            </w:r>
            <w:r w:rsidRPr="00A77E8B">
              <w:rPr>
                <w:rFonts w:ascii="Arial" w:hAnsi="Arial" w:cs="Arial"/>
              </w:rPr>
              <w:fldChar w:fldCharType="end"/>
            </w:r>
            <w:bookmarkEnd w:id="3"/>
            <w:r w:rsidRPr="00A77E8B">
              <w:rPr>
                <w:rFonts w:ascii="Arial" w:hAnsi="Arial" w:cs="Arial"/>
                <w:lang w:val="en-US"/>
              </w:rPr>
              <w:t xml:space="preserve">. </w:t>
            </w:r>
          </w:p>
          <w:p w14:paraId="0E4067AB" w14:textId="77777777" w:rsidR="00A77E8B" w:rsidRDefault="00A77E8B" w:rsidP="00402A7D">
            <w:pPr>
              <w:widowControl w:val="0"/>
              <w:autoSpaceDE w:val="0"/>
              <w:autoSpaceDN w:val="0"/>
              <w:adjustRightInd w:val="0"/>
              <w:rPr>
                <w:rFonts w:ascii="Arial" w:hAnsi="Arial" w:cs="Arial"/>
              </w:rPr>
            </w:pPr>
          </w:p>
        </w:tc>
      </w:tr>
    </w:tbl>
    <w:p w14:paraId="6F613E47" w14:textId="56810140" w:rsidR="00D32A4D" w:rsidRDefault="00D32A4D" w:rsidP="00402A7D">
      <w:pPr>
        <w:widowControl w:val="0"/>
        <w:autoSpaceDE w:val="0"/>
        <w:autoSpaceDN w:val="0"/>
        <w:adjustRightInd w:val="0"/>
        <w:rPr>
          <w:rFonts w:ascii="Arial" w:hAnsi="Arial" w:cs="Arial"/>
        </w:rPr>
      </w:pPr>
    </w:p>
    <w:p w14:paraId="2E19DCB4" w14:textId="548E515A" w:rsidR="007C1C46" w:rsidRDefault="009933D8" w:rsidP="00402A7D">
      <w:pPr>
        <w:widowControl w:val="0"/>
        <w:autoSpaceDE w:val="0"/>
        <w:autoSpaceDN w:val="0"/>
        <w:adjustRightInd w:val="0"/>
        <w:rPr>
          <w:rFonts w:ascii="Arial" w:hAnsi="Arial" w:cs="Arial"/>
        </w:rPr>
      </w:pPr>
      <w:r>
        <w:rPr>
          <w:rFonts w:ascii="Arial" w:hAnsi="Arial" w:cs="Arial"/>
        </w:rPr>
        <w:t>I’m not sure that even DVA would have the statistics on this</w:t>
      </w:r>
      <w:r w:rsidR="001C51AC">
        <w:rPr>
          <w:rFonts w:ascii="Arial" w:hAnsi="Arial" w:cs="Arial"/>
        </w:rPr>
        <w:t xml:space="preserve"> but a majority of veterans achieve a TPI without having to rely on the High Court precedents</w:t>
      </w:r>
      <w:r w:rsidR="00DB6586">
        <w:rPr>
          <w:rFonts w:ascii="Arial" w:hAnsi="Arial" w:cs="Arial"/>
        </w:rPr>
        <w:t>. Perhaps 60 or 70 per cent.</w:t>
      </w:r>
    </w:p>
    <w:p w14:paraId="72D3D0F2" w14:textId="4303B94B" w:rsidR="00345F64" w:rsidRDefault="00345F64" w:rsidP="00402A7D">
      <w:pPr>
        <w:widowControl w:val="0"/>
        <w:autoSpaceDE w:val="0"/>
        <w:autoSpaceDN w:val="0"/>
        <w:adjustRightInd w:val="0"/>
        <w:rPr>
          <w:rFonts w:ascii="Arial" w:hAnsi="Arial" w:cs="Arial"/>
        </w:rPr>
      </w:pPr>
    </w:p>
    <w:p w14:paraId="00E842F3" w14:textId="37DED22D" w:rsidR="00345F64" w:rsidRDefault="00345F64" w:rsidP="00402A7D">
      <w:pPr>
        <w:widowControl w:val="0"/>
        <w:autoSpaceDE w:val="0"/>
        <w:autoSpaceDN w:val="0"/>
        <w:adjustRightInd w:val="0"/>
        <w:rPr>
          <w:rFonts w:ascii="Arial" w:hAnsi="Arial" w:cs="Arial"/>
        </w:rPr>
      </w:pPr>
      <w:r>
        <w:rPr>
          <w:rFonts w:ascii="Arial" w:hAnsi="Arial" w:cs="Arial"/>
        </w:rPr>
        <w:t>Rather than the legislation being complex</w:t>
      </w:r>
      <w:r w:rsidR="00AE67BB">
        <w:rPr>
          <w:rFonts w:ascii="Arial" w:hAnsi="Arial" w:cs="Arial"/>
        </w:rPr>
        <w:t xml:space="preserve">, those involved in the </w:t>
      </w:r>
      <w:r w:rsidR="00023D89">
        <w:rPr>
          <w:rFonts w:ascii="Arial" w:hAnsi="Arial" w:cs="Arial"/>
        </w:rPr>
        <w:t>decision-making</w:t>
      </w:r>
      <w:r w:rsidR="00AE67BB">
        <w:rPr>
          <w:rFonts w:ascii="Arial" w:hAnsi="Arial" w:cs="Arial"/>
        </w:rPr>
        <w:t xml:space="preserve"> processes</w:t>
      </w:r>
      <w:r w:rsidR="003D2BC6">
        <w:rPr>
          <w:rFonts w:ascii="Arial" w:hAnsi="Arial" w:cs="Arial"/>
        </w:rPr>
        <w:t xml:space="preserve"> are inadequately trained.</w:t>
      </w:r>
      <w:r w:rsidR="00EE55DE">
        <w:rPr>
          <w:rFonts w:ascii="Arial" w:hAnsi="Arial" w:cs="Arial"/>
        </w:rPr>
        <w:t xml:space="preserve"> The necessary train</w:t>
      </w:r>
      <w:r w:rsidR="00AC0F93">
        <w:rPr>
          <w:rFonts w:ascii="Arial" w:hAnsi="Arial" w:cs="Arial"/>
        </w:rPr>
        <w:t>ing is probably equivalent</w:t>
      </w:r>
      <w:r w:rsidR="008652B5">
        <w:rPr>
          <w:rFonts w:ascii="Arial" w:hAnsi="Arial" w:cs="Arial"/>
        </w:rPr>
        <w:t xml:space="preserve"> to one unit, for one year, at an appropriate university.</w:t>
      </w:r>
      <w:r w:rsidR="00AC0F93">
        <w:rPr>
          <w:rFonts w:ascii="Arial" w:hAnsi="Arial" w:cs="Arial"/>
        </w:rPr>
        <w:t xml:space="preserve"> </w:t>
      </w:r>
    </w:p>
    <w:p w14:paraId="7A31CC74" w14:textId="637D829D" w:rsidR="00FE2143" w:rsidRDefault="00FE2143" w:rsidP="00402A7D">
      <w:pPr>
        <w:widowControl w:val="0"/>
        <w:autoSpaceDE w:val="0"/>
        <w:autoSpaceDN w:val="0"/>
        <w:adjustRightInd w:val="0"/>
        <w:rPr>
          <w:rFonts w:ascii="Arial" w:hAnsi="Arial" w:cs="Arial"/>
        </w:rPr>
      </w:pPr>
    </w:p>
    <w:p w14:paraId="6FF70230" w14:textId="0FE269EB" w:rsidR="00D90339" w:rsidRDefault="00C97593" w:rsidP="00402A7D">
      <w:pPr>
        <w:widowControl w:val="0"/>
        <w:autoSpaceDE w:val="0"/>
        <w:autoSpaceDN w:val="0"/>
        <w:adjustRightInd w:val="0"/>
        <w:rPr>
          <w:rFonts w:ascii="Arial" w:hAnsi="Arial" w:cs="Arial"/>
        </w:rPr>
      </w:pPr>
      <w:r>
        <w:rPr>
          <w:rFonts w:ascii="Arial" w:hAnsi="Arial" w:cs="Arial"/>
        </w:rPr>
        <w:t>A disallowed disability can deny a veteran</w:t>
      </w:r>
      <w:r w:rsidR="0086212D">
        <w:rPr>
          <w:rFonts w:ascii="Arial" w:hAnsi="Arial" w:cs="Arial"/>
        </w:rPr>
        <w:t xml:space="preserve"> the “special rate” of pension i.e. TPI.</w:t>
      </w:r>
    </w:p>
    <w:p w14:paraId="4E1551E0" w14:textId="77777777" w:rsidR="0086212D" w:rsidRDefault="0086212D" w:rsidP="00402A7D">
      <w:pPr>
        <w:widowControl w:val="0"/>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667"/>
      </w:tblGrid>
      <w:tr w:rsidR="00D90339" w14:paraId="202E7204" w14:textId="77777777" w:rsidTr="00D90339">
        <w:tc>
          <w:tcPr>
            <w:tcW w:w="8667" w:type="dxa"/>
          </w:tcPr>
          <w:p w14:paraId="761FA318" w14:textId="77777777" w:rsidR="00BD7458" w:rsidRPr="00BD7458" w:rsidRDefault="00BD7458" w:rsidP="00BD7458">
            <w:pPr>
              <w:widowControl w:val="0"/>
              <w:autoSpaceDE w:val="0"/>
              <w:autoSpaceDN w:val="0"/>
              <w:adjustRightInd w:val="0"/>
              <w:rPr>
                <w:rFonts w:ascii="Arial" w:hAnsi="Arial" w:cs="Arial"/>
                <w:b/>
                <w:bCs/>
              </w:rPr>
            </w:pPr>
            <w:r w:rsidRPr="00BD7458">
              <w:rPr>
                <w:rFonts w:ascii="Arial" w:hAnsi="Arial" w:cs="Arial"/>
                <w:b/>
                <w:bCs/>
              </w:rPr>
              <w:t>Veterans’ Entitlements Act 1986</w:t>
            </w:r>
          </w:p>
          <w:p w14:paraId="36C0C73B" w14:textId="77777777" w:rsidR="00BD7458" w:rsidRPr="00BD7458" w:rsidRDefault="00BD7458" w:rsidP="00BD7458">
            <w:pPr>
              <w:widowControl w:val="0"/>
              <w:autoSpaceDE w:val="0"/>
              <w:autoSpaceDN w:val="0"/>
              <w:adjustRightInd w:val="0"/>
              <w:rPr>
                <w:rFonts w:ascii="Arial" w:hAnsi="Arial" w:cs="Arial"/>
                <w:b/>
                <w:bCs/>
              </w:rPr>
            </w:pPr>
            <w:r w:rsidRPr="00BD7458">
              <w:rPr>
                <w:rFonts w:ascii="Arial" w:hAnsi="Arial" w:cs="Arial"/>
                <w:b/>
                <w:bCs/>
              </w:rPr>
              <w:t>Act No. 27 of 1986 as amended</w:t>
            </w:r>
          </w:p>
          <w:p w14:paraId="31F85DAD" w14:textId="77777777" w:rsidR="00D90339" w:rsidRDefault="00D90339" w:rsidP="00402A7D">
            <w:pPr>
              <w:widowControl w:val="0"/>
              <w:autoSpaceDE w:val="0"/>
              <w:autoSpaceDN w:val="0"/>
              <w:adjustRightInd w:val="0"/>
              <w:rPr>
                <w:rFonts w:ascii="Arial" w:hAnsi="Arial" w:cs="Arial"/>
              </w:rPr>
            </w:pPr>
          </w:p>
        </w:tc>
      </w:tr>
      <w:tr w:rsidR="00D90339" w14:paraId="09DC815D" w14:textId="77777777" w:rsidTr="00D90339">
        <w:tc>
          <w:tcPr>
            <w:tcW w:w="8667" w:type="dxa"/>
          </w:tcPr>
          <w:p w14:paraId="7C632F6A" w14:textId="77777777" w:rsidR="00FC1944" w:rsidRDefault="00FC1944" w:rsidP="00FC1944">
            <w:pPr>
              <w:pStyle w:val="Heading5"/>
              <w:ind w:left="0" w:firstLine="0"/>
            </w:pPr>
            <w:bookmarkStart w:id="4" w:name="_Toc108421621"/>
            <w:r>
              <w:rPr>
                <w:rStyle w:val="CharSectno"/>
              </w:rPr>
              <w:t>24</w:t>
            </w:r>
            <w:r>
              <w:t xml:space="preserve">  Special rate of pension</w:t>
            </w:r>
            <w:bookmarkEnd w:id="4"/>
          </w:p>
          <w:p w14:paraId="041EFA36" w14:textId="77777777" w:rsidR="00FC1944" w:rsidRDefault="00FC1944" w:rsidP="00FC1944">
            <w:pPr>
              <w:pStyle w:val="subsection"/>
              <w:keepNext/>
              <w:tabs>
                <w:tab w:val="left" w:pos="1134"/>
                <w:tab w:val="left" w:pos="1440"/>
                <w:tab w:val="left" w:pos="2160"/>
                <w:tab w:val="left" w:pos="2880"/>
                <w:tab w:val="left" w:pos="3600"/>
                <w:tab w:val="left" w:pos="4320"/>
                <w:tab w:val="left" w:pos="5040"/>
                <w:tab w:val="left" w:pos="5760"/>
                <w:tab w:val="left" w:pos="6480"/>
              </w:tabs>
            </w:pPr>
            <w:r>
              <w:tab/>
              <w:t>(1)</w:t>
            </w:r>
            <w:r>
              <w:tab/>
              <w:t>This section applies to a veteran if:</w:t>
            </w:r>
          </w:p>
          <w:p w14:paraId="0B4E3332" w14:textId="7DD6E523" w:rsidR="00FC1944" w:rsidRDefault="00082A55" w:rsidP="00FC1944">
            <w:pPr>
              <w:pStyle w:val="paragraph"/>
              <w:tabs>
                <w:tab w:val="left" w:pos="1644"/>
                <w:tab w:val="left" w:pos="2160"/>
                <w:tab w:val="left" w:pos="2880"/>
                <w:tab w:val="left" w:pos="3600"/>
                <w:tab w:val="left" w:pos="4320"/>
                <w:tab w:val="left" w:pos="5040"/>
                <w:tab w:val="left" w:pos="5760"/>
                <w:tab w:val="left" w:pos="6480"/>
              </w:tabs>
            </w:pPr>
            <w:r>
              <w:t xml:space="preserve">        . . .</w:t>
            </w:r>
          </w:p>
          <w:p w14:paraId="30D8D7D3" w14:textId="520EC6E0" w:rsidR="00D90339" w:rsidRDefault="00FC1944" w:rsidP="00FC1944">
            <w:pPr>
              <w:widowControl w:val="0"/>
              <w:autoSpaceDE w:val="0"/>
              <w:autoSpaceDN w:val="0"/>
              <w:adjustRightInd w:val="0"/>
              <w:rPr>
                <w:rFonts w:ascii="Arial" w:hAnsi="Arial" w:cs="Arial"/>
              </w:rPr>
            </w:pPr>
            <w:r>
              <w:tab/>
            </w:r>
            <w:r w:rsidRPr="00082A55">
              <w:t>(c)</w:t>
            </w:r>
            <w:r w:rsidRPr="00082A55">
              <w:tab/>
              <w:t>the veteran is, by reason of incapacity from that war</w:t>
            </w:r>
            <w:r w:rsidRPr="00082A55">
              <w:noBreakHyphen/>
              <w:t>caused injury or war</w:t>
            </w:r>
            <w:r w:rsidRPr="00082A55">
              <w:noBreakHyphen/>
              <w:t xml:space="preserve">caused disease, or both, </w:t>
            </w:r>
            <w:r w:rsidRPr="00A9057E">
              <w:rPr>
                <w:b/>
              </w:rPr>
              <w:t>alone</w:t>
            </w:r>
            <w:r w:rsidRPr="00082A55">
              <w:t>, prevented from continuing to undertake remunerative work that the veteran was undertaking and is, by reason thereof, suffering a loss of salary or wages, or of earnings on his or her own account, that the veteran would not be suffering if the veteran were free of that incapacity;</w:t>
            </w:r>
          </w:p>
        </w:tc>
      </w:tr>
    </w:tbl>
    <w:p w14:paraId="6108A044" w14:textId="1AC76EEC" w:rsidR="00FE2143" w:rsidRDefault="00FE2143" w:rsidP="00402A7D">
      <w:pPr>
        <w:widowControl w:val="0"/>
        <w:autoSpaceDE w:val="0"/>
        <w:autoSpaceDN w:val="0"/>
        <w:adjustRightInd w:val="0"/>
        <w:rPr>
          <w:rFonts w:ascii="Arial" w:hAnsi="Arial" w:cs="Arial"/>
        </w:rPr>
      </w:pPr>
    </w:p>
    <w:p w14:paraId="72BF488A" w14:textId="226326E1" w:rsidR="00126D90" w:rsidRDefault="00126D90">
      <w:pPr>
        <w:rPr>
          <w:rFonts w:ascii="Arial" w:hAnsi="Arial" w:cs="Arial"/>
        </w:rPr>
      </w:pPr>
      <w:r>
        <w:rPr>
          <w:rFonts w:ascii="Arial" w:hAnsi="Arial" w:cs="Arial"/>
        </w:rPr>
        <w:br w:type="page"/>
      </w:r>
    </w:p>
    <w:p w14:paraId="50D74B0C" w14:textId="77777777" w:rsidR="00D32A4D" w:rsidRDefault="00D32A4D" w:rsidP="00402A7D">
      <w:pPr>
        <w:widowControl w:val="0"/>
        <w:autoSpaceDE w:val="0"/>
        <w:autoSpaceDN w:val="0"/>
        <w:adjustRightInd w:val="0"/>
        <w:rPr>
          <w:rFonts w:ascii="Arial" w:hAnsi="Arial" w:cs="Arial"/>
        </w:rPr>
      </w:pPr>
    </w:p>
    <w:p w14:paraId="1372691C" w14:textId="77777777" w:rsidR="00A119CC" w:rsidRPr="00CE49C9" w:rsidRDefault="00A119CC" w:rsidP="00A119CC">
      <w:pPr>
        <w:widowControl w:val="0"/>
        <w:autoSpaceDE w:val="0"/>
        <w:autoSpaceDN w:val="0"/>
        <w:adjustRightInd w:val="0"/>
        <w:jc w:val="center"/>
        <w:rPr>
          <w:rFonts w:ascii="Arial" w:hAnsi="Arial" w:cs="Arial"/>
          <w:b/>
          <w:u w:val="single"/>
        </w:rPr>
      </w:pPr>
      <w:r w:rsidRPr="00CE49C9">
        <w:rPr>
          <w:rFonts w:ascii="Arial" w:hAnsi="Arial" w:cs="Arial"/>
          <w:b/>
          <w:u w:val="single"/>
        </w:rPr>
        <w:t>Mountford</w:t>
      </w:r>
    </w:p>
    <w:p w14:paraId="27370481" w14:textId="77777777" w:rsidR="00A119CC" w:rsidRDefault="00A119CC" w:rsidP="00A119CC">
      <w:pPr>
        <w:widowControl w:val="0"/>
        <w:autoSpaceDE w:val="0"/>
        <w:autoSpaceDN w:val="0"/>
        <w:adjustRightInd w:val="0"/>
        <w:rPr>
          <w:rFonts w:ascii="Arial" w:hAnsi="Arial" w:cs="Arial"/>
        </w:rPr>
      </w:pPr>
    </w:p>
    <w:p w14:paraId="04B49E96" w14:textId="770133D9" w:rsidR="00A119CC" w:rsidRDefault="00A119CC" w:rsidP="00A119CC">
      <w:pPr>
        <w:widowControl w:val="0"/>
        <w:autoSpaceDE w:val="0"/>
        <w:autoSpaceDN w:val="0"/>
        <w:adjustRightInd w:val="0"/>
        <w:rPr>
          <w:rFonts w:ascii="Arial" w:hAnsi="Arial" w:cs="Arial"/>
        </w:rPr>
      </w:pPr>
      <w:r>
        <w:rPr>
          <w:rFonts w:ascii="Arial" w:hAnsi="Arial" w:cs="Arial"/>
        </w:rPr>
        <w:t>If you are reading this on a computer, and you are connected to the internet, the hyperlinks below should take you to the “Austlii” copies.</w:t>
      </w:r>
    </w:p>
    <w:p w14:paraId="20348C2D" w14:textId="77777777" w:rsidR="00A119CC" w:rsidRDefault="00A119CC" w:rsidP="00A119CC">
      <w:pPr>
        <w:widowControl w:val="0"/>
        <w:autoSpaceDE w:val="0"/>
        <w:autoSpaceDN w:val="0"/>
        <w:adjustRightInd w:val="0"/>
        <w:rPr>
          <w:rFonts w:ascii="Arial" w:hAnsi="Arial" w:cs="Arial"/>
        </w:rPr>
      </w:pPr>
    </w:p>
    <w:p w14:paraId="1AF27038" w14:textId="77777777" w:rsidR="00A119CC" w:rsidRDefault="002675DA" w:rsidP="00A119CC">
      <w:pPr>
        <w:widowControl w:val="0"/>
        <w:autoSpaceDE w:val="0"/>
        <w:autoSpaceDN w:val="0"/>
        <w:adjustRightInd w:val="0"/>
        <w:rPr>
          <w:rFonts w:ascii="Arial" w:hAnsi="Arial" w:cs="Arial"/>
        </w:rPr>
      </w:pPr>
      <w:hyperlink r:id="rId26" w:history="1">
        <w:r w:rsidR="00A119CC">
          <w:rPr>
            <w:rStyle w:val="Hyperlink"/>
            <w:rFonts w:ascii="Arial" w:hAnsi="Arial" w:cs="Arial"/>
          </w:rPr>
          <w:t>Mountford and Repatriation Commission [2013] AATA 13 (14 January 2013)</w:t>
        </w:r>
      </w:hyperlink>
    </w:p>
    <w:p w14:paraId="61C7CDF6" w14:textId="77777777" w:rsidR="00A119CC" w:rsidRDefault="00A119CC" w:rsidP="00A119CC">
      <w:pPr>
        <w:widowControl w:val="0"/>
        <w:autoSpaceDE w:val="0"/>
        <w:autoSpaceDN w:val="0"/>
        <w:adjustRightInd w:val="0"/>
        <w:rPr>
          <w:rFonts w:ascii="Arial" w:hAnsi="Arial" w:cs="Arial"/>
        </w:rPr>
      </w:pPr>
    </w:p>
    <w:p w14:paraId="49354A5B" w14:textId="77777777" w:rsidR="00A119CC" w:rsidRDefault="002675DA" w:rsidP="00A119CC">
      <w:pPr>
        <w:widowControl w:val="0"/>
        <w:autoSpaceDE w:val="0"/>
        <w:autoSpaceDN w:val="0"/>
        <w:adjustRightInd w:val="0"/>
        <w:rPr>
          <w:rFonts w:ascii="Arial" w:hAnsi="Arial" w:cs="Arial"/>
        </w:rPr>
      </w:pPr>
      <w:hyperlink r:id="rId27" w:history="1">
        <w:r w:rsidR="00A119CC">
          <w:rPr>
            <w:rStyle w:val="Hyperlink"/>
            <w:rFonts w:ascii="Arial" w:hAnsi="Arial" w:cs="Arial"/>
          </w:rPr>
          <w:t>Ena Mavis Deledio v Repatriation Commission [1997] FCA 1047 (10 October 1997)</w:t>
        </w:r>
      </w:hyperlink>
    </w:p>
    <w:p w14:paraId="1C7265CB" w14:textId="77777777" w:rsidR="00A119CC" w:rsidRDefault="00A119CC" w:rsidP="00A119CC">
      <w:pPr>
        <w:widowControl w:val="0"/>
        <w:autoSpaceDE w:val="0"/>
        <w:autoSpaceDN w:val="0"/>
        <w:adjustRightInd w:val="0"/>
        <w:rPr>
          <w:rFonts w:ascii="Arial" w:hAnsi="Arial" w:cs="Arial"/>
        </w:rPr>
      </w:pPr>
    </w:p>
    <w:p w14:paraId="6BB7E354" w14:textId="77777777" w:rsidR="00A119CC" w:rsidRDefault="002675DA" w:rsidP="00A119CC">
      <w:pPr>
        <w:widowControl w:val="0"/>
        <w:autoSpaceDE w:val="0"/>
        <w:autoSpaceDN w:val="0"/>
        <w:adjustRightInd w:val="0"/>
        <w:rPr>
          <w:rFonts w:ascii="Arial" w:hAnsi="Arial" w:cs="Arial"/>
        </w:rPr>
      </w:pPr>
      <w:hyperlink r:id="rId28" w:history="1">
        <w:r w:rsidR="00A119CC">
          <w:rPr>
            <w:rStyle w:val="Hyperlink"/>
            <w:rFonts w:ascii="Arial" w:hAnsi="Arial" w:cs="Arial"/>
          </w:rPr>
          <w:t xml:space="preserve">Repatriation Commission v Ena Mavis Deledio [1998] FCA 391 (22 April 1998) </w:t>
        </w:r>
      </w:hyperlink>
    </w:p>
    <w:p w14:paraId="0898EB68" w14:textId="77777777" w:rsidR="00A119CC" w:rsidRDefault="00A119CC" w:rsidP="00A119CC">
      <w:pPr>
        <w:widowControl w:val="0"/>
        <w:autoSpaceDE w:val="0"/>
        <w:autoSpaceDN w:val="0"/>
        <w:adjustRightInd w:val="0"/>
        <w:rPr>
          <w:rFonts w:ascii="Arial" w:hAnsi="Arial" w:cs="Arial"/>
        </w:rPr>
      </w:pPr>
    </w:p>
    <w:p w14:paraId="6D8B98D2" w14:textId="77777777" w:rsidR="00A119CC" w:rsidRDefault="00A119CC" w:rsidP="00A119CC">
      <w:pPr>
        <w:widowControl w:val="0"/>
        <w:autoSpaceDE w:val="0"/>
        <w:autoSpaceDN w:val="0"/>
        <w:adjustRightInd w:val="0"/>
        <w:rPr>
          <w:rFonts w:ascii="Arial" w:hAnsi="Arial" w:cs="Arial"/>
        </w:rPr>
      </w:pPr>
      <w:r>
        <w:rPr>
          <w:rFonts w:ascii="Arial" w:hAnsi="Arial" w:cs="Arial"/>
        </w:rPr>
        <w:t xml:space="preserve">The Mountford case referred to above provides the best example, that I know, that shows how “dumbed down” the legal knowledge of those involved in the claims determination and appeals processes is. </w:t>
      </w:r>
    </w:p>
    <w:p w14:paraId="1F72984B" w14:textId="77777777" w:rsidR="00A119CC" w:rsidRDefault="00A119CC" w:rsidP="00A119CC">
      <w:pPr>
        <w:widowControl w:val="0"/>
        <w:autoSpaceDE w:val="0"/>
        <w:autoSpaceDN w:val="0"/>
        <w:adjustRightInd w:val="0"/>
        <w:rPr>
          <w:rFonts w:ascii="Arial" w:hAnsi="Arial" w:cs="Arial"/>
        </w:rPr>
      </w:pPr>
    </w:p>
    <w:p w14:paraId="0A492D39" w14:textId="77777777" w:rsidR="00A119CC" w:rsidRDefault="00A119CC" w:rsidP="00A119CC">
      <w:pPr>
        <w:widowControl w:val="0"/>
        <w:autoSpaceDE w:val="0"/>
        <w:autoSpaceDN w:val="0"/>
        <w:adjustRightInd w:val="0"/>
        <w:rPr>
          <w:rFonts w:ascii="Arial" w:hAnsi="Arial" w:cs="Arial"/>
        </w:rPr>
      </w:pPr>
      <w:r>
        <w:rPr>
          <w:rFonts w:ascii="Arial" w:hAnsi="Arial" w:cs="Arial"/>
        </w:rPr>
        <w:t>The “Deledio” case is a landmark precedent. All of those involved in the claims determination and appeals processes should know the “Deledio Rules”. Mountford shows that not many have actually read “Deledio” and the appeal (both hyperlinked above).</w:t>
      </w:r>
    </w:p>
    <w:p w14:paraId="34588B1F" w14:textId="77777777" w:rsidR="00A119CC" w:rsidRDefault="00A119CC" w:rsidP="00A119CC">
      <w:pPr>
        <w:widowControl w:val="0"/>
        <w:autoSpaceDE w:val="0"/>
        <w:autoSpaceDN w:val="0"/>
        <w:adjustRightInd w:val="0"/>
        <w:rPr>
          <w:rFonts w:ascii="Arial" w:hAnsi="Arial" w:cs="Arial"/>
        </w:rPr>
      </w:pPr>
    </w:p>
    <w:p w14:paraId="43DDEC91" w14:textId="77777777" w:rsidR="00A119CC" w:rsidRDefault="00A119CC" w:rsidP="00A119CC">
      <w:pPr>
        <w:widowControl w:val="0"/>
        <w:autoSpaceDE w:val="0"/>
        <w:autoSpaceDN w:val="0"/>
        <w:adjustRightInd w:val="0"/>
        <w:rPr>
          <w:rFonts w:ascii="Arial" w:hAnsi="Arial" w:cs="Arial"/>
        </w:rPr>
      </w:pPr>
      <w:r>
        <w:rPr>
          <w:rFonts w:ascii="Arial" w:hAnsi="Arial" w:cs="Arial"/>
        </w:rPr>
        <w:t>What is Deledio about?</w:t>
      </w:r>
    </w:p>
    <w:p w14:paraId="33C95B61" w14:textId="77777777" w:rsidR="00A119CC" w:rsidRDefault="00A119CC" w:rsidP="00A119CC">
      <w:pPr>
        <w:widowControl w:val="0"/>
        <w:autoSpaceDE w:val="0"/>
        <w:autoSpaceDN w:val="0"/>
        <w:adjustRightInd w:val="0"/>
        <w:rPr>
          <w:rFonts w:ascii="Arial" w:hAnsi="Arial" w:cs="Arial"/>
        </w:rPr>
      </w:pPr>
      <w:r>
        <w:rPr>
          <w:rFonts w:ascii="Arial" w:hAnsi="Arial" w:cs="Arial"/>
        </w:rPr>
        <w:t>The claim, by the veteran’s widow, was that the veteran’s prostate cancer, the cause of his death, was attributable to his fatty diet whilst on active service. It was held to be so caused by virtue of VEA Sec 120 (1).</w:t>
      </w:r>
    </w:p>
    <w:p w14:paraId="4EC376DF" w14:textId="77777777" w:rsidR="00A119CC" w:rsidRDefault="00A119CC" w:rsidP="00A119CC">
      <w:pPr>
        <w:widowControl w:val="0"/>
        <w:autoSpaceDE w:val="0"/>
        <w:autoSpaceDN w:val="0"/>
        <w:adjustRightInd w:val="0"/>
        <w:rPr>
          <w:rFonts w:ascii="Arial" w:hAnsi="Arial" w:cs="Arial"/>
        </w:rPr>
      </w:pPr>
    </w:p>
    <w:p w14:paraId="3BB432A9" w14:textId="77777777" w:rsidR="00A119CC" w:rsidRDefault="00A119CC" w:rsidP="00A119CC">
      <w:pPr>
        <w:widowControl w:val="0"/>
        <w:autoSpaceDE w:val="0"/>
        <w:autoSpaceDN w:val="0"/>
        <w:adjustRightInd w:val="0"/>
        <w:rPr>
          <w:rFonts w:ascii="Arial" w:hAnsi="Arial" w:cs="Arial"/>
        </w:rPr>
      </w:pPr>
      <w:r>
        <w:rPr>
          <w:rFonts w:ascii="Arial" w:hAnsi="Arial" w:cs="Arial"/>
        </w:rPr>
        <w:t>Guess what Mountford was about?</w:t>
      </w:r>
    </w:p>
    <w:p w14:paraId="0B085B95" w14:textId="77777777" w:rsidR="00A119CC" w:rsidRDefault="00A119CC" w:rsidP="00A119CC">
      <w:pPr>
        <w:widowControl w:val="0"/>
        <w:autoSpaceDE w:val="0"/>
        <w:autoSpaceDN w:val="0"/>
        <w:adjustRightInd w:val="0"/>
        <w:rPr>
          <w:rFonts w:ascii="Arial" w:hAnsi="Arial" w:cs="Arial"/>
        </w:rPr>
      </w:pPr>
      <w:r>
        <w:rPr>
          <w:rFonts w:ascii="Arial" w:hAnsi="Arial" w:cs="Arial"/>
        </w:rPr>
        <w:t>Exactly the same.</w:t>
      </w:r>
    </w:p>
    <w:p w14:paraId="5AAE22F7" w14:textId="77777777" w:rsidR="00A119CC" w:rsidRDefault="00A119CC" w:rsidP="00A119CC">
      <w:pPr>
        <w:widowControl w:val="0"/>
        <w:autoSpaceDE w:val="0"/>
        <w:autoSpaceDN w:val="0"/>
        <w:adjustRightInd w:val="0"/>
        <w:rPr>
          <w:rFonts w:ascii="Arial" w:hAnsi="Arial" w:cs="Arial"/>
        </w:rPr>
      </w:pPr>
    </w:p>
    <w:p w14:paraId="658054A4" w14:textId="77777777" w:rsidR="00A119CC" w:rsidRDefault="00A119CC" w:rsidP="00A119CC">
      <w:pPr>
        <w:widowControl w:val="0"/>
        <w:autoSpaceDE w:val="0"/>
        <w:autoSpaceDN w:val="0"/>
        <w:adjustRightInd w:val="0"/>
        <w:rPr>
          <w:rFonts w:ascii="Arial" w:hAnsi="Arial" w:cs="Arial"/>
        </w:rPr>
      </w:pPr>
      <w:r>
        <w:rPr>
          <w:rFonts w:ascii="Arial" w:hAnsi="Arial" w:cs="Arial"/>
        </w:rPr>
        <w:t>There are many cases cited in the AAT case of Mountford.</w:t>
      </w:r>
    </w:p>
    <w:p w14:paraId="073BFB89" w14:textId="77777777" w:rsidR="00A119CC" w:rsidRDefault="00A119CC" w:rsidP="00A119CC">
      <w:pPr>
        <w:widowControl w:val="0"/>
        <w:autoSpaceDE w:val="0"/>
        <w:autoSpaceDN w:val="0"/>
        <w:adjustRightInd w:val="0"/>
        <w:rPr>
          <w:rFonts w:ascii="Arial" w:hAnsi="Arial" w:cs="Arial"/>
        </w:rPr>
      </w:pPr>
      <w:r>
        <w:rPr>
          <w:rFonts w:ascii="Arial" w:hAnsi="Arial" w:cs="Arial"/>
        </w:rPr>
        <w:t>But not Deledio.</w:t>
      </w:r>
    </w:p>
    <w:p w14:paraId="232D7616" w14:textId="77777777" w:rsidR="00A119CC" w:rsidRDefault="00A119CC" w:rsidP="00A119CC">
      <w:pPr>
        <w:widowControl w:val="0"/>
        <w:autoSpaceDE w:val="0"/>
        <w:autoSpaceDN w:val="0"/>
        <w:adjustRightInd w:val="0"/>
        <w:rPr>
          <w:rFonts w:ascii="Arial" w:hAnsi="Arial" w:cs="Arial"/>
        </w:rPr>
      </w:pPr>
    </w:p>
    <w:p w14:paraId="12103949" w14:textId="77777777" w:rsidR="00A119CC" w:rsidRDefault="00A119CC" w:rsidP="00402A7D">
      <w:pPr>
        <w:widowControl w:val="0"/>
        <w:autoSpaceDE w:val="0"/>
        <w:autoSpaceDN w:val="0"/>
        <w:adjustRightInd w:val="0"/>
        <w:rPr>
          <w:rFonts w:ascii="Arial" w:hAnsi="Arial" w:cs="Arial"/>
        </w:rPr>
      </w:pPr>
    </w:p>
    <w:p w14:paraId="4D3CACE2" w14:textId="77777777" w:rsidR="00704443" w:rsidRDefault="00704443">
      <w:pPr>
        <w:rPr>
          <w:rFonts w:ascii="Arial" w:hAnsi="Arial" w:cs="Arial"/>
        </w:rPr>
      </w:pPr>
      <w:r>
        <w:rPr>
          <w:rFonts w:ascii="Arial" w:hAnsi="Arial" w:cs="Arial"/>
        </w:rPr>
        <w:br w:type="page"/>
      </w:r>
    </w:p>
    <w:p w14:paraId="0AB075F4" w14:textId="2EA9C9EA" w:rsidR="003F53B6" w:rsidRDefault="003F53B6" w:rsidP="00402A7D">
      <w:pPr>
        <w:widowControl w:val="0"/>
        <w:autoSpaceDE w:val="0"/>
        <w:autoSpaceDN w:val="0"/>
        <w:adjustRightInd w:val="0"/>
        <w:rPr>
          <w:rFonts w:ascii="Arial" w:hAnsi="Arial" w:cs="Arial"/>
        </w:rPr>
      </w:pPr>
    </w:p>
    <w:p w14:paraId="08A3F06F" w14:textId="77777777" w:rsidR="003F53B6" w:rsidRPr="00A9130C" w:rsidRDefault="003F53B6" w:rsidP="003F53B6">
      <w:pPr>
        <w:widowControl w:val="0"/>
        <w:autoSpaceDE w:val="0"/>
        <w:autoSpaceDN w:val="0"/>
        <w:adjustRightInd w:val="0"/>
        <w:ind w:left="360"/>
        <w:jc w:val="center"/>
        <w:rPr>
          <w:rFonts w:ascii="Arial" w:hAnsi="Arial" w:cs="Arial"/>
          <w:b/>
          <w:u w:val="single"/>
        </w:rPr>
      </w:pPr>
      <w:r w:rsidRPr="00A9130C">
        <w:rPr>
          <w:rFonts w:ascii="Arial" w:hAnsi="Arial" w:cs="Arial"/>
          <w:b/>
          <w:u w:val="single"/>
        </w:rPr>
        <w:t>Suicide of Afganistan Veteran Jesse Bird</w:t>
      </w:r>
    </w:p>
    <w:p w14:paraId="144B922B" w14:textId="77777777" w:rsidR="003F53B6" w:rsidRDefault="003F53B6" w:rsidP="003F53B6">
      <w:pPr>
        <w:widowControl w:val="0"/>
        <w:autoSpaceDE w:val="0"/>
        <w:autoSpaceDN w:val="0"/>
        <w:adjustRightInd w:val="0"/>
        <w:rPr>
          <w:rFonts w:ascii="Arial" w:hAnsi="Arial" w:cs="Arial"/>
        </w:rPr>
      </w:pPr>
    </w:p>
    <w:p w14:paraId="323325CF" w14:textId="77777777" w:rsidR="003F53B6" w:rsidRDefault="003F53B6" w:rsidP="003F53B6">
      <w:pPr>
        <w:widowControl w:val="0"/>
        <w:autoSpaceDE w:val="0"/>
        <w:autoSpaceDN w:val="0"/>
        <w:adjustRightInd w:val="0"/>
        <w:rPr>
          <w:rFonts w:ascii="Arial" w:hAnsi="Arial" w:cs="Arial"/>
        </w:rPr>
      </w:pPr>
      <w:r>
        <w:rPr>
          <w:rFonts w:ascii="Arial" w:hAnsi="Arial" w:cs="Arial"/>
        </w:rPr>
        <w:t>Submissions have been made to the suicide inquiry in relation the case of the late Jesse Bird, an Afghanistan Veteran who committed suicide. His family and friends have been unusually open in discussing this matter and have blamed DVA for being the major cause of his suicide. I think they have a very strong case for holding this view and I am providing a detailed analysis of the critical legal aspects of his case.</w:t>
      </w:r>
    </w:p>
    <w:p w14:paraId="6F3E33CA" w14:textId="77777777" w:rsidR="003F53B6" w:rsidRDefault="003F53B6" w:rsidP="003F53B6">
      <w:pPr>
        <w:widowControl w:val="0"/>
        <w:autoSpaceDE w:val="0"/>
        <w:autoSpaceDN w:val="0"/>
        <w:adjustRightInd w:val="0"/>
        <w:rPr>
          <w:rFonts w:ascii="Arial" w:hAnsi="Arial" w:cs="Arial"/>
        </w:rPr>
      </w:pPr>
    </w:p>
    <w:p w14:paraId="4055B210" w14:textId="77777777" w:rsidR="003F53B6" w:rsidRDefault="003F53B6" w:rsidP="003F53B6">
      <w:pPr>
        <w:widowControl w:val="0"/>
        <w:autoSpaceDE w:val="0"/>
        <w:autoSpaceDN w:val="0"/>
        <w:adjustRightInd w:val="0"/>
        <w:rPr>
          <w:rFonts w:ascii="Arial" w:hAnsi="Arial" w:cs="Arial"/>
        </w:rPr>
      </w:pPr>
      <w:r>
        <w:rPr>
          <w:rFonts w:ascii="Arial" w:hAnsi="Arial" w:cs="Arial"/>
        </w:rPr>
        <w:t>In Australia the “Separation of Powers” is between “the Executive and the Government” and the “Judiciary”. Whilst there is a technical ability for veterans to appeal to the “Judiciary” costs are very high and there is very little knowledge of veterans’ law within the legal system. This is probably because of the prohibition on veterans being represented by “legal practitioner”. (VEA Sec 147).</w:t>
      </w:r>
    </w:p>
    <w:p w14:paraId="329CD605" w14:textId="77777777" w:rsidR="003F53B6" w:rsidRDefault="003F53B6" w:rsidP="003F53B6">
      <w:pPr>
        <w:widowControl w:val="0"/>
        <w:autoSpaceDE w:val="0"/>
        <w:autoSpaceDN w:val="0"/>
        <w:adjustRightInd w:val="0"/>
        <w:rPr>
          <w:rFonts w:ascii="Arial" w:hAnsi="Arial" w:cs="Arial"/>
        </w:rPr>
      </w:pPr>
    </w:p>
    <w:p w14:paraId="45CB5F39" w14:textId="77777777" w:rsidR="003F53B6" w:rsidRDefault="003F53B6" w:rsidP="003F53B6">
      <w:pPr>
        <w:widowControl w:val="0"/>
        <w:autoSpaceDE w:val="0"/>
        <w:autoSpaceDN w:val="0"/>
        <w:adjustRightInd w:val="0"/>
        <w:rPr>
          <w:rFonts w:ascii="Arial" w:hAnsi="Arial" w:cs="Arial"/>
        </w:rPr>
      </w:pPr>
      <w:r>
        <w:rPr>
          <w:rFonts w:ascii="Arial" w:hAnsi="Arial" w:cs="Arial"/>
        </w:rPr>
        <w:t>Most of the action in veterans’ cases occurs in the “Executive and Government” section of the “Separation of Powers”. Precedents determined by the “Judiciary” are widely ignored, so the fundamental issue is to be able to argue these matters in the High Court. The “Executive and Government” sections of government either don’t know, or don’t apply, the laws (including relevant court precedents) correctly.</w:t>
      </w:r>
    </w:p>
    <w:p w14:paraId="2610ECA5" w14:textId="77777777" w:rsidR="003F53B6" w:rsidRDefault="003F53B6" w:rsidP="003F53B6">
      <w:pPr>
        <w:widowControl w:val="0"/>
        <w:autoSpaceDE w:val="0"/>
        <w:autoSpaceDN w:val="0"/>
        <w:adjustRightInd w:val="0"/>
        <w:rPr>
          <w:rFonts w:ascii="Arial" w:hAnsi="Arial" w:cs="Arial"/>
        </w:rPr>
      </w:pPr>
    </w:p>
    <w:p w14:paraId="72532EBC" w14:textId="77777777" w:rsidR="003F53B6" w:rsidRDefault="003F53B6" w:rsidP="003F53B6">
      <w:pPr>
        <w:widowControl w:val="0"/>
        <w:autoSpaceDE w:val="0"/>
        <w:autoSpaceDN w:val="0"/>
        <w:adjustRightInd w:val="0"/>
        <w:rPr>
          <w:rFonts w:ascii="Arial" w:hAnsi="Arial" w:cs="Arial"/>
        </w:rPr>
      </w:pPr>
    </w:p>
    <w:p w14:paraId="7C34D65C" w14:textId="77777777" w:rsidR="003F53B6" w:rsidRDefault="003F53B6" w:rsidP="003F53B6">
      <w:pPr>
        <w:rPr>
          <w:rFonts w:ascii="Arial" w:hAnsi="Arial" w:cs="Arial"/>
        </w:rPr>
      </w:pPr>
      <w:r>
        <w:rPr>
          <w:rFonts w:ascii="Arial" w:hAnsi="Arial" w:cs="Arial"/>
        </w:rPr>
        <w:br w:type="page"/>
      </w:r>
    </w:p>
    <w:p w14:paraId="12106F33" w14:textId="77777777" w:rsidR="003F53B6" w:rsidRDefault="003F53B6" w:rsidP="003F53B6">
      <w:pPr>
        <w:widowControl w:val="0"/>
        <w:autoSpaceDE w:val="0"/>
        <w:autoSpaceDN w:val="0"/>
        <w:adjustRightInd w:val="0"/>
        <w:rPr>
          <w:rFonts w:ascii="Arial" w:hAnsi="Arial" w:cs="Arial"/>
        </w:rPr>
      </w:pPr>
    </w:p>
    <w:p w14:paraId="1B86C109" w14:textId="77777777" w:rsidR="003F53B6" w:rsidRDefault="003F53B6" w:rsidP="003F53B6">
      <w:pPr>
        <w:widowControl w:val="0"/>
        <w:autoSpaceDE w:val="0"/>
        <w:autoSpaceDN w:val="0"/>
        <w:adjustRightInd w:val="0"/>
        <w:jc w:val="center"/>
        <w:rPr>
          <w:rFonts w:ascii="Arial" w:hAnsi="Arial" w:cs="Arial"/>
          <w:b/>
          <w:u w:val="single"/>
        </w:rPr>
      </w:pPr>
      <w:r>
        <w:rPr>
          <w:rFonts w:ascii="Arial" w:hAnsi="Arial" w:cs="Arial"/>
          <w:b/>
          <w:u w:val="single"/>
        </w:rPr>
        <w:t>Suicide of Afganistan Veteran Jesse Bird</w:t>
      </w:r>
    </w:p>
    <w:p w14:paraId="1BA83104" w14:textId="77777777" w:rsidR="003F53B6" w:rsidRDefault="003F53B6" w:rsidP="003F53B6">
      <w:pPr>
        <w:widowControl w:val="0"/>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441"/>
      </w:tblGrid>
      <w:tr w:rsidR="003F53B6" w:rsidRPr="00A55D31" w14:paraId="5FBBD76C" w14:textId="77777777" w:rsidTr="00D25E32">
        <w:tc>
          <w:tcPr>
            <w:tcW w:w="8441" w:type="dxa"/>
          </w:tcPr>
          <w:p w14:paraId="1E6D2984" w14:textId="77777777" w:rsidR="003F53B6" w:rsidRDefault="003F53B6" w:rsidP="00D25E32">
            <w:pPr>
              <w:rPr>
                <w:rFonts w:ascii="Arial" w:hAnsi="Arial" w:cs="Arial"/>
              </w:rPr>
            </w:pPr>
          </w:p>
          <w:p w14:paraId="5CDE763B" w14:textId="77777777" w:rsidR="003F53B6" w:rsidRDefault="003F53B6" w:rsidP="00D25E32">
            <w:pPr>
              <w:jc w:val="center"/>
              <w:rPr>
                <w:rFonts w:ascii="Arial" w:hAnsi="Arial" w:cs="Arial"/>
                <w:color w:val="000000" w:themeColor="text1"/>
              </w:rPr>
            </w:pPr>
            <w:r w:rsidRPr="00A55D31">
              <w:rPr>
                <w:rFonts w:ascii="Arial" w:hAnsi="Arial" w:cs="Arial"/>
              </w:rPr>
              <w:t xml:space="preserve">From submission </w:t>
            </w:r>
            <w:hyperlink r:id="rId29" w:history="1">
              <w:r w:rsidRPr="00A55D31">
                <w:rPr>
                  <w:rStyle w:val="Hyperlink"/>
                  <w:rFonts w:ascii="Arial" w:hAnsi="Arial" w:cs="Arial"/>
                </w:rPr>
                <w:t>442 Ms Cassandra Briggs.pdf</w:t>
              </w:r>
            </w:hyperlink>
            <w:r w:rsidRPr="00A55D31">
              <w:rPr>
                <w:rFonts w:ascii="Arial" w:hAnsi="Arial" w:cs="Arial"/>
                <w:color w:val="0563C1"/>
                <w:u w:val="single"/>
              </w:rPr>
              <w:t xml:space="preserve"> </w:t>
            </w:r>
            <w:r w:rsidRPr="00A55D31">
              <w:rPr>
                <w:rFonts w:ascii="Arial" w:hAnsi="Arial" w:cs="Arial"/>
                <w:color w:val="000000" w:themeColor="text1"/>
              </w:rPr>
              <w:t>to Senate Inquiry into Veteran and Military suicides.</w:t>
            </w:r>
          </w:p>
          <w:p w14:paraId="5D6AA7FF" w14:textId="77777777" w:rsidR="003F53B6" w:rsidRPr="00A55D31" w:rsidRDefault="003F53B6" w:rsidP="00D25E32">
            <w:pPr>
              <w:rPr>
                <w:rFonts w:ascii="Arial" w:hAnsi="Arial" w:cs="Arial"/>
                <w:color w:val="0563C1"/>
                <w:u w:val="single"/>
              </w:rPr>
            </w:pPr>
          </w:p>
        </w:tc>
      </w:tr>
      <w:tr w:rsidR="003F53B6" w:rsidRPr="00A55D31" w14:paraId="08421AE2" w14:textId="77777777" w:rsidTr="00D25E32">
        <w:tc>
          <w:tcPr>
            <w:tcW w:w="8441" w:type="dxa"/>
          </w:tcPr>
          <w:p w14:paraId="444438C1" w14:textId="77777777" w:rsidR="003F53B6" w:rsidRPr="00A55D31" w:rsidRDefault="003F53B6" w:rsidP="00D25E32">
            <w:pPr>
              <w:autoSpaceDE w:val="0"/>
              <w:autoSpaceDN w:val="0"/>
              <w:adjustRightInd w:val="0"/>
              <w:rPr>
                <w:rFonts w:ascii="Arial" w:hAnsi="Arial" w:cs="Arial"/>
              </w:rPr>
            </w:pPr>
            <w:r w:rsidRPr="00A55D31">
              <w:rPr>
                <w:rFonts w:ascii="Arial" w:hAnsi="Arial" w:cs="Arial"/>
              </w:rPr>
              <w:t xml:space="preserve">I bring your attention to the story of Jesse Bird. Jesse deployed to Afghanistan in 2009, since his return in 2010 Jesse had been trying to get DVA to recognise his PSTD and other injuries, he received a rejection advising the reason </w:t>
            </w:r>
            <w:r w:rsidRPr="00A55D31">
              <w:rPr>
                <w:rFonts w:ascii="Arial" w:hAnsi="Arial" w:cs="Arial"/>
                <w:b/>
              </w:rPr>
              <w:t>“</w:t>
            </w:r>
            <w:r w:rsidRPr="00A55D31">
              <w:rPr>
                <w:rFonts w:ascii="Arial" w:hAnsi="Arial" w:cs="Arial"/>
                <w:b/>
                <w:u w:val="single"/>
              </w:rPr>
              <w:t>because there is evidence the impairment you suffer from… posttraumatic stress disorder, major depressive disorder, alcohol abuse, is not considered permanent and stable at this time</w:t>
            </w:r>
            <w:r w:rsidRPr="00A55D31">
              <w:rPr>
                <w:rFonts w:ascii="Arial" w:hAnsi="Arial" w:cs="Arial"/>
                <w:b/>
              </w:rPr>
              <w:t>.”</w:t>
            </w:r>
            <w:r w:rsidRPr="00A55D31">
              <w:rPr>
                <w:rFonts w:ascii="Arial" w:hAnsi="Arial" w:cs="Arial"/>
              </w:rPr>
              <w:t xml:space="preserve"> On the 27th June 2017 Jesse took his own life, he surrounded himself with the letters from DVA so that he would be found with them. A prime example of yet another veteran failed by DVA.</w:t>
            </w:r>
          </w:p>
        </w:tc>
      </w:tr>
    </w:tbl>
    <w:p w14:paraId="6B0E109D" w14:textId="77777777" w:rsidR="003F53B6" w:rsidRDefault="003F53B6" w:rsidP="003F53B6">
      <w:pPr>
        <w:widowControl w:val="0"/>
        <w:autoSpaceDE w:val="0"/>
        <w:autoSpaceDN w:val="0"/>
        <w:adjustRightInd w:val="0"/>
        <w:rPr>
          <w:rFonts w:ascii="Arial" w:hAnsi="Arial" w:cs="Arial"/>
        </w:rPr>
      </w:pPr>
    </w:p>
    <w:p w14:paraId="15A03FF0" w14:textId="77777777" w:rsidR="003F53B6" w:rsidRDefault="003F53B6" w:rsidP="003F53B6">
      <w:pPr>
        <w:pStyle w:val="ListParagraph"/>
        <w:widowControl w:val="0"/>
        <w:numPr>
          <w:ilvl w:val="0"/>
          <w:numId w:val="3"/>
        </w:numPr>
        <w:autoSpaceDE w:val="0"/>
        <w:autoSpaceDN w:val="0"/>
        <w:adjustRightInd w:val="0"/>
        <w:rPr>
          <w:rFonts w:ascii="Arial" w:hAnsi="Arial" w:cs="Arial"/>
        </w:rPr>
      </w:pPr>
      <w:r w:rsidRPr="00C63F89">
        <w:rPr>
          <w:rFonts w:ascii="Arial" w:hAnsi="Arial" w:cs="Arial"/>
        </w:rPr>
        <w:t>The highlighted statement above contains an “error of law”.</w:t>
      </w:r>
    </w:p>
    <w:p w14:paraId="3FC1990D" w14:textId="77777777" w:rsidR="003F53B6" w:rsidRDefault="003F53B6" w:rsidP="003F53B6">
      <w:pPr>
        <w:pStyle w:val="ListParagraph"/>
        <w:widowControl w:val="0"/>
        <w:numPr>
          <w:ilvl w:val="0"/>
          <w:numId w:val="3"/>
        </w:numPr>
        <w:autoSpaceDE w:val="0"/>
        <w:autoSpaceDN w:val="0"/>
        <w:adjustRightInd w:val="0"/>
        <w:rPr>
          <w:rFonts w:ascii="Arial" w:hAnsi="Arial" w:cs="Arial"/>
        </w:rPr>
      </w:pPr>
      <w:r>
        <w:rPr>
          <w:rFonts w:ascii="Arial" w:hAnsi="Arial" w:cs="Arial"/>
        </w:rPr>
        <w:t>The decision is void.</w:t>
      </w:r>
    </w:p>
    <w:p w14:paraId="011970C7" w14:textId="77777777" w:rsidR="003F53B6" w:rsidRDefault="003F53B6" w:rsidP="003F53B6">
      <w:pPr>
        <w:pStyle w:val="ListParagraph"/>
        <w:widowControl w:val="0"/>
        <w:numPr>
          <w:ilvl w:val="0"/>
          <w:numId w:val="3"/>
        </w:numPr>
        <w:autoSpaceDE w:val="0"/>
        <w:autoSpaceDN w:val="0"/>
        <w:adjustRightInd w:val="0"/>
        <w:rPr>
          <w:rFonts w:ascii="Arial" w:hAnsi="Arial" w:cs="Arial"/>
        </w:rPr>
      </w:pPr>
      <w:r>
        <w:rPr>
          <w:rFonts w:ascii="Arial" w:hAnsi="Arial" w:cs="Arial"/>
        </w:rPr>
        <w:t>The correct decision would have been to allow the claim. I’ll explain the reasons in the following material.</w:t>
      </w:r>
    </w:p>
    <w:p w14:paraId="480828BB" w14:textId="77777777" w:rsidR="003F53B6" w:rsidRDefault="003F53B6" w:rsidP="003F53B6">
      <w:pPr>
        <w:pStyle w:val="ListParagraph"/>
        <w:widowControl w:val="0"/>
        <w:numPr>
          <w:ilvl w:val="0"/>
          <w:numId w:val="3"/>
        </w:numPr>
        <w:autoSpaceDE w:val="0"/>
        <w:autoSpaceDN w:val="0"/>
        <w:adjustRightInd w:val="0"/>
        <w:rPr>
          <w:rFonts w:ascii="Arial" w:hAnsi="Arial" w:cs="Arial"/>
        </w:rPr>
      </w:pPr>
      <w:r>
        <w:rPr>
          <w:rFonts w:ascii="Arial" w:hAnsi="Arial" w:cs="Arial"/>
        </w:rPr>
        <w:t>The veteran is entitled to have the decision remade, correctly. However, in the sad circumstances of this case it, obviously, does not benefit the veteran.</w:t>
      </w:r>
    </w:p>
    <w:p w14:paraId="7C0F6EBD" w14:textId="77777777" w:rsidR="003F53B6" w:rsidRDefault="003F53B6" w:rsidP="003F53B6">
      <w:pPr>
        <w:widowControl w:val="0"/>
        <w:autoSpaceDE w:val="0"/>
        <w:autoSpaceDN w:val="0"/>
        <w:adjustRightInd w:val="0"/>
      </w:pPr>
    </w:p>
    <w:p w14:paraId="77184809" w14:textId="77777777" w:rsidR="003F53B6" w:rsidRDefault="003F53B6" w:rsidP="003F53B6">
      <w:pPr>
        <w:widowControl w:val="0"/>
        <w:autoSpaceDE w:val="0"/>
        <w:autoSpaceDN w:val="0"/>
        <w:adjustRightInd w:val="0"/>
        <w:rPr>
          <w:rFonts w:ascii="Arial" w:hAnsi="Arial" w:cs="Arial"/>
        </w:rPr>
      </w:pPr>
      <w:r w:rsidRPr="005E0E10">
        <w:rPr>
          <w:rFonts w:ascii="Arial" w:hAnsi="Arial" w:cs="Arial"/>
        </w:rPr>
        <w:t>The “error of law” is that the decision maker</w:t>
      </w:r>
      <w:r>
        <w:rPr>
          <w:rFonts w:ascii="Arial" w:hAnsi="Arial" w:cs="Arial"/>
        </w:rPr>
        <w:t xml:space="preserve"> has not addressed the correct question.</w:t>
      </w:r>
    </w:p>
    <w:p w14:paraId="79907960" w14:textId="77777777" w:rsidR="003F53B6" w:rsidRDefault="003F53B6" w:rsidP="003F53B6">
      <w:pPr>
        <w:widowControl w:val="0"/>
        <w:autoSpaceDE w:val="0"/>
        <w:autoSpaceDN w:val="0"/>
        <w:adjustRightInd w:val="0"/>
        <w:rPr>
          <w:rFonts w:ascii="Arial" w:hAnsi="Arial" w:cs="Arial"/>
        </w:rPr>
      </w:pPr>
    </w:p>
    <w:p w14:paraId="368D5EAC" w14:textId="77777777" w:rsidR="003F53B6" w:rsidRDefault="003F53B6" w:rsidP="003F53B6">
      <w:pPr>
        <w:widowControl w:val="0"/>
        <w:autoSpaceDE w:val="0"/>
        <w:autoSpaceDN w:val="0"/>
        <w:adjustRightInd w:val="0"/>
        <w:rPr>
          <w:rFonts w:ascii="Arial" w:hAnsi="Arial" w:cs="Arial"/>
        </w:rPr>
      </w:pPr>
      <w:r>
        <w:rPr>
          <w:rFonts w:ascii="Arial" w:hAnsi="Arial" w:cs="Arial"/>
        </w:rPr>
        <w:t>Extract from MRCA Sec 335:</w:t>
      </w:r>
    </w:p>
    <w:p w14:paraId="6875BDA1" w14:textId="77777777" w:rsidR="003F53B6" w:rsidRDefault="003F53B6" w:rsidP="003F53B6">
      <w:pPr>
        <w:widowControl w:val="0"/>
        <w:autoSpaceDE w:val="0"/>
        <w:autoSpaceDN w:val="0"/>
        <w:adjustRightInd w:val="0"/>
        <w:rPr>
          <w:rFonts w:ascii="Arial" w:hAnsi="Arial" w:cs="Arial"/>
        </w:rPr>
      </w:pPr>
    </w:p>
    <w:p w14:paraId="07F8BED4" w14:textId="77777777" w:rsidR="003F53B6" w:rsidRPr="004D7ABE" w:rsidRDefault="003F53B6" w:rsidP="003F53B6">
      <w:pPr>
        <w:widowControl w:val="0"/>
        <w:autoSpaceDE w:val="0"/>
        <w:autoSpaceDN w:val="0"/>
        <w:adjustRightInd w:val="0"/>
        <w:rPr>
          <w:rFonts w:ascii="Arial" w:hAnsi="Arial" w:cs="Arial"/>
        </w:rPr>
      </w:pPr>
      <w:r w:rsidRPr="004D7ABE">
        <w:rPr>
          <w:rFonts w:ascii="Arial" w:hAnsi="Arial" w:cs="Arial"/>
        </w:rPr>
        <w:t>“the Commission must determine that the injury is a service injury, that the disease is a service disease, or that the death is a service death, as the case may be, unless it is satisfied, beyond reasonable doubt, that there is no sufficient ground for making that determination.”</w:t>
      </w:r>
    </w:p>
    <w:p w14:paraId="6CBD8FB9" w14:textId="77777777" w:rsidR="003F53B6" w:rsidRPr="004D7ABE" w:rsidRDefault="003F53B6" w:rsidP="003F53B6">
      <w:pPr>
        <w:widowControl w:val="0"/>
        <w:autoSpaceDE w:val="0"/>
        <w:autoSpaceDN w:val="0"/>
        <w:adjustRightInd w:val="0"/>
        <w:rPr>
          <w:rFonts w:ascii="Arial" w:hAnsi="Arial" w:cs="Arial"/>
        </w:rPr>
      </w:pPr>
    </w:p>
    <w:p w14:paraId="3F3F9BB3" w14:textId="77777777" w:rsidR="003F53B6" w:rsidRDefault="003F53B6" w:rsidP="003F53B6">
      <w:pPr>
        <w:widowControl w:val="0"/>
        <w:autoSpaceDE w:val="0"/>
        <w:autoSpaceDN w:val="0"/>
        <w:adjustRightInd w:val="0"/>
        <w:rPr>
          <w:rFonts w:ascii="Arial" w:hAnsi="Arial" w:cs="Arial"/>
        </w:rPr>
      </w:pPr>
      <w:r w:rsidRPr="004D7ABE">
        <w:rPr>
          <w:rFonts w:ascii="Arial" w:hAnsi="Arial" w:cs="Arial"/>
        </w:rPr>
        <w:t>The method for determining</w:t>
      </w:r>
      <w:r>
        <w:rPr>
          <w:rFonts w:ascii="Arial" w:hAnsi="Arial" w:cs="Arial"/>
        </w:rPr>
        <w:t xml:space="preserve"> this matter</w:t>
      </w:r>
      <w:r w:rsidRPr="004D7ABE">
        <w:rPr>
          <w:rFonts w:ascii="Arial" w:hAnsi="Arial" w:cs="Arial"/>
        </w:rPr>
        <w:t xml:space="preserve"> is covered by High Court precedents from Bushell and Byrnes</w:t>
      </w:r>
      <w:r>
        <w:rPr>
          <w:rFonts w:ascii="Arial" w:hAnsi="Arial" w:cs="Arial"/>
        </w:rPr>
        <w:t xml:space="preserve">. The decision maker must be satisfied, to the “beyond reasonable doubt” standard of proof, “that </w:t>
      </w:r>
      <w:r w:rsidRPr="004D7ABE">
        <w:rPr>
          <w:rFonts w:ascii="Arial" w:hAnsi="Arial" w:cs="Arial"/>
        </w:rPr>
        <w:t>there is no sufficient ground for making that determination.</w:t>
      </w:r>
      <w:r>
        <w:rPr>
          <w:rFonts w:ascii="Arial" w:hAnsi="Arial" w:cs="Arial"/>
        </w:rPr>
        <w:t>”</w:t>
      </w:r>
    </w:p>
    <w:p w14:paraId="064506A9" w14:textId="77777777" w:rsidR="003F53B6" w:rsidRDefault="003F53B6" w:rsidP="003F53B6">
      <w:pPr>
        <w:widowControl w:val="0"/>
        <w:autoSpaceDE w:val="0"/>
        <w:autoSpaceDN w:val="0"/>
        <w:adjustRightInd w:val="0"/>
        <w:rPr>
          <w:rFonts w:ascii="Arial" w:hAnsi="Arial" w:cs="Arial"/>
        </w:rPr>
      </w:pPr>
    </w:p>
    <w:p w14:paraId="211D32B3" w14:textId="77777777" w:rsidR="003F53B6" w:rsidRDefault="003F53B6" w:rsidP="003F53B6">
      <w:pPr>
        <w:widowControl w:val="0"/>
        <w:autoSpaceDE w:val="0"/>
        <w:autoSpaceDN w:val="0"/>
        <w:adjustRightInd w:val="0"/>
        <w:rPr>
          <w:rFonts w:ascii="Arial" w:hAnsi="Arial" w:cs="Arial"/>
        </w:rPr>
      </w:pPr>
      <w:r>
        <w:rPr>
          <w:rFonts w:ascii="Arial" w:hAnsi="Arial" w:cs="Arial"/>
        </w:rPr>
        <w:t>In Byrnes, no doctor had made a definitive diagnosis of the back injury, but one of them had opined that there was a “one in twenty” chance of that diagnosis. This was sufficient to satisfy the requirements of the legislation. (The legislation was Section 120 (1) of the Veterans’ Entitlements Act 1986 which is the same as Section 335 (1) of the MRCA).</w:t>
      </w:r>
    </w:p>
    <w:p w14:paraId="782EC46E" w14:textId="77777777" w:rsidR="003F53B6" w:rsidRDefault="003F53B6" w:rsidP="003F53B6">
      <w:pPr>
        <w:widowControl w:val="0"/>
        <w:autoSpaceDE w:val="0"/>
        <w:autoSpaceDN w:val="0"/>
        <w:adjustRightInd w:val="0"/>
        <w:rPr>
          <w:rFonts w:ascii="Arial" w:hAnsi="Arial" w:cs="Arial"/>
        </w:rPr>
      </w:pPr>
    </w:p>
    <w:p w14:paraId="3532B423" w14:textId="77777777" w:rsidR="003F53B6" w:rsidRPr="004D7ABE" w:rsidRDefault="003F53B6" w:rsidP="003F53B6">
      <w:pPr>
        <w:widowControl w:val="0"/>
        <w:autoSpaceDE w:val="0"/>
        <w:autoSpaceDN w:val="0"/>
        <w:adjustRightInd w:val="0"/>
        <w:rPr>
          <w:rFonts w:ascii="Arial" w:hAnsi="Arial" w:cs="Arial"/>
        </w:rPr>
      </w:pPr>
      <w:r>
        <w:rPr>
          <w:rFonts w:ascii="Arial" w:hAnsi="Arial" w:cs="Arial"/>
        </w:rPr>
        <w:t>The statement “</w:t>
      </w:r>
      <w:r w:rsidRPr="00A55D31">
        <w:rPr>
          <w:rFonts w:ascii="Arial" w:hAnsi="Arial" w:cs="Arial"/>
          <w:b/>
          <w:u w:val="single"/>
        </w:rPr>
        <w:t>is not considered permanent and stable at this time</w:t>
      </w:r>
      <w:r w:rsidRPr="004647E7">
        <w:rPr>
          <w:rFonts w:ascii="Arial" w:hAnsi="Arial" w:cs="Arial"/>
        </w:rPr>
        <w:t>”</w:t>
      </w:r>
      <w:r>
        <w:rPr>
          <w:rFonts w:ascii="Arial" w:hAnsi="Arial" w:cs="Arial"/>
        </w:rPr>
        <w:t xml:space="preserve"> does not satisfy MRCA Section 335(1). Obviously, the conditions existed, and, no matter how small, there is a chance that they are permanent.</w:t>
      </w:r>
    </w:p>
    <w:p w14:paraId="75356613" w14:textId="77777777" w:rsidR="003F53B6" w:rsidRDefault="003F53B6" w:rsidP="003F53B6">
      <w:pPr>
        <w:rPr>
          <w:rFonts w:ascii="Arial" w:hAnsi="Arial" w:cs="Arial"/>
        </w:rPr>
      </w:pPr>
      <w:r>
        <w:rPr>
          <w:rFonts w:ascii="Arial" w:hAnsi="Arial" w:cs="Arial"/>
        </w:rPr>
        <w:br w:type="page"/>
      </w:r>
    </w:p>
    <w:p w14:paraId="1C99CC0F" w14:textId="77777777" w:rsidR="003F53B6" w:rsidRPr="009A5EA3" w:rsidRDefault="003F53B6" w:rsidP="003F53B6">
      <w:pPr>
        <w:widowControl w:val="0"/>
        <w:autoSpaceDE w:val="0"/>
        <w:autoSpaceDN w:val="0"/>
        <w:adjustRightInd w:val="0"/>
        <w:jc w:val="center"/>
        <w:rPr>
          <w:rFonts w:ascii="Arial" w:hAnsi="Arial" w:cs="Arial"/>
          <w:b/>
          <w:sz w:val="40"/>
          <w:szCs w:val="40"/>
          <w:u w:val="single"/>
        </w:rPr>
      </w:pPr>
      <w:r w:rsidRPr="009A5EA3">
        <w:rPr>
          <w:rFonts w:ascii="Arial" w:hAnsi="Arial" w:cs="Arial"/>
          <w:b/>
          <w:sz w:val="40"/>
          <w:szCs w:val="40"/>
          <w:u w:val="single"/>
        </w:rPr>
        <w:lastRenderedPageBreak/>
        <w:t>Explanation</w:t>
      </w:r>
    </w:p>
    <w:p w14:paraId="53361751" w14:textId="77777777" w:rsidR="003F53B6" w:rsidRPr="009A5EA3" w:rsidRDefault="003F53B6" w:rsidP="003F53B6">
      <w:pPr>
        <w:widowControl w:val="0"/>
        <w:autoSpaceDE w:val="0"/>
        <w:autoSpaceDN w:val="0"/>
        <w:adjustRightInd w:val="0"/>
        <w:rPr>
          <w:rFonts w:ascii="Arial" w:hAnsi="Arial" w:cs="Arial"/>
        </w:rPr>
      </w:pPr>
    </w:p>
    <w:p w14:paraId="5D295D49" w14:textId="77777777" w:rsidR="003F53B6" w:rsidRPr="009A5EA3" w:rsidRDefault="003F53B6" w:rsidP="003F53B6">
      <w:pPr>
        <w:pStyle w:val="ListParagraph"/>
        <w:widowControl w:val="0"/>
        <w:numPr>
          <w:ilvl w:val="0"/>
          <w:numId w:val="4"/>
        </w:numPr>
        <w:autoSpaceDE w:val="0"/>
        <w:autoSpaceDN w:val="0"/>
        <w:adjustRightInd w:val="0"/>
        <w:rPr>
          <w:rFonts w:ascii="Arial" w:hAnsi="Arial" w:cs="Arial"/>
          <w:b/>
          <w:bCs/>
        </w:rPr>
      </w:pPr>
      <w:r>
        <w:rPr>
          <w:rFonts w:ascii="Arial" w:hAnsi="Arial" w:cs="Arial"/>
        </w:rPr>
        <w:t>The relevant legislation is “</w:t>
      </w:r>
      <w:r w:rsidRPr="009A5EA3">
        <w:rPr>
          <w:rFonts w:ascii="Arial" w:hAnsi="Arial" w:cs="Arial"/>
          <w:b/>
          <w:bCs/>
        </w:rPr>
        <w:t>Military Rehabilitation and Compensation Act 2004</w:t>
      </w:r>
      <w:r>
        <w:rPr>
          <w:rFonts w:ascii="Arial" w:hAnsi="Arial" w:cs="Arial"/>
          <w:b/>
          <w:bCs/>
        </w:rPr>
        <w:t>”</w:t>
      </w:r>
    </w:p>
    <w:p w14:paraId="16EC91B7" w14:textId="77777777" w:rsidR="003F53B6" w:rsidRPr="009A5EA3" w:rsidRDefault="003F53B6" w:rsidP="003F53B6">
      <w:pPr>
        <w:pStyle w:val="ListParagraph"/>
        <w:widowControl w:val="0"/>
        <w:numPr>
          <w:ilvl w:val="0"/>
          <w:numId w:val="4"/>
        </w:numPr>
        <w:autoSpaceDE w:val="0"/>
        <w:autoSpaceDN w:val="0"/>
        <w:adjustRightInd w:val="0"/>
        <w:rPr>
          <w:rFonts w:ascii="Arial" w:hAnsi="Arial" w:cs="Arial"/>
          <w:b/>
          <w:bCs/>
        </w:rPr>
      </w:pPr>
      <w:r>
        <w:rPr>
          <w:rFonts w:ascii="Arial" w:hAnsi="Arial" w:cs="Arial"/>
        </w:rPr>
        <w:t>The relevant section of that legislation is “</w:t>
      </w:r>
      <w:r w:rsidRPr="009A5EA3">
        <w:rPr>
          <w:rFonts w:ascii="Arial" w:hAnsi="Arial" w:cs="Arial"/>
          <w:b/>
          <w:bCs/>
        </w:rPr>
        <w:t>335  Standard of proof for Commission and service chiefs</w:t>
      </w:r>
      <w:r>
        <w:rPr>
          <w:rFonts w:ascii="Arial" w:hAnsi="Arial" w:cs="Arial"/>
          <w:b/>
          <w:bCs/>
        </w:rPr>
        <w:t>”</w:t>
      </w:r>
    </w:p>
    <w:p w14:paraId="0C9EC4F1" w14:textId="77777777" w:rsidR="003F53B6" w:rsidRDefault="003F53B6" w:rsidP="003F53B6">
      <w:pPr>
        <w:pStyle w:val="ListParagraph"/>
        <w:widowControl w:val="0"/>
        <w:numPr>
          <w:ilvl w:val="0"/>
          <w:numId w:val="4"/>
        </w:numPr>
        <w:autoSpaceDE w:val="0"/>
        <w:autoSpaceDN w:val="0"/>
        <w:adjustRightInd w:val="0"/>
        <w:rPr>
          <w:rFonts w:ascii="Arial" w:hAnsi="Arial" w:cs="Arial"/>
        </w:rPr>
      </w:pPr>
      <w:r>
        <w:rPr>
          <w:rFonts w:ascii="Arial" w:hAnsi="Arial" w:cs="Arial"/>
        </w:rPr>
        <w:t>MRCA Sec 335 is identical with VEA Sec 120.</w:t>
      </w:r>
    </w:p>
    <w:p w14:paraId="41F61284" w14:textId="77777777" w:rsidR="003F53B6" w:rsidRPr="00127312" w:rsidRDefault="003F53B6" w:rsidP="003F53B6">
      <w:pPr>
        <w:widowControl w:val="0"/>
        <w:autoSpaceDE w:val="0"/>
        <w:autoSpaceDN w:val="0"/>
        <w:adjustRightInd w:val="0"/>
        <w:rPr>
          <w:rFonts w:ascii="Arial" w:hAnsi="Arial" w:cs="Arial"/>
        </w:rPr>
      </w:pPr>
    </w:p>
    <w:p w14:paraId="183117F0" w14:textId="77777777" w:rsidR="003F53B6" w:rsidRDefault="003F53B6" w:rsidP="003F53B6">
      <w:pPr>
        <w:pStyle w:val="ListParagraph"/>
        <w:widowControl w:val="0"/>
        <w:autoSpaceDE w:val="0"/>
        <w:autoSpaceDN w:val="0"/>
        <w:adjustRightInd w:val="0"/>
        <w:rPr>
          <w:rFonts w:ascii="Arial" w:hAnsi="Arial" w:cs="Arial"/>
        </w:rPr>
      </w:pPr>
      <w:r>
        <w:rPr>
          <w:rFonts w:ascii="Arial" w:hAnsi="Arial" w:cs="Arial"/>
        </w:rPr>
        <w:t>Relevant “Case law” in respect of VEA Sec 120 is:</w:t>
      </w:r>
    </w:p>
    <w:p w14:paraId="2E701EB1" w14:textId="77777777" w:rsidR="003F53B6" w:rsidRDefault="003F53B6" w:rsidP="003F53B6">
      <w:pPr>
        <w:pStyle w:val="ListParagraph"/>
        <w:widowControl w:val="0"/>
        <w:autoSpaceDE w:val="0"/>
        <w:autoSpaceDN w:val="0"/>
        <w:adjustRightInd w:val="0"/>
        <w:rPr>
          <w:rFonts w:ascii="Arial" w:hAnsi="Arial" w:cs="Arial"/>
        </w:rPr>
      </w:pPr>
    </w:p>
    <w:p w14:paraId="1E56313D" w14:textId="77777777" w:rsidR="003F53B6" w:rsidRDefault="003F53B6" w:rsidP="003F53B6">
      <w:pPr>
        <w:pStyle w:val="ListParagraph"/>
        <w:numPr>
          <w:ilvl w:val="0"/>
          <w:numId w:val="4"/>
        </w:numPr>
        <w:rPr>
          <w:rFonts w:ascii="Arial" w:hAnsi="Arial" w:cs="Arial"/>
        </w:rPr>
      </w:pPr>
      <w:r w:rsidRPr="00127312">
        <w:rPr>
          <w:rFonts w:ascii="Arial" w:hAnsi="Arial" w:cs="Arial"/>
        </w:rPr>
        <w:t xml:space="preserve">BUSHELL v. REPATRIATION COMMISSION (1992) 175 CLR 408 F.C. 92/035 (1992) 29 ALD 1 </w:t>
      </w:r>
    </w:p>
    <w:p w14:paraId="6BABA8D4" w14:textId="77777777" w:rsidR="003F53B6" w:rsidRDefault="003F53B6" w:rsidP="003F53B6">
      <w:pPr>
        <w:pStyle w:val="ListParagraph"/>
        <w:numPr>
          <w:ilvl w:val="0"/>
          <w:numId w:val="4"/>
        </w:numPr>
        <w:rPr>
          <w:rFonts w:ascii="Arial" w:hAnsi="Arial" w:cs="Arial"/>
        </w:rPr>
      </w:pPr>
      <w:r w:rsidRPr="00127312">
        <w:rPr>
          <w:rFonts w:ascii="Arial" w:hAnsi="Arial" w:cs="Arial"/>
        </w:rPr>
        <w:t>BYRNES v. REPATRIATION COMMISSION (1993) 177 CLR 564 F.C. 93/037 (1993) 30 ALD 1</w:t>
      </w:r>
    </w:p>
    <w:p w14:paraId="3378CBA5" w14:textId="44E37B10" w:rsidR="003F53B6" w:rsidRDefault="003F53B6" w:rsidP="003F53B6">
      <w:pPr>
        <w:pStyle w:val="ListParagraph"/>
        <w:numPr>
          <w:ilvl w:val="0"/>
          <w:numId w:val="4"/>
        </w:numPr>
        <w:rPr>
          <w:rFonts w:ascii="Arial" w:hAnsi="Arial" w:cs="Arial"/>
        </w:rPr>
      </w:pPr>
      <w:r w:rsidRPr="00127312">
        <w:rPr>
          <w:rFonts w:ascii="Arial" w:hAnsi="Arial" w:cs="Arial"/>
        </w:rPr>
        <w:t>Ena Mavis Deledio v Repatriation Commission [1997] 1047 FCA (10 October 1997)</w:t>
      </w:r>
    </w:p>
    <w:p w14:paraId="42B3D94B" w14:textId="214A8654" w:rsidR="003F53B6" w:rsidRPr="00416547" w:rsidRDefault="003F53B6" w:rsidP="00416547">
      <w:pPr>
        <w:pStyle w:val="ListParagraph"/>
        <w:widowControl w:val="0"/>
        <w:numPr>
          <w:ilvl w:val="0"/>
          <w:numId w:val="4"/>
        </w:numPr>
        <w:autoSpaceDE w:val="0"/>
        <w:autoSpaceDN w:val="0"/>
        <w:adjustRightInd w:val="0"/>
        <w:rPr>
          <w:rFonts w:ascii="Arial" w:hAnsi="Arial" w:cs="Arial"/>
        </w:rPr>
      </w:pPr>
      <w:r w:rsidRPr="00416547">
        <w:rPr>
          <w:rFonts w:ascii="Arial" w:hAnsi="Arial" w:cs="Arial"/>
        </w:rPr>
        <w:t>Repatriation Commission v Ena Mavis Deledio [1998] 391 FCA (22 April 1998)</w:t>
      </w:r>
    </w:p>
    <w:sectPr w:rsidR="003F53B6" w:rsidRPr="00416547" w:rsidSect="002121BB">
      <w:headerReference w:type="even" r:id="rId30"/>
      <w:headerReference w:type="default" r:id="rId31"/>
      <w:footerReference w:type="even" r:id="rId32"/>
      <w:footerReference w:type="default" r:id="rId33"/>
      <w:headerReference w:type="first" r:id="rId34"/>
      <w:footerReference w:type="first" r:id="rId35"/>
      <w:pgSz w:w="11909" w:h="16834" w:code="9"/>
      <w:pgMar w:top="527" w:right="1729" w:bottom="1128" w:left="1729" w:header="238" w:footer="1111"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73609" w14:textId="77777777" w:rsidR="00253108" w:rsidRDefault="00253108">
      <w:r>
        <w:separator/>
      </w:r>
    </w:p>
  </w:endnote>
  <w:endnote w:type="continuationSeparator" w:id="0">
    <w:p w14:paraId="07775669" w14:textId="77777777" w:rsidR="00253108" w:rsidRDefault="0025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8F66A" w14:textId="77777777" w:rsidR="003B5133" w:rsidRDefault="003B51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B06A" w14:textId="57779D0B" w:rsidR="003C1E2C" w:rsidRDefault="000B68B2" w:rsidP="003C1E2C">
    <w:pPr>
      <w:pStyle w:val="Footer"/>
      <w:jc w:val="right"/>
    </w:pPr>
    <w:fldSimple w:instr=" FILENAME   \* MERGEFORMAT ">
      <w:r w:rsidR="007B635B">
        <w:rPr>
          <w:noProof/>
        </w:rPr>
        <w:t>20180607 Productivity Commission Submission.docx</w:t>
      </w:r>
    </w:fldSimple>
  </w:p>
  <w:sdt>
    <w:sdtPr>
      <w:id w:val="-1605109137"/>
      <w:docPartObj>
        <w:docPartGallery w:val="Page Numbers (Bottom of Page)"/>
        <w:docPartUnique/>
      </w:docPartObj>
    </w:sdtPr>
    <w:sdtEndPr/>
    <w:sdtContent>
      <w:sdt>
        <w:sdtPr>
          <w:id w:val="-72973409"/>
          <w:docPartObj>
            <w:docPartGallery w:val="Page Numbers (Top of Page)"/>
            <w:docPartUnique/>
          </w:docPartObj>
        </w:sdtPr>
        <w:sdtEndPr/>
        <w:sdtContent>
          <w:p w14:paraId="66BD8541" w14:textId="3E5511E1" w:rsidR="00CA2BFE" w:rsidRDefault="00CA2BFE" w:rsidP="003C1E2C">
            <w:pPr>
              <w:pStyle w:val="Footer"/>
              <w:jc w:val="right"/>
            </w:pPr>
            <w:r>
              <w:t xml:space="preserve">Page </w:t>
            </w:r>
            <w:r>
              <w:rPr>
                <w:b/>
                <w:bCs/>
              </w:rPr>
              <w:fldChar w:fldCharType="begin"/>
            </w:r>
            <w:r>
              <w:rPr>
                <w:b/>
                <w:bCs/>
              </w:rPr>
              <w:instrText xml:space="preserve"> PAGE </w:instrText>
            </w:r>
            <w:r>
              <w:rPr>
                <w:b/>
                <w:bCs/>
              </w:rPr>
              <w:fldChar w:fldCharType="separate"/>
            </w:r>
            <w:r w:rsidR="002675D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675DA">
              <w:rPr>
                <w:b/>
                <w:bCs/>
                <w:noProof/>
              </w:rPr>
              <w:t>12</w:t>
            </w:r>
            <w:r>
              <w:rPr>
                <w:b/>
                <w:bCs/>
              </w:rPr>
              <w:fldChar w:fldCharType="end"/>
            </w:r>
          </w:p>
        </w:sdtContent>
      </w:sdt>
    </w:sdtContent>
  </w:sdt>
  <w:p w14:paraId="338FF530" w14:textId="77777777" w:rsidR="00561FC9" w:rsidRDefault="00561FC9">
    <w:pPr>
      <w:widowControl w:val="0"/>
      <w:tabs>
        <w:tab w:val="center" w:pos="4320"/>
        <w:tab w:val="right" w:pos="8640"/>
      </w:tabs>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72309" w14:textId="007CFCA3" w:rsidR="00FC284C" w:rsidRDefault="008122E0" w:rsidP="00FC284C">
    <w:pPr>
      <w:pStyle w:val="Footer"/>
      <w:jc w:val="right"/>
    </w:pPr>
    <w:r>
      <w:rPr>
        <w:noProof/>
      </w:rPr>
      <w:fldChar w:fldCharType="begin"/>
    </w:r>
    <w:r>
      <w:rPr>
        <w:noProof/>
      </w:rPr>
      <w:instrText xml:space="preserve"> FILENAME   \* MERGEFORMAT </w:instrText>
    </w:r>
    <w:r>
      <w:rPr>
        <w:noProof/>
      </w:rPr>
      <w:fldChar w:fldCharType="separate"/>
    </w:r>
    <w:r w:rsidR="003B5133">
      <w:rPr>
        <w:noProof/>
      </w:rPr>
      <w:t>20180611 Productivity Commission Submission.docx</w:t>
    </w:r>
    <w:r>
      <w:rPr>
        <w:noProof/>
      </w:rPr>
      <w:fldChar w:fldCharType="end"/>
    </w:r>
  </w:p>
  <w:sdt>
    <w:sdtPr>
      <w:id w:val="-2068246844"/>
      <w:docPartObj>
        <w:docPartGallery w:val="Page Numbers (Bottom of Page)"/>
        <w:docPartUnique/>
      </w:docPartObj>
    </w:sdtPr>
    <w:sdtEndPr/>
    <w:sdtContent>
      <w:sdt>
        <w:sdtPr>
          <w:id w:val="-1705238520"/>
          <w:docPartObj>
            <w:docPartGallery w:val="Page Numbers (Top of Page)"/>
            <w:docPartUnique/>
          </w:docPartObj>
        </w:sdtPr>
        <w:sdtEndPr/>
        <w:sdtContent>
          <w:p w14:paraId="41B205B4" w14:textId="5DD44565" w:rsidR="00FC284C" w:rsidRDefault="00FC284C" w:rsidP="00F655F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65499B" w14:textId="77777777" w:rsidR="00A0798F" w:rsidRDefault="00A07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A68FB" w14:textId="77777777" w:rsidR="00253108" w:rsidRDefault="00253108">
      <w:r>
        <w:separator/>
      </w:r>
    </w:p>
  </w:footnote>
  <w:footnote w:type="continuationSeparator" w:id="0">
    <w:p w14:paraId="573BA41B" w14:textId="77777777" w:rsidR="00253108" w:rsidRDefault="00253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7816E" w14:textId="02F7D6DA" w:rsidR="003B5133" w:rsidRDefault="003B51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FF52F" w14:textId="78FA1F11" w:rsidR="00561FC9" w:rsidRDefault="00561FC9">
    <w:pPr>
      <w:widowControl w:val="0"/>
      <w:tabs>
        <w:tab w:val="center" w:pos="4320"/>
        <w:tab w:val="right" w:pos="8640"/>
      </w:tabs>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5BDF" w14:textId="332A908A" w:rsidR="003B5133" w:rsidRDefault="003B51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8BC"/>
    <w:multiLevelType w:val="hybridMultilevel"/>
    <w:tmpl w:val="10F879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BC76EF"/>
    <w:multiLevelType w:val="hybridMultilevel"/>
    <w:tmpl w:val="4B10312A"/>
    <w:lvl w:ilvl="0" w:tplc="75F6E98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10336"/>
    <w:multiLevelType w:val="hybridMultilevel"/>
    <w:tmpl w:val="AAB6B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A52B7"/>
    <w:multiLevelType w:val="hybridMultilevel"/>
    <w:tmpl w:val="F1445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710654"/>
    <w:multiLevelType w:val="multilevel"/>
    <w:tmpl w:val="F24874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D906163"/>
    <w:multiLevelType w:val="hybridMultilevel"/>
    <w:tmpl w:val="E03E5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9C000F"/>
    <w:multiLevelType w:val="hybridMultilevel"/>
    <w:tmpl w:val="233ABC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6A5C57"/>
    <w:multiLevelType w:val="hybridMultilevel"/>
    <w:tmpl w:val="51E08F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D21F71"/>
    <w:multiLevelType w:val="hybridMultilevel"/>
    <w:tmpl w:val="BD68E0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8D52F3"/>
    <w:multiLevelType w:val="multilevel"/>
    <w:tmpl w:val="13C6E40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5B1C1A05"/>
    <w:multiLevelType w:val="hybridMultilevel"/>
    <w:tmpl w:val="CC3E25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CE91831"/>
    <w:multiLevelType w:val="hybridMultilevel"/>
    <w:tmpl w:val="6A12A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4"/>
  </w:num>
  <w:num w:numId="5">
    <w:abstractNumId w:val="11"/>
  </w:num>
  <w:num w:numId="6">
    <w:abstractNumId w:val="1"/>
  </w:num>
  <w:num w:numId="7">
    <w:abstractNumId w:val="3"/>
  </w:num>
  <w:num w:numId="8">
    <w:abstractNumId w:val="8"/>
  </w:num>
  <w:num w:numId="9">
    <w:abstractNumId w:val="6"/>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3647B"/>
    <w:rsid w:val="0000741C"/>
    <w:rsid w:val="0001014F"/>
    <w:rsid w:val="000104E1"/>
    <w:rsid w:val="000172B9"/>
    <w:rsid w:val="00023D89"/>
    <w:rsid w:val="00033FBD"/>
    <w:rsid w:val="00044DAC"/>
    <w:rsid w:val="00054811"/>
    <w:rsid w:val="00071C8A"/>
    <w:rsid w:val="00080A8E"/>
    <w:rsid w:val="00082A55"/>
    <w:rsid w:val="00084722"/>
    <w:rsid w:val="0008499C"/>
    <w:rsid w:val="0009303F"/>
    <w:rsid w:val="000A0C9E"/>
    <w:rsid w:val="000B68B2"/>
    <w:rsid w:val="000B7D50"/>
    <w:rsid w:val="000D1304"/>
    <w:rsid w:val="000D7BB3"/>
    <w:rsid w:val="000E1AC2"/>
    <w:rsid w:val="00105CBD"/>
    <w:rsid w:val="001142BE"/>
    <w:rsid w:val="001205BC"/>
    <w:rsid w:val="00126D90"/>
    <w:rsid w:val="00133F13"/>
    <w:rsid w:val="00141031"/>
    <w:rsid w:val="00143D5E"/>
    <w:rsid w:val="00144F74"/>
    <w:rsid w:val="00152EF1"/>
    <w:rsid w:val="001615C2"/>
    <w:rsid w:val="00195704"/>
    <w:rsid w:val="001A0346"/>
    <w:rsid w:val="001B2DAF"/>
    <w:rsid w:val="001B2EAE"/>
    <w:rsid w:val="001C0B93"/>
    <w:rsid w:val="001C51AC"/>
    <w:rsid w:val="001D0767"/>
    <w:rsid w:val="001D4268"/>
    <w:rsid w:val="001D5B40"/>
    <w:rsid w:val="001E1538"/>
    <w:rsid w:val="001E393F"/>
    <w:rsid w:val="001E47EE"/>
    <w:rsid w:val="00200FE9"/>
    <w:rsid w:val="002121BB"/>
    <w:rsid w:val="00221D2F"/>
    <w:rsid w:val="00253108"/>
    <w:rsid w:val="00260952"/>
    <w:rsid w:val="002675DA"/>
    <w:rsid w:val="002676B1"/>
    <w:rsid w:val="00286C5A"/>
    <w:rsid w:val="002877D4"/>
    <w:rsid w:val="00290486"/>
    <w:rsid w:val="002965CD"/>
    <w:rsid w:val="002968D8"/>
    <w:rsid w:val="002C2C29"/>
    <w:rsid w:val="002C59CC"/>
    <w:rsid w:val="00303B28"/>
    <w:rsid w:val="00305568"/>
    <w:rsid w:val="00315E88"/>
    <w:rsid w:val="003265F0"/>
    <w:rsid w:val="00326652"/>
    <w:rsid w:val="00337037"/>
    <w:rsid w:val="00345F64"/>
    <w:rsid w:val="00355697"/>
    <w:rsid w:val="00391FF9"/>
    <w:rsid w:val="003946B7"/>
    <w:rsid w:val="00394E27"/>
    <w:rsid w:val="003A03EE"/>
    <w:rsid w:val="003A2C9D"/>
    <w:rsid w:val="003B5133"/>
    <w:rsid w:val="003C1E2C"/>
    <w:rsid w:val="003C5D3C"/>
    <w:rsid w:val="003D2BC6"/>
    <w:rsid w:val="003D424E"/>
    <w:rsid w:val="003E68D8"/>
    <w:rsid w:val="003F53B6"/>
    <w:rsid w:val="00402A7D"/>
    <w:rsid w:val="00404077"/>
    <w:rsid w:val="00411346"/>
    <w:rsid w:val="00416547"/>
    <w:rsid w:val="00416A28"/>
    <w:rsid w:val="00430959"/>
    <w:rsid w:val="00433F8C"/>
    <w:rsid w:val="00437990"/>
    <w:rsid w:val="00461104"/>
    <w:rsid w:val="00490350"/>
    <w:rsid w:val="004B7364"/>
    <w:rsid w:val="004C0F49"/>
    <w:rsid w:val="004C306D"/>
    <w:rsid w:val="004C67B7"/>
    <w:rsid w:val="004D2A5E"/>
    <w:rsid w:val="004D503E"/>
    <w:rsid w:val="004D59E3"/>
    <w:rsid w:val="004D5CC5"/>
    <w:rsid w:val="004F59C6"/>
    <w:rsid w:val="004F7888"/>
    <w:rsid w:val="00503442"/>
    <w:rsid w:val="00532A62"/>
    <w:rsid w:val="00533635"/>
    <w:rsid w:val="00545640"/>
    <w:rsid w:val="00547C9C"/>
    <w:rsid w:val="005548AA"/>
    <w:rsid w:val="00561FC9"/>
    <w:rsid w:val="005666E2"/>
    <w:rsid w:val="005716D7"/>
    <w:rsid w:val="00576DD1"/>
    <w:rsid w:val="005B7572"/>
    <w:rsid w:val="005C0F60"/>
    <w:rsid w:val="005C744E"/>
    <w:rsid w:val="005D4C6B"/>
    <w:rsid w:val="005E2ECE"/>
    <w:rsid w:val="005E3270"/>
    <w:rsid w:val="005F007E"/>
    <w:rsid w:val="005F5412"/>
    <w:rsid w:val="00602980"/>
    <w:rsid w:val="00602E77"/>
    <w:rsid w:val="00611FCB"/>
    <w:rsid w:val="00630D8E"/>
    <w:rsid w:val="0063700A"/>
    <w:rsid w:val="00647AA9"/>
    <w:rsid w:val="00651B2E"/>
    <w:rsid w:val="0065505B"/>
    <w:rsid w:val="00662391"/>
    <w:rsid w:val="0068029F"/>
    <w:rsid w:val="006872FA"/>
    <w:rsid w:val="00691721"/>
    <w:rsid w:val="006A12A1"/>
    <w:rsid w:val="006A3B0C"/>
    <w:rsid w:val="006A66E1"/>
    <w:rsid w:val="006B4EE0"/>
    <w:rsid w:val="006C22BC"/>
    <w:rsid w:val="006E52C9"/>
    <w:rsid w:val="006E5C48"/>
    <w:rsid w:val="006F383A"/>
    <w:rsid w:val="006F67F0"/>
    <w:rsid w:val="00704443"/>
    <w:rsid w:val="00713E70"/>
    <w:rsid w:val="00714719"/>
    <w:rsid w:val="007172DC"/>
    <w:rsid w:val="007409CF"/>
    <w:rsid w:val="00741F2B"/>
    <w:rsid w:val="007457E1"/>
    <w:rsid w:val="00745FC4"/>
    <w:rsid w:val="00747077"/>
    <w:rsid w:val="00751B73"/>
    <w:rsid w:val="007759FB"/>
    <w:rsid w:val="007960EF"/>
    <w:rsid w:val="007A3809"/>
    <w:rsid w:val="007A7AEA"/>
    <w:rsid w:val="007B3AFD"/>
    <w:rsid w:val="007B635B"/>
    <w:rsid w:val="007C11E9"/>
    <w:rsid w:val="007C1C46"/>
    <w:rsid w:val="007D05BD"/>
    <w:rsid w:val="007D3C08"/>
    <w:rsid w:val="007F79F9"/>
    <w:rsid w:val="0080480C"/>
    <w:rsid w:val="008122E0"/>
    <w:rsid w:val="00821240"/>
    <w:rsid w:val="0083060E"/>
    <w:rsid w:val="00832C46"/>
    <w:rsid w:val="008344D5"/>
    <w:rsid w:val="00844D7B"/>
    <w:rsid w:val="008552A0"/>
    <w:rsid w:val="0086212D"/>
    <w:rsid w:val="008652B5"/>
    <w:rsid w:val="0088185B"/>
    <w:rsid w:val="008857B7"/>
    <w:rsid w:val="008C677C"/>
    <w:rsid w:val="008D5623"/>
    <w:rsid w:val="008E2622"/>
    <w:rsid w:val="008E7B03"/>
    <w:rsid w:val="00906A24"/>
    <w:rsid w:val="009148C1"/>
    <w:rsid w:val="00917CB7"/>
    <w:rsid w:val="00920C89"/>
    <w:rsid w:val="009438F6"/>
    <w:rsid w:val="009933D8"/>
    <w:rsid w:val="009A10C0"/>
    <w:rsid w:val="009B6E6B"/>
    <w:rsid w:val="009C6AB4"/>
    <w:rsid w:val="009D789F"/>
    <w:rsid w:val="009E2038"/>
    <w:rsid w:val="009F2F16"/>
    <w:rsid w:val="00A0798F"/>
    <w:rsid w:val="00A119CC"/>
    <w:rsid w:val="00A16F47"/>
    <w:rsid w:val="00A43AE5"/>
    <w:rsid w:val="00A6059C"/>
    <w:rsid w:val="00A61543"/>
    <w:rsid w:val="00A77E8B"/>
    <w:rsid w:val="00A9057E"/>
    <w:rsid w:val="00AA4E73"/>
    <w:rsid w:val="00AC0230"/>
    <w:rsid w:val="00AC0F93"/>
    <w:rsid w:val="00AC74EE"/>
    <w:rsid w:val="00AD67CD"/>
    <w:rsid w:val="00AE2BC1"/>
    <w:rsid w:val="00AE67BB"/>
    <w:rsid w:val="00B13CAA"/>
    <w:rsid w:val="00B34959"/>
    <w:rsid w:val="00B41E12"/>
    <w:rsid w:val="00B43BC2"/>
    <w:rsid w:val="00B50CF2"/>
    <w:rsid w:val="00B5166E"/>
    <w:rsid w:val="00B6037D"/>
    <w:rsid w:val="00B907FA"/>
    <w:rsid w:val="00B950BE"/>
    <w:rsid w:val="00BB2636"/>
    <w:rsid w:val="00BD7458"/>
    <w:rsid w:val="00BF4E1E"/>
    <w:rsid w:val="00C01164"/>
    <w:rsid w:val="00C04DF9"/>
    <w:rsid w:val="00C178D3"/>
    <w:rsid w:val="00C22E24"/>
    <w:rsid w:val="00C3152A"/>
    <w:rsid w:val="00C35782"/>
    <w:rsid w:val="00C35FE8"/>
    <w:rsid w:val="00C54A2A"/>
    <w:rsid w:val="00C55084"/>
    <w:rsid w:val="00C56D0C"/>
    <w:rsid w:val="00C621A0"/>
    <w:rsid w:val="00C750EF"/>
    <w:rsid w:val="00C81640"/>
    <w:rsid w:val="00C85D38"/>
    <w:rsid w:val="00C87AC1"/>
    <w:rsid w:val="00C92B94"/>
    <w:rsid w:val="00C94CF8"/>
    <w:rsid w:val="00C97593"/>
    <w:rsid w:val="00CA2BFE"/>
    <w:rsid w:val="00CB5AD2"/>
    <w:rsid w:val="00CC6472"/>
    <w:rsid w:val="00CD015B"/>
    <w:rsid w:val="00CD06D9"/>
    <w:rsid w:val="00CD175F"/>
    <w:rsid w:val="00D1171B"/>
    <w:rsid w:val="00D20B16"/>
    <w:rsid w:val="00D32A4D"/>
    <w:rsid w:val="00D56040"/>
    <w:rsid w:val="00D6050E"/>
    <w:rsid w:val="00D6221F"/>
    <w:rsid w:val="00D66FA7"/>
    <w:rsid w:val="00D80CB3"/>
    <w:rsid w:val="00D854F3"/>
    <w:rsid w:val="00D90339"/>
    <w:rsid w:val="00D93C73"/>
    <w:rsid w:val="00D94198"/>
    <w:rsid w:val="00D95363"/>
    <w:rsid w:val="00DA3143"/>
    <w:rsid w:val="00DB1277"/>
    <w:rsid w:val="00DB365E"/>
    <w:rsid w:val="00DB6586"/>
    <w:rsid w:val="00DC021B"/>
    <w:rsid w:val="00DC7437"/>
    <w:rsid w:val="00DD0E1A"/>
    <w:rsid w:val="00DE7AAF"/>
    <w:rsid w:val="00DF1348"/>
    <w:rsid w:val="00E01AA2"/>
    <w:rsid w:val="00E3647B"/>
    <w:rsid w:val="00E45464"/>
    <w:rsid w:val="00E46AFD"/>
    <w:rsid w:val="00E74492"/>
    <w:rsid w:val="00E80F25"/>
    <w:rsid w:val="00E91586"/>
    <w:rsid w:val="00EA52F7"/>
    <w:rsid w:val="00EA6515"/>
    <w:rsid w:val="00EC1436"/>
    <w:rsid w:val="00EE55DE"/>
    <w:rsid w:val="00EF0D9E"/>
    <w:rsid w:val="00EF78B3"/>
    <w:rsid w:val="00F31BA5"/>
    <w:rsid w:val="00F46B32"/>
    <w:rsid w:val="00F5508F"/>
    <w:rsid w:val="00F62325"/>
    <w:rsid w:val="00F655FF"/>
    <w:rsid w:val="00F72A14"/>
    <w:rsid w:val="00F91ADE"/>
    <w:rsid w:val="00FA0CBC"/>
    <w:rsid w:val="00FC1944"/>
    <w:rsid w:val="00FC20EA"/>
    <w:rsid w:val="00FC284C"/>
    <w:rsid w:val="00FE2143"/>
    <w:rsid w:val="00FE484A"/>
    <w:rsid w:val="00FF0DFC"/>
    <w:rsid w:val="00FF5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38FF51B"/>
  <w15:docId w15:val="{0F51E5B3-7BAB-4052-93F0-C3DF3556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AAF"/>
    <w:rPr>
      <w:sz w:val="24"/>
      <w:szCs w:val="24"/>
    </w:rPr>
  </w:style>
  <w:style w:type="paragraph" w:styleId="Heading1">
    <w:name w:val="heading 1"/>
    <w:basedOn w:val="Normal"/>
    <w:next w:val="Normal"/>
    <w:link w:val="Heading1Char"/>
    <w:qFormat/>
    <w:rsid w:val="00FC19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aliases w:val="s"/>
    <w:basedOn w:val="Heading1"/>
    <w:next w:val="subsection"/>
    <w:link w:val="Heading5Char"/>
    <w:autoRedefine/>
    <w:qFormat/>
    <w:rsid w:val="00FC1944"/>
    <w:pPr>
      <w:autoSpaceDE w:val="0"/>
      <w:autoSpaceDN w:val="0"/>
      <w:spacing w:before="280"/>
      <w:ind w:left="1134" w:hanging="1134"/>
      <w:outlineLvl w:val="4"/>
    </w:pPr>
    <w:rPr>
      <w:rFonts w:ascii="Times New Roman" w:eastAsia="Times New Roman" w:hAnsi="Times New Roman" w:cs="Times New Roman"/>
      <w:b/>
      <w:bCs/>
      <w:color w:val="auto"/>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47EE"/>
    <w:rPr>
      <w:rFonts w:ascii="Tahoma" w:hAnsi="Tahoma" w:cs="Tahoma"/>
      <w:sz w:val="16"/>
      <w:szCs w:val="16"/>
    </w:rPr>
  </w:style>
  <w:style w:type="paragraph" w:customStyle="1" w:styleId="body">
    <w:name w:val="body"/>
    <w:basedOn w:val="Normal"/>
    <w:rsid w:val="00D56040"/>
    <w:pPr>
      <w:spacing w:before="100" w:beforeAutospacing="1" w:after="100" w:afterAutospacing="1"/>
    </w:pPr>
    <w:rPr>
      <w:rFonts w:ascii="Verdana" w:hAnsi="Verdana"/>
      <w:color w:val="000000"/>
      <w:sz w:val="15"/>
      <w:szCs w:val="15"/>
    </w:rPr>
  </w:style>
  <w:style w:type="character" w:styleId="Strong">
    <w:name w:val="Strong"/>
    <w:basedOn w:val="DefaultParagraphFont"/>
    <w:qFormat/>
    <w:rsid w:val="00D56040"/>
    <w:rPr>
      <w:b/>
      <w:bCs/>
    </w:rPr>
  </w:style>
  <w:style w:type="table" w:styleId="TableGrid">
    <w:name w:val="Table Grid"/>
    <w:basedOn w:val="TableNormal"/>
    <w:rsid w:val="00296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
    <w:name w:val="marg"/>
    <w:basedOn w:val="DefaultParagraphFont"/>
    <w:rsid w:val="00044DAC"/>
  </w:style>
  <w:style w:type="paragraph" w:styleId="NormalWeb">
    <w:name w:val="Normal (Web)"/>
    <w:basedOn w:val="Normal"/>
    <w:rsid w:val="00044DAC"/>
    <w:pPr>
      <w:spacing w:after="70" w:line="264" w:lineRule="auto"/>
    </w:pPr>
    <w:rPr>
      <w:rFonts w:eastAsia="SimSun"/>
      <w:sz w:val="25"/>
      <w:szCs w:val="25"/>
      <w:lang w:eastAsia="zh-CN"/>
    </w:rPr>
  </w:style>
  <w:style w:type="character" w:styleId="Hyperlink">
    <w:name w:val="Hyperlink"/>
    <w:basedOn w:val="DefaultParagraphFont"/>
    <w:rsid w:val="008D5623"/>
    <w:rPr>
      <w:color w:val="0000FF"/>
      <w:u w:val="single"/>
    </w:rPr>
  </w:style>
  <w:style w:type="paragraph" w:styleId="PlainText">
    <w:name w:val="Plain Text"/>
    <w:basedOn w:val="Normal"/>
    <w:rsid w:val="0001014F"/>
    <w:rPr>
      <w:rFonts w:ascii="Courier New" w:eastAsia="SimSun" w:hAnsi="Courier New" w:cs="Courier New"/>
      <w:lang w:eastAsia="zh-CN"/>
    </w:rPr>
  </w:style>
  <w:style w:type="paragraph" w:styleId="Date">
    <w:name w:val="Date"/>
    <w:basedOn w:val="Normal"/>
    <w:next w:val="Normal"/>
    <w:rsid w:val="00DA3143"/>
  </w:style>
  <w:style w:type="character" w:styleId="FollowedHyperlink">
    <w:name w:val="FollowedHyperlink"/>
    <w:basedOn w:val="DefaultParagraphFont"/>
    <w:rsid w:val="001142BE"/>
    <w:rPr>
      <w:color w:val="800080"/>
      <w:u w:val="single"/>
    </w:rPr>
  </w:style>
  <w:style w:type="character" w:customStyle="1" w:styleId="UnresolvedMention1">
    <w:name w:val="Unresolved Mention1"/>
    <w:basedOn w:val="DefaultParagraphFont"/>
    <w:uiPriority w:val="99"/>
    <w:semiHidden/>
    <w:unhideWhenUsed/>
    <w:rsid w:val="001C0B93"/>
    <w:rPr>
      <w:color w:val="808080"/>
      <w:shd w:val="clear" w:color="auto" w:fill="E6E6E6"/>
    </w:rPr>
  </w:style>
  <w:style w:type="character" w:customStyle="1" w:styleId="UnresolvedMention">
    <w:name w:val="Unresolved Mention"/>
    <w:basedOn w:val="DefaultParagraphFont"/>
    <w:uiPriority w:val="99"/>
    <w:semiHidden/>
    <w:unhideWhenUsed/>
    <w:rsid w:val="00A77E8B"/>
    <w:rPr>
      <w:color w:val="808080"/>
      <w:shd w:val="clear" w:color="auto" w:fill="E6E6E6"/>
    </w:rPr>
  </w:style>
  <w:style w:type="paragraph" w:styleId="ListParagraph">
    <w:name w:val="List Paragraph"/>
    <w:basedOn w:val="Normal"/>
    <w:uiPriority w:val="34"/>
    <w:qFormat/>
    <w:rsid w:val="00BF4E1E"/>
    <w:pPr>
      <w:ind w:left="720"/>
      <w:contextualSpacing/>
    </w:pPr>
  </w:style>
  <w:style w:type="character" w:customStyle="1" w:styleId="Heading5Char">
    <w:name w:val="Heading 5 Char"/>
    <w:aliases w:val="s Char"/>
    <w:basedOn w:val="DefaultParagraphFont"/>
    <w:link w:val="Heading5"/>
    <w:rsid w:val="00FC1944"/>
    <w:rPr>
      <w:b/>
      <w:bCs/>
      <w:kern w:val="28"/>
      <w:sz w:val="24"/>
      <w:szCs w:val="24"/>
    </w:rPr>
  </w:style>
  <w:style w:type="character" w:customStyle="1" w:styleId="CharSectno">
    <w:name w:val="CharSectno"/>
    <w:basedOn w:val="DefaultParagraphFont"/>
    <w:rsid w:val="00FC1944"/>
  </w:style>
  <w:style w:type="paragraph" w:customStyle="1" w:styleId="subsection">
    <w:name w:val="subsection"/>
    <w:aliases w:val="ss"/>
    <w:rsid w:val="00FC1944"/>
    <w:pPr>
      <w:tabs>
        <w:tab w:val="right" w:pos="1021"/>
      </w:tabs>
      <w:autoSpaceDE w:val="0"/>
      <w:autoSpaceDN w:val="0"/>
      <w:spacing w:before="180"/>
      <w:ind w:left="1134" w:hanging="1134"/>
    </w:pPr>
    <w:rPr>
      <w:sz w:val="22"/>
      <w:szCs w:val="22"/>
    </w:rPr>
  </w:style>
  <w:style w:type="paragraph" w:customStyle="1" w:styleId="paragraph">
    <w:name w:val="paragraph"/>
    <w:aliases w:val="a"/>
    <w:rsid w:val="00FC1944"/>
    <w:pPr>
      <w:tabs>
        <w:tab w:val="right" w:pos="1531"/>
      </w:tabs>
      <w:autoSpaceDE w:val="0"/>
      <w:autoSpaceDN w:val="0"/>
      <w:spacing w:before="40"/>
      <w:ind w:left="1644" w:hanging="1644"/>
    </w:pPr>
    <w:rPr>
      <w:sz w:val="22"/>
      <w:szCs w:val="22"/>
    </w:rPr>
  </w:style>
  <w:style w:type="paragraph" w:customStyle="1" w:styleId="paragraphsub">
    <w:name w:val="paragraph(sub)"/>
    <w:aliases w:val="aa"/>
    <w:basedOn w:val="paragraph"/>
    <w:rsid w:val="00FC1944"/>
    <w:pPr>
      <w:tabs>
        <w:tab w:val="clear" w:pos="1531"/>
        <w:tab w:val="right" w:pos="1985"/>
      </w:tabs>
      <w:ind w:left="2098" w:hanging="2098"/>
    </w:pPr>
  </w:style>
  <w:style w:type="character" w:styleId="CommentReference">
    <w:name w:val="annotation reference"/>
    <w:basedOn w:val="DefaultParagraphFont"/>
    <w:rsid w:val="00FC1944"/>
    <w:rPr>
      <w:sz w:val="16"/>
      <w:szCs w:val="16"/>
    </w:rPr>
  </w:style>
  <w:style w:type="paragraph" w:styleId="CommentText">
    <w:name w:val="annotation text"/>
    <w:basedOn w:val="Normal"/>
    <w:link w:val="CommentTextChar"/>
    <w:rsid w:val="00FC1944"/>
    <w:rPr>
      <w:sz w:val="20"/>
      <w:szCs w:val="20"/>
      <w:lang w:val="en-US" w:eastAsia="en-US"/>
    </w:rPr>
  </w:style>
  <w:style w:type="character" w:customStyle="1" w:styleId="CommentTextChar">
    <w:name w:val="Comment Text Char"/>
    <w:basedOn w:val="DefaultParagraphFont"/>
    <w:link w:val="CommentText"/>
    <w:rsid w:val="00FC1944"/>
    <w:rPr>
      <w:lang w:val="en-US" w:eastAsia="en-US"/>
    </w:rPr>
  </w:style>
  <w:style w:type="character" w:customStyle="1" w:styleId="Heading1Char">
    <w:name w:val="Heading 1 Char"/>
    <w:basedOn w:val="DefaultParagraphFont"/>
    <w:link w:val="Heading1"/>
    <w:rsid w:val="00FC194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9F2F16"/>
    <w:pPr>
      <w:tabs>
        <w:tab w:val="center" w:pos="4513"/>
        <w:tab w:val="right" w:pos="9026"/>
      </w:tabs>
    </w:pPr>
  </w:style>
  <w:style w:type="character" w:customStyle="1" w:styleId="HeaderChar">
    <w:name w:val="Header Char"/>
    <w:basedOn w:val="DefaultParagraphFont"/>
    <w:link w:val="Header"/>
    <w:rsid w:val="009F2F16"/>
    <w:rPr>
      <w:sz w:val="24"/>
      <w:szCs w:val="24"/>
    </w:rPr>
  </w:style>
  <w:style w:type="paragraph" w:styleId="Footer">
    <w:name w:val="footer"/>
    <w:basedOn w:val="Normal"/>
    <w:link w:val="FooterChar"/>
    <w:uiPriority w:val="99"/>
    <w:unhideWhenUsed/>
    <w:rsid w:val="009F2F16"/>
    <w:pPr>
      <w:tabs>
        <w:tab w:val="center" w:pos="4513"/>
        <w:tab w:val="right" w:pos="9026"/>
      </w:tabs>
    </w:pPr>
  </w:style>
  <w:style w:type="character" w:customStyle="1" w:styleId="FooterChar">
    <w:name w:val="Footer Char"/>
    <w:basedOn w:val="DefaultParagraphFont"/>
    <w:link w:val="Footer"/>
    <w:uiPriority w:val="99"/>
    <w:rsid w:val="009F2F16"/>
    <w:rPr>
      <w:sz w:val="24"/>
      <w:szCs w:val="24"/>
    </w:rPr>
  </w:style>
  <w:style w:type="paragraph" w:customStyle="1" w:styleId="notetext">
    <w:name w:val="note(text)"/>
    <w:aliases w:val="n"/>
    <w:rsid w:val="00B34959"/>
    <w:pPr>
      <w:autoSpaceDE w:val="0"/>
      <w:autoSpaceDN w:val="0"/>
      <w:spacing w:before="122" w:line="198" w:lineRule="exact"/>
      <w:ind w:left="1985" w:hanging="85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9776">
      <w:bodyDiv w:val="1"/>
      <w:marLeft w:val="0"/>
      <w:marRight w:val="0"/>
      <w:marTop w:val="0"/>
      <w:marBottom w:val="0"/>
      <w:divBdr>
        <w:top w:val="none" w:sz="0" w:space="0" w:color="auto"/>
        <w:left w:val="none" w:sz="0" w:space="0" w:color="auto"/>
        <w:bottom w:val="none" w:sz="0" w:space="0" w:color="auto"/>
        <w:right w:val="none" w:sz="0" w:space="0" w:color="auto"/>
      </w:divBdr>
    </w:div>
    <w:div w:id="297882863">
      <w:bodyDiv w:val="1"/>
      <w:marLeft w:val="0"/>
      <w:marRight w:val="0"/>
      <w:marTop w:val="0"/>
      <w:marBottom w:val="0"/>
      <w:divBdr>
        <w:top w:val="none" w:sz="0" w:space="0" w:color="auto"/>
        <w:left w:val="none" w:sz="0" w:space="0" w:color="auto"/>
        <w:bottom w:val="none" w:sz="0" w:space="0" w:color="auto"/>
        <w:right w:val="none" w:sz="0" w:space="0" w:color="auto"/>
      </w:divBdr>
    </w:div>
    <w:div w:id="573471493">
      <w:bodyDiv w:val="1"/>
      <w:marLeft w:val="0"/>
      <w:marRight w:val="0"/>
      <w:marTop w:val="0"/>
      <w:marBottom w:val="0"/>
      <w:divBdr>
        <w:top w:val="none" w:sz="0" w:space="0" w:color="auto"/>
        <w:left w:val="none" w:sz="0" w:space="0" w:color="auto"/>
        <w:bottom w:val="none" w:sz="0" w:space="0" w:color="auto"/>
        <w:right w:val="none" w:sz="0" w:space="0" w:color="auto"/>
      </w:divBdr>
      <w:divsChild>
        <w:div w:id="1793399324">
          <w:marLeft w:val="1063"/>
          <w:marRight w:val="1028"/>
          <w:marTop w:val="524"/>
          <w:marBottom w:val="0"/>
          <w:divBdr>
            <w:top w:val="none" w:sz="0" w:space="0" w:color="auto"/>
            <w:left w:val="none" w:sz="0" w:space="0" w:color="auto"/>
            <w:bottom w:val="none" w:sz="0" w:space="0" w:color="auto"/>
            <w:right w:val="none" w:sz="0" w:space="0" w:color="auto"/>
          </w:divBdr>
          <w:divsChild>
            <w:div w:id="1150445027">
              <w:marLeft w:val="0"/>
              <w:marRight w:val="0"/>
              <w:marTop w:val="0"/>
              <w:marBottom w:val="0"/>
              <w:divBdr>
                <w:top w:val="none" w:sz="0" w:space="0" w:color="auto"/>
                <w:left w:val="none" w:sz="0" w:space="0" w:color="auto"/>
                <w:bottom w:val="single" w:sz="6" w:space="0" w:color="CCCCCC"/>
                <w:right w:val="single" w:sz="6" w:space="0" w:color="CCCCCC"/>
              </w:divBdr>
              <w:divsChild>
                <w:div w:id="1766607352">
                  <w:marLeft w:val="0"/>
                  <w:marRight w:val="0"/>
                  <w:marTop w:val="0"/>
                  <w:marBottom w:val="0"/>
                  <w:divBdr>
                    <w:top w:val="dotted" w:sz="2" w:space="0" w:color="FFFFFF"/>
                    <w:left w:val="dotted" w:sz="2" w:space="0" w:color="FFFFFF"/>
                    <w:bottom w:val="none" w:sz="0" w:space="0" w:color="auto"/>
                    <w:right w:val="none" w:sz="0" w:space="0" w:color="auto"/>
                  </w:divBdr>
                  <w:divsChild>
                    <w:div w:id="1742485227">
                      <w:marLeft w:val="35"/>
                      <w:marRight w:val="35"/>
                      <w:marTop w:val="140"/>
                      <w:marBottom w:val="70"/>
                      <w:divBdr>
                        <w:top w:val="none" w:sz="0" w:space="0" w:color="auto"/>
                        <w:left w:val="none" w:sz="0" w:space="0" w:color="auto"/>
                        <w:bottom w:val="none" w:sz="0" w:space="0" w:color="auto"/>
                        <w:right w:val="none" w:sz="0" w:space="0" w:color="auto"/>
                      </w:divBdr>
                    </w:div>
                  </w:divsChild>
                </w:div>
              </w:divsChild>
            </w:div>
          </w:divsChild>
        </w:div>
      </w:divsChild>
    </w:div>
    <w:div w:id="938369460">
      <w:bodyDiv w:val="1"/>
      <w:marLeft w:val="0"/>
      <w:marRight w:val="0"/>
      <w:marTop w:val="0"/>
      <w:marBottom w:val="0"/>
      <w:divBdr>
        <w:top w:val="none" w:sz="0" w:space="0" w:color="auto"/>
        <w:left w:val="none" w:sz="0" w:space="0" w:color="auto"/>
        <w:bottom w:val="none" w:sz="0" w:space="0" w:color="auto"/>
        <w:right w:val="none" w:sz="0" w:space="0" w:color="auto"/>
      </w:divBdr>
      <w:divsChild>
        <w:div w:id="508520653">
          <w:marLeft w:val="1063"/>
          <w:marRight w:val="1028"/>
          <w:marTop w:val="524"/>
          <w:marBottom w:val="0"/>
          <w:divBdr>
            <w:top w:val="none" w:sz="0" w:space="0" w:color="auto"/>
            <w:left w:val="none" w:sz="0" w:space="0" w:color="auto"/>
            <w:bottom w:val="none" w:sz="0" w:space="0" w:color="auto"/>
            <w:right w:val="none" w:sz="0" w:space="0" w:color="auto"/>
          </w:divBdr>
          <w:divsChild>
            <w:div w:id="508060716">
              <w:marLeft w:val="0"/>
              <w:marRight w:val="0"/>
              <w:marTop w:val="0"/>
              <w:marBottom w:val="0"/>
              <w:divBdr>
                <w:top w:val="none" w:sz="0" w:space="0" w:color="auto"/>
                <w:left w:val="none" w:sz="0" w:space="0" w:color="auto"/>
                <w:bottom w:val="single" w:sz="6" w:space="0" w:color="CCCCCC"/>
                <w:right w:val="single" w:sz="6" w:space="0" w:color="CCCCCC"/>
              </w:divBdr>
              <w:divsChild>
                <w:div w:id="1866400545">
                  <w:marLeft w:val="0"/>
                  <w:marRight w:val="0"/>
                  <w:marTop w:val="0"/>
                  <w:marBottom w:val="0"/>
                  <w:divBdr>
                    <w:top w:val="dotted" w:sz="2" w:space="0" w:color="FFFFFF"/>
                    <w:left w:val="dotted" w:sz="2" w:space="0" w:color="FFFFFF"/>
                    <w:bottom w:val="none" w:sz="0" w:space="0" w:color="auto"/>
                    <w:right w:val="none" w:sz="0" w:space="0" w:color="auto"/>
                  </w:divBdr>
                  <w:divsChild>
                    <w:div w:id="726688247">
                      <w:marLeft w:val="35"/>
                      <w:marRight w:val="35"/>
                      <w:marTop w:val="140"/>
                      <w:marBottom w:val="70"/>
                      <w:divBdr>
                        <w:top w:val="none" w:sz="0" w:space="0" w:color="auto"/>
                        <w:left w:val="none" w:sz="0" w:space="0" w:color="auto"/>
                        <w:bottom w:val="none" w:sz="0" w:space="0" w:color="auto"/>
                        <w:right w:val="none" w:sz="0" w:space="0" w:color="auto"/>
                      </w:divBdr>
                    </w:div>
                  </w:divsChild>
                </w:div>
              </w:divsChild>
            </w:div>
          </w:divsChild>
        </w:div>
      </w:divsChild>
    </w:div>
    <w:div w:id="1231231106">
      <w:bodyDiv w:val="1"/>
      <w:marLeft w:val="0"/>
      <w:marRight w:val="0"/>
      <w:marTop w:val="0"/>
      <w:marBottom w:val="0"/>
      <w:divBdr>
        <w:top w:val="none" w:sz="0" w:space="0" w:color="auto"/>
        <w:left w:val="none" w:sz="0" w:space="0" w:color="auto"/>
        <w:bottom w:val="none" w:sz="0" w:space="0" w:color="auto"/>
        <w:right w:val="none" w:sz="0" w:space="0" w:color="auto"/>
      </w:divBdr>
      <w:divsChild>
        <w:div w:id="1190484316">
          <w:marLeft w:val="0"/>
          <w:marRight w:val="0"/>
          <w:marTop w:val="0"/>
          <w:marBottom w:val="0"/>
          <w:divBdr>
            <w:top w:val="none" w:sz="0" w:space="0" w:color="auto"/>
            <w:left w:val="none" w:sz="0" w:space="0" w:color="auto"/>
            <w:bottom w:val="none" w:sz="0" w:space="0" w:color="auto"/>
            <w:right w:val="none" w:sz="0" w:space="0" w:color="auto"/>
          </w:divBdr>
        </w:div>
      </w:divsChild>
    </w:div>
    <w:div w:id="1578712684">
      <w:bodyDiv w:val="1"/>
      <w:marLeft w:val="0"/>
      <w:marRight w:val="0"/>
      <w:marTop w:val="0"/>
      <w:marBottom w:val="0"/>
      <w:divBdr>
        <w:top w:val="none" w:sz="0" w:space="0" w:color="auto"/>
        <w:left w:val="none" w:sz="0" w:space="0" w:color="auto"/>
        <w:bottom w:val="none" w:sz="0" w:space="0" w:color="auto"/>
        <w:right w:val="none" w:sz="0" w:space="0" w:color="auto"/>
      </w:divBdr>
    </w:div>
    <w:div w:id="2030838604">
      <w:bodyDiv w:val="1"/>
      <w:marLeft w:val="0"/>
      <w:marRight w:val="0"/>
      <w:marTop w:val="0"/>
      <w:marBottom w:val="0"/>
      <w:divBdr>
        <w:top w:val="none" w:sz="0" w:space="0" w:color="auto"/>
        <w:left w:val="none" w:sz="0" w:space="0" w:color="auto"/>
        <w:bottom w:val="none" w:sz="0" w:space="0" w:color="auto"/>
        <w:right w:val="none" w:sz="0" w:space="0" w:color="auto"/>
      </w:divBdr>
      <w:divsChild>
        <w:div w:id="720519502">
          <w:marLeft w:val="1063"/>
          <w:marRight w:val="1028"/>
          <w:marTop w:val="524"/>
          <w:marBottom w:val="0"/>
          <w:divBdr>
            <w:top w:val="none" w:sz="0" w:space="0" w:color="auto"/>
            <w:left w:val="none" w:sz="0" w:space="0" w:color="auto"/>
            <w:bottom w:val="none" w:sz="0" w:space="0" w:color="auto"/>
            <w:right w:val="none" w:sz="0" w:space="0" w:color="auto"/>
          </w:divBdr>
          <w:divsChild>
            <w:div w:id="1378168683">
              <w:marLeft w:val="0"/>
              <w:marRight w:val="0"/>
              <w:marTop w:val="0"/>
              <w:marBottom w:val="0"/>
              <w:divBdr>
                <w:top w:val="none" w:sz="0" w:space="0" w:color="auto"/>
                <w:left w:val="none" w:sz="0" w:space="0" w:color="auto"/>
                <w:bottom w:val="single" w:sz="6" w:space="0" w:color="CCCCCC"/>
                <w:right w:val="single" w:sz="6" w:space="0" w:color="CCCCCC"/>
              </w:divBdr>
              <w:divsChild>
                <w:div w:id="855849213">
                  <w:marLeft w:val="0"/>
                  <w:marRight w:val="0"/>
                  <w:marTop w:val="0"/>
                  <w:marBottom w:val="0"/>
                  <w:divBdr>
                    <w:top w:val="dotted" w:sz="2" w:space="0" w:color="FFFFFF"/>
                    <w:left w:val="dotted" w:sz="2" w:space="0" w:color="FFFFFF"/>
                    <w:bottom w:val="none" w:sz="0" w:space="0" w:color="auto"/>
                    <w:right w:val="none" w:sz="0" w:space="0" w:color="auto"/>
                  </w:divBdr>
                  <w:divsChild>
                    <w:div w:id="1404647359">
                      <w:marLeft w:val="35"/>
                      <w:marRight w:val="35"/>
                      <w:marTop w:val="140"/>
                      <w:marBottom w:val="7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lii.edu.au/au/cases/cth/FCA/1997/1313.html" TargetMode="External"/><Relationship Id="rId13" Type="http://schemas.openxmlformats.org/officeDocument/2006/relationships/hyperlink" Target="http://www.austlii.edu.au/au/cases/cth/high_ct/155clr422.html" TargetMode="External"/><Relationship Id="rId18" Type="http://schemas.openxmlformats.org/officeDocument/2006/relationships/hyperlink" Target="http://www.austlii.edu.au/au/cases/cth/federal_ct/1997/1047.html" TargetMode="External"/><Relationship Id="rId26" Type="http://schemas.openxmlformats.org/officeDocument/2006/relationships/hyperlink" Target="http://www.austlii.edu.au/au/cases/cth/AATA/2013/13.html" TargetMode="External"/><Relationship Id="rId3" Type="http://schemas.openxmlformats.org/officeDocument/2006/relationships/settings" Target="settings.xml"/><Relationship Id="rId21" Type="http://schemas.openxmlformats.org/officeDocument/2006/relationships/hyperlink" Target="http://www.austlii.edu.au/au/cases/cth/FCA/1997/1313.html" TargetMode="External"/><Relationship Id="rId34" Type="http://schemas.openxmlformats.org/officeDocument/2006/relationships/header" Target="header3.xml"/><Relationship Id="rId7" Type="http://schemas.openxmlformats.org/officeDocument/2006/relationships/hyperlink" Target="http://amvif.com/" TargetMode="External"/><Relationship Id="rId12" Type="http://schemas.openxmlformats.org/officeDocument/2006/relationships/hyperlink" Target="http://www.austlii.edu.au/au/cases/cth/high_ct/147clr635.html" TargetMode="External"/><Relationship Id="rId17" Type="http://schemas.openxmlformats.org/officeDocument/2006/relationships/hyperlink" Target="http://www.austlii.edu.au/cgi-bin/disp.pl/au/cases/cth/high_ct/2005/40.html?query=%5e+repatriation+smoking" TargetMode="External"/><Relationship Id="rId25" Type="http://schemas.openxmlformats.org/officeDocument/2006/relationships/hyperlink" Target="http://www.austlii.edu.au/cgi-bin/disp.pl/au/cases/cth/high_ct/2005/40.html?query=%5e+repatriation+smoking"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ustlii.edu.au/au/cases/cth/high_ct/177clr564.html" TargetMode="External"/><Relationship Id="rId20" Type="http://schemas.openxmlformats.org/officeDocument/2006/relationships/hyperlink" Target="http://www.austlii.edu.au/au/cases/cth/FCA/1997/1313.html" TargetMode="External"/><Relationship Id="rId29" Type="http://schemas.openxmlformats.org/officeDocument/2006/relationships/hyperlink" Target="https://d.docs.live.net/2b1adf7b15064480/DVA%20Issues/Senate%20Hearing/Inquiry%20Submissions/Documents%20all%20-%20folder/Sub%20442_Ms%20Cassandra%20Brigg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docs.live.net/2b1adf7b15064480/Productivity%20Commission/Productivy%20Commission%20Submission/AUSTRALIAN%20BROADCASTING%20TRIBUNAL%20v.%20BOND%20AND%20OTHERS.doc" TargetMode="External"/><Relationship Id="rId24" Type="http://schemas.openxmlformats.org/officeDocument/2006/relationships/hyperlink" Target="https://d.docs.live.net/2b1adf7b15064480/DVA%20Issues/Senate%20Hearing/Inquiry%20Submissions/Documents%20all%20-%20folder/Sub%20442_Ms%20Cassandra%20Briggs.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stlii.edu.au/au/cases/cth/high_ct/175clr408.html" TargetMode="External"/><Relationship Id="rId23" Type="http://schemas.openxmlformats.org/officeDocument/2006/relationships/hyperlink" Target="http://www.austlii.edu.au/au/cases/cth/AATA/2013/13.html" TargetMode="External"/><Relationship Id="rId28" Type="http://schemas.openxmlformats.org/officeDocument/2006/relationships/hyperlink" Target="http://www.austlii.edu.au/au/cases/cth/federal_ct/1998/391.html" TargetMode="External"/><Relationship Id="rId36" Type="http://schemas.openxmlformats.org/officeDocument/2006/relationships/fontTable" Target="fontTable.xml"/><Relationship Id="rId10" Type="http://schemas.openxmlformats.org/officeDocument/2006/relationships/hyperlink" Target="https://d.docs.live.net/2b1adf7b15064480/Productivity%20Commission/Productivy%20Commission%20Submission/GovernmentAgenciesJune2005.docx" TargetMode="External"/><Relationship Id="rId19" Type="http://schemas.openxmlformats.org/officeDocument/2006/relationships/hyperlink" Target="http://www.austlii.edu.au/au/cases/cth/federal_ct/1998/391.html"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austlii.edu.au/au/cases/cth/HCA/1990/33.html" TargetMode="External"/><Relationship Id="rId14" Type="http://schemas.openxmlformats.org/officeDocument/2006/relationships/hyperlink" Target="http://www.austlii.edu.au/au/cases/cth/HCA/1990/33.html" TargetMode="External"/><Relationship Id="rId22" Type="http://schemas.openxmlformats.org/officeDocument/2006/relationships/hyperlink" Target="http://www.austlii.edu.au/au/cases/cth/FCA/1997/1313.html" TargetMode="External"/><Relationship Id="rId27" Type="http://schemas.openxmlformats.org/officeDocument/2006/relationships/hyperlink" Target="http://www.austlii.edu.au/au/cases/cth/federal_ct/1997/1047.html"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55C99FB.dotm</Template>
  <TotalTime>5</TotalTime>
  <Pages>12</Pages>
  <Words>3558</Words>
  <Characters>20281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Submission 32 - Terry Fogarty - Compensation and Rehabilitation for Veterans - Public inquiry</vt:lpstr>
    </vt:vector>
  </TitlesOfParts>
  <Company>Terry Fogarty</Company>
  <LinksUpToDate>false</LinksUpToDate>
  <CharactersWithSpaces>23792</CharactersWithSpaces>
  <SharedDoc>false</SharedDoc>
  <HLinks>
    <vt:vector size="12" baseType="variant">
      <vt:variant>
        <vt:i4>5505100</vt:i4>
      </vt:variant>
      <vt:variant>
        <vt:i4>3</vt:i4>
      </vt:variant>
      <vt:variant>
        <vt:i4>0</vt:i4>
      </vt:variant>
      <vt:variant>
        <vt:i4>5</vt:i4>
      </vt:variant>
      <vt:variant>
        <vt:lpwstr>http://amvif.com/</vt:lpwstr>
      </vt:variant>
      <vt:variant>
        <vt:lpwstr/>
      </vt:variant>
      <vt:variant>
        <vt:i4>1179701</vt:i4>
      </vt:variant>
      <vt:variant>
        <vt:i4>0</vt:i4>
      </vt:variant>
      <vt:variant>
        <vt:i4>0</vt:i4>
      </vt:variant>
      <vt:variant>
        <vt:i4>5</vt:i4>
      </vt:variant>
      <vt:variant>
        <vt:lpwstr>mailto:terry.fogarty5@gmail.com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32 - Terry Fogarty - Compensation and Rehabilitation for Veterans - Public inquiry</dc:title>
  <dc:creator>Terry Fogarty</dc:creator>
  <cp:lastModifiedBy>Alston, Chris</cp:lastModifiedBy>
  <cp:revision>7</cp:revision>
  <cp:lastPrinted>2018-06-05T21:38:00Z</cp:lastPrinted>
  <dcterms:created xsi:type="dcterms:W3CDTF">2018-06-06T20:56:00Z</dcterms:created>
  <dcterms:modified xsi:type="dcterms:W3CDTF">2018-06-12T00:42:00Z</dcterms:modified>
</cp:coreProperties>
</file>