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050EC" w14:textId="3039C580" w:rsidR="00F01020" w:rsidRPr="000C294A" w:rsidRDefault="000C294A" w:rsidP="003341F2">
      <w:pPr>
        <w:pStyle w:val="Heading2"/>
        <w:spacing w:line="276" w:lineRule="auto"/>
        <w:jc w:val="both"/>
        <w:rPr>
          <w:rFonts w:ascii="Liberation Sans" w:hAnsi="Liberation Sans"/>
          <w:color w:val="1F4E79" w:themeColor="accent1" w:themeShade="80"/>
        </w:rPr>
      </w:pPr>
      <w:r>
        <w:rPr>
          <w:rFonts w:ascii="Liberation Sans" w:hAnsi="Liberation Sans"/>
          <w:color w:val="1F4E79" w:themeColor="accent1" w:themeShade="80"/>
        </w:rPr>
        <w:t xml:space="preserve">1. </w:t>
      </w:r>
      <w:r w:rsidR="00F01020" w:rsidRPr="000C294A">
        <w:rPr>
          <w:rFonts w:ascii="Liberation Sans" w:hAnsi="Liberation Sans"/>
          <w:color w:val="1F4E79" w:themeColor="accent1" w:themeShade="80"/>
        </w:rPr>
        <w:t xml:space="preserve"> Summary </w:t>
      </w:r>
    </w:p>
    <w:p w14:paraId="573D59DB" w14:textId="77777777" w:rsidR="00F01020" w:rsidRPr="000C294A" w:rsidRDefault="00F01020" w:rsidP="003341F2">
      <w:pPr>
        <w:pStyle w:val="NoSpacing"/>
        <w:spacing w:line="276" w:lineRule="auto"/>
        <w:jc w:val="both"/>
        <w:rPr>
          <w:rFonts w:ascii="Liberation Sans" w:hAnsi="Liberation Sans"/>
          <w:color w:val="1F4E79" w:themeColor="accent1" w:themeShade="80"/>
        </w:rPr>
      </w:pPr>
    </w:p>
    <w:p w14:paraId="67AD0484" w14:textId="03C16931" w:rsidR="00F01020" w:rsidRPr="000C294A" w:rsidRDefault="00F01020" w:rsidP="003341F2">
      <w:pPr>
        <w:pStyle w:val="Heading3"/>
        <w:spacing w:line="276" w:lineRule="auto"/>
        <w:jc w:val="both"/>
        <w:rPr>
          <w:rFonts w:ascii="Liberation Sans" w:hAnsi="Liberation Sans"/>
          <w:color w:val="1F4E79" w:themeColor="accent1" w:themeShade="80"/>
        </w:rPr>
      </w:pPr>
      <w:r w:rsidRPr="000C294A">
        <w:rPr>
          <w:rFonts w:ascii="Liberation Sans" w:hAnsi="Liberation Sans"/>
          <w:color w:val="1F4E79" w:themeColor="accent1" w:themeShade="80"/>
        </w:rPr>
        <w:t xml:space="preserve">EDV </w:t>
      </w:r>
      <w:r w:rsidR="00344BC6">
        <w:rPr>
          <w:rFonts w:ascii="Liberation Sans" w:hAnsi="Liberation Sans"/>
          <w:color w:val="1F4E79" w:themeColor="accent1" w:themeShade="80"/>
        </w:rPr>
        <w:t>s</w:t>
      </w:r>
      <w:r w:rsidRPr="000C294A">
        <w:rPr>
          <w:rFonts w:ascii="Liberation Sans" w:hAnsi="Liberation Sans"/>
          <w:color w:val="1F4E79" w:themeColor="accent1" w:themeShade="80"/>
        </w:rPr>
        <w:t>ubmission</w:t>
      </w:r>
    </w:p>
    <w:p w14:paraId="7393339C" w14:textId="3686C86A" w:rsidR="00F01020" w:rsidRPr="005A5C20" w:rsidRDefault="00F01020" w:rsidP="003341F2">
      <w:pPr>
        <w:pStyle w:val="NoSpacing"/>
        <w:spacing w:line="276" w:lineRule="auto"/>
        <w:jc w:val="both"/>
        <w:rPr>
          <w:rFonts w:ascii="Liberation Sans" w:hAnsi="Liberation Sans"/>
        </w:rPr>
      </w:pPr>
      <w:r w:rsidRPr="005A5C20">
        <w:rPr>
          <w:rFonts w:ascii="Liberation Sans" w:hAnsi="Liberation Sans"/>
        </w:rPr>
        <w:t xml:space="preserve">Eating Disorders Victoria (EDV) makes this </w:t>
      </w:r>
      <w:r w:rsidR="00137933">
        <w:rPr>
          <w:rFonts w:ascii="Liberation Sans" w:hAnsi="Liberation Sans"/>
        </w:rPr>
        <w:t>s</w:t>
      </w:r>
      <w:r w:rsidRPr="005A5C20">
        <w:rPr>
          <w:rFonts w:ascii="Liberation Sans" w:hAnsi="Liberation Sans"/>
        </w:rPr>
        <w:t xml:space="preserve">ubmission to </w:t>
      </w:r>
      <w:r w:rsidR="00137933">
        <w:rPr>
          <w:rFonts w:ascii="Liberation Sans" w:hAnsi="Liberation Sans"/>
        </w:rPr>
        <w:t>provide an example of an innovative program for people with eating disorders</w:t>
      </w:r>
      <w:r w:rsidR="008F2C08">
        <w:rPr>
          <w:rFonts w:ascii="Liberation Sans" w:hAnsi="Liberation Sans"/>
        </w:rPr>
        <w:t xml:space="preserve"> </w:t>
      </w:r>
      <w:r w:rsidR="00682ED5">
        <w:rPr>
          <w:rFonts w:ascii="Liberation Sans" w:hAnsi="Liberation Sans"/>
        </w:rPr>
        <w:t xml:space="preserve">after </w:t>
      </w:r>
      <w:r w:rsidR="008F2C08">
        <w:rPr>
          <w:rFonts w:ascii="Liberation Sans" w:hAnsi="Liberation Sans"/>
        </w:rPr>
        <w:t>leaving hospital treatment</w:t>
      </w:r>
      <w:r w:rsidR="00137933">
        <w:rPr>
          <w:rFonts w:ascii="Liberation Sans" w:hAnsi="Liberation Sans"/>
        </w:rPr>
        <w:t xml:space="preserve">, and to </w:t>
      </w:r>
      <w:r w:rsidRPr="005A5C20">
        <w:rPr>
          <w:rFonts w:ascii="Liberation Sans" w:hAnsi="Liberation Sans"/>
        </w:rPr>
        <w:t xml:space="preserve">promote investment in </w:t>
      </w:r>
      <w:r w:rsidR="005A5C20">
        <w:rPr>
          <w:rFonts w:ascii="Liberation Sans" w:hAnsi="Liberation Sans"/>
        </w:rPr>
        <w:t xml:space="preserve">providing recovery support </w:t>
      </w:r>
      <w:r w:rsidR="008F648D">
        <w:rPr>
          <w:rFonts w:ascii="Liberation Sans" w:hAnsi="Liberation Sans"/>
        </w:rPr>
        <w:t xml:space="preserve">for </w:t>
      </w:r>
      <w:r w:rsidRPr="005A5C20">
        <w:rPr>
          <w:rFonts w:ascii="Liberation Sans" w:hAnsi="Liberation Sans"/>
        </w:rPr>
        <w:t xml:space="preserve">people </w:t>
      </w:r>
      <w:r w:rsidR="008F2C08">
        <w:rPr>
          <w:rFonts w:ascii="Liberation Sans" w:hAnsi="Liberation Sans"/>
        </w:rPr>
        <w:t>across a continuum of care</w:t>
      </w:r>
      <w:r w:rsidR="00A65D9F" w:rsidRPr="005A5C20">
        <w:rPr>
          <w:rFonts w:ascii="Liberation Sans" w:hAnsi="Liberation Sans"/>
        </w:rPr>
        <w:t xml:space="preserve">. </w:t>
      </w:r>
      <w:r w:rsidR="008F2C08">
        <w:rPr>
          <w:rFonts w:ascii="Liberation Sans" w:hAnsi="Liberation Sans"/>
        </w:rPr>
        <w:t xml:space="preserve"> </w:t>
      </w:r>
    </w:p>
    <w:p w14:paraId="712FEAF2" w14:textId="77777777" w:rsidR="00F01020" w:rsidRPr="005A5C20" w:rsidRDefault="00F01020" w:rsidP="003341F2">
      <w:pPr>
        <w:spacing w:after="0" w:line="276" w:lineRule="auto"/>
        <w:jc w:val="both"/>
        <w:rPr>
          <w:rFonts w:ascii="Liberation Sans" w:hAnsi="Liberation Sans"/>
        </w:rPr>
      </w:pPr>
    </w:p>
    <w:p w14:paraId="6ED1C37C" w14:textId="77777777" w:rsidR="00603C61" w:rsidRDefault="00D03E48" w:rsidP="00603C61">
      <w:pPr>
        <w:spacing w:line="276" w:lineRule="auto"/>
        <w:jc w:val="both"/>
        <w:rPr>
          <w:rFonts w:ascii="Liberation Sans" w:hAnsi="Liberation Sans"/>
        </w:rPr>
      </w:pPr>
      <w:r w:rsidRPr="005A5C20">
        <w:rPr>
          <w:rFonts w:ascii="Liberation Sans" w:hAnsi="Liberation Sans"/>
        </w:rPr>
        <w:t>Specifically,</w:t>
      </w:r>
      <w:r w:rsidR="00F01020" w:rsidRPr="005A5C20">
        <w:rPr>
          <w:rFonts w:ascii="Liberation Sans" w:hAnsi="Liberation Sans"/>
        </w:rPr>
        <w:t xml:space="preserve"> </w:t>
      </w:r>
      <w:r w:rsidR="008F2C08">
        <w:rPr>
          <w:rFonts w:ascii="Liberation Sans" w:hAnsi="Liberation Sans"/>
        </w:rPr>
        <w:t xml:space="preserve">highlights of the Peer </w:t>
      </w:r>
      <w:r w:rsidR="00682ED5">
        <w:rPr>
          <w:rFonts w:ascii="Liberation Sans" w:hAnsi="Liberation Sans"/>
        </w:rPr>
        <w:t>M</w:t>
      </w:r>
      <w:r w:rsidR="008F2C08">
        <w:rPr>
          <w:rFonts w:ascii="Liberation Sans" w:hAnsi="Liberation Sans"/>
        </w:rPr>
        <w:t xml:space="preserve">entoring </w:t>
      </w:r>
      <w:r w:rsidR="00682ED5">
        <w:rPr>
          <w:rFonts w:ascii="Liberation Sans" w:hAnsi="Liberation Sans"/>
        </w:rPr>
        <w:t>P</w:t>
      </w:r>
      <w:r w:rsidR="008F2C08">
        <w:rPr>
          <w:rFonts w:ascii="Liberation Sans" w:hAnsi="Liberation Sans"/>
        </w:rPr>
        <w:t>rogram include</w:t>
      </w:r>
      <w:r w:rsidR="00603C61">
        <w:rPr>
          <w:rFonts w:ascii="Liberation Sans" w:hAnsi="Liberation Sans"/>
        </w:rPr>
        <w:t xml:space="preserve"> t</w:t>
      </w:r>
      <w:r w:rsidR="008F2C08" w:rsidRPr="00603C61">
        <w:rPr>
          <w:rFonts w:ascii="Liberation Sans" w:hAnsi="Liberation Sans"/>
        </w:rPr>
        <w:t>he</w:t>
      </w:r>
      <w:r w:rsidR="000F422B" w:rsidRPr="00603C61">
        <w:rPr>
          <w:rFonts w:ascii="Liberation Sans" w:hAnsi="Liberation Sans"/>
        </w:rPr>
        <w:t xml:space="preserve"> demonstrated </w:t>
      </w:r>
      <w:r w:rsidR="00F01020" w:rsidRPr="00603C61">
        <w:rPr>
          <w:rFonts w:ascii="Liberation Sans" w:hAnsi="Liberation Sans"/>
        </w:rPr>
        <w:t>effective</w:t>
      </w:r>
      <w:r w:rsidR="0055273D" w:rsidRPr="00603C61">
        <w:rPr>
          <w:rFonts w:ascii="Liberation Sans" w:hAnsi="Liberation Sans"/>
        </w:rPr>
        <w:t xml:space="preserve">ness </w:t>
      </w:r>
      <w:r w:rsidR="00F01020" w:rsidRPr="00603C61">
        <w:rPr>
          <w:rFonts w:ascii="Liberation Sans" w:hAnsi="Liberation Sans"/>
        </w:rPr>
        <w:t>in</w:t>
      </w:r>
      <w:r w:rsidR="00603C61">
        <w:rPr>
          <w:rFonts w:ascii="Liberation Sans" w:hAnsi="Liberation Sans"/>
        </w:rPr>
        <w:t>:</w:t>
      </w:r>
    </w:p>
    <w:p w14:paraId="39099642" w14:textId="77777777" w:rsidR="00603C61" w:rsidRDefault="00A05DB2" w:rsidP="00603C61">
      <w:pPr>
        <w:pStyle w:val="ListParagraph"/>
        <w:numPr>
          <w:ilvl w:val="0"/>
          <w:numId w:val="9"/>
        </w:numPr>
        <w:spacing w:line="276" w:lineRule="auto"/>
        <w:jc w:val="both"/>
        <w:rPr>
          <w:rFonts w:ascii="Liberation Sans" w:hAnsi="Liberation Sans"/>
        </w:rPr>
      </w:pPr>
      <w:r w:rsidRPr="00603C61">
        <w:rPr>
          <w:rFonts w:ascii="Liberation Sans" w:hAnsi="Liberation Sans"/>
        </w:rPr>
        <w:t xml:space="preserve">reducing </w:t>
      </w:r>
      <w:r w:rsidR="00682ED5" w:rsidRPr="00603C61">
        <w:rPr>
          <w:rFonts w:ascii="Liberation Sans" w:hAnsi="Liberation Sans"/>
        </w:rPr>
        <w:t xml:space="preserve">hospital </w:t>
      </w:r>
      <w:r w:rsidRPr="00603C61">
        <w:rPr>
          <w:rFonts w:ascii="Liberation Sans" w:hAnsi="Liberation Sans"/>
        </w:rPr>
        <w:t xml:space="preserve">readmission rates, </w:t>
      </w:r>
    </w:p>
    <w:p w14:paraId="113985EB" w14:textId="77777777" w:rsidR="00603C61" w:rsidRDefault="00A05DB2" w:rsidP="00603C61">
      <w:pPr>
        <w:pStyle w:val="ListParagraph"/>
        <w:numPr>
          <w:ilvl w:val="0"/>
          <w:numId w:val="9"/>
        </w:numPr>
        <w:spacing w:line="276" w:lineRule="auto"/>
        <w:jc w:val="both"/>
        <w:rPr>
          <w:rFonts w:ascii="Liberation Sans" w:hAnsi="Liberation Sans"/>
        </w:rPr>
      </w:pPr>
      <w:r w:rsidRPr="00603C61">
        <w:rPr>
          <w:rFonts w:ascii="Liberation Sans" w:hAnsi="Liberation Sans"/>
        </w:rPr>
        <w:t xml:space="preserve">improving quality of life for participants, and </w:t>
      </w:r>
    </w:p>
    <w:p w14:paraId="6AEB26BF" w14:textId="6CFA316A" w:rsidR="00A05DB2" w:rsidRDefault="00A05DB2" w:rsidP="00603C61">
      <w:pPr>
        <w:pStyle w:val="ListParagraph"/>
        <w:numPr>
          <w:ilvl w:val="0"/>
          <w:numId w:val="9"/>
        </w:numPr>
        <w:spacing w:line="276" w:lineRule="auto"/>
        <w:jc w:val="both"/>
        <w:rPr>
          <w:rFonts w:ascii="Liberation Sans" w:hAnsi="Liberation Sans"/>
        </w:rPr>
      </w:pPr>
      <w:r w:rsidRPr="00603C61">
        <w:rPr>
          <w:rFonts w:ascii="Liberation Sans" w:hAnsi="Liberation Sans"/>
        </w:rPr>
        <w:t xml:space="preserve">affirming the recovery of mentors.  </w:t>
      </w:r>
    </w:p>
    <w:p w14:paraId="5546A96A" w14:textId="77777777" w:rsidR="00603C61" w:rsidRPr="00603C61" w:rsidRDefault="00603C61" w:rsidP="00603C61">
      <w:pPr>
        <w:spacing w:line="276" w:lineRule="auto"/>
        <w:jc w:val="both"/>
        <w:rPr>
          <w:rFonts w:ascii="Liberation Sans" w:hAnsi="Liberation Sans"/>
        </w:rPr>
      </w:pPr>
      <w:bookmarkStart w:id="0" w:name="_GoBack"/>
      <w:bookmarkEnd w:id="0"/>
    </w:p>
    <w:p w14:paraId="5A3A4AD2" w14:textId="77777777" w:rsidR="00F6328E" w:rsidRPr="000C294A" w:rsidRDefault="00F01020" w:rsidP="003341F2">
      <w:pPr>
        <w:pStyle w:val="Heading3"/>
        <w:spacing w:line="276" w:lineRule="auto"/>
        <w:jc w:val="both"/>
        <w:rPr>
          <w:rFonts w:ascii="Liberation Sans" w:hAnsi="Liberation Sans"/>
          <w:color w:val="1F4E79" w:themeColor="accent1" w:themeShade="80"/>
        </w:rPr>
      </w:pPr>
      <w:r w:rsidRPr="000C294A">
        <w:rPr>
          <w:rFonts w:ascii="Liberation Sans" w:hAnsi="Liberation Sans"/>
          <w:color w:val="1F4E79" w:themeColor="accent1" w:themeShade="80"/>
        </w:rPr>
        <w:t>Background</w:t>
      </w:r>
    </w:p>
    <w:p w14:paraId="0955479D" w14:textId="77777777" w:rsidR="00AD5ADA" w:rsidRPr="005A5C20" w:rsidRDefault="00562C73" w:rsidP="003341F2">
      <w:pPr>
        <w:spacing w:line="276" w:lineRule="auto"/>
        <w:jc w:val="both"/>
        <w:rPr>
          <w:rFonts w:ascii="Liberation Sans" w:hAnsi="Liberation Sans"/>
        </w:rPr>
      </w:pPr>
      <w:r w:rsidRPr="005A5C20">
        <w:rPr>
          <w:rFonts w:ascii="Liberation Sans" w:hAnsi="Liberation Sans"/>
        </w:rPr>
        <w:t>EDV</w:t>
      </w:r>
      <w:r w:rsidR="00AD5ADA" w:rsidRPr="005A5C20">
        <w:rPr>
          <w:rFonts w:ascii="Liberation Sans" w:hAnsi="Liberation Sans"/>
        </w:rPr>
        <w:t xml:space="preserve"> is </w:t>
      </w:r>
      <w:r w:rsidR="00B7165E" w:rsidRPr="005A5C20">
        <w:rPr>
          <w:rFonts w:ascii="Liberation Sans" w:hAnsi="Liberation Sans"/>
        </w:rPr>
        <w:t>the</w:t>
      </w:r>
      <w:r w:rsidR="00AD5ADA" w:rsidRPr="005A5C20">
        <w:rPr>
          <w:rFonts w:ascii="Liberation Sans" w:hAnsi="Liberation Sans"/>
        </w:rPr>
        <w:t xml:space="preserve"> primary source of support, information, community education and advocacy for people with eating disorders and their families in Victoria.</w:t>
      </w:r>
    </w:p>
    <w:p w14:paraId="27A9060A" w14:textId="7E835B89" w:rsidR="00DF08CF" w:rsidRPr="005A5C20" w:rsidRDefault="00DF08CF" w:rsidP="003341F2">
      <w:pPr>
        <w:spacing w:line="276" w:lineRule="auto"/>
        <w:jc w:val="both"/>
        <w:rPr>
          <w:rFonts w:ascii="Liberation Sans" w:hAnsi="Liberation Sans"/>
        </w:rPr>
      </w:pPr>
      <w:r w:rsidRPr="005A5C20">
        <w:rPr>
          <w:rFonts w:ascii="Liberation Sans" w:hAnsi="Liberation Sans"/>
        </w:rPr>
        <w:t xml:space="preserve">Over the last three years, EDV developed and implemented a comprehensive and highly effective </w:t>
      </w:r>
      <w:r w:rsidR="00682ED5">
        <w:rPr>
          <w:rFonts w:ascii="Liberation Sans" w:hAnsi="Liberation Sans"/>
        </w:rPr>
        <w:t>P</w:t>
      </w:r>
      <w:r w:rsidR="00D65F01" w:rsidRPr="005A5C20">
        <w:rPr>
          <w:rFonts w:ascii="Liberation Sans" w:hAnsi="Liberation Sans"/>
        </w:rPr>
        <w:t xml:space="preserve">eer </w:t>
      </w:r>
      <w:r w:rsidR="00682ED5">
        <w:rPr>
          <w:rFonts w:ascii="Liberation Sans" w:hAnsi="Liberation Sans"/>
        </w:rPr>
        <w:t>M</w:t>
      </w:r>
      <w:r w:rsidR="00D65F01" w:rsidRPr="005A5C20">
        <w:rPr>
          <w:rFonts w:ascii="Liberation Sans" w:hAnsi="Liberation Sans"/>
        </w:rPr>
        <w:t>entoring</w:t>
      </w:r>
      <w:r w:rsidRPr="005A5C20">
        <w:rPr>
          <w:rFonts w:ascii="Liberation Sans" w:hAnsi="Liberation Sans"/>
        </w:rPr>
        <w:t xml:space="preserve"> </w:t>
      </w:r>
      <w:r w:rsidR="00682ED5">
        <w:rPr>
          <w:rFonts w:ascii="Liberation Sans" w:hAnsi="Liberation Sans"/>
        </w:rPr>
        <w:t>P</w:t>
      </w:r>
      <w:r w:rsidRPr="005A5C20">
        <w:rPr>
          <w:rFonts w:ascii="Liberation Sans" w:hAnsi="Liberation Sans"/>
        </w:rPr>
        <w:t xml:space="preserve">rogram with a focus </w:t>
      </w:r>
      <w:r w:rsidR="00682ED5">
        <w:rPr>
          <w:rFonts w:ascii="Liberation Sans" w:hAnsi="Liberation Sans"/>
        </w:rPr>
        <w:t xml:space="preserve">on </w:t>
      </w:r>
      <w:r w:rsidR="00D65F01" w:rsidRPr="005A5C20">
        <w:rPr>
          <w:rFonts w:ascii="Liberation Sans" w:hAnsi="Liberation Sans"/>
        </w:rPr>
        <w:t>reducing hospital readmissions for people</w:t>
      </w:r>
      <w:r w:rsidRPr="005A5C20">
        <w:rPr>
          <w:rFonts w:ascii="Liberation Sans" w:hAnsi="Liberation Sans"/>
        </w:rPr>
        <w:t xml:space="preserve"> </w:t>
      </w:r>
      <w:r w:rsidR="00D65F01" w:rsidRPr="005A5C20">
        <w:rPr>
          <w:rFonts w:ascii="Liberation Sans" w:hAnsi="Liberation Sans"/>
        </w:rPr>
        <w:t xml:space="preserve">with </w:t>
      </w:r>
      <w:r w:rsidRPr="005A5C20">
        <w:rPr>
          <w:rFonts w:ascii="Liberation Sans" w:hAnsi="Liberation Sans"/>
        </w:rPr>
        <w:t xml:space="preserve">eating disorders. </w:t>
      </w:r>
      <w:r w:rsidR="00682ED5">
        <w:rPr>
          <w:rFonts w:ascii="Liberation Sans" w:hAnsi="Liberation Sans"/>
        </w:rPr>
        <w:t>Although primarily f</w:t>
      </w:r>
      <w:r w:rsidRPr="005A5C20">
        <w:rPr>
          <w:rFonts w:ascii="Liberation Sans" w:hAnsi="Liberation Sans"/>
        </w:rPr>
        <w:t xml:space="preserve">unded through philanthropic means, </w:t>
      </w:r>
      <w:r w:rsidR="008F648D">
        <w:rPr>
          <w:rFonts w:ascii="Liberation Sans" w:hAnsi="Liberation Sans"/>
        </w:rPr>
        <w:t xml:space="preserve">a </w:t>
      </w:r>
      <w:r w:rsidR="001E5555" w:rsidRPr="005A5C20">
        <w:rPr>
          <w:rFonts w:ascii="Liberation Sans" w:hAnsi="Liberation Sans"/>
        </w:rPr>
        <w:t>one</w:t>
      </w:r>
      <w:r w:rsidR="00682ED5">
        <w:rPr>
          <w:rFonts w:ascii="Liberation Sans" w:hAnsi="Liberation Sans"/>
        </w:rPr>
        <w:t>-</w:t>
      </w:r>
      <w:r w:rsidR="001E5555" w:rsidRPr="005A5C20">
        <w:rPr>
          <w:rFonts w:ascii="Liberation Sans" w:hAnsi="Liberation Sans"/>
        </w:rPr>
        <w:t xml:space="preserve">off </w:t>
      </w:r>
      <w:r w:rsidR="0055273D" w:rsidRPr="005A5C20">
        <w:rPr>
          <w:rFonts w:ascii="Liberation Sans" w:hAnsi="Liberation Sans"/>
        </w:rPr>
        <w:t xml:space="preserve">Victorian </w:t>
      </w:r>
      <w:r w:rsidRPr="005A5C20">
        <w:rPr>
          <w:rFonts w:ascii="Liberation Sans" w:hAnsi="Liberation Sans"/>
        </w:rPr>
        <w:t xml:space="preserve">Government </w:t>
      </w:r>
      <w:r w:rsidR="006F2066">
        <w:rPr>
          <w:rFonts w:ascii="Liberation Sans" w:hAnsi="Liberation Sans"/>
        </w:rPr>
        <w:t xml:space="preserve">contribution </w:t>
      </w:r>
      <w:r w:rsidR="001E5555" w:rsidRPr="005A5C20">
        <w:rPr>
          <w:rFonts w:ascii="Liberation Sans" w:hAnsi="Liberation Sans"/>
        </w:rPr>
        <w:t xml:space="preserve">in </w:t>
      </w:r>
      <w:r w:rsidR="00D65F01" w:rsidRPr="005A5C20">
        <w:rPr>
          <w:rFonts w:ascii="Liberation Sans" w:hAnsi="Liberation Sans"/>
        </w:rPr>
        <w:t>2018/19</w:t>
      </w:r>
      <w:r w:rsidR="00F5430D" w:rsidRPr="005A5C20">
        <w:rPr>
          <w:rFonts w:ascii="Liberation Sans" w:hAnsi="Liberation Sans"/>
        </w:rPr>
        <w:t xml:space="preserve"> </w:t>
      </w:r>
      <w:r w:rsidRPr="005A5C20">
        <w:rPr>
          <w:rFonts w:ascii="Liberation Sans" w:hAnsi="Liberation Sans"/>
        </w:rPr>
        <w:t xml:space="preserve">provided a boost to this </w:t>
      </w:r>
      <w:r w:rsidR="0085599A" w:rsidRPr="005A5C20">
        <w:rPr>
          <w:rFonts w:ascii="Liberation Sans" w:hAnsi="Liberation Sans"/>
        </w:rPr>
        <w:t>program and</w:t>
      </w:r>
      <w:r w:rsidR="00D65F01" w:rsidRPr="005A5C20">
        <w:rPr>
          <w:rFonts w:ascii="Liberation Sans" w:hAnsi="Liberation Sans"/>
        </w:rPr>
        <w:t xml:space="preserve"> offer</w:t>
      </w:r>
      <w:r w:rsidR="0085599A" w:rsidRPr="005A5C20">
        <w:rPr>
          <w:rFonts w:ascii="Liberation Sans" w:hAnsi="Liberation Sans"/>
        </w:rPr>
        <w:t>ed public</w:t>
      </w:r>
      <w:r w:rsidR="00D65F01" w:rsidRPr="005A5C20">
        <w:rPr>
          <w:rFonts w:ascii="Liberation Sans" w:hAnsi="Liberation Sans"/>
        </w:rPr>
        <w:t xml:space="preserve"> endorsement of the value provided to the Vic</w:t>
      </w:r>
      <w:r w:rsidR="008F2C08">
        <w:rPr>
          <w:rFonts w:ascii="Liberation Sans" w:hAnsi="Liberation Sans"/>
        </w:rPr>
        <w:t>torian public hospital system. There is no continuing funding yet for the program after 30 June 2019.</w:t>
      </w:r>
    </w:p>
    <w:p w14:paraId="1A59635C" w14:textId="28144FBF" w:rsidR="007A3797" w:rsidRDefault="00682ED5" w:rsidP="003341F2">
      <w:pPr>
        <w:spacing w:line="276" w:lineRule="auto"/>
        <w:jc w:val="both"/>
        <w:rPr>
          <w:rFonts w:ascii="Liberation Sans" w:hAnsi="Liberation Sans"/>
        </w:rPr>
      </w:pPr>
      <w:r>
        <w:rPr>
          <w:rFonts w:ascii="Liberation Sans" w:hAnsi="Liberation Sans"/>
        </w:rPr>
        <w:t>The Peer Mentoring Program was d</w:t>
      </w:r>
      <w:r w:rsidR="0078263C">
        <w:rPr>
          <w:rFonts w:ascii="Liberation Sans" w:hAnsi="Liberation Sans"/>
        </w:rPr>
        <w:t xml:space="preserve">eveloped to address a gap in the system. Traditionally, </w:t>
      </w:r>
      <w:r>
        <w:rPr>
          <w:rFonts w:ascii="Liberation Sans" w:hAnsi="Liberation Sans"/>
        </w:rPr>
        <w:t>p</w:t>
      </w:r>
      <w:r w:rsidR="008F2C08">
        <w:rPr>
          <w:rFonts w:ascii="Liberation Sans" w:hAnsi="Liberation Sans"/>
        </w:rPr>
        <w:t>eople</w:t>
      </w:r>
      <w:r w:rsidR="00BF39AD">
        <w:rPr>
          <w:rFonts w:ascii="Liberation Sans" w:hAnsi="Liberation Sans"/>
        </w:rPr>
        <w:t xml:space="preserve"> diagnosed with an eating disorder have been</w:t>
      </w:r>
      <w:r w:rsidR="0085599A" w:rsidRPr="005A5C20">
        <w:rPr>
          <w:rFonts w:ascii="Liberation Sans" w:hAnsi="Liberation Sans"/>
        </w:rPr>
        <w:t xml:space="preserve"> admitted to hospital for clinical programs and</w:t>
      </w:r>
      <w:r w:rsidR="00BF39AD">
        <w:rPr>
          <w:rFonts w:ascii="Liberation Sans" w:hAnsi="Liberation Sans"/>
        </w:rPr>
        <w:t xml:space="preserve"> then</w:t>
      </w:r>
      <w:r w:rsidR="0085599A" w:rsidRPr="005A5C20">
        <w:rPr>
          <w:rFonts w:ascii="Liberation Sans" w:hAnsi="Liberation Sans"/>
        </w:rPr>
        <w:t xml:space="preserve"> disch</w:t>
      </w:r>
      <w:r w:rsidR="008F2C08">
        <w:rPr>
          <w:rFonts w:ascii="Liberation Sans" w:hAnsi="Liberation Sans"/>
        </w:rPr>
        <w:t>arged home with limited support</w:t>
      </w:r>
      <w:r w:rsidR="0085599A" w:rsidRPr="005A5C20">
        <w:rPr>
          <w:rFonts w:ascii="Liberation Sans" w:hAnsi="Liberation Sans"/>
        </w:rPr>
        <w:t xml:space="preserve"> available</w:t>
      </w:r>
      <w:r w:rsidR="00BF39AD">
        <w:rPr>
          <w:rFonts w:ascii="Liberation Sans" w:hAnsi="Liberation Sans"/>
        </w:rPr>
        <w:t xml:space="preserve"> to them. Unsurprisingly, this</w:t>
      </w:r>
      <w:r w:rsidR="0085599A" w:rsidRPr="005A5C20">
        <w:rPr>
          <w:rFonts w:ascii="Liberation Sans" w:hAnsi="Liberation Sans"/>
        </w:rPr>
        <w:t xml:space="preserve"> </w:t>
      </w:r>
      <w:r w:rsidR="00BF39AD">
        <w:rPr>
          <w:rFonts w:ascii="Liberation Sans" w:hAnsi="Liberation Sans"/>
        </w:rPr>
        <w:t xml:space="preserve">has </w:t>
      </w:r>
      <w:r w:rsidR="0085599A" w:rsidRPr="005A5C20">
        <w:rPr>
          <w:rFonts w:ascii="Liberation Sans" w:hAnsi="Liberation Sans"/>
        </w:rPr>
        <w:t>result</w:t>
      </w:r>
      <w:r w:rsidR="00BF39AD">
        <w:rPr>
          <w:rFonts w:ascii="Liberation Sans" w:hAnsi="Liberation Sans"/>
        </w:rPr>
        <w:t>ed</w:t>
      </w:r>
      <w:r w:rsidR="0085599A" w:rsidRPr="005A5C20">
        <w:rPr>
          <w:rFonts w:ascii="Liberation Sans" w:hAnsi="Liberation Sans"/>
        </w:rPr>
        <w:t xml:space="preserve"> in steady and high</w:t>
      </w:r>
      <w:r w:rsidR="00BF39AD">
        <w:rPr>
          <w:rFonts w:ascii="Liberation Sans" w:hAnsi="Liberation Sans"/>
        </w:rPr>
        <w:t xml:space="preserve"> hospital</w:t>
      </w:r>
      <w:r w:rsidR="0085599A" w:rsidRPr="005A5C20">
        <w:rPr>
          <w:rFonts w:ascii="Liberation Sans" w:hAnsi="Liberation Sans"/>
        </w:rPr>
        <w:t xml:space="preserve"> </w:t>
      </w:r>
      <w:r w:rsidR="003341F2">
        <w:rPr>
          <w:rFonts w:ascii="Liberation Sans" w:hAnsi="Liberation Sans"/>
        </w:rPr>
        <w:t>readmission rates. The EDV Peer Mentoring P</w:t>
      </w:r>
      <w:r w:rsidR="0085599A" w:rsidRPr="005A5C20">
        <w:rPr>
          <w:rFonts w:ascii="Liberation Sans" w:hAnsi="Liberation Sans"/>
        </w:rPr>
        <w:t>rogram has been shown to reduce readmission rates, improve participants’ quality of life and save money for futu</w:t>
      </w:r>
      <w:r w:rsidR="008F2C08">
        <w:rPr>
          <w:rFonts w:ascii="Liberation Sans" w:hAnsi="Liberation Sans"/>
        </w:rPr>
        <w:t xml:space="preserve">re hospital admissions. </w:t>
      </w:r>
    </w:p>
    <w:p w14:paraId="28F6C52B" w14:textId="77777777" w:rsidR="00603C61" w:rsidRPr="005A5C20" w:rsidRDefault="00603C61" w:rsidP="003341F2">
      <w:pPr>
        <w:spacing w:line="276" w:lineRule="auto"/>
        <w:jc w:val="both"/>
        <w:rPr>
          <w:rFonts w:ascii="Liberation Sans" w:hAnsi="Liberation Sans"/>
        </w:rPr>
      </w:pPr>
    </w:p>
    <w:p w14:paraId="58D93C00" w14:textId="77777777" w:rsidR="008D105F" w:rsidRDefault="008D105F">
      <w:pPr>
        <w:rPr>
          <w:rFonts w:ascii="Liberation Sans" w:eastAsiaTheme="majorEastAsia" w:hAnsi="Liberation Sans" w:cstheme="majorBidi"/>
          <w:color w:val="1F4E79" w:themeColor="accent1" w:themeShade="80"/>
          <w:sz w:val="26"/>
          <w:szCs w:val="26"/>
        </w:rPr>
      </w:pPr>
      <w:r>
        <w:rPr>
          <w:rFonts w:ascii="Liberation Sans" w:hAnsi="Liberation Sans"/>
          <w:color w:val="1F4E79" w:themeColor="accent1" w:themeShade="80"/>
          <w:sz w:val="26"/>
          <w:szCs w:val="26"/>
        </w:rPr>
        <w:br w:type="page"/>
      </w:r>
    </w:p>
    <w:p w14:paraId="6ED7E093" w14:textId="451BDC24" w:rsidR="00AD5ADA" w:rsidRDefault="000C294A" w:rsidP="000C294A">
      <w:pPr>
        <w:pStyle w:val="Heading3"/>
        <w:spacing w:line="276" w:lineRule="auto"/>
        <w:jc w:val="both"/>
        <w:rPr>
          <w:rFonts w:ascii="Liberation Sans" w:hAnsi="Liberation Sans"/>
          <w:color w:val="1F4E79" w:themeColor="accent1" w:themeShade="80"/>
          <w:sz w:val="26"/>
          <w:szCs w:val="26"/>
        </w:rPr>
      </w:pPr>
      <w:r>
        <w:rPr>
          <w:rFonts w:ascii="Liberation Sans" w:hAnsi="Liberation Sans"/>
          <w:color w:val="1F4E79" w:themeColor="accent1" w:themeShade="80"/>
          <w:sz w:val="26"/>
          <w:szCs w:val="26"/>
        </w:rPr>
        <w:lastRenderedPageBreak/>
        <w:t>2</w:t>
      </w:r>
      <w:r w:rsidR="00ED7C63">
        <w:rPr>
          <w:rFonts w:ascii="Liberation Sans" w:hAnsi="Liberation Sans"/>
          <w:color w:val="1F4E79" w:themeColor="accent1" w:themeShade="80"/>
          <w:sz w:val="26"/>
          <w:szCs w:val="26"/>
        </w:rPr>
        <w:t>.</w:t>
      </w:r>
      <w:r>
        <w:rPr>
          <w:rFonts w:ascii="Liberation Sans" w:hAnsi="Liberation Sans"/>
          <w:color w:val="1F4E79" w:themeColor="accent1" w:themeShade="80"/>
          <w:sz w:val="26"/>
          <w:szCs w:val="26"/>
        </w:rPr>
        <w:t xml:space="preserve"> </w:t>
      </w:r>
      <w:r w:rsidR="00F60216" w:rsidRPr="000C294A">
        <w:rPr>
          <w:rFonts w:ascii="Liberation Sans" w:hAnsi="Liberation Sans"/>
          <w:color w:val="1F4E79" w:themeColor="accent1" w:themeShade="80"/>
          <w:sz w:val="26"/>
          <w:szCs w:val="26"/>
        </w:rPr>
        <w:t xml:space="preserve"> About</w:t>
      </w:r>
      <w:r w:rsidR="00AD5ADA" w:rsidRPr="000C294A">
        <w:rPr>
          <w:rFonts w:ascii="Liberation Sans" w:hAnsi="Liberation Sans"/>
          <w:color w:val="1F4E79" w:themeColor="accent1" w:themeShade="80"/>
          <w:sz w:val="26"/>
          <w:szCs w:val="26"/>
        </w:rPr>
        <w:t xml:space="preserve"> Eating Disorders Victoria (EDV)</w:t>
      </w:r>
    </w:p>
    <w:p w14:paraId="6AE771C8" w14:textId="77777777" w:rsidR="000C294A" w:rsidRPr="003420DC" w:rsidRDefault="000C294A" w:rsidP="000C294A">
      <w:pPr>
        <w:rPr>
          <w:sz w:val="8"/>
          <w:szCs w:val="8"/>
        </w:rPr>
      </w:pPr>
    </w:p>
    <w:p w14:paraId="6ACF674D" w14:textId="353D5658" w:rsidR="00AD5ADA" w:rsidRPr="005A5C20" w:rsidRDefault="00AD5ADA" w:rsidP="003341F2">
      <w:pPr>
        <w:spacing w:line="276" w:lineRule="auto"/>
        <w:jc w:val="both"/>
        <w:rPr>
          <w:rFonts w:ascii="Liberation Sans" w:hAnsi="Liberation Sans" w:cs="Tahoma"/>
        </w:rPr>
      </w:pPr>
      <w:r w:rsidRPr="005A5C20">
        <w:rPr>
          <w:rFonts w:ascii="Liberation Sans" w:hAnsi="Liberation Sans" w:cs="Arial"/>
          <w:color w:val="000000"/>
          <w:lang w:val="en-GB"/>
        </w:rPr>
        <w:t xml:space="preserve">For over 30 years, </w:t>
      </w:r>
      <w:r w:rsidR="00B7165E" w:rsidRPr="005A5C20">
        <w:rPr>
          <w:rFonts w:ascii="Liberation Sans" w:hAnsi="Liberation Sans" w:cs="Arial"/>
          <w:color w:val="000000"/>
          <w:lang w:val="en-GB"/>
        </w:rPr>
        <w:t>EDV has</w:t>
      </w:r>
      <w:r w:rsidRPr="005A5C20">
        <w:rPr>
          <w:rFonts w:ascii="Liberation Sans" w:hAnsi="Liberation Sans" w:cs="Arial"/>
          <w:color w:val="000000"/>
          <w:lang w:val="en-GB"/>
        </w:rPr>
        <w:t xml:space="preserve"> been </w:t>
      </w:r>
      <w:r w:rsidR="00562C73" w:rsidRPr="005A5C20">
        <w:rPr>
          <w:rFonts w:ascii="Liberation Sans" w:hAnsi="Liberation Sans" w:cs="Arial"/>
          <w:color w:val="000000"/>
          <w:lang w:val="en-GB"/>
        </w:rPr>
        <w:t xml:space="preserve">listening </w:t>
      </w:r>
      <w:r w:rsidRPr="005A5C20">
        <w:rPr>
          <w:rFonts w:ascii="Liberation Sans" w:hAnsi="Liberation Sans" w:cs="Arial"/>
          <w:color w:val="000000"/>
          <w:lang w:val="en-GB"/>
        </w:rPr>
        <w:t xml:space="preserve">to the stories of people affected by eating disorders. It provides us with a unique insight into their issues and what works for them. Guided by this </w:t>
      </w:r>
      <w:r w:rsidR="006F2066">
        <w:rPr>
          <w:rFonts w:ascii="Liberation Sans" w:hAnsi="Liberation Sans" w:cs="Arial"/>
          <w:color w:val="000000"/>
          <w:lang w:val="en-GB"/>
        </w:rPr>
        <w:t xml:space="preserve">lived </w:t>
      </w:r>
      <w:r w:rsidRPr="005A5C20">
        <w:rPr>
          <w:rFonts w:ascii="Liberation Sans" w:hAnsi="Liberation Sans" w:cs="Arial"/>
          <w:color w:val="000000"/>
          <w:lang w:val="en-GB"/>
        </w:rPr>
        <w:t>experience</w:t>
      </w:r>
      <w:r w:rsidR="000F422B" w:rsidRPr="005A5C20">
        <w:rPr>
          <w:rFonts w:ascii="Liberation Sans" w:hAnsi="Liberation Sans" w:cs="Arial"/>
          <w:color w:val="000000"/>
          <w:lang w:val="en-GB"/>
        </w:rPr>
        <w:t xml:space="preserve"> and clinical expertise</w:t>
      </w:r>
      <w:r w:rsidRPr="005A5C20">
        <w:rPr>
          <w:rFonts w:ascii="Liberation Sans" w:hAnsi="Liberation Sans" w:cs="Arial"/>
          <w:color w:val="000000"/>
          <w:lang w:val="en-GB"/>
        </w:rPr>
        <w:t>, we develop and provide a range of evidence</w:t>
      </w:r>
      <w:r w:rsidR="00BF39AD">
        <w:rPr>
          <w:rFonts w:ascii="Liberation Sans" w:hAnsi="Liberation Sans" w:cs="Arial"/>
          <w:color w:val="000000"/>
          <w:lang w:val="en-GB"/>
        </w:rPr>
        <w:t>-</w:t>
      </w:r>
      <w:r w:rsidRPr="005A5C20">
        <w:rPr>
          <w:rFonts w:ascii="Liberation Sans" w:hAnsi="Liberation Sans" w:cs="Arial"/>
          <w:color w:val="000000"/>
          <w:lang w:val="en-GB"/>
        </w:rPr>
        <w:t xml:space="preserve">based </w:t>
      </w:r>
      <w:r w:rsidRPr="005A5C20">
        <w:rPr>
          <w:rFonts w:ascii="Liberation Sans" w:hAnsi="Liberation Sans" w:cs="Tahoma"/>
        </w:rPr>
        <w:t xml:space="preserve">peer support, education and professional services, </w:t>
      </w:r>
      <w:r w:rsidR="00B7165E" w:rsidRPr="005A5C20">
        <w:rPr>
          <w:rFonts w:ascii="Liberation Sans" w:hAnsi="Liberation Sans" w:cs="Tahoma"/>
        </w:rPr>
        <w:t xml:space="preserve">which respond </w:t>
      </w:r>
      <w:r w:rsidRPr="005A5C20">
        <w:rPr>
          <w:rFonts w:ascii="Liberation Sans" w:hAnsi="Liberation Sans" w:cs="Tahoma"/>
        </w:rPr>
        <w:t xml:space="preserve">across the spectrum of need. </w:t>
      </w:r>
    </w:p>
    <w:p w14:paraId="31BAF793" w14:textId="02D922A3" w:rsidR="00AD5ADA" w:rsidRPr="005A5C20" w:rsidRDefault="00AD5ADA" w:rsidP="003341F2">
      <w:pPr>
        <w:spacing w:line="276" w:lineRule="auto"/>
        <w:jc w:val="both"/>
        <w:rPr>
          <w:rFonts w:ascii="Liberation Sans" w:hAnsi="Liberation Sans"/>
        </w:rPr>
      </w:pPr>
      <w:r w:rsidRPr="005A5C20">
        <w:rPr>
          <w:rFonts w:ascii="Liberation Sans" w:hAnsi="Liberation Sans"/>
        </w:rPr>
        <w:t xml:space="preserve">Eating Disorders Victoria is a trusted and recognised organisation. We have an excellent track record of achieving outcomes, a </w:t>
      </w:r>
      <w:r w:rsidR="00331E79" w:rsidRPr="005A5C20">
        <w:rPr>
          <w:rFonts w:ascii="Liberation Sans" w:hAnsi="Liberation Sans"/>
        </w:rPr>
        <w:t>“</w:t>
      </w:r>
      <w:r w:rsidRPr="005A5C20">
        <w:rPr>
          <w:rFonts w:ascii="Liberation Sans" w:hAnsi="Liberation Sans"/>
        </w:rPr>
        <w:t>can do</w:t>
      </w:r>
      <w:r w:rsidR="00331E79" w:rsidRPr="005A5C20">
        <w:rPr>
          <w:rFonts w:ascii="Liberation Sans" w:hAnsi="Liberation Sans"/>
        </w:rPr>
        <w:t>”</w:t>
      </w:r>
      <w:r w:rsidRPr="005A5C20">
        <w:rPr>
          <w:rFonts w:ascii="Liberation Sans" w:hAnsi="Liberation Sans"/>
        </w:rPr>
        <w:t xml:space="preserve"> attitude and positive relationships across the clinical, primary care and broader health and community sector. </w:t>
      </w:r>
    </w:p>
    <w:p w14:paraId="6CB88CF4" w14:textId="15167FCD" w:rsidR="00AD5ADA" w:rsidRPr="005A5C20" w:rsidRDefault="00AD5ADA" w:rsidP="003341F2">
      <w:pPr>
        <w:spacing w:line="276" w:lineRule="auto"/>
        <w:jc w:val="both"/>
        <w:rPr>
          <w:rFonts w:ascii="Liberation Sans" w:hAnsi="Liberation Sans" w:cs="Arial"/>
          <w:color w:val="000000"/>
          <w:lang w:val="en-GB"/>
        </w:rPr>
      </w:pPr>
      <w:r w:rsidRPr="005A5C20">
        <w:rPr>
          <w:rFonts w:ascii="Liberation Sans" w:hAnsi="Liberation Sans" w:cs="Arial"/>
          <w:color w:val="000000"/>
          <w:lang w:val="en-GB"/>
        </w:rPr>
        <w:t xml:space="preserve">In </w:t>
      </w:r>
      <w:r w:rsidR="00474A5B" w:rsidRPr="005A5C20">
        <w:rPr>
          <w:rFonts w:ascii="Liberation Sans" w:hAnsi="Liberation Sans" w:cs="Arial"/>
          <w:color w:val="000000"/>
          <w:lang w:val="en-GB"/>
        </w:rPr>
        <w:t>2017/18</w:t>
      </w:r>
      <w:r w:rsidR="00BF39AD">
        <w:rPr>
          <w:rFonts w:ascii="Liberation Sans" w:hAnsi="Liberation Sans" w:cs="Arial"/>
          <w:color w:val="000000"/>
          <w:lang w:val="en-GB"/>
        </w:rPr>
        <w:t>,</w:t>
      </w:r>
      <w:r w:rsidRPr="005A5C20">
        <w:rPr>
          <w:rFonts w:ascii="Liberation Sans" w:hAnsi="Liberation Sans" w:cs="Arial"/>
          <w:color w:val="000000"/>
          <w:lang w:val="en-GB"/>
        </w:rPr>
        <w:t xml:space="preserve"> </w:t>
      </w:r>
      <w:r w:rsidR="00F6328E" w:rsidRPr="005A5C20">
        <w:rPr>
          <w:rFonts w:ascii="Liberation Sans" w:hAnsi="Liberation Sans" w:cs="Arial"/>
          <w:color w:val="000000"/>
          <w:lang w:val="en-GB"/>
        </w:rPr>
        <w:t xml:space="preserve">EDV </w:t>
      </w:r>
      <w:r w:rsidRPr="005A5C20">
        <w:rPr>
          <w:rFonts w:ascii="Liberation Sans" w:hAnsi="Liberation Sans" w:cs="Arial"/>
          <w:color w:val="000000"/>
          <w:lang w:val="en-GB"/>
        </w:rPr>
        <w:t xml:space="preserve">connected with more than </w:t>
      </w:r>
      <w:r w:rsidR="00474A5B" w:rsidRPr="005A5C20">
        <w:rPr>
          <w:rFonts w:ascii="Liberation Sans" w:hAnsi="Liberation Sans" w:cs="Arial"/>
          <w:color w:val="000000"/>
          <w:lang w:val="en-GB"/>
        </w:rPr>
        <w:t>46</w:t>
      </w:r>
      <w:r w:rsidRPr="005A5C20">
        <w:rPr>
          <w:rFonts w:ascii="Liberation Sans" w:hAnsi="Liberation Sans" w:cs="Arial"/>
          <w:color w:val="000000"/>
          <w:lang w:val="en-GB"/>
        </w:rPr>
        <w:t xml:space="preserve">0,000 people through our website, phone line and education programs. Specifically, we responded to </w:t>
      </w:r>
      <w:r w:rsidR="003C7EA2">
        <w:rPr>
          <w:rFonts w:ascii="Liberation Sans" w:hAnsi="Liberation Sans" w:cs="Arial"/>
          <w:color w:val="000000"/>
          <w:lang w:val="en-GB"/>
        </w:rPr>
        <w:t>~2</w:t>
      </w:r>
      <w:r w:rsidR="00474A5B" w:rsidRPr="005A5C20">
        <w:rPr>
          <w:rFonts w:ascii="Liberation Sans" w:hAnsi="Liberation Sans" w:cs="Arial"/>
          <w:color w:val="000000"/>
          <w:lang w:val="en-GB"/>
        </w:rPr>
        <w:t>,000</w:t>
      </w:r>
      <w:r w:rsidRPr="005A5C20">
        <w:rPr>
          <w:rFonts w:ascii="Liberation Sans" w:hAnsi="Liberation Sans" w:cs="Arial"/>
          <w:color w:val="000000"/>
          <w:lang w:val="en-GB"/>
        </w:rPr>
        <w:t xml:space="preserve"> direct requests for support, provided </w:t>
      </w:r>
      <w:r w:rsidR="00474A5B" w:rsidRPr="005A5C20">
        <w:rPr>
          <w:rFonts w:ascii="Liberation Sans" w:hAnsi="Liberation Sans" w:cs="Arial"/>
          <w:color w:val="000000"/>
          <w:lang w:val="en-GB"/>
        </w:rPr>
        <w:t>528</w:t>
      </w:r>
      <w:r w:rsidRPr="005A5C20">
        <w:rPr>
          <w:rFonts w:ascii="Liberation Sans" w:hAnsi="Liberation Sans" w:cs="Arial"/>
          <w:color w:val="000000"/>
          <w:lang w:val="en-GB"/>
        </w:rPr>
        <w:t xml:space="preserve"> psychology sessions and provided training to more than</w:t>
      </w:r>
      <w:r w:rsidR="00F6328E" w:rsidRPr="005A5C20">
        <w:rPr>
          <w:rFonts w:ascii="Liberation Sans" w:hAnsi="Liberation Sans" w:cs="Arial"/>
          <w:color w:val="000000"/>
          <w:lang w:val="en-GB"/>
        </w:rPr>
        <w:t xml:space="preserve"> </w:t>
      </w:r>
      <w:r w:rsidR="00474A5B" w:rsidRPr="005A5C20">
        <w:rPr>
          <w:rFonts w:ascii="Liberation Sans" w:hAnsi="Liberation Sans" w:cs="Arial"/>
          <w:color w:val="000000"/>
          <w:lang w:val="en-GB"/>
        </w:rPr>
        <w:t>9</w:t>
      </w:r>
      <w:r w:rsidRPr="005A5C20">
        <w:rPr>
          <w:rFonts w:ascii="Liberation Sans" w:hAnsi="Liberation Sans" w:cs="Arial"/>
          <w:color w:val="000000"/>
          <w:lang w:val="en-GB"/>
        </w:rPr>
        <w:t>00 people. For</w:t>
      </w:r>
      <w:r w:rsidR="00F6328E" w:rsidRPr="005A5C20">
        <w:rPr>
          <w:rFonts w:ascii="Liberation Sans" w:hAnsi="Liberation Sans" w:cs="Arial"/>
          <w:color w:val="000000"/>
          <w:lang w:val="en-GB"/>
        </w:rPr>
        <w:t xml:space="preserve"> </w:t>
      </w:r>
      <w:r w:rsidRPr="005A5C20">
        <w:rPr>
          <w:rFonts w:ascii="Liberation Sans" w:hAnsi="Liberation Sans" w:cs="Arial"/>
          <w:color w:val="000000"/>
          <w:lang w:val="en-GB"/>
        </w:rPr>
        <w:t xml:space="preserve">people whose lives </w:t>
      </w:r>
      <w:r w:rsidR="00F6328E" w:rsidRPr="005A5C20">
        <w:rPr>
          <w:rFonts w:ascii="Liberation Sans" w:hAnsi="Liberation Sans" w:cs="Arial"/>
          <w:color w:val="000000"/>
          <w:lang w:val="en-GB"/>
        </w:rPr>
        <w:t>were</w:t>
      </w:r>
      <w:r w:rsidRPr="005A5C20">
        <w:rPr>
          <w:rFonts w:ascii="Liberation Sans" w:hAnsi="Liberation Sans" w:cs="Arial"/>
          <w:color w:val="000000"/>
          <w:lang w:val="en-GB"/>
        </w:rPr>
        <w:t xml:space="preserve"> affected by eating disorders, we supported access to services and provided the hope they needed for recovery.</w:t>
      </w:r>
    </w:p>
    <w:p w14:paraId="7F046293" w14:textId="0CF77768" w:rsidR="00AD5ADA" w:rsidRDefault="00AD5ADA" w:rsidP="003341F2">
      <w:pPr>
        <w:spacing w:line="276" w:lineRule="auto"/>
        <w:jc w:val="both"/>
        <w:rPr>
          <w:rFonts w:ascii="Liberation Sans" w:hAnsi="Liberation Sans" w:cs="Arial"/>
          <w:color w:val="000000"/>
          <w:lang w:val="en-GB"/>
        </w:rPr>
      </w:pPr>
      <w:r w:rsidRPr="005A5C20">
        <w:rPr>
          <w:rFonts w:ascii="Liberation Sans" w:hAnsi="Liberation Sans" w:cs="Arial"/>
          <w:color w:val="000000"/>
          <w:lang w:val="en-GB"/>
        </w:rPr>
        <w:t xml:space="preserve">Our </w:t>
      </w:r>
      <w:r w:rsidR="008F2C08">
        <w:rPr>
          <w:rFonts w:ascii="Liberation Sans" w:hAnsi="Liberation Sans" w:cs="Arial"/>
          <w:color w:val="000000"/>
          <w:lang w:val="en-GB"/>
        </w:rPr>
        <w:t xml:space="preserve">Victorian </w:t>
      </w:r>
      <w:r w:rsidR="00BF39AD">
        <w:rPr>
          <w:rFonts w:ascii="Liberation Sans" w:hAnsi="Liberation Sans" w:cs="Arial"/>
          <w:color w:val="000000"/>
          <w:lang w:val="en-GB"/>
        </w:rPr>
        <w:t>G</w:t>
      </w:r>
      <w:r w:rsidR="008F2C08">
        <w:rPr>
          <w:rFonts w:ascii="Liberation Sans" w:hAnsi="Liberation Sans" w:cs="Arial"/>
          <w:color w:val="000000"/>
          <w:lang w:val="en-GB"/>
        </w:rPr>
        <w:t>overnment</w:t>
      </w:r>
      <w:r w:rsidRPr="005A5C20">
        <w:rPr>
          <w:rFonts w:ascii="Liberation Sans" w:hAnsi="Liberation Sans" w:cs="Arial"/>
          <w:color w:val="000000"/>
          <w:lang w:val="en-GB"/>
        </w:rPr>
        <w:t xml:space="preserve"> recurrent funding accounts for </w:t>
      </w:r>
      <w:r w:rsidR="00F5430D" w:rsidRPr="005A5C20">
        <w:rPr>
          <w:rFonts w:ascii="Liberation Sans" w:hAnsi="Liberation Sans" w:cs="Arial"/>
          <w:color w:val="000000"/>
          <w:lang w:val="en-GB"/>
        </w:rPr>
        <w:t>approx</w:t>
      </w:r>
      <w:r w:rsidR="00646032" w:rsidRPr="005A5C20">
        <w:rPr>
          <w:rFonts w:ascii="Liberation Sans" w:hAnsi="Liberation Sans" w:cs="Arial"/>
          <w:color w:val="000000"/>
          <w:lang w:val="en-GB"/>
        </w:rPr>
        <w:t>imately</w:t>
      </w:r>
      <w:r w:rsidR="00F5430D" w:rsidRPr="005A5C20">
        <w:rPr>
          <w:rFonts w:ascii="Liberation Sans" w:hAnsi="Liberation Sans" w:cs="Arial"/>
          <w:color w:val="000000"/>
          <w:lang w:val="en-GB"/>
        </w:rPr>
        <w:t xml:space="preserve"> 50</w:t>
      </w:r>
      <w:r w:rsidRPr="005A5C20">
        <w:rPr>
          <w:rFonts w:ascii="Liberation Sans" w:hAnsi="Liberation Sans" w:cs="Arial"/>
          <w:color w:val="000000"/>
          <w:lang w:val="en-GB"/>
        </w:rPr>
        <w:t>% of our budget</w:t>
      </w:r>
      <w:r w:rsidR="00331E79" w:rsidRPr="005A5C20">
        <w:rPr>
          <w:rFonts w:ascii="Liberation Sans" w:hAnsi="Liberation Sans" w:cs="Arial"/>
          <w:color w:val="000000"/>
          <w:lang w:val="en-GB"/>
        </w:rPr>
        <w:t>. This supports our core activities</w:t>
      </w:r>
      <w:r w:rsidR="00474A5B" w:rsidRPr="005A5C20">
        <w:rPr>
          <w:rFonts w:ascii="Liberation Sans" w:hAnsi="Liberation Sans" w:cs="Arial"/>
          <w:color w:val="000000"/>
          <w:lang w:val="en-GB"/>
        </w:rPr>
        <w:t xml:space="preserve"> of helpline, support groups, stories of recovery speakers and education services</w:t>
      </w:r>
      <w:r w:rsidR="00331E79" w:rsidRPr="005A5C20">
        <w:rPr>
          <w:rFonts w:ascii="Liberation Sans" w:hAnsi="Liberation Sans" w:cs="Arial"/>
          <w:color w:val="000000"/>
          <w:lang w:val="en-GB"/>
        </w:rPr>
        <w:t xml:space="preserve">. It also provides us with a </w:t>
      </w:r>
      <w:r w:rsidR="00F01020" w:rsidRPr="005A5C20">
        <w:rPr>
          <w:rFonts w:ascii="Liberation Sans" w:hAnsi="Liberation Sans" w:cs="Arial"/>
          <w:color w:val="000000"/>
          <w:lang w:val="en-GB"/>
        </w:rPr>
        <w:t xml:space="preserve">strong foundation </w:t>
      </w:r>
      <w:r w:rsidRPr="005A5C20">
        <w:rPr>
          <w:rFonts w:ascii="Liberation Sans" w:hAnsi="Liberation Sans" w:cs="Arial"/>
          <w:color w:val="000000"/>
          <w:lang w:val="en-GB"/>
        </w:rPr>
        <w:t>which</w:t>
      </w:r>
      <w:r w:rsidR="00F01020" w:rsidRPr="005A5C20">
        <w:rPr>
          <w:rFonts w:ascii="Liberation Sans" w:hAnsi="Liberation Sans" w:cs="Arial"/>
          <w:color w:val="000000"/>
          <w:lang w:val="en-GB"/>
        </w:rPr>
        <w:t>,</w:t>
      </w:r>
      <w:r w:rsidRPr="005A5C20">
        <w:rPr>
          <w:rFonts w:ascii="Liberation Sans" w:hAnsi="Liberation Sans" w:cs="Arial"/>
          <w:color w:val="000000"/>
          <w:lang w:val="en-GB"/>
        </w:rPr>
        <w:t xml:space="preserve"> along with our reputation</w:t>
      </w:r>
      <w:r w:rsidR="00F01020" w:rsidRPr="005A5C20">
        <w:rPr>
          <w:rFonts w:ascii="Liberation Sans" w:hAnsi="Liberation Sans" w:cs="Arial"/>
          <w:color w:val="000000"/>
          <w:lang w:val="en-GB"/>
        </w:rPr>
        <w:t>,</w:t>
      </w:r>
      <w:r w:rsidRPr="005A5C20">
        <w:rPr>
          <w:rFonts w:ascii="Liberation Sans" w:hAnsi="Liberation Sans" w:cs="Arial"/>
          <w:color w:val="000000"/>
          <w:lang w:val="en-GB"/>
        </w:rPr>
        <w:t xml:space="preserve"> enables us to attract additional funding from a range of diverse sources, including philanthropic, fee for service and fundraising activities. </w:t>
      </w:r>
    </w:p>
    <w:p w14:paraId="66469E02" w14:textId="4D10D396" w:rsidR="00AD5ADA" w:rsidRDefault="00F01020" w:rsidP="000C294A">
      <w:pPr>
        <w:pStyle w:val="Heading3"/>
        <w:spacing w:line="276" w:lineRule="auto"/>
        <w:jc w:val="both"/>
        <w:rPr>
          <w:rFonts w:ascii="Liberation Sans" w:hAnsi="Liberation Sans"/>
          <w:color w:val="1F4E79" w:themeColor="accent1" w:themeShade="80"/>
          <w:sz w:val="26"/>
          <w:szCs w:val="26"/>
        </w:rPr>
      </w:pPr>
      <w:r w:rsidRPr="000C294A">
        <w:rPr>
          <w:rFonts w:ascii="Liberation Sans" w:hAnsi="Liberation Sans"/>
          <w:color w:val="1F4E79" w:themeColor="accent1" w:themeShade="80"/>
          <w:sz w:val="26"/>
          <w:szCs w:val="26"/>
        </w:rPr>
        <w:t>3</w:t>
      </w:r>
      <w:r w:rsidR="000C294A">
        <w:rPr>
          <w:rFonts w:ascii="Liberation Sans" w:hAnsi="Liberation Sans"/>
          <w:color w:val="1F4E79" w:themeColor="accent1" w:themeShade="80"/>
          <w:sz w:val="26"/>
          <w:szCs w:val="26"/>
        </w:rPr>
        <w:t xml:space="preserve">.  </w:t>
      </w:r>
      <w:r w:rsidR="00AD5ADA" w:rsidRPr="000C294A">
        <w:rPr>
          <w:rFonts w:ascii="Liberation Sans" w:hAnsi="Liberation Sans"/>
          <w:color w:val="1F4E79" w:themeColor="accent1" w:themeShade="80"/>
          <w:sz w:val="26"/>
          <w:szCs w:val="26"/>
        </w:rPr>
        <w:t>The impact of eating disorders</w:t>
      </w:r>
    </w:p>
    <w:p w14:paraId="42DD8EE0" w14:textId="77777777" w:rsidR="000C294A" w:rsidRPr="003420DC" w:rsidRDefault="000C294A" w:rsidP="000C294A">
      <w:pPr>
        <w:rPr>
          <w:sz w:val="8"/>
          <w:szCs w:val="8"/>
        </w:rPr>
      </w:pPr>
    </w:p>
    <w:p w14:paraId="3E288F43" w14:textId="48080E88" w:rsidR="007760CD" w:rsidRPr="008D105F" w:rsidRDefault="001421CC" w:rsidP="008D105F">
      <w:pPr>
        <w:spacing w:line="276" w:lineRule="auto"/>
        <w:jc w:val="both"/>
        <w:rPr>
          <w:rFonts w:ascii="Liberation Sans" w:hAnsi="Liberation Sans" w:cs="Arial"/>
          <w:color w:val="000000"/>
          <w:lang w:val="en-GB"/>
        </w:rPr>
      </w:pPr>
      <w:r w:rsidRPr="005A5C20">
        <w:rPr>
          <w:rFonts w:ascii="Liberation Sans" w:hAnsi="Liberation Sans"/>
        </w:rPr>
        <w:t xml:space="preserve">Over 4% of the population </w:t>
      </w:r>
      <w:r w:rsidR="00BF39AD">
        <w:rPr>
          <w:rFonts w:ascii="Liberation Sans" w:hAnsi="Liberation Sans"/>
        </w:rPr>
        <w:t>lives with</w:t>
      </w:r>
      <w:r w:rsidRPr="005A5C20">
        <w:rPr>
          <w:rFonts w:ascii="Liberation Sans" w:hAnsi="Liberation Sans"/>
        </w:rPr>
        <w:t xml:space="preserve"> an eating disorder</w:t>
      </w:r>
      <w:r w:rsidRPr="005A5C20">
        <w:rPr>
          <w:rStyle w:val="FootnoteReference"/>
          <w:rFonts w:ascii="Liberation Sans" w:hAnsi="Liberation Sans" w:cstheme="minorHAnsi"/>
        </w:rPr>
        <w:footnoteReference w:id="1"/>
      </w:r>
      <w:r w:rsidRPr="005A5C20">
        <w:rPr>
          <w:rFonts w:ascii="Liberation Sans" w:hAnsi="Liberation Sans"/>
        </w:rPr>
        <w:t xml:space="preserve">. This means there are </w:t>
      </w:r>
      <w:r w:rsidR="002E7443" w:rsidRPr="005A5C20">
        <w:rPr>
          <w:rFonts w:ascii="Liberation Sans" w:hAnsi="Liberation Sans"/>
        </w:rPr>
        <w:t>a</w:t>
      </w:r>
      <w:r w:rsidR="00344BC6">
        <w:rPr>
          <w:rFonts w:ascii="Liberation Sans" w:hAnsi="Liberation Sans"/>
        </w:rPr>
        <w:t>bout</w:t>
      </w:r>
      <w:r w:rsidR="002E7443" w:rsidRPr="005A5C20">
        <w:rPr>
          <w:rFonts w:ascii="Liberation Sans" w:hAnsi="Liberation Sans"/>
        </w:rPr>
        <w:t xml:space="preserve"> </w:t>
      </w:r>
      <w:r w:rsidR="00344BC6">
        <w:rPr>
          <w:rFonts w:ascii="Liberation Sans" w:hAnsi="Liberation Sans"/>
        </w:rPr>
        <w:t>one</w:t>
      </w:r>
      <w:r w:rsidR="00083187">
        <w:rPr>
          <w:rFonts w:ascii="Liberation Sans" w:hAnsi="Liberation Sans"/>
        </w:rPr>
        <w:t xml:space="preserve"> million Australians with a diagnosable eating disorder. This includes </w:t>
      </w:r>
      <w:r w:rsidRPr="005A5C20">
        <w:rPr>
          <w:rFonts w:ascii="Liberation Sans" w:hAnsi="Liberation Sans"/>
        </w:rPr>
        <w:t>235,000</w:t>
      </w:r>
      <w:r w:rsidRPr="005A5C20">
        <w:rPr>
          <w:rStyle w:val="FootnoteReference"/>
          <w:rFonts w:ascii="Liberation Sans" w:hAnsi="Liberation Sans" w:cstheme="minorHAnsi"/>
        </w:rPr>
        <w:footnoteReference w:id="2"/>
      </w:r>
      <w:r w:rsidRPr="005A5C20">
        <w:rPr>
          <w:rFonts w:ascii="Liberation Sans" w:hAnsi="Liberation Sans"/>
        </w:rPr>
        <w:t xml:space="preserve"> Victorians </w:t>
      </w:r>
      <w:r w:rsidRPr="008D105F">
        <w:rPr>
          <w:rFonts w:ascii="Liberation Sans" w:hAnsi="Liberation Sans" w:cs="Arial"/>
          <w:color w:val="000000"/>
          <w:lang w:val="en-GB"/>
        </w:rPr>
        <w:t xml:space="preserve">trying to manage an eating disorder in any one year.  </w:t>
      </w:r>
    </w:p>
    <w:p w14:paraId="4A87DBC9" w14:textId="3668E4ED" w:rsidR="007760CD" w:rsidRPr="008D105F" w:rsidRDefault="00AD5ADA" w:rsidP="00603C61">
      <w:pPr>
        <w:spacing w:line="276" w:lineRule="auto"/>
        <w:jc w:val="both"/>
        <w:rPr>
          <w:rFonts w:ascii="Liberation Sans" w:hAnsi="Liberation Sans" w:cs="Arial"/>
          <w:color w:val="000000"/>
          <w:lang w:val="en-GB"/>
        </w:rPr>
      </w:pPr>
      <w:r w:rsidRPr="008D105F">
        <w:rPr>
          <w:rFonts w:ascii="Liberation Sans" w:hAnsi="Liberation Sans" w:cs="Arial"/>
          <w:color w:val="000000"/>
          <w:lang w:val="en-GB"/>
        </w:rPr>
        <w:t>Eating disorders are serious mental illnesses that are characterised by ea</w:t>
      </w:r>
      <w:r w:rsidRPr="005A5C20">
        <w:rPr>
          <w:rFonts w:ascii="Liberation Sans" w:hAnsi="Liberation Sans"/>
        </w:rPr>
        <w:t>ting, exercise and body weight or shape becoming an unhealthy preoccupation of someone's life. They have the highest mortality</w:t>
      </w:r>
      <w:r w:rsidRPr="005A5C20">
        <w:rPr>
          <w:rStyle w:val="FootnoteReference"/>
          <w:rFonts w:ascii="Liberation Sans" w:hAnsi="Liberation Sans" w:cstheme="minorHAnsi"/>
        </w:rPr>
        <w:footnoteReference w:id="3"/>
      </w:r>
      <w:r w:rsidRPr="005A5C20">
        <w:rPr>
          <w:rFonts w:ascii="Liberation Sans" w:hAnsi="Liberation Sans"/>
        </w:rPr>
        <w:t xml:space="preserve"> of all mental illnesses</w:t>
      </w:r>
      <w:r w:rsidR="00B7165E" w:rsidRPr="005A5C20">
        <w:rPr>
          <w:rFonts w:ascii="Liberation Sans" w:hAnsi="Liberation Sans"/>
        </w:rPr>
        <w:t xml:space="preserve">, </w:t>
      </w:r>
      <w:r w:rsidR="002E7443" w:rsidRPr="005A5C20">
        <w:rPr>
          <w:rFonts w:ascii="Liberation Sans" w:hAnsi="Liberation Sans"/>
        </w:rPr>
        <w:t>with 20% of deaths in those with anorexia nervosa caused by suicide. They also have</w:t>
      </w:r>
      <w:r w:rsidR="00B7165E" w:rsidRPr="005A5C20">
        <w:rPr>
          <w:rFonts w:ascii="Liberation Sans" w:hAnsi="Liberation Sans"/>
        </w:rPr>
        <w:t xml:space="preserve"> </w:t>
      </w:r>
      <w:r w:rsidRPr="005A5C20">
        <w:rPr>
          <w:rFonts w:ascii="Liberation Sans" w:hAnsi="Liberation Sans"/>
        </w:rPr>
        <w:t>a high disease burden</w:t>
      </w:r>
      <w:r w:rsidR="00344BC6">
        <w:rPr>
          <w:rFonts w:ascii="Liberation Sans" w:hAnsi="Liberation Sans"/>
        </w:rPr>
        <w:t>,</w:t>
      </w:r>
      <w:r w:rsidRPr="005A5C20">
        <w:rPr>
          <w:rFonts w:ascii="Liberation Sans" w:hAnsi="Liberation Sans"/>
        </w:rPr>
        <w:t xml:space="preserve"> both acute</w:t>
      </w:r>
      <w:r w:rsidR="002E7443" w:rsidRPr="005A5C20">
        <w:rPr>
          <w:rFonts w:ascii="Liberation Sans" w:hAnsi="Liberation Sans"/>
        </w:rPr>
        <w:t>ly</w:t>
      </w:r>
      <w:r w:rsidRPr="005A5C20">
        <w:rPr>
          <w:rFonts w:ascii="Liberation Sans" w:hAnsi="Liberation Sans"/>
        </w:rPr>
        <w:t xml:space="preserve"> and chronically</w:t>
      </w:r>
      <w:r w:rsidR="00344BC6">
        <w:rPr>
          <w:rFonts w:ascii="Liberation Sans" w:hAnsi="Liberation Sans"/>
        </w:rPr>
        <w:t>,</w:t>
      </w:r>
      <w:r w:rsidRPr="005A5C20">
        <w:rPr>
          <w:rFonts w:ascii="Liberation Sans" w:hAnsi="Liberation Sans"/>
        </w:rPr>
        <w:t xml:space="preserve"> compared to all other serious mental illnesses</w:t>
      </w:r>
      <w:r w:rsidRPr="005A5C20">
        <w:rPr>
          <w:rStyle w:val="FootnoteReference"/>
          <w:rFonts w:ascii="Liberation Sans" w:hAnsi="Liberation Sans" w:cstheme="minorHAnsi"/>
        </w:rPr>
        <w:footnoteReference w:id="4"/>
      </w:r>
      <w:r w:rsidRPr="005A5C20">
        <w:rPr>
          <w:rFonts w:ascii="Liberation Sans" w:hAnsi="Liberation Sans"/>
        </w:rPr>
        <w:t xml:space="preserve">. </w:t>
      </w:r>
      <w:r w:rsidR="000F422B" w:rsidRPr="005A5C20">
        <w:rPr>
          <w:rFonts w:ascii="Liberation Sans" w:hAnsi="Liberation Sans"/>
        </w:rPr>
        <w:t>They</w:t>
      </w:r>
      <w:r w:rsidR="006F2066">
        <w:rPr>
          <w:rFonts w:ascii="Liberation Sans" w:hAnsi="Liberation Sans"/>
        </w:rPr>
        <w:t xml:space="preserve"> do not discriminate,</w:t>
      </w:r>
      <w:r w:rsidR="000F422B" w:rsidRPr="005A5C20">
        <w:rPr>
          <w:rFonts w:ascii="Liberation Sans" w:hAnsi="Liberation Sans"/>
        </w:rPr>
        <w:t xml:space="preserve"> affect</w:t>
      </w:r>
      <w:r w:rsidR="006F2066">
        <w:rPr>
          <w:rFonts w:ascii="Liberation Sans" w:hAnsi="Liberation Sans"/>
        </w:rPr>
        <w:t>ing</w:t>
      </w:r>
      <w:r w:rsidR="000F422B" w:rsidRPr="005A5C20">
        <w:rPr>
          <w:rFonts w:ascii="Liberation Sans" w:hAnsi="Liberation Sans"/>
        </w:rPr>
        <w:t xml:space="preserve"> men and women of all backgrounds and age groups. </w:t>
      </w:r>
      <w:r w:rsidR="001421CC" w:rsidRPr="005A5C20">
        <w:rPr>
          <w:rFonts w:ascii="Liberation Sans" w:hAnsi="Liberation Sans"/>
        </w:rPr>
        <w:t>They</w:t>
      </w:r>
      <w:r w:rsidRPr="005A5C20">
        <w:rPr>
          <w:rFonts w:ascii="Liberation Sans" w:hAnsi="Liberation Sans"/>
        </w:rPr>
        <w:t xml:space="preserve"> are the third most chronic illness for young women</w:t>
      </w:r>
      <w:r w:rsidRPr="005A5C20">
        <w:rPr>
          <w:rStyle w:val="FootnoteReference"/>
          <w:rFonts w:ascii="Liberation Sans" w:hAnsi="Liberation Sans" w:cstheme="minorHAnsi"/>
        </w:rPr>
        <w:footnoteReference w:id="5"/>
      </w:r>
      <w:r w:rsidR="00B7165E" w:rsidRPr="005A5C20">
        <w:rPr>
          <w:rFonts w:ascii="Liberation Sans" w:hAnsi="Liberation Sans"/>
        </w:rPr>
        <w:t>, with evidence that prevalence is</w:t>
      </w:r>
      <w:r w:rsidRPr="005A5C20">
        <w:rPr>
          <w:rFonts w:ascii="Liberation Sans" w:hAnsi="Liberation Sans"/>
        </w:rPr>
        <w:t xml:space="preserve"> </w:t>
      </w:r>
      <w:r w:rsidRPr="005A5C20">
        <w:rPr>
          <w:rFonts w:ascii="Liberation Sans" w:hAnsi="Liberation Sans"/>
        </w:rPr>
        <w:lastRenderedPageBreak/>
        <w:t>increasing</w:t>
      </w:r>
      <w:r w:rsidRPr="008D105F">
        <w:rPr>
          <w:rStyle w:val="FootnoteReference"/>
          <w:rFonts w:ascii="Liberation Sans" w:hAnsi="Liberation Sans" w:cstheme="minorHAnsi"/>
        </w:rPr>
        <w:footnoteReference w:id="6"/>
      </w:r>
      <w:r w:rsidRPr="008D105F">
        <w:rPr>
          <w:rStyle w:val="FootnoteReference"/>
          <w:rFonts w:cstheme="minorHAnsi"/>
        </w:rPr>
        <w:t xml:space="preserve"> </w:t>
      </w:r>
      <w:r w:rsidRPr="008D105F">
        <w:rPr>
          <w:rStyle w:val="FootnoteReference"/>
          <w:rFonts w:ascii="Liberation Sans" w:hAnsi="Liberation Sans" w:cstheme="minorHAnsi"/>
        </w:rPr>
        <w:footnoteReference w:id="7"/>
      </w:r>
      <w:r w:rsidR="001421CC" w:rsidRPr="008D105F">
        <w:rPr>
          <w:rStyle w:val="FootnoteReference"/>
          <w:rFonts w:cstheme="minorHAnsi"/>
        </w:rPr>
        <w:t>.</w:t>
      </w:r>
      <w:r w:rsidR="001421CC" w:rsidRPr="005A5C20">
        <w:rPr>
          <w:rFonts w:ascii="Liberation Sans" w:hAnsi="Liberation Sans"/>
        </w:rPr>
        <w:t xml:space="preserve"> Rel</w:t>
      </w:r>
      <w:r w:rsidRPr="005A5C20">
        <w:rPr>
          <w:rFonts w:ascii="Liberation Sans" w:hAnsi="Liberation Sans"/>
        </w:rPr>
        <w:t xml:space="preserve">apse rates are </w:t>
      </w:r>
      <w:r w:rsidR="001421CC" w:rsidRPr="005A5C20">
        <w:rPr>
          <w:rFonts w:ascii="Liberation Sans" w:hAnsi="Liberation Sans"/>
        </w:rPr>
        <w:t xml:space="preserve">high at </w:t>
      </w:r>
      <w:r w:rsidRPr="005A5C20">
        <w:rPr>
          <w:rFonts w:ascii="Liberation Sans" w:hAnsi="Liberation Sans"/>
        </w:rPr>
        <w:t>between 3</w:t>
      </w:r>
      <w:r w:rsidR="00DC538B" w:rsidRPr="005A5C20">
        <w:rPr>
          <w:rFonts w:ascii="Liberation Sans" w:hAnsi="Liberation Sans"/>
        </w:rPr>
        <w:t>3</w:t>
      </w:r>
      <w:r w:rsidR="00344BC6">
        <w:rPr>
          <w:rFonts w:ascii="Liberation Sans" w:hAnsi="Liberation Sans"/>
        </w:rPr>
        <w:t>–</w:t>
      </w:r>
      <w:r w:rsidRPr="005A5C20">
        <w:rPr>
          <w:rFonts w:ascii="Liberation Sans" w:hAnsi="Liberation Sans"/>
        </w:rPr>
        <w:t>60%.</w:t>
      </w:r>
      <w:r w:rsidR="007E6C22" w:rsidRPr="008D105F">
        <w:rPr>
          <w:rStyle w:val="FootnoteReference"/>
          <w:rFonts w:ascii="Liberation Sans" w:hAnsi="Liberation Sans" w:cstheme="minorHAnsi"/>
        </w:rPr>
        <w:footnoteReference w:id="8"/>
      </w:r>
      <w:r w:rsidR="00A05DB2" w:rsidRPr="005A5C20">
        <w:rPr>
          <w:rFonts w:ascii="Liberation Sans" w:hAnsi="Liberation Sans"/>
        </w:rPr>
        <w:t xml:space="preserve"> </w:t>
      </w:r>
      <w:r w:rsidR="001421CC" w:rsidRPr="005A5C20">
        <w:rPr>
          <w:rFonts w:ascii="Liberation Sans" w:hAnsi="Liberation Sans"/>
        </w:rPr>
        <w:t xml:space="preserve">As a </w:t>
      </w:r>
      <w:r w:rsidR="00474A5B" w:rsidRPr="005A5C20">
        <w:rPr>
          <w:rFonts w:ascii="Liberation Sans" w:hAnsi="Liberation Sans"/>
        </w:rPr>
        <w:t>result,</w:t>
      </w:r>
      <w:r w:rsidR="001421CC" w:rsidRPr="005A5C20">
        <w:rPr>
          <w:rFonts w:ascii="Liberation Sans" w:hAnsi="Liberation Sans"/>
        </w:rPr>
        <w:t xml:space="preserve"> e</w:t>
      </w:r>
      <w:r w:rsidRPr="005A5C20">
        <w:rPr>
          <w:rFonts w:ascii="Liberation Sans" w:hAnsi="Liberation Sans"/>
        </w:rPr>
        <w:t>ating disorders cost our community millions of dollars</w:t>
      </w:r>
      <w:r w:rsidRPr="008D105F">
        <w:rPr>
          <w:rStyle w:val="FootnoteReference"/>
          <w:rFonts w:ascii="Liberation Sans" w:hAnsi="Liberation Sans" w:cstheme="minorHAnsi"/>
        </w:rPr>
        <w:footnoteReference w:id="9"/>
      </w:r>
      <w:r w:rsidRPr="005A5C20">
        <w:rPr>
          <w:rFonts w:ascii="Liberation Sans" w:hAnsi="Liberation Sans"/>
        </w:rPr>
        <w:t xml:space="preserve"> every </w:t>
      </w:r>
      <w:r w:rsidRPr="008D105F">
        <w:rPr>
          <w:rFonts w:ascii="Liberation Sans" w:hAnsi="Liberation Sans" w:cs="Arial"/>
          <w:color w:val="000000"/>
          <w:lang w:val="en-GB"/>
        </w:rPr>
        <w:t xml:space="preserve">year. </w:t>
      </w:r>
    </w:p>
    <w:p w14:paraId="3A0FFBE0" w14:textId="3B642CEE" w:rsidR="00DC538B" w:rsidRPr="008D105F" w:rsidRDefault="00A05DB2" w:rsidP="00603C61">
      <w:pPr>
        <w:spacing w:line="276" w:lineRule="auto"/>
        <w:jc w:val="both"/>
        <w:rPr>
          <w:rFonts w:ascii="Liberation Sans" w:hAnsi="Liberation Sans" w:cs="Arial"/>
          <w:color w:val="000000"/>
          <w:lang w:val="en-GB"/>
        </w:rPr>
      </w:pPr>
      <w:r w:rsidRPr="008D105F">
        <w:rPr>
          <w:rFonts w:ascii="Liberation Sans" w:hAnsi="Liberation Sans" w:cs="Arial"/>
          <w:color w:val="000000"/>
          <w:lang w:val="en-GB"/>
        </w:rPr>
        <w:t>The Victorian Government funds three</w:t>
      </w:r>
      <w:r w:rsidRPr="005A5C20">
        <w:rPr>
          <w:rFonts w:ascii="Liberation Sans" w:hAnsi="Liberation Sans"/>
        </w:rPr>
        <w:t xml:space="preserve"> specialist eating disorder treatment services at The Austin Hospital, Royal Melbourne Hospital and Monash Medical </w:t>
      </w:r>
      <w:r w:rsidR="00DC538B" w:rsidRPr="005A5C20">
        <w:rPr>
          <w:rFonts w:ascii="Liberation Sans" w:hAnsi="Liberation Sans"/>
        </w:rPr>
        <w:t>C</w:t>
      </w:r>
      <w:r w:rsidRPr="005A5C20">
        <w:rPr>
          <w:rFonts w:ascii="Liberation Sans" w:hAnsi="Liberation Sans"/>
        </w:rPr>
        <w:t xml:space="preserve">entre. </w:t>
      </w:r>
      <w:r w:rsidR="00DC538B" w:rsidRPr="005A5C20">
        <w:rPr>
          <w:rFonts w:ascii="Liberation Sans" w:hAnsi="Liberation Sans"/>
        </w:rPr>
        <w:t>Reports from the clinical teams indicate that readmission rates for those who are hospitalised as a result of their eating disorder are as high as 60%, and many of these people have multiple readmissions</w:t>
      </w:r>
      <w:r w:rsidR="00DC538B" w:rsidRPr="008D105F">
        <w:rPr>
          <w:rStyle w:val="FootnoteReference"/>
          <w:rFonts w:ascii="Liberation Sans" w:hAnsi="Liberation Sans" w:cstheme="minorHAnsi"/>
        </w:rPr>
        <w:footnoteReference w:id="10"/>
      </w:r>
      <w:r w:rsidR="00DC538B" w:rsidRPr="008D105F">
        <w:rPr>
          <w:rStyle w:val="FootnoteReference"/>
          <w:rFonts w:cstheme="minorHAnsi"/>
        </w:rPr>
        <w:t>.</w:t>
      </w:r>
      <w:r w:rsidR="00DC538B" w:rsidRPr="005A5C20">
        <w:rPr>
          <w:rFonts w:ascii="Liberation Sans" w:hAnsi="Liberation Sans"/>
        </w:rPr>
        <w:t xml:space="preserve"> Lengths of stay for each admission can range from two weeks to six months, which provides severe disruption to other aspects </w:t>
      </w:r>
      <w:r w:rsidR="00DC538B" w:rsidRPr="008D105F">
        <w:rPr>
          <w:rFonts w:ascii="Liberation Sans" w:hAnsi="Liberation Sans" w:cs="Arial"/>
          <w:color w:val="000000"/>
          <w:lang w:val="en-GB"/>
        </w:rPr>
        <w:t xml:space="preserve">of life.   </w:t>
      </w:r>
    </w:p>
    <w:p w14:paraId="123E97F8" w14:textId="0FA2138C" w:rsidR="00AD5ADA" w:rsidRPr="005A5C20" w:rsidRDefault="001421CC" w:rsidP="00603C61">
      <w:pPr>
        <w:spacing w:line="276" w:lineRule="auto"/>
        <w:jc w:val="both"/>
        <w:rPr>
          <w:rFonts w:ascii="Liberation Sans" w:hAnsi="Liberation Sans"/>
        </w:rPr>
      </w:pPr>
      <w:r w:rsidRPr="008D105F">
        <w:rPr>
          <w:rFonts w:ascii="Liberation Sans" w:hAnsi="Liberation Sans" w:cs="Arial"/>
          <w:color w:val="000000"/>
          <w:lang w:val="en-GB"/>
        </w:rPr>
        <w:t>However, there</w:t>
      </w:r>
      <w:r w:rsidRPr="005A5C20">
        <w:rPr>
          <w:rFonts w:ascii="Liberation Sans" w:hAnsi="Liberation Sans"/>
        </w:rPr>
        <w:t xml:space="preserve"> is an opportunity to make inroads into these statistics. </w:t>
      </w:r>
      <w:r w:rsidR="00AD5ADA" w:rsidRPr="005A5C20">
        <w:rPr>
          <w:rFonts w:ascii="Liberation Sans" w:hAnsi="Liberation Sans"/>
        </w:rPr>
        <w:t xml:space="preserve">Evidence </w:t>
      </w:r>
      <w:r w:rsidR="00A05DB2" w:rsidRPr="005A5C20">
        <w:rPr>
          <w:rFonts w:ascii="Liberation Sans" w:hAnsi="Liberation Sans"/>
        </w:rPr>
        <w:t>from the EDV Peer Mentoring Program</w:t>
      </w:r>
      <w:r w:rsidR="00AD5ADA" w:rsidRPr="005A5C20">
        <w:rPr>
          <w:rFonts w:ascii="Liberation Sans" w:hAnsi="Liberation Sans"/>
        </w:rPr>
        <w:t xml:space="preserve"> shows that </w:t>
      </w:r>
      <w:r w:rsidR="00A05DB2" w:rsidRPr="005A5C20">
        <w:rPr>
          <w:rFonts w:ascii="Liberation Sans" w:hAnsi="Liberation Sans"/>
        </w:rPr>
        <w:t>discharge to the program</w:t>
      </w:r>
      <w:r w:rsidR="00AD5ADA" w:rsidRPr="005A5C20">
        <w:rPr>
          <w:rFonts w:ascii="Liberation Sans" w:hAnsi="Liberation Sans"/>
        </w:rPr>
        <w:t xml:space="preserve"> </w:t>
      </w:r>
      <w:r w:rsidR="00DC538B" w:rsidRPr="005A5C20">
        <w:rPr>
          <w:rFonts w:ascii="Liberation Sans" w:hAnsi="Liberation Sans"/>
        </w:rPr>
        <w:t>reduces the rate</w:t>
      </w:r>
      <w:r w:rsidR="006B529A">
        <w:rPr>
          <w:rFonts w:ascii="Liberation Sans" w:hAnsi="Liberation Sans"/>
        </w:rPr>
        <w:t>s</w:t>
      </w:r>
      <w:r w:rsidR="00DC538B" w:rsidRPr="005A5C20">
        <w:rPr>
          <w:rFonts w:ascii="Liberation Sans" w:hAnsi="Liberation Sans"/>
        </w:rPr>
        <w:t xml:space="preserve"> of readmission and </w:t>
      </w:r>
      <w:r w:rsidR="00AD5ADA" w:rsidRPr="005A5C20">
        <w:rPr>
          <w:rFonts w:ascii="Liberation Sans" w:hAnsi="Liberation Sans"/>
        </w:rPr>
        <w:t xml:space="preserve">increases the </w:t>
      </w:r>
      <w:r w:rsidR="00DC538B" w:rsidRPr="005A5C20">
        <w:rPr>
          <w:rFonts w:ascii="Liberation Sans" w:hAnsi="Liberation Sans"/>
        </w:rPr>
        <w:t>likelihood</w:t>
      </w:r>
      <w:r w:rsidR="00AD5ADA" w:rsidRPr="005A5C20">
        <w:rPr>
          <w:rFonts w:ascii="Liberation Sans" w:hAnsi="Liberation Sans"/>
        </w:rPr>
        <w:t xml:space="preserve"> of recovery</w:t>
      </w:r>
      <w:r w:rsidRPr="005A5C20">
        <w:rPr>
          <w:rFonts w:ascii="Liberation Sans" w:hAnsi="Liberation Sans"/>
        </w:rPr>
        <w:t xml:space="preserve">, </w:t>
      </w:r>
      <w:r w:rsidR="00AD5ADA" w:rsidRPr="005A5C20">
        <w:rPr>
          <w:rFonts w:ascii="Liberation Sans" w:hAnsi="Liberation Sans"/>
        </w:rPr>
        <w:t>reduc</w:t>
      </w:r>
      <w:r w:rsidRPr="005A5C20">
        <w:rPr>
          <w:rFonts w:ascii="Liberation Sans" w:hAnsi="Liberation Sans"/>
        </w:rPr>
        <w:t>ing</w:t>
      </w:r>
      <w:r w:rsidR="00AD5ADA" w:rsidRPr="005A5C20">
        <w:rPr>
          <w:rFonts w:ascii="Liberation Sans" w:hAnsi="Liberation Sans"/>
        </w:rPr>
        <w:t xml:space="preserve"> the overall cost to government</w:t>
      </w:r>
      <w:r w:rsidR="00AD5ADA" w:rsidRPr="008D105F">
        <w:rPr>
          <w:rStyle w:val="FootnoteReference"/>
          <w:rFonts w:ascii="Liberation Sans" w:hAnsi="Liberation Sans" w:cstheme="minorHAnsi"/>
        </w:rPr>
        <w:footnoteReference w:id="11"/>
      </w:r>
      <w:r w:rsidR="006B529A" w:rsidRPr="008D105F">
        <w:rPr>
          <w:rStyle w:val="FootnoteReference"/>
          <w:rFonts w:cstheme="minorHAnsi"/>
        </w:rPr>
        <w:t xml:space="preserve"> </w:t>
      </w:r>
      <w:r w:rsidR="006B529A">
        <w:rPr>
          <w:rFonts w:ascii="Liberation Sans" w:hAnsi="Liberation Sans"/>
        </w:rPr>
        <w:t xml:space="preserve">with a cost benefit ratio of 2.5.  </w:t>
      </w:r>
    </w:p>
    <w:p w14:paraId="5D47DF15" w14:textId="3BE0F76F" w:rsidR="000C294A" w:rsidRDefault="000C294A" w:rsidP="003420DC">
      <w:pPr>
        <w:pStyle w:val="Heading3"/>
        <w:spacing w:line="276" w:lineRule="auto"/>
        <w:jc w:val="both"/>
        <w:rPr>
          <w:rFonts w:ascii="Liberation Sans" w:hAnsi="Liberation Sans"/>
          <w:color w:val="1F4E79" w:themeColor="accent1" w:themeShade="80"/>
          <w:sz w:val="26"/>
          <w:szCs w:val="26"/>
        </w:rPr>
      </w:pPr>
      <w:r>
        <w:rPr>
          <w:rFonts w:ascii="Liberation Sans" w:hAnsi="Liberation Sans"/>
          <w:color w:val="1F4E79" w:themeColor="accent1" w:themeShade="80"/>
          <w:sz w:val="26"/>
          <w:szCs w:val="26"/>
        </w:rPr>
        <w:t xml:space="preserve">4. </w:t>
      </w:r>
      <w:r w:rsidR="00E76E79" w:rsidRPr="000C294A">
        <w:rPr>
          <w:rFonts w:ascii="Liberation Sans" w:hAnsi="Liberation Sans"/>
          <w:color w:val="1F4E79" w:themeColor="accent1" w:themeShade="80"/>
          <w:sz w:val="26"/>
          <w:szCs w:val="26"/>
        </w:rPr>
        <w:t xml:space="preserve"> </w:t>
      </w:r>
      <w:r w:rsidR="00CE548A" w:rsidRPr="000C294A">
        <w:rPr>
          <w:rFonts w:ascii="Liberation Sans" w:hAnsi="Liberation Sans"/>
          <w:color w:val="1F4E79" w:themeColor="accent1" w:themeShade="80"/>
          <w:sz w:val="26"/>
          <w:szCs w:val="26"/>
        </w:rPr>
        <w:t xml:space="preserve">Policy </w:t>
      </w:r>
      <w:r w:rsidR="00E76E79" w:rsidRPr="000C294A">
        <w:rPr>
          <w:rFonts w:ascii="Liberation Sans" w:hAnsi="Liberation Sans"/>
          <w:color w:val="1F4E79" w:themeColor="accent1" w:themeShade="80"/>
          <w:sz w:val="26"/>
          <w:szCs w:val="26"/>
        </w:rPr>
        <w:t xml:space="preserve">and </w:t>
      </w:r>
      <w:r w:rsidR="00344BC6">
        <w:rPr>
          <w:rFonts w:ascii="Liberation Sans" w:hAnsi="Liberation Sans"/>
          <w:color w:val="1F4E79" w:themeColor="accent1" w:themeShade="80"/>
          <w:sz w:val="26"/>
          <w:szCs w:val="26"/>
        </w:rPr>
        <w:t>p</w:t>
      </w:r>
      <w:r w:rsidR="00E76E79" w:rsidRPr="000C294A">
        <w:rPr>
          <w:rFonts w:ascii="Liberation Sans" w:hAnsi="Liberation Sans"/>
          <w:color w:val="1F4E79" w:themeColor="accent1" w:themeShade="80"/>
          <w:sz w:val="26"/>
          <w:szCs w:val="26"/>
        </w:rPr>
        <w:t xml:space="preserve">rogram </w:t>
      </w:r>
      <w:r w:rsidR="00344BC6">
        <w:rPr>
          <w:rFonts w:ascii="Liberation Sans" w:hAnsi="Liberation Sans"/>
          <w:color w:val="1F4E79" w:themeColor="accent1" w:themeShade="80"/>
          <w:sz w:val="26"/>
          <w:szCs w:val="26"/>
        </w:rPr>
        <w:t>c</w:t>
      </w:r>
      <w:r w:rsidR="00CE548A" w:rsidRPr="000C294A">
        <w:rPr>
          <w:rFonts w:ascii="Liberation Sans" w:hAnsi="Liberation Sans"/>
          <w:color w:val="1F4E79" w:themeColor="accent1" w:themeShade="80"/>
          <w:sz w:val="26"/>
          <w:szCs w:val="26"/>
        </w:rPr>
        <w:t>ontext</w:t>
      </w:r>
    </w:p>
    <w:p w14:paraId="0ABCEB19" w14:textId="77777777" w:rsidR="003420DC" w:rsidRPr="003420DC" w:rsidRDefault="003420DC" w:rsidP="003420DC">
      <w:pPr>
        <w:rPr>
          <w:sz w:val="8"/>
          <w:szCs w:val="8"/>
        </w:rPr>
      </w:pPr>
    </w:p>
    <w:p w14:paraId="6644D097" w14:textId="0DCC1C95" w:rsidR="00924F18" w:rsidRPr="005A5C20" w:rsidRDefault="00D710F4" w:rsidP="003341F2">
      <w:pPr>
        <w:spacing w:line="276" w:lineRule="auto"/>
        <w:jc w:val="both"/>
        <w:rPr>
          <w:rFonts w:ascii="Liberation Sans" w:hAnsi="Liberation Sans"/>
        </w:rPr>
      </w:pPr>
      <w:r w:rsidRPr="005A5C20">
        <w:rPr>
          <w:rFonts w:ascii="Liberation Sans" w:hAnsi="Liberation Sans"/>
        </w:rPr>
        <w:t xml:space="preserve">Both the Victorian </w:t>
      </w:r>
      <w:r w:rsidR="00344BC6">
        <w:rPr>
          <w:rFonts w:ascii="Liberation Sans" w:hAnsi="Liberation Sans"/>
        </w:rPr>
        <w:t>10</w:t>
      </w:r>
      <w:r w:rsidR="008D105F">
        <w:rPr>
          <w:rFonts w:ascii="Liberation Sans" w:hAnsi="Liberation Sans"/>
        </w:rPr>
        <w:t xml:space="preserve"> </w:t>
      </w:r>
      <w:r w:rsidR="00344BC6">
        <w:rPr>
          <w:rFonts w:ascii="Liberation Sans" w:hAnsi="Liberation Sans"/>
        </w:rPr>
        <w:t>y</w:t>
      </w:r>
      <w:r w:rsidRPr="005A5C20">
        <w:rPr>
          <w:rFonts w:ascii="Liberation Sans" w:hAnsi="Liberation Sans"/>
        </w:rPr>
        <w:t xml:space="preserve">ear </w:t>
      </w:r>
      <w:r w:rsidR="003C7EA2">
        <w:rPr>
          <w:rFonts w:ascii="Liberation Sans" w:hAnsi="Liberation Sans"/>
        </w:rPr>
        <w:t>M</w:t>
      </w:r>
      <w:r w:rsidRPr="005A5C20">
        <w:rPr>
          <w:rFonts w:ascii="Liberation Sans" w:hAnsi="Liberation Sans"/>
        </w:rPr>
        <w:t xml:space="preserve">ental </w:t>
      </w:r>
      <w:r w:rsidR="003C7EA2">
        <w:rPr>
          <w:rFonts w:ascii="Liberation Sans" w:hAnsi="Liberation Sans"/>
        </w:rPr>
        <w:t>H</w:t>
      </w:r>
      <w:r w:rsidRPr="005A5C20">
        <w:rPr>
          <w:rFonts w:ascii="Liberation Sans" w:hAnsi="Liberation Sans"/>
        </w:rPr>
        <w:t xml:space="preserve">ealth </w:t>
      </w:r>
      <w:r w:rsidR="003C7EA2">
        <w:rPr>
          <w:rFonts w:ascii="Liberation Sans" w:hAnsi="Liberation Sans"/>
        </w:rPr>
        <w:t>P</w:t>
      </w:r>
      <w:r w:rsidRPr="005A5C20">
        <w:rPr>
          <w:rFonts w:ascii="Liberation Sans" w:hAnsi="Liberation Sans"/>
        </w:rPr>
        <w:t xml:space="preserve">lan and the Fifth National Mental Health </w:t>
      </w:r>
      <w:r w:rsidR="00344BC6">
        <w:rPr>
          <w:rFonts w:ascii="Liberation Sans" w:hAnsi="Liberation Sans"/>
        </w:rPr>
        <w:t xml:space="preserve">and Suicide Prevention </w:t>
      </w:r>
      <w:r w:rsidRPr="005A5C20">
        <w:rPr>
          <w:rFonts w:ascii="Liberation Sans" w:hAnsi="Liberation Sans"/>
        </w:rPr>
        <w:t>Plan have strong theme</w:t>
      </w:r>
      <w:r w:rsidR="00924F18" w:rsidRPr="005A5C20">
        <w:rPr>
          <w:rFonts w:ascii="Liberation Sans" w:hAnsi="Liberation Sans"/>
        </w:rPr>
        <w:t>s</w:t>
      </w:r>
      <w:r w:rsidRPr="005A5C20">
        <w:rPr>
          <w:rFonts w:ascii="Liberation Sans" w:hAnsi="Liberation Sans"/>
        </w:rPr>
        <w:t xml:space="preserve"> of increas</w:t>
      </w:r>
      <w:r w:rsidR="00924F18" w:rsidRPr="005A5C20">
        <w:rPr>
          <w:rFonts w:ascii="Liberation Sans" w:hAnsi="Liberation Sans"/>
        </w:rPr>
        <w:t>ing</w:t>
      </w:r>
      <w:r w:rsidRPr="005A5C20">
        <w:rPr>
          <w:rFonts w:ascii="Liberation Sans" w:hAnsi="Liberation Sans"/>
        </w:rPr>
        <w:t xml:space="preserve"> </w:t>
      </w:r>
      <w:r w:rsidR="00924F18" w:rsidRPr="005A5C20">
        <w:rPr>
          <w:rFonts w:ascii="Liberation Sans" w:hAnsi="Liberation Sans"/>
        </w:rPr>
        <w:t xml:space="preserve">effort </w:t>
      </w:r>
      <w:r w:rsidRPr="005A5C20">
        <w:rPr>
          <w:rFonts w:ascii="Liberation Sans" w:hAnsi="Liberation Sans"/>
        </w:rPr>
        <w:t xml:space="preserve">into early intervention activities – as part of </w:t>
      </w:r>
      <w:r w:rsidR="00B7165E" w:rsidRPr="005A5C20">
        <w:rPr>
          <w:rFonts w:ascii="Liberation Sans" w:hAnsi="Liberation Sans"/>
        </w:rPr>
        <w:t xml:space="preserve">a </w:t>
      </w:r>
      <w:r w:rsidRPr="005A5C20">
        <w:rPr>
          <w:rFonts w:ascii="Liberation Sans" w:hAnsi="Liberation Sans"/>
        </w:rPr>
        <w:t xml:space="preserve">commitment </w:t>
      </w:r>
      <w:r w:rsidR="00B7165E" w:rsidRPr="005A5C20">
        <w:rPr>
          <w:rFonts w:ascii="Liberation Sans" w:hAnsi="Liberation Sans"/>
        </w:rPr>
        <w:t>to</w:t>
      </w:r>
      <w:r w:rsidRPr="005A5C20">
        <w:rPr>
          <w:rFonts w:ascii="Liberation Sans" w:hAnsi="Liberation Sans"/>
        </w:rPr>
        <w:t xml:space="preserve"> improving lives and reducing demand for services. </w:t>
      </w:r>
      <w:r w:rsidR="00924F18" w:rsidRPr="005A5C20">
        <w:rPr>
          <w:rFonts w:ascii="Liberation Sans" w:hAnsi="Liberation Sans"/>
        </w:rPr>
        <w:t xml:space="preserve">The Primary </w:t>
      </w:r>
      <w:r w:rsidR="0045674C" w:rsidRPr="005A5C20">
        <w:rPr>
          <w:rFonts w:ascii="Liberation Sans" w:hAnsi="Liberation Sans"/>
        </w:rPr>
        <w:t xml:space="preserve">Health </w:t>
      </w:r>
      <w:r w:rsidR="00924F18" w:rsidRPr="005A5C20">
        <w:rPr>
          <w:rFonts w:ascii="Liberation Sans" w:hAnsi="Liberation Sans"/>
        </w:rPr>
        <w:t xml:space="preserve">Networks </w:t>
      </w:r>
      <w:r w:rsidR="0062061B" w:rsidRPr="005A5C20">
        <w:rPr>
          <w:rFonts w:ascii="Liberation Sans" w:hAnsi="Liberation Sans"/>
        </w:rPr>
        <w:t xml:space="preserve">(PHN) </w:t>
      </w:r>
      <w:r w:rsidR="00924F18" w:rsidRPr="005A5C20">
        <w:rPr>
          <w:rFonts w:ascii="Liberation Sans" w:hAnsi="Liberation Sans"/>
        </w:rPr>
        <w:t xml:space="preserve">also </w:t>
      </w:r>
      <w:r w:rsidR="00334736" w:rsidRPr="005A5C20">
        <w:rPr>
          <w:rFonts w:ascii="Liberation Sans" w:hAnsi="Liberation Sans"/>
        </w:rPr>
        <w:t>provide</w:t>
      </w:r>
      <w:r w:rsidR="00924F18" w:rsidRPr="005A5C20">
        <w:rPr>
          <w:rFonts w:ascii="Liberation Sans" w:hAnsi="Liberation Sans"/>
        </w:rPr>
        <w:t xml:space="preserve"> a suite of responses </w:t>
      </w:r>
      <w:r w:rsidR="00344BC6">
        <w:rPr>
          <w:rFonts w:ascii="Liberation Sans" w:hAnsi="Liberation Sans"/>
        </w:rPr>
        <w:t xml:space="preserve">to </w:t>
      </w:r>
      <w:r w:rsidR="00924F18" w:rsidRPr="005A5C20">
        <w:rPr>
          <w:rFonts w:ascii="Liberation Sans" w:hAnsi="Liberation Sans"/>
        </w:rPr>
        <w:t xml:space="preserve">support people </w:t>
      </w:r>
      <w:r w:rsidR="00334736" w:rsidRPr="005A5C20">
        <w:rPr>
          <w:rFonts w:ascii="Liberation Sans" w:hAnsi="Liberation Sans"/>
        </w:rPr>
        <w:t>with</w:t>
      </w:r>
      <w:r w:rsidR="00924F18" w:rsidRPr="005A5C20">
        <w:rPr>
          <w:rFonts w:ascii="Liberation Sans" w:hAnsi="Liberation Sans"/>
        </w:rPr>
        <w:t xml:space="preserve"> a mental illness</w:t>
      </w:r>
      <w:r w:rsidR="00334736" w:rsidRPr="005A5C20">
        <w:rPr>
          <w:rFonts w:ascii="Liberation Sans" w:hAnsi="Liberation Sans"/>
        </w:rPr>
        <w:t>, and the NDIS is beginning to provide individual support packages for people living with psychosocial disability as the result of their mental illness</w:t>
      </w:r>
      <w:r w:rsidR="00924F18" w:rsidRPr="005A5C20">
        <w:rPr>
          <w:rFonts w:ascii="Liberation Sans" w:hAnsi="Liberation Sans"/>
        </w:rPr>
        <w:t>. However, we note that</w:t>
      </w:r>
      <w:r w:rsidR="00334736" w:rsidRPr="005A5C20">
        <w:rPr>
          <w:rFonts w:ascii="Liberation Sans" w:hAnsi="Liberation Sans"/>
        </w:rPr>
        <w:t>,</w:t>
      </w:r>
      <w:r w:rsidR="00924F18" w:rsidRPr="005A5C20">
        <w:rPr>
          <w:rFonts w:ascii="Liberation Sans" w:hAnsi="Liberation Sans"/>
        </w:rPr>
        <w:t xml:space="preserve"> </w:t>
      </w:r>
      <w:r w:rsidR="00334736" w:rsidRPr="005A5C20">
        <w:rPr>
          <w:rFonts w:ascii="Liberation Sans" w:hAnsi="Liberation Sans"/>
        </w:rPr>
        <w:t xml:space="preserve">to date, </w:t>
      </w:r>
      <w:r w:rsidR="00924F18" w:rsidRPr="005A5C20">
        <w:rPr>
          <w:rFonts w:ascii="Liberation Sans" w:hAnsi="Liberation Sans"/>
        </w:rPr>
        <w:t xml:space="preserve">people with </w:t>
      </w:r>
      <w:r w:rsidRPr="005A5C20">
        <w:rPr>
          <w:rFonts w:ascii="Liberation Sans" w:hAnsi="Liberation Sans"/>
        </w:rPr>
        <w:t>eating disorders</w:t>
      </w:r>
      <w:r w:rsidR="00924F18" w:rsidRPr="005A5C20">
        <w:rPr>
          <w:rFonts w:ascii="Liberation Sans" w:hAnsi="Liberation Sans"/>
        </w:rPr>
        <w:t xml:space="preserve"> are not identified as a priority group </w:t>
      </w:r>
      <w:r w:rsidR="001B14A4" w:rsidRPr="005A5C20">
        <w:rPr>
          <w:rFonts w:ascii="Liberation Sans" w:hAnsi="Liberation Sans"/>
        </w:rPr>
        <w:t xml:space="preserve">or in </w:t>
      </w:r>
      <w:r w:rsidR="00924F18" w:rsidRPr="005A5C20">
        <w:rPr>
          <w:rFonts w:ascii="Liberation Sans" w:hAnsi="Liberation Sans"/>
        </w:rPr>
        <w:t>any strategic</w:t>
      </w:r>
      <w:r w:rsidR="001B14A4" w:rsidRPr="005A5C20">
        <w:rPr>
          <w:rFonts w:ascii="Liberation Sans" w:hAnsi="Liberation Sans"/>
        </w:rPr>
        <w:t xml:space="preserve"> directions in any of these plans</w:t>
      </w:r>
      <w:r w:rsidR="00334736" w:rsidRPr="005A5C20">
        <w:rPr>
          <w:rFonts w:ascii="Liberation Sans" w:hAnsi="Liberation Sans"/>
        </w:rPr>
        <w:t xml:space="preserve"> or new services</w:t>
      </w:r>
      <w:r w:rsidR="001B14A4" w:rsidRPr="005A5C20">
        <w:rPr>
          <w:rFonts w:ascii="Liberation Sans" w:hAnsi="Liberation Sans"/>
        </w:rPr>
        <w:t xml:space="preserve">. </w:t>
      </w:r>
    </w:p>
    <w:p w14:paraId="79031987" w14:textId="56347D14" w:rsidR="00334736" w:rsidRPr="005A5C20" w:rsidRDefault="00334736" w:rsidP="003341F2">
      <w:pPr>
        <w:spacing w:line="276" w:lineRule="auto"/>
        <w:jc w:val="both"/>
        <w:rPr>
          <w:rFonts w:ascii="Liberation Sans" w:hAnsi="Liberation Sans"/>
        </w:rPr>
      </w:pPr>
      <w:r w:rsidRPr="005A5C20">
        <w:rPr>
          <w:rFonts w:ascii="Liberation Sans" w:hAnsi="Liberation Sans"/>
        </w:rPr>
        <w:t xml:space="preserve">The </w:t>
      </w:r>
      <w:r w:rsidR="003C7EA2">
        <w:rPr>
          <w:rFonts w:ascii="Liberation Sans" w:hAnsi="Liberation Sans"/>
        </w:rPr>
        <w:t xml:space="preserve">Australian Government </w:t>
      </w:r>
      <w:r w:rsidR="00083187">
        <w:rPr>
          <w:rFonts w:ascii="Liberation Sans" w:hAnsi="Liberation Sans"/>
        </w:rPr>
        <w:t xml:space="preserve">Productivity Commission Inquiry and the </w:t>
      </w:r>
      <w:r w:rsidRPr="005A5C20">
        <w:rPr>
          <w:rFonts w:ascii="Liberation Sans" w:hAnsi="Liberation Sans"/>
        </w:rPr>
        <w:t xml:space="preserve">Victorian Royal Commission into Mental Health </w:t>
      </w:r>
      <w:r w:rsidR="00083187">
        <w:rPr>
          <w:rFonts w:ascii="Liberation Sans" w:hAnsi="Liberation Sans"/>
        </w:rPr>
        <w:t xml:space="preserve">will provide opportunities </w:t>
      </w:r>
      <w:r w:rsidR="003255B2">
        <w:rPr>
          <w:rFonts w:ascii="Liberation Sans" w:hAnsi="Liberation Sans"/>
        </w:rPr>
        <w:t xml:space="preserve">for </w:t>
      </w:r>
      <w:r w:rsidRPr="005A5C20">
        <w:rPr>
          <w:rFonts w:ascii="Liberation Sans" w:hAnsi="Liberation Sans"/>
        </w:rPr>
        <w:t xml:space="preserve">the community to hear of the challenges for those seeking treatment for eating disorders in our community. </w:t>
      </w:r>
      <w:r w:rsidR="00083187" w:rsidRPr="005A5C20">
        <w:rPr>
          <w:rFonts w:ascii="Liberation Sans" w:hAnsi="Liberation Sans"/>
        </w:rPr>
        <w:t>Undoubtedly</w:t>
      </w:r>
      <w:r w:rsidR="00344BC6">
        <w:rPr>
          <w:rFonts w:ascii="Liberation Sans" w:hAnsi="Liberation Sans"/>
        </w:rPr>
        <w:t>,</w:t>
      </w:r>
      <w:r w:rsidR="00980134" w:rsidRPr="005A5C20">
        <w:rPr>
          <w:rFonts w:ascii="Liberation Sans" w:hAnsi="Liberation Sans"/>
        </w:rPr>
        <w:t xml:space="preserve"> there will be experiences told of</w:t>
      </w:r>
      <w:r w:rsidR="00083187">
        <w:rPr>
          <w:rFonts w:ascii="Liberation Sans" w:hAnsi="Liberation Sans"/>
        </w:rPr>
        <w:t xml:space="preserve"> despair created by the illness, </w:t>
      </w:r>
      <w:r w:rsidR="00980134" w:rsidRPr="005A5C20">
        <w:rPr>
          <w:rFonts w:ascii="Liberation Sans" w:hAnsi="Liberation Sans"/>
        </w:rPr>
        <w:t>trauma created by lack of access to good quality care</w:t>
      </w:r>
      <w:r w:rsidR="00083187">
        <w:rPr>
          <w:rFonts w:ascii="Liberation Sans" w:hAnsi="Liberation Sans"/>
        </w:rPr>
        <w:t>, and ongoing disconnection from social and occupational pursuits</w:t>
      </w:r>
      <w:r w:rsidR="00980134" w:rsidRPr="005A5C20">
        <w:rPr>
          <w:rFonts w:ascii="Liberation Sans" w:hAnsi="Liberation Sans"/>
        </w:rPr>
        <w:t xml:space="preserve">. </w:t>
      </w:r>
    </w:p>
    <w:p w14:paraId="06F746BC" w14:textId="3FBD467E" w:rsidR="00334736" w:rsidRDefault="00334736" w:rsidP="003341F2">
      <w:pPr>
        <w:spacing w:line="276" w:lineRule="auto"/>
        <w:jc w:val="both"/>
        <w:rPr>
          <w:rFonts w:ascii="Liberation Sans" w:hAnsi="Liberation Sans"/>
        </w:rPr>
      </w:pPr>
      <w:r w:rsidRPr="005A5C20">
        <w:rPr>
          <w:rFonts w:ascii="Liberation Sans" w:hAnsi="Liberation Sans"/>
        </w:rPr>
        <w:t>From 1 November 2019, Medicare will provide additional rebates for people seeking treatment from psychologists and dietitians for treatment of an eating disorder. This recognises that eating disorders are serious mental illnesses that warrant specialist treatment. For the first time</w:t>
      </w:r>
      <w:r w:rsidR="00344BC6">
        <w:rPr>
          <w:rFonts w:ascii="Liberation Sans" w:hAnsi="Liberation Sans"/>
        </w:rPr>
        <w:t>,</w:t>
      </w:r>
      <w:r w:rsidRPr="005A5C20">
        <w:rPr>
          <w:rFonts w:ascii="Liberation Sans" w:hAnsi="Liberation Sans"/>
        </w:rPr>
        <w:t xml:space="preserve"> people across Australia will, arguably, be able to access a best practice, team-based approach to treatment that will </w:t>
      </w:r>
      <w:r w:rsidRPr="005A5C20">
        <w:rPr>
          <w:rFonts w:ascii="Liberation Sans" w:hAnsi="Liberation Sans"/>
        </w:rPr>
        <w:lastRenderedPageBreak/>
        <w:t xml:space="preserve">provide support in their local area. The announcement of this new funding provided a platform for leaders of the major political parties </w:t>
      </w:r>
      <w:r w:rsidR="00344BC6">
        <w:rPr>
          <w:rFonts w:ascii="Liberation Sans" w:hAnsi="Liberation Sans"/>
        </w:rPr>
        <w:t xml:space="preserve">to </w:t>
      </w:r>
      <w:r w:rsidR="00980134" w:rsidRPr="005A5C20">
        <w:rPr>
          <w:rFonts w:ascii="Liberation Sans" w:hAnsi="Liberation Sans"/>
        </w:rPr>
        <w:t>provide</w:t>
      </w:r>
      <w:r w:rsidRPr="005A5C20">
        <w:rPr>
          <w:rFonts w:ascii="Liberation Sans" w:hAnsi="Liberation Sans"/>
        </w:rPr>
        <w:t xml:space="preserve"> bipartisan support </w:t>
      </w:r>
      <w:r w:rsidR="003C7EA2">
        <w:rPr>
          <w:rFonts w:ascii="Liberation Sans" w:hAnsi="Liberation Sans"/>
        </w:rPr>
        <w:t xml:space="preserve">at a national level </w:t>
      </w:r>
      <w:r w:rsidR="00980134" w:rsidRPr="005A5C20">
        <w:rPr>
          <w:rFonts w:ascii="Liberation Sans" w:hAnsi="Liberation Sans"/>
        </w:rPr>
        <w:t xml:space="preserve">to battle the group of eating disorder illnesses. </w:t>
      </w:r>
    </w:p>
    <w:p w14:paraId="24C43B15" w14:textId="30B5D9CC" w:rsidR="004455B9" w:rsidRDefault="000C294A" w:rsidP="000C294A">
      <w:pPr>
        <w:pStyle w:val="Heading3"/>
        <w:spacing w:line="276" w:lineRule="auto"/>
        <w:ind w:left="567" w:hanging="567"/>
        <w:jc w:val="both"/>
        <w:rPr>
          <w:rFonts w:ascii="Liberation Sans" w:hAnsi="Liberation Sans"/>
          <w:color w:val="1F4E79" w:themeColor="accent1" w:themeShade="80"/>
          <w:sz w:val="26"/>
          <w:szCs w:val="26"/>
        </w:rPr>
      </w:pPr>
      <w:r>
        <w:rPr>
          <w:rFonts w:ascii="Liberation Sans" w:hAnsi="Liberation Sans"/>
          <w:color w:val="1F4E79" w:themeColor="accent1" w:themeShade="80"/>
          <w:sz w:val="26"/>
          <w:szCs w:val="26"/>
        </w:rPr>
        <w:t xml:space="preserve">5. </w:t>
      </w:r>
      <w:r w:rsidR="00871C89" w:rsidRPr="000C294A">
        <w:rPr>
          <w:rFonts w:ascii="Liberation Sans" w:hAnsi="Liberation Sans"/>
          <w:color w:val="1F4E79" w:themeColor="accent1" w:themeShade="80"/>
          <w:sz w:val="26"/>
          <w:szCs w:val="26"/>
        </w:rPr>
        <w:t xml:space="preserve"> </w:t>
      </w:r>
      <w:r w:rsidR="004455B9" w:rsidRPr="000C294A">
        <w:rPr>
          <w:rFonts w:ascii="Liberation Sans" w:hAnsi="Liberation Sans"/>
          <w:color w:val="1F4E79" w:themeColor="accent1" w:themeShade="80"/>
          <w:sz w:val="26"/>
          <w:szCs w:val="26"/>
        </w:rPr>
        <w:t xml:space="preserve">Supporting </w:t>
      </w:r>
      <w:r w:rsidR="00344BC6">
        <w:rPr>
          <w:rFonts w:ascii="Liberation Sans" w:hAnsi="Liberation Sans"/>
          <w:color w:val="1F4E79" w:themeColor="accent1" w:themeShade="80"/>
          <w:sz w:val="26"/>
          <w:szCs w:val="26"/>
        </w:rPr>
        <w:t>p</w:t>
      </w:r>
      <w:r w:rsidR="00980134" w:rsidRPr="000C294A">
        <w:rPr>
          <w:rFonts w:ascii="Liberation Sans" w:hAnsi="Liberation Sans"/>
          <w:color w:val="1F4E79" w:themeColor="accent1" w:themeShade="80"/>
          <w:sz w:val="26"/>
          <w:szCs w:val="26"/>
        </w:rPr>
        <w:t xml:space="preserve">eer </w:t>
      </w:r>
      <w:r w:rsidR="00083187" w:rsidRPr="000C294A">
        <w:rPr>
          <w:rFonts w:ascii="Liberation Sans" w:hAnsi="Liberation Sans"/>
          <w:color w:val="1F4E79" w:themeColor="accent1" w:themeShade="80"/>
          <w:sz w:val="26"/>
          <w:szCs w:val="26"/>
        </w:rPr>
        <w:t>mentoring</w:t>
      </w:r>
      <w:r w:rsidR="00980134" w:rsidRPr="000C294A">
        <w:rPr>
          <w:rFonts w:ascii="Liberation Sans" w:hAnsi="Liberation Sans"/>
          <w:color w:val="1F4E79" w:themeColor="accent1" w:themeShade="80"/>
          <w:sz w:val="26"/>
          <w:szCs w:val="26"/>
        </w:rPr>
        <w:t xml:space="preserve"> for people with eating disorders leaving hospital</w:t>
      </w:r>
      <w:r w:rsidR="004455B9" w:rsidRPr="000C294A">
        <w:rPr>
          <w:rFonts w:ascii="Liberation Sans" w:hAnsi="Liberation Sans"/>
          <w:color w:val="1F4E79" w:themeColor="accent1" w:themeShade="80"/>
          <w:sz w:val="26"/>
          <w:szCs w:val="26"/>
        </w:rPr>
        <w:t xml:space="preserve"> </w:t>
      </w:r>
      <w:r>
        <w:rPr>
          <w:rFonts w:ascii="Liberation Sans" w:hAnsi="Liberation Sans"/>
          <w:color w:val="1F4E79" w:themeColor="accent1" w:themeShade="80"/>
          <w:sz w:val="26"/>
          <w:szCs w:val="26"/>
        </w:rPr>
        <w:t>–     w</w:t>
      </w:r>
      <w:r w:rsidR="00F6328E" w:rsidRPr="000C294A">
        <w:rPr>
          <w:rFonts w:ascii="Liberation Sans" w:hAnsi="Liberation Sans"/>
          <w:color w:val="1F4E79" w:themeColor="accent1" w:themeShade="80"/>
          <w:sz w:val="26"/>
          <w:szCs w:val="26"/>
        </w:rPr>
        <w:t>hat we have done and what we can do.</w:t>
      </w:r>
    </w:p>
    <w:p w14:paraId="55974AFA" w14:textId="77777777" w:rsidR="000C294A" w:rsidRPr="003420DC" w:rsidRDefault="000C294A" w:rsidP="000C294A">
      <w:pPr>
        <w:rPr>
          <w:sz w:val="8"/>
          <w:szCs w:val="8"/>
        </w:rPr>
      </w:pPr>
    </w:p>
    <w:p w14:paraId="171B5346" w14:textId="31022A80" w:rsidR="002E7443" w:rsidRPr="005A5C20" w:rsidRDefault="00083187" w:rsidP="003341F2">
      <w:pPr>
        <w:spacing w:line="276" w:lineRule="auto"/>
        <w:jc w:val="both"/>
        <w:rPr>
          <w:rFonts w:ascii="Liberation Sans" w:hAnsi="Liberation Sans"/>
        </w:rPr>
      </w:pPr>
      <w:r>
        <w:rPr>
          <w:rFonts w:ascii="Liberation Sans" w:hAnsi="Liberation Sans"/>
        </w:rPr>
        <w:t>In 2016</w:t>
      </w:r>
      <w:r w:rsidR="00344BC6">
        <w:rPr>
          <w:rFonts w:ascii="Liberation Sans" w:hAnsi="Liberation Sans"/>
        </w:rPr>
        <w:t>,</w:t>
      </w:r>
      <w:r>
        <w:rPr>
          <w:rFonts w:ascii="Liberation Sans" w:hAnsi="Liberation Sans"/>
        </w:rPr>
        <w:t xml:space="preserve"> </w:t>
      </w:r>
      <w:r w:rsidR="00980134" w:rsidRPr="005A5C20">
        <w:rPr>
          <w:rFonts w:ascii="Liberation Sans" w:hAnsi="Liberation Sans"/>
        </w:rPr>
        <w:t xml:space="preserve">EDV </w:t>
      </w:r>
      <w:r>
        <w:rPr>
          <w:rFonts w:ascii="Liberation Sans" w:hAnsi="Liberation Sans"/>
        </w:rPr>
        <w:t xml:space="preserve">first </w:t>
      </w:r>
      <w:r w:rsidR="00980134" w:rsidRPr="005A5C20">
        <w:rPr>
          <w:rFonts w:ascii="Liberation Sans" w:hAnsi="Liberation Sans"/>
        </w:rPr>
        <w:t>received funding from three philanthropic foundations to pilot a Peer Mentoring Program (PM</w:t>
      </w:r>
      <w:r>
        <w:rPr>
          <w:rFonts w:ascii="Liberation Sans" w:hAnsi="Liberation Sans"/>
        </w:rPr>
        <w:t xml:space="preserve">P) for people leaving hospital. </w:t>
      </w:r>
      <w:r w:rsidR="002E7443" w:rsidRPr="005A5C20">
        <w:rPr>
          <w:rFonts w:ascii="Liberation Sans" w:hAnsi="Liberation Sans"/>
        </w:rPr>
        <w:t xml:space="preserve">The program uses a peer support model and harnesses the experience of those who have recovered as mentors with regular debriefing and supervision. Mentors are paid as employees of EDV, rather than volunteers, and as </w:t>
      </w:r>
      <w:r w:rsidR="00F60216" w:rsidRPr="005A5C20">
        <w:rPr>
          <w:rFonts w:ascii="Liberation Sans" w:hAnsi="Liberation Sans"/>
        </w:rPr>
        <w:t>such,</w:t>
      </w:r>
      <w:r w:rsidR="002E7443" w:rsidRPr="005A5C20">
        <w:rPr>
          <w:rFonts w:ascii="Liberation Sans" w:hAnsi="Liberation Sans"/>
        </w:rPr>
        <w:t xml:space="preserve"> this structured model is unique for people with eating disorders.  Fortnightly sessions are conducted over a </w:t>
      </w:r>
      <w:r w:rsidR="006F2066" w:rsidRPr="005A5C20">
        <w:rPr>
          <w:rFonts w:ascii="Liberation Sans" w:hAnsi="Liberation Sans"/>
        </w:rPr>
        <w:t>six-month</w:t>
      </w:r>
      <w:r w:rsidR="002E7443" w:rsidRPr="005A5C20">
        <w:rPr>
          <w:rFonts w:ascii="Liberation Sans" w:hAnsi="Liberation Sans"/>
        </w:rPr>
        <w:t xml:space="preserve"> period, where participants work towards achieving outcomes specified in </w:t>
      </w:r>
      <w:r w:rsidR="006F2066">
        <w:rPr>
          <w:rFonts w:ascii="Liberation Sans" w:hAnsi="Liberation Sans"/>
        </w:rPr>
        <w:t xml:space="preserve">a </w:t>
      </w:r>
      <w:r w:rsidR="002E7443" w:rsidRPr="005A5C20">
        <w:rPr>
          <w:rFonts w:ascii="Liberation Sans" w:hAnsi="Liberation Sans"/>
        </w:rPr>
        <w:t>Wellness Plan developed in the first session</w:t>
      </w:r>
      <w:r w:rsidR="009673AD" w:rsidRPr="005A5C20">
        <w:rPr>
          <w:rStyle w:val="FootnoteReference"/>
          <w:rFonts w:ascii="Liberation Sans" w:hAnsi="Liberation Sans"/>
        </w:rPr>
        <w:footnoteReference w:id="12"/>
      </w:r>
      <w:r w:rsidR="002E7443" w:rsidRPr="005A5C20">
        <w:rPr>
          <w:rFonts w:ascii="Liberation Sans" w:hAnsi="Liberation Sans"/>
        </w:rPr>
        <w:t xml:space="preserve">. </w:t>
      </w:r>
      <w:r w:rsidR="009673AD" w:rsidRPr="005A5C20">
        <w:rPr>
          <w:rFonts w:ascii="Liberation Sans" w:hAnsi="Liberation Sans"/>
        </w:rPr>
        <w:t xml:space="preserve"> EDV offers participants continued support in a</w:t>
      </w:r>
      <w:r w:rsidR="0051195A" w:rsidRPr="005A5C20">
        <w:rPr>
          <w:rFonts w:ascii="Liberation Sans" w:hAnsi="Liberation Sans"/>
        </w:rPr>
        <w:t xml:space="preserve"> monthly</w:t>
      </w:r>
      <w:r w:rsidR="009673AD" w:rsidRPr="005A5C20">
        <w:rPr>
          <w:rFonts w:ascii="Liberation Sans" w:hAnsi="Liberation Sans"/>
        </w:rPr>
        <w:t xml:space="preserve"> </w:t>
      </w:r>
      <w:r w:rsidR="00061D50">
        <w:rPr>
          <w:rFonts w:ascii="Liberation Sans" w:hAnsi="Liberation Sans"/>
        </w:rPr>
        <w:t xml:space="preserve">PMP </w:t>
      </w:r>
      <w:r w:rsidR="009673AD" w:rsidRPr="005A5C20">
        <w:rPr>
          <w:rFonts w:ascii="Liberation Sans" w:hAnsi="Liberation Sans"/>
        </w:rPr>
        <w:t>Alumni Group</w:t>
      </w:r>
      <w:r w:rsidR="00061D50">
        <w:rPr>
          <w:rFonts w:ascii="Liberation Sans" w:hAnsi="Liberation Sans"/>
        </w:rPr>
        <w:t xml:space="preserve"> and access to other EDV services</w:t>
      </w:r>
      <w:r w:rsidR="00DB45F4">
        <w:rPr>
          <w:rFonts w:ascii="Liberation Sans" w:hAnsi="Liberation Sans"/>
        </w:rPr>
        <w:t xml:space="preserve"> </w:t>
      </w:r>
      <w:r w:rsidR="009673AD" w:rsidRPr="005A5C20">
        <w:rPr>
          <w:rFonts w:ascii="Liberation Sans" w:hAnsi="Liberation Sans"/>
        </w:rPr>
        <w:t xml:space="preserve">once they end the mentoring relationship. </w:t>
      </w:r>
    </w:p>
    <w:p w14:paraId="0E565237" w14:textId="4B712DB1" w:rsidR="0051195A" w:rsidRPr="005A5C20" w:rsidRDefault="0051195A" w:rsidP="003341F2">
      <w:pPr>
        <w:spacing w:line="276" w:lineRule="auto"/>
        <w:jc w:val="both"/>
        <w:rPr>
          <w:rFonts w:ascii="Liberation Sans" w:hAnsi="Liberation Sans"/>
          <w:sz w:val="18"/>
          <w:szCs w:val="18"/>
        </w:rPr>
      </w:pPr>
      <w:r w:rsidRPr="005A5C20">
        <w:rPr>
          <w:rFonts w:ascii="Liberation Sans" w:hAnsi="Liberation Sans"/>
        </w:rPr>
        <w:t xml:space="preserve">Outcomes achieved in the first two years are available </w:t>
      </w:r>
      <w:r w:rsidR="00344BC6">
        <w:rPr>
          <w:rFonts w:ascii="Liberation Sans" w:hAnsi="Liberation Sans"/>
        </w:rPr>
        <w:t>in</w:t>
      </w:r>
      <w:r w:rsidR="00344BC6" w:rsidRPr="005A5C20">
        <w:rPr>
          <w:rFonts w:ascii="Liberation Sans" w:hAnsi="Liberation Sans"/>
        </w:rPr>
        <w:t xml:space="preserve"> </w:t>
      </w:r>
      <w:r w:rsidRPr="005A5C20">
        <w:rPr>
          <w:rFonts w:ascii="Liberation Sans" w:hAnsi="Liberation Sans"/>
        </w:rPr>
        <w:t>Appendix 2. There have been an additional 10 further referrals and mentoring relationships to date in 2018/19. These referrals have come from three hospitals. We know that it achieves positive outcomes</w:t>
      </w:r>
      <w:r w:rsidRPr="005A5C20">
        <w:rPr>
          <w:rStyle w:val="FootnoteReference"/>
          <w:rFonts w:ascii="Liberation Sans" w:hAnsi="Liberation Sans"/>
          <w:sz w:val="18"/>
          <w:szCs w:val="18"/>
        </w:rPr>
        <w:footnoteReference w:id="13"/>
      </w:r>
      <w:r w:rsidRPr="005A5C20">
        <w:rPr>
          <w:rFonts w:ascii="Liberation Sans" w:hAnsi="Liberation Sans"/>
          <w:sz w:val="18"/>
          <w:szCs w:val="18"/>
        </w:rPr>
        <w:t xml:space="preserve">, </w:t>
      </w:r>
      <w:r w:rsidRPr="005A5C20">
        <w:rPr>
          <w:rFonts w:ascii="Liberation Sans" w:hAnsi="Liberation Sans"/>
        </w:rPr>
        <w:t>including:</w:t>
      </w:r>
    </w:p>
    <w:p w14:paraId="209CBAC9" w14:textId="4FF2BD2F" w:rsidR="0051195A" w:rsidRPr="006B529A" w:rsidRDefault="0051195A" w:rsidP="003341F2">
      <w:pPr>
        <w:pStyle w:val="ListParagraph"/>
        <w:numPr>
          <w:ilvl w:val="0"/>
          <w:numId w:val="3"/>
        </w:numPr>
        <w:spacing w:line="276" w:lineRule="auto"/>
        <w:jc w:val="both"/>
        <w:rPr>
          <w:rFonts w:ascii="Liberation Sans" w:hAnsi="Liberation Sans"/>
        </w:rPr>
      </w:pPr>
      <w:r w:rsidRPr="006B529A">
        <w:rPr>
          <w:rFonts w:ascii="Liberation Sans" w:hAnsi="Liberation Sans"/>
        </w:rPr>
        <w:t xml:space="preserve">66% of participants were </w:t>
      </w:r>
      <w:r w:rsidRPr="006B529A">
        <w:rPr>
          <w:rFonts w:ascii="Liberation Sans" w:hAnsi="Liberation Sans"/>
          <w:b/>
        </w:rPr>
        <w:t>not</w:t>
      </w:r>
      <w:r w:rsidRPr="006B529A">
        <w:rPr>
          <w:rFonts w:ascii="Liberation Sans" w:hAnsi="Liberation Sans"/>
        </w:rPr>
        <w:t xml:space="preserve"> readmitted to hospital</w:t>
      </w:r>
      <w:r w:rsidR="00344BC6">
        <w:rPr>
          <w:rFonts w:ascii="Liberation Sans" w:hAnsi="Liberation Sans"/>
        </w:rPr>
        <w:t>.</w:t>
      </w:r>
    </w:p>
    <w:p w14:paraId="37B66A57" w14:textId="1469FA58" w:rsidR="0051195A" w:rsidRPr="005A5C20" w:rsidRDefault="0051195A" w:rsidP="003341F2">
      <w:pPr>
        <w:pStyle w:val="ListParagraph"/>
        <w:numPr>
          <w:ilvl w:val="0"/>
          <w:numId w:val="3"/>
        </w:numPr>
        <w:spacing w:line="276" w:lineRule="auto"/>
        <w:jc w:val="both"/>
        <w:rPr>
          <w:rFonts w:ascii="Liberation Sans" w:hAnsi="Liberation Sans"/>
        </w:rPr>
      </w:pPr>
      <w:r w:rsidRPr="005A5C20">
        <w:rPr>
          <w:rFonts w:ascii="Liberation Sans" w:hAnsi="Liberation Sans"/>
        </w:rPr>
        <w:t xml:space="preserve">100% of participants report </w:t>
      </w:r>
      <w:r w:rsidR="00344BC6">
        <w:rPr>
          <w:rFonts w:ascii="Liberation Sans" w:hAnsi="Liberation Sans"/>
        </w:rPr>
        <w:t xml:space="preserve">an </w:t>
      </w:r>
      <w:r w:rsidRPr="005A5C20">
        <w:rPr>
          <w:rFonts w:ascii="Liberation Sans" w:hAnsi="Liberation Sans"/>
        </w:rPr>
        <w:t xml:space="preserve">improvement in </w:t>
      </w:r>
      <w:r w:rsidR="00344BC6">
        <w:rPr>
          <w:rFonts w:ascii="Liberation Sans" w:hAnsi="Liberation Sans"/>
        </w:rPr>
        <w:t xml:space="preserve">their </w:t>
      </w:r>
      <w:r w:rsidRPr="005A5C20">
        <w:rPr>
          <w:rFonts w:ascii="Liberation Sans" w:hAnsi="Liberation Sans"/>
        </w:rPr>
        <w:t>quality of life</w:t>
      </w:r>
      <w:r w:rsidR="005F1BC5" w:rsidRPr="005A5C20">
        <w:rPr>
          <w:rFonts w:ascii="Liberation Sans" w:hAnsi="Liberation Sans"/>
        </w:rPr>
        <w:t>.</w:t>
      </w:r>
    </w:p>
    <w:p w14:paraId="6C1A63B8" w14:textId="77777777" w:rsidR="0051195A" w:rsidRPr="005A5C20" w:rsidRDefault="0051195A" w:rsidP="003341F2">
      <w:pPr>
        <w:pStyle w:val="ListParagraph"/>
        <w:numPr>
          <w:ilvl w:val="0"/>
          <w:numId w:val="3"/>
        </w:numPr>
        <w:spacing w:line="276" w:lineRule="auto"/>
        <w:jc w:val="both"/>
        <w:rPr>
          <w:rFonts w:ascii="Liberation Sans" w:hAnsi="Liberation Sans"/>
        </w:rPr>
      </w:pPr>
      <w:r w:rsidRPr="005A5C20">
        <w:rPr>
          <w:rFonts w:ascii="Liberation Sans" w:hAnsi="Liberation Sans"/>
        </w:rPr>
        <w:t xml:space="preserve">100% </w:t>
      </w:r>
      <w:r w:rsidR="005F1BC5" w:rsidRPr="005A5C20">
        <w:rPr>
          <w:rFonts w:ascii="Liberation Sans" w:hAnsi="Liberation Sans"/>
        </w:rPr>
        <w:t xml:space="preserve">of participants </w:t>
      </w:r>
      <w:r w:rsidRPr="005A5C20">
        <w:rPr>
          <w:rFonts w:ascii="Liberation Sans" w:hAnsi="Liberation Sans"/>
        </w:rPr>
        <w:t>report improvements in eating disorders assessments, especially in the areas of eating and body shape concerns</w:t>
      </w:r>
      <w:r w:rsidR="005F1BC5" w:rsidRPr="005A5C20">
        <w:rPr>
          <w:rFonts w:ascii="Liberation Sans" w:hAnsi="Liberation Sans"/>
        </w:rPr>
        <w:t xml:space="preserve">. </w:t>
      </w:r>
      <w:r w:rsidRPr="005A5C20">
        <w:rPr>
          <w:rFonts w:ascii="Liberation Sans" w:hAnsi="Liberation Sans"/>
        </w:rPr>
        <w:t xml:space="preserve"> </w:t>
      </w:r>
    </w:p>
    <w:p w14:paraId="4B707B0F" w14:textId="77777777" w:rsidR="0051195A" w:rsidRPr="005A5C20" w:rsidRDefault="0051195A" w:rsidP="003341F2">
      <w:pPr>
        <w:pStyle w:val="ListParagraph"/>
        <w:numPr>
          <w:ilvl w:val="0"/>
          <w:numId w:val="3"/>
        </w:numPr>
        <w:spacing w:line="276" w:lineRule="auto"/>
        <w:jc w:val="both"/>
        <w:rPr>
          <w:rFonts w:ascii="Liberation Sans" w:hAnsi="Liberation Sans"/>
        </w:rPr>
      </w:pPr>
      <w:r w:rsidRPr="005A5C20">
        <w:rPr>
          <w:rFonts w:ascii="Liberation Sans" w:hAnsi="Liberation Sans"/>
        </w:rPr>
        <w:t xml:space="preserve">100% of participants report a reduction in anxiety, depression and </w:t>
      </w:r>
      <w:r w:rsidR="005F1BC5" w:rsidRPr="005A5C20">
        <w:rPr>
          <w:rFonts w:ascii="Liberation Sans" w:hAnsi="Liberation Sans"/>
        </w:rPr>
        <w:t>s</w:t>
      </w:r>
      <w:r w:rsidRPr="005A5C20">
        <w:rPr>
          <w:rFonts w:ascii="Liberation Sans" w:hAnsi="Liberation Sans"/>
        </w:rPr>
        <w:t xml:space="preserve">tress. </w:t>
      </w:r>
    </w:p>
    <w:p w14:paraId="352DD9F9" w14:textId="77777777" w:rsidR="0051195A" w:rsidRPr="005A5C20" w:rsidRDefault="005F1BC5" w:rsidP="003341F2">
      <w:pPr>
        <w:pStyle w:val="ListParagraph"/>
        <w:numPr>
          <w:ilvl w:val="0"/>
          <w:numId w:val="3"/>
        </w:numPr>
        <w:spacing w:line="276" w:lineRule="auto"/>
        <w:jc w:val="both"/>
        <w:rPr>
          <w:rFonts w:ascii="Liberation Sans" w:hAnsi="Liberation Sans"/>
        </w:rPr>
      </w:pPr>
      <w:r w:rsidRPr="005A5C20">
        <w:rPr>
          <w:rFonts w:ascii="Liberation Sans" w:hAnsi="Liberation Sans" w:cs="Arial"/>
          <w:color w:val="000000"/>
          <w:lang w:val="en-GB"/>
        </w:rPr>
        <w:t>More than 95</w:t>
      </w:r>
      <w:r w:rsidR="0051195A" w:rsidRPr="005A5C20">
        <w:rPr>
          <w:rFonts w:ascii="Liberation Sans" w:hAnsi="Liberation Sans" w:cs="Arial"/>
          <w:color w:val="000000"/>
          <w:lang w:val="en-GB"/>
        </w:rPr>
        <w:t xml:space="preserve">% of mentors </w:t>
      </w:r>
      <w:r w:rsidRPr="005A5C20">
        <w:rPr>
          <w:rFonts w:ascii="Liberation Sans" w:hAnsi="Liberation Sans" w:cs="Arial"/>
          <w:color w:val="000000"/>
          <w:lang w:val="en-GB"/>
        </w:rPr>
        <w:t xml:space="preserve">found the program reconfirmed their own recovery. </w:t>
      </w:r>
    </w:p>
    <w:p w14:paraId="3B0FF209" w14:textId="0153E442" w:rsidR="00980134" w:rsidRPr="005A5C20" w:rsidRDefault="002E7443" w:rsidP="003341F2">
      <w:pPr>
        <w:spacing w:line="276" w:lineRule="auto"/>
        <w:jc w:val="both"/>
        <w:rPr>
          <w:rFonts w:ascii="Liberation Sans" w:hAnsi="Liberation Sans"/>
        </w:rPr>
      </w:pPr>
      <w:r w:rsidRPr="005A5C20">
        <w:rPr>
          <w:rFonts w:ascii="Liberation Sans" w:hAnsi="Liberation Sans"/>
        </w:rPr>
        <w:t>The Austin Hospital and St Vincent’s Hospital are founding partners, and with the support of their specialist eating disorders staff</w:t>
      </w:r>
      <w:r w:rsidR="00344BC6">
        <w:rPr>
          <w:rFonts w:ascii="Liberation Sans" w:hAnsi="Liberation Sans"/>
        </w:rPr>
        <w:t>,</w:t>
      </w:r>
      <w:r w:rsidRPr="005A5C20">
        <w:rPr>
          <w:rFonts w:ascii="Liberation Sans" w:hAnsi="Liberation Sans"/>
        </w:rPr>
        <w:t xml:space="preserve"> we developed a robust pilot program that generated an important evidence base. In May 2018</w:t>
      </w:r>
      <w:r w:rsidR="00344BC6">
        <w:rPr>
          <w:rFonts w:ascii="Liberation Sans" w:hAnsi="Liberation Sans"/>
        </w:rPr>
        <w:t>,</w:t>
      </w:r>
      <w:r w:rsidRPr="005A5C20">
        <w:rPr>
          <w:rFonts w:ascii="Liberation Sans" w:hAnsi="Liberation Sans"/>
        </w:rPr>
        <w:t xml:space="preserve"> a protocol paper was published</w:t>
      </w:r>
      <w:r w:rsidR="009673AD" w:rsidRPr="005A5C20">
        <w:rPr>
          <w:rStyle w:val="FootnoteReference"/>
          <w:rFonts w:ascii="Liberation Sans" w:hAnsi="Liberation Sans"/>
        </w:rPr>
        <w:footnoteReference w:id="14"/>
      </w:r>
      <w:r w:rsidRPr="005A5C20">
        <w:rPr>
          <w:rFonts w:ascii="Liberation Sans" w:hAnsi="Liberation Sans"/>
        </w:rPr>
        <w:t xml:space="preserve">, and </w:t>
      </w:r>
      <w:r w:rsidR="009673AD" w:rsidRPr="005A5C20">
        <w:rPr>
          <w:rFonts w:ascii="Liberation Sans" w:hAnsi="Liberation Sans"/>
        </w:rPr>
        <w:t xml:space="preserve">a paper outlining pilot data is due for publishing </w:t>
      </w:r>
      <w:r w:rsidR="00083187">
        <w:rPr>
          <w:rFonts w:ascii="Liberation Sans" w:hAnsi="Liberation Sans"/>
        </w:rPr>
        <w:t>in mid</w:t>
      </w:r>
      <w:r w:rsidR="00344BC6">
        <w:rPr>
          <w:rFonts w:ascii="Liberation Sans" w:hAnsi="Liberation Sans"/>
        </w:rPr>
        <w:t>-</w:t>
      </w:r>
      <w:r w:rsidR="009673AD" w:rsidRPr="005A5C20">
        <w:rPr>
          <w:rFonts w:ascii="Liberation Sans" w:hAnsi="Liberation Sans"/>
        </w:rPr>
        <w:t>2019. Much interest has been generated from across Australia and internationally for the program.</w:t>
      </w:r>
      <w:r w:rsidRPr="005A5C20">
        <w:rPr>
          <w:rFonts w:ascii="Liberation Sans" w:hAnsi="Liberation Sans"/>
        </w:rPr>
        <w:t xml:space="preserve"> </w:t>
      </w:r>
    </w:p>
    <w:p w14:paraId="3BE3E4E6" w14:textId="7E53B8B5" w:rsidR="00F6328E" w:rsidRPr="006B529A" w:rsidRDefault="005B3E62" w:rsidP="003341F2">
      <w:pPr>
        <w:spacing w:line="276" w:lineRule="auto"/>
        <w:jc w:val="both"/>
        <w:rPr>
          <w:rFonts w:ascii="Liberation Sans" w:hAnsi="Liberation Sans"/>
        </w:rPr>
      </w:pPr>
      <w:r w:rsidRPr="006B529A">
        <w:rPr>
          <w:rFonts w:ascii="Liberation Sans" w:hAnsi="Liberation Sans"/>
        </w:rPr>
        <w:t xml:space="preserve">We </w:t>
      </w:r>
      <w:r w:rsidR="000F422B" w:rsidRPr="006B529A">
        <w:rPr>
          <w:rFonts w:ascii="Liberation Sans" w:hAnsi="Liberation Sans"/>
        </w:rPr>
        <w:t xml:space="preserve">know </w:t>
      </w:r>
      <w:r w:rsidRPr="006B529A">
        <w:rPr>
          <w:rFonts w:ascii="Liberation Sans" w:hAnsi="Liberation Sans"/>
        </w:rPr>
        <w:t xml:space="preserve">that our </w:t>
      </w:r>
      <w:r w:rsidR="005F1BC5" w:rsidRPr="006B529A">
        <w:rPr>
          <w:rFonts w:ascii="Liberation Sans" w:hAnsi="Liberation Sans"/>
        </w:rPr>
        <w:t xml:space="preserve">Peer </w:t>
      </w:r>
      <w:r w:rsidR="00344BC6">
        <w:rPr>
          <w:rFonts w:ascii="Liberation Sans" w:hAnsi="Liberation Sans"/>
        </w:rPr>
        <w:t>M</w:t>
      </w:r>
      <w:r w:rsidR="005F1BC5" w:rsidRPr="006B529A">
        <w:rPr>
          <w:rFonts w:ascii="Liberation Sans" w:hAnsi="Liberation Sans"/>
        </w:rPr>
        <w:t xml:space="preserve">entoring Program </w:t>
      </w:r>
      <w:r w:rsidRPr="006B529A">
        <w:rPr>
          <w:rFonts w:ascii="Liberation Sans" w:hAnsi="Liberation Sans"/>
        </w:rPr>
        <w:t xml:space="preserve">is highly effective </w:t>
      </w:r>
      <w:r w:rsidR="001E5555" w:rsidRPr="006B529A">
        <w:rPr>
          <w:rFonts w:ascii="Liberation Sans" w:hAnsi="Liberation Sans"/>
        </w:rPr>
        <w:t>and can create</w:t>
      </w:r>
      <w:r w:rsidRPr="006B529A">
        <w:rPr>
          <w:rFonts w:ascii="Liberation Sans" w:hAnsi="Liberation Sans"/>
        </w:rPr>
        <w:t xml:space="preserve"> an enduring </w:t>
      </w:r>
      <w:r w:rsidR="005F1BC5" w:rsidRPr="006B529A">
        <w:rPr>
          <w:rFonts w:ascii="Liberation Sans" w:hAnsi="Liberation Sans"/>
        </w:rPr>
        <w:t>impact on the rates of readmission and consolidation of recovery from an eating disorder</w:t>
      </w:r>
      <w:r w:rsidRPr="006B529A">
        <w:rPr>
          <w:rFonts w:ascii="Liberation Sans" w:hAnsi="Liberation Sans"/>
        </w:rPr>
        <w:t>,</w:t>
      </w:r>
      <w:r w:rsidR="003C39A9" w:rsidRPr="006B529A">
        <w:rPr>
          <w:rFonts w:ascii="Liberation Sans" w:hAnsi="Liberation Sans"/>
        </w:rPr>
        <w:t xml:space="preserve"> which for a modest investment</w:t>
      </w:r>
      <w:r w:rsidR="00344BC6">
        <w:rPr>
          <w:rFonts w:ascii="Liberation Sans" w:hAnsi="Liberation Sans"/>
        </w:rPr>
        <w:t>,</w:t>
      </w:r>
      <w:r w:rsidR="003C39A9" w:rsidRPr="006B529A">
        <w:rPr>
          <w:rFonts w:ascii="Liberation Sans" w:hAnsi="Liberation Sans"/>
        </w:rPr>
        <w:t xml:space="preserve"> </w:t>
      </w:r>
      <w:r w:rsidR="00247B59" w:rsidRPr="006B529A">
        <w:rPr>
          <w:rFonts w:ascii="Liberation Sans" w:hAnsi="Liberation Sans"/>
        </w:rPr>
        <w:t xml:space="preserve">incrementally </w:t>
      </w:r>
      <w:r w:rsidR="003C39A9" w:rsidRPr="006B529A">
        <w:rPr>
          <w:rFonts w:ascii="Liberation Sans" w:hAnsi="Liberation Sans"/>
        </w:rPr>
        <w:t>reduce</w:t>
      </w:r>
      <w:r w:rsidR="008D105F">
        <w:rPr>
          <w:rFonts w:ascii="Liberation Sans" w:hAnsi="Liberation Sans"/>
        </w:rPr>
        <w:t>s</w:t>
      </w:r>
      <w:r w:rsidR="00F6328E" w:rsidRPr="006B529A">
        <w:rPr>
          <w:rFonts w:ascii="Liberation Sans" w:hAnsi="Liberation Sans"/>
        </w:rPr>
        <w:t xml:space="preserve"> </w:t>
      </w:r>
      <w:r w:rsidR="00247B59" w:rsidRPr="006B529A">
        <w:rPr>
          <w:rFonts w:ascii="Liberation Sans" w:hAnsi="Liberation Sans"/>
        </w:rPr>
        <w:t>impact and costs</w:t>
      </w:r>
      <w:r w:rsidRPr="006B529A">
        <w:rPr>
          <w:rFonts w:ascii="Liberation Sans" w:hAnsi="Liberation Sans"/>
        </w:rPr>
        <w:t xml:space="preserve">. </w:t>
      </w:r>
      <w:r w:rsidR="00083187">
        <w:rPr>
          <w:rFonts w:ascii="Liberation Sans" w:hAnsi="Liberation Sans"/>
        </w:rPr>
        <w:t xml:space="preserve">Furthermore, this program has been demonstrated to be an important addition to the development of a continuum of care for people </w:t>
      </w:r>
      <w:r w:rsidR="00E02FB1">
        <w:rPr>
          <w:rFonts w:ascii="Liberation Sans" w:hAnsi="Liberation Sans"/>
        </w:rPr>
        <w:t xml:space="preserve">with eating disorders. </w:t>
      </w:r>
    </w:p>
    <w:p w14:paraId="5E8BF4AD" w14:textId="3FFFAA53" w:rsidR="00061D50" w:rsidRDefault="00E02FB1" w:rsidP="003C7EA2">
      <w:pPr>
        <w:spacing w:line="276" w:lineRule="auto"/>
        <w:jc w:val="both"/>
        <w:rPr>
          <w:rFonts w:ascii="Liberation Sans" w:hAnsi="Liberation Sans"/>
        </w:rPr>
      </w:pPr>
      <w:r>
        <w:rPr>
          <w:rFonts w:ascii="Liberation Sans" w:hAnsi="Liberation Sans"/>
        </w:rPr>
        <w:t xml:space="preserve"> </w:t>
      </w:r>
      <w:r w:rsidR="00061D50">
        <w:rPr>
          <w:rFonts w:ascii="Liberation Sans" w:hAnsi="Liberation Sans"/>
        </w:rPr>
        <w:br w:type="page"/>
      </w:r>
    </w:p>
    <w:p w14:paraId="080F55D9" w14:textId="122E4932" w:rsidR="000C294A" w:rsidRDefault="00061D50" w:rsidP="000C294A">
      <w:pPr>
        <w:pStyle w:val="Heading2"/>
        <w:spacing w:line="276" w:lineRule="auto"/>
        <w:rPr>
          <w:rFonts w:ascii="Liberation Sans" w:hAnsi="Liberation Sans"/>
          <w:color w:val="1F4E79" w:themeColor="accent1" w:themeShade="80"/>
          <w:sz w:val="24"/>
          <w:szCs w:val="24"/>
        </w:rPr>
      </w:pPr>
      <w:r w:rsidRPr="000C294A">
        <w:rPr>
          <w:rFonts w:ascii="Liberation Sans" w:hAnsi="Liberation Sans"/>
          <w:color w:val="1F4E79" w:themeColor="accent1" w:themeShade="80"/>
          <w:sz w:val="24"/>
          <w:szCs w:val="24"/>
        </w:rPr>
        <w:lastRenderedPageBreak/>
        <w:t xml:space="preserve">Appendix 1 – PMP </w:t>
      </w:r>
      <w:r w:rsidR="00344BC6">
        <w:rPr>
          <w:rFonts w:ascii="Liberation Sans" w:hAnsi="Liberation Sans"/>
          <w:color w:val="1F4E79" w:themeColor="accent1" w:themeShade="80"/>
          <w:sz w:val="24"/>
          <w:szCs w:val="24"/>
        </w:rPr>
        <w:t>c</w:t>
      </w:r>
      <w:r w:rsidRPr="000C294A">
        <w:rPr>
          <w:rFonts w:ascii="Liberation Sans" w:hAnsi="Liberation Sans"/>
          <w:color w:val="1F4E79" w:themeColor="accent1" w:themeShade="80"/>
          <w:sz w:val="24"/>
          <w:szCs w:val="24"/>
        </w:rPr>
        <w:t xml:space="preserve">ost </w:t>
      </w:r>
      <w:r w:rsidR="00344BC6">
        <w:rPr>
          <w:rFonts w:ascii="Liberation Sans" w:hAnsi="Liberation Sans"/>
          <w:color w:val="1F4E79" w:themeColor="accent1" w:themeShade="80"/>
          <w:sz w:val="24"/>
          <w:szCs w:val="24"/>
        </w:rPr>
        <w:t>b</w:t>
      </w:r>
      <w:r w:rsidRPr="000C294A">
        <w:rPr>
          <w:rFonts w:ascii="Liberation Sans" w:hAnsi="Liberation Sans"/>
          <w:color w:val="1F4E79" w:themeColor="accent1" w:themeShade="80"/>
          <w:sz w:val="24"/>
          <w:szCs w:val="24"/>
        </w:rPr>
        <w:t xml:space="preserve">enefit </w:t>
      </w:r>
      <w:r w:rsidR="00344BC6">
        <w:rPr>
          <w:rFonts w:ascii="Liberation Sans" w:hAnsi="Liberation Sans"/>
          <w:color w:val="1F4E79" w:themeColor="accent1" w:themeShade="80"/>
          <w:sz w:val="24"/>
          <w:szCs w:val="24"/>
        </w:rPr>
        <w:t>a</w:t>
      </w:r>
      <w:r w:rsidRPr="000C294A">
        <w:rPr>
          <w:rFonts w:ascii="Liberation Sans" w:hAnsi="Liberation Sans"/>
          <w:color w:val="1F4E79" w:themeColor="accent1" w:themeShade="80"/>
          <w:sz w:val="24"/>
          <w:szCs w:val="24"/>
        </w:rPr>
        <w:t xml:space="preserve">nalysis </w:t>
      </w:r>
    </w:p>
    <w:p w14:paraId="27536C6F" w14:textId="58AC04E4" w:rsidR="003341F2" w:rsidRDefault="00061D50" w:rsidP="000C294A">
      <w:pPr>
        <w:pStyle w:val="Heading2"/>
        <w:spacing w:line="276" w:lineRule="auto"/>
        <w:jc w:val="center"/>
        <w:rPr>
          <w:rFonts w:ascii="Liberation Sans" w:hAnsi="Liberation Sans"/>
        </w:rPr>
      </w:pPr>
      <w:r w:rsidRPr="00061D50">
        <w:rPr>
          <w:rFonts w:ascii="Liberation Sans" w:hAnsi="Liberation Sans"/>
          <w:noProof/>
          <w:lang w:eastAsia="en-AU"/>
        </w:rPr>
        <w:drawing>
          <wp:inline distT="0" distB="0" distL="0" distR="0" wp14:anchorId="6747A720" wp14:editId="36832426">
            <wp:extent cx="5220381" cy="7383487"/>
            <wp:effectExtent l="0" t="0" r="0" b="8255"/>
            <wp:docPr id="2" name="Picture 2" descr="C:\Users\jbeveridge\Pictures\PMP cost benefit analysis info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everidge\Pictures\PMP cost benefit analysis infographi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23513" cy="7387917"/>
                    </a:xfrm>
                    <a:prstGeom prst="rect">
                      <a:avLst/>
                    </a:prstGeom>
                    <a:noFill/>
                    <a:ln>
                      <a:noFill/>
                    </a:ln>
                  </pic:spPr>
                </pic:pic>
              </a:graphicData>
            </a:graphic>
          </wp:inline>
        </w:drawing>
      </w:r>
    </w:p>
    <w:p w14:paraId="4CB99565" w14:textId="5D4D7D19" w:rsidR="00686F7D" w:rsidRDefault="00686F7D" w:rsidP="003341F2">
      <w:pPr>
        <w:pStyle w:val="Heading2"/>
        <w:spacing w:line="276" w:lineRule="auto"/>
        <w:rPr>
          <w:rFonts w:ascii="Liberation Sans" w:hAnsi="Liberation Sans"/>
          <w:color w:val="1F4E79" w:themeColor="accent1" w:themeShade="80"/>
        </w:rPr>
      </w:pPr>
      <w:r w:rsidRPr="000C294A">
        <w:rPr>
          <w:rFonts w:ascii="Liberation Sans" w:hAnsi="Liberation Sans"/>
          <w:color w:val="1F4E79" w:themeColor="accent1" w:themeShade="80"/>
        </w:rPr>
        <w:lastRenderedPageBreak/>
        <w:t xml:space="preserve">Appendix 2 – PMP </w:t>
      </w:r>
      <w:r w:rsidR="00344BC6">
        <w:rPr>
          <w:rFonts w:ascii="Liberation Sans" w:hAnsi="Liberation Sans"/>
          <w:color w:val="1F4E79" w:themeColor="accent1" w:themeShade="80"/>
        </w:rPr>
        <w:t>o</w:t>
      </w:r>
      <w:r w:rsidRPr="000C294A">
        <w:rPr>
          <w:rFonts w:ascii="Liberation Sans" w:hAnsi="Liberation Sans"/>
          <w:color w:val="1F4E79" w:themeColor="accent1" w:themeShade="80"/>
        </w:rPr>
        <w:t xml:space="preserve">utcomes </w:t>
      </w:r>
    </w:p>
    <w:p w14:paraId="1B31F782" w14:textId="570A99C2" w:rsidR="00686F7D" w:rsidRDefault="00686F7D" w:rsidP="003341F2">
      <w:pPr>
        <w:pStyle w:val="Footer"/>
        <w:spacing w:line="276" w:lineRule="auto"/>
        <w:jc w:val="center"/>
      </w:pPr>
      <w:r w:rsidRPr="0042566E">
        <w:rPr>
          <w:rFonts w:ascii="Liberation Sans" w:hAnsi="Liberation Sans"/>
          <w:noProof/>
          <w:lang w:eastAsia="en-AU"/>
        </w:rPr>
        <w:drawing>
          <wp:inline distT="0" distB="0" distL="0" distR="0" wp14:anchorId="2513D3A5" wp14:editId="75F6CC5C">
            <wp:extent cx="5171600" cy="7305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96709" cy="7341145"/>
                    </a:xfrm>
                    <a:prstGeom prst="rect">
                      <a:avLst/>
                    </a:prstGeom>
                    <a:noFill/>
                    <a:ln>
                      <a:noFill/>
                    </a:ln>
                  </pic:spPr>
                </pic:pic>
              </a:graphicData>
            </a:graphic>
          </wp:inline>
        </w:drawing>
      </w:r>
    </w:p>
    <w:sectPr w:rsidR="00686F7D" w:rsidSect="003341F2">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6965F" w14:textId="77777777" w:rsidR="00A36D77" w:rsidRDefault="00A36D77" w:rsidP="00AD5ADA">
      <w:pPr>
        <w:spacing w:after="0" w:line="240" w:lineRule="auto"/>
      </w:pPr>
      <w:r>
        <w:separator/>
      </w:r>
    </w:p>
  </w:endnote>
  <w:endnote w:type="continuationSeparator" w:id="0">
    <w:p w14:paraId="1F086EAD" w14:textId="77777777" w:rsidR="00A36D77" w:rsidRDefault="00A36D77" w:rsidP="00AD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234076"/>
      <w:docPartObj>
        <w:docPartGallery w:val="Page Numbers (Bottom of Page)"/>
        <w:docPartUnique/>
      </w:docPartObj>
    </w:sdtPr>
    <w:sdtEndPr>
      <w:rPr>
        <w:noProof/>
      </w:rPr>
    </w:sdtEndPr>
    <w:sdtContent>
      <w:p w14:paraId="39E6D0CE" w14:textId="33FE15A0" w:rsidR="00F6328E" w:rsidRDefault="00F6328E">
        <w:pPr>
          <w:pStyle w:val="Footer"/>
          <w:jc w:val="center"/>
        </w:pPr>
        <w:r>
          <w:fldChar w:fldCharType="begin"/>
        </w:r>
        <w:r>
          <w:instrText xml:space="preserve"> PAGE   \* MERGEFORMAT </w:instrText>
        </w:r>
        <w:r>
          <w:fldChar w:fldCharType="separate"/>
        </w:r>
        <w:r w:rsidR="00A4515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AA086" w14:textId="77777777" w:rsidR="00A36D77" w:rsidRDefault="00A36D77" w:rsidP="00AD5ADA">
      <w:pPr>
        <w:spacing w:after="0" w:line="240" w:lineRule="auto"/>
      </w:pPr>
      <w:r>
        <w:separator/>
      </w:r>
    </w:p>
  </w:footnote>
  <w:footnote w:type="continuationSeparator" w:id="0">
    <w:p w14:paraId="3FB8BB17" w14:textId="77777777" w:rsidR="00A36D77" w:rsidRDefault="00A36D77" w:rsidP="00AD5ADA">
      <w:pPr>
        <w:spacing w:after="0" w:line="240" w:lineRule="auto"/>
      </w:pPr>
      <w:r>
        <w:continuationSeparator/>
      </w:r>
    </w:p>
  </w:footnote>
  <w:footnote w:id="1">
    <w:p w14:paraId="051B9D7E" w14:textId="77777777" w:rsidR="001421CC" w:rsidRPr="00F17D7C" w:rsidRDefault="001421CC" w:rsidP="001421CC">
      <w:pPr>
        <w:pStyle w:val="FootnoteText"/>
        <w:ind w:left="142" w:hanging="142"/>
        <w:rPr>
          <w:sz w:val="24"/>
          <w:szCs w:val="24"/>
        </w:rPr>
      </w:pPr>
      <w:r w:rsidRPr="002E7443">
        <w:rPr>
          <w:rStyle w:val="FootnoteReference"/>
        </w:rPr>
        <w:footnoteRef/>
      </w:r>
      <w:r w:rsidRPr="00BF6B8A">
        <w:rPr>
          <w:noProof/>
        </w:rPr>
        <w:t xml:space="preserve"> Deloittte Access Economics, 2012. Paying</w:t>
      </w:r>
      <w:r w:rsidRPr="00F17D7C">
        <w:rPr>
          <w:noProof/>
        </w:rPr>
        <w:t xml:space="preserve"> the Price:</w:t>
      </w:r>
      <w:r w:rsidRPr="00F17D7C">
        <w:t xml:space="preserve"> The economic and social impact of eating disorders in Australia. Butterfly Foundation.</w:t>
      </w:r>
    </w:p>
  </w:footnote>
  <w:footnote w:id="2">
    <w:p w14:paraId="0F7597BC" w14:textId="77777777" w:rsidR="001421CC" w:rsidRDefault="001421CC" w:rsidP="001421CC">
      <w:pPr>
        <w:pStyle w:val="FootnoteText"/>
        <w:ind w:left="142" w:hanging="142"/>
      </w:pPr>
      <w:r>
        <w:rPr>
          <w:rStyle w:val="FootnoteReference"/>
        </w:rPr>
        <w:footnoteRef/>
      </w:r>
      <w:r>
        <w:t xml:space="preserve"> Based on </w:t>
      </w:r>
      <w:r w:rsidR="00474A5B">
        <w:t>- Population</w:t>
      </w:r>
      <w:r w:rsidRPr="00CC2085">
        <w:t xml:space="preserve"> data source: www.profile.id.com.au (.id SAFi) - ABS Census 2011 data used for population forecasting</w:t>
      </w:r>
    </w:p>
  </w:footnote>
  <w:footnote w:id="3">
    <w:p w14:paraId="2D4ABA2D" w14:textId="77777777" w:rsidR="00AD5ADA" w:rsidRPr="00BF6B8A" w:rsidRDefault="00AD5ADA" w:rsidP="00AD5ADA">
      <w:pPr>
        <w:pStyle w:val="FootnoteText"/>
        <w:ind w:left="142" w:hanging="142"/>
        <w:rPr>
          <w:noProof/>
        </w:rPr>
      </w:pPr>
      <w:r w:rsidRPr="002E7443">
        <w:rPr>
          <w:rStyle w:val="FootnoteReference"/>
        </w:rPr>
        <w:footnoteRef/>
      </w:r>
      <w:r w:rsidRPr="00BF6B8A">
        <w:rPr>
          <w:noProof/>
        </w:rPr>
        <w:t xml:space="preserve"> Arcelus, J. M., Mitchell, A., Wales, J., Nielsen, S. (2011). Mortality rates in patients with anorexia nervosa and other eating disorders: A meta-analysis of 36 studies. Arch RCH Gen Psychiatry 68(7), 724-731.</w:t>
      </w:r>
    </w:p>
  </w:footnote>
  <w:footnote w:id="4">
    <w:p w14:paraId="26D510A3" w14:textId="77777777" w:rsidR="00AD5ADA" w:rsidRPr="00BF6B8A" w:rsidRDefault="00AD5ADA" w:rsidP="00AD5ADA">
      <w:pPr>
        <w:pStyle w:val="FootnoteText"/>
        <w:ind w:left="142" w:hanging="142"/>
        <w:rPr>
          <w:noProof/>
        </w:rPr>
      </w:pPr>
      <w:r w:rsidRPr="002E7443">
        <w:rPr>
          <w:rStyle w:val="FootnoteReference"/>
        </w:rPr>
        <w:footnoteRef/>
      </w:r>
      <w:r w:rsidRPr="00BF6B8A">
        <w:rPr>
          <w:noProof/>
        </w:rPr>
        <w:t xml:space="preserve"> Deloittte Access Economics, 2012. Paying the Price: The economic and social impact of eating disorders in Australia. Butterfly Foundation.</w:t>
      </w:r>
    </w:p>
  </w:footnote>
  <w:footnote w:id="5">
    <w:p w14:paraId="56EC1135" w14:textId="77777777" w:rsidR="00AD5ADA" w:rsidRPr="00BF6B8A" w:rsidRDefault="00AD5ADA" w:rsidP="00344BC6">
      <w:pPr>
        <w:pStyle w:val="FootnoteText"/>
        <w:ind w:left="142" w:hanging="142"/>
        <w:rPr>
          <w:noProof/>
        </w:rPr>
      </w:pPr>
      <w:r w:rsidRPr="00A05DB2">
        <w:rPr>
          <w:rStyle w:val="FootnoteReference"/>
        </w:rPr>
        <w:footnoteRef/>
      </w:r>
      <w:r w:rsidRPr="00BF6B8A">
        <w:rPr>
          <w:noProof/>
        </w:rPr>
        <w:t xml:space="preserve"> Yeo, M, Hughes, E. (2011) Eating disorders: early identification in general practice. Australian Family Physician 40(30), 108-111</w:t>
      </w:r>
    </w:p>
  </w:footnote>
  <w:footnote w:id="6">
    <w:p w14:paraId="395D0FD9" w14:textId="77777777" w:rsidR="00AD5ADA" w:rsidRPr="00BF6B8A" w:rsidRDefault="00AD5ADA" w:rsidP="00344BC6">
      <w:pPr>
        <w:pStyle w:val="FootnoteText"/>
        <w:ind w:left="142" w:hanging="142"/>
        <w:rPr>
          <w:noProof/>
        </w:rPr>
      </w:pPr>
      <w:r w:rsidRPr="00A05DB2">
        <w:rPr>
          <w:rStyle w:val="FootnoteReference"/>
        </w:rPr>
        <w:footnoteRef/>
      </w:r>
      <w:r w:rsidRPr="00A05DB2">
        <w:rPr>
          <w:rStyle w:val="FootnoteReference"/>
        </w:rPr>
        <w:t xml:space="preserve"> </w:t>
      </w:r>
      <w:r w:rsidRPr="00BF6B8A">
        <w:rPr>
          <w:noProof/>
        </w:rPr>
        <w:t>Hay PJ, Mond J, Buttner P, Darby A (2008) Eating Disorder Behaviors Are Increasing: Findings from Two Sequential Community Surveys in South Australia. PLoS ONE 3(2): e1541. doi:10.1371/journal.pone.0001541</w:t>
      </w:r>
    </w:p>
  </w:footnote>
  <w:footnote w:id="7">
    <w:p w14:paraId="4235B965" w14:textId="77777777" w:rsidR="00AD5ADA" w:rsidRPr="00BF6B8A" w:rsidRDefault="00AD5ADA" w:rsidP="00344BC6">
      <w:pPr>
        <w:pStyle w:val="FootnoteText"/>
        <w:ind w:left="142" w:hanging="142"/>
        <w:rPr>
          <w:noProof/>
        </w:rPr>
      </w:pPr>
      <w:r w:rsidRPr="00A05DB2">
        <w:rPr>
          <w:rStyle w:val="FootnoteReference"/>
        </w:rPr>
        <w:footnoteRef/>
      </w:r>
      <w:r w:rsidRPr="00BF6B8A">
        <w:rPr>
          <w:noProof/>
        </w:rPr>
        <w:t xml:space="preserve"> The National Eating Disorders Collaboration, 2010. Eating disorders prevention, treatment &amp; management: An evidence review. Sydney: NEDC.</w:t>
      </w:r>
    </w:p>
  </w:footnote>
  <w:footnote w:id="8">
    <w:p w14:paraId="22162F0F" w14:textId="77777777" w:rsidR="007E6C22" w:rsidRDefault="007E6C22" w:rsidP="00344BC6">
      <w:pPr>
        <w:pStyle w:val="FootnoteText"/>
        <w:ind w:left="142" w:hanging="142"/>
      </w:pPr>
      <w:r>
        <w:rPr>
          <w:rStyle w:val="FootnoteReference"/>
        </w:rPr>
        <w:footnoteRef/>
      </w:r>
      <w:r>
        <w:t xml:space="preserve"> </w:t>
      </w:r>
      <w:r w:rsidRPr="007E6C22">
        <w:rPr>
          <w:noProof/>
        </w:rPr>
        <w:t xml:space="preserve">Deloittte Access Economics, 2015. </w:t>
      </w:r>
      <w:r w:rsidRPr="007E6C22">
        <w:rPr>
          <w:iCs/>
          <w:noProof/>
        </w:rPr>
        <w:t>Investing in need: Cost-effective interventions for eating disorders.</w:t>
      </w:r>
      <w:r w:rsidRPr="007E6C22">
        <w:rPr>
          <w:noProof/>
        </w:rPr>
        <w:t xml:space="preserve">    </w:t>
      </w:r>
      <w:r w:rsidRPr="00D60E66">
        <w:rPr>
          <w:noProof/>
        </w:rPr>
        <w:t>Butterfly Foundation.</w:t>
      </w:r>
    </w:p>
  </w:footnote>
  <w:footnote w:id="9">
    <w:p w14:paraId="48182458" w14:textId="77777777" w:rsidR="00AD5ADA" w:rsidRPr="00F17D7C" w:rsidRDefault="00AD5ADA" w:rsidP="00344BC6">
      <w:pPr>
        <w:pStyle w:val="FootnoteText"/>
        <w:ind w:left="142" w:hanging="142"/>
      </w:pPr>
      <w:r>
        <w:rPr>
          <w:rStyle w:val="FootnoteReference"/>
        </w:rPr>
        <w:footnoteRef/>
      </w:r>
      <w:r>
        <w:t xml:space="preserve"> </w:t>
      </w:r>
      <w:r>
        <w:rPr>
          <w:noProof/>
        </w:rPr>
        <w:t>Deloittte Access Economics, 2012</w:t>
      </w:r>
      <w:r w:rsidRPr="00F17D7C">
        <w:rPr>
          <w:noProof/>
        </w:rPr>
        <w:t xml:space="preserve">. </w:t>
      </w:r>
      <w:r w:rsidRPr="00F17D7C">
        <w:rPr>
          <w:iCs/>
          <w:noProof/>
        </w:rPr>
        <w:t>Paying the Price: The economic and social impact of eating disorders in Australia.</w:t>
      </w:r>
      <w:r w:rsidRPr="00F17D7C">
        <w:rPr>
          <w:noProof/>
        </w:rPr>
        <w:t xml:space="preserve"> Butterfly Foundation.</w:t>
      </w:r>
    </w:p>
  </w:footnote>
  <w:footnote w:id="10">
    <w:p w14:paraId="61373243" w14:textId="1E019D0F" w:rsidR="00DC538B" w:rsidRPr="00DC538B" w:rsidRDefault="00DC538B" w:rsidP="00344BC6">
      <w:pPr>
        <w:pStyle w:val="FootnoteText"/>
        <w:ind w:left="142" w:hanging="142"/>
        <w:rPr>
          <w:highlight w:val="yellow"/>
        </w:rPr>
      </w:pPr>
      <w:r w:rsidRPr="0042566E">
        <w:rPr>
          <w:rStyle w:val="FootnoteReference"/>
        </w:rPr>
        <w:footnoteRef/>
      </w:r>
      <w:r w:rsidRPr="0042566E">
        <w:t xml:space="preserve"> </w:t>
      </w:r>
      <w:r w:rsidR="0042566E" w:rsidRPr="0042566E">
        <w:t>Economic Evaluation of the Peer Mentoring Program – Eating Disorders Victoria</w:t>
      </w:r>
      <w:r w:rsidRPr="0042566E">
        <w:t>, 2018</w:t>
      </w:r>
      <w:r w:rsidR="0042566E" w:rsidRPr="0042566E">
        <w:t>. Prepared by The Incus Group</w:t>
      </w:r>
    </w:p>
  </w:footnote>
  <w:footnote w:id="11">
    <w:p w14:paraId="1D901C91" w14:textId="28EED7EB" w:rsidR="00AD5ADA" w:rsidRDefault="00AD5ADA" w:rsidP="00344BC6">
      <w:pPr>
        <w:pStyle w:val="FootnoteText"/>
        <w:ind w:left="142" w:hanging="142"/>
      </w:pPr>
      <w:r w:rsidRPr="00061D50">
        <w:rPr>
          <w:rStyle w:val="FootnoteReference"/>
        </w:rPr>
        <w:footnoteRef/>
      </w:r>
      <w:r w:rsidRPr="00061D50">
        <w:t xml:space="preserve"> </w:t>
      </w:r>
      <w:r w:rsidR="00A05DB2" w:rsidRPr="00061D50">
        <w:rPr>
          <w:noProof/>
        </w:rPr>
        <w:t>Appendix 1</w:t>
      </w:r>
      <w:r w:rsidR="00103094" w:rsidRPr="00061D50">
        <w:rPr>
          <w:noProof/>
        </w:rPr>
        <w:t xml:space="preserve"> </w:t>
      </w:r>
      <w:r w:rsidR="00061D50" w:rsidRPr="00061D50">
        <w:rPr>
          <w:noProof/>
        </w:rPr>
        <w:t>–</w:t>
      </w:r>
      <w:r w:rsidR="00103094" w:rsidRPr="00061D50">
        <w:rPr>
          <w:noProof/>
        </w:rPr>
        <w:t xml:space="preserve"> </w:t>
      </w:r>
      <w:r w:rsidR="00061D50" w:rsidRPr="00061D50">
        <w:rPr>
          <w:noProof/>
        </w:rPr>
        <w:t xml:space="preserve">Cost Benefit Analysis </w:t>
      </w:r>
      <w:r w:rsidR="00103094" w:rsidRPr="00061D50">
        <w:rPr>
          <w:noProof/>
        </w:rPr>
        <w:t>infographic</w:t>
      </w:r>
      <w:r w:rsidR="00A05DB2" w:rsidRPr="00061D50">
        <w:rPr>
          <w:noProof/>
        </w:rPr>
        <w:t>.</w:t>
      </w:r>
      <w:r w:rsidR="00A05DB2">
        <w:rPr>
          <w:noProof/>
        </w:rPr>
        <w:t xml:space="preserve"> </w:t>
      </w:r>
    </w:p>
  </w:footnote>
  <w:footnote w:id="12">
    <w:p w14:paraId="3CA4B38E" w14:textId="6DDE0FA9" w:rsidR="009673AD" w:rsidRDefault="009673AD">
      <w:pPr>
        <w:pStyle w:val="FootnoteText"/>
      </w:pPr>
      <w:r w:rsidRPr="00061D50">
        <w:rPr>
          <w:rStyle w:val="FootnoteReference"/>
        </w:rPr>
        <w:footnoteRef/>
      </w:r>
      <w:r w:rsidRPr="00061D50">
        <w:t xml:space="preserve"> </w:t>
      </w:r>
      <w:r w:rsidR="00061D50">
        <w:t xml:space="preserve">PMP </w:t>
      </w:r>
      <w:r w:rsidRPr="00061D50">
        <w:t>Protocol paper</w:t>
      </w:r>
      <w:r w:rsidR="00DB45F4" w:rsidRPr="00061D50">
        <w:t>: https</w:t>
      </w:r>
      <w:r w:rsidR="00DB45F4" w:rsidRPr="00DB45F4">
        <w:t>://pilotfeasibilitystudies.biomedcentral.com/articles/10.1186/s40814-018-0268-6</w:t>
      </w:r>
    </w:p>
  </w:footnote>
  <w:footnote w:id="13">
    <w:p w14:paraId="15891000" w14:textId="44AD58F9" w:rsidR="0051195A" w:rsidRPr="00061D50" w:rsidRDefault="0051195A" w:rsidP="0051195A">
      <w:pPr>
        <w:pStyle w:val="FootnoteText"/>
      </w:pPr>
      <w:r w:rsidRPr="00061D50">
        <w:rPr>
          <w:rStyle w:val="FootnoteReference"/>
        </w:rPr>
        <w:footnoteRef/>
      </w:r>
      <w:r w:rsidRPr="00061D50">
        <w:t xml:space="preserve"> Appendix 2</w:t>
      </w:r>
      <w:r w:rsidR="00103094" w:rsidRPr="00061D50">
        <w:t xml:space="preserve"> – </w:t>
      </w:r>
      <w:r w:rsidR="00061D50" w:rsidRPr="00061D50">
        <w:t xml:space="preserve">PMP </w:t>
      </w:r>
      <w:r w:rsidR="00103094" w:rsidRPr="00061D50">
        <w:t>outcome</w:t>
      </w:r>
      <w:r w:rsidR="00061D50" w:rsidRPr="00061D50">
        <w:t>s</w:t>
      </w:r>
      <w:r w:rsidR="00103094" w:rsidRPr="00061D50">
        <w:t xml:space="preserve"> infographic</w:t>
      </w:r>
    </w:p>
  </w:footnote>
  <w:footnote w:id="14">
    <w:p w14:paraId="4637996E" w14:textId="22B384A2" w:rsidR="009673AD" w:rsidRDefault="009673AD">
      <w:pPr>
        <w:pStyle w:val="FootnoteText"/>
      </w:pPr>
      <w:r w:rsidRPr="00061D50">
        <w:rPr>
          <w:rStyle w:val="FootnoteReference"/>
        </w:rPr>
        <w:footnoteRef/>
      </w:r>
      <w:r w:rsidRPr="00061D50">
        <w:t xml:space="preserve"> </w:t>
      </w:r>
      <w:r w:rsidR="00061D50" w:rsidRPr="00061D50">
        <w:t xml:space="preserve">PMP </w:t>
      </w:r>
      <w:r w:rsidR="00DB45F4" w:rsidRPr="00061D50">
        <w:t>Protocol</w:t>
      </w:r>
      <w:r w:rsidR="00DB45F4">
        <w:t xml:space="preserve"> paper: </w:t>
      </w:r>
      <w:r w:rsidR="00DB45F4" w:rsidRPr="00DB45F4">
        <w:t>https://pilotfeasibilitystudies.biomedcentral.com/articles/10.1186/s40814-018-0268-6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90BA1" w14:textId="02AD9157" w:rsidR="00331E79" w:rsidRPr="003420DC" w:rsidRDefault="00331E79" w:rsidP="003420DC">
    <w:pPr>
      <w:pStyle w:val="Heading2"/>
      <w:rPr>
        <w:rFonts w:ascii="Liberation Sans" w:hAnsi="Liberation Sans" w:cs="Liberation Sans"/>
        <w:color w:val="1F4E79" w:themeColor="accent1" w:themeShade="80"/>
        <w:sz w:val="22"/>
        <w:szCs w:val="22"/>
      </w:rPr>
    </w:pPr>
    <w:r w:rsidRPr="003420DC">
      <w:rPr>
        <w:rFonts w:ascii="Liberation Sans" w:hAnsi="Liberation Sans" w:cs="Liberation Sans"/>
        <w:color w:val="1F4E79" w:themeColor="accent1" w:themeShade="80"/>
        <w:sz w:val="22"/>
        <w:szCs w:val="22"/>
      </w:rPr>
      <w:t>E</w:t>
    </w:r>
    <w:r w:rsidR="00F01020" w:rsidRPr="003420DC">
      <w:rPr>
        <w:rFonts w:ascii="Liberation Sans" w:hAnsi="Liberation Sans" w:cs="Liberation Sans"/>
        <w:color w:val="1F4E79" w:themeColor="accent1" w:themeShade="80"/>
        <w:sz w:val="22"/>
        <w:szCs w:val="22"/>
      </w:rPr>
      <w:t xml:space="preserve">ating </w:t>
    </w:r>
    <w:r w:rsidRPr="003420DC">
      <w:rPr>
        <w:rFonts w:ascii="Liberation Sans" w:hAnsi="Liberation Sans" w:cs="Liberation Sans"/>
        <w:color w:val="1F4E79" w:themeColor="accent1" w:themeShade="80"/>
        <w:sz w:val="22"/>
        <w:szCs w:val="22"/>
      </w:rPr>
      <w:t>D</w:t>
    </w:r>
    <w:r w:rsidR="00F01020" w:rsidRPr="003420DC">
      <w:rPr>
        <w:rFonts w:ascii="Liberation Sans" w:hAnsi="Liberation Sans" w:cs="Liberation Sans"/>
        <w:color w:val="1F4E79" w:themeColor="accent1" w:themeShade="80"/>
        <w:sz w:val="22"/>
        <w:szCs w:val="22"/>
      </w:rPr>
      <w:t xml:space="preserve">isorders </w:t>
    </w:r>
    <w:r w:rsidRPr="003420DC">
      <w:rPr>
        <w:rFonts w:ascii="Liberation Sans" w:hAnsi="Liberation Sans" w:cs="Liberation Sans"/>
        <w:color w:val="1F4E79" w:themeColor="accent1" w:themeShade="80"/>
        <w:sz w:val="22"/>
        <w:szCs w:val="22"/>
      </w:rPr>
      <w:t>V</w:t>
    </w:r>
    <w:r w:rsidR="00F01020" w:rsidRPr="003420DC">
      <w:rPr>
        <w:rFonts w:ascii="Liberation Sans" w:hAnsi="Liberation Sans" w:cs="Liberation Sans"/>
        <w:color w:val="1F4E79" w:themeColor="accent1" w:themeShade="80"/>
        <w:sz w:val="22"/>
        <w:szCs w:val="22"/>
      </w:rPr>
      <w:t>ictoria</w:t>
    </w:r>
    <w:r w:rsidRPr="003420DC">
      <w:rPr>
        <w:rFonts w:ascii="Liberation Sans" w:hAnsi="Liberation Sans" w:cs="Liberation Sans"/>
        <w:color w:val="1F4E79" w:themeColor="accent1" w:themeShade="80"/>
        <w:sz w:val="22"/>
        <w:szCs w:val="22"/>
      </w:rPr>
      <w:t xml:space="preserve"> Submission to </w:t>
    </w:r>
    <w:r w:rsidR="00137933">
      <w:rPr>
        <w:rFonts w:ascii="Liberation Sans" w:hAnsi="Liberation Sans" w:cs="Liberation Sans"/>
        <w:color w:val="1F4E79" w:themeColor="accent1" w:themeShade="80"/>
        <w:sz w:val="22"/>
        <w:szCs w:val="22"/>
      </w:rPr>
      <w:t>Productivity Commission 2019</w:t>
    </w:r>
    <w:r w:rsidR="00A51E48" w:rsidRPr="003420DC">
      <w:rPr>
        <w:rFonts w:ascii="Liberation Sans" w:hAnsi="Liberation Sans" w:cs="Liberation Sans"/>
        <w:color w:val="1F4E79" w:themeColor="accent1" w:themeShade="80"/>
        <w:sz w:val="22"/>
        <w:szCs w:val="22"/>
      </w:rPr>
      <w:t xml:space="preserve">                </w:t>
    </w:r>
    <w:r w:rsidR="00A51E48" w:rsidRPr="003420DC">
      <w:rPr>
        <w:rFonts w:ascii="Liberation Sans" w:hAnsi="Liberation Sans" w:cs="Liberation Sans"/>
        <w:noProof/>
        <w:color w:val="1F4E79" w:themeColor="accent1" w:themeShade="80"/>
        <w:sz w:val="22"/>
        <w:szCs w:val="22"/>
        <w:lang w:eastAsia="en-AU"/>
      </w:rPr>
      <mc:AlternateContent>
        <mc:Choice Requires="wps">
          <w:drawing>
            <wp:inline distT="0" distB="0" distL="0" distR="0" wp14:anchorId="4AC937BF" wp14:editId="37A6C2F6">
              <wp:extent cx="847725" cy="7620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62000"/>
                      </a:xfrm>
                      <a:prstGeom prst="rect">
                        <a:avLst/>
                      </a:prstGeom>
                      <a:solidFill>
                        <a:srgbClr val="FFFFFF"/>
                      </a:solidFill>
                      <a:ln w="9525">
                        <a:solidFill>
                          <a:schemeClr val="bg1"/>
                        </a:solidFill>
                        <a:miter lim="800000"/>
                        <a:headEnd/>
                        <a:tailEnd/>
                      </a:ln>
                    </wps:spPr>
                    <wps:txbx>
                      <w:txbxContent>
                        <w:p w14:paraId="6D3AEA76" w14:textId="77777777" w:rsidR="00A51E48" w:rsidRDefault="00A51E48" w:rsidP="00A51E48">
                          <w:r w:rsidRPr="00A51E48">
                            <w:rPr>
                              <w:noProof/>
                              <w:lang w:eastAsia="en-AU"/>
                            </w:rPr>
                            <w:drawing>
                              <wp:inline distT="0" distB="0" distL="0" distR="0" wp14:anchorId="08419E31" wp14:editId="548B01E6">
                                <wp:extent cx="657225" cy="666750"/>
                                <wp:effectExtent l="0" t="0" r="0" b="0"/>
                                <wp:docPr id="9" name="Picture 9" descr="C:\Users\jbeveridge\Pictures\ED logos\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everidge\Pictures\ED logos\Picture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4AC937BF" id="_x0000_t202" coordsize="21600,21600" o:spt="202" path="m,l,21600r21600,l21600,xe">
              <v:stroke joinstyle="miter"/>
              <v:path gradientshapeok="t" o:connecttype="rect"/>
            </v:shapetype>
            <v:shape id="Text Box 2" o:spid="_x0000_s1026" type="#_x0000_t202" style="width:66.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" strokecolor="white [3212]">
              <v:textbox>
                <w:txbxContent>
                  <w:p w14:paraId="6D3AEA76" w14:textId="77777777" w:rsidR="00A51E48" w:rsidRDefault="00A51E48" w:rsidP="00A51E48">
                    <w:r w:rsidRPr="00A51E48">
                      <w:rPr>
                        <w:noProof/>
                        <w:lang w:eastAsia="en-AU"/>
                      </w:rPr>
                      <w:drawing>
                        <wp:inline distT="0" distB="0" distL="0" distR="0" wp14:anchorId="08419E31" wp14:editId="548B01E6">
                          <wp:extent cx="657225" cy="666750"/>
                          <wp:effectExtent l="0" t="0" r="0" b="0"/>
                          <wp:docPr id="9" name="Picture 9" descr="C:\Users\jbeveridge\Pictures\ED logos\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everidge\Pictures\ED logos\Picture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xbxContent>
              </v:textbox>
              <w10:anchorlock/>
            </v:shape>
          </w:pict>
        </mc:Fallback>
      </mc:AlternateContent>
    </w:r>
  </w:p>
  <w:p w14:paraId="6FDFE864" w14:textId="3C1638B8" w:rsidR="00331E79" w:rsidRPr="003420DC" w:rsidRDefault="00D65F01" w:rsidP="000C294A">
    <w:pPr>
      <w:pStyle w:val="Heading2"/>
      <w:rPr>
        <w:rFonts w:ascii="Liberation Sans" w:hAnsi="Liberation Sans" w:cs="Liberation Sans"/>
        <w:color w:val="1F4E79" w:themeColor="accent1" w:themeShade="80"/>
        <w:sz w:val="22"/>
        <w:szCs w:val="22"/>
      </w:rPr>
    </w:pPr>
    <w:r w:rsidRPr="003420DC">
      <w:rPr>
        <w:rFonts w:ascii="Liberation Sans" w:hAnsi="Liberation Sans" w:cs="Liberation Sans"/>
        <w:color w:val="1F4E79" w:themeColor="accent1" w:themeShade="80"/>
        <w:sz w:val="22"/>
        <w:szCs w:val="22"/>
      </w:rPr>
      <w:t>Peer mentoring program for people with eating disor</w:t>
    </w:r>
    <w:r w:rsidR="000C294A" w:rsidRPr="003420DC">
      <w:rPr>
        <w:rFonts w:ascii="Liberation Sans" w:hAnsi="Liberation Sans" w:cs="Liberation Sans"/>
        <w:color w:val="1F4E79" w:themeColor="accent1" w:themeShade="80"/>
        <w:sz w:val="22"/>
        <w:szCs w:val="22"/>
      </w:rPr>
      <w:t>ders leaving hospital treatment</w:t>
    </w:r>
  </w:p>
  <w:p w14:paraId="5744D889" w14:textId="66DF84EB" w:rsidR="00331E79" w:rsidRPr="003420DC" w:rsidRDefault="00F01020" w:rsidP="00A51E48">
    <w:pPr>
      <w:rPr>
        <w:color w:val="1F4E79" w:themeColor="accent1" w:themeShade="80"/>
      </w:rPr>
    </w:pPr>
    <w:r w:rsidRPr="003420DC">
      <w:rPr>
        <w:color w:val="1F4E79" w:themeColor="accent1" w:themeShade="80"/>
      </w:rPr>
      <w:t>_____________________________________________________________________________</w:t>
    </w:r>
    <w:r w:rsidR="003341F2" w:rsidRPr="003420DC">
      <w:rPr>
        <w:color w:val="1F4E79" w:themeColor="accent1" w:themeShade="80"/>
      </w:rPr>
      <w:t>___</w:t>
    </w:r>
    <w:r w:rsidRPr="003420DC">
      <w:rPr>
        <w:color w:val="1F4E79" w:themeColor="accent1" w:themeShade="80"/>
      </w:rPr>
      <w:t>__</w:t>
    </w:r>
  </w:p>
  <w:p w14:paraId="0733EC7F" w14:textId="77777777" w:rsidR="00D458E9" w:rsidRDefault="00D45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15FB"/>
    <w:multiLevelType w:val="hybridMultilevel"/>
    <w:tmpl w:val="EF400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55279B"/>
    <w:multiLevelType w:val="hybridMultilevel"/>
    <w:tmpl w:val="386AAF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C9D6F69"/>
    <w:multiLevelType w:val="hybridMultilevel"/>
    <w:tmpl w:val="BFF47E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D1E36D1"/>
    <w:multiLevelType w:val="hybridMultilevel"/>
    <w:tmpl w:val="96305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D748C2"/>
    <w:multiLevelType w:val="hybridMultilevel"/>
    <w:tmpl w:val="EC840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3C6CB2"/>
    <w:multiLevelType w:val="hybridMultilevel"/>
    <w:tmpl w:val="24BCCA6C"/>
    <w:lvl w:ilvl="0" w:tplc="0C09000F">
      <w:start w:val="1"/>
      <w:numFmt w:val="decimal"/>
      <w:lvlText w:val="%1."/>
      <w:lvlJc w:val="left"/>
      <w:pPr>
        <w:ind w:left="360" w:hanging="360"/>
      </w:pPr>
      <w:rPr>
        <w:rFonts w:hint="default"/>
      </w:rPr>
    </w:lvl>
    <w:lvl w:ilvl="1" w:tplc="0C090019">
      <w:start w:val="1"/>
      <w:numFmt w:val="lowerLetter"/>
      <w:lvlText w:val="%2."/>
      <w:lvlJc w:val="left"/>
      <w:pPr>
        <w:ind w:left="644"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7AD2823"/>
    <w:multiLevelType w:val="hybridMultilevel"/>
    <w:tmpl w:val="E8521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1D6880"/>
    <w:multiLevelType w:val="hybridMultilevel"/>
    <w:tmpl w:val="EE2EF1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FF06B8B"/>
    <w:multiLevelType w:val="hybridMultilevel"/>
    <w:tmpl w:val="3D5C8248"/>
    <w:lvl w:ilvl="0" w:tplc="B1102F26">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8"/>
  </w:num>
  <w:num w:numId="4">
    <w:abstractNumId w:val="3"/>
  </w:num>
  <w:num w:numId="5">
    <w:abstractNumId w:val="5"/>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DA"/>
    <w:rsid w:val="0000325B"/>
    <w:rsid w:val="00013A2E"/>
    <w:rsid w:val="00026AB8"/>
    <w:rsid w:val="00041E80"/>
    <w:rsid w:val="00046187"/>
    <w:rsid w:val="00061D50"/>
    <w:rsid w:val="000638EC"/>
    <w:rsid w:val="00083187"/>
    <w:rsid w:val="000C294A"/>
    <w:rsid w:val="000F422B"/>
    <w:rsid w:val="00103094"/>
    <w:rsid w:val="00124757"/>
    <w:rsid w:val="00137933"/>
    <w:rsid w:val="001421CC"/>
    <w:rsid w:val="0018196E"/>
    <w:rsid w:val="001A49A8"/>
    <w:rsid w:val="001B14A4"/>
    <w:rsid w:val="001C0A3E"/>
    <w:rsid w:val="001E0E69"/>
    <w:rsid w:val="001E5555"/>
    <w:rsid w:val="002034A9"/>
    <w:rsid w:val="00222803"/>
    <w:rsid w:val="00231615"/>
    <w:rsid w:val="00246FF6"/>
    <w:rsid w:val="00247B59"/>
    <w:rsid w:val="002E6529"/>
    <w:rsid w:val="002E717F"/>
    <w:rsid w:val="002E7443"/>
    <w:rsid w:val="003255B2"/>
    <w:rsid w:val="00331E79"/>
    <w:rsid w:val="003341F2"/>
    <w:rsid w:val="00334736"/>
    <w:rsid w:val="003420DC"/>
    <w:rsid w:val="00344BC6"/>
    <w:rsid w:val="00390D48"/>
    <w:rsid w:val="003A3D5E"/>
    <w:rsid w:val="003A52FF"/>
    <w:rsid w:val="003C39A9"/>
    <w:rsid w:val="003C7EA2"/>
    <w:rsid w:val="003D6942"/>
    <w:rsid w:val="0042566E"/>
    <w:rsid w:val="004455B9"/>
    <w:rsid w:val="0045674C"/>
    <w:rsid w:val="00474A5B"/>
    <w:rsid w:val="004A0608"/>
    <w:rsid w:val="004C1BCF"/>
    <w:rsid w:val="004C7156"/>
    <w:rsid w:val="004D0BE3"/>
    <w:rsid w:val="0051195A"/>
    <w:rsid w:val="0055273D"/>
    <w:rsid w:val="0056116B"/>
    <w:rsid w:val="00562C73"/>
    <w:rsid w:val="005A5C20"/>
    <w:rsid w:val="005B3E62"/>
    <w:rsid w:val="005C0355"/>
    <w:rsid w:val="005E06F3"/>
    <w:rsid w:val="005E0E09"/>
    <w:rsid w:val="005F1BC5"/>
    <w:rsid w:val="00603C61"/>
    <w:rsid w:val="0062061B"/>
    <w:rsid w:val="00623AD1"/>
    <w:rsid w:val="006245EA"/>
    <w:rsid w:val="00646032"/>
    <w:rsid w:val="00682ED5"/>
    <w:rsid w:val="00686F7D"/>
    <w:rsid w:val="00687402"/>
    <w:rsid w:val="006B529A"/>
    <w:rsid w:val="006F2066"/>
    <w:rsid w:val="007107E5"/>
    <w:rsid w:val="007760CD"/>
    <w:rsid w:val="0078263C"/>
    <w:rsid w:val="007A3797"/>
    <w:rsid w:val="007D0718"/>
    <w:rsid w:val="007D4792"/>
    <w:rsid w:val="007E6C22"/>
    <w:rsid w:val="00805CA8"/>
    <w:rsid w:val="0085599A"/>
    <w:rsid w:val="00871C89"/>
    <w:rsid w:val="008D105F"/>
    <w:rsid w:val="008F2C08"/>
    <w:rsid w:val="008F648D"/>
    <w:rsid w:val="00924F18"/>
    <w:rsid w:val="009673AD"/>
    <w:rsid w:val="00980134"/>
    <w:rsid w:val="00982129"/>
    <w:rsid w:val="00992501"/>
    <w:rsid w:val="009E2831"/>
    <w:rsid w:val="009E62B6"/>
    <w:rsid w:val="009E6887"/>
    <w:rsid w:val="00A05DB2"/>
    <w:rsid w:val="00A21539"/>
    <w:rsid w:val="00A36D77"/>
    <w:rsid w:val="00A45151"/>
    <w:rsid w:val="00A51A4E"/>
    <w:rsid w:val="00A51E48"/>
    <w:rsid w:val="00A63BA0"/>
    <w:rsid w:val="00A64400"/>
    <w:rsid w:val="00A65BB1"/>
    <w:rsid w:val="00A65D9F"/>
    <w:rsid w:val="00A83F0A"/>
    <w:rsid w:val="00A935E1"/>
    <w:rsid w:val="00A964C2"/>
    <w:rsid w:val="00AA67E2"/>
    <w:rsid w:val="00AD4D9B"/>
    <w:rsid w:val="00AD5ADA"/>
    <w:rsid w:val="00AE2BFB"/>
    <w:rsid w:val="00B0067C"/>
    <w:rsid w:val="00B45769"/>
    <w:rsid w:val="00B60EC0"/>
    <w:rsid w:val="00B7165E"/>
    <w:rsid w:val="00B816D0"/>
    <w:rsid w:val="00B96A8C"/>
    <w:rsid w:val="00BC7B68"/>
    <w:rsid w:val="00BF39AD"/>
    <w:rsid w:val="00C24B7F"/>
    <w:rsid w:val="00C77671"/>
    <w:rsid w:val="00C8679E"/>
    <w:rsid w:val="00CA0413"/>
    <w:rsid w:val="00CB3CA1"/>
    <w:rsid w:val="00CE1500"/>
    <w:rsid w:val="00CE548A"/>
    <w:rsid w:val="00D03E48"/>
    <w:rsid w:val="00D06870"/>
    <w:rsid w:val="00D21639"/>
    <w:rsid w:val="00D458E9"/>
    <w:rsid w:val="00D57C33"/>
    <w:rsid w:val="00D65F01"/>
    <w:rsid w:val="00D710F4"/>
    <w:rsid w:val="00DB45F4"/>
    <w:rsid w:val="00DC538B"/>
    <w:rsid w:val="00DF08CF"/>
    <w:rsid w:val="00E02FB1"/>
    <w:rsid w:val="00E0761F"/>
    <w:rsid w:val="00E55545"/>
    <w:rsid w:val="00E76E79"/>
    <w:rsid w:val="00EA0D28"/>
    <w:rsid w:val="00ED7C63"/>
    <w:rsid w:val="00F01020"/>
    <w:rsid w:val="00F24A39"/>
    <w:rsid w:val="00F5430D"/>
    <w:rsid w:val="00F60216"/>
    <w:rsid w:val="00F6328E"/>
    <w:rsid w:val="00FB1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1A1708"/>
  <w15:chartTrackingRefBased/>
  <w15:docId w15:val="{AD22CD10-6182-4F61-93CB-65526827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A"/>
  </w:style>
  <w:style w:type="paragraph" w:styleId="Heading1">
    <w:name w:val="heading 1"/>
    <w:basedOn w:val="Normal"/>
    <w:next w:val="Normal"/>
    <w:link w:val="Heading1Char"/>
    <w:uiPriority w:val="9"/>
    <w:qFormat/>
    <w:rsid w:val="00AD5A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5A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10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AD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5AD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AD5A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ADA"/>
    <w:rPr>
      <w:sz w:val="20"/>
      <w:szCs w:val="20"/>
    </w:rPr>
  </w:style>
  <w:style w:type="character" w:styleId="FootnoteReference">
    <w:name w:val="footnote reference"/>
    <w:basedOn w:val="DefaultParagraphFont"/>
    <w:uiPriority w:val="99"/>
    <w:semiHidden/>
    <w:unhideWhenUsed/>
    <w:rsid w:val="00AD5ADA"/>
    <w:rPr>
      <w:vertAlign w:val="superscript"/>
    </w:rPr>
  </w:style>
  <w:style w:type="paragraph" w:styleId="ListParagraph">
    <w:name w:val="List Paragraph"/>
    <w:basedOn w:val="Normal"/>
    <w:uiPriority w:val="34"/>
    <w:qFormat/>
    <w:rsid w:val="0056116B"/>
    <w:pPr>
      <w:ind w:left="720"/>
      <w:contextualSpacing/>
    </w:pPr>
  </w:style>
  <w:style w:type="character" w:styleId="CommentReference">
    <w:name w:val="annotation reference"/>
    <w:basedOn w:val="DefaultParagraphFont"/>
    <w:uiPriority w:val="99"/>
    <w:semiHidden/>
    <w:unhideWhenUsed/>
    <w:rsid w:val="00F6328E"/>
    <w:rPr>
      <w:sz w:val="16"/>
      <w:szCs w:val="16"/>
    </w:rPr>
  </w:style>
  <w:style w:type="paragraph" w:styleId="CommentText">
    <w:name w:val="annotation text"/>
    <w:basedOn w:val="Normal"/>
    <w:link w:val="CommentTextChar"/>
    <w:uiPriority w:val="99"/>
    <w:semiHidden/>
    <w:unhideWhenUsed/>
    <w:rsid w:val="00F6328E"/>
    <w:pPr>
      <w:spacing w:line="240" w:lineRule="auto"/>
    </w:pPr>
    <w:rPr>
      <w:sz w:val="20"/>
      <w:szCs w:val="20"/>
    </w:rPr>
  </w:style>
  <w:style w:type="character" w:customStyle="1" w:styleId="CommentTextChar">
    <w:name w:val="Comment Text Char"/>
    <w:basedOn w:val="DefaultParagraphFont"/>
    <w:link w:val="CommentText"/>
    <w:uiPriority w:val="99"/>
    <w:semiHidden/>
    <w:rsid w:val="00F6328E"/>
    <w:rPr>
      <w:sz w:val="20"/>
      <w:szCs w:val="20"/>
    </w:rPr>
  </w:style>
  <w:style w:type="paragraph" w:styleId="CommentSubject">
    <w:name w:val="annotation subject"/>
    <w:basedOn w:val="CommentText"/>
    <w:next w:val="CommentText"/>
    <w:link w:val="CommentSubjectChar"/>
    <w:uiPriority w:val="99"/>
    <w:semiHidden/>
    <w:unhideWhenUsed/>
    <w:rsid w:val="00F6328E"/>
    <w:rPr>
      <w:b/>
      <w:bCs/>
    </w:rPr>
  </w:style>
  <w:style w:type="character" w:customStyle="1" w:styleId="CommentSubjectChar">
    <w:name w:val="Comment Subject Char"/>
    <w:basedOn w:val="CommentTextChar"/>
    <w:link w:val="CommentSubject"/>
    <w:uiPriority w:val="99"/>
    <w:semiHidden/>
    <w:rsid w:val="00F6328E"/>
    <w:rPr>
      <w:b/>
      <w:bCs/>
      <w:sz w:val="20"/>
      <w:szCs w:val="20"/>
    </w:rPr>
  </w:style>
  <w:style w:type="paragraph" w:styleId="BalloonText">
    <w:name w:val="Balloon Text"/>
    <w:basedOn w:val="Normal"/>
    <w:link w:val="BalloonTextChar"/>
    <w:uiPriority w:val="99"/>
    <w:semiHidden/>
    <w:unhideWhenUsed/>
    <w:rsid w:val="00F63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28E"/>
    <w:rPr>
      <w:rFonts w:ascii="Segoe UI" w:hAnsi="Segoe UI" w:cs="Segoe UI"/>
      <w:sz w:val="18"/>
      <w:szCs w:val="18"/>
    </w:rPr>
  </w:style>
  <w:style w:type="paragraph" w:styleId="Header">
    <w:name w:val="header"/>
    <w:basedOn w:val="Normal"/>
    <w:link w:val="HeaderChar"/>
    <w:uiPriority w:val="99"/>
    <w:unhideWhenUsed/>
    <w:rsid w:val="00F63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8E"/>
  </w:style>
  <w:style w:type="paragraph" w:styleId="Footer">
    <w:name w:val="footer"/>
    <w:basedOn w:val="Normal"/>
    <w:link w:val="FooterChar"/>
    <w:uiPriority w:val="99"/>
    <w:unhideWhenUsed/>
    <w:rsid w:val="00F63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8E"/>
  </w:style>
  <w:style w:type="paragraph" w:styleId="NoSpacing">
    <w:name w:val="No Spacing"/>
    <w:uiPriority w:val="1"/>
    <w:qFormat/>
    <w:rsid w:val="007760CD"/>
    <w:pPr>
      <w:spacing w:after="0" w:line="240" w:lineRule="auto"/>
    </w:pPr>
  </w:style>
  <w:style w:type="character" w:styleId="Hyperlink">
    <w:name w:val="Hyperlink"/>
    <w:basedOn w:val="DefaultParagraphFont"/>
    <w:uiPriority w:val="99"/>
    <w:unhideWhenUsed/>
    <w:rsid w:val="00CA0413"/>
    <w:rPr>
      <w:color w:val="0563C1" w:themeColor="hyperlink"/>
      <w:u w:val="single"/>
    </w:rPr>
  </w:style>
  <w:style w:type="paragraph" w:customStyle="1" w:styleId="Body">
    <w:name w:val="Body"/>
    <w:rsid w:val="00B96A8C"/>
    <w:pPr>
      <w:spacing w:line="256" w:lineRule="auto"/>
    </w:pPr>
    <w:rPr>
      <w:rFonts w:ascii="Calibri" w:eastAsia="Calibri" w:hAnsi="Calibri" w:cs="Calibri"/>
      <w:color w:val="000000"/>
      <w:u w:color="000000"/>
      <w:lang w:eastAsia="en-AU"/>
    </w:rPr>
  </w:style>
  <w:style w:type="table" w:styleId="TableGrid">
    <w:name w:val="Table Grid"/>
    <w:basedOn w:val="TableNormal"/>
    <w:uiPriority w:val="39"/>
    <w:rsid w:val="00B96A8C"/>
    <w:pPr>
      <w:spacing w:after="0" w:line="240" w:lineRule="auto"/>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0102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818343">
      <w:bodyDiv w:val="1"/>
      <w:marLeft w:val="0"/>
      <w:marRight w:val="0"/>
      <w:marTop w:val="0"/>
      <w:marBottom w:val="0"/>
      <w:divBdr>
        <w:top w:val="none" w:sz="0" w:space="0" w:color="auto"/>
        <w:left w:val="none" w:sz="0" w:space="0" w:color="auto"/>
        <w:bottom w:val="none" w:sz="0" w:space="0" w:color="auto"/>
        <w:right w:val="none" w:sz="0" w:space="0" w:color="auto"/>
      </w:divBdr>
    </w:div>
    <w:div w:id="1130367267">
      <w:bodyDiv w:val="1"/>
      <w:marLeft w:val="0"/>
      <w:marRight w:val="0"/>
      <w:marTop w:val="0"/>
      <w:marBottom w:val="0"/>
      <w:divBdr>
        <w:top w:val="none" w:sz="0" w:space="0" w:color="auto"/>
        <w:left w:val="none" w:sz="0" w:space="0" w:color="auto"/>
        <w:bottom w:val="none" w:sz="0" w:space="0" w:color="auto"/>
        <w:right w:val="none" w:sz="0" w:space="0" w:color="auto"/>
      </w:divBdr>
    </w:div>
    <w:div w:id="1440032081">
      <w:bodyDiv w:val="1"/>
      <w:marLeft w:val="0"/>
      <w:marRight w:val="0"/>
      <w:marTop w:val="0"/>
      <w:marBottom w:val="0"/>
      <w:divBdr>
        <w:top w:val="none" w:sz="0" w:space="0" w:color="auto"/>
        <w:left w:val="none" w:sz="0" w:space="0" w:color="auto"/>
        <w:bottom w:val="none" w:sz="0" w:space="0" w:color="auto"/>
        <w:right w:val="none" w:sz="0" w:space="0" w:color="auto"/>
      </w:divBdr>
    </w:div>
    <w:div w:id="1634944970">
      <w:bodyDiv w:val="1"/>
      <w:marLeft w:val="0"/>
      <w:marRight w:val="0"/>
      <w:marTop w:val="0"/>
      <w:marBottom w:val="0"/>
      <w:divBdr>
        <w:top w:val="none" w:sz="0" w:space="0" w:color="auto"/>
        <w:left w:val="none" w:sz="0" w:space="0" w:color="auto"/>
        <w:bottom w:val="none" w:sz="0" w:space="0" w:color="auto"/>
        <w:right w:val="none" w:sz="0" w:space="0" w:color="auto"/>
      </w:divBdr>
    </w:div>
    <w:div w:id="1653363782">
      <w:bodyDiv w:val="1"/>
      <w:marLeft w:val="0"/>
      <w:marRight w:val="0"/>
      <w:marTop w:val="0"/>
      <w:marBottom w:val="0"/>
      <w:divBdr>
        <w:top w:val="none" w:sz="0" w:space="0" w:color="auto"/>
        <w:left w:val="none" w:sz="0" w:space="0" w:color="auto"/>
        <w:bottom w:val="none" w:sz="0" w:space="0" w:color="auto"/>
        <w:right w:val="none" w:sz="0" w:space="0" w:color="auto"/>
      </w:divBdr>
    </w:div>
    <w:div w:id="1901356447">
      <w:bodyDiv w:val="1"/>
      <w:marLeft w:val="0"/>
      <w:marRight w:val="0"/>
      <w:marTop w:val="0"/>
      <w:marBottom w:val="0"/>
      <w:divBdr>
        <w:top w:val="none" w:sz="0" w:space="0" w:color="auto"/>
        <w:left w:val="none" w:sz="0" w:space="0" w:color="auto"/>
        <w:bottom w:val="none" w:sz="0" w:space="0" w:color="auto"/>
        <w:right w:val="none" w:sz="0" w:space="0" w:color="auto"/>
      </w:divBdr>
    </w:div>
    <w:div w:id="200396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A6574-D69F-4B77-8EE3-D93784066789}">
  <ds:schemaRefs>
    <ds:schemaRef ds:uri="http://schemas.microsoft.com/office/2006/metadata/customXsn"/>
  </ds:schemaRefs>
</ds:datastoreItem>
</file>

<file path=customXml/itemProps2.xml><?xml version="1.0" encoding="utf-8"?>
<ds:datastoreItem xmlns:ds="http://schemas.openxmlformats.org/officeDocument/2006/customXml" ds:itemID="{A5E06005-B8EF-4304-B450-43BA815BD87C}">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3f4bcce7-ac1a-4c9d-aa3e-7e77695652db"/>
    <ds:schemaRef ds:uri="http://www.w3.org/XML/1998/namespace"/>
  </ds:schemaRefs>
</ds:datastoreItem>
</file>

<file path=customXml/itemProps3.xml><?xml version="1.0" encoding="utf-8"?>
<ds:datastoreItem xmlns:ds="http://schemas.openxmlformats.org/officeDocument/2006/customXml" ds:itemID="{D3073978-BE6A-4458-8734-F061E695D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1C18E-71BC-4D29-ADFE-2AAE3132FAA9}">
  <ds:schemaRefs>
    <ds:schemaRef ds:uri="http://schemas.microsoft.com/sharepoint/v3/contenttype/forms"/>
  </ds:schemaRefs>
</ds:datastoreItem>
</file>

<file path=customXml/itemProps5.xml><?xml version="1.0" encoding="utf-8"?>
<ds:datastoreItem xmlns:ds="http://schemas.openxmlformats.org/officeDocument/2006/customXml" ds:itemID="{E39C8542-B643-47A4-8B26-64ACC3D1BA0D}">
  <ds:schemaRefs>
    <ds:schemaRef ds:uri="http://schemas.microsoft.com/sharepoint/events"/>
  </ds:schemaRefs>
</ds:datastoreItem>
</file>

<file path=customXml/itemProps6.xml><?xml version="1.0" encoding="utf-8"?>
<ds:datastoreItem xmlns:ds="http://schemas.openxmlformats.org/officeDocument/2006/customXml" ds:itemID="{15D9C6BF-2FB4-4E47-A41D-20A12E44DBF5}">
  <ds:schemaRefs>
    <ds:schemaRef ds:uri="Microsoft.SharePoint.Taxonomy.ContentTypeSync"/>
  </ds:schemaRefs>
</ds:datastoreItem>
</file>

<file path=customXml/itemProps7.xml><?xml version="1.0" encoding="utf-8"?>
<ds:datastoreItem xmlns:ds="http://schemas.openxmlformats.org/officeDocument/2006/customXml" ds:itemID="{E3A386F0-9D72-4D28-8852-401DA355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54 - Eating Disorders Victoria (EDV) - Mental Health - Public inquiry</vt:lpstr>
    </vt:vector>
  </TitlesOfParts>
  <Company>Eating Disorders Victoria (EDV) </Company>
  <LinksUpToDate>false</LinksUpToDate>
  <CharactersWithSpaces>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54 - Eating Disorders Victoria (EDV) - Mental Health - Public inquiry</dc:title>
  <dc:subject/>
  <dc:creator>Eating Disorders Victoria (EDV) </dc:creator>
  <cp:keywords/>
  <dc:description/>
  <cp:lastModifiedBy>Productivity Commission</cp:lastModifiedBy>
  <cp:revision>5</cp:revision>
  <cp:lastPrinted>2019-03-25T05:36:00Z</cp:lastPrinted>
  <dcterms:created xsi:type="dcterms:W3CDTF">2019-03-28T00:30:00Z</dcterms:created>
  <dcterms:modified xsi:type="dcterms:W3CDTF">2019-04-01T03:30:00Z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