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6C8BF" w14:textId="0C52DD63" w:rsidR="006C7B75" w:rsidRPr="00E46F4B" w:rsidRDefault="006C7B75" w:rsidP="00DC590E">
      <w:pPr>
        <w:autoSpaceDE w:val="0"/>
        <w:autoSpaceDN w:val="0"/>
        <w:adjustRightInd w:val="0"/>
        <w:jc w:val="both"/>
        <w:rPr>
          <w:rFonts w:ascii="Times New Roman" w:hAnsi="Times New Roman" w:cs="Times New Roman"/>
          <w:color w:val="000000"/>
        </w:rPr>
      </w:pPr>
      <w:r w:rsidRPr="00E46F4B">
        <w:rPr>
          <w:rFonts w:ascii="Times New Roman" w:hAnsi="Times New Roman" w:cs="Times New Roman"/>
          <w:color w:val="000000"/>
        </w:rPr>
        <w:t>Myra Hamilton</w:t>
      </w:r>
    </w:p>
    <w:p w14:paraId="5E25C077" w14:textId="77777777" w:rsidR="00BF1AC9" w:rsidRPr="00E46F4B" w:rsidRDefault="006B2683" w:rsidP="00DC590E">
      <w:pPr>
        <w:autoSpaceDE w:val="0"/>
        <w:autoSpaceDN w:val="0"/>
        <w:adjustRightInd w:val="0"/>
        <w:jc w:val="both"/>
        <w:rPr>
          <w:rFonts w:ascii="Times New Roman" w:hAnsi="Times New Roman" w:cs="Times New Roman"/>
          <w:color w:val="000000"/>
        </w:rPr>
      </w:pPr>
      <w:r w:rsidRPr="00E46F4B">
        <w:rPr>
          <w:rFonts w:ascii="Times New Roman" w:hAnsi="Times New Roman" w:cs="Times New Roman"/>
          <w:color w:val="000000"/>
        </w:rPr>
        <w:t>Associate Professor, Centre of Excellence in Population Ageing Research</w:t>
      </w:r>
      <w:r w:rsidR="00BF1AC9" w:rsidRPr="00E46F4B">
        <w:rPr>
          <w:rFonts w:ascii="Times New Roman" w:hAnsi="Times New Roman" w:cs="Times New Roman"/>
          <w:color w:val="000000"/>
        </w:rPr>
        <w:t>,</w:t>
      </w:r>
      <w:r w:rsidRPr="00E46F4B">
        <w:rPr>
          <w:rFonts w:ascii="Times New Roman" w:hAnsi="Times New Roman" w:cs="Times New Roman"/>
          <w:color w:val="000000"/>
        </w:rPr>
        <w:t xml:space="preserve"> </w:t>
      </w:r>
    </w:p>
    <w:p w14:paraId="6203DD01" w14:textId="6E556C39" w:rsidR="006C7B75" w:rsidRPr="00E46F4B" w:rsidRDefault="006B2683" w:rsidP="00DC590E">
      <w:pPr>
        <w:autoSpaceDE w:val="0"/>
        <w:autoSpaceDN w:val="0"/>
        <w:adjustRightInd w:val="0"/>
        <w:jc w:val="both"/>
        <w:rPr>
          <w:rFonts w:ascii="Times New Roman" w:hAnsi="Times New Roman" w:cs="Times New Roman"/>
          <w:color w:val="000000"/>
        </w:rPr>
      </w:pPr>
      <w:r w:rsidRPr="00E46F4B">
        <w:rPr>
          <w:rFonts w:ascii="Times New Roman" w:hAnsi="Times New Roman" w:cs="Times New Roman"/>
          <w:color w:val="000000"/>
        </w:rPr>
        <w:t>University of Sydney</w:t>
      </w:r>
    </w:p>
    <w:p w14:paraId="1960B575" w14:textId="602DA0DC" w:rsidR="006B2683" w:rsidRPr="00E46F4B" w:rsidRDefault="006B2683" w:rsidP="00DC590E">
      <w:pPr>
        <w:autoSpaceDE w:val="0"/>
        <w:autoSpaceDN w:val="0"/>
        <w:adjustRightInd w:val="0"/>
        <w:jc w:val="both"/>
        <w:rPr>
          <w:rFonts w:ascii="Times New Roman" w:hAnsi="Times New Roman" w:cs="Times New Roman"/>
          <w:color w:val="000000"/>
        </w:rPr>
      </w:pPr>
      <w:r w:rsidRPr="00E46F4B">
        <w:rPr>
          <w:rFonts w:ascii="Times New Roman" w:hAnsi="Times New Roman" w:cs="Times New Roman"/>
          <w:color w:val="000000"/>
        </w:rPr>
        <w:t xml:space="preserve">Deputy Director, </w:t>
      </w:r>
      <w:r w:rsidR="00FF0846" w:rsidRPr="00E46F4B">
        <w:rPr>
          <w:rFonts w:ascii="Times New Roman" w:hAnsi="Times New Roman" w:cs="Times New Roman"/>
          <w:color w:val="000000"/>
        </w:rPr>
        <w:t>Women</w:t>
      </w:r>
      <w:r w:rsidR="00FF0846">
        <w:rPr>
          <w:rFonts w:ascii="Times New Roman" w:hAnsi="Times New Roman" w:cs="Times New Roman"/>
          <w:color w:val="000000"/>
        </w:rPr>
        <w:t xml:space="preserve">, </w:t>
      </w:r>
      <w:r w:rsidR="00FF0846" w:rsidRPr="00E46F4B">
        <w:rPr>
          <w:rFonts w:ascii="Times New Roman" w:hAnsi="Times New Roman" w:cs="Times New Roman"/>
          <w:color w:val="000000"/>
        </w:rPr>
        <w:t xml:space="preserve">Work </w:t>
      </w:r>
      <w:r w:rsidR="00FF0846">
        <w:rPr>
          <w:rFonts w:ascii="Times New Roman" w:hAnsi="Times New Roman" w:cs="Times New Roman"/>
          <w:color w:val="000000"/>
        </w:rPr>
        <w:t xml:space="preserve">and Policy </w:t>
      </w:r>
      <w:r w:rsidR="00FF0846" w:rsidRPr="00E46F4B">
        <w:rPr>
          <w:rFonts w:ascii="Times New Roman" w:hAnsi="Times New Roman" w:cs="Times New Roman"/>
          <w:color w:val="000000"/>
        </w:rPr>
        <w:t>Research Group</w:t>
      </w:r>
    </w:p>
    <w:p w14:paraId="570296D1" w14:textId="77777777" w:rsidR="006B2683" w:rsidRPr="00E46F4B" w:rsidRDefault="006B2683" w:rsidP="00DC590E">
      <w:pPr>
        <w:autoSpaceDE w:val="0"/>
        <w:autoSpaceDN w:val="0"/>
        <w:adjustRightInd w:val="0"/>
        <w:jc w:val="both"/>
        <w:rPr>
          <w:rFonts w:ascii="Times New Roman" w:hAnsi="Times New Roman" w:cs="Times New Roman"/>
          <w:color w:val="000000"/>
        </w:rPr>
      </w:pPr>
    </w:p>
    <w:p w14:paraId="75153820" w14:textId="795DE7B8" w:rsidR="008D7D1E" w:rsidRPr="00E46F4B" w:rsidRDefault="006C7B75" w:rsidP="00DC590E">
      <w:pPr>
        <w:autoSpaceDE w:val="0"/>
        <w:autoSpaceDN w:val="0"/>
        <w:adjustRightInd w:val="0"/>
        <w:jc w:val="both"/>
        <w:rPr>
          <w:rFonts w:ascii="Times New Roman" w:hAnsi="Times New Roman" w:cs="Times New Roman"/>
          <w:color w:val="000000"/>
        </w:rPr>
      </w:pPr>
      <w:r w:rsidRPr="00E46F4B">
        <w:rPr>
          <w:rFonts w:ascii="Times New Roman" w:hAnsi="Times New Roman" w:cs="Times New Roman"/>
          <w:color w:val="000000"/>
        </w:rPr>
        <w:t>Marian Baird</w:t>
      </w:r>
    </w:p>
    <w:p w14:paraId="5FBD9408" w14:textId="08BC6F77" w:rsidR="006C7B75" w:rsidRPr="00E46F4B" w:rsidRDefault="006C7B75" w:rsidP="00DC590E">
      <w:pPr>
        <w:autoSpaceDE w:val="0"/>
        <w:autoSpaceDN w:val="0"/>
        <w:adjustRightInd w:val="0"/>
        <w:jc w:val="both"/>
        <w:rPr>
          <w:rFonts w:ascii="Times New Roman" w:hAnsi="Times New Roman" w:cs="Times New Roman"/>
          <w:color w:val="000000"/>
        </w:rPr>
      </w:pPr>
      <w:r w:rsidRPr="00E46F4B">
        <w:rPr>
          <w:rFonts w:ascii="Times New Roman" w:hAnsi="Times New Roman" w:cs="Times New Roman"/>
          <w:color w:val="000000"/>
        </w:rPr>
        <w:t>Professor of Gender and Employment Re</w:t>
      </w:r>
      <w:r w:rsidR="006B2683" w:rsidRPr="00E46F4B">
        <w:rPr>
          <w:rFonts w:ascii="Times New Roman" w:hAnsi="Times New Roman" w:cs="Times New Roman"/>
          <w:color w:val="000000"/>
        </w:rPr>
        <w:t>l</w:t>
      </w:r>
      <w:r w:rsidRPr="00E46F4B">
        <w:rPr>
          <w:rFonts w:ascii="Times New Roman" w:hAnsi="Times New Roman" w:cs="Times New Roman"/>
          <w:color w:val="000000"/>
        </w:rPr>
        <w:t>ations</w:t>
      </w:r>
    </w:p>
    <w:p w14:paraId="400CE200" w14:textId="0D202B77" w:rsidR="008B2C2E" w:rsidRPr="00E46F4B" w:rsidRDefault="008B2C2E" w:rsidP="00DC590E">
      <w:pPr>
        <w:autoSpaceDE w:val="0"/>
        <w:autoSpaceDN w:val="0"/>
        <w:adjustRightInd w:val="0"/>
        <w:jc w:val="both"/>
        <w:rPr>
          <w:rFonts w:ascii="Times New Roman" w:hAnsi="Times New Roman" w:cs="Times New Roman"/>
          <w:color w:val="000000"/>
        </w:rPr>
      </w:pPr>
      <w:r w:rsidRPr="00E46F4B">
        <w:rPr>
          <w:rFonts w:ascii="Times New Roman" w:hAnsi="Times New Roman" w:cs="Times New Roman"/>
          <w:color w:val="000000"/>
        </w:rPr>
        <w:t>University of Sydney</w:t>
      </w:r>
    </w:p>
    <w:p w14:paraId="0A8591C5" w14:textId="66C28CEA" w:rsidR="006C7B75" w:rsidRPr="00E46F4B" w:rsidRDefault="006C7B75" w:rsidP="00DC590E">
      <w:pPr>
        <w:autoSpaceDE w:val="0"/>
        <w:autoSpaceDN w:val="0"/>
        <w:adjustRightInd w:val="0"/>
        <w:jc w:val="both"/>
        <w:rPr>
          <w:rFonts w:ascii="Times New Roman" w:hAnsi="Times New Roman" w:cs="Times New Roman"/>
          <w:color w:val="000000"/>
        </w:rPr>
      </w:pPr>
      <w:r w:rsidRPr="00E46F4B">
        <w:rPr>
          <w:rFonts w:ascii="Times New Roman" w:hAnsi="Times New Roman" w:cs="Times New Roman"/>
          <w:color w:val="000000"/>
        </w:rPr>
        <w:t>Direct</w:t>
      </w:r>
      <w:r w:rsidR="006B2683" w:rsidRPr="00E46F4B">
        <w:rPr>
          <w:rFonts w:ascii="Times New Roman" w:hAnsi="Times New Roman" w:cs="Times New Roman"/>
          <w:color w:val="000000"/>
        </w:rPr>
        <w:t>or</w:t>
      </w:r>
      <w:r w:rsidRPr="00E46F4B">
        <w:rPr>
          <w:rFonts w:ascii="Times New Roman" w:hAnsi="Times New Roman" w:cs="Times New Roman"/>
          <w:color w:val="000000"/>
        </w:rPr>
        <w:t xml:space="preserve">, </w:t>
      </w:r>
      <w:r w:rsidR="00FF0846" w:rsidRPr="00E46F4B">
        <w:rPr>
          <w:rFonts w:ascii="Times New Roman" w:hAnsi="Times New Roman" w:cs="Times New Roman"/>
          <w:color w:val="000000"/>
        </w:rPr>
        <w:t>Women</w:t>
      </w:r>
      <w:r w:rsidR="00FF0846">
        <w:rPr>
          <w:rFonts w:ascii="Times New Roman" w:hAnsi="Times New Roman" w:cs="Times New Roman"/>
          <w:color w:val="000000"/>
        </w:rPr>
        <w:t xml:space="preserve">, </w:t>
      </w:r>
      <w:r w:rsidR="00FF0846" w:rsidRPr="00E46F4B">
        <w:rPr>
          <w:rFonts w:ascii="Times New Roman" w:hAnsi="Times New Roman" w:cs="Times New Roman"/>
          <w:color w:val="000000"/>
        </w:rPr>
        <w:t xml:space="preserve">Work </w:t>
      </w:r>
      <w:r w:rsidR="00FF0846">
        <w:rPr>
          <w:rFonts w:ascii="Times New Roman" w:hAnsi="Times New Roman" w:cs="Times New Roman"/>
          <w:color w:val="000000"/>
        </w:rPr>
        <w:t xml:space="preserve">and Policy </w:t>
      </w:r>
      <w:r w:rsidR="00FF0846" w:rsidRPr="00E46F4B">
        <w:rPr>
          <w:rFonts w:ascii="Times New Roman" w:hAnsi="Times New Roman" w:cs="Times New Roman"/>
          <w:color w:val="000000"/>
        </w:rPr>
        <w:t>Research Group</w:t>
      </w:r>
    </w:p>
    <w:p w14:paraId="17532199" w14:textId="6B3CB5BC" w:rsidR="006C6C38" w:rsidRPr="00E46F4B" w:rsidRDefault="006C6C38" w:rsidP="00DC590E">
      <w:pPr>
        <w:autoSpaceDE w:val="0"/>
        <w:autoSpaceDN w:val="0"/>
        <w:adjustRightInd w:val="0"/>
        <w:jc w:val="both"/>
        <w:rPr>
          <w:rFonts w:ascii="Times New Roman" w:hAnsi="Times New Roman" w:cs="Times New Roman"/>
          <w:color w:val="000000"/>
        </w:rPr>
      </w:pPr>
    </w:p>
    <w:p w14:paraId="1314CE42" w14:textId="69D63A3C" w:rsidR="006C6C38" w:rsidRPr="00E46F4B" w:rsidRDefault="006C6C38" w:rsidP="00DC590E">
      <w:pPr>
        <w:autoSpaceDE w:val="0"/>
        <w:autoSpaceDN w:val="0"/>
        <w:adjustRightInd w:val="0"/>
        <w:jc w:val="both"/>
        <w:rPr>
          <w:rFonts w:ascii="Times New Roman" w:hAnsi="Times New Roman" w:cs="Times New Roman"/>
          <w:color w:val="000000"/>
        </w:rPr>
      </w:pPr>
      <w:r w:rsidRPr="00E46F4B">
        <w:rPr>
          <w:rFonts w:ascii="Times New Roman" w:hAnsi="Times New Roman" w:cs="Times New Roman"/>
          <w:color w:val="000000"/>
        </w:rPr>
        <w:t>Alex Heron</w:t>
      </w:r>
    </w:p>
    <w:p w14:paraId="11343F60" w14:textId="4F756891" w:rsidR="006C6C38" w:rsidRPr="00E46F4B" w:rsidRDefault="006C6C38" w:rsidP="00DC590E">
      <w:pPr>
        <w:autoSpaceDE w:val="0"/>
        <w:autoSpaceDN w:val="0"/>
        <w:adjustRightInd w:val="0"/>
        <w:jc w:val="both"/>
        <w:rPr>
          <w:rFonts w:ascii="Times New Roman" w:hAnsi="Times New Roman" w:cs="Times New Roman"/>
          <w:color w:val="000000"/>
        </w:rPr>
      </w:pPr>
      <w:r w:rsidRPr="00E46F4B">
        <w:rPr>
          <w:rFonts w:ascii="Times New Roman" w:hAnsi="Times New Roman" w:cs="Times New Roman"/>
          <w:color w:val="000000"/>
        </w:rPr>
        <w:t>PhD candidate, University of Sydney</w:t>
      </w:r>
    </w:p>
    <w:p w14:paraId="5A84F27A" w14:textId="60965F30" w:rsidR="006C6C38" w:rsidRDefault="006C6C38" w:rsidP="00DC590E">
      <w:pPr>
        <w:autoSpaceDE w:val="0"/>
        <w:autoSpaceDN w:val="0"/>
        <w:adjustRightInd w:val="0"/>
        <w:jc w:val="both"/>
        <w:rPr>
          <w:rFonts w:ascii="Times New Roman" w:hAnsi="Times New Roman" w:cs="Times New Roman"/>
          <w:color w:val="000000"/>
        </w:rPr>
      </w:pPr>
      <w:r w:rsidRPr="00E46F4B">
        <w:rPr>
          <w:rFonts w:ascii="Times New Roman" w:hAnsi="Times New Roman" w:cs="Times New Roman"/>
          <w:color w:val="000000"/>
        </w:rPr>
        <w:t>Women</w:t>
      </w:r>
      <w:r w:rsidR="00FF0846">
        <w:rPr>
          <w:rFonts w:ascii="Times New Roman" w:hAnsi="Times New Roman" w:cs="Times New Roman"/>
          <w:color w:val="000000"/>
        </w:rPr>
        <w:t xml:space="preserve">, </w:t>
      </w:r>
      <w:r w:rsidRPr="00E46F4B">
        <w:rPr>
          <w:rFonts w:ascii="Times New Roman" w:hAnsi="Times New Roman" w:cs="Times New Roman"/>
          <w:color w:val="000000"/>
        </w:rPr>
        <w:t xml:space="preserve">Work </w:t>
      </w:r>
      <w:r w:rsidR="00FF0846">
        <w:rPr>
          <w:rFonts w:ascii="Times New Roman" w:hAnsi="Times New Roman" w:cs="Times New Roman"/>
          <w:color w:val="000000"/>
        </w:rPr>
        <w:t xml:space="preserve">and Policy </w:t>
      </w:r>
      <w:r w:rsidRPr="00E46F4B">
        <w:rPr>
          <w:rFonts w:ascii="Times New Roman" w:hAnsi="Times New Roman" w:cs="Times New Roman"/>
          <w:color w:val="000000"/>
        </w:rPr>
        <w:t>Research Group</w:t>
      </w:r>
    </w:p>
    <w:p w14:paraId="27E0310C" w14:textId="5EC6536D" w:rsidR="00130352" w:rsidRDefault="00130352" w:rsidP="00DC590E">
      <w:pPr>
        <w:autoSpaceDE w:val="0"/>
        <w:autoSpaceDN w:val="0"/>
        <w:adjustRightInd w:val="0"/>
        <w:jc w:val="both"/>
        <w:rPr>
          <w:rFonts w:ascii="Times New Roman" w:hAnsi="Times New Roman" w:cs="Times New Roman"/>
          <w:color w:val="000000"/>
        </w:rPr>
      </w:pPr>
    </w:p>
    <w:p w14:paraId="797B7408" w14:textId="4F03AEA9" w:rsidR="00130352" w:rsidRDefault="00130352" w:rsidP="00DC590E">
      <w:p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 xml:space="preserve">Alison Williams </w:t>
      </w:r>
    </w:p>
    <w:p w14:paraId="3920A242" w14:textId="77777777" w:rsidR="00130352" w:rsidRPr="00E46F4B" w:rsidRDefault="00130352" w:rsidP="00130352">
      <w:pPr>
        <w:autoSpaceDE w:val="0"/>
        <w:autoSpaceDN w:val="0"/>
        <w:adjustRightInd w:val="0"/>
        <w:jc w:val="both"/>
        <w:rPr>
          <w:rFonts w:ascii="Times New Roman" w:hAnsi="Times New Roman" w:cs="Times New Roman"/>
          <w:color w:val="000000"/>
        </w:rPr>
      </w:pPr>
      <w:r w:rsidRPr="00E46F4B">
        <w:rPr>
          <w:rFonts w:ascii="Times New Roman" w:hAnsi="Times New Roman" w:cs="Times New Roman"/>
          <w:color w:val="000000"/>
        </w:rPr>
        <w:t xml:space="preserve">Centre of Excellence in Population Ageing Research, </w:t>
      </w:r>
    </w:p>
    <w:p w14:paraId="33FD945F" w14:textId="6A4E0600" w:rsidR="00130352" w:rsidRDefault="00130352" w:rsidP="00130352">
      <w:pPr>
        <w:autoSpaceDE w:val="0"/>
        <w:autoSpaceDN w:val="0"/>
        <w:adjustRightInd w:val="0"/>
        <w:jc w:val="both"/>
        <w:rPr>
          <w:rFonts w:ascii="Times New Roman" w:hAnsi="Times New Roman" w:cs="Times New Roman"/>
          <w:color w:val="000000"/>
        </w:rPr>
      </w:pPr>
      <w:r w:rsidRPr="00E46F4B">
        <w:rPr>
          <w:rFonts w:ascii="Times New Roman" w:hAnsi="Times New Roman" w:cs="Times New Roman"/>
          <w:color w:val="000000"/>
        </w:rPr>
        <w:t>University of Sydney</w:t>
      </w:r>
    </w:p>
    <w:p w14:paraId="4E49115B" w14:textId="33F687F7" w:rsidR="00130352" w:rsidRPr="00E46F4B" w:rsidRDefault="00130352" w:rsidP="00130352">
      <w:pPr>
        <w:autoSpaceDE w:val="0"/>
        <w:autoSpaceDN w:val="0"/>
        <w:adjustRightInd w:val="0"/>
        <w:jc w:val="both"/>
        <w:rPr>
          <w:rFonts w:ascii="Times New Roman" w:hAnsi="Times New Roman" w:cs="Times New Roman"/>
          <w:color w:val="000000"/>
        </w:rPr>
      </w:pPr>
      <w:r w:rsidRPr="00E46F4B">
        <w:rPr>
          <w:rFonts w:ascii="Times New Roman" w:hAnsi="Times New Roman" w:cs="Times New Roman"/>
          <w:color w:val="000000"/>
        </w:rPr>
        <w:t>Women</w:t>
      </w:r>
      <w:r w:rsidR="00FF0846">
        <w:rPr>
          <w:rFonts w:ascii="Times New Roman" w:hAnsi="Times New Roman" w:cs="Times New Roman"/>
          <w:color w:val="000000"/>
        </w:rPr>
        <w:t xml:space="preserve">, </w:t>
      </w:r>
      <w:r w:rsidRPr="00E46F4B">
        <w:rPr>
          <w:rFonts w:ascii="Times New Roman" w:hAnsi="Times New Roman" w:cs="Times New Roman"/>
          <w:color w:val="000000"/>
        </w:rPr>
        <w:t xml:space="preserve">Work </w:t>
      </w:r>
      <w:r w:rsidR="00FF0846">
        <w:rPr>
          <w:rFonts w:ascii="Times New Roman" w:hAnsi="Times New Roman" w:cs="Times New Roman"/>
          <w:color w:val="000000"/>
        </w:rPr>
        <w:t xml:space="preserve">and Policy </w:t>
      </w:r>
      <w:r w:rsidRPr="00E46F4B">
        <w:rPr>
          <w:rFonts w:ascii="Times New Roman" w:hAnsi="Times New Roman" w:cs="Times New Roman"/>
          <w:color w:val="000000"/>
        </w:rPr>
        <w:t>Research Group</w:t>
      </w:r>
    </w:p>
    <w:p w14:paraId="00D1F655" w14:textId="77777777" w:rsidR="006B2683" w:rsidRPr="00E46F4B" w:rsidRDefault="006B2683" w:rsidP="00E46F4B">
      <w:pPr>
        <w:autoSpaceDE w:val="0"/>
        <w:autoSpaceDN w:val="0"/>
        <w:adjustRightInd w:val="0"/>
        <w:spacing w:after="120"/>
        <w:jc w:val="both"/>
        <w:rPr>
          <w:rFonts w:ascii="Times New Roman" w:hAnsi="Times New Roman" w:cs="Times New Roman"/>
          <w:b/>
          <w:bCs/>
          <w:color w:val="000000"/>
          <w:highlight w:val="yellow"/>
        </w:rPr>
      </w:pPr>
    </w:p>
    <w:p w14:paraId="7FFE9A8E" w14:textId="1A7E7818" w:rsidR="006C7B75" w:rsidRPr="00E46F4B" w:rsidRDefault="006C7B75" w:rsidP="00E46F4B">
      <w:pPr>
        <w:autoSpaceDE w:val="0"/>
        <w:autoSpaceDN w:val="0"/>
        <w:adjustRightInd w:val="0"/>
        <w:spacing w:after="120"/>
        <w:jc w:val="both"/>
        <w:rPr>
          <w:rFonts w:ascii="Times New Roman" w:hAnsi="Times New Roman" w:cs="Times New Roman"/>
          <w:color w:val="000000"/>
        </w:rPr>
      </w:pPr>
      <w:r w:rsidRPr="00E46F4B">
        <w:rPr>
          <w:rFonts w:ascii="Times New Roman" w:hAnsi="Times New Roman" w:cs="Times New Roman"/>
          <w:color w:val="000000"/>
        </w:rPr>
        <w:t>30 August 2022</w:t>
      </w:r>
    </w:p>
    <w:p w14:paraId="38FDBD8F" w14:textId="77777777" w:rsidR="006C7B75" w:rsidRPr="00E46F4B" w:rsidRDefault="006C7B75" w:rsidP="00E46F4B">
      <w:pPr>
        <w:autoSpaceDE w:val="0"/>
        <w:autoSpaceDN w:val="0"/>
        <w:adjustRightInd w:val="0"/>
        <w:spacing w:after="120"/>
        <w:jc w:val="both"/>
        <w:rPr>
          <w:rFonts w:ascii="Times New Roman" w:hAnsi="Times New Roman" w:cs="Times New Roman"/>
          <w:b/>
          <w:bCs/>
          <w:color w:val="000000"/>
          <w:highlight w:val="yellow"/>
        </w:rPr>
      </w:pPr>
    </w:p>
    <w:p w14:paraId="70A50570" w14:textId="4FC309AB" w:rsidR="007331B6" w:rsidRPr="003F7640" w:rsidRDefault="008D7D1E" w:rsidP="000B6D5B">
      <w:pPr>
        <w:autoSpaceDE w:val="0"/>
        <w:autoSpaceDN w:val="0"/>
        <w:adjustRightInd w:val="0"/>
        <w:jc w:val="both"/>
        <w:rPr>
          <w:rFonts w:ascii="Times New Roman" w:hAnsi="Times New Roman" w:cs="Times New Roman"/>
          <w:b/>
          <w:bCs/>
          <w:color w:val="000000"/>
          <w:lang w:val="en-GB"/>
        </w:rPr>
      </w:pPr>
      <w:r w:rsidRPr="003F7640">
        <w:rPr>
          <w:rFonts w:ascii="Times New Roman" w:hAnsi="Times New Roman" w:cs="Times New Roman"/>
          <w:b/>
          <w:bCs/>
          <w:color w:val="000000"/>
        </w:rPr>
        <w:t>S</w:t>
      </w:r>
      <w:r w:rsidR="007331B6" w:rsidRPr="003F7640">
        <w:rPr>
          <w:rFonts w:ascii="Times New Roman" w:hAnsi="Times New Roman" w:cs="Times New Roman"/>
          <w:b/>
          <w:bCs/>
          <w:color w:val="000000"/>
        </w:rPr>
        <w:t xml:space="preserve">ubmission to the </w:t>
      </w:r>
      <w:r w:rsidR="00CE24DF" w:rsidRPr="003F7640">
        <w:rPr>
          <w:rFonts w:ascii="Times New Roman" w:hAnsi="Times New Roman" w:cs="Times New Roman"/>
          <w:b/>
          <w:bCs/>
          <w:color w:val="000000"/>
        </w:rPr>
        <w:t xml:space="preserve">Productivity Commission </w:t>
      </w:r>
      <w:r w:rsidR="003F49F3" w:rsidRPr="003F7640">
        <w:rPr>
          <w:rFonts w:ascii="Times New Roman" w:hAnsi="Times New Roman" w:cs="Times New Roman"/>
          <w:b/>
          <w:bCs/>
          <w:color w:val="000000"/>
        </w:rPr>
        <w:t>Inquiry into</w:t>
      </w:r>
      <w:r w:rsidR="00CE24DF" w:rsidRPr="003F7640">
        <w:rPr>
          <w:rFonts w:ascii="Times New Roman" w:hAnsi="Times New Roman" w:cs="Times New Roman"/>
          <w:b/>
          <w:bCs/>
          <w:color w:val="000000"/>
        </w:rPr>
        <w:t xml:space="preserve"> Carer Leave</w:t>
      </w:r>
    </w:p>
    <w:p w14:paraId="3A2D6E21" w14:textId="294B20EC" w:rsidR="007331B6" w:rsidRPr="003F7640" w:rsidRDefault="007331B6" w:rsidP="000B6D5B">
      <w:pPr>
        <w:autoSpaceDE w:val="0"/>
        <w:autoSpaceDN w:val="0"/>
        <w:adjustRightInd w:val="0"/>
        <w:jc w:val="both"/>
        <w:rPr>
          <w:rFonts w:ascii="Times New Roman" w:hAnsi="Times New Roman" w:cs="Times New Roman"/>
          <w:color w:val="0000FF"/>
        </w:rPr>
      </w:pPr>
      <w:r w:rsidRPr="003F7640">
        <w:rPr>
          <w:rFonts w:ascii="Times New Roman" w:hAnsi="Times New Roman" w:cs="Times New Roman"/>
          <w:b/>
          <w:bCs/>
          <w:color w:val="000000"/>
          <w:lang w:val="en-GB"/>
        </w:rPr>
        <w:t xml:space="preserve">From: The </w:t>
      </w:r>
      <w:r w:rsidRPr="003F7640">
        <w:rPr>
          <w:rFonts w:ascii="Times New Roman" w:hAnsi="Times New Roman" w:cs="Times New Roman"/>
          <w:b/>
          <w:bCs/>
        </w:rPr>
        <w:t>Women</w:t>
      </w:r>
      <w:r w:rsidR="00CE24DF" w:rsidRPr="003F7640">
        <w:rPr>
          <w:rFonts w:ascii="Times New Roman" w:hAnsi="Times New Roman" w:cs="Times New Roman"/>
          <w:b/>
          <w:bCs/>
        </w:rPr>
        <w:t xml:space="preserve">, </w:t>
      </w:r>
      <w:r w:rsidRPr="003F7640">
        <w:rPr>
          <w:rFonts w:ascii="Times New Roman" w:hAnsi="Times New Roman" w:cs="Times New Roman"/>
          <w:b/>
          <w:bCs/>
        </w:rPr>
        <w:t xml:space="preserve">Work </w:t>
      </w:r>
      <w:r w:rsidR="00CE24DF" w:rsidRPr="003F7640">
        <w:rPr>
          <w:rFonts w:ascii="Times New Roman" w:hAnsi="Times New Roman" w:cs="Times New Roman"/>
          <w:b/>
          <w:bCs/>
        </w:rPr>
        <w:t xml:space="preserve">and Policy </w:t>
      </w:r>
      <w:r w:rsidRPr="003F7640">
        <w:rPr>
          <w:rFonts w:ascii="Times New Roman" w:hAnsi="Times New Roman" w:cs="Times New Roman"/>
          <w:b/>
          <w:bCs/>
        </w:rPr>
        <w:t>Research Group</w:t>
      </w:r>
      <w:r w:rsidRPr="003F7640">
        <w:rPr>
          <w:rFonts w:ascii="Times New Roman" w:hAnsi="Times New Roman" w:cs="Times New Roman"/>
        </w:rPr>
        <w:t xml:space="preserve"> </w:t>
      </w:r>
    </w:p>
    <w:p w14:paraId="05CE898F" w14:textId="430B1411" w:rsidR="007331B6" w:rsidRPr="00E46F4B" w:rsidRDefault="005767FE" w:rsidP="000B6D5B">
      <w:pPr>
        <w:autoSpaceDE w:val="0"/>
        <w:autoSpaceDN w:val="0"/>
        <w:adjustRightInd w:val="0"/>
        <w:jc w:val="both"/>
        <w:rPr>
          <w:rFonts w:ascii="Times New Roman" w:hAnsi="Times New Roman" w:cs="Times New Roman"/>
          <w:b/>
          <w:bCs/>
          <w:color w:val="000000"/>
          <w:lang w:val="en-GB"/>
        </w:rPr>
      </w:pPr>
      <w:hyperlink r:id="rId11" w:history="1">
        <w:r w:rsidR="00BF430A" w:rsidRPr="00E46F4B">
          <w:rPr>
            <w:rStyle w:val="Hyperlink"/>
            <w:rFonts w:ascii="Times New Roman" w:hAnsi="Times New Roman" w:cs="Times New Roman"/>
            <w:b/>
            <w:bCs/>
            <w:lang w:val="en-GB"/>
          </w:rPr>
          <w:t>https://www.sydney.edu.au/business/our-research/research-groups/women-work-policy-research-group.html</w:t>
        </w:r>
      </w:hyperlink>
    </w:p>
    <w:p w14:paraId="5F7FEDC4" w14:textId="77777777" w:rsidR="007331B6" w:rsidRPr="00E46F4B" w:rsidRDefault="007331B6" w:rsidP="00E46F4B">
      <w:pPr>
        <w:spacing w:after="120"/>
        <w:jc w:val="both"/>
        <w:rPr>
          <w:rFonts w:ascii="Times New Roman" w:hAnsi="Times New Roman" w:cs="Times New Roman"/>
          <w:color w:val="222222"/>
          <w:highlight w:val="yellow"/>
          <w:lang w:val="en-GB"/>
        </w:rPr>
      </w:pPr>
    </w:p>
    <w:p w14:paraId="2051CBA8" w14:textId="77777777" w:rsidR="008D7D1E" w:rsidRPr="00E46F4B" w:rsidRDefault="008D7D1E" w:rsidP="000B6D5B">
      <w:pPr>
        <w:pStyle w:val="Default"/>
        <w:jc w:val="both"/>
        <w:rPr>
          <w:rFonts w:ascii="Times New Roman" w:hAnsi="Times New Roman" w:cs="Times New Roman"/>
        </w:rPr>
      </w:pPr>
      <w:r w:rsidRPr="00E46F4B">
        <w:rPr>
          <w:rFonts w:ascii="Times New Roman" w:hAnsi="Times New Roman" w:cs="Times New Roman"/>
        </w:rPr>
        <w:t xml:space="preserve">Productivity Commission </w:t>
      </w:r>
    </w:p>
    <w:p w14:paraId="531F8306" w14:textId="77777777" w:rsidR="008D7D1E" w:rsidRPr="00E46F4B" w:rsidRDefault="008D7D1E" w:rsidP="000B6D5B">
      <w:pPr>
        <w:pStyle w:val="Default"/>
        <w:jc w:val="both"/>
        <w:rPr>
          <w:rFonts w:ascii="Times New Roman" w:hAnsi="Times New Roman" w:cs="Times New Roman"/>
        </w:rPr>
      </w:pPr>
      <w:r w:rsidRPr="00E46F4B">
        <w:rPr>
          <w:rFonts w:ascii="Times New Roman" w:hAnsi="Times New Roman" w:cs="Times New Roman"/>
        </w:rPr>
        <w:t xml:space="preserve">Locked Bag 2, Collins St </w:t>
      </w:r>
    </w:p>
    <w:p w14:paraId="46F3761E" w14:textId="2E92C175" w:rsidR="00F04397" w:rsidRPr="00E46F4B" w:rsidRDefault="008D7D1E" w:rsidP="000B6D5B">
      <w:pPr>
        <w:pStyle w:val="Default"/>
        <w:jc w:val="both"/>
        <w:rPr>
          <w:rFonts w:ascii="Times New Roman" w:hAnsi="Times New Roman" w:cs="Times New Roman"/>
        </w:rPr>
      </w:pPr>
      <w:r w:rsidRPr="00E46F4B">
        <w:rPr>
          <w:rFonts w:ascii="Times New Roman" w:hAnsi="Times New Roman" w:cs="Times New Roman"/>
        </w:rPr>
        <w:t xml:space="preserve">East Melbourne Vic 8003 </w:t>
      </w:r>
    </w:p>
    <w:p w14:paraId="4F146C9C" w14:textId="77777777" w:rsidR="008D7D1E" w:rsidRPr="00E46F4B" w:rsidRDefault="008D7D1E" w:rsidP="00E46F4B">
      <w:pPr>
        <w:pStyle w:val="Default"/>
        <w:spacing w:after="120"/>
        <w:jc w:val="both"/>
        <w:rPr>
          <w:rFonts w:ascii="Times New Roman" w:hAnsi="Times New Roman" w:cs="Times New Roman"/>
        </w:rPr>
      </w:pPr>
    </w:p>
    <w:p w14:paraId="7EB97E92" w14:textId="520010A0" w:rsidR="007331B6" w:rsidRPr="00E46F4B" w:rsidRDefault="007331B6" w:rsidP="00E46F4B">
      <w:pPr>
        <w:spacing w:after="120"/>
        <w:jc w:val="both"/>
        <w:rPr>
          <w:rFonts w:ascii="Times New Roman" w:hAnsi="Times New Roman" w:cs="Times New Roman"/>
          <w:bCs/>
        </w:rPr>
      </w:pPr>
      <w:r w:rsidRPr="00E46F4B">
        <w:rPr>
          <w:rFonts w:ascii="Times New Roman" w:hAnsi="Times New Roman" w:cs="Times New Roman"/>
          <w:bCs/>
        </w:rPr>
        <w:t xml:space="preserve">Dear Committee, </w:t>
      </w:r>
    </w:p>
    <w:p w14:paraId="11768EF7" w14:textId="1F9D4079" w:rsidR="007331B6" w:rsidRPr="00E46F4B" w:rsidRDefault="00CE24DF" w:rsidP="00E46F4B">
      <w:pPr>
        <w:spacing w:after="120"/>
        <w:jc w:val="both"/>
        <w:rPr>
          <w:rFonts w:ascii="Times New Roman" w:hAnsi="Times New Roman" w:cs="Times New Roman"/>
        </w:rPr>
      </w:pPr>
      <w:r w:rsidRPr="00E46F4B">
        <w:rPr>
          <w:rFonts w:ascii="Times New Roman" w:hAnsi="Times New Roman" w:cs="Times New Roman"/>
          <w:bCs/>
        </w:rPr>
        <w:t>We</w:t>
      </w:r>
      <w:r w:rsidR="007331B6" w:rsidRPr="00E46F4B">
        <w:rPr>
          <w:rFonts w:ascii="Times New Roman" w:hAnsi="Times New Roman" w:cs="Times New Roman"/>
          <w:bCs/>
        </w:rPr>
        <w:t xml:space="preserve"> write to you as</w:t>
      </w:r>
      <w:r w:rsidR="007331B6" w:rsidRPr="00E46F4B">
        <w:rPr>
          <w:rFonts w:ascii="Times New Roman" w:hAnsi="Times New Roman" w:cs="Times New Roman"/>
          <w:b/>
        </w:rPr>
        <w:t xml:space="preserve"> </w:t>
      </w:r>
      <w:r w:rsidR="007331B6" w:rsidRPr="00E46F4B">
        <w:rPr>
          <w:rFonts w:ascii="Times New Roman" w:hAnsi="Times New Roman" w:cs="Times New Roman"/>
        </w:rPr>
        <w:t xml:space="preserve">Director </w:t>
      </w:r>
      <w:r w:rsidRPr="00E46F4B">
        <w:rPr>
          <w:rFonts w:ascii="Times New Roman" w:hAnsi="Times New Roman" w:cs="Times New Roman"/>
        </w:rPr>
        <w:t xml:space="preserve">and Deputy Director </w:t>
      </w:r>
      <w:r w:rsidR="007331B6" w:rsidRPr="00E46F4B">
        <w:rPr>
          <w:rFonts w:ascii="Times New Roman" w:hAnsi="Times New Roman" w:cs="Times New Roman"/>
        </w:rPr>
        <w:t>of the Women</w:t>
      </w:r>
      <w:r w:rsidRPr="00E46F4B">
        <w:rPr>
          <w:rFonts w:ascii="Times New Roman" w:hAnsi="Times New Roman" w:cs="Times New Roman"/>
        </w:rPr>
        <w:t>,</w:t>
      </w:r>
      <w:r w:rsidR="007331B6" w:rsidRPr="00E46F4B">
        <w:rPr>
          <w:rFonts w:ascii="Times New Roman" w:hAnsi="Times New Roman" w:cs="Times New Roman"/>
        </w:rPr>
        <w:t xml:space="preserve"> Work </w:t>
      </w:r>
      <w:r w:rsidRPr="00E46F4B">
        <w:rPr>
          <w:rFonts w:ascii="Times New Roman" w:hAnsi="Times New Roman" w:cs="Times New Roman"/>
        </w:rPr>
        <w:t xml:space="preserve">and Policy </w:t>
      </w:r>
      <w:r w:rsidR="007331B6" w:rsidRPr="00E46F4B">
        <w:rPr>
          <w:rFonts w:ascii="Times New Roman" w:hAnsi="Times New Roman" w:cs="Times New Roman"/>
        </w:rPr>
        <w:t>Research Group at the University of Sydney Business School</w:t>
      </w:r>
      <w:r w:rsidRPr="00E46F4B">
        <w:rPr>
          <w:rFonts w:ascii="Times New Roman" w:hAnsi="Times New Roman" w:cs="Times New Roman"/>
        </w:rPr>
        <w:t>.</w:t>
      </w:r>
    </w:p>
    <w:p w14:paraId="7D0513EF" w14:textId="48AC05E6" w:rsidR="007331B6" w:rsidRPr="00E46F4B" w:rsidRDefault="007331B6" w:rsidP="00E46F4B">
      <w:pPr>
        <w:autoSpaceDE w:val="0"/>
        <w:autoSpaceDN w:val="0"/>
        <w:adjustRightInd w:val="0"/>
        <w:spacing w:after="120"/>
        <w:jc w:val="both"/>
        <w:rPr>
          <w:rFonts w:ascii="Times New Roman" w:hAnsi="Times New Roman" w:cs="Times New Roman"/>
          <w:shd w:val="clear" w:color="auto" w:fill="FFFFFF"/>
        </w:rPr>
      </w:pPr>
      <w:r w:rsidRPr="00E46F4B">
        <w:rPr>
          <w:rFonts w:ascii="Times New Roman" w:hAnsi="Times New Roman" w:cs="Times New Roman"/>
          <w:shd w:val="clear" w:color="auto" w:fill="FFFFFF"/>
        </w:rPr>
        <w:t xml:space="preserve">Established in 2006, the goal of the </w:t>
      </w:r>
      <w:r w:rsidRPr="00E46F4B">
        <w:rPr>
          <w:rFonts w:ascii="Times New Roman" w:hAnsi="Times New Roman" w:cs="Times New Roman"/>
        </w:rPr>
        <w:t xml:space="preserve">Women and Work Research Group </w:t>
      </w:r>
      <w:r w:rsidRPr="00E46F4B">
        <w:rPr>
          <w:rFonts w:ascii="Times New Roman" w:hAnsi="Times New Roman" w:cs="Times New Roman"/>
          <w:shd w:val="clear" w:color="auto" w:fill="FFFFFF"/>
        </w:rPr>
        <w:t>is to build equitable workplaces and sustainable careers for women. Through our research we aim to expand our knowledge and research expertise on women and work in Australia and the Asia-Pacific region. Ongoing public and political debates about family leave, industrial relations, access to childcare, declining birth rates and low levels of female representation on company boards, highlight the need for quality research in this field.</w:t>
      </w:r>
      <w:r w:rsidR="00D12C1D" w:rsidRPr="00E46F4B">
        <w:rPr>
          <w:rFonts w:ascii="Times New Roman" w:hAnsi="Times New Roman" w:cs="Times New Roman"/>
          <w:shd w:val="clear" w:color="auto" w:fill="FFFFFF"/>
        </w:rPr>
        <w:t xml:space="preserve"> </w:t>
      </w:r>
    </w:p>
    <w:p w14:paraId="4FB6833A" w14:textId="082ADAE7" w:rsidR="00A65E1C" w:rsidRDefault="00B93C50" w:rsidP="00E46F4B">
      <w:pPr>
        <w:autoSpaceDE w:val="0"/>
        <w:autoSpaceDN w:val="0"/>
        <w:adjustRightInd w:val="0"/>
        <w:spacing w:after="120"/>
        <w:jc w:val="both"/>
        <w:rPr>
          <w:rFonts w:ascii="Times New Roman" w:hAnsi="Times New Roman" w:cs="Times New Roman"/>
          <w:iCs/>
        </w:rPr>
      </w:pPr>
      <w:r>
        <w:rPr>
          <w:rFonts w:ascii="Times New Roman" w:hAnsi="Times New Roman" w:cs="Times New Roman"/>
          <w:iCs/>
        </w:rPr>
        <w:t>Please find below our responses to the Committee’s questions.</w:t>
      </w:r>
    </w:p>
    <w:p w14:paraId="6F1C95E6" w14:textId="77777777" w:rsidR="00B93C50" w:rsidRPr="00E46F4B" w:rsidRDefault="00B93C50" w:rsidP="00E46F4B">
      <w:pPr>
        <w:autoSpaceDE w:val="0"/>
        <w:autoSpaceDN w:val="0"/>
        <w:adjustRightInd w:val="0"/>
        <w:spacing w:after="120"/>
        <w:jc w:val="both"/>
        <w:rPr>
          <w:rFonts w:ascii="Times New Roman" w:hAnsi="Times New Roman" w:cs="Times New Roman"/>
          <w:iCs/>
        </w:rPr>
      </w:pPr>
    </w:p>
    <w:p w14:paraId="710802B4" w14:textId="5B5CA0EF" w:rsidR="00762866" w:rsidRPr="00E46F4B" w:rsidRDefault="00762866" w:rsidP="00E46F4B">
      <w:pPr>
        <w:autoSpaceDE w:val="0"/>
        <w:autoSpaceDN w:val="0"/>
        <w:adjustRightInd w:val="0"/>
        <w:spacing w:after="120"/>
        <w:jc w:val="both"/>
        <w:rPr>
          <w:rFonts w:ascii="Times New Roman" w:hAnsi="Times New Roman" w:cs="Times New Roman"/>
          <w:iCs/>
        </w:rPr>
      </w:pPr>
    </w:p>
    <w:p w14:paraId="5A17466F" w14:textId="6D7EB652" w:rsidR="00570CE0" w:rsidRPr="00E46F4B" w:rsidRDefault="00570CE0" w:rsidP="00E46F4B">
      <w:pPr>
        <w:pStyle w:val="Default"/>
        <w:spacing w:after="120"/>
        <w:jc w:val="both"/>
        <w:rPr>
          <w:rFonts w:ascii="Times New Roman" w:hAnsi="Times New Roman" w:cs="Times New Roman"/>
          <w:b/>
          <w:bCs/>
          <w:i/>
          <w:iCs/>
          <w:color w:val="auto"/>
        </w:rPr>
      </w:pPr>
      <w:r w:rsidRPr="00E46F4B">
        <w:rPr>
          <w:rFonts w:ascii="Times New Roman" w:hAnsi="Times New Roman" w:cs="Times New Roman"/>
          <w:b/>
          <w:bCs/>
          <w:i/>
          <w:iCs/>
          <w:color w:val="auto"/>
        </w:rPr>
        <w:lastRenderedPageBreak/>
        <w:t>Ho</w:t>
      </w:r>
      <w:r w:rsidR="0027473B" w:rsidRPr="00E46F4B">
        <w:rPr>
          <w:rFonts w:ascii="Times New Roman" w:hAnsi="Times New Roman" w:cs="Times New Roman"/>
          <w:b/>
          <w:bCs/>
          <w:i/>
          <w:iCs/>
          <w:color w:val="auto"/>
        </w:rPr>
        <w:t>w</w:t>
      </w:r>
      <w:r w:rsidRPr="00E46F4B">
        <w:rPr>
          <w:rFonts w:ascii="Times New Roman" w:hAnsi="Times New Roman" w:cs="Times New Roman"/>
          <w:b/>
          <w:bCs/>
          <w:i/>
          <w:iCs/>
          <w:color w:val="auto"/>
        </w:rPr>
        <w:t xml:space="preserve"> often does the decision to become a carer necessitate changed work arrangements or leaving the</w:t>
      </w:r>
      <w:r w:rsidR="00DD65DF" w:rsidRPr="00E46F4B">
        <w:rPr>
          <w:rFonts w:ascii="Times New Roman" w:hAnsi="Times New Roman" w:cs="Times New Roman"/>
          <w:b/>
          <w:bCs/>
          <w:i/>
          <w:iCs/>
          <w:color w:val="auto"/>
        </w:rPr>
        <w:t xml:space="preserve"> </w:t>
      </w:r>
      <w:r w:rsidRPr="00E46F4B">
        <w:rPr>
          <w:rFonts w:ascii="Times New Roman" w:hAnsi="Times New Roman" w:cs="Times New Roman"/>
          <w:b/>
          <w:bCs/>
          <w:i/>
          <w:iCs/>
          <w:color w:val="auto"/>
        </w:rPr>
        <w:t>workforce?</w:t>
      </w:r>
      <w:r w:rsidR="00DD65DF" w:rsidRPr="00E46F4B">
        <w:rPr>
          <w:rFonts w:ascii="Times New Roman" w:hAnsi="Times New Roman" w:cs="Times New Roman"/>
          <w:b/>
          <w:bCs/>
          <w:i/>
          <w:iCs/>
          <w:color w:val="auto"/>
        </w:rPr>
        <w:t xml:space="preserve"> </w:t>
      </w:r>
    </w:p>
    <w:p w14:paraId="49F5E42B" w14:textId="0376F9B5" w:rsidR="00570CE0" w:rsidRPr="00E46F4B" w:rsidRDefault="00662C3C" w:rsidP="00E46F4B">
      <w:pPr>
        <w:spacing w:after="120"/>
        <w:jc w:val="both"/>
        <w:rPr>
          <w:rFonts w:ascii="Times New Roman" w:hAnsi="Times New Roman" w:cs="Times New Roman"/>
        </w:rPr>
      </w:pPr>
      <w:r w:rsidRPr="00E46F4B">
        <w:rPr>
          <w:rFonts w:ascii="Times New Roman" w:hAnsi="Times New Roman" w:cs="Times New Roman"/>
        </w:rPr>
        <w:t xml:space="preserve">The provision of care is a strong driver of temporary or permanent </w:t>
      </w:r>
      <w:proofErr w:type="spellStart"/>
      <w:r w:rsidRPr="00E46F4B">
        <w:rPr>
          <w:rFonts w:ascii="Times New Roman" w:hAnsi="Times New Roman" w:cs="Times New Roman"/>
        </w:rPr>
        <w:t>labour</w:t>
      </w:r>
      <w:proofErr w:type="spellEnd"/>
      <w:r w:rsidRPr="00E46F4B">
        <w:rPr>
          <w:rFonts w:ascii="Times New Roman" w:hAnsi="Times New Roman" w:cs="Times New Roman"/>
        </w:rPr>
        <w:t xml:space="preserve"> market exit. </w:t>
      </w:r>
      <w:r w:rsidR="00C27FA5">
        <w:rPr>
          <w:rFonts w:ascii="Times New Roman" w:hAnsi="Times New Roman" w:cs="Times New Roman"/>
        </w:rPr>
        <w:t>In t</w:t>
      </w:r>
      <w:r w:rsidR="003F32AF">
        <w:rPr>
          <w:rFonts w:ascii="Times New Roman" w:hAnsi="Times New Roman" w:cs="Times New Roman"/>
        </w:rPr>
        <w:t>he</w:t>
      </w:r>
      <w:r w:rsidR="00BE0FC6" w:rsidRPr="00E46F4B">
        <w:rPr>
          <w:rFonts w:ascii="Times New Roman" w:hAnsi="Times New Roman" w:cs="Times New Roman"/>
        </w:rPr>
        <w:t xml:space="preserve"> 2</w:t>
      </w:r>
      <w:r w:rsidR="003F49F3">
        <w:rPr>
          <w:rFonts w:ascii="Times New Roman" w:hAnsi="Times New Roman" w:cs="Times New Roman"/>
        </w:rPr>
        <w:t>0</w:t>
      </w:r>
      <w:r w:rsidR="00BE0FC6" w:rsidRPr="00E46F4B">
        <w:rPr>
          <w:rFonts w:ascii="Times New Roman" w:hAnsi="Times New Roman" w:cs="Times New Roman"/>
        </w:rPr>
        <w:t>20 National Carer Survey</w:t>
      </w:r>
      <w:r w:rsidR="009D59A2" w:rsidRPr="00E46F4B">
        <w:rPr>
          <w:rFonts w:ascii="Times New Roman" w:hAnsi="Times New Roman" w:cs="Times New Roman"/>
        </w:rPr>
        <w:t>, a national survey of carers of a person with a disability, chronic illness, or older relative run by Carers NSW, 27.5 per cent of respondents reported quitting their job in order to meet their care responsibilities</w:t>
      </w:r>
      <w:r w:rsidR="00432596" w:rsidRPr="00E46F4B">
        <w:rPr>
          <w:rFonts w:ascii="Times New Roman" w:hAnsi="Times New Roman" w:cs="Times New Roman"/>
        </w:rPr>
        <w:t>.</w:t>
      </w:r>
      <w:r w:rsidR="009D59A2" w:rsidRPr="00E46F4B">
        <w:rPr>
          <w:rStyle w:val="FootnoteReference"/>
          <w:rFonts w:ascii="Times New Roman" w:hAnsi="Times New Roman" w:cs="Times New Roman"/>
        </w:rPr>
        <w:footnoteReference w:id="1"/>
      </w:r>
      <w:r w:rsidR="00432596" w:rsidRPr="00E46F4B">
        <w:rPr>
          <w:rFonts w:ascii="Times New Roman" w:hAnsi="Times New Roman" w:cs="Times New Roman"/>
        </w:rPr>
        <w:t xml:space="preserve"> </w:t>
      </w:r>
      <w:r w:rsidR="00A84E07" w:rsidRPr="00E46F4B">
        <w:rPr>
          <w:rFonts w:ascii="Times New Roman" w:hAnsi="Times New Roman" w:cs="Times New Roman"/>
        </w:rPr>
        <w:t>In the ABS Survey</w:t>
      </w:r>
      <w:r w:rsidR="005D36C5" w:rsidRPr="00E46F4B">
        <w:rPr>
          <w:rFonts w:ascii="Times New Roman" w:hAnsi="Times New Roman" w:cs="Times New Roman"/>
        </w:rPr>
        <w:t xml:space="preserve"> of Retirement and Retirement Intentions</w:t>
      </w:r>
      <w:r w:rsidR="00A84E07" w:rsidRPr="00E46F4B">
        <w:rPr>
          <w:rFonts w:ascii="Times New Roman" w:hAnsi="Times New Roman" w:cs="Times New Roman"/>
        </w:rPr>
        <w:t xml:space="preserve"> </w:t>
      </w:r>
      <w:r w:rsidR="00847C18" w:rsidRPr="00E46F4B">
        <w:rPr>
          <w:rFonts w:ascii="Times New Roman" w:hAnsi="Times New Roman" w:cs="Times New Roman"/>
        </w:rPr>
        <w:t>(</w:t>
      </w:r>
      <w:r w:rsidR="00A84E07" w:rsidRPr="00E46F4B">
        <w:rPr>
          <w:rFonts w:ascii="Times New Roman" w:hAnsi="Times New Roman" w:cs="Times New Roman"/>
        </w:rPr>
        <w:t>2020</w:t>
      </w:r>
      <w:r w:rsidR="00847C18" w:rsidRPr="00E46F4B">
        <w:rPr>
          <w:rFonts w:ascii="Times New Roman" w:hAnsi="Times New Roman" w:cs="Times New Roman"/>
        </w:rPr>
        <w:t>)</w:t>
      </w:r>
      <w:r w:rsidR="00A84E07" w:rsidRPr="00E46F4B">
        <w:rPr>
          <w:rFonts w:ascii="Times New Roman" w:hAnsi="Times New Roman" w:cs="Times New Roman"/>
        </w:rPr>
        <w:t xml:space="preserve">, 1 in 10 people </w:t>
      </w:r>
      <w:r w:rsidR="00CC0332" w:rsidRPr="00E46F4B">
        <w:rPr>
          <w:rFonts w:ascii="Times New Roman" w:hAnsi="Times New Roman" w:cs="Times New Roman"/>
        </w:rPr>
        <w:t xml:space="preserve">aged 45+ </w:t>
      </w:r>
      <w:r w:rsidR="00A84E07" w:rsidRPr="00E46F4B">
        <w:rPr>
          <w:rFonts w:ascii="Times New Roman" w:hAnsi="Times New Roman" w:cs="Times New Roman"/>
        </w:rPr>
        <w:t>who had retired said that they had done so to provide unpaid care for a person with a disability, chronic illness, or ageing re</w:t>
      </w:r>
      <w:r w:rsidR="002815A6" w:rsidRPr="00E46F4B">
        <w:rPr>
          <w:rFonts w:ascii="Times New Roman" w:hAnsi="Times New Roman" w:cs="Times New Roman"/>
        </w:rPr>
        <w:t>lative.</w:t>
      </w:r>
      <w:r w:rsidR="0011600C" w:rsidRPr="00E46F4B">
        <w:rPr>
          <w:rStyle w:val="FootnoteReference"/>
          <w:rFonts w:ascii="Times New Roman" w:hAnsi="Times New Roman" w:cs="Times New Roman"/>
        </w:rPr>
        <w:footnoteReference w:id="2"/>
      </w:r>
      <w:r w:rsidR="002815A6" w:rsidRPr="00E46F4B">
        <w:rPr>
          <w:rFonts w:ascii="Times New Roman" w:hAnsi="Times New Roman" w:cs="Times New Roman"/>
        </w:rPr>
        <w:t xml:space="preserve"> </w:t>
      </w:r>
      <w:r w:rsidR="00B3039F" w:rsidRPr="00E46F4B">
        <w:rPr>
          <w:rFonts w:ascii="Times New Roman" w:hAnsi="Times New Roman" w:cs="Times New Roman"/>
        </w:rPr>
        <w:t xml:space="preserve">To our knowledge there is little data modelling the potential impact of paid and unpaid leave on </w:t>
      </w:r>
      <w:proofErr w:type="spellStart"/>
      <w:r w:rsidR="00B3039F" w:rsidRPr="00E46F4B">
        <w:rPr>
          <w:rFonts w:ascii="Times New Roman" w:hAnsi="Times New Roman" w:cs="Times New Roman"/>
        </w:rPr>
        <w:t>carers’</w:t>
      </w:r>
      <w:proofErr w:type="spellEnd"/>
      <w:r w:rsidR="00B3039F" w:rsidRPr="00E46F4B">
        <w:rPr>
          <w:rFonts w:ascii="Times New Roman" w:hAnsi="Times New Roman" w:cs="Times New Roman"/>
        </w:rPr>
        <w:t xml:space="preserve"> propensity to leave the </w:t>
      </w:r>
      <w:proofErr w:type="spellStart"/>
      <w:r w:rsidR="00B3039F" w:rsidRPr="00E46F4B">
        <w:rPr>
          <w:rFonts w:ascii="Times New Roman" w:hAnsi="Times New Roman" w:cs="Times New Roman"/>
        </w:rPr>
        <w:t>labour</w:t>
      </w:r>
      <w:proofErr w:type="spellEnd"/>
      <w:r w:rsidR="00B3039F" w:rsidRPr="00E46F4B">
        <w:rPr>
          <w:rFonts w:ascii="Times New Roman" w:hAnsi="Times New Roman" w:cs="Times New Roman"/>
        </w:rPr>
        <w:t xml:space="preserve"> market</w:t>
      </w:r>
      <w:r w:rsidR="00817984" w:rsidRPr="00E46F4B">
        <w:rPr>
          <w:rFonts w:ascii="Times New Roman" w:hAnsi="Times New Roman" w:cs="Times New Roman"/>
        </w:rPr>
        <w:t xml:space="preserve">, with the exception of </w:t>
      </w:r>
      <w:r w:rsidR="00DC3863" w:rsidRPr="00E46F4B">
        <w:rPr>
          <w:rFonts w:ascii="Times New Roman" w:hAnsi="Times New Roman" w:cs="Times New Roman"/>
        </w:rPr>
        <w:t>Ikeda (</w:t>
      </w:r>
      <w:r w:rsidR="0031728D" w:rsidRPr="00E46F4B">
        <w:rPr>
          <w:rFonts w:ascii="Times New Roman" w:hAnsi="Times New Roman" w:cs="Times New Roman"/>
        </w:rPr>
        <w:t xml:space="preserve">2017) who found that long </w:t>
      </w:r>
      <w:proofErr w:type="spellStart"/>
      <w:r w:rsidR="0031728D" w:rsidRPr="00E46F4B">
        <w:rPr>
          <w:rFonts w:ascii="Times New Roman" w:hAnsi="Times New Roman" w:cs="Times New Roman"/>
        </w:rPr>
        <w:t>carer</w:t>
      </w:r>
      <w:proofErr w:type="spellEnd"/>
      <w:r w:rsidR="0031728D" w:rsidRPr="00E46F4B">
        <w:rPr>
          <w:rFonts w:ascii="Times New Roman" w:hAnsi="Times New Roman" w:cs="Times New Roman"/>
        </w:rPr>
        <w:t xml:space="preserve"> leaves have a positive impact on job continuation </w:t>
      </w:r>
      <w:r w:rsidR="00D7762B" w:rsidRPr="00E46F4B">
        <w:rPr>
          <w:rFonts w:ascii="Times New Roman" w:hAnsi="Times New Roman" w:cs="Times New Roman"/>
        </w:rPr>
        <w:t xml:space="preserve">until the period of care exceeds three years, beyond which flexible work becomes </w:t>
      </w:r>
      <w:r w:rsidR="00B111ED" w:rsidRPr="00E46F4B">
        <w:rPr>
          <w:rFonts w:ascii="Times New Roman" w:hAnsi="Times New Roman" w:cs="Times New Roman"/>
        </w:rPr>
        <w:t xml:space="preserve">more </w:t>
      </w:r>
      <w:r w:rsidR="00D7762B" w:rsidRPr="00E46F4B">
        <w:rPr>
          <w:rFonts w:ascii="Times New Roman" w:hAnsi="Times New Roman" w:cs="Times New Roman"/>
        </w:rPr>
        <w:t xml:space="preserve">important in </w:t>
      </w:r>
      <w:r w:rsidR="00B111ED" w:rsidRPr="00E46F4B">
        <w:rPr>
          <w:rFonts w:ascii="Times New Roman" w:hAnsi="Times New Roman" w:cs="Times New Roman"/>
        </w:rPr>
        <w:t>job continuation</w:t>
      </w:r>
      <w:r w:rsidR="00BC7FD7" w:rsidRPr="00E46F4B">
        <w:rPr>
          <w:rFonts w:ascii="Times New Roman" w:hAnsi="Times New Roman" w:cs="Times New Roman"/>
        </w:rPr>
        <w:t>.</w:t>
      </w:r>
      <w:r w:rsidR="00B111ED" w:rsidRPr="00E46F4B">
        <w:rPr>
          <w:rStyle w:val="FootnoteReference"/>
          <w:rFonts w:ascii="Times New Roman" w:hAnsi="Times New Roman" w:cs="Times New Roman"/>
        </w:rPr>
        <w:footnoteReference w:id="3"/>
      </w:r>
      <w:r w:rsidR="00BC7FD7" w:rsidRPr="00E46F4B">
        <w:rPr>
          <w:rFonts w:ascii="Times New Roman" w:hAnsi="Times New Roman" w:cs="Times New Roman"/>
        </w:rPr>
        <w:t xml:space="preserve"> However, </w:t>
      </w:r>
      <w:r w:rsidR="009443B0" w:rsidRPr="00E46F4B">
        <w:rPr>
          <w:rFonts w:ascii="Times New Roman" w:hAnsi="Times New Roman" w:cs="Times New Roman"/>
        </w:rPr>
        <w:t xml:space="preserve">carers report that </w:t>
      </w:r>
      <w:r w:rsidR="00BC7FD7" w:rsidRPr="00E46F4B">
        <w:rPr>
          <w:rFonts w:ascii="Times New Roman" w:hAnsi="Times New Roman" w:cs="Times New Roman"/>
        </w:rPr>
        <w:t xml:space="preserve">access to </w:t>
      </w:r>
      <w:proofErr w:type="spellStart"/>
      <w:r w:rsidR="00BC7FD7" w:rsidRPr="00E46F4B">
        <w:rPr>
          <w:rFonts w:ascii="Times New Roman" w:hAnsi="Times New Roman" w:cs="Times New Roman"/>
        </w:rPr>
        <w:t>carer</w:t>
      </w:r>
      <w:proofErr w:type="spellEnd"/>
      <w:r w:rsidR="00BC7FD7" w:rsidRPr="00E46F4B">
        <w:rPr>
          <w:rFonts w:ascii="Times New Roman" w:hAnsi="Times New Roman" w:cs="Times New Roman"/>
        </w:rPr>
        <w:t xml:space="preserve"> leave </w:t>
      </w:r>
      <w:r w:rsidR="00155727" w:rsidRPr="00E46F4B">
        <w:rPr>
          <w:rFonts w:ascii="Times New Roman" w:hAnsi="Times New Roman" w:cs="Times New Roman"/>
        </w:rPr>
        <w:t>can</w:t>
      </w:r>
      <w:r w:rsidR="00BC7FD7" w:rsidRPr="00E46F4B">
        <w:rPr>
          <w:rFonts w:ascii="Times New Roman" w:hAnsi="Times New Roman" w:cs="Times New Roman"/>
        </w:rPr>
        <w:t xml:space="preserve"> </w:t>
      </w:r>
      <w:r w:rsidR="009D72D0" w:rsidRPr="00E46F4B">
        <w:rPr>
          <w:rFonts w:ascii="Times New Roman" w:hAnsi="Times New Roman" w:cs="Times New Roman"/>
        </w:rPr>
        <w:t>reduce their work/care conflict,</w:t>
      </w:r>
      <w:r w:rsidR="00114924" w:rsidRPr="00E46F4B">
        <w:rPr>
          <w:rStyle w:val="FootnoteReference"/>
          <w:rFonts w:ascii="Times New Roman" w:hAnsi="Times New Roman" w:cs="Times New Roman"/>
        </w:rPr>
        <w:footnoteReference w:id="4"/>
      </w:r>
      <w:r w:rsidR="009D72D0" w:rsidRPr="00E46F4B">
        <w:rPr>
          <w:rFonts w:ascii="Times New Roman" w:hAnsi="Times New Roman" w:cs="Times New Roman"/>
        </w:rPr>
        <w:t xml:space="preserve"> and work/care conflict is associated with </w:t>
      </w:r>
      <w:proofErr w:type="spellStart"/>
      <w:r w:rsidR="009D72D0" w:rsidRPr="00E46F4B">
        <w:rPr>
          <w:rFonts w:ascii="Times New Roman" w:hAnsi="Times New Roman" w:cs="Times New Roman"/>
        </w:rPr>
        <w:t>labour</w:t>
      </w:r>
      <w:proofErr w:type="spellEnd"/>
      <w:r w:rsidR="009D72D0" w:rsidRPr="00E46F4B">
        <w:rPr>
          <w:rFonts w:ascii="Times New Roman" w:hAnsi="Times New Roman" w:cs="Times New Roman"/>
        </w:rPr>
        <w:t xml:space="preserve"> market withdrawal</w:t>
      </w:r>
      <w:r w:rsidR="00CC29E3" w:rsidRPr="00E46F4B">
        <w:rPr>
          <w:rFonts w:ascii="Times New Roman" w:hAnsi="Times New Roman" w:cs="Times New Roman"/>
        </w:rPr>
        <w:t>,</w:t>
      </w:r>
      <w:r w:rsidR="007E7DD0" w:rsidRPr="00E46F4B">
        <w:rPr>
          <w:rStyle w:val="FootnoteReference"/>
          <w:rFonts w:ascii="Times New Roman" w:hAnsi="Times New Roman" w:cs="Times New Roman"/>
        </w:rPr>
        <w:footnoteReference w:id="5"/>
      </w:r>
      <w:r w:rsidR="00CC29E3" w:rsidRPr="00E46F4B">
        <w:rPr>
          <w:rFonts w:ascii="Times New Roman" w:hAnsi="Times New Roman" w:cs="Times New Roman"/>
        </w:rPr>
        <w:t xml:space="preserve"> so there is a larger body of research that supports an indirect relationship between </w:t>
      </w:r>
      <w:proofErr w:type="spellStart"/>
      <w:r w:rsidR="00CC29E3" w:rsidRPr="00E46F4B">
        <w:rPr>
          <w:rFonts w:ascii="Times New Roman" w:hAnsi="Times New Roman" w:cs="Times New Roman"/>
        </w:rPr>
        <w:t>carer</w:t>
      </w:r>
      <w:proofErr w:type="spellEnd"/>
      <w:r w:rsidR="00CC29E3" w:rsidRPr="00E46F4B">
        <w:rPr>
          <w:rFonts w:ascii="Times New Roman" w:hAnsi="Times New Roman" w:cs="Times New Roman"/>
        </w:rPr>
        <w:t xml:space="preserve"> leaves and </w:t>
      </w:r>
      <w:r w:rsidR="009A1343" w:rsidRPr="00E46F4B">
        <w:rPr>
          <w:rFonts w:ascii="Times New Roman" w:hAnsi="Times New Roman" w:cs="Times New Roman"/>
        </w:rPr>
        <w:t>remaining in paid work.</w:t>
      </w:r>
    </w:p>
    <w:p w14:paraId="193EEBEC" w14:textId="42B51ECF" w:rsidR="00570CE0" w:rsidRPr="00E46F4B" w:rsidRDefault="00570CE0" w:rsidP="00E46F4B">
      <w:pPr>
        <w:pStyle w:val="Default"/>
        <w:spacing w:after="120"/>
        <w:jc w:val="both"/>
        <w:rPr>
          <w:rFonts w:ascii="Times New Roman" w:hAnsi="Times New Roman" w:cs="Times New Roman"/>
          <w:b/>
          <w:bCs/>
          <w:i/>
          <w:iCs/>
          <w:color w:val="auto"/>
        </w:rPr>
      </w:pPr>
      <w:r w:rsidRPr="00E46F4B">
        <w:rPr>
          <w:rFonts w:ascii="Times New Roman" w:hAnsi="Times New Roman" w:cs="Times New Roman"/>
          <w:b/>
          <w:bCs/>
          <w:i/>
          <w:iCs/>
          <w:color w:val="auto"/>
        </w:rPr>
        <w:t>How many older Australians receive informal care and formal in-home care?</w:t>
      </w:r>
      <w:r w:rsidR="00DD65DF" w:rsidRPr="00E46F4B">
        <w:rPr>
          <w:rFonts w:ascii="Times New Roman" w:hAnsi="Times New Roman" w:cs="Times New Roman"/>
          <w:b/>
          <w:bCs/>
          <w:i/>
          <w:iCs/>
          <w:color w:val="auto"/>
        </w:rPr>
        <w:t xml:space="preserve"> </w:t>
      </w:r>
      <w:r w:rsidRPr="00E46F4B">
        <w:rPr>
          <w:rFonts w:ascii="Times New Roman" w:hAnsi="Times New Roman" w:cs="Times New Roman"/>
          <w:b/>
          <w:bCs/>
          <w:i/>
          <w:iCs/>
          <w:color w:val="auto"/>
        </w:rPr>
        <w:t>What formal services would be difficult for some older Australians to access without informal support?</w:t>
      </w:r>
      <w:r w:rsidR="00DD65DF" w:rsidRPr="00E46F4B">
        <w:rPr>
          <w:rFonts w:ascii="Times New Roman" w:hAnsi="Times New Roman" w:cs="Times New Roman"/>
          <w:b/>
          <w:bCs/>
          <w:i/>
          <w:iCs/>
          <w:color w:val="auto"/>
        </w:rPr>
        <w:t xml:space="preserve"> </w:t>
      </w:r>
      <w:r w:rsidRPr="00E46F4B">
        <w:rPr>
          <w:rFonts w:ascii="Times New Roman" w:hAnsi="Times New Roman" w:cs="Times New Roman"/>
          <w:b/>
          <w:bCs/>
          <w:i/>
          <w:iCs/>
          <w:color w:val="auto"/>
        </w:rPr>
        <w:t>To what extent do informal carers support older Australians who are in residential aged care?</w:t>
      </w:r>
    </w:p>
    <w:p w14:paraId="3C9EFA33" w14:textId="07D17FD9" w:rsidR="00556F89" w:rsidRPr="00E46F4B" w:rsidRDefault="004F67D6" w:rsidP="00E46F4B">
      <w:pPr>
        <w:spacing w:after="120"/>
        <w:jc w:val="both"/>
        <w:rPr>
          <w:rFonts w:ascii="Times New Roman" w:hAnsi="Times New Roman" w:cs="Times New Roman"/>
        </w:rPr>
      </w:pPr>
      <w:r w:rsidRPr="00E46F4B">
        <w:rPr>
          <w:rFonts w:ascii="Times New Roman" w:hAnsi="Times New Roman" w:cs="Times New Roman"/>
        </w:rPr>
        <w:t xml:space="preserve">As most older people </w:t>
      </w:r>
      <w:proofErr w:type="gramStart"/>
      <w:r w:rsidRPr="00E46F4B">
        <w:rPr>
          <w:rFonts w:ascii="Times New Roman" w:hAnsi="Times New Roman" w:cs="Times New Roman"/>
        </w:rPr>
        <w:t>have a preference for</w:t>
      </w:r>
      <w:proofErr w:type="gramEnd"/>
      <w:r w:rsidRPr="00E46F4B">
        <w:rPr>
          <w:rFonts w:ascii="Times New Roman" w:hAnsi="Times New Roman" w:cs="Times New Roman"/>
        </w:rPr>
        <w:t xml:space="preserve"> ageing in place, informal care of ageing parents</w:t>
      </w:r>
      <w:r w:rsidR="006F7725" w:rsidRPr="00E46F4B">
        <w:rPr>
          <w:rFonts w:ascii="Times New Roman" w:hAnsi="Times New Roman" w:cs="Times New Roman"/>
        </w:rPr>
        <w:t xml:space="preserve"> living in the community</w:t>
      </w:r>
      <w:r w:rsidRPr="00E46F4B">
        <w:rPr>
          <w:rFonts w:ascii="Times New Roman" w:hAnsi="Times New Roman" w:cs="Times New Roman"/>
        </w:rPr>
        <w:t xml:space="preserve"> is prevalent.</w:t>
      </w:r>
      <w:r w:rsidR="006F7725" w:rsidRPr="00E46F4B">
        <w:rPr>
          <w:rFonts w:ascii="Times New Roman" w:hAnsi="Times New Roman" w:cs="Times New Roman"/>
        </w:rPr>
        <w:t xml:space="preserve"> In</w:t>
      </w:r>
      <w:r w:rsidR="00AE5CD2">
        <w:rPr>
          <w:rFonts w:ascii="Times New Roman" w:hAnsi="Times New Roman" w:cs="Times New Roman"/>
        </w:rPr>
        <w:t xml:space="preserve"> </w:t>
      </w:r>
      <w:r w:rsidR="00F81AF3" w:rsidRPr="00E46F4B">
        <w:rPr>
          <w:rFonts w:ascii="Times New Roman" w:hAnsi="Times New Roman" w:cs="Times New Roman"/>
        </w:rPr>
        <w:t>20</w:t>
      </w:r>
      <w:r w:rsidR="00F81AF3">
        <w:rPr>
          <w:rFonts w:ascii="Times New Roman" w:hAnsi="Times New Roman" w:cs="Times New Roman"/>
        </w:rPr>
        <w:t>15</w:t>
      </w:r>
      <w:r w:rsidR="006F7725" w:rsidRPr="00E46F4B">
        <w:rPr>
          <w:rFonts w:ascii="Times New Roman" w:hAnsi="Times New Roman" w:cs="Times New Roman"/>
        </w:rPr>
        <w:t>,</w:t>
      </w:r>
      <w:r w:rsidR="00F81AF3">
        <w:rPr>
          <w:rFonts w:ascii="Times New Roman" w:hAnsi="Times New Roman" w:cs="Times New Roman"/>
        </w:rPr>
        <w:t xml:space="preserve"> the ABS reported that </w:t>
      </w:r>
      <w:r w:rsidR="00F81AF3" w:rsidRPr="00F81AF3">
        <w:rPr>
          <w:rFonts w:ascii="Times New Roman" w:hAnsi="Times New Roman" w:cs="Times New Roman"/>
        </w:rPr>
        <w:t>420,700</w:t>
      </w:r>
      <w:r w:rsidR="006F7725" w:rsidRPr="00E46F4B">
        <w:rPr>
          <w:rFonts w:ascii="Times New Roman" w:hAnsi="Times New Roman" w:cs="Times New Roman"/>
        </w:rPr>
        <w:t xml:space="preserve"> carers provided care for an ageing relative in the community.</w:t>
      </w:r>
      <w:r w:rsidR="00E54F86" w:rsidRPr="00E46F4B">
        <w:rPr>
          <w:rStyle w:val="FootnoteReference"/>
          <w:rFonts w:ascii="Times New Roman" w:hAnsi="Times New Roman" w:cs="Times New Roman"/>
        </w:rPr>
        <w:footnoteReference w:id="6"/>
      </w:r>
      <w:r w:rsidR="006F7725" w:rsidRPr="00E46F4B">
        <w:rPr>
          <w:rFonts w:ascii="Times New Roman" w:hAnsi="Times New Roman" w:cs="Times New Roman"/>
        </w:rPr>
        <w:t xml:space="preserve"> </w:t>
      </w:r>
      <w:r w:rsidR="00B857FF" w:rsidRPr="00E46F4B">
        <w:rPr>
          <w:rFonts w:ascii="Times New Roman" w:hAnsi="Times New Roman" w:cs="Times New Roman"/>
        </w:rPr>
        <w:t xml:space="preserve">Informal carers play an essential role in underpinning the </w:t>
      </w:r>
      <w:r w:rsidR="00841DEB" w:rsidRPr="00E46F4B">
        <w:rPr>
          <w:rFonts w:ascii="Times New Roman" w:hAnsi="Times New Roman" w:cs="Times New Roman"/>
        </w:rPr>
        <w:t xml:space="preserve">healthy </w:t>
      </w:r>
      <w:r w:rsidR="00B857FF" w:rsidRPr="00E46F4B">
        <w:rPr>
          <w:rFonts w:ascii="Times New Roman" w:hAnsi="Times New Roman" w:cs="Times New Roman"/>
        </w:rPr>
        <w:t>functioning of the home c</w:t>
      </w:r>
      <w:r w:rsidR="00942202" w:rsidRPr="00E46F4B">
        <w:rPr>
          <w:rFonts w:ascii="Times New Roman" w:hAnsi="Times New Roman" w:cs="Times New Roman"/>
        </w:rPr>
        <w:t>ar</w:t>
      </w:r>
      <w:r w:rsidR="00B857FF" w:rsidRPr="00E46F4B">
        <w:rPr>
          <w:rFonts w:ascii="Times New Roman" w:hAnsi="Times New Roman" w:cs="Times New Roman"/>
        </w:rPr>
        <w:t>e system. They play a very large role in navigati</w:t>
      </w:r>
      <w:r w:rsidR="006918ED" w:rsidRPr="00E46F4B">
        <w:rPr>
          <w:rFonts w:ascii="Times New Roman" w:hAnsi="Times New Roman" w:cs="Times New Roman"/>
        </w:rPr>
        <w:t>ng</w:t>
      </w:r>
      <w:r w:rsidR="00B857FF" w:rsidRPr="00E46F4B">
        <w:rPr>
          <w:rFonts w:ascii="Times New Roman" w:hAnsi="Times New Roman" w:cs="Times New Roman"/>
        </w:rPr>
        <w:t xml:space="preserve"> systems and managing and monitoring care</w:t>
      </w:r>
      <w:r w:rsidR="008325D5" w:rsidRPr="00E46F4B">
        <w:rPr>
          <w:rFonts w:ascii="Times New Roman" w:hAnsi="Times New Roman" w:cs="Times New Roman"/>
        </w:rPr>
        <w:t xml:space="preserve">, and research suggests that </w:t>
      </w:r>
      <w:r w:rsidR="006918ED" w:rsidRPr="00E46F4B">
        <w:rPr>
          <w:rFonts w:ascii="Times New Roman" w:hAnsi="Times New Roman" w:cs="Times New Roman"/>
        </w:rPr>
        <w:t>older people without access to informal carers can experience greater difficulty in accessing aged care in the community</w:t>
      </w:r>
      <w:r w:rsidR="00942202" w:rsidRPr="00E46F4B">
        <w:rPr>
          <w:rFonts w:ascii="Times New Roman" w:hAnsi="Times New Roman" w:cs="Times New Roman"/>
        </w:rPr>
        <w:t>.</w:t>
      </w:r>
      <w:r w:rsidR="006918ED" w:rsidRPr="00E46F4B">
        <w:rPr>
          <w:rStyle w:val="FootnoteReference"/>
          <w:rFonts w:ascii="Times New Roman" w:hAnsi="Times New Roman" w:cs="Times New Roman"/>
        </w:rPr>
        <w:footnoteReference w:id="7"/>
      </w:r>
      <w:r w:rsidR="00942202" w:rsidRPr="00E46F4B">
        <w:rPr>
          <w:rFonts w:ascii="Times New Roman" w:hAnsi="Times New Roman" w:cs="Times New Roman"/>
        </w:rPr>
        <w:t xml:space="preserve"> They </w:t>
      </w:r>
      <w:r w:rsidR="006C6D05" w:rsidRPr="00E46F4B">
        <w:rPr>
          <w:rFonts w:ascii="Times New Roman" w:hAnsi="Times New Roman" w:cs="Times New Roman"/>
        </w:rPr>
        <w:t xml:space="preserve">also </w:t>
      </w:r>
      <w:r w:rsidR="00942202" w:rsidRPr="00E46F4B">
        <w:rPr>
          <w:rFonts w:ascii="Times New Roman" w:hAnsi="Times New Roman" w:cs="Times New Roman"/>
        </w:rPr>
        <w:t xml:space="preserve">fill gaps in the </w:t>
      </w:r>
      <w:r w:rsidR="006C6D05" w:rsidRPr="00E46F4B">
        <w:rPr>
          <w:rFonts w:ascii="Times New Roman" w:hAnsi="Times New Roman" w:cs="Times New Roman"/>
        </w:rPr>
        <w:t xml:space="preserve">formal care </w:t>
      </w:r>
      <w:r w:rsidR="00942202" w:rsidRPr="00E46F4B">
        <w:rPr>
          <w:rFonts w:ascii="Times New Roman" w:hAnsi="Times New Roman" w:cs="Times New Roman"/>
        </w:rPr>
        <w:t>system</w:t>
      </w:r>
      <w:r w:rsidR="006C6D05" w:rsidRPr="00E46F4B">
        <w:rPr>
          <w:rFonts w:ascii="Times New Roman" w:hAnsi="Times New Roman" w:cs="Times New Roman"/>
        </w:rPr>
        <w:t>, including providing care while older people are waiting for a home care package, provid</w:t>
      </w:r>
      <w:r w:rsidR="00B6578D" w:rsidRPr="00E46F4B">
        <w:rPr>
          <w:rFonts w:ascii="Times New Roman" w:hAnsi="Times New Roman" w:cs="Times New Roman"/>
        </w:rPr>
        <w:t>ing</w:t>
      </w:r>
      <w:r w:rsidR="006C6D05" w:rsidRPr="00E46F4B">
        <w:rPr>
          <w:rFonts w:ascii="Times New Roman" w:hAnsi="Times New Roman" w:cs="Times New Roman"/>
        </w:rPr>
        <w:t xml:space="preserve"> support that is not available in an older person’s </w:t>
      </w:r>
      <w:r w:rsidR="00B6578D" w:rsidRPr="00E46F4B">
        <w:rPr>
          <w:rFonts w:ascii="Times New Roman" w:hAnsi="Times New Roman" w:cs="Times New Roman"/>
        </w:rPr>
        <w:t xml:space="preserve">home care package, and providing additional kinds of support such as around the </w:t>
      </w:r>
      <w:r w:rsidR="00B6578D" w:rsidRPr="00E46F4B">
        <w:rPr>
          <w:rFonts w:ascii="Times New Roman" w:hAnsi="Times New Roman" w:cs="Times New Roman"/>
        </w:rPr>
        <w:lastRenderedPageBreak/>
        <w:t>clock monitoring, emotional support and company, emergency support and so on.</w:t>
      </w:r>
      <w:r w:rsidR="00B6578D" w:rsidRPr="00E46F4B">
        <w:rPr>
          <w:rStyle w:val="FootnoteReference"/>
          <w:rFonts w:ascii="Times New Roman" w:hAnsi="Times New Roman" w:cs="Times New Roman"/>
        </w:rPr>
        <w:footnoteReference w:id="8"/>
      </w:r>
      <w:r w:rsidR="004119A6" w:rsidRPr="00E46F4B">
        <w:rPr>
          <w:rFonts w:ascii="Times New Roman" w:hAnsi="Times New Roman" w:cs="Times New Roman"/>
        </w:rPr>
        <w:t xml:space="preserve"> Informal carers als</w:t>
      </w:r>
      <w:r w:rsidR="00556F89" w:rsidRPr="00E46F4B">
        <w:rPr>
          <w:rFonts w:ascii="Times New Roman" w:hAnsi="Times New Roman" w:cs="Times New Roman"/>
        </w:rPr>
        <w:t xml:space="preserve">o provide care for </w:t>
      </w:r>
      <w:r w:rsidR="004119A6" w:rsidRPr="00E46F4B">
        <w:rPr>
          <w:rFonts w:ascii="Times New Roman" w:hAnsi="Times New Roman" w:cs="Times New Roman"/>
        </w:rPr>
        <w:t>older relatives</w:t>
      </w:r>
      <w:r w:rsidR="00556F89" w:rsidRPr="00E46F4B">
        <w:rPr>
          <w:rFonts w:ascii="Times New Roman" w:hAnsi="Times New Roman" w:cs="Times New Roman"/>
        </w:rPr>
        <w:t xml:space="preserve"> living in residential aged care</w:t>
      </w:r>
      <w:r w:rsidR="004119A6" w:rsidRPr="00E46F4B">
        <w:rPr>
          <w:rFonts w:ascii="Times New Roman" w:hAnsi="Times New Roman" w:cs="Times New Roman"/>
        </w:rPr>
        <w:t>. The</w:t>
      </w:r>
      <w:r w:rsidR="00556F89" w:rsidRPr="00E46F4B">
        <w:rPr>
          <w:rFonts w:ascii="Times New Roman" w:hAnsi="Times New Roman" w:cs="Times New Roman"/>
        </w:rPr>
        <w:t xml:space="preserve"> care </w:t>
      </w:r>
      <w:r w:rsidR="004119A6" w:rsidRPr="00E46F4B">
        <w:rPr>
          <w:rFonts w:ascii="Times New Roman" w:hAnsi="Times New Roman" w:cs="Times New Roman"/>
        </w:rPr>
        <w:t>responsibilities change, but do not cease, when an older relative enters a residential aged care facility</w:t>
      </w:r>
      <w:r w:rsidR="008C677F" w:rsidRPr="00E46F4B">
        <w:rPr>
          <w:rFonts w:ascii="Times New Roman" w:hAnsi="Times New Roman" w:cs="Times New Roman"/>
        </w:rPr>
        <w:t xml:space="preserve">. This includes things like, supporting them to transition into their new living arrangement, </w:t>
      </w:r>
      <w:r w:rsidR="005053B5" w:rsidRPr="00E46F4B">
        <w:rPr>
          <w:rFonts w:ascii="Times New Roman" w:hAnsi="Times New Roman" w:cs="Times New Roman"/>
        </w:rPr>
        <w:t>visiting during emergencies or to manage challenges with staff, being involved during health emergencies</w:t>
      </w:r>
      <w:r w:rsidR="00276CAA" w:rsidRPr="00E46F4B">
        <w:rPr>
          <w:rFonts w:ascii="Times New Roman" w:hAnsi="Times New Roman" w:cs="Times New Roman"/>
        </w:rPr>
        <w:t xml:space="preserve">, </w:t>
      </w:r>
      <w:r w:rsidR="008754EE">
        <w:rPr>
          <w:rFonts w:ascii="Times New Roman" w:hAnsi="Times New Roman" w:cs="Times New Roman"/>
        </w:rPr>
        <w:t>communication and advocacy, and more</w:t>
      </w:r>
      <w:r w:rsidR="00276CAA" w:rsidRPr="00E46F4B">
        <w:rPr>
          <w:rFonts w:ascii="Times New Roman" w:hAnsi="Times New Roman" w:cs="Times New Roman"/>
        </w:rPr>
        <w:t>.</w:t>
      </w:r>
      <w:r w:rsidR="001E3532" w:rsidRPr="00E46F4B">
        <w:rPr>
          <w:rStyle w:val="FootnoteReference"/>
          <w:rFonts w:ascii="Times New Roman" w:hAnsi="Times New Roman" w:cs="Times New Roman"/>
        </w:rPr>
        <w:footnoteReference w:id="9"/>
      </w:r>
      <w:r w:rsidR="00276CAA" w:rsidRPr="00E46F4B">
        <w:rPr>
          <w:rFonts w:ascii="Times New Roman" w:hAnsi="Times New Roman" w:cs="Times New Roman"/>
        </w:rPr>
        <w:t xml:space="preserve"> All of these care responsibilities have an impact on informal </w:t>
      </w:r>
      <w:proofErr w:type="spellStart"/>
      <w:r w:rsidR="00276CAA" w:rsidRPr="00E46F4B">
        <w:rPr>
          <w:rFonts w:ascii="Times New Roman" w:hAnsi="Times New Roman" w:cs="Times New Roman"/>
        </w:rPr>
        <w:t>carers’</w:t>
      </w:r>
      <w:proofErr w:type="spellEnd"/>
      <w:r w:rsidR="00276CAA" w:rsidRPr="00E46F4B">
        <w:rPr>
          <w:rFonts w:ascii="Times New Roman" w:hAnsi="Times New Roman" w:cs="Times New Roman"/>
        </w:rPr>
        <w:t xml:space="preserve"> paid work, and some aspects of their caring responsibilities can involve </w:t>
      </w:r>
      <w:r w:rsidR="00ED7F78" w:rsidRPr="00E46F4B">
        <w:rPr>
          <w:rFonts w:ascii="Times New Roman" w:hAnsi="Times New Roman" w:cs="Times New Roman"/>
        </w:rPr>
        <w:t>temporary periods of intensive support and care that are extremely difficult to combine with paid work</w:t>
      </w:r>
      <w:r w:rsidR="00531FC1">
        <w:rPr>
          <w:rFonts w:ascii="Times New Roman" w:hAnsi="Times New Roman" w:cs="Times New Roman"/>
        </w:rPr>
        <w:t xml:space="preserve"> and for which longer periods of leave would be particularly </w:t>
      </w:r>
      <w:r w:rsidR="004D4A73">
        <w:rPr>
          <w:rFonts w:ascii="Times New Roman" w:hAnsi="Times New Roman" w:cs="Times New Roman"/>
        </w:rPr>
        <w:t>help</w:t>
      </w:r>
      <w:r w:rsidR="00531FC1">
        <w:rPr>
          <w:rFonts w:ascii="Times New Roman" w:hAnsi="Times New Roman" w:cs="Times New Roman"/>
        </w:rPr>
        <w:t>ful</w:t>
      </w:r>
      <w:r w:rsidR="00ED7F78" w:rsidRPr="00E46F4B">
        <w:rPr>
          <w:rFonts w:ascii="Times New Roman" w:hAnsi="Times New Roman" w:cs="Times New Roman"/>
        </w:rPr>
        <w:t xml:space="preserve">, such as </w:t>
      </w:r>
      <w:r w:rsidR="00FD1DF3" w:rsidRPr="00E46F4B">
        <w:rPr>
          <w:rFonts w:ascii="Times New Roman" w:hAnsi="Times New Roman" w:cs="Times New Roman"/>
        </w:rPr>
        <w:t xml:space="preserve">rehabilitation </w:t>
      </w:r>
      <w:r w:rsidR="00ED7F78" w:rsidRPr="00E46F4B">
        <w:rPr>
          <w:rFonts w:ascii="Times New Roman" w:hAnsi="Times New Roman" w:cs="Times New Roman"/>
        </w:rPr>
        <w:t xml:space="preserve">support </w:t>
      </w:r>
      <w:r w:rsidR="00531FC1">
        <w:rPr>
          <w:rFonts w:ascii="Times New Roman" w:hAnsi="Times New Roman" w:cs="Times New Roman"/>
        </w:rPr>
        <w:t xml:space="preserve">for </w:t>
      </w:r>
      <w:r w:rsidR="00ED7F78" w:rsidRPr="00E46F4B">
        <w:rPr>
          <w:rFonts w:ascii="Times New Roman" w:hAnsi="Times New Roman" w:cs="Times New Roman"/>
        </w:rPr>
        <w:t xml:space="preserve">an older </w:t>
      </w:r>
      <w:r w:rsidR="00FD1DF3" w:rsidRPr="00E46F4B">
        <w:rPr>
          <w:rFonts w:ascii="Times New Roman" w:hAnsi="Times New Roman" w:cs="Times New Roman"/>
        </w:rPr>
        <w:t>relative</w:t>
      </w:r>
      <w:r w:rsidR="00ED7F78" w:rsidRPr="00E46F4B">
        <w:rPr>
          <w:rFonts w:ascii="Times New Roman" w:hAnsi="Times New Roman" w:cs="Times New Roman"/>
        </w:rPr>
        <w:t xml:space="preserve"> to transition back home after a stay in hospital</w:t>
      </w:r>
      <w:r w:rsidR="00FD1DF3" w:rsidRPr="00E46F4B">
        <w:rPr>
          <w:rFonts w:ascii="Times New Roman" w:hAnsi="Times New Roman" w:cs="Times New Roman"/>
        </w:rPr>
        <w:t>, or supporting an older relative at the end of life.</w:t>
      </w:r>
    </w:p>
    <w:p w14:paraId="0BCBD9E1" w14:textId="2409863B" w:rsidR="00570CE0" w:rsidRPr="00E46F4B" w:rsidRDefault="00570CE0" w:rsidP="00E46F4B">
      <w:pPr>
        <w:pStyle w:val="Default"/>
        <w:spacing w:after="120"/>
        <w:jc w:val="both"/>
        <w:rPr>
          <w:rFonts w:ascii="Times New Roman" w:hAnsi="Times New Roman" w:cs="Times New Roman"/>
          <w:b/>
          <w:bCs/>
          <w:i/>
          <w:iCs/>
          <w:color w:val="auto"/>
        </w:rPr>
      </w:pPr>
      <w:r w:rsidRPr="00E46F4B">
        <w:rPr>
          <w:rFonts w:ascii="Times New Roman" w:hAnsi="Times New Roman" w:cs="Times New Roman"/>
          <w:b/>
          <w:bCs/>
          <w:i/>
          <w:iCs/>
          <w:color w:val="auto"/>
        </w:rPr>
        <w:t xml:space="preserve">Are different groups of informal carers (for example, women, young people, older carers, etc) more or less likely to be affected? </w:t>
      </w:r>
    </w:p>
    <w:p w14:paraId="08BFE807" w14:textId="5BDA1B79" w:rsidR="00570CE0" w:rsidRPr="00E46F4B" w:rsidRDefault="00BF3117" w:rsidP="00E46F4B">
      <w:pPr>
        <w:spacing w:after="120"/>
        <w:jc w:val="both"/>
        <w:rPr>
          <w:rFonts w:ascii="Times New Roman" w:hAnsi="Times New Roman" w:cs="Times New Roman"/>
        </w:rPr>
      </w:pPr>
      <w:r w:rsidRPr="00E46F4B">
        <w:rPr>
          <w:rFonts w:ascii="Times New Roman" w:hAnsi="Times New Roman" w:cs="Times New Roman"/>
        </w:rPr>
        <w:t xml:space="preserve">Women are more likely </w:t>
      </w:r>
      <w:r w:rsidR="005A7422" w:rsidRPr="00E46F4B">
        <w:rPr>
          <w:rFonts w:ascii="Times New Roman" w:hAnsi="Times New Roman" w:cs="Times New Roman"/>
        </w:rPr>
        <w:t xml:space="preserve">to be caring for an ageing relative, or a person with a disability or chronic illness, </w:t>
      </w:r>
      <w:r w:rsidRPr="00E46F4B">
        <w:rPr>
          <w:rFonts w:ascii="Times New Roman" w:hAnsi="Times New Roman" w:cs="Times New Roman"/>
        </w:rPr>
        <w:t>th</w:t>
      </w:r>
      <w:r w:rsidR="005A7422" w:rsidRPr="00E46F4B">
        <w:rPr>
          <w:rFonts w:ascii="Times New Roman" w:hAnsi="Times New Roman" w:cs="Times New Roman"/>
        </w:rPr>
        <w:t>a</w:t>
      </w:r>
      <w:r w:rsidRPr="00E46F4B">
        <w:rPr>
          <w:rFonts w:ascii="Times New Roman" w:hAnsi="Times New Roman" w:cs="Times New Roman"/>
        </w:rPr>
        <w:t xml:space="preserve">n men. </w:t>
      </w:r>
      <w:r w:rsidR="0082355B" w:rsidRPr="00E46F4B">
        <w:rPr>
          <w:rFonts w:ascii="Times New Roman" w:hAnsi="Times New Roman" w:cs="Times New Roman"/>
        </w:rPr>
        <w:t xml:space="preserve">They are also </w:t>
      </w:r>
      <w:r w:rsidR="005F5241">
        <w:rPr>
          <w:rFonts w:ascii="Times New Roman" w:hAnsi="Times New Roman" w:cs="Times New Roman"/>
        </w:rPr>
        <w:t xml:space="preserve">2.5 times </w:t>
      </w:r>
      <w:r w:rsidR="0082355B" w:rsidRPr="00E46F4B">
        <w:rPr>
          <w:rFonts w:ascii="Times New Roman" w:hAnsi="Times New Roman" w:cs="Times New Roman"/>
        </w:rPr>
        <w:t xml:space="preserve">more likely to be </w:t>
      </w:r>
      <w:r w:rsidR="0082355B" w:rsidRPr="00E46F4B">
        <w:rPr>
          <w:rFonts w:ascii="Times New Roman" w:hAnsi="Times New Roman" w:cs="Times New Roman"/>
          <w:i/>
          <w:iCs/>
        </w:rPr>
        <w:t>primary</w:t>
      </w:r>
      <w:r w:rsidR="0082355B" w:rsidRPr="00E46F4B">
        <w:rPr>
          <w:rFonts w:ascii="Times New Roman" w:hAnsi="Times New Roman" w:cs="Times New Roman"/>
        </w:rPr>
        <w:t xml:space="preserve"> carers than men, or provide the most intensive care.</w:t>
      </w:r>
      <w:r w:rsidR="0082355B" w:rsidRPr="00E46F4B">
        <w:rPr>
          <w:rStyle w:val="FootnoteReference"/>
          <w:rFonts w:ascii="Times New Roman" w:hAnsi="Times New Roman" w:cs="Times New Roman"/>
        </w:rPr>
        <w:footnoteReference w:id="10"/>
      </w:r>
      <w:r w:rsidR="0082355B" w:rsidRPr="00E46F4B">
        <w:rPr>
          <w:rFonts w:ascii="Times New Roman" w:hAnsi="Times New Roman" w:cs="Times New Roman"/>
        </w:rPr>
        <w:t xml:space="preserve"> </w:t>
      </w:r>
      <w:r w:rsidRPr="00E46F4B">
        <w:rPr>
          <w:rFonts w:ascii="Times New Roman" w:hAnsi="Times New Roman" w:cs="Times New Roman"/>
        </w:rPr>
        <w:t>Older people are more likely than younger people to be caring for a person with a disability, chronic illness, or older relative</w:t>
      </w:r>
      <w:r w:rsidR="005A7422" w:rsidRPr="00E46F4B">
        <w:rPr>
          <w:rFonts w:ascii="Times New Roman" w:hAnsi="Times New Roman" w:cs="Times New Roman"/>
        </w:rPr>
        <w:t>, and the older a person becomes, the more likely they are to take on these care responsibilities</w:t>
      </w:r>
      <w:r w:rsidR="00D64F83" w:rsidRPr="00E46F4B">
        <w:rPr>
          <w:rFonts w:ascii="Times New Roman" w:hAnsi="Times New Roman" w:cs="Times New Roman"/>
        </w:rPr>
        <w:t xml:space="preserve"> until the age of 65 when it begins to plateau</w:t>
      </w:r>
      <w:r w:rsidRPr="00E46F4B">
        <w:rPr>
          <w:rFonts w:ascii="Times New Roman" w:hAnsi="Times New Roman" w:cs="Times New Roman"/>
        </w:rPr>
        <w:t>.</w:t>
      </w:r>
      <w:r w:rsidR="00353BDB" w:rsidRPr="00E46F4B">
        <w:rPr>
          <w:rStyle w:val="FootnoteReference"/>
          <w:rFonts w:ascii="Times New Roman" w:hAnsi="Times New Roman" w:cs="Times New Roman"/>
        </w:rPr>
        <w:footnoteReference w:id="11"/>
      </w:r>
      <w:r w:rsidRPr="00E46F4B">
        <w:rPr>
          <w:rFonts w:ascii="Times New Roman" w:hAnsi="Times New Roman" w:cs="Times New Roman"/>
        </w:rPr>
        <w:t xml:space="preserve"> </w:t>
      </w:r>
      <w:r w:rsidR="0082355B" w:rsidRPr="00E46F4B">
        <w:rPr>
          <w:rFonts w:ascii="Times New Roman" w:hAnsi="Times New Roman" w:cs="Times New Roman"/>
        </w:rPr>
        <w:t xml:space="preserve">Women and people aged 45+, therefore, are more likely to </w:t>
      </w:r>
      <w:r w:rsidR="00481883" w:rsidRPr="00E46F4B">
        <w:rPr>
          <w:rFonts w:ascii="Times New Roman" w:hAnsi="Times New Roman" w:cs="Times New Roman"/>
        </w:rPr>
        <w:t>be combining paid work with the unpaid care of person with a disability, chronic illness, or older relative</w:t>
      </w:r>
      <w:r w:rsidR="003C571A" w:rsidRPr="00E46F4B">
        <w:rPr>
          <w:rFonts w:ascii="Times New Roman" w:hAnsi="Times New Roman" w:cs="Times New Roman"/>
        </w:rPr>
        <w:t>, and more likely to experience interruptions to their paid work</w:t>
      </w:r>
      <w:r w:rsidR="00B009BC" w:rsidRPr="00E46F4B">
        <w:rPr>
          <w:rFonts w:ascii="Times New Roman" w:hAnsi="Times New Roman" w:cs="Times New Roman"/>
        </w:rPr>
        <w:t xml:space="preserve"> as a result</w:t>
      </w:r>
      <w:r w:rsidR="003C571A" w:rsidRPr="00E46F4B">
        <w:rPr>
          <w:rFonts w:ascii="Times New Roman" w:hAnsi="Times New Roman" w:cs="Times New Roman"/>
        </w:rPr>
        <w:t xml:space="preserve">. </w:t>
      </w:r>
    </w:p>
    <w:p w14:paraId="4F8346BB" w14:textId="2512253B" w:rsidR="00570CE0" w:rsidRPr="00E46F4B" w:rsidRDefault="00570CE0" w:rsidP="00E46F4B">
      <w:pPr>
        <w:pStyle w:val="Default"/>
        <w:spacing w:after="120"/>
        <w:jc w:val="both"/>
        <w:rPr>
          <w:rFonts w:ascii="Times New Roman" w:hAnsi="Times New Roman" w:cs="Times New Roman"/>
          <w:b/>
          <w:bCs/>
          <w:i/>
          <w:iCs/>
          <w:color w:val="auto"/>
        </w:rPr>
      </w:pPr>
      <w:r w:rsidRPr="00E46F4B">
        <w:rPr>
          <w:rFonts w:ascii="Times New Roman" w:hAnsi="Times New Roman" w:cs="Times New Roman"/>
          <w:b/>
          <w:bCs/>
          <w:i/>
          <w:iCs/>
          <w:color w:val="auto"/>
        </w:rPr>
        <w:t xml:space="preserve">In what circumstances are the </w:t>
      </w:r>
      <w:r w:rsidR="00664083" w:rsidRPr="00E46F4B">
        <w:rPr>
          <w:rFonts w:ascii="Times New Roman" w:hAnsi="Times New Roman" w:cs="Times New Roman"/>
          <w:b/>
          <w:bCs/>
          <w:i/>
          <w:iCs/>
          <w:color w:val="auto"/>
        </w:rPr>
        <w:t xml:space="preserve">current paid or unpaid leave </w:t>
      </w:r>
      <w:r w:rsidRPr="00E46F4B">
        <w:rPr>
          <w:rFonts w:ascii="Times New Roman" w:hAnsi="Times New Roman" w:cs="Times New Roman"/>
          <w:b/>
          <w:bCs/>
          <w:i/>
          <w:iCs/>
          <w:color w:val="auto"/>
        </w:rPr>
        <w:t>provisions inadequate?</w:t>
      </w:r>
      <w:r w:rsidR="00DD65DF" w:rsidRPr="00E46F4B">
        <w:rPr>
          <w:rFonts w:ascii="Times New Roman" w:hAnsi="Times New Roman" w:cs="Times New Roman"/>
          <w:b/>
          <w:bCs/>
          <w:i/>
          <w:iCs/>
          <w:color w:val="auto"/>
        </w:rPr>
        <w:t xml:space="preserve"> </w:t>
      </w:r>
      <w:r w:rsidRPr="00E46F4B">
        <w:rPr>
          <w:rFonts w:ascii="Times New Roman" w:hAnsi="Times New Roman" w:cs="Times New Roman"/>
          <w:b/>
          <w:bCs/>
          <w:i/>
          <w:iCs/>
          <w:color w:val="auto"/>
        </w:rPr>
        <w:t>Do the eligibility requirements for the paid and unpaid leave entitlements allow them to be used by</w:t>
      </w:r>
      <w:r w:rsidR="002D0FA1" w:rsidRPr="00E46F4B">
        <w:rPr>
          <w:rFonts w:ascii="Times New Roman" w:hAnsi="Times New Roman" w:cs="Times New Roman"/>
          <w:b/>
          <w:bCs/>
          <w:i/>
          <w:iCs/>
          <w:color w:val="auto"/>
        </w:rPr>
        <w:t xml:space="preserve"> </w:t>
      </w:r>
      <w:r w:rsidRPr="00E46F4B">
        <w:rPr>
          <w:rFonts w:ascii="Times New Roman" w:hAnsi="Times New Roman" w:cs="Times New Roman"/>
          <w:b/>
          <w:bCs/>
          <w:i/>
          <w:iCs/>
          <w:color w:val="auto"/>
        </w:rPr>
        <w:t>informal carers of older Australians? If not, why?</w:t>
      </w:r>
      <w:r w:rsidR="00DD65DF" w:rsidRPr="00E46F4B">
        <w:rPr>
          <w:rFonts w:ascii="Times New Roman" w:hAnsi="Times New Roman" w:cs="Times New Roman"/>
          <w:b/>
          <w:bCs/>
          <w:i/>
          <w:iCs/>
          <w:color w:val="auto"/>
        </w:rPr>
        <w:t xml:space="preserve"> </w:t>
      </w:r>
      <w:r w:rsidRPr="00E46F4B">
        <w:rPr>
          <w:rFonts w:ascii="Times New Roman" w:hAnsi="Times New Roman" w:cs="Times New Roman"/>
          <w:b/>
          <w:bCs/>
          <w:i/>
          <w:iCs/>
          <w:color w:val="auto"/>
        </w:rPr>
        <w:t>Are there barriers that limit informal carers of older people from using the entitlements?</w:t>
      </w:r>
      <w:r w:rsidR="00DD65DF" w:rsidRPr="00E46F4B">
        <w:rPr>
          <w:rFonts w:ascii="Times New Roman" w:hAnsi="Times New Roman" w:cs="Times New Roman"/>
          <w:b/>
          <w:bCs/>
          <w:i/>
          <w:iCs/>
          <w:color w:val="auto"/>
        </w:rPr>
        <w:t xml:space="preserve"> </w:t>
      </w:r>
    </w:p>
    <w:p w14:paraId="713CFA7B" w14:textId="7D83973D" w:rsidR="006C1D40" w:rsidRPr="00E46F4B" w:rsidRDefault="00B009BC" w:rsidP="00E46F4B">
      <w:pPr>
        <w:pStyle w:val="Default"/>
        <w:spacing w:after="120"/>
        <w:jc w:val="both"/>
        <w:rPr>
          <w:rFonts w:ascii="Times New Roman" w:hAnsi="Times New Roman" w:cs="Times New Roman"/>
          <w:color w:val="auto"/>
        </w:rPr>
      </w:pPr>
      <w:r w:rsidRPr="00E46F4B">
        <w:rPr>
          <w:rFonts w:ascii="Times New Roman" w:hAnsi="Times New Roman" w:cs="Times New Roman"/>
          <w:color w:val="auto"/>
        </w:rPr>
        <w:t xml:space="preserve">The current leave arrangements have some limitations that </w:t>
      </w:r>
      <w:r w:rsidR="00DB6762" w:rsidRPr="00E46F4B">
        <w:rPr>
          <w:rFonts w:ascii="Times New Roman" w:hAnsi="Times New Roman" w:cs="Times New Roman"/>
          <w:color w:val="auto"/>
        </w:rPr>
        <w:t xml:space="preserve">create barriers to access. The paid leave provisions are currently </w:t>
      </w:r>
      <w:r w:rsidR="00D73302" w:rsidRPr="00E46F4B">
        <w:rPr>
          <w:rFonts w:ascii="Times New Roman" w:hAnsi="Times New Roman" w:cs="Times New Roman"/>
          <w:color w:val="auto"/>
        </w:rPr>
        <w:t xml:space="preserve">too short in duration. </w:t>
      </w:r>
      <w:r w:rsidR="0036161B" w:rsidRPr="00E46F4B">
        <w:rPr>
          <w:rFonts w:ascii="Times New Roman" w:hAnsi="Times New Roman" w:cs="Times New Roman"/>
          <w:color w:val="auto"/>
        </w:rPr>
        <w:t xml:space="preserve">They provide only 10 days per </w:t>
      </w:r>
      <w:r w:rsidR="00BB5C3B" w:rsidRPr="00E46F4B">
        <w:rPr>
          <w:rFonts w:ascii="Times New Roman" w:hAnsi="Times New Roman" w:cs="Times New Roman"/>
          <w:color w:val="auto"/>
        </w:rPr>
        <w:t>annum</w:t>
      </w:r>
      <w:r w:rsidR="0036161B" w:rsidRPr="00E46F4B">
        <w:rPr>
          <w:rFonts w:ascii="Times New Roman" w:hAnsi="Times New Roman" w:cs="Times New Roman"/>
          <w:color w:val="auto"/>
        </w:rPr>
        <w:t xml:space="preserve"> and combine personal and carer leave. People with care responsibilities are more likely than those without care responsibilities to work part time.</w:t>
      </w:r>
      <w:r w:rsidR="0036161B" w:rsidRPr="00E46F4B">
        <w:rPr>
          <w:rStyle w:val="FootnoteReference"/>
          <w:rFonts w:ascii="Times New Roman" w:hAnsi="Times New Roman" w:cs="Times New Roman"/>
          <w:color w:val="auto"/>
        </w:rPr>
        <w:footnoteReference w:id="12"/>
      </w:r>
      <w:r w:rsidR="0036161B" w:rsidRPr="00E46F4B">
        <w:rPr>
          <w:rFonts w:ascii="Times New Roman" w:hAnsi="Times New Roman" w:cs="Times New Roman"/>
          <w:color w:val="auto"/>
        </w:rPr>
        <w:t xml:space="preserve"> Consequently, </w:t>
      </w:r>
      <w:r w:rsidR="00BB5C3B" w:rsidRPr="00E46F4B">
        <w:rPr>
          <w:rFonts w:ascii="Times New Roman" w:hAnsi="Times New Roman" w:cs="Times New Roman"/>
          <w:color w:val="auto"/>
        </w:rPr>
        <w:t>carers of an older person (or a person with a disability or chronic illness) are likely to have th</w:t>
      </w:r>
      <w:r w:rsidR="00787B08" w:rsidRPr="00E46F4B">
        <w:rPr>
          <w:rFonts w:ascii="Times New Roman" w:hAnsi="Times New Roman" w:cs="Times New Roman"/>
          <w:color w:val="auto"/>
        </w:rPr>
        <w:t>eir</w:t>
      </w:r>
      <w:r w:rsidR="00BB5C3B" w:rsidRPr="00E46F4B">
        <w:rPr>
          <w:rFonts w:ascii="Times New Roman" w:hAnsi="Times New Roman" w:cs="Times New Roman"/>
          <w:color w:val="auto"/>
        </w:rPr>
        <w:t xml:space="preserve"> 10 days per annum reduced </w:t>
      </w:r>
      <w:r w:rsidR="00FC334D" w:rsidRPr="00E46F4B">
        <w:rPr>
          <w:rFonts w:ascii="Times New Roman" w:hAnsi="Times New Roman" w:cs="Times New Roman"/>
          <w:color w:val="auto"/>
        </w:rPr>
        <w:t xml:space="preserve">on a pro rata basis, so that the actual days of paid leave they have access to per year is less than 10. </w:t>
      </w:r>
      <w:r w:rsidR="006C1D40" w:rsidRPr="00E46F4B">
        <w:rPr>
          <w:rFonts w:ascii="Times New Roman" w:hAnsi="Times New Roman" w:cs="Times New Roman"/>
          <w:color w:val="auto"/>
        </w:rPr>
        <w:t xml:space="preserve">In addition, a considerable proportion of carers provide care for more than one person. For example, </w:t>
      </w:r>
      <w:r w:rsidR="00CA3635" w:rsidRPr="00E46F4B">
        <w:rPr>
          <w:rFonts w:ascii="Times New Roman" w:hAnsi="Times New Roman" w:cs="Times New Roman"/>
          <w:color w:val="auto"/>
        </w:rPr>
        <w:t xml:space="preserve">many carers combine the provision of support for an ageing relative, family member with a disability or chronic illness, with </w:t>
      </w:r>
      <w:r w:rsidR="00B737B6" w:rsidRPr="00E46F4B">
        <w:rPr>
          <w:rFonts w:ascii="Times New Roman" w:hAnsi="Times New Roman" w:cs="Times New Roman"/>
          <w:color w:val="auto"/>
        </w:rPr>
        <w:t xml:space="preserve">the </w:t>
      </w:r>
      <w:r w:rsidR="00CA3635" w:rsidRPr="00E46F4B">
        <w:rPr>
          <w:rFonts w:ascii="Times New Roman" w:hAnsi="Times New Roman" w:cs="Times New Roman"/>
          <w:color w:val="auto"/>
        </w:rPr>
        <w:t>care of dependent children or grandchildren.</w:t>
      </w:r>
      <w:r w:rsidR="00BC0D50" w:rsidRPr="00E46F4B">
        <w:rPr>
          <w:rStyle w:val="FootnoteReference"/>
          <w:rFonts w:ascii="Times New Roman" w:hAnsi="Times New Roman" w:cs="Times New Roman"/>
          <w:color w:val="auto"/>
        </w:rPr>
        <w:footnoteReference w:id="13"/>
      </w:r>
      <w:r w:rsidR="00CA3635" w:rsidRPr="00E46F4B">
        <w:rPr>
          <w:rFonts w:ascii="Times New Roman" w:hAnsi="Times New Roman" w:cs="Times New Roman"/>
          <w:color w:val="auto"/>
        </w:rPr>
        <w:t xml:space="preserve"> </w:t>
      </w:r>
      <w:r w:rsidR="0084708D" w:rsidRPr="00E46F4B">
        <w:rPr>
          <w:rFonts w:ascii="Times New Roman" w:hAnsi="Times New Roman" w:cs="Times New Roman"/>
          <w:color w:val="auto"/>
        </w:rPr>
        <w:t xml:space="preserve">Consequently, the amount of paid leave </w:t>
      </w:r>
      <w:r w:rsidR="00BC0D50" w:rsidRPr="00E46F4B">
        <w:rPr>
          <w:rFonts w:ascii="Times New Roman" w:hAnsi="Times New Roman" w:cs="Times New Roman"/>
          <w:color w:val="auto"/>
        </w:rPr>
        <w:t xml:space="preserve">is inadequate to meet their care responsibilities. </w:t>
      </w:r>
    </w:p>
    <w:p w14:paraId="24184339" w14:textId="5275167E" w:rsidR="00570CE0" w:rsidRPr="00E46F4B" w:rsidRDefault="00FC334D" w:rsidP="00E46F4B">
      <w:pPr>
        <w:pStyle w:val="Default"/>
        <w:spacing w:after="120"/>
        <w:jc w:val="both"/>
        <w:rPr>
          <w:rFonts w:ascii="Times New Roman" w:hAnsi="Times New Roman" w:cs="Times New Roman"/>
          <w:color w:val="auto"/>
        </w:rPr>
      </w:pPr>
      <w:r w:rsidRPr="00E46F4B">
        <w:rPr>
          <w:rFonts w:ascii="Times New Roman" w:hAnsi="Times New Roman" w:cs="Times New Roman"/>
          <w:color w:val="auto"/>
        </w:rPr>
        <w:lastRenderedPageBreak/>
        <w:t xml:space="preserve">Carers are also more likely </w:t>
      </w:r>
      <w:r w:rsidR="008A7252" w:rsidRPr="00E46F4B">
        <w:rPr>
          <w:rFonts w:ascii="Times New Roman" w:hAnsi="Times New Roman" w:cs="Times New Roman"/>
          <w:color w:val="auto"/>
        </w:rPr>
        <w:t xml:space="preserve">than non-carers </w:t>
      </w:r>
      <w:r w:rsidRPr="00E46F4B">
        <w:rPr>
          <w:rFonts w:ascii="Times New Roman" w:hAnsi="Times New Roman" w:cs="Times New Roman"/>
          <w:color w:val="auto"/>
        </w:rPr>
        <w:t>to themselves be living with a disability and chronic illness</w:t>
      </w:r>
      <w:r w:rsidR="007626D4" w:rsidRPr="00E46F4B">
        <w:rPr>
          <w:rFonts w:ascii="Times New Roman" w:hAnsi="Times New Roman" w:cs="Times New Roman"/>
          <w:color w:val="auto"/>
        </w:rPr>
        <w:t>,</w:t>
      </w:r>
      <w:r w:rsidR="007626D4" w:rsidRPr="00E46F4B">
        <w:rPr>
          <w:rStyle w:val="FootnoteReference"/>
          <w:rFonts w:ascii="Times New Roman" w:hAnsi="Times New Roman" w:cs="Times New Roman"/>
          <w:color w:val="auto"/>
        </w:rPr>
        <w:footnoteReference w:id="14"/>
      </w:r>
      <w:r w:rsidR="007626D4" w:rsidRPr="00E46F4B">
        <w:rPr>
          <w:rFonts w:ascii="Times New Roman" w:hAnsi="Times New Roman" w:cs="Times New Roman"/>
          <w:color w:val="auto"/>
        </w:rPr>
        <w:t xml:space="preserve"> which means that they have 10 days </w:t>
      </w:r>
      <w:r w:rsidR="00D91EEF">
        <w:rPr>
          <w:rFonts w:ascii="Times New Roman" w:hAnsi="Times New Roman" w:cs="Times New Roman"/>
          <w:color w:val="auto"/>
        </w:rPr>
        <w:t xml:space="preserve">or fewer </w:t>
      </w:r>
      <w:r w:rsidR="007626D4" w:rsidRPr="00E46F4B">
        <w:rPr>
          <w:rFonts w:ascii="Times New Roman" w:hAnsi="Times New Roman" w:cs="Times New Roman"/>
          <w:color w:val="auto"/>
        </w:rPr>
        <w:t xml:space="preserve">of paid </w:t>
      </w:r>
      <w:r w:rsidR="002635E1" w:rsidRPr="00E46F4B">
        <w:rPr>
          <w:rFonts w:ascii="Times New Roman" w:hAnsi="Times New Roman" w:cs="Times New Roman"/>
          <w:color w:val="auto"/>
        </w:rPr>
        <w:t xml:space="preserve">carer/sick </w:t>
      </w:r>
      <w:r w:rsidR="007626D4" w:rsidRPr="00E46F4B">
        <w:rPr>
          <w:rFonts w:ascii="Times New Roman" w:hAnsi="Times New Roman" w:cs="Times New Roman"/>
          <w:color w:val="auto"/>
        </w:rPr>
        <w:t xml:space="preserve">leave per annum to support them to manage </w:t>
      </w:r>
      <w:r w:rsidR="000E4E25" w:rsidRPr="00E46F4B">
        <w:rPr>
          <w:rFonts w:ascii="Times New Roman" w:hAnsi="Times New Roman" w:cs="Times New Roman"/>
          <w:color w:val="auto"/>
        </w:rPr>
        <w:t xml:space="preserve">both </w:t>
      </w:r>
      <w:r w:rsidR="007626D4" w:rsidRPr="00E46F4B">
        <w:rPr>
          <w:rFonts w:ascii="Times New Roman" w:hAnsi="Times New Roman" w:cs="Times New Roman"/>
          <w:color w:val="auto"/>
        </w:rPr>
        <w:t xml:space="preserve">their care responsibilities </w:t>
      </w:r>
      <w:r w:rsidR="002635E1" w:rsidRPr="00E46F4B">
        <w:rPr>
          <w:rFonts w:ascii="Times New Roman" w:hAnsi="Times New Roman" w:cs="Times New Roman"/>
          <w:color w:val="auto"/>
        </w:rPr>
        <w:t xml:space="preserve">and their own personal health needs. Carers have reported </w:t>
      </w:r>
      <w:r w:rsidR="009B0A74">
        <w:rPr>
          <w:rFonts w:ascii="Times New Roman" w:hAnsi="Times New Roman" w:cs="Times New Roman"/>
          <w:color w:val="auto"/>
        </w:rPr>
        <w:t xml:space="preserve">to us </w:t>
      </w:r>
      <w:r w:rsidR="002635E1" w:rsidRPr="00E46F4B">
        <w:rPr>
          <w:rFonts w:ascii="Times New Roman" w:hAnsi="Times New Roman" w:cs="Times New Roman"/>
          <w:color w:val="auto"/>
        </w:rPr>
        <w:t xml:space="preserve">in our </w:t>
      </w:r>
      <w:r w:rsidR="009B0A74">
        <w:rPr>
          <w:rFonts w:ascii="Times New Roman" w:hAnsi="Times New Roman" w:cs="Times New Roman"/>
          <w:color w:val="auto"/>
        </w:rPr>
        <w:t>research</w:t>
      </w:r>
      <w:r w:rsidR="009B0A74" w:rsidRPr="00E46F4B">
        <w:rPr>
          <w:rFonts w:ascii="Times New Roman" w:hAnsi="Times New Roman" w:cs="Times New Roman"/>
          <w:color w:val="auto"/>
        </w:rPr>
        <w:t xml:space="preserve"> </w:t>
      </w:r>
      <w:r w:rsidR="002635E1" w:rsidRPr="00E46F4B">
        <w:rPr>
          <w:rFonts w:ascii="Times New Roman" w:hAnsi="Times New Roman" w:cs="Times New Roman"/>
          <w:color w:val="auto"/>
        </w:rPr>
        <w:t xml:space="preserve">that they </w:t>
      </w:r>
      <w:r w:rsidR="00B834B6" w:rsidRPr="00E46F4B">
        <w:rPr>
          <w:rFonts w:ascii="Times New Roman" w:hAnsi="Times New Roman" w:cs="Times New Roman"/>
          <w:color w:val="auto"/>
        </w:rPr>
        <w:t>use up all of their personal leave on their care responsibilities and have no</w:t>
      </w:r>
      <w:r w:rsidR="00285FD5">
        <w:rPr>
          <w:rFonts w:ascii="Times New Roman" w:hAnsi="Times New Roman" w:cs="Times New Roman"/>
          <w:color w:val="auto"/>
        </w:rPr>
        <w:t>ne</w:t>
      </w:r>
      <w:r w:rsidR="00B834B6" w:rsidRPr="00E46F4B">
        <w:rPr>
          <w:rFonts w:ascii="Times New Roman" w:hAnsi="Times New Roman" w:cs="Times New Roman"/>
          <w:color w:val="auto"/>
        </w:rPr>
        <w:t xml:space="preserve"> left to use when they are unwell. Poor health of carers is also a driver of labour market exit,</w:t>
      </w:r>
      <w:r w:rsidR="009B0A74">
        <w:rPr>
          <w:rStyle w:val="FootnoteReference"/>
          <w:rFonts w:ascii="Times New Roman" w:hAnsi="Times New Roman" w:cs="Times New Roman"/>
          <w:color w:val="auto"/>
        </w:rPr>
        <w:footnoteReference w:id="15"/>
      </w:r>
      <w:r w:rsidR="00B834B6" w:rsidRPr="00E46F4B">
        <w:rPr>
          <w:rFonts w:ascii="Times New Roman" w:hAnsi="Times New Roman" w:cs="Times New Roman"/>
          <w:color w:val="auto"/>
        </w:rPr>
        <w:t xml:space="preserve"> so </w:t>
      </w:r>
      <w:r w:rsidR="00960062" w:rsidRPr="00E46F4B">
        <w:rPr>
          <w:rFonts w:ascii="Times New Roman" w:hAnsi="Times New Roman" w:cs="Times New Roman"/>
          <w:color w:val="auto"/>
        </w:rPr>
        <w:t xml:space="preserve">the lack of leave to appropriately manage their own health needs is likely to be contributing to the labour market withdrawal of carers. </w:t>
      </w:r>
    </w:p>
    <w:p w14:paraId="51D798B4" w14:textId="1F3F872D" w:rsidR="00570CE0" w:rsidRPr="00E46F4B" w:rsidRDefault="00787B08" w:rsidP="00E46F4B">
      <w:pPr>
        <w:pStyle w:val="Default"/>
        <w:spacing w:after="120"/>
        <w:jc w:val="both"/>
        <w:rPr>
          <w:rFonts w:ascii="Times New Roman" w:hAnsi="Times New Roman" w:cs="Times New Roman"/>
          <w:color w:val="auto"/>
        </w:rPr>
      </w:pPr>
      <w:r w:rsidRPr="00E46F4B">
        <w:rPr>
          <w:rFonts w:ascii="Times New Roman" w:hAnsi="Times New Roman" w:cs="Times New Roman"/>
          <w:color w:val="auto"/>
        </w:rPr>
        <w:t xml:space="preserve">In addition, sometimes carers </w:t>
      </w:r>
      <w:r w:rsidR="001371C4" w:rsidRPr="00E46F4B">
        <w:rPr>
          <w:rFonts w:ascii="Times New Roman" w:hAnsi="Times New Roman" w:cs="Times New Roman"/>
          <w:color w:val="auto"/>
        </w:rPr>
        <w:t xml:space="preserve">experience </w:t>
      </w:r>
      <w:r w:rsidR="008A7252" w:rsidRPr="00E46F4B">
        <w:rPr>
          <w:rFonts w:ascii="Times New Roman" w:hAnsi="Times New Roman" w:cs="Times New Roman"/>
          <w:color w:val="auto"/>
        </w:rPr>
        <w:t xml:space="preserve">periods in which their care responsibilities are more </w:t>
      </w:r>
      <w:r w:rsidR="002934DF" w:rsidRPr="00E46F4B">
        <w:rPr>
          <w:rFonts w:ascii="Times New Roman" w:hAnsi="Times New Roman" w:cs="Times New Roman"/>
          <w:color w:val="auto"/>
        </w:rPr>
        <w:t>intensive,</w:t>
      </w:r>
      <w:r w:rsidR="008A7252" w:rsidRPr="00E46F4B">
        <w:rPr>
          <w:rFonts w:ascii="Times New Roman" w:hAnsi="Times New Roman" w:cs="Times New Roman"/>
          <w:color w:val="auto"/>
        </w:rPr>
        <w:t xml:space="preserve"> and they are unable to be accommodated in the combined periods of paid personal and unpaid carer leave. For example, </w:t>
      </w:r>
      <w:r w:rsidR="00736FBC" w:rsidRPr="00E46F4B">
        <w:rPr>
          <w:rFonts w:ascii="Times New Roman" w:hAnsi="Times New Roman" w:cs="Times New Roman"/>
          <w:color w:val="auto"/>
        </w:rPr>
        <w:t>during period</w:t>
      </w:r>
      <w:r w:rsidR="00F7350C" w:rsidRPr="00E46F4B">
        <w:rPr>
          <w:rFonts w:ascii="Times New Roman" w:hAnsi="Times New Roman" w:cs="Times New Roman"/>
          <w:color w:val="auto"/>
        </w:rPr>
        <w:t>s</w:t>
      </w:r>
      <w:r w:rsidR="00736FBC" w:rsidRPr="00E46F4B">
        <w:rPr>
          <w:rFonts w:ascii="Times New Roman" w:hAnsi="Times New Roman" w:cs="Times New Roman"/>
          <w:color w:val="auto"/>
        </w:rPr>
        <w:t xml:space="preserve"> of intensive treatment when an older relative needs constant support, when an older relative is receiving palliative care at the end of life, during key housing transitions,</w:t>
      </w:r>
      <w:r w:rsidR="00DD1E6F" w:rsidRPr="00E46F4B">
        <w:rPr>
          <w:rFonts w:ascii="Times New Roman" w:hAnsi="Times New Roman" w:cs="Times New Roman"/>
          <w:color w:val="auto"/>
        </w:rPr>
        <w:t xml:space="preserve"> or after a serious injury.</w:t>
      </w:r>
      <w:r w:rsidR="00736FBC" w:rsidRPr="00E46F4B">
        <w:rPr>
          <w:rFonts w:ascii="Times New Roman" w:hAnsi="Times New Roman" w:cs="Times New Roman"/>
          <w:color w:val="auto"/>
        </w:rPr>
        <w:t xml:space="preserve">  </w:t>
      </w:r>
    </w:p>
    <w:p w14:paraId="6F30E3AD" w14:textId="1C9BAE14" w:rsidR="00570CE0" w:rsidRPr="00E46F4B" w:rsidRDefault="00570CE0" w:rsidP="00E46F4B">
      <w:pPr>
        <w:pStyle w:val="Default"/>
        <w:spacing w:after="120"/>
        <w:jc w:val="both"/>
        <w:rPr>
          <w:rFonts w:ascii="Times New Roman" w:hAnsi="Times New Roman" w:cs="Times New Roman"/>
          <w:b/>
          <w:bCs/>
          <w:i/>
          <w:iCs/>
          <w:color w:val="auto"/>
        </w:rPr>
      </w:pPr>
      <w:r w:rsidRPr="00E46F4B">
        <w:rPr>
          <w:rFonts w:ascii="Times New Roman" w:hAnsi="Times New Roman" w:cs="Times New Roman"/>
          <w:b/>
          <w:bCs/>
          <w:i/>
          <w:iCs/>
          <w:color w:val="auto"/>
        </w:rPr>
        <w:t xml:space="preserve">We seek your views on whether there are costs and benefits of leaving formal employment to provide informal care that carers don’t take into consideration. To what extent and how do carers consider the following factors when deciding whether to provide informal care: </w:t>
      </w:r>
      <w:r w:rsidR="003056D8" w:rsidRPr="00E46F4B">
        <w:rPr>
          <w:rFonts w:ascii="Times New Roman" w:hAnsi="Times New Roman" w:cs="Times New Roman"/>
          <w:b/>
          <w:bCs/>
          <w:i/>
          <w:iCs/>
          <w:color w:val="auto"/>
        </w:rPr>
        <w:t xml:space="preserve"> </w:t>
      </w:r>
      <w:r w:rsidRPr="00E46F4B">
        <w:rPr>
          <w:rFonts w:ascii="Times New Roman" w:hAnsi="Times New Roman" w:cs="Times New Roman"/>
          <w:b/>
          <w:bCs/>
          <w:i/>
          <w:iCs/>
          <w:color w:val="auto"/>
        </w:rPr>
        <w:t>their ability to return to work</w:t>
      </w:r>
      <w:r w:rsidR="003056D8" w:rsidRPr="00E46F4B">
        <w:rPr>
          <w:rFonts w:ascii="Times New Roman" w:hAnsi="Times New Roman" w:cs="Times New Roman"/>
          <w:b/>
          <w:bCs/>
          <w:i/>
          <w:iCs/>
          <w:color w:val="auto"/>
        </w:rPr>
        <w:t xml:space="preserve">; </w:t>
      </w:r>
      <w:r w:rsidRPr="00E46F4B">
        <w:rPr>
          <w:rFonts w:ascii="Times New Roman" w:hAnsi="Times New Roman" w:cs="Times New Roman"/>
          <w:b/>
          <w:bCs/>
          <w:i/>
          <w:iCs/>
          <w:color w:val="auto"/>
        </w:rPr>
        <w:t>their future income, including retirement income</w:t>
      </w:r>
      <w:r w:rsidR="003056D8" w:rsidRPr="00E46F4B">
        <w:rPr>
          <w:rFonts w:ascii="Times New Roman" w:hAnsi="Times New Roman" w:cs="Times New Roman"/>
          <w:b/>
          <w:bCs/>
          <w:i/>
          <w:iCs/>
          <w:color w:val="auto"/>
        </w:rPr>
        <w:t xml:space="preserve">; </w:t>
      </w:r>
      <w:r w:rsidRPr="00E46F4B">
        <w:rPr>
          <w:rFonts w:ascii="Times New Roman" w:hAnsi="Times New Roman" w:cs="Times New Roman"/>
          <w:b/>
          <w:bCs/>
          <w:i/>
          <w:iCs/>
          <w:color w:val="auto"/>
        </w:rPr>
        <w:t>the health and wellbeing of the care recipient</w:t>
      </w:r>
      <w:r w:rsidR="003056D8" w:rsidRPr="00E46F4B">
        <w:rPr>
          <w:rFonts w:ascii="Times New Roman" w:hAnsi="Times New Roman" w:cs="Times New Roman"/>
          <w:b/>
          <w:bCs/>
          <w:i/>
          <w:iCs/>
          <w:color w:val="auto"/>
        </w:rPr>
        <w:t xml:space="preserve">; </w:t>
      </w:r>
      <w:r w:rsidRPr="00E46F4B">
        <w:rPr>
          <w:rFonts w:ascii="Times New Roman" w:hAnsi="Times New Roman" w:cs="Times New Roman"/>
          <w:b/>
          <w:bCs/>
          <w:i/>
          <w:iCs/>
          <w:color w:val="auto"/>
        </w:rPr>
        <w:t>their own health and wellbeing</w:t>
      </w:r>
      <w:r w:rsidR="003056D8" w:rsidRPr="00E46F4B">
        <w:rPr>
          <w:rFonts w:ascii="Times New Roman" w:hAnsi="Times New Roman" w:cs="Times New Roman"/>
          <w:b/>
          <w:bCs/>
          <w:i/>
          <w:iCs/>
          <w:color w:val="auto"/>
        </w:rPr>
        <w:t xml:space="preserve">; </w:t>
      </w:r>
      <w:r w:rsidRPr="00E46F4B">
        <w:rPr>
          <w:rFonts w:ascii="Times New Roman" w:hAnsi="Times New Roman" w:cs="Times New Roman"/>
          <w:b/>
          <w:bCs/>
          <w:i/>
          <w:iCs/>
          <w:color w:val="auto"/>
        </w:rPr>
        <w:t>the cost of alternative care arrangements</w:t>
      </w:r>
      <w:r w:rsidR="003056D8" w:rsidRPr="00E46F4B">
        <w:rPr>
          <w:rFonts w:ascii="Times New Roman" w:hAnsi="Times New Roman" w:cs="Times New Roman"/>
          <w:b/>
          <w:bCs/>
          <w:i/>
          <w:iCs/>
          <w:color w:val="auto"/>
        </w:rPr>
        <w:t xml:space="preserve">; </w:t>
      </w:r>
      <w:r w:rsidRPr="00E46F4B">
        <w:rPr>
          <w:rFonts w:ascii="Times New Roman" w:hAnsi="Times New Roman" w:cs="Times New Roman"/>
          <w:b/>
          <w:bCs/>
          <w:i/>
          <w:iCs/>
          <w:color w:val="auto"/>
        </w:rPr>
        <w:t>any other important matters</w:t>
      </w:r>
    </w:p>
    <w:p w14:paraId="65A30F88" w14:textId="474051A2" w:rsidR="00570CE0" w:rsidRPr="00E46F4B" w:rsidRDefault="001442DB" w:rsidP="00E46F4B">
      <w:pPr>
        <w:pStyle w:val="Default"/>
        <w:spacing w:after="120"/>
        <w:jc w:val="both"/>
        <w:rPr>
          <w:rFonts w:ascii="Times New Roman" w:hAnsi="Times New Roman" w:cs="Times New Roman"/>
          <w:color w:val="auto"/>
        </w:rPr>
      </w:pPr>
      <w:r w:rsidRPr="00E46F4B">
        <w:rPr>
          <w:rFonts w:ascii="Times New Roman" w:hAnsi="Times New Roman" w:cs="Times New Roman"/>
          <w:color w:val="auto"/>
        </w:rPr>
        <w:t xml:space="preserve">Unpublished research for the NSW Government by Hamilton et al </w:t>
      </w:r>
      <w:r w:rsidR="002616E1" w:rsidRPr="00E46F4B">
        <w:rPr>
          <w:rFonts w:ascii="Times New Roman" w:hAnsi="Times New Roman" w:cs="Times New Roman"/>
          <w:color w:val="auto"/>
        </w:rPr>
        <w:t>(2020)</w:t>
      </w:r>
      <w:r w:rsidR="002E4621" w:rsidRPr="00E46F4B">
        <w:rPr>
          <w:rStyle w:val="FootnoteReference"/>
          <w:rFonts w:ascii="Times New Roman" w:hAnsi="Times New Roman" w:cs="Times New Roman"/>
          <w:color w:val="auto"/>
        </w:rPr>
        <w:footnoteReference w:id="16"/>
      </w:r>
      <w:r w:rsidR="002616E1" w:rsidRPr="00E46F4B">
        <w:rPr>
          <w:rFonts w:ascii="Times New Roman" w:hAnsi="Times New Roman" w:cs="Times New Roman"/>
          <w:color w:val="auto"/>
        </w:rPr>
        <w:t xml:space="preserve"> </w:t>
      </w:r>
      <w:r w:rsidRPr="00E46F4B">
        <w:rPr>
          <w:rFonts w:ascii="Times New Roman" w:hAnsi="Times New Roman" w:cs="Times New Roman"/>
          <w:color w:val="auto"/>
        </w:rPr>
        <w:t xml:space="preserve">suggests that carers make </w:t>
      </w:r>
      <w:proofErr w:type="spellStart"/>
      <w:r w:rsidRPr="00E46F4B">
        <w:rPr>
          <w:rFonts w:ascii="Times New Roman" w:hAnsi="Times New Roman" w:cs="Times New Roman"/>
          <w:color w:val="auto"/>
        </w:rPr>
        <w:t>trade offs</w:t>
      </w:r>
      <w:proofErr w:type="spellEnd"/>
      <w:r w:rsidRPr="00E46F4B">
        <w:rPr>
          <w:rFonts w:ascii="Times New Roman" w:hAnsi="Times New Roman" w:cs="Times New Roman"/>
          <w:color w:val="auto"/>
        </w:rPr>
        <w:t xml:space="preserve"> about the costs and benefits associated with care provision. The primary factor driving decisions for most carers </w:t>
      </w:r>
      <w:r w:rsidR="00EE4E9D">
        <w:rPr>
          <w:rFonts w:ascii="Times New Roman" w:hAnsi="Times New Roman" w:cs="Times New Roman"/>
          <w:color w:val="auto"/>
        </w:rPr>
        <w:t xml:space="preserve">in our research </w:t>
      </w:r>
      <w:r w:rsidRPr="00E46F4B">
        <w:rPr>
          <w:rFonts w:ascii="Times New Roman" w:hAnsi="Times New Roman" w:cs="Times New Roman"/>
          <w:color w:val="auto"/>
        </w:rPr>
        <w:t>is the capacity to meet the needs of the family member for whom they provide care</w:t>
      </w:r>
      <w:r w:rsidR="00EE4E9D">
        <w:rPr>
          <w:rFonts w:ascii="Times New Roman" w:hAnsi="Times New Roman" w:cs="Times New Roman"/>
          <w:color w:val="auto"/>
        </w:rPr>
        <w:t>, and other family members</w:t>
      </w:r>
      <w:r w:rsidRPr="00E46F4B">
        <w:rPr>
          <w:rFonts w:ascii="Times New Roman" w:hAnsi="Times New Roman" w:cs="Times New Roman"/>
          <w:color w:val="auto"/>
        </w:rPr>
        <w:t>. Consequently, carers trade</w:t>
      </w:r>
      <w:r w:rsidR="00C9242E">
        <w:rPr>
          <w:rFonts w:ascii="Times New Roman" w:hAnsi="Times New Roman" w:cs="Times New Roman"/>
          <w:color w:val="auto"/>
        </w:rPr>
        <w:t>d</w:t>
      </w:r>
      <w:r w:rsidRPr="00E46F4B">
        <w:rPr>
          <w:rFonts w:ascii="Times New Roman" w:hAnsi="Times New Roman" w:cs="Times New Roman"/>
          <w:color w:val="auto"/>
        </w:rPr>
        <w:t xml:space="preserve"> of</w:t>
      </w:r>
      <w:r w:rsidR="000A3457" w:rsidRPr="00E46F4B">
        <w:rPr>
          <w:rFonts w:ascii="Times New Roman" w:hAnsi="Times New Roman" w:cs="Times New Roman"/>
          <w:color w:val="auto"/>
        </w:rPr>
        <w:t>f</w:t>
      </w:r>
      <w:r w:rsidR="00B354B5" w:rsidRPr="00E46F4B">
        <w:rPr>
          <w:rFonts w:ascii="Times New Roman" w:hAnsi="Times New Roman" w:cs="Times New Roman"/>
          <w:color w:val="auto"/>
        </w:rPr>
        <w:t xml:space="preserve"> their employment goals and needs, their incomes and retirement incomes, and their health. In our research, carers tend</w:t>
      </w:r>
      <w:r w:rsidR="00C9242E">
        <w:rPr>
          <w:rFonts w:ascii="Times New Roman" w:hAnsi="Times New Roman" w:cs="Times New Roman"/>
          <w:color w:val="auto"/>
        </w:rPr>
        <w:t>ed</w:t>
      </w:r>
      <w:r w:rsidR="00B354B5" w:rsidRPr="00E46F4B">
        <w:rPr>
          <w:rFonts w:ascii="Times New Roman" w:hAnsi="Times New Roman" w:cs="Times New Roman"/>
          <w:color w:val="auto"/>
        </w:rPr>
        <w:t xml:space="preserve"> to prioritise their family/care responsibilities, followed by their financial needs, followed by their career </w:t>
      </w:r>
      <w:r w:rsidR="007C1485" w:rsidRPr="00E46F4B">
        <w:rPr>
          <w:rFonts w:ascii="Times New Roman" w:hAnsi="Times New Roman" w:cs="Times New Roman"/>
          <w:color w:val="auto"/>
        </w:rPr>
        <w:t xml:space="preserve">goals and preferences, with their health and wellbeing </w:t>
      </w:r>
      <w:r w:rsidR="002616E1" w:rsidRPr="00E46F4B">
        <w:rPr>
          <w:rFonts w:ascii="Times New Roman" w:hAnsi="Times New Roman" w:cs="Times New Roman"/>
          <w:color w:val="auto"/>
        </w:rPr>
        <w:t xml:space="preserve">often receiving the least amount of attention. This does not mean that the carers are not taking these things into consideration, but </w:t>
      </w:r>
      <w:r w:rsidR="000C1CDF" w:rsidRPr="00E46F4B">
        <w:rPr>
          <w:rFonts w:ascii="Times New Roman" w:hAnsi="Times New Roman" w:cs="Times New Roman"/>
          <w:color w:val="auto"/>
        </w:rPr>
        <w:t xml:space="preserve">rather because </w:t>
      </w:r>
      <w:r w:rsidR="00F205A0" w:rsidRPr="00E46F4B">
        <w:rPr>
          <w:rFonts w:ascii="Times New Roman" w:hAnsi="Times New Roman" w:cs="Times New Roman"/>
          <w:color w:val="auto"/>
        </w:rPr>
        <w:t>o</w:t>
      </w:r>
      <w:r w:rsidR="000C1CDF" w:rsidRPr="00E46F4B">
        <w:rPr>
          <w:rFonts w:ascii="Times New Roman" w:hAnsi="Times New Roman" w:cs="Times New Roman"/>
          <w:color w:val="auto"/>
        </w:rPr>
        <w:t xml:space="preserve">f their care responsibilities, </w:t>
      </w:r>
      <w:r w:rsidR="00F205A0" w:rsidRPr="00E46F4B">
        <w:rPr>
          <w:rFonts w:ascii="Times New Roman" w:hAnsi="Times New Roman" w:cs="Times New Roman"/>
          <w:color w:val="auto"/>
        </w:rPr>
        <w:t xml:space="preserve">combined with </w:t>
      </w:r>
      <w:r w:rsidR="000C1CDF" w:rsidRPr="00E46F4B">
        <w:rPr>
          <w:rFonts w:ascii="Times New Roman" w:hAnsi="Times New Roman" w:cs="Times New Roman"/>
          <w:color w:val="auto"/>
        </w:rPr>
        <w:t>the limitations in the formal care services available</w:t>
      </w:r>
      <w:r w:rsidR="00F205A0" w:rsidRPr="00E46F4B">
        <w:rPr>
          <w:rFonts w:ascii="Times New Roman" w:hAnsi="Times New Roman" w:cs="Times New Roman"/>
          <w:color w:val="auto"/>
        </w:rPr>
        <w:t xml:space="preserve"> and the lack of </w:t>
      </w:r>
      <w:r w:rsidR="00E13DDC" w:rsidRPr="00E46F4B">
        <w:rPr>
          <w:rFonts w:ascii="Times New Roman" w:hAnsi="Times New Roman" w:cs="Times New Roman"/>
          <w:color w:val="auto"/>
        </w:rPr>
        <w:t>employment that meets their needs</w:t>
      </w:r>
      <w:r w:rsidR="000C1CDF" w:rsidRPr="00E46F4B">
        <w:rPr>
          <w:rFonts w:ascii="Times New Roman" w:hAnsi="Times New Roman" w:cs="Times New Roman"/>
          <w:color w:val="auto"/>
        </w:rPr>
        <w:t>, they are</w:t>
      </w:r>
      <w:r w:rsidR="00F205A0" w:rsidRPr="00E46F4B">
        <w:rPr>
          <w:rFonts w:ascii="Times New Roman" w:hAnsi="Times New Roman" w:cs="Times New Roman"/>
          <w:color w:val="auto"/>
        </w:rPr>
        <w:t xml:space="preserve"> forced to </w:t>
      </w:r>
      <w:r w:rsidR="00E13DDC" w:rsidRPr="00E46F4B">
        <w:rPr>
          <w:rFonts w:ascii="Times New Roman" w:hAnsi="Times New Roman" w:cs="Times New Roman"/>
          <w:color w:val="auto"/>
        </w:rPr>
        <w:t xml:space="preserve">make trade-offs. Hence for many, it is not a ‘decision’ </w:t>
      </w:r>
      <w:r w:rsidR="00890F2D" w:rsidRPr="00E46F4B">
        <w:rPr>
          <w:rFonts w:ascii="Times New Roman" w:hAnsi="Times New Roman" w:cs="Times New Roman"/>
          <w:color w:val="auto"/>
        </w:rPr>
        <w:t>to provide informal care, it is a</w:t>
      </w:r>
      <w:r w:rsidR="00F44A72">
        <w:rPr>
          <w:rFonts w:ascii="Times New Roman" w:hAnsi="Times New Roman" w:cs="Times New Roman"/>
          <w:color w:val="auto"/>
        </w:rPr>
        <w:t xml:space="preserve"> family obligation </w:t>
      </w:r>
      <w:r w:rsidR="00890F2D" w:rsidRPr="00E46F4B">
        <w:rPr>
          <w:rFonts w:ascii="Times New Roman" w:hAnsi="Times New Roman" w:cs="Times New Roman"/>
          <w:color w:val="auto"/>
        </w:rPr>
        <w:t xml:space="preserve">made within a series of constraints. </w:t>
      </w:r>
      <w:r w:rsidR="00035FE9" w:rsidRPr="00E46F4B">
        <w:rPr>
          <w:rFonts w:ascii="Times New Roman" w:hAnsi="Times New Roman" w:cs="Times New Roman"/>
          <w:color w:val="auto"/>
        </w:rPr>
        <w:t xml:space="preserve">Better access to leave would support them with more options, such as taking a break from work, </w:t>
      </w:r>
      <w:r w:rsidR="00417F3A" w:rsidRPr="00E46F4B">
        <w:rPr>
          <w:rFonts w:ascii="Times New Roman" w:hAnsi="Times New Roman" w:cs="Times New Roman"/>
          <w:color w:val="auto"/>
        </w:rPr>
        <w:t>and this has the potential to reduce the speed with which they are forced to make work-related trade-offs, such as reducing hours</w:t>
      </w:r>
      <w:r w:rsidR="003E0FD2" w:rsidRPr="00E46F4B">
        <w:rPr>
          <w:rFonts w:ascii="Times New Roman" w:hAnsi="Times New Roman" w:cs="Times New Roman"/>
          <w:color w:val="auto"/>
        </w:rPr>
        <w:t>, finding a new job that is more flexible and closer to home (often not commensurate with their skills and experience), or leaving the labour market altogether.</w:t>
      </w:r>
    </w:p>
    <w:p w14:paraId="2716596E" w14:textId="2163BE29" w:rsidR="00570CE0" w:rsidRPr="00E46F4B" w:rsidRDefault="00570CE0" w:rsidP="00E46F4B">
      <w:pPr>
        <w:pStyle w:val="Default"/>
        <w:spacing w:after="120"/>
        <w:jc w:val="both"/>
        <w:rPr>
          <w:rFonts w:ascii="Times New Roman" w:hAnsi="Times New Roman" w:cs="Times New Roman"/>
          <w:b/>
          <w:bCs/>
          <w:i/>
          <w:iCs/>
          <w:color w:val="auto"/>
        </w:rPr>
      </w:pPr>
      <w:r w:rsidRPr="00E46F4B">
        <w:rPr>
          <w:rFonts w:ascii="Times New Roman" w:hAnsi="Times New Roman" w:cs="Times New Roman"/>
          <w:b/>
          <w:bCs/>
          <w:i/>
          <w:iCs/>
          <w:color w:val="auto"/>
        </w:rPr>
        <w:t xml:space="preserve">We seek your views on how we ought to assess the redistributive effects of the proposed entitlement to unpaid carers’ leave and other policies that might support carers. </w:t>
      </w:r>
    </w:p>
    <w:p w14:paraId="4050EE74" w14:textId="7296574D" w:rsidR="00094254" w:rsidRPr="00CE0D0E" w:rsidRDefault="00094254" w:rsidP="00E46F4B">
      <w:pPr>
        <w:pStyle w:val="Default"/>
        <w:spacing w:after="120"/>
        <w:jc w:val="both"/>
        <w:rPr>
          <w:rFonts w:ascii="Times New Roman" w:hAnsi="Times New Roman" w:cs="Times New Roman"/>
          <w:color w:val="auto"/>
        </w:rPr>
      </w:pPr>
      <w:r w:rsidRPr="00CE0D0E">
        <w:rPr>
          <w:rFonts w:ascii="Times New Roman" w:hAnsi="Times New Roman" w:cs="Times New Roman"/>
          <w:color w:val="auto"/>
        </w:rPr>
        <w:t>The benefits are likely to include</w:t>
      </w:r>
      <w:r w:rsidR="00CE0D0E">
        <w:rPr>
          <w:rFonts w:ascii="Times New Roman" w:hAnsi="Times New Roman" w:cs="Times New Roman"/>
          <w:color w:val="auto"/>
        </w:rPr>
        <w:t>, but are not limited to</w:t>
      </w:r>
      <w:r w:rsidRPr="00CE0D0E">
        <w:rPr>
          <w:rFonts w:ascii="Times New Roman" w:hAnsi="Times New Roman" w:cs="Times New Roman"/>
          <w:color w:val="auto"/>
        </w:rPr>
        <w:t>:</w:t>
      </w:r>
    </w:p>
    <w:p w14:paraId="45CA564F" w14:textId="2D0C00EC" w:rsidR="006C52F8" w:rsidRPr="00CE0D0E" w:rsidRDefault="006C52F8" w:rsidP="00E46F4B">
      <w:pPr>
        <w:pStyle w:val="Default"/>
        <w:spacing w:after="120"/>
        <w:jc w:val="both"/>
        <w:rPr>
          <w:rFonts w:ascii="Times New Roman" w:hAnsi="Times New Roman" w:cs="Times New Roman"/>
          <w:color w:val="auto"/>
        </w:rPr>
      </w:pPr>
      <w:r w:rsidRPr="00CE0D0E">
        <w:rPr>
          <w:rFonts w:ascii="Times New Roman" w:hAnsi="Times New Roman" w:cs="Times New Roman"/>
          <w:color w:val="auto"/>
          <w:u w:val="single"/>
        </w:rPr>
        <w:t>Benefits for carers</w:t>
      </w:r>
      <w:r w:rsidR="00094254" w:rsidRPr="00CE0D0E">
        <w:rPr>
          <w:rFonts w:ascii="Times New Roman" w:hAnsi="Times New Roman" w:cs="Times New Roman"/>
          <w:color w:val="auto"/>
        </w:rPr>
        <w:t xml:space="preserve">, through </w:t>
      </w:r>
      <w:r w:rsidR="00706851" w:rsidRPr="00CE0D0E">
        <w:rPr>
          <w:rFonts w:ascii="Times New Roman" w:hAnsi="Times New Roman" w:cs="Times New Roman"/>
          <w:color w:val="auto"/>
        </w:rPr>
        <w:t xml:space="preserve">reducing work/care conflict, improving attachment to the labour market through job protection, improvements to health and wellbeing through reduced work/care conflict and ability to provide adequate care for their </w:t>
      </w:r>
      <w:r w:rsidR="00C55289" w:rsidRPr="00CE0D0E">
        <w:rPr>
          <w:rFonts w:ascii="Times New Roman" w:hAnsi="Times New Roman" w:cs="Times New Roman"/>
          <w:color w:val="auto"/>
        </w:rPr>
        <w:t>relative, and (if paid), improvements to financial security and retirement incomes.</w:t>
      </w:r>
    </w:p>
    <w:p w14:paraId="5E0BF645" w14:textId="7C842FCE" w:rsidR="00C55289" w:rsidRPr="00CE0D0E" w:rsidRDefault="00C55289" w:rsidP="00E46F4B">
      <w:pPr>
        <w:pStyle w:val="Default"/>
        <w:spacing w:after="120"/>
        <w:jc w:val="both"/>
        <w:rPr>
          <w:rFonts w:ascii="Times New Roman" w:hAnsi="Times New Roman" w:cs="Times New Roman"/>
          <w:color w:val="auto"/>
        </w:rPr>
      </w:pPr>
      <w:r w:rsidRPr="00CE0D0E">
        <w:rPr>
          <w:rFonts w:ascii="Times New Roman" w:hAnsi="Times New Roman" w:cs="Times New Roman"/>
          <w:color w:val="auto"/>
          <w:u w:val="single"/>
        </w:rPr>
        <w:lastRenderedPageBreak/>
        <w:t>Benefits for care recipients</w:t>
      </w:r>
      <w:r w:rsidRPr="00CE0D0E">
        <w:rPr>
          <w:rFonts w:ascii="Times New Roman" w:hAnsi="Times New Roman" w:cs="Times New Roman"/>
          <w:color w:val="auto"/>
        </w:rPr>
        <w:t xml:space="preserve">, through additional support from family (often desired during periods of intensive care needs), </w:t>
      </w:r>
      <w:r w:rsidR="008323EE" w:rsidRPr="00CE0D0E">
        <w:rPr>
          <w:rFonts w:ascii="Times New Roman" w:hAnsi="Times New Roman" w:cs="Times New Roman"/>
          <w:color w:val="auto"/>
        </w:rPr>
        <w:t xml:space="preserve">increased likelihood of remaining living in the community rather than a residential aged care facility or rehabilitation facility (in the case of older people) and </w:t>
      </w:r>
      <w:r w:rsidR="00B92041" w:rsidRPr="00CE0D0E">
        <w:rPr>
          <w:rFonts w:ascii="Times New Roman" w:hAnsi="Times New Roman" w:cs="Times New Roman"/>
          <w:color w:val="auto"/>
        </w:rPr>
        <w:t xml:space="preserve">a hospice </w:t>
      </w:r>
      <w:r w:rsidR="00290701" w:rsidRPr="00CE0D0E">
        <w:rPr>
          <w:rFonts w:ascii="Times New Roman" w:hAnsi="Times New Roman" w:cs="Times New Roman"/>
          <w:color w:val="auto"/>
        </w:rPr>
        <w:t xml:space="preserve">or hospital </w:t>
      </w:r>
      <w:r w:rsidR="00B92041" w:rsidRPr="00CE0D0E">
        <w:rPr>
          <w:rFonts w:ascii="Times New Roman" w:hAnsi="Times New Roman" w:cs="Times New Roman"/>
          <w:color w:val="auto"/>
        </w:rPr>
        <w:t>(in the case of people at the end of life)</w:t>
      </w:r>
      <w:r w:rsidR="00B732A1">
        <w:rPr>
          <w:rFonts w:ascii="Times New Roman" w:hAnsi="Times New Roman" w:cs="Times New Roman"/>
          <w:color w:val="auto"/>
        </w:rPr>
        <w:t>, more time for carers to navigate service systems is likely to result in better formal services</w:t>
      </w:r>
      <w:r w:rsidR="00B92041" w:rsidRPr="00CE0D0E">
        <w:rPr>
          <w:rFonts w:ascii="Times New Roman" w:hAnsi="Times New Roman" w:cs="Times New Roman"/>
          <w:color w:val="auto"/>
        </w:rPr>
        <w:t xml:space="preserve">. </w:t>
      </w:r>
    </w:p>
    <w:p w14:paraId="1F718B7B" w14:textId="67A5E5AD" w:rsidR="00570CE0" w:rsidRPr="00CE0D0E" w:rsidRDefault="00B92041" w:rsidP="00E46F4B">
      <w:pPr>
        <w:pStyle w:val="Default"/>
        <w:spacing w:after="120"/>
        <w:jc w:val="both"/>
        <w:rPr>
          <w:rFonts w:ascii="Times New Roman" w:hAnsi="Times New Roman" w:cs="Times New Roman"/>
          <w:color w:val="auto"/>
        </w:rPr>
      </w:pPr>
      <w:r w:rsidRPr="00CE0D0E">
        <w:rPr>
          <w:rFonts w:ascii="Times New Roman" w:hAnsi="Times New Roman" w:cs="Times New Roman"/>
          <w:color w:val="auto"/>
          <w:u w:val="single"/>
        </w:rPr>
        <w:t xml:space="preserve">Benefits to </w:t>
      </w:r>
      <w:r w:rsidR="00202BA3" w:rsidRPr="00CE0D0E">
        <w:rPr>
          <w:rFonts w:ascii="Times New Roman" w:hAnsi="Times New Roman" w:cs="Times New Roman"/>
          <w:color w:val="auto"/>
          <w:u w:val="single"/>
        </w:rPr>
        <w:t>employers</w:t>
      </w:r>
      <w:r w:rsidR="00717CA8" w:rsidRPr="00CE0D0E">
        <w:rPr>
          <w:rFonts w:ascii="Times New Roman" w:hAnsi="Times New Roman" w:cs="Times New Roman"/>
          <w:color w:val="auto"/>
        </w:rPr>
        <w:t xml:space="preserve">. </w:t>
      </w:r>
      <w:r w:rsidR="00B372A7" w:rsidRPr="00CE0D0E">
        <w:rPr>
          <w:rFonts w:ascii="Times New Roman" w:hAnsi="Times New Roman" w:cs="Times New Roman"/>
          <w:color w:val="auto"/>
        </w:rPr>
        <w:t xml:space="preserve">Research </w:t>
      </w:r>
      <w:r w:rsidR="00717CA8" w:rsidRPr="00CE0D0E">
        <w:rPr>
          <w:rFonts w:ascii="Times New Roman" w:hAnsi="Times New Roman" w:cs="Times New Roman"/>
          <w:shd w:val="clear" w:color="auto" w:fill="FFFFFF"/>
        </w:rPr>
        <w:t>suggests that businesses that provide paid sick leave have lower turnover rates, recruitment costs and absenteeism, and higher productivity than firms that do not offer these benefits</w:t>
      </w:r>
      <w:r w:rsidR="00D1165E" w:rsidRPr="00CE0D0E">
        <w:rPr>
          <w:rFonts w:ascii="Times New Roman" w:hAnsi="Times New Roman" w:cs="Times New Roman"/>
          <w:shd w:val="clear" w:color="auto" w:fill="FFFFFF"/>
        </w:rPr>
        <w:t>. The same principles apply to carer leave. Without access to leave, employees balancing work and care can </w:t>
      </w:r>
      <w:r w:rsidR="00B372A7" w:rsidRPr="00CE0D0E">
        <w:rPr>
          <w:rFonts w:ascii="Times New Roman" w:hAnsi="Times New Roman" w:cs="Times New Roman"/>
          <w:bdr w:val="none" w:sz="0" w:space="0" w:color="auto" w:frame="1"/>
          <w:shd w:val="clear" w:color="auto" w:fill="FFFFFF"/>
        </w:rPr>
        <w:t>exhibit</w:t>
      </w:r>
      <w:r w:rsidR="00D1165E" w:rsidRPr="00CE0D0E">
        <w:rPr>
          <w:rFonts w:ascii="Times New Roman" w:hAnsi="Times New Roman" w:cs="Times New Roman"/>
          <w:shd w:val="clear" w:color="auto" w:fill="FFFFFF"/>
        </w:rPr>
        <w:t> greater absenteeism and presenteeism (or being present at work but not fully functioning), which cost employers.</w:t>
      </w:r>
      <w:r w:rsidR="00E66326" w:rsidRPr="00CE0D0E">
        <w:rPr>
          <w:rStyle w:val="FootnoteReference"/>
          <w:rFonts w:ascii="Times New Roman" w:hAnsi="Times New Roman" w:cs="Times New Roman"/>
          <w:shd w:val="clear" w:color="auto" w:fill="FFFFFF"/>
        </w:rPr>
        <w:footnoteReference w:id="17"/>
      </w:r>
      <w:r w:rsidR="00F91F5D" w:rsidRPr="00CE0D0E">
        <w:rPr>
          <w:rFonts w:ascii="Times New Roman" w:hAnsi="Times New Roman" w:cs="Times New Roman"/>
          <w:shd w:val="clear" w:color="auto" w:fill="FFFFFF"/>
        </w:rPr>
        <w:t xml:space="preserve"> Access to carer leave is likely to increase retention and reduce a</w:t>
      </w:r>
      <w:r w:rsidR="00B372A7" w:rsidRPr="00CE0D0E">
        <w:rPr>
          <w:rFonts w:ascii="Times New Roman" w:hAnsi="Times New Roman" w:cs="Times New Roman"/>
          <w:shd w:val="clear" w:color="auto" w:fill="FFFFFF"/>
        </w:rPr>
        <w:t>b</w:t>
      </w:r>
      <w:r w:rsidR="00F91F5D" w:rsidRPr="00CE0D0E">
        <w:rPr>
          <w:rFonts w:ascii="Times New Roman" w:hAnsi="Times New Roman" w:cs="Times New Roman"/>
          <w:shd w:val="clear" w:color="auto" w:fill="FFFFFF"/>
        </w:rPr>
        <w:t>senteeism</w:t>
      </w:r>
      <w:r w:rsidR="00B372A7" w:rsidRPr="00CE0D0E">
        <w:rPr>
          <w:rFonts w:ascii="Times New Roman" w:hAnsi="Times New Roman" w:cs="Times New Roman"/>
          <w:shd w:val="clear" w:color="auto" w:fill="FFFFFF"/>
        </w:rPr>
        <w:t xml:space="preserve"> and presenteeism.</w:t>
      </w:r>
      <w:r w:rsidR="00B372A7" w:rsidRPr="00CE0D0E">
        <w:rPr>
          <w:rFonts w:ascii="Roboto" w:hAnsi="Roboto"/>
          <w:shd w:val="clear" w:color="auto" w:fill="FFFFFF"/>
        </w:rPr>
        <w:t xml:space="preserve"> </w:t>
      </w:r>
    </w:p>
    <w:p w14:paraId="09243759" w14:textId="728E0DAE" w:rsidR="006C52F8" w:rsidRPr="00E46F4B" w:rsidRDefault="00E66326" w:rsidP="00E46F4B">
      <w:pPr>
        <w:pStyle w:val="Default"/>
        <w:spacing w:after="120"/>
        <w:jc w:val="both"/>
        <w:rPr>
          <w:rFonts w:ascii="Times New Roman" w:hAnsi="Times New Roman" w:cs="Times New Roman"/>
          <w:color w:val="auto"/>
        </w:rPr>
      </w:pPr>
      <w:r w:rsidRPr="00CE0D0E">
        <w:rPr>
          <w:rFonts w:ascii="Times New Roman" w:hAnsi="Times New Roman" w:cs="Times New Roman"/>
          <w:color w:val="auto"/>
          <w:u w:val="single"/>
        </w:rPr>
        <w:t>Benefits</w:t>
      </w:r>
      <w:r w:rsidR="006C52F8" w:rsidRPr="00CE0D0E">
        <w:rPr>
          <w:rFonts w:ascii="Times New Roman" w:hAnsi="Times New Roman" w:cs="Times New Roman"/>
          <w:color w:val="auto"/>
          <w:u w:val="single"/>
        </w:rPr>
        <w:t xml:space="preserve"> to </w:t>
      </w:r>
      <w:r w:rsidRPr="00CE0D0E">
        <w:rPr>
          <w:rFonts w:ascii="Times New Roman" w:hAnsi="Times New Roman" w:cs="Times New Roman"/>
          <w:color w:val="auto"/>
          <w:u w:val="single"/>
        </w:rPr>
        <w:t xml:space="preserve">the </w:t>
      </w:r>
      <w:r w:rsidR="006C52F8" w:rsidRPr="00CE0D0E">
        <w:rPr>
          <w:rFonts w:ascii="Times New Roman" w:hAnsi="Times New Roman" w:cs="Times New Roman"/>
          <w:color w:val="auto"/>
          <w:u w:val="single"/>
        </w:rPr>
        <w:t>economy</w:t>
      </w:r>
      <w:r w:rsidRPr="00CE0D0E">
        <w:rPr>
          <w:rFonts w:ascii="Times New Roman" w:hAnsi="Times New Roman" w:cs="Times New Roman"/>
          <w:color w:val="auto"/>
        </w:rPr>
        <w:t xml:space="preserve">, including </w:t>
      </w:r>
      <w:r w:rsidR="006C52F8" w:rsidRPr="00CE0D0E">
        <w:rPr>
          <w:rFonts w:ascii="Times New Roman" w:hAnsi="Times New Roman" w:cs="Times New Roman"/>
          <w:color w:val="auto"/>
        </w:rPr>
        <w:t>more carers remaining attached to work</w:t>
      </w:r>
      <w:r w:rsidRPr="00CE0D0E">
        <w:rPr>
          <w:rFonts w:ascii="Times New Roman" w:hAnsi="Times New Roman" w:cs="Times New Roman"/>
          <w:color w:val="auto"/>
        </w:rPr>
        <w:t xml:space="preserve"> in the longer term, </w:t>
      </w:r>
      <w:r w:rsidR="0034662C" w:rsidRPr="00CE0D0E">
        <w:rPr>
          <w:rFonts w:ascii="Times New Roman" w:hAnsi="Times New Roman" w:cs="Times New Roman"/>
          <w:color w:val="auto"/>
        </w:rPr>
        <w:t xml:space="preserve">paying taxes and not </w:t>
      </w:r>
      <w:r w:rsidR="00726EE0">
        <w:rPr>
          <w:rFonts w:ascii="Times New Roman" w:hAnsi="Times New Roman" w:cs="Times New Roman"/>
          <w:color w:val="auto"/>
        </w:rPr>
        <w:t xml:space="preserve">experiencing </w:t>
      </w:r>
      <w:r w:rsidR="00F9346C">
        <w:rPr>
          <w:rFonts w:ascii="Times New Roman" w:hAnsi="Times New Roman" w:cs="Times New Roman"/>
          <w:color w:val="auto"/>
        </w:rPr>
        <w:t xml:space="preserve">the serious challenges associated with finding a new job after a period of care, reducing their likely need to </w:t>
      </w:r>
      <w:r w:rsidR="00135CAB">
        <w:rPr>
          <w:rFonts w:ascii="Times New Roman" w:hAnsi="Times New Roman" w:cs="Times New Roman"/>
          <w:color w:val="auto"/>
        </w:rPr>
        <w:t>require</w:t>
      </w:r>
      <w:r w:rsidR="0034662C" w:rsidRPr="00CE0D0E">
        <w:rPr>
          <w:rFonts w:ascii="Times New Roman" w:hAnsi="Times New Roman" w:cs="Times New Roman"/>
          <w:color w:val="auto"/>
        </w:rPr>
        <w:t xml:space="preserve"> extended support through the income support system</w:t>
      </w:r>
      <w:r w:rsidR="00461748" w:rsidRPr="00CE0D0E">
        <w:rPr>
          <w:rFonts w:ascii="Times New Roman" w:hAnsi="Times New Roman" w:cs="Times New Roman"/>
          <w:color w:val="auto"/>
        </w:rPr>
        <w:t>. There are also likely benefits in the reduction in expenditure on formal care costs if older people, people with disability or chronic illness, and people at the end of life are able to receive the care they need in the community rather than in institutional settings.</w:t>
      </w:r>
      <w:r w:rsidR="00461748">
        <w:rPr>
          <w:rFonts w:ascii="Times New Roman" w:hAnsi="Times New Roman" w:cs="Times New Roman"/>
          <w:color w:val="auto"/>
        </w:rPr>
        <w:t xml:space="preserve"> </w:t>
      </w:r>
    </w:p>
    <w:p w14:paraId="6200C233" w14:textId="6B960B12" w:rsidR="00570CE0" w:rsidRDefault="004B73FE" w:rsidP="00E46F4B">
      <w:pPr>
        <w:pStyle w:val="Default"/>
        <w:spacing w:after="120"/>
        <w:jc w:val="both"/>
        <w:rPr>
          <w:rFonts w:ascii="Times New Roman" w:hAnsi="Times New Roman" w:cs="Times New Roman"/>
          <w:color w:val="auto"/>
        </w:rPr>
      </w:pPr>
      <w:r>
        <w:rPr>
          <w:rFonts w:ascii="Times New Roman" w:hAnsi="Times New Roman" w:cs="Times New Roman"/>
          <w:color w:val="auto"/>
        </w:rPr>
        <w:t>Costs may include</w:t>
      </w:r>
      <w:r w:rsidR="00DF75E1">
        <w:rPr>
          <w:rFonts w:ascii="Times New Roman" w:hAnsi="Times New Roman" w:cs="Times New Roman"/>
          <w:color w:val="auto"/>
        </w:rPr>
        <w:t>, but are not limited to:</w:t>
      </w:r>
    </w:p>
    <w:p w14:paraId="6458E371" w14:textId="19082FE2" w:rsidR="004B73FE" w:rsidRDefault="004B73FE" w:rsidP="00E46F4B">
      <w:pPr>
        <w:pStyle w:val="Default"/>
        <w:spacing w:after="120"/>
        <w:jc w:val="both"/>
        <w:rPr>
          <w:rFonts w:ascii="Times New Roman" w:hAnsi="Times New Roman" w:cs="Times New Roman"/>
          <w:color w:val="auto"/>
        </w:rPr>
      </w:pPr>
      <w:r w:rsidRPr="00DF75E1">
        <w:rPr>
          <w:rFonts w:ascii="Times New Roman" w:hAnsi="Times New Roman" w:cs="Times New Roman"/>
          <w:color w:val="auto"/>
          <w:u w:val="single"/>
        </w:rPr>
        <w:t>For carers</w:t>
      </w:r>
      <w:r>
        <w:rPr>
          <w:rFonts w:ascii="Times New Roman" w:hAnsi="Times New Roman" w:cs="Times New Roman"/>
          <w:color w:val="auto"/>
        </w:rPr>
        <w:t xml:space="preserve">, if unpaid, </w:t>
      </w:r>
      <w:r w:rsidR="00074C3F">
        <w:rPr>
          <w:rFonts w:ascii="Times New Roman" w:hAnsi="Times New Roman" w:cs="Times New Roman"/>
          <w:color w:val="auto"/>
        </w:rPr>
        <w:t>longer leaves may contribute to further financial hardship and lower retirement incomes. If the leaves are unpaid and are mostly taken by women, this may increase the gender gap in lifetime earnings and retirement incomes</w:t>
      </w:r>
      <w:r w:rsidR="00DF75E1">
        <w:rPr>
          <w:rFonts w:ascii="Times New Roman" w:hAnsi="Times New Roman" w:cs="Times New Roman"/>
          <w:color w:val="auto"/>
        </w:rPr>
        <w:t xml:space="preserve">. Note that unpaid leaves should not be seen as an alternative to formal care. Continued improvements to formal care systems are essential. If not also accompanied by improvements in formal care services, </w:t>
      </w:r>
      <w:r w:rsidR="00A94B67">
        <w:rPr>
          <w:rFonts w:ascii="Times New Roman" w:hAnsi="Times New Roman" w:cs="Times New Roman"/>
          <w:color w:val="auto"/>
        </w:rPr>
        <w:t>long periods of unpaid carer leave with inadequate support from formal services could increase carer burnout.</w:t>
      </w:r>
    </w:p>
    <w:p w14:paraId="359A576F" w14:textId="0507C278" w:rsidR="003056D8" w:rsidRPr="00E46F4B" w:rsidRDefault="00570CE0" w:rsidP="00E46F4B">
      <w:pPr>
        <w:pStyle w:val="Default"/>
        <w:spacing w:after="120"/>
        <w:jc w:val="both"/>
        <w:rPr>
          <w:rFonts w:ascii="Times New Roman" w:hAnsi="Times New Roman" w:cs="Times New Roman"/>
          <w:b/>
          <w:bCs/>
          <w:i/>
          <w:iCs/>
          <w:color w:val="auto"/>
        </w:rPr>
      </w:pPr>
      <w:r w:rsidRPr="00E46F4B">
        <w:rPr>
          <w:rFonts w:ascii="Times New Roman" w:hAnsi="Times New Roman" w:cs="Times New Roman"/>
          <w:b/>
          <w:bCs/>
          <w:i/>
          <w:iCs/>
          <w:color w:val="auto"/>
        </w:rPr>
        <w:t xml:space="preserve">We seek your views on how an entitlement to extended unpaid carer leave ought to be designed. Who should be eligible and why? What criteria should an employee need to meet and why? For example, tenure, relationship to the care recipient, and/or the nature of care required.  Should access to the proposed entitlement be once-off or occur more often? How long should an entitlement to unpaid leave to care for an older person be? How should the entitlement be provided (for example in single block or in multiple) and why? </w:t>
      </w:r>
    </w:p>
    <w:p w14:paraId="749296EA" w14:textId="1346E9AD" w:rsidR="00794F39" w:rsidRPr="00E46F4B" w:rsidRDefault="00211DA6" w:rsidP="00E46F4B">
      <w:pPr>
        <w:pStyle w:val="NormalWeb"/>
        <w:shd w:val="clear" w:color="auto" w:fill="FFFFFF"/>
        <w:spacing w:after="120"/>
        <w:jc w:val="both"/>
        <w:textAlignment w:val="baseline"/>
        <w:rPr>
          <w:color w:val="000000"/>
        </w:rPr>
      </w:pPr>
      <w:r w:rsidRPr="00E46F4B">
        <w:rPr>
          <w:b/>
          <w:bCs/>
        </w:rPr>
        <w:t>Eligibility</w:t>
      </w:r>
      <w:r w:rsidRPr="00E46F4B">
        <w:t xml:space="preserve">: </w:t>
      </w:r>
      <w:r w:rsidR="005839A2" w:rsidRPr="00E46F4B">
        <w:t>Any extension to the carer leave provisions</w:t>
      </w:r>
      <w:r w:rsidR="00263841" w:rsidRPr="00E46F4B">
        <w:t xml:space="preserve"> should be available to </w:t>
      </w:r>
      <w:r w:rsidR="00263841" w:rsidRPr="00E46F4B">
        <w:rPr>
          <w:b/>
          <w:bCs/>
        </w:rPr>
        <w:t>all</w:t>
      </w:r>
      <w:r w:rsidR="00263841" w:rsidRPr="00E46F4B">
        <w:t xml:space="preserve"> carers, not just carers of an older person. All carers experience similar barriers in the use of carers leave. </w:t>
      </w:r>
      <w:r w:rsidR="006171BD" w:rsidRPr="00E46F4B">
        <w:t xml:space="preserve">Carers of a person with a disability or chronic illness, and carers of a person at the end of life should also have access. For example, a person with a disability or chronic illness </w:t>
      </w:r>
      <w:r w:rsidR="009C0D2F" w:rsidRPr="00E46F4B">
        <w:t xml:space="preserve">may require a period of intensive support from a </w:t>
      </w:r>
      <w:proofErr w:type="spellStart"/>
      <w:r w:rsidR="009C0D2F" w:rsidRPr="00E46F4B">
        <w:t>carer</w:t>
      </w:r>
      <w:proofErr w:type="spellEnd"/>
      <w:r w:rsidR="009C0D2F" w:rsidRPr="00E46F4B">
        <w:t xml:space="preserve"> after an accident or injury, or a person with a mental illness can experience episodic </w:t>
      </w:r>
      <w:r w:rsidR="00CB18BA" w:rsidRPr="00E46F4B">
        <w:t xml:space="preserve">periods of high support needs. The current system does not enable the leave required to provide that support. </w:t>
      </w:r>
      <w:r w:rsidR="00D314B3" w:rsidRPr="00E46F4B">
        <w:t>For carers</w:t>
      </w:r>
      <w:r w:rsidR="00CB18BA" w:rsidRPr="00E46F4B">
        <w:t xml:space="preserve"> of a person at the end of life</w:t>
      </w:r>
      <w:r w:rsidR="00CE2AF6" w:rsidRPr="00E46F4B">
        <w:t xml:space="preserve">, </w:t>
      </w:r>
      <w:r w:rsidR="00794F39" w:rsidRPr="00E46F4B">
        <w:t xml:space="preserve">limited </w:t>
      </w:r>
      <w:r w:rsidR="005839A2" w:rsidRPr="00E46F4B">
        <w:t xml:space="preserve">carer </w:t>
      </w:r>
      <w:r w:rsidR="00794F39" w:rsidRPr="00E46F4B">
        <w:t xml:space="preserve">leave adds to the burden that </w:t>
      </w:r>
      <w:r w:rsidR="00D314B3" w:rsidRPr="00E46F4B">
        <w:t>they</w:t>
      </w:r>
      <w:r w:rsidR="00794F39" w:rsidRPr="00E46F4B">
        <w:t xml:space="preserve"> carry during an already difficult time</w:t>
      </w:r>
      <w:r w:rsidR="00682BEB">
        <w:t xml:space="preserve">. Some </w:t>
      </w:r>
      <w:r w:rsidR="00682BEB" w:rsidRPr="00E46F4B">
        <w:t>drop out of work or take leave without pay, causing long-term financial hardship or making it difficult to re-enter the workforce once their loved one dies</w:t>
      </w:r>
      <w:r w:rsidR="00137ED2">
        <w:t>. Others are</w:t>
      </w:r>
      <w:r w:rsidR="00794F39" w:rsidRPr="00E46F4B">
        <w:t xml:space="preserve"> forced to work more than they wish through their loved one’s end of life.</w:t>
      </w:r>
      <w:r w:rsidR="00D314B3" w:rsidRPr="00E46F4B">
        <w:t xml:space="preserve"> </w:t>
      </w:r>
      <w:r w:rsidR="00794F39" w:rsidRPr="00E46F4B">
        <w:t xml:space="preserve">Being unable to meet their expectations </w:t>
      </w:r>
      <w:r w:rsidR="00794F39" w:rsidRPr="00E46F4B">
        <w:lastRenderedPageBreak/>
        <w:t>and desires for fostering a ‘good death’ causes emotional hardship, likel</w:t>
      </w:r>
      <w:r w:rsidR="007751FF" w:rsidRPr="00E46F4B">
        <w:t>y resulting</w:t>
      </w:r>
      <w:r w:rsidR="00794F39" w:rsidRPr="00E46F4B">
        <w:t> in more complex grief post death.</w:t>
      </w:r>
      <w:r w:rsidR="007751FF" w:rsidRPr="00E46F4B">
        <w:rPr>
          <w:rStyle w:val="FootnoteReference"/>
          <w:color w:val="000000"/>
        </w:rPr>
        <w:footnoteReference w:id="18"/>
      </w:r>
    </w:p>
    <w:p w14:paraId="292BBDB6" w14:textId="14441B35" w:rsidR="006C7930" w:rsidRPr="00E46F4B" w:rsidRDefault="00C928C3" w:rsidP="00E46F4B">
      <w:pPr>
        <w:pStyle w:val="NormalWeb"/>
        <w:shd w:val="clear" w:color="auto" w:fill="FFFFFF"/>
        <w:spacing w:after="120"/>
        <w:jc w:val="both"/>
        <w:textAlignment w:val="baseline"/>
      </w:pPr>
      <w:r>
        <w:t>T</w:t>
      </w:r>
      <w:r w:rsidR="00F825CC" w:rsidRPr="00E46F4B">
        <w:t xml:space="preserve">he Productivity Commission should consider methods of making </w:t>
      </w:r>
      <w:r>
        <w:t>new leave arrangements</w:t>
      </w:r>
      <w:r w:rsidR="00F825CC" w:rsidRPr="00E46F4B">
        <w:t xml:space="preserve"> available to casual staff – regardless of whether it is paid or unpaid. Large numbers of carers are in casual work</w:t>
      </w:r>
      <w:r w:rsidR="00B158C5">
        <w:t xml:space="preserve"> </w:t>
      </w:r>
      <w:r w:rsidR="00F825CC" w:rsidRPr="00E46F4B">
        <w:t>because of the flexibility it can provide,</w:t>
      </w:r>
      <w:r w:rsidR="00F825CC" w:rsidRPr="00E46F4B">
        <w:rPr>
          <w:rStyle w:val="FootnoteReference"/>
        </w:rPr>
        <w:footnoteReference w:id="19"/>
      </w:r>
      <w:r w:rsidR="00F825CC" w:rsidRPr="00E46F4B">
        <w:t xml:space="preserve"> and any new </w:t>
      </w:r>
      <w:r w:rsidR="00211DA6" w:rsidRPr="00E46F4B">
        <w:t xml:space="preserve">carer </w:t>
      </w:r>
      <w:r w:rsidR="00F825CC" w:rsidRPr="00E46F4B">
        <w:t>leave provision should not exclude this group of carers.</w:t>
      </w:r>
    </w:p>
    <w:p w14:paraId="79A94085" w14:textId="6B9DDA32" w:rsidR="0030591E" w:rsidRPr="00E46F4B" w:rsidRDefault="00211DA6" w:rsidP="00E46F4B">
      <w:pPr>
        <w:pStyle w:val="NormalWeb"/>
        <w:shd w:val="clear" w:color="auto" w:fill="FFFFFF"/>
        <w:spacing w:after="120"/>
        <w:jc w:val="both"/>
        <w:textAlignment w:val="baseline"/>
      </w:pPr>
      <w:r w:rsidRPr="00E46F4B">
        <w:rPr>
          <w:b/>
          <w:bCs/>
        </w:rPr>
        <w:t>Duration:</w:t>
      </w:r>
      <w:r w:rsidRPr="00E46F4B">
        <w:t xml:space="preserve"> </w:t>
      </w:r>
      <w:r w:rsidR="008D662D">
        <w:t xml:space="preserve">Internationally, </w:t>
      </w:r>
      <w:r w:rsidR="008F055B">
        <w:t xml:space="preserve">longer </w:t>
      </w:r>
      <w:r w:rsidR="00EE3146">
        <w:t xml:space="preserve">carer </w:t>
      </w:r>
      <w:r w:rsidR="008F055B">
        <w:t xml:space="preserve">leaves </w:t>
      </w:r>
      <w:r w:rsidR="00780938">
        <w:t>provide job protection for a period</w:t>
      </w:r>
      <w:r w:rsidR="008F055B">
        <w:t xml:space="preserve"> of 3-6 months</w:t>
      </w:r>
      <w:r w:rsidR="00EE3146">
        <w:t xml:space="preserve">, and </w:t>
      </w:r>
      <w:r w:rsidR="008D662D">
        <w:t xml:space="preserve">most are </w:t>
      </w:r>
      <w:r w:rsidR="00AB1CAD">
        <w:t xml:space="preserve">available annually or </w:t>
      </w:r>
      <w:r w:rsidR="00CE4342">
        <w:t>recurrently, with only one country (we believe) with a maximum lifetime period.</w:t>
      </w:r>
      <w:r w:rsidR="00F96A2F">
        <w:rPr>
          <w:rStyle w:val="FootnoteReference"/>
        </w:rPr>
        <w:footnoteReference w:id="20"/>
      </w:r>
      <w:r w:rsidR="00CE4342">
        <w:t xml:space="preserve"> </w:t>
      </w:r>
      <w:r w:rsidR="003C4080" w:rsidRPr="00E46F4B">
        <w:t>In two cases (France and Austria), the initial period is for three months with a possible extension of three months.</w:t>
      </w:r>
      <w:r w:rsidR="0030591E" w:rsidRPr="00E46F4B">
        <w:rPr>
          <w:rStyle w:val="FootnoteReference"/>
        </w:rPr>
        <w:footnoteReference w:id="21"/>
      </w:r>
      <w:r w:rsidR="003C4080" w:rsidRPr="00E46F4B">
        <w:t xml:space="preserve"> </w:t>
      </w:r>
      <w:r w:rsidR="00767BCA">
        <w:t xml:space="preserve">Several countries provide up to 12 months and </w:t>
      </w:r>
      <w:r w:rsidR="00DD4338">
        <w:t>several (</w:t>
      </w:r>
      <w:r w:rsidR="002934DF">
        <w:t>i.e.,</w:t>
      </w:r>
      <w:r w:rsidR="00DD4338">
        <w:t xml:space="preserve"> Spain and Italy) provide two or more years.</w:t>
      </w:r>
      <w:r w:rsidR="00D11EA4">
        <w:rPr>
          <w:rStyle w:val="FootnoteReference"/>
        </w:rPr>
        <w:footnoteReference w:id="22"/>
      </w:r>
    </w:p>
    <w:p w14:paraId="5BBEED9A" w14:textId="224A47E0" w:rsidR="00E46F4B" w:rsidRPr="00E46F4B" w:rsidRDefault="00211DA6" w:rsidP="00E46F4B">
      <w:pPr>
        <w:pStyle w:val="NormalWeb"/>
        <w:shd w:val="clear" w:color="auto" w:fill="FFFFFF"/>
        <w:spacing w:after="120"/>
        <w:jc w:val="both"/>
        <w:textAlignment w:val="baseline"/>
      </w:pPr>
      <w:r w:rsidRPr="00E46F4B">
        <w:rPr>
          <w:b/>
          <w:bCs/>
        </w:rPr>
        <w:t>Paid/unpaid:</w:t>
      </w:r>
      <w:r w:rsidRPr="00E46F4B">
        <w:t xml:space="preserve"> We strongly recommend that the Commission does not limit its consideration to that of </w:t>
      </w:r>
      <w:r w:rsidRPr="00C0584B">
        <w:rPr>
          <w:i/>
          <w:iCs/>
        </w:rPr>
        <w:t>unpaid</w:t>
      </w:r>
      <w:r w:rsidRPr="00E46F4B">
        <w:t xml:space="preserve"> leave. </w:t>
      </w:r>
      <w:r w:rsidR="001E60E9">
        <w:t xml:space="preserve">In our view, increasing the current duration of </w:t>
      </w:r>
      <w:r w:rsidR="001E60E9" w:rsidRPr="001E60E9">
        <w:rPr>
          <w:b/>
          <w:bCs/>
        </w:rPr>
        <w:t>both</w:t>
      </w:r>
      <w:r w:rsidR="001E60E9">
        <w:t xml:space="preserve"> paid and unpaid carer leave in the NES is likely to achieve the best </w:t>
      </w:r>
      <w:r w:rsidR="00C0584B">
        <w:t>outcomes</w:t>
      </w:r>
      <w:r w:rsidR="001E60E9">
        <w:t xml:space="preserve"> for carers.</w:t>
      </w:r>
      <w:r w:rsidR="00C0584B">
        <w:t xml:space="preserve"> </w:t>
      </w:r>
      <w:r w:rsidR="000C2C56">
        <w:t>Carers are already much more likely than no</w:t>
      </w:r>
      <w:r w:rsidR="008F48C0">
        <w:t>n</w:t>
      </w:r>
      <w:r w:rsidR="00AA0FDA">
        <w:t>-</w:t>
      </w:r>
      <w:r w:rsidR="000C2C56">
        <w:t xml:space="preserve">carers to experience financial hardship and to have low retirement </w:t>
      </w:r>
      <w:r w:rsidR="00AA0FDA">
        <w:t>savings</w:t>
      </w:r>
      <w:r w:rsidR="000C2C56">
        <w:t>,</w:t>
      </w:r>
      <w:r w:rsidR="000C2C56">
        <w:rPr>
          <w:rStyle w:val="FootnoteReference"/>
        </w:rPr>
        <w:footnoteReference w:id="23"/>
      </w:r>
      <w:r w:rsidR="000C2C56">
        <w:t xml:space="preserve"> </w:t>
      </w:r>
      <w:r w:rsidR="00AA0FDA">
        <w:t xml:space="preserve">and </w:t>
      </w:r>
      <w:r w:rsidR="00DD5E85">
        <w:t xml:space="preserve">unpaid leave is likely to exacerbate these unequal financial outcomes. </w:t>
      </w:r>
      <w:r w:rsidR="008D457F">
        <w:t xml:space="preserve">As women are more likely than men to have care responsibilities, it is women who are likely to </w:t>
      </w:r>
      <w:r w:rsidR="00476488">
        <w:t>be affected the most by the reduction in income and retirement income associated with</w:t>
      </w:r>
      <w:r w:rsidR="00093CBF">
        <w:t xml:space="preserve"> taking</w:t>
      </w:r>
      <w:r w:rsidR="00476488">
        <w:t xml:space="preserve"> extended unpaid leave. </w:t>
      </w:r>
      <w:r w:rsidR="008D457F">
        <w:t>International research</w:t>
      </w:r>
      <w:r w:rsidR="00B83B3D">
        <w:rPr>
          <w:rStyle w:val="FootnoteReference"/>
        </w:rPr>
        <w:footnoteReference w:id="24"/>
      </w:r>
      <w:r w:rsidR="008D457F">
        <w:t xml:space="preserve"> also </w:t>
      </w:r>
      <w:r w:rsidR="00476488">
        <w:t>suggests that unpaid leaves have lower take up rates</w:t>
      </w:r>
      <w:r w:rsidR="00C02D9A">
        <w:t xml:space="preserve"> </w:t>
      </w:r>
      <w:r w:rsidR="00F63522">
        <w:t xml:space="preserve">than paid leaves </w:t>
      </w:r>
      <w:r w:rsidR="00C02D9A">
        <w:t>as carers must continue to work</w:t>
      </w:r>
      <w:r w:rsidR="00676B83">
        <w:t xml:space="preserve"> during periods of intensive care provision out of financial necessity, placing additional pressure on their health and wellbeing and the sustainability of the care relationship. </w:t>
      </w:r>
    </w:p>
    <w:p w14:paraId="5271D470" w14:textId="302530AB" w:rsidR="00E46F4B" w:rsidRDefault="00396D37" w:rsidP="00E46F4B">
      <w:pPr>
        <w:pStyle w:val="NormalWeb"/>
        <w:shd w:val="clear" w:color="auto" w:fill="FFFFFF"/>
        <w:spacing w:after="120"/>
        <w:jc w:val="both"/>
        <w:textAlignment w:val="baseline"/>
      </w:pPr>
      <w:r>
        <w:t xml:space="preserve">Internationally, </w:t>
      </w:r>
      <w:r w:rsidR="0020169F">
        <w:t xml:space="preserve">many countries have </w:t>
      </w:r>
      <w:r w:rsidR="00F63522">
        <w:t>longer</w:t>
      </w:r>
      <w:r w:rsidR="0020169F">
        <w:t xml:space="preserve"> carer leaves and almost all that do combine these with a shorter leave period with different conditions. In most</w:t>
      </w:r>
      <w:r w:rsidR="003C4080" w:rsidRPr="00E46F4B">
        <w:t xml:space="preserve"> </w:t>
      </w:r>
      <w:r w:rsidR="00292CF8">
        <w:t>countries</w:t>
      </w:r>
      <w:r w:rsidR="0020169F">
        <w:t xml:space="preserve">, a shorter period </w:t>
      </w:r>
      <w:r w:rsidR="00B45CC4">
        <w:t>(up to 30 days) of paid leave is combined with a longer period of unpaid leave</w:t>
      </w:r>
      <w:r w:rsidR="007C340C">
        <w:t>. In most cases</w:t>
      </w:r>
      <w:r w:rsidR="00B45CC4">
        <w:t xml:space="preserve"> </w:t>
      </w:r>
      <w:r w:rsidR="003C4080" w:rsidRPr="00E46F4B">
        <w:t>(</w:t>
      </w:r>
      <w:r w:rsidR="00694472">
        <w:t xml:space="preserve">with several </w:t>
      </w:r>
      <w:r w:rsidR="003C4080" w:rsidRPr="00E46F4B">
        <w:t>except</w:t>
      </w:r>
      <w:r w:rsidR="00694472">
        <w:t xml:space="preserve">ions </w:t>
      </w:r>
      <w:r w:rsidR="002934DF">
        <w:t>i.e.,</w:t>
      </w:r>
      <w:r w:rsidR="003C4080" w:rsidRPr="00E46F4B">
        <w:t xml:space="preserve"> Belgium and Austria, which provide 55 per cent wage replacement) </w:t>
      </w:r>
      <w:r w:rsidR="00211DA6" w:rsidRPr="00E46F4B">
        <w:t>extended</w:t>
      </w:r>
      <w:r w:rsidR="003C4080" w:rsidRPr="00E46F4B">
        <w:t xml:space="preserve"> leave</w:t>
      </w:r>
      <w:r w:rsidR="00211DA6" w:rsidRPr="00E46F4B">
        <w:t>s are</w:t>
      </w:r>
      <w:r w:rsidR="003C4080" w:rsidRPr="00E46F4B">
        <w:t xml:space="preserve"> unpaid but those on leave are eligible to apply for a</w:t>
      </w:r>
      <w:r w:rsidR="0060764F">
        <w:t>n income support style carer assistance</w:t>
      </w:r>
      <w:r w:rsidR="003C4080" w:rsidRPr="00E46F4B">
        <w:t xml:space="preserve"> payment for the duration of the leave.</w:t>
      </w:r>
      <w:r w:rsidR="00066A16">
        <w:rPr>
          <w:rStyle w:val="FootnoteReference"/>
        </w:rPr>
        <w:footnoteReference w:id="25"/>
      </w:r>
      <w:r w:rsidR="003C4080" w:rsidRPr="00E46F4B">
        <w:t xml:space="preserve"> </w:t>
      </w:r>
      <w:r w:rsidR="00656A31">
        <w:t xml:space="preserve">In Germany, </w:t>
      </w:r>
      <w:r w:rsidR="00B30D6B">
        <w:t xml:space="preserve">they use a different model whereby </w:t>
      </w:r>
      <w:r w:rsidR="00656A31" w:rsidRPr="009E6FC1">
        <w:t xml:space="preserve">employees may reduce their working hours to provide care for a period of up to two </w:t>
      </w:r>
      <w:r w:rsidR="00656A31" w:rsidRPr="009E6FC1">
        <w:lastRenderedPageBreak/>
        <w:t>years. This is unpaid but half of their foregone earnings are advanced to them as an interest free loan to be paid back as an ongoing salary reduction</w:t>
      </w:r>
      <w:r w:rsidR="00B30D6B">
        <w:t>.</w:t>
      </w:r>
      <w:r w:rsidR="001070F1">
        <w:rPr>
          <w:rStyle w:val="FootnoteReference"/>
        </w:rPr>
        <w:footnoteReference w:id="26"/>
      </w:r>
    </w:p>
    <w:p w14:paraId="68B00157" w14:textId="6C561D45" w:rsidR="00F22785" w:rsidRDefault="00F22785" w:rsidP="004738AB">
      <w:pPr>
        <w:pStyle w:val="NormalWeb"/>
        <w:shd w:val="clear" w:color="auto" w:fill="FFFFFF"/>
        <w:spacing w:after="120"/>
        <w:jc w:val="both"/>
        <w:textAlignment w:val="baseline"/>
      </w:pPr>
      <w:r>
        <w:t xml:space="preserve">In Australia, new leave arrangements would need to be adequately integrated with the income support system. Particularly if the leave is unpaid, we urge the Productivity Commission to explore international models of </w:t>
      </w:r>
      <w:proofErr w:type="gramStart"/>
      <w:r>
        <w:t>providing assistance</w:t>
      </w:r>
      <w:proofErr w:type="gramEnd"/>
      <w:r>
        <w:t xml:space="preserve"> payments to carers during periods of unpaid leave to </w:t>
      </w:r>
      <w:r w:rsidR="00CE086E">
        <w:t>mitigate financial hardship</w:t>
      </w:r>
      <w:r>
        <w:t>.</w:t>
      </w:r>
      <w:r w:rsidR="00CE086E">
        <w:t xml:space="preserve"> </w:t>
      </w:r>
      <w:r>
        <w:t>There are currently a number of barriers in the income support system for carers that would prohibit them from receiving Carer Payment while on unpaid leave to provide care</w:t>
      </w:r>
      <w:r w:rsidR="00026BD1">
        <w:t>:</w:t>
      </w:r>
    </w:p>
    <w:p w14:paraId="180D9BC1" w14:textId="40B1049D" w:rsidR="004E2C68" w:rsidRDefault="00026BD1" w:rsidP="00B34905">
      <w:pPr>
        <w:pStyle w:val="NormalWeb"/>
        <w:numPr>
          <w:ilvl w:val="0"/>
          <w:numId w:val="8"/>
        </w:numPr>
        <w:shd w:val="clear" w:color="auto" w:fill="FFFFFF"/>
        <w:spacing w:after="120"/>
        <w:jc w:val="both"/>
        <w:textAlignment w:val="baseline"/>
      </w:pPr>
      <w:r>
        <w:t xml:space="preserve">The carer </w:t>
      </w:r>
      <w:r w:rsidR="00B34BC6">
        <w:t xml:space="preserve">and their partner </w:t>
      </w:r>
      <w:r>
        <w:t>must meet an income and assets test</w:t>
      </w:r>
      <w:r w:rsidR="00B34BC6">
        <w:t xml:space="preserve">, which means that if one member of a couple took unpaid </w:t>
      </w:r>
      <w:r w:rsidR="002934DF">
        <w:t>leave,</w:t>
      </w:r>
      <w:r w:rsidR="00B34BC6">
        <w:t xml:space="preserve"> </w:t>
      </w:r>
      <w:r w:rsidR="00703480">
        <w:t>they would only be able to draw on Carer Payment if their partner was on a low income and if they had low household assets</w:t>
      </w:r>
      <w:r w:rsidR="006E430E">
        <w:t xml:space="preserve">. Currently a couple may only </w:t>
      </w:r>
      <w:r w:rsidR="008C6637">
        <w:t xml:space="preserve">earn $336.00 per fortnight before the taper rate begins to reduce the </w:t>
      </w:r>
      <w:r w:rsidR="00E50430">
        <w:t>value o</w:t>
      </w:r>
      <w:r w:rsidR="00E926FF">
        <w:t>f</w:t>
      </w:r>
      <w:r w:rsidR="00E50430">
        <w:t xml:space="preserve"> the fortnightly payment. The care recipient must also meet an income and assets test, which means that a carer who take</w:t>
      </w:r>
      <w:r w:rsidR="00E926FF">
        <w:t>s</w:t>
      </w:r>
      <w:r w:rsidR="00E50430">
        <w:t xml:space="preserve"> unpaid leave </w:t>
      </w:r>
      <w:r w:rsidR="00FC7AC9">
        <w:t>to care for a relative wit</w:t>
      </w:r>
      <w:r w:rsidR="004E2C68">
        <w:t>h</w:t>
      </w:r>
      <w:r w:rsidR="00FC7AC9">
        <w:t xml:space="preserve"> </w:t>
      </w:r>
      <w:r w:rsidR="00CB43E2">
        <w:t>income</w:t>
      </w:r>
      <w:r w:rsidR="004E2C68">
        <w:t>/</w:t>
      </w:r>
      <w:r w:rsidR="00CB43E2">
        <w:t xml:space="preserve">assets that exceed the limits will not be entitled to Carer Payment during the leave period. </w:t>
      </w:r>
    </w:p>
    <w:p w14:paraId="5DE7315A" w14:textId="7EF2F247" w:rsidR="00CB43E2" w:rsidRDefault="002571A2" w:rsidP="00B34905">
      <w:pPr>
        <w:pStyle w:val="NormalWeb"/>
        <w:numPr>
          <w:ilvl w:val="0"/>
          <w:numId w:val="8"/>
        </w:numPr>
        <w:shd w:val="clear" w:color="auto" w:fill="FFFFFF"/>
        <w:spacing w:after="120"/>
        <w:jc w:val="both"/>
        <w:textAlignment w:val="baseline"/>
      </w:pPr>
      <w:r>
        <w:t>Recipients of Carer Payment may only work up to 25 hours per week including travel time, which may place limitations on carers</w:t>
      </w:r>
      <w:r w:rsidR="005734FF">
        <w:t>’</w:t>
      </w:r>
      <w:r>
        <w:t xml:space="preserve"> capacity to </w:t>
      </w:r>
      <w:r w:rsidR="00D435B0">
        <w:t xml:space="preserve">receive Carer Payment if they are using unpaid leave flexibly to combine part time work and part time unpaid leave. </w:t>
      </w:r>
    </w:p>
    <w:p w14:paraId="3001FE2E" w14:textId="374DF190" w:rsidR="00D50EAB" w:rsidRPr="0048548F" w:rsidRDefault="00D50EAB" w:rsidP="00B34905">
      <w:pPr>
        <w:pStyle w:val="NormalWeb"/>
        <w:numPr>
          <w:ilvl w:val="0"/>
          <w:numId w:val="8"/>
        </w:numPr>
        <w:shd w:val="clear" w:color="auto" w:fill="FFFFFF"/>
        <w:spacing w:after="120"/>
        <w:jc w:val="both"/>
        <w:textAlignment w:val="baseline"/>
      </w:pPr>
      <w:r>
        <w:t>Carer Allowance is less restricted, with no assets test and a much higher household income limit</w:t>
      </w:r>
      <w:r w:rsidR="00BF485C">
        <w:t xml:space="preserve"> and no restrictions on participation in paid work. </w:t>
      </w:r>
      <w:r w:rsidR="00BF485C" w:rsidRPr="0048548F">
        <w:t xml:space="preserve">However, the payment is very low - </w:t>
      </w:r>
      <w:r w:rsidR="00BF485C" w:rsidRPr="0048548F">
        <w:rPr>
          <w:color w:val="000000"/>
          <w:shd w:val="clear" w:color="auto" w:fill="FFFFFF"/>
        </w:rPr>
        <w:t>$136.50 per fortnight</w:t>
      </w:r>
      <w:r w:rsidR="00B0482F" w:rsidRPr="0048548F">
        <w:rPr>
          <w:color w:val="000000"/>
          <w:shd w:val="clear" w:color="auto" w:fill="FFFFFF"/>
        </w:rPr>
        <w:t xml:space="preserve">, about one seventh of </w:t>
      </w:r>
      <w:r w:rsidR="0048548F" w:rsidRPr="0048548F">
        <w:rPr>
          <w:color w:val="000000"/>
          <w:shd w:val="clear" w:color="auto" w:fill="FFFFFF"/>
        </w:rPr>
        <w:t>Carer Payment</w:t>
      </w:r>
      <w:r w:rsidR="007B6FC6">
        <w:rPr>
          <w:color w:val="000000"/>
          <w:shd w:val="clear" w:color="auto" w:fill="FFFFFF"/>
        </w:rPr>
        <w:t xml:space="preserve"> and is not designed for income replacement but rather meeting the additional costs associated with care.</w:t>
      </w:r>
    </w:p>
    <w:p w14:paraId="09F87E6D" w14:textId="7D0981A9" w:rsidR="00887F53" w:rsidRPr="00E46F4B" w:rsidRDefault="007B6FC6" w:rsidP="00B34905">
      <w:pPr>
        <w:pStyle w:val="NormalWeb"/>
        <w:numPr>
          <w:ilvl w:val="0"/>
          <w:numId w:val="8"/>
        </w:numPr>
        <w:shd w:val="clear" w:color="auto" w:fill="FFFFFF"/>
        <w:spacing w:after="120"/>
        <w:jc w:val="both"/>
        <w:textAlignment w:val="baseline"/>
      </w:pPr>
      <w:r>
        <w:t>R</w:t>
      </w:r>
      <w:r w:rsidR="008E2368">
        <w:t>ecipients of Carer Payment</w:t>
      </w:r>
      <w:r w:rsidR="0048548F">
        <w:t xml:space="preserve"> (and Carer Allowance)</w:t>
      </w:r>
      <w:r w:rsidR="008E2368">
        <w:t xml:space="preserve">, and the person for whom they care, must both be </w:t>
      </w:r>
      <w:r w:rsidR="000531A2">
        <w:t>‘</w:t>
      </w:r>
      <w:r w:rsidR="008E2368">
        <w:t>residents</w:t>
      </w:r>
      <w:r w:rsidR="000531A2">
        <w:t>’</w:t>
      </w:r>
      <w:r w:rsidR="008E2368">
        <w:t xml:space="preserve"> (</w:t>
      </w:r>
      <w:r w:rsidR="002934DF">
        <w:t>i.e.,</w:t>
      </w:r>
      <w:r w:rsidR="008E2368">
        <w:t xml:space="preserve"> citizens, permanent residents, or </w:t>
      </w:r>
      <w:r w:rsidR="000531A2" w:rsidRPr="00B44159">
        <w:t>protected Special Category visa holders)</w:t>
      </w:r>
      <w:r w:rsidR="00A36EEA">
        <w:t xml:space="preserve">. They must both also be </w:t>
      </w:r>
      <w:r w:rsidR="004B4608">
        <w:t>in Australia</w:t>
      </w:r>
      <w:r w:rsidR="00A36EEA">
        <w:t>. This</w:t>
      </w:r>
      <w:r w:rsidR="000531A2" w:rsidRPr="00B44159">
        <w:t xml:space="preserve"> means that carers who are temporary residents, or who are citizens/permanent residents </w:t>
      </w:r>
      <w:r w:rsidR="0042013B" w:rsidRPr="00B44159">
        <w:t xml:space="preserve">themselves but caring for someone who is not, would be entitled to unpaid leave in the NES but not entitled to Carer Payment </w:t>
      </w:r>
      <w:r w:rsidR="009C3EF6">
        <w:t>while on leave</w:t>
      </w:r>
      <w:r w:rsidR="0042013B" w:rsidRPr="00B44159">
        <w:t xml:space="preserve">. </w:t>
      </w:r>
      <w:r w:rsidR="00E55158" w:rsidRPr="00B44159">
        <w:t xml:space="preserve">With </w:t>
      </w:r>
      <w:r w:rsidR="00874599" w:rsidRPr="00B44159">
        <w:t>1 in 4 Australian residents</w:t>
      </w:r>
      <w:r w:rsidR="00B44159">
        <w:rPr>
          <w:rStyle w:val="FootnoteReference"/>
        </w:rPr>
        <w:footnoteReference w:id="27"/>
      </w:r>
      <w:r w:rsidR="00874599" w:rsidRPr="00B44159">
        <w:t xml:space="preserve"> </w:t>
      </w:r>
      <w:r w:rsidR="00E55158" w:rsidRPr="00B44159">
        <w:t>born overseas, many will have care responsibilities for relatives that are living in Australia on temporary visas or living abroad. Extended leaves will be particularly useful for groups with care recipients abroad</w:t>
      </w:r>
      <w:r w:rsidR="00B44159" w:rsidRPr="00B44159">
        <w:t>,</w:t>
      </w:r>
      <w:r w:rsidR="005F3206">
        <w:rPr>
          <w:rStyle w:val="FootnoteReference"/>
        </w:rPr>
        <w:footnoteReference w:id="28"/>
      </w:r>
      <w:r w:rsidR="00B44159" w:rsidRPr="00B44159">
        <w:t xml:space="preserve"> yet Carer Payment will not be accessible to them</w:t>
      </w:r>
      <w:r w:rsidR="00B44159">
        <w:t>.</w:t>
      </w:r>
      <w:r w:rsidR="00B44159" w:rsidRPr="00B44159">
        <w:t xml:space="preserve"> </w:t>
      </w:r>
      <w:r w:rsidR="00E55158" w:rsidRPr="00B44159">
        <w:t xml:space="preserve"> </w:t>
      </w:r>
    </w:p>
    <w:p w14:paraId="3713B016" w14:textId="6ACD89E4" w:rsidR="007468B6" w:rsidRPr="00E46F4B" w:rsidRDefault="0096755F" w:rsidP="00E46F4B">
      <w:pPr>
        <w:pStyle w:val="NormalWeb"/>
        <w:shd w:val="clear" w:color="auto" w:fill="FFFFFF"/>
        <w:spacing w:after="120"/>
        <w:jc w:val="both"/>
        <w:textAlignment w:val="baseline"/>
        <w:rPr>
          <w:color w:val="000000"/>
        </w:rPr>
      </w:pPr>
      <w:r>
        <w:rPr>
          <w:b/>
          <w:bCs/>
        </w:rPr>
        <w:t>F</w:t>
      </w:r>
      <w:r w:rsidR="00E46F4B" w:rsidRPr="009C4481">
        <w:rPr>
          <w:b/>
          <w:bCs/>
        </w:rPr>
        <w:t>lexibility:</w:t>
      </w:r>
      <w:r w:rsidR="00E46F4B">
        <w:t xml:space="preserve"> We recommend that </w:t>
      </w:r>
      <w:r w:rsidR="00551FE9">
        <w:t>the Productivity Commission consider</w:t>
      </w:r>
      <w:r w:rsidR="00E46F4B">
        <w:t xml:space="preserve"> flexibility in the use of any new leave provision. </w:t>
      </w:r>
      <w:r w:rsidR="003C4080" w:rsidRPr="00E46F4B">
        <w:t xml:space="preserve">In most </w:t>
      </w:r>
      <w:r w:rsidR="00E46F4B">
        <w:t xml:space="preserve">international </w:t>
      </w:r>
      <w:r w:rsidR="003C4080" w:rsidRPr="00E46F4B">
        <w:t xml:space="preserve">cases there is some flexibility in the use of </w:t>
      </w:r>
      <w:r w:rsidR="003C4080" w:rsidRPr="00E46F4B">
        <w:lastRenderedPageBreak/>
        <w:t>the leave, for example, most countries allow it to be taken full or part time and several allow the leave to be shared by multiple caregivers or taken concurrently.</w:t>
      </w:r>
      <w:r w:rsidR="00A31254" w:rsidRPr="00E46F4B">
        <w:rPr>
          <w:rStyle w:val="FootnoteReference"/>
        </w:rPr>
        <w:footnoteReference w:id="29"/>
      </w:r>
      <w:r w:rsidR="00E46F4B">
        <w:t xml:space="preserve"> </w:t>
      </w:r>
      <w:r w:rsidR="008E577A">
        <w:t>We know from international evidence on parental leaves that where leaves can be taken flexibly, men are more likely to use them</w:t>
      </w:r>
      <w:r w:rsidR="00FD60C1">
        <w:t xml:space="preserve">, which is a useful consideration given the </w:t>
      </w:r>
      <w:r w:rsidR="001A639C">
        <w:t>issues associated with</w:t>
      </w:r>
      <w:r w:rsidR="00FD60C1">
        <w:t xml:space="preserve"> creating an unpaid leave provision that is mostly used by women</w:t>
      </w:r>
      <w:r w:rsidR="008E577A">
        <w:t>.</w:t>
      </w:r>
      <w:r w:rsidR="00EA525A">
        <w:rPr>
          <w:rStyle w:val="FootnoteReference"/>
        </w:rPr>
        <w:footnoteReference w:id="30"/>
      </w:r>
      <w:r w:rsidR="008E577A">
        <w:t xml:space="preserve"> </w:t>
      </w:r>
      <w:r w:rsidR="00E46F4B">
        <w:t xml:space="preserve">We also recommend </w:t>
      </w:r>
      <w:r w:rsidR="001A639C">
        <w:t xml:space="preserve">that </w:t>
      </w:r>
      <w:r w:rsidR="00453778">
        <w:t>Commission consider</w:t>
      </w:r>
      <w:r w:rsidR="00A55380">
        <w:t xml:space="preserve"> ‘keeping in touch provisions like those available in the current Parental Leave Pay Scheme</w:t>
      </w:r>
      <w:r w:rsidR="00FB5A9F">
        <w:t>, so as to maintain the employee’s connection to their employer and to keep the employer informed of any changes in the employee’s care needs</w:t>
      </w:r>
      <w:r w:rsidR="00A55380">
        <w:t xml:space="preserve">. </w:t>
      </w:r>
    </w:p>
    <w:p w14:paraId="24F88FE4" w14:textId="2D93FB38" w:rsidR="00570CE0" w:rsidRPr="00337EC3" w:rsidRDefault="00570CE0" w:rsidP="00E46F4B">
      <w:pPr>
        <w:pStyle w:val="Default"/>
        <w:spacing w:after="120"/>
        <w:jc w:val="both"/>
        <w:rPr>
          <w:rFonts w:ascii="Times New Roman" w:hAnsi="Times New Roman" w:cs="Times New Roman"/>
          <w:b/>
          <w:bCs/>
          <w:i/>
          <w:iCs/>
          <w:color w:val="auto"/>
        </w:rPr>
      </w:pPr>
      <w:r w:rsidRPr="00E46F4B">
        <w:rPr>
          <w:rFonts w:ascii="Times New Roman" w:hAnsi="Times New Roman" w:cs="Times New Roman"/>
          <w:b/>
          <w:bCs/>
          <w:i/>
          <w:iCs/>
          <w:color w:val="auto"/>
        </w:rPr>
        <w:t xml:space="preserve">What types of alternative support measures are most needed by informal carers? </w:t>
      </w:r>
    </w:p>
    <w:p w14:paraId="54D1C7FE" w14:textId="3615F96A" w:rsidR="007743D6" w:rsidRDefault="00C8609E" w:rsidP="00E46F4B">
      <w:pPr>
        <w:pStyle w:val="Default"/>
        <w:spacing w:after="120"/>
        <w:jc w:val="both"/>
        <w:rPr>
          <w:rFonts w:ascii="Times New Roman" w:hAnsi="Times New Roman" w:cs="Times New Roman"/>
          <w:color w:val="auto"/>
        </w:rPr>
      </w:pPr>
      <w:r w:rsidRPr="00337EC3">
        <w:rPr>
          <w:rFonts w:ascii="Times New Roman" w:hAnsi="Times New Roman" w:cs="Times New Roman"/>
          <w:color w:val="auto"/>
        </w:rPr>
        <w:t xml:space="preserve">There are many supports </w:t>
      </w:r>
      <w:r w:rsidR="00F85FBB" w:rsidRPr="00337EC3">
        <w:rPr>
          <w:rFonts w:ascii="Times New Roman" w:hAnsi="Times New Roman" w:cs="Times New Roman"/>
          <w:color w:val="auto"/>
        </w:rPr>
        <w:t xml:space="preserve">that </w:t>
      </w:r>
      <w:r w:rsidR="00640F4A" w:rsidRPr="00337EC3">
        <w:rPr>
          <w:rFonts w:ascii="Times New Roman" w:hAnsi="Times New Roman" w:cs="Times New Roman"/>
          <w:color w:val="auto"/>
        </w:rPr>
        <w:t>mitigate the impact of providing care on</w:t>
      </w:r>
      <w:r w:rsidR="00423A4A" w:rsidRPr="00337EC3">
        <w:rPr>
          <w:rFonts w:ascii="Times New Roman" w:hAnsi="Times New Roman" w:cs="Times New Roman"/>
          <w:color w:val="auto"/>
        </w:rPr>
        <w:t xml:space="preserve"> carers</w:t>
      </w:r>
      <w:r w:rsidR="00640F4A" w:rsidRPr="00337EC3">
        <w:rPr>
          <w:rFonts w:ascii="Times New Roman" w:hAnsi="Times New Roman" w:cs="Times New Roman"/>
          <w:color w:val="auto"/>
        </w:rPr>
        <w:t xml:space="preserve"> work, education, incomes, </w:t>
      </w:r>
      <w:r w:rsidR="00BA7E4B">
        <w:rPr>
          <w:rFonts w:ascii="Times New Roman" w:hAnsi="Times New Roman" w:cs="Times New Roman"/>
          <w:color w:val="auto"/>
        </w:rPr>
        <w:t xml:space="preserve">and </w:t>
      </w:r>
      <w:r w:rsidR="00640F4A" w:rsidRPr="00337EC3">
        <w:rPr>
          <w:rFonts w:ascii="Times New Roman" w:hAnsi="Times New Roman" w:cs="Times New Roman"/>
          <w:color w:val="auto"/>
        </w:rPr>
        <w:t>health and wellbeing</w:t>
      </w:r>
      <w:r w:rsidR="00352D77" w:rsidRPr="00337EC3">
        <w:rPr>
          <w:rFonts w:ascii="Times New Roman" w:hAnsi="Times New Roman" w:cs="Times New Roman"/>
          <w:color w:val="auto"/>
        </w:rPr>
        <w:t>, including: carer support services (</w:t>
      </w:r>
      <w:r w:rsidR="006E130A" w:rsidRPr="00337EC3">
        <w:rPr>
          <w:rFonts w:ascii="Times New Roman" w:hAnsi="Times New Roman" w:cs="Times New Roman"/>
          <w:color w:val="auto"/>
        </w:rPr>
        <w:t>i.e.,</w:t>
      </w:r>
      <w:r w:rsidR="00352D77" w:rsidRPr="00337EC3">
        <w:rPr>
          <w:rFonts w:ascii="Times New Roman" w:hAnsi="Times New Roman" w:cs="Times New Roman"/>
          <w:color w:val="auto"/>
        </w:rPr>
        <w:t xml:space="preserve"> counselling, coaching)</w:t>
      </w:r>
      <w:r w:rsidR="00BA7E4B">
        <w:rPr>
          <w:rFonts w:ascii="Times New Roman" w:hAnsi="Times New Roman" w:cs="Times New Roman"/>
          <w:color w:val="auto"/>
        </w:rPr>
        <w:t>;</w:t>
      </w:r>
      <w:r w:rsidR="00352D77" w:rsidRPr="00337EC3">
        <w:rPr>
          <w:rFonts w:ascii="Times New Roman" w:hAnsi="Times New Roman" w:cs="Times New Roman"/>
          <w:color w:val="auto"/>
        </w:rPr>
        <w:t xml:space="preserve"> formal care services such as disability, mental health and aged</w:t>
      </w:r>
      <w:r w:rsidR="007743D6" w:rsidRPr="00337EC3">
        <w:rPr>
          <w:rFonts w:ascii="Times New Roman" w:hAnsi="Times New Roman" w:cs="Times New Roman"/>
          <w:color w:val="auto"/>
        </w:rPr>
        <w:t xml:space="preserve"> care, replacement </w:t>
      </w:r>
      <w:r w:rsidR="00352D77" w:rsidRPr="00337EC3">
        <w:rPr>
          <w:rFonts w:ascii="Times New Roman" w:hAnsi="Times New Roman" w:cs="Times New Roman"/>
          <w:color w:val="auto"/>
        </w:rPr>
        <w:t xml:space="preserve">(or respite) </w:t>
      </w:r>
      <w:r w:rsidR="007743D6" w:rsidRPr="00337EC3">
        <w:rPr>
          <w:rFonts w:ascii="Times New Roman" w:hAnsi="Times New Roman" w:cs="Times New Roman"/>
          <w:color w:val="auto"/>
        </w:rPr>
        <w:t xml:space="preserve">care, </w:t>
      </w:r>
      <w:r w:rsidR="00352D77" w:rsidRPr="00337EC3">
        <w:rPr>
          <w:rFonts w:ascii="Times New Roman" w:hAnsi="Times New Roman" w:cs="Times New Roman"/>
          <w:color w:val="auto"/>
        </w:rPr>
        <w:t xml:space="preserve">and </w:t>
      </w:r>
      <w:r w:rsidR="007F3B5B" w:rsidRPr="00337EC3">
        <w:rPr>
          <w:rFonts w:ascii="Times New Roman" w:hAnsi="Times New Roman" w:cs="Times New Roman"/>
          <w:color w:val="auto"/>
        </w:rPr>
        <w:t>navigation support</w:t>
      </w:r>
      <w:r w:rsidR="00352D77" w:rsidRPr="00337EC3">
        <w:rPr>
          <w:rFonts w:ascii="Times New Roman" w:hAnsi="Times New Roman" w:cs="Times New Roman"/>
          <w:color w:val="auto"/>
        </w:rPr>
        <w:t xml:space="preserve">; </w:t>
      </w:r>
      <w:r w:rsidR="00714675" w:rsidRPr="00337EC3">
        <w:rPr>
          <w:rFonts w:ascii="Times New Roman" w:hAnsi="Times New Roman" w:cs="Times New Roman"/>
          <w:color w:val="auto"/>
        </w:rPr>
        <w:t>flexible</w:t>
      </w:r>
      <w:r w:rsidR="00714675">
        <w:rPr>
          <w:rFonts w:ascii="Times New Roman" w:hAnsi="Times New Roman" w:cs="Times New Roman"/>
          <w:color w:val="auto"/>
        </w:rPr>
        <w:t xml:space="preserve"> workplace arrangements; income support</w:t>
      </w:r>
      <w:r w:rsidR="00405967">
        <w:rPr>
          <w:rFonts w:ascii="Times New Roman" w:hAnsi="Times New Roman" w:cs="Times New Roman"/>
          <w:color w:val="auto"/>
        </w:rPr>
        <w:t xml:space="preserve"> and support with accumulating adequate retirement incomes</w:t>
      </w:r>
      <w:r w:rsidR="00714675">
        <w:rPr>
          <w:rFonts w:ascii="Times New Roman" w:hAnsi="Times New Roman" w:cs="Times New Roman"/>
          <w:color w:val="auto"/>
        </w:rPr>
        <w:t xml:space="preserve">; appropriate training and job search support; and others. For </w:t>
      </w:r>
      <w:r w:rsidR="00405967">
        <w:rPr>
          <w:rFonts w:ascii="Times New Roman" w:hAnsi="Times New Roman" w:cs="Times New Roman"/>
          <w:color w:val="auto"/>
        </w:rPr>
        <w:t xml:space="preserve">a detailed discussion of these options, see </w:t>
      </w:r>
      <w:r w:rsidR="003B020C">
        <w:rPr>
          <w:rFonts w:ascii="Times New Roman" w:hAnsi="Times New Roman" w:cs="Times New Roman"/>
          <w:color w:val="auto"/>
        </w:rPr>
        <w:t>the Australian Human Rights Commission Reports Investing in Care Volumes 1 and 2.</w:t>
      </w:r>
      <w:r w:rsidR="00BC4185">
        <w:rPr>
          <w:rStyle w:val="FootnoteReference"/>
          <w:rFonts w:ascii="Times New Roman" w:hAnsi="Times New Roman" w:cs="Times New Roman"/>
          <w:color w:val="auto"/>
        </w:rPr>
        <w:footnoteReference w:id="31"/>
      </w:r>
    </w:p>
    <w:p w14:paraId="698AAEBB" w14:textId="77777777" w:rsidR="001F46FB" w:rsidRDefault="001F46FB" w:rsidP="001F46FB">
      <w:pPr>
        <w:autoSpaceDE w:val="0"/>
        <w:autoSpaceDN w:val="0"/>
        <w:adjustRightInd w:val="0"/>
        <w:spacing w:after="120"/>
        <w:jc w:val="both"/>
        <w:rPr>
          <w:rFonts w:ascii="Times New Roman" w:hAnsi="Times New Roman" w:cs="Times New Roman"/>
          <w:shd w:val="clear" w:color="auto" w:fill="FFFFFF"/>
        </w:rPr>
      </w:pPr>
    </w:p>
    <w:p w14:paraId="70ECB7E3" w14:textId="445770AE" w:rsidR="001F46FB" w:rsidRPr="00E46F4B" w:rsidRDefault="001F46FB" w:rsidP="001F46FB">
      <w:pPr>
        <w:autoSpaceDE w:val="0"/>
        <w:autoSpaceDN w:val="0"/>
        <w:adjustRightInd w:val="0"/>
        <w:spacing w:after="120"/>
        <w:jc w:val="both"/>
        <w:rPr>
          <w:rFonts w:ascii="Times New Roman" w:hAnsi="Times New Roman" w:cs="Times New Roman"/>
          <w:iCs/>
          <w:strike/>
        </w:rPr>
      </w:pPr>
      <w:r w:rsidRPr="00E46F4B">
        <w:rPr>
          <w:rFonts w:ascii="Times New Roman" w:hAnsi="Times New Roman" w:cs="Times New Roman"/>
          <w:shd w:val="clear" w:color="auto" w:fill="FFFFFF"/>
        </w:rPr>
        <w:t>We are happy to discuss any material in this document in more detail if useful.</w:t>
      </w:r>
    </w:p>
    <w:p w14:paraId="5BB1352E" w14:textId="12FCD905" w:rsidR="00ED7FA8" w:rsidRDefault="00ED7FA8" w:rsidP="00E46F4B">
      <w:pPr>
        <w:pStyle w:val="Default"/>
        <w:spacing w:after="120"/>
        <w:jc w:val="both"/>
        <w:rPr>
          <w:rFonts w:ascii="Times New Roman" w:hAnsi="Times New Roman" w:cs="Times New Roman"/>
          <w:color w:val="auto"/>
        </w:rPr>
      </w:pPr>
    </w:p>
    <w:p w14:paraId="22D577BD" w14:textId="59EBB8A3" w:rsidR="002025E6" w:rsidRPr="00E46F4B" w:rsidRDefault="002025E6" w:rsidP="002025E6">
      <w:pPr>
        <w:jc w:val="both"/>
        <w:rPr>
          <w:rFonts w:ascii="Times New Roman" w:hAnsi="Times New Roman" w:cs="Times New Roman"/>
        </w:rPr>
      </w:pPr>
      <w:r w:rsidRPr="00E46F4B">
        <w:rPr>
          <w:rFonts w:ascii="Times New Roman" w:hAnsi="Times New Roman" w:cs="Times New Roman"/>
        </w:rPr>
        <w:t xml:space="preserve">Dr </w:t>
      </w:r>
      <w:r>
        <w:rPr>
          <w:rFonts w:ascii="Times New Roman" w:hAnsi="Times New Roman" w:cs="Times New Roman"/>
        </w:rPr>
        <w:t>Myra Hamilton</w:t>
      </w:r>
    </w:p>
    <w:p w14:paraId="5EB22392" w14:textId="77777777" w:rsidR="002025E6" w:rsidRDefault="002025E6" w:rsidP="002025E6">
      <w:pPr>
        <w:jc w:val="both"/>
        <w:rPr>
          <w:rFonts w:ascii="Times New Roman" w:hAnsi="Times New Roman" w:cs="Times New Roman"/>
        </w:rPr>
      </w:pPr>
      <w:r>
        <w:rPr>
          <w:rFonts w:ascii="Times New Roman" w:hAnsi="Times New Roman" w:cs="Times New Roman"/>
        </w:rPr>
        <w:t xml:space="preserve">Associate </w:t>
      </w:r>
      <w:r w:rsidRPr="00E46F4B">
        <w:rPr>
          <w:rFonts w:ascii="Times New Roman" w:hAnsi="Times New Roman" w:cs="Times New Roman"/>
        </w:rPr>
        <w:t>Professor</w:t>
      </w:r>
      <w:r>
        <w:rPr>
          <w:rFonts w:ascii="Times New Roman" w:hAnsi="Times New Roman" w:cs="Times New Roman"/>
        </w:rPr>
        <w:t>, Centre of Excellence in Population Ageing Research</w:t>
      </w:r>
    </w:p>
    <w:p w14:paraId="4C0D84FB" w14:textId="37588D43" w:rsidR="002025E6" w:rsidRPr="00E46F4B" w:rsidRDefault="002025E6" w:rsidP="002025E6">
      <w:pPr>
        <w:jc w:val="both"/>
        <w:rPr>
          <w:rFonts w:ascii="Times New Roman" w:hAnsi="Times New Roman" w:cs="Times New Roman"/>
        </w:rPr>
      </w:pPr>
      <w:r>
        <w:rPr>
          <w:rFonts w:ascii="Times New Roman" w:hAnsi="Times New Roman" w:cs="Times New Roman"/>
        </w:rPr>
        <w:t xml:space="preserve">Deputy </w:t>
      </w:r>
      <w:r w:rsidRPr="00E46F4B">
        <w:rPr>
          <w:rFonts w:ascii="Times New Roman" w:hAnsi="Times New Roman" w:cs="Times New Roman"/>
        </w:rPr>
        <w:t>Director, Women</w:t>
      </w:r>
      <w:r>
        <w:rPr>
          <w:rFonts w:ascii="Times New Roman" w:hAnsi="Times New Roman" w:cs="Times New Roman"/>
        </w:rPr>
        <w:t xml:space="preserve">, </w:t>
      </w:r>
      <w:r w:rsidRPr="00E46F4B">
        <w:rPr>
          <w:rFonts w:ascii="Times New Roman" w:hAnsi="Times New Roman" w:cs="Times New Roman"/>
        </w:rPr>
        <w:t xml:space="preserve">Work </w:t>
      </w:r>
      <w:r>
        <w:rPr>
          <w:rFonts w:ascii="Times New Roman" w:hAnsi="Times New Roman" w:cs="Times New Roman"/>
        </w:rPr>
        <w:t xml:space="preserve">and Policy </w:t>
      </w:r>
      <w:r w:rsidRPr="00E46F4B">
        <w:rPr>
          <w:rFonts w:ascii="Times New Roman" w:hAnsi="Times New Roman" w:cs="Times New Roman"/>
        </w:rPr>
        <w:t>Research Group</w:t>
      </w:r>
    </w:p>
    <w:p w14:paraId="3DB36B53" w14:textId="77777777" w:rsidR="002025E6" w:rsidRPr="00E46F4B" w:rsidRDefault="002025E6" w:rsidP="002025E6">
      <w:pPr>
        <w:jc w:val="both"/>
        <w:rPr>
          <w:rFonts w:ascii="Times New Roman" w:hAnsi="Times New Roman" w:cs="Times New Roman"/>
        </w:rPr>
      </w:pPr>
      <w:r w:rsidRPr="00E46F4B">
        <w:rPr>
          <w:rFonts w:ascii="Times New Roman" w:hAnsi="Times New Roman" w:cs="Times New Roman"/>
        </w:rPr>
        <w:t>The University of Sydney Business School</w:t>
      </w:r>
    </w:p>
    <w:p w14:paraId="6559F2CA" w14:textId="46C41C07" w:rsidR="00FD4E1D" w:rsidRPr="00E46F4B" w:rsidRDefault="00FD4E1D" w:rsidP="00E46F4B">
      <w:pPr>
        <w:spacing w:after="120"/>
        <w:jc w:val="both"/>
        <w:rPr>
          <w:rFonts w:ascii="Times New Roman" w:hAnsi="Times New Roman" w:cs="Times New Roman"/>
        </w:rPr>
      </w:pPr>
    </w:p>
    <w:p w14:paraId="3D682A96" w14:textId="091E4E71" w:rsidR="00FD4E1D" w:rsidRPr="00E46F4B" w:rsidRDefault="00FD4E1D" w:rsidP="00E46F4B">
      <w:pPr>
        <w:spacing w:after="120"/>
        <w:jc w:val="both"/>
        <w:rPr>
          <w:rFonts w:ascii="Times New Roman" w:hAnsi="Times New Roman" w:cs="Times New Roman"/>
        </w:rPr>
      </w:pPr>
    </w:p>
    <w:p w14:paraId="027E51A0" w14:textId="60113721" w:rsidR="0088525C" w:rsidRPr="00E46F4B" w:rsidRDefault="0088525C" w:rsidP="002025E6">
      <w:pPr>
        <w:jc w:val="both"/>
        <w:rPr>
          <w:rFonts w:ascii="Times New Roman" w:hAnsi="Times New Roman" w:cs="Times New Roman"/>
        </w:rPr>
      </w:pPr>
      <w:r w:rsidRPr="00E46F4B">
        <w:rPr>
          <w:rFonts w:ascii="Times New Roman" w:hAnsi="Times New Roman" w:cs="Times New Roman"/>
        </w:rPr>
        <w:t>Dr Marian Baird</w:t>
      </w:r>
      <w:r w:rsidR="009C6A87" w:rsidRPr="00E46F4B">
        <w:rPr>
          <w:rFonts w:ascii="Times New Roman" w:hAnsi="Times New Roman" w:cs="Times New Roman"/>
        </w:rPr>
        <w:t xml:space="preserve"> AO</w:t>
      </w:r>
      <w:r w:rsidR="00AC7AE7" w:rsidRPr="00E46F4B">
        <w:rPr>
          <w:rFonts w:ascii="Times New Roman" w:hAnsi="Times New Roman" w:cs="Times New Roman"/>
        </w:rPr>
        <w:t xml:space="preserve"> FASSA</w:t>
      </w:r>
    </w:p>
    <w:p w14:paraId="430E1941" w14:textId="77777777" w:rsidR="0088525C" w:rsidRPr="00E46F4B" w:rsidRDefault="0088525C" w:rsidP="002025E6">
      <w:pPr>
        <w:jc w:val="both"/>
        <w:rPr>
          <w:rFonts w:ascii="Times New Roman" w:hAnsi="Times New Roman" w:cs="Times New Roman"/>
        </w:rPr>
      </w:pPr>
      <w:r w:rsidRPr="00E46F4B">
        <w:rPr>
          <w:rFonts w:ascii="Times New Roman" w:hAnsi="Times New Roman" w:cs="Times New Roman"/>
        </w:rPr>
        <w:t>Professor of Employment Relations</w:t>
      </w:r>
    </w:p>
    <w:p w14:paraId="0EEB99F3" w14:textId="32631118" w:rsidR="0088525C" w:rsidRPr="00E46F4B" w:rsidRDefault="0088525C" w:rsidP="002025E6">
      <w:pPr>
        <w:jc w:val="both"/>
        <w:rPr>
          <w:rFonts w:ascii="Times New Roman" w:hAnsi="Times New Roman" w:cs="Times New Roman"/>
        </w:rPr>
      </w:pPr>
      <w:r w:rsidRPr="00E46F4B">
        <w:rPr>
          <w:rFonts w:ascii="Times New Roman" w:hAnsi="Times New Roman" w:cs="Times New Roman"/>
        </w:rPr>
        <w:t>Director, Women and Work Research Group</w:t>
      </w:r>
    </w:p>
    <w:p w14:paraId="7F7DC6C1" w14:textId="77777777" w:rsidR="0088525C" w:rsidRPr="00E46F4B" w:rsidRDefault="0088525C" w:rsidP="002025E6">
      <w:pPr>
        <w:jc w:val="both"/>
        <w:rPr>
          <w:rFonts w:ascii="Times New Roman" w:hAnsi="Times New Roman" w:cs="Times New Roman"/>
        </w:rPr>
      </w:pPr>
      <w:r w:rsidRPr="00E46F4B">
        <w:rPr>
          <w:rFonts w:ascii="Times New Roman" w:hAnsi="Times New Roman" w:cs="Times New Roman"/>
        </w:rPr>
        <w:t>The University of Sydney Business School</w:t>
      </w:r>
    </w:p>
    <w:sectPr w:rsidR="0088525C" w:rsidRPr="00E46F4B" w:rsidSect="00570CE0">
      <w:headerReference w:type="even" r:id="rId12"/>
      <w:headerReference w:type="default" r:id="rId13"/>
      <w:headerReference w:type="first" r:id="rId14"/>
      <w:footerReference w:type="first" r:id="rId15"/>
      <w:endnotePr>
        <w:numFmt w:val="decimal"/>
        <w:numStart w:val="21"/>
      </w:endnotePr>
      <w:pgSz w:w="11901" w:h="16840"/>
      <w:pgMar w:top="1440" w:right="1440" w:bottom="1440" w:left="1440" w:header="567"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7AAF8" w14:textId="77777777" w:rsidR="00B5541E" w:rsidRDefault="00B5541E" w:rsidP="003F7BC6">
      <w:r>
        <w:separator/>
      </w:r>
    </w:p>
  </w:endnote>
  <w:endnote w:type="continuationSeparator" w:id="0">
    <w:p w14:paraId="5FF2316D" w14:textId="77777777" w:rsidR="00B5541E" w:rsidRDefault="00B5541E" w:rsidP="003F7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altName w:val="DokChampa"/>
    <w:charset w:val="00"/>
    <w:family w:val="auto"/>
    <w:pitch w:val="variable"/>
    <w:sig w:usb0="03000000" w:usb1="00000000" w:usb2="00000000" w:usb3="00000000" w:csb0="00000001" w:csb1="00000000"/>
  </w:font>
  <w:font w:name="ReplicaStd-Light">
    <w:altName w:val="Calibri"/>
    <w:panose1 w:val="00000000000000000000"/>
    <w:charset w:val="4D"/>
    <w:family w:val="auto"/>
    <w:notTrueType/>
    <w:pitch w:val="default"/>
    <w:sig w:usb0="00000003" w:usb1="00000000" w:usb2="00000000" w:usb3="00000000" w:csb0="00000001" w:csb1="00000000"/>
  </w:font>
  <w:font w:name="Times-Roman">
    <w:altName w:val="Times"/>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Roboto">
    <w:altName w:val="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40390" w14:textId="15D3CC03" w:rsidR="003F49F3" w:rsidRDefault="003F49F3">
    <w:pPr>
      <w:pStyle w:val="Footer"/>
    </w:pPr>
    <w:r>
      <w:rPr>
        <w:noProof/>
      </w:rPr>
      <mc:AlternateContent>
        <mc:Choice Requires="wps">
          <w:drawing>
            <wp:anchor distT="0" distB="0" distL="114300" distR="114300" simplePos="0" relativeHeight="251661312" behindDoc="0" locked="0" layoutInCell="1" allowOverlap="1" wp14:anchorId="5BE1B7FD" wp14:editId="1AD66EEB">
              <wp:simplePos x="0" y="0"/>
              <wp:positionH relativeFrom="margin">
                <wp:posOffset>120650</wp:posOffset>
              </wp:positionH>
              <wp:positionV relativeFrom="bottomMargin">
                <wp:align>top</wp:align>
              </wp:positionV>
              <wp:extent cx="5657850" cy="645795"/>
              <wp:effectExtent l="0" t="0" r="0" b="1905"/>
              <wp:wrapTight wrapText="bothSides">
                <wp:wrapPolygon edited="0">
                  <wp:start x="0" y="0"/>
                  <wp:lineTo x="0" y="21027"/>
                  <wp:lineTo x="21455" y="21027"/>
                  <wp:lineTo x="21455"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645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Footer"/>
                            <w:tblW w:w="8789" w:type="dxa"/>
                            <w:tblBorders>
                              <w:top w:val="none" w:sz="0" w:space="0" w:color="auto"/>
                              <w:bottom w:val="none" w:sz="0" w:space="0" w:color="auto"/>
                            </w:tblBorders>
                            <w:tblLayout w:type="fixed"/>
                            <w:tblLook w:val="04A0" w:firstRow="1" w:lastRow="0" w:firstColumn="1" w:lastColumn="0" w:noHBand="0" w:noVBand="1"/>
                          </w:tblPr>
                          <w:tblGrid>
                            <w:gridCol w:w="3144"/>
                            <w:gridCol w:w="277"/>
                            <w:gridCol w:w="3144"/>
                            <w:gridCol w:w="806"/>
                            <w:gridCol w:w="1418"/>
                          </w:tblGrid>
                          <w:tr w:rsidR="00A94878" w:rsidRPr="00990F55" w14:paraId="27597BBD" w14:textId="77777777" w:rsidTr="00DC3B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4" w:type="dxa"/>
                                <w:tcBorders>
                                  <w:bottom w:val="none" w:sz="0" w:space="0" w:color="auto"/>
                                </w:tcBorders>
                                <w:tcMar>
                                  <w:left w:w="0" w:type="dxa"/>
                                  <w:right w:w="0" w:type="dxa"/>
                                </w:tcMar>
                              </w:tcPr>
                              <w:p w14:paraId="756AF294" w14:textId="77777777" w:rsidR="00A94878" w:rsidRDefault="00A94878" w:rsidP="001E21C5">
                                <w:pPr>
                                  <w:pStyle w:val="adresstable"/>
                                  <w:rPr>
                                    <w:b w:val="0"/>
                                    <w:noProof/>
                                  </w:rPr>
                                </w:pPr>
                                <w:r>
                                  <w:rPr>
                                    <w:b w:val="0"/>
                                    <w:noProof/>
                                  </w:rPr>
                                  <w:t>Work and Organisational Studies</w:t>
                                </w:r>
                              </w:p>
                              <w:p w14:paraId="22E91FFD" w14:textId="77777777" w:rsidR="00A94878" w:rsidRPr="000D03FC" w:rsidRDefault="00A94878" w:rsidP="001E21C5">
                                <w:pPr>
                                  <w:pStyle w:val="adresstable"/>
                                  <w:rPr>
                                    <w:b w:val="0"/>
                                  </w:rPr>
                                </w:pPr>
                                <w:r>
                                  <w:rPr>
                                    <w:b w:val="0"/>
                                    <w:noProof/>
                                  </w:rPr>
                                  <w:t>Business School</w:t>
                                </w:r>
                                <w:r w:rsidRPr="000D03FC">
                                  <w:rPr>
                                    <w:b w:val="0"/>
                                  </w:rPr>
                                  <w:br/>
                                </w:r>
                                <w:r>
                                  <w:rPr>
                                    <w:b w:val="0"/>
                                    <w:noProof/>
                                  </w:rPr>
                                  <w:t>University of Sydney</w:t>
                                </w:r>
                                <w:r w:rsidRPr="000D03FC">
                                  <w:rPr>
                                    <w:b w:val="0"/>
                                  </w:rPr>
                                  <w:br/>
                                  <w:t xml:space="preserve">NSW </w:t>
                                </w:r>
                                <w:r>
                                  <w:rPr>
                                    <w:b w:val="0"/>
                                    <w:noProof/>
                                  </w:rPr>
                                  <w:t xml:space="preserve">2006 </w:t>
                                </w:r>
                                <w:r w:rsidRPr="000D03FC">
                                  <w:rPr>
                                    <w:b w:val="0"/>
                                  </w:rPr>
                                  <w:t>Australia</w:t>
                                </w:r>
                              </w:p>
                              <w:p w14:paraId="647CE913" w14:textId="77777777" w:rsidR="00A94878" w:rsidRPr="000D03FC" w:rsidRDefault="00A94878" w:rsidP="001E21C5">
                                <w:pPr>
                                  <w:pStyle w:val="adresstable"/>
                                  <w:rPr>
                                    <w:b w:val="0"/>
                                  </w:rPr>
                                </w:pPr>
                              </w:p>
                              <w:p w14:paraId="270678A3" w14:textId="77777777" w:rsidR="00A94878" w:rsidRPr="000D03FC" w:rsidRDefault="00A94878" w:rsidP="001E21C5">
                                <w:pPr>
                                  <w:pStyle w:val="adresstable"/>
                                  <w:rPr>
                                    <w:b w:val="0"/>
                                  </w:rPr>
                                </w:pPr>
                              </w:p>
                            </w:tc>
                            <w:tc>
                              <w:tcPr>
                                <w:tcW w:w="277" w:type="dxa"/>
                                <w:tcBorders>
                                  <w:bottom w:val="none" w:sz="0" w:space="0" w:color="auto"/>
                                </w:tcBorders>
                                <w:tcMar>
                                  <w:left w:w="0" w:type="dxa"/>
                                  <w:right w:w="0" w:type="dxa"/>
                                </w:tcMar>
                              </w:tcPr>
                              <w:p w14:paraId="3E4ECCEC" w14:textId="77777777" w:rsidR="00A94878" w:rsidRPr="000D03FC" w:rsidRDefault="00A94878" w:rsidP="001E21C5">
                                <w:pPr>
                                  <w:pStyle w:val="adresstable"/>
                                  <w:cnfStyle w:val="100000000000" w:firstRow="1" w:lastRow="0" w:firstColumn="0" w:lastColumn="0" w:oddVBand="0" w:evenVBand="0" w:oddHBand="0" w:evenHBand="0" w:firstRowFirstColumn="0" w:firstRowLastColumn="0" w:lastRowFirstColumn="0" w:lastRowLastColumn="0"/>
                                  <w:rPr>
                                    <w:b w:val="0"/>
                                  </w:rPr>
                                </w:pPr>
                              </w:p>
                            </w:tc>
                            <w:tc>
                              <w:tcPr>
                                <w:tcW w:w="3144" w:type="dxa"/>
                                <w:tcBorders>
                                  <w:bottom w:val="none" w:sz="0" w:space="0" w:color="auto"/>
                                </w:tcBorders>
                                <w:tcMar>
                                  <w:left w:w="0" w:type="dxa"/>
                                  <w:right w:w="0" w:type="dxa"/>
                                </w:tcMar>
                              </w:tcPr>
                              <w:p w14:paraId="70184D0D" w14:textId="77777777" w:rsidR="00A94878" w:rsidRPr="000D03FC" w:rsidRDefault="00A94878" w:rsidP="00E36F01">
                                <w:pPr>
                                  <w:pStyle w:val="00TFE"/>
                                  <w:cnfStyle w:val="100000000000" w:firstRow="1" w:lastRow="0" w:firstColumn="0" w:lastColumn="0" w:oddVBand="0" w:evenVBand="0" w:oddHBand="0" w:evenHBand="0" w:firstRowFirstColumn="0" w:firstRowLastColumn="0" w:lastRowFirstColumn="0" w:lastRowLastColumn="0"/>
                                </w:pPr>
                                <w:r w:rsidRPr="000D03FC">
                                  <w:t xml:space="preserve">T </w:t>
                                </w:r>
                                <w:r>
                                  <w:rPr>
                                    <w:noProof/>
                                  </w:rPr>
                                  <w:t>+61 2 9351 6439</w:t>
                                </w:r>
                              </w:p>
                              <w:p w14:paraId="6F50EB53" w14:textId="77777777" w:rsidR="00A94878" w:rsidRPr="000D03FC" w:rsidRDefault="00A94878" w:rsidP="00E36F01">
                                <w:pPr>
                                  <w:pStyle w:val="00TFE"/>
                                  <w:cnfStyle w:val="100000000000" w:firstRow="1" w:lastRow="0" w:firstColumn="0" w:lastColumn="0" w:oddVBand="0" w:evenVBand="0" w:oddHBand="0" w:evenHBand="0" w:firstRowFirstColumn="0" w:firstRowLastColumn="0" w:lastRowFirstColumn="0" w:lastRowLastColumn="0"/>
                                  <w:rPr>
                                    <w:caps w:val="0"/>
                                  </w:rPr>
                                </w:pPr>
                                <w:r w:rsidRPr="000D03FC">
                                  <w:t xml:space="preserve">F </w:t>
                                </w:r>
                                <w:r>
                                  <w:rPr>
                                    <w:noProof/>
                                  </w:rPr>
                                  <w:t>+61 2 9351 4729</w:t>
                                </w:r>
                                <w:r w:rsidRPr="000D03FC">
                                  <w:rPr>
                                    <w:spacing w:val="4"/>
                                  </w:rPr>
                                  <w:br/>
                                </w:r>
                                <w:proofErr w:type="gramStart"/>
                                <w:r w:rsidRPr="000D03FC">
                                  <w:t xml:space="preserve">E </w:t>
                                </w:r>
                                <w:r>
                                  <w:rPr>
                                    <w:noProof/>
                                  </w:rPr>
                                  <w:t xml:space="preserve"> MARIAN.BAIRD@SYDNEY.EDU.AU</w:t>
                                </w:r>
                                <w:proofErr w:type="gramEnd"/>
                              </w:p>
                              <w:p w14:paraId="0E60B5E2" w14:textId="77777777" w:rsidR="00A94878" w:rsidRPr="000D03FC" w:rsidRDefault="00A94878" w:rsidP="00E36F01">
                                <w:pPr>
                                  <w:pStyle w:val="adresstable"/>
                                  <w:spacing w:after="240"/>
                                  <w:cnfStyle w:val="100000000000" w:firstRow="1" w:lastRow="0" w:firstColumn="0" w:lastColumn="0" w:oddVBand="0" w:evenVBand="0" w:oddHBand="0" w:evenHBand="0" w:firstRowFirstColumn="0" w:firstRowLastColumn="0" w:lastRowFirstColumn="0" w:lastRowLastColumn="0"/>
                                  <w:rPr>
                                    <w:rStyle w:val="Bold"/>
                                    <w:b w:val="0"/>
                                    <w:caps/>
                                  </w:rPr>
                                </w:pPr>
                                <w:r w:rsidRPr="000D03FC">
                                  <w:rPr>
                                    <w:rStyle w:val="Bold"/>
                                    <w:b w:val="0"/>
                                  </w:rPr>
                                  <w:t>sydney.edu.au</w:t>
                                </w:r>
                              </w:p>
                              <w:p w14:paraId="2F2E53C7" w14:textId="77777777" w:rsidR="00A94878" w:rsidRPr="000D03FC" w:rsidRDefault="00A94878" w:rsidP="00E36F01">
                                <w:pPr>
                                  <w:pStyle w:val="00TFE"/>
                                  <w:cnfStyle w:val="100000000000" w:firstRow="1" w:lastRow="0" w:firstColumn="0" w:lastColumn="0" w:oddVBand="0" w:evenVBand="0" w:oddHBand="0" w:evenHBand="0" w:firstRowFirstColumn="0" w:firstRowLastColumn="0" w:lastRowFirstColumn="0" w:lastRowLastColumn="0"/>
                                </w:pPr>
                              </w:p>
                            </w:tc>
                            <w:tc>
                              <w:tcPr>
                                <w:tcW w:w="806" w:type="dxa"/>
                                <w:tcBorders>
                                  <w:bottom w:val="none" w:sz="0" w:space="0" w:color="auto"/>
                                </w:tcBorders>
                                <w:tcMar>
                                  <w:left w:w="0" w:type="dxa"/>
                                  <w:right w:w="0" w:type="dxa"/>
                                </w:tcMar>
                              </w:tcPr>
                              <w:p w14:paraId="1F50C75F" w14:textId="77777777" w:rsidR="00A94878" w:rsidRPr="00DC3BCF" w:rsidRDefault="00A94878" w:rsidP="001E21C5">
                                <w:pPr>
                                  <w:pStyle w:val="adresstable"/>
                                  <w:cnfStyle w:val="100000000000" w:firstRow="1" w:lastRow="0" w:firstColumn="0" w:lastColumn="0" w:oddVBand="0" w:evenVBand="0" w:oddHBand="0" w:evenHBand="0" w:firstRowFirstColumn="0" w:firstRowLastColumn="0" w:lastRowFirstColumn="0" w:lastRowLastColumn="0"/>
                                  <w:rPr>
                                    <w:b w:val="0"/>
                                    <w:sz w:val="13"/>
                                    <w:szCs w:val="13"/>
                                  </w:rPr>
                                </w:pPr>
                              </w:p>
                            </w:tc>
                            <w:tc>
                              <w:tcPr>
                                <w:tcW w:w="1418" w:type="dxa"/>
                                <w:tcBorders>
                                  <w:bottom w:val="none" w:sz="0" w:space="0" w:color="auto"/>
                                </w:tcBorders>
                                <w:tcMar>
                                  <w:left w:w="0" w:type="dxa"/>
                                  <w:right w:w="0" w:type="dxa"/>
                                </w:tcMar>
                              </w:tcPr>
                              <w:p w14:paraId="78FD4553" w14:textId="77777777" w:rsidR="00A94878" w:rsidRPr="00DC3BCF" w:rsidRDefault="00A94878" w:rsidP="00DC3BCF">
                                <w:pPr>
                                  <w:pStyle w:val="adresstable"/>
                                  <w:spacing w:line="120" w:lineRule="atLeast"/>
                                  <w:ind w:right="-839"/>
                                  <w:cnfStyle w:val="100000000000" w:firstRow="1" w:lastRow="0" w:firstColumn="0" w:lastColumn="0" w:oddVBand="0" w:evenVBand="0" w:oddHBand="0" w:evenHBand="0" w:firstRowFirstColumn="0" w:firstRowLastColumn="0" w:lastRowFirstColumn="0" w:lastRowLastColumn="0"/>
                                  <w:rPr>
                                    <w:b w:val="0"/>
                                    <w:sz w:val="13"/>
                                    <w:szCs w:val="13"/>
                                  </w:rPr>
                                </w:pPr>
                                <w:r w:rsidRPr="00DC3BCF">
                                  <w:rPr>
                                    <w:color w:val="auto"/>
                                    <w:sz w:val="13"/>
                                    <w:szCs w:val="13"/>
                                  </w:rPr>
                                  <w:t>ABN 15 211 513 464</w:t>
                                </w:r>
                                <w:r w:rsidRPr="00DC3BCF">
                                  <w:rPr>
                                    <w:color w:val="auto"/>
                                    <w:sz w:val="13"/>
                                    <w:szCs w:val="13"/>
                                  </w:rPr>
                                  <w:br/>
                                  <w:t>CRICOS 00026A</w:t>
                                </w:r>
                              </w:p>
                            </w:tc>
                          </w:tr>
                        </w:tbl>
                        <w:p w14:paraId="2EECBB6E" w14:textId="77777777" w:rsidR="00A94878" w:rsidRDefault="00A94878"/>
                      </w:txbxContent>
                    </wps:txbx>
                    <wps:bodyPr rot="0" vert="horz" wrap="square" lIns="0" tIns="0" rIns="6858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E1B7FD" id="_x0000_t202" coordsize="21600,21600" o:spt="202" path="m,l,21600r21600,l21600,xe">
              <v:stroke joinstyle="miter"/>
              <v:path gradientshapeok="t" o:connecttype="rect"/>
            </v:shapetype>
            <v:shape id="Text Box 2" o:spid="_x0000_s1026" type="#_x0000_t202" style="position:absolute;margin-left:9.5pt;margin-top:0;width:445.5pt;height:50.85pt;z-index:251661312;visibility:visible;mso-wrap-style:square;mso-width-percent:0;mso-height-percent:0;mso-wrap-distance-left:9pt;mso-wrap-distance-top:0;mso-wrap-distance-right:9pt;mso-wrap-distance-bottom:0;mso-position-horizontal:absolute;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pVn2wEAAJUDAAAOAAAAZHJzL2Uyb0RvYy54bWysU9tu2zAMfR+wfxD0vjgp5jQz4hRdiw4D&#10;ugvQ7QNoWbaF2aJGKbGzrx8lJ+kub8NeBJqUDs85pLc309CLgyZv0JZytVhKoa3C2ti2lF+/PLza&#10;SOED2Bp6tLqUR+3lze7li+3oCn2FHfa1JsEg1hejK2UXgiuyzKtOD+AX6LTlYoM0QOBParOaYGT0&#10;oc+ulst1NiLVjlBp7zl7PxflLuE3jVbhU9N4HURfSuYW0knprOKZ7bZQtASuM+pEA/6BxQDGctML&#10;1D0EEHsyf0ENRhF6bMJC4ZBh0xilkwZWs1r+oeapA6eTFjbHu4tN/v/Bqo+HJ/eZRJje4sQDTCK8&#10;e0T1zQuLdx3YVt8S4dhpqLnxKlqWjc4Xp6fRal/4CFKNH7DmIcM+YAKaGhqiK6xTMDoP4HgxXU9B&#10;KE7m6/x6k3NJcW39Or9+k6cWUJxfO/LhncZBxKCUxENN6HB49CGygeJ8JTaz+GD6Pg22t78l+GLM&#10;JPaR8Ew9TNXEt6OKCusj6yCc94T3moMO6YcUI+9IKf33PZCWon9v2Yu4UOeAUrDe5BvOVucsWMXP&#10;SxmkmMO7MC/f3pFpO0afHbd4y541Jsl5ZnLiyrNPKk97Gpfr1+906/lv2v0EAAD//wMAUEsDBBQA&#10;BgAIAAAAIQB0Uv2u3QAAAAcBAAAPAAAAZHJzL2Rvd25yZXYueG1sTI9BT8MwDIXvSPyHyEjcWFKY&#10;2NY1nRAS4jIJbXCAW9Z4TaFxSpN23b/HnOBi+flZz5+LzeRbMWIfm0AaspkCgVQF21Ct4e316WYJ&#10;IiZD1rSBUMMZI2zKy4vC5DacaIfjPtWCQyjmRoNLqculjJVDb+IsdEjsHUPvTWLZ19L25sThvpW3&#10;St1LbxriC850+Oiw+toPXsPd9DwMbnHezncf9DJ+9vPl9vtd6+ur6WENIuGU/pbhF5/RoWSmQxjI&#10;RtGyXvErSQNXdleZ4ubAY5UtQJaF/M9f/gAAAP//AwBQSwECLQAUAAYACAAAACEAtoM4kv4AAADh&#10;AQAAEwAAAAAAAAAAAAAAAAAAAAAAW0NvbnRlbnRfVHlwZXNdLnhtbFBLAQItABQABgAIAAAAIQA4&#10;/SH/1gAAAJQBAAALAAAAAAAAAAAAAAAAAC8BAABfcmVscy8ucmVsc1BLAQItABQABgAIAAAAIQDv&#10;xpVn2wEAAJUDAAAOAAAAAAAAAAAAAAAAAC4CAABkcnMvZTJvRG9jLnhtbFBLAQItABQABgAIAAAA&#10;IQB0Uv2u3QAAAAcBAAAPAAAAAAAAAAAAAAAAADUEAABkcnMvZG93bnJldi54bWxQSwUGAAAAAAQA&#10;BADzAAAAPwUAAAAA&#10;" filled="f" stroked="f">
              <v:textbox inset="0,0,5.4pt,0">
                <w:txbxContent>
                  <w:tbl>
                    <w:tblPr>
                      <w:tblStyle w:val="TableFooter"/>
                      <w:tblW w:w="8789" w:type="dxa"/>
                      <w:tblBorders>
                        <w:top w:val="none" w:sz="0" w:space="0" w:color="auto"/>
                        <w:bottom w:val="none" w:sz="0" w:space="0" w:color="auto"/>
                      </w:tblBorders>
                      <w:tblLayout w:type="fixed"/>
                      <w:tblLook w:val="04A0" w:firstRow="1" w:lastRow="0" w:firstColumn="1" w:lastColumn="0" w:noHBand="0" w:noVBand="1"/>
                    </w:tblPr>
                    <w:tblGrid>
                      <w:gridCol w:w="3144"/>
                      <w:gridCol w:w="277"/>
                      <w:gridCol w:w="3144"/>
                      <w:gridCol w:w="806"/>
                      <w:gridCol w:w="1418"/>
                    </w:tblGrid>
                    <w:tr w:rsidR="00A94878" w:rsidRPr="00990F55" w14:paraId="27597BBD" w14:textId="77777777" w:rsidTr="00DC3B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4" w:type="dxa"/>
                          <w:tcBorders>
                            <w:bottom w:val="none" w:sz="0" w:space="0" w:color="auto"/>
                          </w:tcBorders>
                          <w:tcMar>
                            <w:left w:w="0" w:type="dxa"/>
                            <w:right w:w="0" w:type="dxa"/>
                          </w:tcMar>
                        </w:tcPr>
                        <w:p w14:paraId="756AF294" w14:textId="77777777" w:rsidR="00A94878" w:rsidRDefault="00A94878" w:rsidP="001E21C5">
                          <w:pPr>
                            <w:pStyle w:val="adresstable"/>
                            <w:rPr>
                              <w:b w:val="0"/>
                              <w:noProof/>
                            </w:rPr>
                          </w:pPr>
                          <w:r>
                            <w:rPr>
                              <w:b w:val="0"/>
                              <w:noProof/>
                            </w:rPr>
                            <w:t>Work and Organisational Studies</w:t>
                          </w:r>
                        </w:p>
                        <w:p w14:paraId="22E91FFD" w14:textId="77777777" w:rsidR="00A94878" w:rsidRPr="000D03FC" w:rsidRDefault="00A94878" w:rsidP="001E21C5">
                          <w:pPr>
                            <w:pStyle w:val="adresstable"/>
                            <w:rPr>
                              <w:b w:val="0"/>
                            </w:rPr>
                          </w:pPr>
                          <w:r>
                            <w:rPr>
                              <w:b w:val="0"/>
                              <w:noProof/>
                            </w:rPr>
                            <w:t>Business School</w:t>
                          </w:r>
                          <w:r w:rsidRPr="000D03FC">
                            <w:rPr>
                              <w:b w:val="0"/>
                            </w:rPr>
                            <w:br/>
                          </w:r>
                          <w:r>
                            <w:rPr>
                              <w:b w:val="0"/>
                              <w:noProof/>
                            </w:rPr>
                            <w:t>University of Sydney</w:t>
                          </w:r>
                          <w:r w:rsidRPr="000D03FC">
                            <w:rPr>
                              <w:b w:val="0"/>
                            </w:rPr>
                            <w:br/>
                            <w:t xml:space="preserve">NSW </w:t>
                          </w:r>
                          <w:r>
                            <w:rPr>
                              <w:b w:val="0"/>
                              <w:noProof/>
                            </w:rPr>
                            <w:t xml:space="preserve">2006 </w:t>
                          </w:r>
                          <w:r w:rsidRPr="000D03FC">
                            <w:rPr>
                              <w:b w:val="0"/>
                            </w:rPr>
                            <w:t>Australia</w:t>
                          </w:r>
                        </w:p>
                        <w:p w14:paraId="647CE913" w14:textId="77777777" w:rsidR="00A94878" w:rsidRPr="000D03FC" w:rsidRDefault="00A94878" w:rsidP="001E21C5">
                          <w:pPr>
                            <w:pStyle w:val="adresstable"/>
                            <w:rPr>
                              <w:b w:val="0"/>
                            </w:rPr>
                          </w:pPr>
                        </w:p>
                        <w:p w14:paraId="270678A3" w14:textId="77777777" w:rsidR="00A94878" w:rsidRPr="000D03FC" w:rsidRDefault="00A94878" w:rsidP="001E21C5">
                          <w:pPr>
                            <w:pStyle w:val="adresstable"/>
                            <w:rPr>
                              <w:b w:val="0"/>
                            </w:rPr>
                          </w:pPr>
                        </w:p>
                      </w:tc>
                      <w:tc>
                        <w:tcPr>
                          <w:tcW w:w="277" w:type="dxa"/>
                          <w:tcBorders>
                            <w:bottom w:val="none" w:sz="0" w:space="0" w:color="auto"/>
                          </w:tcBorders>
                          <w:tcMar>
                            <w:left w:w="0" w:type="dxa"/>
                            <w:right w:w="0" w:type="dxa"/>
                          </w:tcMar>
                        </w:tcPr>
                        <w:p w14:paraId="3E4ECCEC" w14:textId="77777777" w:rsidR="00A94878" w:rsidRPr="000D03FC" w:rsidRDefault="00A94878" w:rsidP="001E21C5">
                          <w:pPr>
                            <w:pStyle w:val="adresstable"/>
                            <w:cnfStyle w:val="100000000000" w:firstRow="1" w:lastRow="0" w:firstColumn="0" w:lastColumn="0" w:oddVBand="0" w:evenVBand="0" w:oddHBand="0" w:evenHBand="0" w:firstRowFirstColumn="0" w:firstRowLastColumn="0" w:lastRowFirstColumn="0" w:lastRowLastColumn="0"/>
                            <w:rPr>
                              <w:b w:val="0"/>
                            </w:rPr>
                          </w:pPr>
                        </w:p>
                      </w:tc>
                      <w:tc>
                        <w:tcPr>
                          <w:tcW w:w="3144" w:type="dxa"/>
                          <w:tcBorders>
                            <w:bottom w:val="none" w:sz="0" w:space="0" w:color="auto"/>
                          </w:tcBorders>
                          <w:tcMar>
                            <w:left w:w="0" w:type="dxa"/>
                            <w:right w:w="0" w:type="dxa"/>
                          </w:tcMar>
                        </w:tcPr>
                        <w:p w14:paraId="70184D0D" w14:textId="77777777" w:rsidR="00A94878" w:rsidRPr="000D03FC" w:rsidRDefault="00A94878" w:rsidP="00E36F01">
                          <w:pPr>
                            <w:pStyle w:val="00TFE"/>
                            <w:cnfStyle w:val="100000000000" w:firstRow="1" w:lastRow="0" w:firstColumn="0" w:lastColumn="0" w:oddVBand="0" w:evenVBand="0" w:oddHBand="0" w:evenHBand="0" w:firstRowFirstColumn="0" w:firstRowLastColumn="0" w:lastRowFirstColumn="0" w:lastRowLastColumn="0"/>
                          </w:pPr>
                          <w:r w:rsidRPr="000D03FC">
                            <w:t xml:space="preserve">T </w:t>
                          </w:r>
                          <w:r>
                            <w:rPr>
                              <w:noProof/>
                            </w:rPr>
                            <w:t>+61 2 9351 6439</w:t>
                          </w:r>
                        </w:p>
                        <w:p w14:paraId="6F50EB53" w14:textId="77777777" w:rsidR="00A94878" w:rsidRPr="000D03FC" w:rsidRDefault="00A94878" w:rsidP="00E36F01">
                          <w:pPr>
                            <w:pStyle w:val="00TFE"/>
                            <w:cnfStyle w:val="100000000000" w:firstRow="1" w:lastRow="0" w:firstColumn="0" w:lastColumn="0" w:oddVBand="0" w:evenVBand="0" w:oddHBand="0" w:evenHBand="0" w:firstRowFirstColumn="0" w:firstRowLastColumn="0" w:lastRowFirstColumn="0" w:lastRowLastColumn="0"/>
                            <w:rPr>
                              <w:caps w:val="0"/>
                            </w:rPr>
                          </w:pPr>
                          <w:r w:rsidRPr="000D03FC">
                            <w:t xml:space="preserve">F </w:t>
                          </w:r>
                          <w:r>
                            <w:rPr>
                              <w:noProof/>
                            </w:rPr>
                            <w:t>+61 2 9351 4729</w:t>
                          </w:r>
                          <w:r w:rsidRPr="000D03FC">
                            <w:rPr>
                              <w:spacing w:val="4"/>
                            </w:rPr>
                            <w:br/>
                          </w:r>
                          <w:proofErr w:type="gramStart"/>
                          <w:r w:rsidRPr="000D03FC">
                            <w:t xml:space="preserve">E </w:t>
                          </w:r>
                          <w:r>
                            <w:rPr>
                              <w:noProof/>
                            </w:rPr>
                            <w:t xml:space="preserve"> MARIAN.BAIRD@SYDNEY.EDU.AU</w:t>
                          </w:r>
                          <w:proofErr w:type="gramEnd"/>
                        </w:p>
                        <w:p w14:paraId="0E60B5E2" w14:textId="77777777" w:rsidR="00A94878" w:rsidRPr="000D03FC" w:rsidRDefault="00A94878" w:rsidP="00E36F01">
                          <w:pPr>
                            <w:pStyle w:val="adresstable"/>
                            <w:spacing w:after="240"/>
                            <w:cnfStyle w:val="100000000000" w:firstRow="1" w:lastRow="0" w:firstColumn="0" w:lastColumn="0" w:oddVBand="0" w:evenVBand="0" w:oddHBand="0" w:evenHBand="0" w:firstRowFirstColumn="0" w:firstRowLastColumn="0" w:lastRowFirstColumn="0" w:lastRowLastColumn="0"/>
                            <w:rPr>
                              <w:rStyle w:val="Bold"/>
                              <w:b w:val="0"/>
                              <w:caps/>
                            </w:rPr>
                          </w:pPr>
                          <w:r w:rsidRPr="000D03FC">
                            <w:rPr>
                              <w:rStyle w:val="Bold"/>
                              <w:b w:val="0"/>
                            </w:rPr>
                            <w:t>sydney.edu.au</w:t>
                          </w:r>
                        </w:p>
                        <w:p w14:paraId="2F2E53C7" w14:textId="77777777" w:rsidR="00A94878" w:rsidRPr="000D03FC" w:rsidRDefault="00A94878" w:rsidP="00E36F01">
                          <w:pPr>
                            <w:pStyle w:val="00TFE"/>
                            <w:cnfStyle w:val="100000000000" w:firstRow="1" w:lastRow="0" w:firstColumn="0" w:lastColumn="0" w:oddVBand="0" w:evenVBand="0" w:oddHBand="0" w:evenHBand="0" w:firstRowFirstColumn="0" w:firstRowLastColumn="0" w:lastRowFirstColumn="0" w:lastRowLastColumn="0"/>
                          </w:pPr>
                        </w:p>
                      </w:tc>
                      <w:tc>
                        <w:tcPr>
                          <w:tcW w:w="806" w:type="dxa"/>
                          <w:tcBorders>
                            <w:bottom w:val="none" w:sz="0" w:space="0" w:color="auto"/>
                          </w:tcBorders>
                          <w:tcMar>
                            <w:left w:w="0" w:type="dxa"/>
                            <w:right w:w="0" w:type="dxa"/>
                          </w:tcMar>
                        </w:tcPr>
                        <w:p w14:paraId="1F50C75F" w14:textId="77777777" w:rsidR="00A94878" w:rsidRPr="00DC3BCF" w:rsidRDefault="00A94878" w:rsidP="001E21C5">
                          <w:pPr>
                            <w:pStyle w:val="adresstable"/>
                            <w:cnfStyle w:val="100000000000" w:firstRow="1" w:lastRow="0" w:firstColumn="0" w:lastColumn="0" w:oddVBand="0" w:evenVBand="0" w:oddHBand="0" w:evenHBand="0" w:firstRowFirstColumn="0" w:firstRowLastColumn="0" w:lastRowFirstColumn="0" w:lastRowLastColumn="0"/>
                            <w:rPr>
                              <w:b w:val="0"/>
                              <w:sz w:val="13"/>
                              <w:szCs w:val="13"/>
                            </w:rPr>
                          </w:pPr>
                        </w:p>
                      </w:tc>
                      <w:tc>
                        <w:tcPr>
                          <w:tcW w:w="1418" w:type="dxa"/>
                          <w:tcBorders>
                            <w:bottom w:val="none" w:sz="0" w:space="0" w:color="auto"/>
                          </w:tcBorders>
                          <w:tcMar>
                            <w:left w:w="0" w:type="dxa"/>
                            <w:right w:w="0" w:type="dxa"/>
                          </w:tcMar>
                        </w:tcPr>
                        <w:p w14:paraId="78FD4553" w14:textId="77777777" w:rsidR="00A94878" w:rsidRPr="00DC3BCF" w:rsidRDefault="00A94878" w:rsidP="00DC3BCF">
                          <w:pPr>
                            <w:pStyle w:val="adresstable"/>
                            <w:spacing w:line="120" w:lineRule="atLeast"/>
                            <w:ind w:right="-839"/>
                            <w:cnfStyle w:val="100000000000" w:firstRow="1" w:lastRow="0" w:firstColumn="0" w:lastColumn="0" w:oddVBand="0" w:evenVBand="0" w:oddHBand="0" w:evenHBand="0" w:firstRowFirstColumn="0" w:firstRowLastColumn="0" w:lastRowFirstColumn="0" w:lastRowLastColumn="0"/>
                            <w:rPr>
                              <w:b w:val="0"/>
                              <w:sz w:val="13"/>
                              <w:szCs w:val="13"/>
                            </w:rPr>
                          </w:pPr>
                          <w:r w:rsidRPr="00DC3BCF">
                            <w:rPr>
                              <w:color w:val="auto"/>
                              <w:sz w:val="13"/>
                              <w:szCs w:val="13"/>
                            </w:rPr>
                            <w:t>ABN 15 211 513 464</w:t>
                          </w:r>
                          <w:r w:rsidRPr="00DC3BCF">
                            <w:rPr>
                              <w:color w:val="auto"/>
                              <w:sz w:val="13"/>
                              <w:szCs w:val="13"/>
                            </w:rPr>
                            <w:br/>
                            <w:t>CRICOS 00026A</w:t>
                          </w:r>
                        </w:p>
                      </w:tc>
                    </w:tr>
                  </w:tbl>
                  <w:p w14:paraId="2EECBB6E" w14:textId="77777777" w:rsidR="00A94878" w:rsidRDefault="00A94878"/>
                </w:txbxContent>
              </v:textbox>
              <w10:wrap type="tight"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A4843" w14:textId="77777777" w:rsidR="00B5541E" w:rsidRDefault="00B5541E" w:rsidP="003F7BC6">
      <w:r>
        <w:separator/>
      </w:r>
    </w:p>
  </w:footnote>
  <w:footnote w:type="continuationSeparator" w:id="0">
    <w:p w14:paraId="397FBC66" w14:textId="77777777" w:rsidR="00B5541E" w:rsidRDefault="00B5541E" w:rsidP="003F7BC6">
      <w:r>
        <w:continuationSeparator/>
      </w:r>
    </w:p>
  </w:footnote>
  <w:footnote w:id="1">
    <w:p w14:paraId="52A9E55D" w14:textId="40F7616D" w:rsidR="009D59A2" w:rsidRDefault="009D59A2" w:rsidP="003A6F90">
      <w:pPr>
        <w:pStyle w:val="FootnoteText"/>
      </w:pPr>
      <w:r>
        <w:rPr>
          <w:rStyle w:val="FootnoteReference"/>
        </w:rPr>
        <w:footnoteRef/>
      </w:r>
      <w:r>
        <w:t xml:space="preserve"> </w:t>
      </w:r>
      <w:r w:rsidR="007535C5">
        <w:rPr>
          <w:rFonts w:ascii="Times New Roman" w:hAnsi="Times New Roman" w:cs="Times New Roman"/>
        </w:rPr>
        <w:t xml:space="preserve">Carers NSW </w:t>
      </w:r>
      <w:r w:rsidR="00DD063A">
        <w:rPr>
          <w:rFonts w:ascii="Times New Roman" w:hAnsi="Times New Roman" w:cs="Times New Roman"/>
        </w:rPr>
        <w:t>(</w:t>
      </w:r>
      <w:r w:rsidR="007535C5">
        <w:rPr>
          <w:rFonts w:ascii="Times New Roman" w:hAnsi="Times New Roman" w:cs="Times New Roman"/>
        </w:rPr>
        <w:t>2020</w:t>
      </w:r>
      <w:r w:rsidR="00DD063A">
        <w:rPr>
          <w:rFonts w:ascii="Times New Roman" w:hAnsi="Times New Roman" w:cs="Times New Roman"/>
        </w:rPr>
        <w:t>)</w:t>
      </w:r>
      <w:r w:rsidR="00BC69D4">
        <w:rPr>
          <w:rFonts w:ascii="Times New Roman" w:hAnsi="Times New Roman" w:cs="Times New Roman"/>
        </w:rPr>
        <w:t xml:space="preserve"> </w:t>
      </w:r>
      <w:r>
        <w:t xml:space="preserve">For the report, see: </w:t>
      </w:r>
      <w:r w:rsidR="00BC69D4">
        <w:t>h</w:t>
      </w:r>
      <w:r w:rsidRPr="009D59A2">
        <w:t>ttps://www.carersnsw.org.au/uploads/main/Files/5.About-us/Our-research/Summary_Report_HighRes.pdf</w:t>
      </w:r>
    </w:p>
  </w:footnote>
  <w:footnote w:id="2">
    <w:p w14:paraId="787FB723" w14:textId="498BF9C5" w:rsidR="0011600C" w:rsidRDefault="0011600C" w:rsidP="003A6F90">
      <w:pPr>
        <w:pStyle w:val="FootnoteText"/>
      </w:pPr>
      <w:r>
        <w:rPr>
          <w:rStyle w:val="FootnoteReference"/>
        </w:rPr>
        <w:footnoteRef/>
      </w:r>
      <w:r>
        <w:t xml:space="preserve"> </w:t>
      </w:r>
      <w:r w:rsidR="006C7743">
        <w:t xml:space="preserve"> Australian Bureau of Statistics (2020). </w:t>
      </w:r>
      <w:r w:rsidR="006C7743" w:rsidRPr="006C7743">
        <w:t>Retirement and Retirement Intentions, Australia</w:t>
      </w:r>
      <w:r w:rsidR="006C7743">
        <w:t xml:space="preserve">. Accessed 31 August 2022, at </w:t>
      </w:r>
      <w:r w:rsidR="006C7743" w:rsidRPr="006C7743">
        <w:t>https://www.abs.gov.au/statistics/labour/employment-and-unemployment/retirement-and-retirement-intentions-australia/2018-19</w:t>
      </w:r>
    </w:p>
  </w:footnote>
  <w:footnote w:id="3">
    <w:p w14:paraId="776BB646" w14:textId="19F9DC33" w:rsidR="00B111ED" w:rsidRDefault="00B111ED" w:rsidP="003A6F90">
      <w:pPr>
        <w:pStyle w:val="FootnoteText"/>
      </w:pPr>
      <w:r>
        <w:rPr>
          <w:rStyle w:val="FootnoteReference"/>
        </w:rPr>
        <w:footnoteRef/>
      </w:r>
      <w:r>
        <w:t xml:space="preserve"> Ikeda, S (2017) 'Supporting working carers’ job continuation in </w:t>
      </w:r>
      <w:r w:rsidR="00F81AF3">
        <w:t>Japan</w:t>
      </w:r>
      <w:r>
        <w:t xml:space="preserve">: Prolonged care at home in the most aged society', </w:t>
      </w:r>
      <w:r w:rsidRPr="00CC29E3">
        <w:rPr>
          <w:i/>
          <w:iCs/>
        </w:rPr>
        <w:t>International Journal of Care and Caring</w:t>
      </w:r>
      <w:r>
        <w:t>, 1(1), 63-82.</w:t>
      </w:r>
    </w:p>
  </w:footnote>
  <w:footnote w:id="4">
    <w:p w14:paraId="6A53A751" w14:textId="0B774B36" w:rsidR="00114924" w:rsidRDefault="00114924" w:rsidP="003A6F90">
      <w:pPr>
        <w:pStyle w:val="FootnoteText"/>
      </w:pPr>
      <w:r>
        <w:rPr>
          <w:rStyle w:val="FootnoteReference"/>
        </w:rPr>
        <w:footnoteRef/>
      </w:r>
      <w:r>
        <w:t xml:space="preserve"> Scott, E (2018) 'Mother-ready jobs: employment that works for mothers of children with disabilities', </w:t>
      </w:r>
      <w:r w:rsidRPr="00457E39">
        <w:rPr>
          <w:i/>
          <w:iCs/>
        </w:rPr>
        <w:t>Journal of Family Issues</w:t>
      </w:r>
      <w:r>
        <w:t>, 39(9), 2659-84</w:t>
      </w:r>
    </w:p>
  </w:footnote>
  <w:footnote w:id="5">
    <w:p w14:paraId="1D1D17F3" w14:textId="53F2F3FF" w:rsidR="007E7DD0" w:rsidRPr="006918ED" w:rsidRDefault="007E7DD0" w:rsidP="003A6F90">
      <w:pPr>
        <w:jc w:val="both"/>
        <w:rPr>
          <w:color w:val="FF0000"/>
          <w:bdr w:val="none" w:sz="0" w:space="0" w:color="auto" w:frame="1"/>
          <w:shd w:val="clear" w:color="auto" w:fill="FFFFFF"/>
        </w:rPr>
      </w:pPr>
      <w:r>
        <w:rPr>
          <w:rStyle w:val="FootnoteReference"/>
        </w:rPr>
        <w:footnoteRef/>
      </w:r>
      <w:r>
        <w:t xml:space="preserve"> </w:t>
      </w:r>
      <w:bookmarkStart w:id="0" w:name="_Hlk99980067"/>
      <w:r w:rsidRPr="00CE6219">
        <w:rPr>
          <w:rFonts w:cs="Times New Roman"/>
          <w:sz w:val="20"/>
          <w:szCs w:val="20"/>
        </w:rPr>
        <w:t xml:space="preserve">Constantin, A; Hamilton, M; Zettna, N; Baird; M; Dinale, D; Gulesserian, L; Williams, A; (2022) Looking Beyond Hours of Care: The Effects of Care Strain on Work Withdrawal Among Australian Workers, </w:t>
      </w:r>
      <w:r w:rsidRPr="00CE6219">
        <w:rPr>
          <w:rFonts w:cs="Times New Roman"/>
          <w:i/>
          <w:iCs/>
          <w:sz w:val="20"/>
          <w:szCs w:val="20"/>
        </w:rPr>
        <w:t>International Journal of Care and Caring</w:t>
      </w:r>
      <w:r w:rsidRPr="00CE6219">
        <w:rPr>
          <w:rFonts w:cs="Times New Roman"/>
          <w:sz w:val="20"/>
          <w:szCs w:val="20"/>
        </w:rPr>
        <w:t>.</w:t>
      </w:r>
      <w:bookmarkEnd w:id="0"/>
    </w:p>
  </w:footnote>
  <w:footnote w:id="6">
    <w:p w14:paraId="0267BB9C" w14:textId="21815E01" w:rsidR="00E54F86" w:rsidRDefault="00E54F86">
      <w:pPr>
        <w:pStyle w:val="FootnoteText"/>
      </w:pPr>
      <w:r>
        <w:rPr>
          <w:rStyle w:val="FootnoteReference"/>
        </w:rPr>
        <w:footnoteRef/>
      </w:r>
      <w:r>
        <w:t xml:space="preserve"> </w:t>
      </w:r>
      <w:r w:rsidR="00F81AF3">
        <w:t xml:space="preserve">Royal Commission into Aged Care Quality and Safety. </w:t>
      </w:r>
      <w:r w:rsidR="00F81AF3" w:rsidRPr="006C7743">
        <w:rPr>
          <w:i/>
          <w:iCs/>
        </w:rPr>
        <w:t>Carers of Older Australians</w:t>
      </w:r>
      <w:r w:rsidR="00F81AF3">
        <w:t>. Background Paper 6.  July 2019, p</w:t>
      </w:r>
      <w:r w:rsidR="006C7743">
        <w:t>.</w:t>
      </w:r>
      <w:r w:rsidR="00F81AF3">
        <w:t>1.</w:t>
      </w:r>
    </w:p>
  </w:footnote>
  <w:footnote w:id="7">
    <w:p w14:paraId="159C83CF" w14:textId="435E6C6D" w:rsidR="000260DC" w:rsidRDefault="006918ED" w:rsidP="003A6F90">
      <w:r>
        <w:rPr>
          <w:rStyle w:val="FootnoteReference"/>
        </w:rPr>
        <w:footnoteRef/>
      </w:r>
      <w:r>
        <w:t xml:space="preserve"> </w:t>
      </w:r>
      <w:r w:rsidR="000260DC" w:rsidRPr="003A6F90">
        <w:rPr>
          <w:rFonts w:eastAsiaTheme="minorEastAsia"/>
          <w:sz w:val="20"/>
          <w:szCs w:val="20"/>
          <w:lang w:val="en-AU" w:eastAsia="en-AU"/>
        </w:rPr>
        <w:t xml:space="preserve">Xie, Y; Hamilton, M; Peisah, C; Anstey, K; Sinclair, C (under review) “Navigating community-based aged care services by older people and their informal carers  from the consumer perspective: A Scoping Review”, please contact </w:t>
      </w:r>
      <w:r w:rsidR="003A6F90">
        <w:rPr>
          <w:rFonts w:eastAsiaTheme="minorEastAsia"/>
          <w:sz w:val="20"/>
          <w:szCs w:val="20"/>
          <w:lang w:val="en-AU" w:eastAsia="en-AU"/>
        </w:rPr>
        <w:t xml:space="preserve">submission </w:t>
      </w:r>
      <w:r w:rsidR="000260DC" w:rsidRPr="003A6F90">
        <w:rPr>
          <w:rFonts w:eastAsiaTheme="minorEastAsia"/>
          <w:sz w:val="20"/>
          <w:szCs w:val="20"/>
          <w:lang w:val="en-AU" w:eastAsia="en-AU"/>
        </w:rPr>
        <w:t>authors for further detail.</w:t>
      </w:r>
    </w:p>
    <w:p w14:paraId="5B1F8BDA" w14:textId="1BDF19AB" w:rsidR="006918ED" w:rsidRDefault="006918ED" w:rsidP="000260DC">
      <w:pPr>
        <w:pStyle w:val="FootnoteText"/>
      </w:pPr>
    </w:p>
  </w:footnote>
  <w:footnote w:id="8">
    <w:p w14:paraId="78AB5F87" w14:textId="7B001F28" w:rsidR="00B6578D" w:rsidRDefault="00B6578D">
      <w:pPr>
        <w:pStyle w:val="FootnoteText"/>
      </w:pPr>
      <w:r>
        <w:rPr>
          <w:rStyle w:val="FootnoteReference"/>
        </w:rPr>
        <w:footnoteRef/>
      </w:r>
      <w:r>
        <w:t xml:space="preserve"> </w:t>
      </w:r>
      <w:r w:rsidR="006C7743">
        <w:t>Royal Commission into Aged Care Quality and Safety</w:t>
      </w:r>
      <w:r w:rsidR="00A8560B">
        <w:t>, o</w:t>
      </w:r>
      <w:r w:rsidR="006C7743" w:rsidRPr="006C7743">
        <w:t>p. cit.,</w:t>
      </w:r>
      <w:r w:rsidR="006C7743">
        <w:t xml:space="preserve"> p.3.</w:t>
      </w:r>
    </w:p>
  </w:footnote>
  <w:footnote w:id="9">
    <w:p w14:paraId="25C7CA35" w14:textId="05AA3BE6" w:rsidR="001E3532" w:rsidRDefault="001E3532">
      <w:pPr>
        <w:pStyle w:val="FootnoteText"/>
      </w:pPr>
      <w:r>
        <w:rPr>
          <w:rStyle w:val="FootnoteReference"/>
        </w:rPr>
        <w:footnoteRef/>
      </w:r>
      <w:r>
        <w:t xml:space="preserve"> </w:t>
      </w:r>
      <w:r w:rsidRPr="001E3532">
        <w:rPr>
          <w:rFonts w:cs="Open Sans"/>
          <w:color w:val="1C1D1E"/>
          <w:shd w:val="clear" w:color="auto" w:fill="FFFFFF"/>
        </w:rPr>
        <w:t xml:space="preserve">Fetherstonhaugh, D., Rayner, J.-A., Solly, K. and McAuliffe, L. (2021), ‘You become their advocate’: The experiences of family carers as advocates for older people with dementia living in residential aged care. </w:t>
      </w:r>
      <w:r w:rsidRPr="00670997">
        <w:rPr>
          <w:rFonts w:cs="Open Sans"/>
          <w:i/>
          <w:iCs/>
          <w:color w:val="1C1D1E"/>
          <w:shd w:val="clear" w:color="auto" w:fill="FFFFFF"/>
        </w:rPr>
        <w:t>J</w:t>
      </w:r>
      <w:r w:rsidR="002E5F0E" w:rsidRPr="00670997">
        <w:rPr>
          <w:rFonts w:cs="Open Sans"/>
          <w:i/>
          <w:iCs/>
          <w:color w:val="1C1D1E"/>
          <w:shd w:val="clear" w:color="auto" w:fill="FFFFFF"/>
        </w:rPr>
        <w:t>ournal of</w:t>
      </w:r>
      <w:r w:rsidRPr="00670997">
        <w:rPr>
          <w:rFonts w:cs="Open Sans"/>
          <w:i/>
          <w:iCs/>
          <w:color w:val="1C1D1E"/>
          <w:shd w:val="clear" w:color="auto" w:fill="FFFFFF"/>
        </w:rPr>
        <w:t xml:space="preserve"> Clin</w:t>
      </w:r>
      <w:r w:rsidR="002E5F0E" w:rsidRPr="00670997">
        <w:rPr>
          <w:rFonts w:cs="Open Sans"/>
          <w:i/>
          <w:iCs/>
          <w:color w:val="1C1D1E"/>
          <w:shd w:val="clear" w:color="auto" w:fill="FFFFFF"/>
        </w:rPr>
        <w:t>ical</w:t>
      </w:r>
      <w:r w:rsidRPr="00670997">
        <w:rPr>
          <w:rFonts w:cs="Open Sans"/>
          <w:i/>
          <w:iCs/>
          <w:color w:val="1C1D1E"/>
          <w:shd w:val="clear" w:color="auto" w:fill="FFFFFF"/>
        </w:rPr>
        <w:t xml:space="preserve"> Nurs</w:t>
      </w:r>
      <w:r w:rsidR="002E5F0E" w:rsidRPr="00670997">
        <w:rPr>
          <w:rFonts w:cs="Open Sans"/>
          <w:i/>
          <w:iCs/>
          <w:color w:val="1C1D1E"/>
          <w:shd w:val="clear" w:color="auto" w:fill="FFFFFF"/>
        </w:rPr>
        <w:t>ing</w:t>
      </w:r>
      <w:r w:rsidRPr="001E3532">
        <w:rPr>
          <w:rFonts w:cs="Open Sans"/>
          <w:color w:val="1C1D1E"/>
          <w:shd w:val="clear" w:color="auto" w:fill="FFFFFF"/>
        </w:rPr>
        <w:t>, 30: 676-686</w:t>
      </w:r>
    </w:p>
  </w:footnote>
  <w:footnote w:id="10">
    <w:p w14:paraId="3A579D41" w14:textId="6C435677" w:rsidR="0082355B" w:rsidRDefault="0082355B">
      <w:pPr>
        <w:pStyle w:val="FootnoteText"/>
      </w:pPr>
      <w:r>
        <w:rPr>
          <w:rStyle w:val="FootnoteReference"/>
        </w:rPr>
        <w:footnoteRef/>
      </w:r>
      <w:r>
        <w:t xml:space="preserve"> </w:t>
      </w:r>
      <w:r w:rsidR="005F5241" w:rsidRPr="005F5241">
        <w:t xml:space="preserve"> </w:t>
      </w:r>
      <w:r w:rsidR="005F5241" w:rsidRPr="00B71239">
        <w:t>ABS (2018)</w:t>
      </w:r>
      <w:r w:rsidR="005F5241">
        <w:t xml:space="preserve">. </w:t>
      </w:r>
      <w:r w:rsidR="005F5241" w:rsidRPr="00B71239">
        <w:t>Disability, Ageing and Carers, Australia: Summary of Findings</w:t>
      </w:r>
      <w:r w:rsidR="005F5241">
        <w:t>. (abs.gov.au)</w:t>
      </w:r>
    </w:p>
  </w:footnote>
  <w:footnote w:id="11">
    <w:p w14:paraId="2545F6B5" w14:textId="34BF3BAD" w:rsidR="00353BDB" w:rsidRDefault="00353BDB">
      <w:pPr>
        <w:pStyle w:val="FootnoteText"/>
      </w:pPr>
      <w:r>
        <w:rPr>
          <w:rStyle w:val="FootnoteReference"/>
        </w:rPr>
        <w:footnoteRef/>
      </w:r>
      <w:r>
        <w:t xml:space="preserve"> </w:t>
      </w:r>
      <w:r w:rsidR="00050B7A">
        <w:t>ABS SDAC 2015 4430.0 - Disability, Ageing and Carers, Australia: Summary of Findings, 2015 (abs.gov.au)</w:t>
      </w:r>
    </w:p>
  </w:footnote>
  <w:footnote w:id="12">
    <w:p w14:paraId="66C12B86" w14:textId="7E89A749" w:rsidR="0036161B" w:rsidRDefault="0036161B">
      <w:pPr>
        <w:pStyle w:val="FootnoteText"/>
      </w:pPr>
      <w:r>
        <w:rPr>
          <w:rStyle w:val="FootnoteReference"/>
        </w:rPr>
        <w:footnoteRef/>
      </w:r>
      <w:r>
        <w:t xml:space="preserve"> AHRC (2013) Investing in Care, Vol 1, Australian Human Rights Commission</w:t>
      </w:r>
    </w:p>
  </w:footnote>
  <w:footnote w:id="13">
    <w:p w14:paraId="2526A9A0" w14:textId="6E58F1F0" w:rsidR="00BC0D50" w:rsidRDefault="00BC0D50">
      <w:pPr>
        <w:pStyle w:val="FootnoteText"/>
      </w:pPr>
      <w:r>
        <w:rPr>
          <w:rStyle w:val="FootnoteReference"/>
        </w:rPr>
        <w:footnoteRef/>
      </w:r>
      <w:r>
        <w:t xml:space="preserve"> </w:t>
      </w:r>
      <w:r w:rsidR="00B158C5" w:rsidRPr="00B158C5">
        <w:rPr>
          <w:rFonts w:ascii="Times New Roman" w:hAnsi="Times New Roman" w:cs="Times New Roman"/>
        </w:rPr>
        <w:t xml:space="preserve"> </w:t>
      </w:r>
      <w:r w:rsidR="00B158C5">
        <w:rPr>
          <w:rFonts w:ascii="Times New Roman" w:hAnsi="Times New Roman" w:cs="Times New Roman"/>
        </w:rPr>
        <w:t>Carers NSW (2020), op. cit., p</w:t>
      </w:r>
      <w:r w:rsidR="00A8560B">
        <w:rPr>
          <w:rFonts w:ascii="Times New Roman" w:hAnsi="Times New Roman" w:cs="Times New Roman"/>
        </w:rPr>
        <w:t>.18.</w:t>
      </w:r>
    </w:p>
  </w:footnote>
  <w:footnote w:id="14">
    <w:p w14:paraId="043CED29" w14:textId="654674CE" w:rsidR="007626D4" w:rsidRDefault="007626D4">
      <w:pPr>
        <w:pStyle w:val="FootnoteText"/>
      </w:pPr>
      <w:r>
        <w:rPr>
          <w:rStyle w:val="FootnoteReference"/>
        </w:rPr>
        <w:footnoteRef/>
      </w:r>
      <w:r>
        <w:t xml:space="preserve"> </w:t>
      </w:r>
      <w:r w:rsidR="00B71239" w:rsidRPr="00B71239">
        <w:t>ABS (2018)</w:t>
      </w:r>
      <w:r w:rsidR="00B71239">
        <w:t xml:space="preserve">. </w:t>
      </w:r>
      <w:r w:rsidR="00B71239" w:rsidRPr="00B71239">
        <w:t>Disability, Ageing and Carers, Australia: Summary of Findings</w:t>
      </w:r>
      <w:r w:rsidR="00B71239">
        <w:t>. (abs.gov.au)</w:t>
      </w:r>
    </w:p>
  </w:footnote>
  <w:footnote w:id="15">
    <w:p w14:paraId="764CA62F" w14:textId="188D2FD9" w:rsidR="009B0A74" w:rsidRDefault="009B0A74">
      <w:pPr>
        <w:pStyle w:val="FootnoteText"/>
      </w:pPr>
      <w:r>
        <w:rPr>
          <w:rStyle w:val="FootnoteReference"/>
        </w:rPr>
        <w:footnoteRef/>
      </w:r>
      <w:r>
        <w:t xml:space="preserve"> </w:t>
      </w:r>
      <w:r>
        <w:rPr>
          <w:rFonts w:ascii="Times New Roman" w:hAnsi="Times New Roman" w:cs="Times New Roman"/>
        </w:rPr>
        <w:t>Carers NSW (2020), op. cit., p.33.</w:t>
      </w:r>
    </w:p>
  </w:footnote>
  <w:footnote w:id="16">
    <w:p w14:paraId="5FF2EA3E" w14:textId="0EDFF02A" w:rsidR="002E4621" w:rsidRDefault="002E4621">
      <w:pPr>
        <w:pStyle w:val="FootnoteText"/>
      </w:pPr>
      <w:r>
        <w:rPr>
          <w:rStyle w:val="FootnoteReference"/>
        </w:rPr>
        <w:footnoteRef/>
      </w:r>
      <w:r>
        <w:t xml:space="preserve"> Please contact authors of submission for further detail</w:t>
      </w:r>
      <w:r w:rsidR="00B71239">
        <w:t>.</w:t>
      </w:r>
    </w:p>
  </w:footnote>
  <w:footnote w:id="17">
    <w:p w14:paraId="62691ECC" w14:textId="63671BF4" w:rsidR="00E66326" w:rsidRDefault="00E66326">
      <w:pPr>
        <w:pStyle w:val="FootnoteText"/>
      </w:pPr>
      <w:r>
        <w:rPr>
          <w:rStyle w:val="FootnoteReference"/>
        </w:rPr>
        <w:footnoteRef/>
      </w:r>
      <w:r>
        <w:t xml:space="preserve"> </w:t>
      </w:r>
      <w:r w:rsidRPr="00CE2AF6">
        <w:rPr>
          <w:bCs/>
        </w:rPr>
        <w:t>Hamilton, M and Broom, A (2021) ‘They died surrounded by family and friends (who could get leave from work if they needed)’, Croakey, 22 March 2021</w:t>
      </w:r>
    </w:p>
  </w:footnote>
  <w:footnote w:id="18">
    <w:p w14:paraId="37DF6BC4" w14:textId="2D64B668" w:rsidR="007751FF" w:rsidRDefault="007751FF">
      <w:pPr>
        <w:pStyle w:val="FootnoteText"/>
      </w:pPr>
      <w:r>
        <w:rPr>
          <w:rStyle w:val="FootnoteReference"/>
        </w:rPr>
        <w:footnoteRef/>
      </w:r>
      <w:r>
        <w:t xml:space="preserve"> </w:t>
      </w:r>
      <w:r w:rsidR="00CE2AF6" w:rsidRPr="00CE2AF6">
        <w:rPr>
          <w:bCs/>
        </w:rPr>
        <w:t>Hamilton, M and Broom, A (2021) ‘They died surrounded by family and friends (who could get leave from work if they needed)’, Croakey, 22 March 2021</w:t>
      </w:r>
    </w:p>
  </w:footnote>
  <w:footnote w:id="19">
    <w:p w14:paraId="2DE0753C" w14:textId="5AFBDCF9" w:rsidR="00F825CC" w:rsidRDefault="00F825CC">
      <w:pPr>
        <w:pStyle w:val="FootnoteText"/>
      </w:pPr>
      <w:r>
        <w:rPr>
          <w:rStyle w:val="FootnoteReference"/>
        </w:rPr>
        <w:footnoteRef/>
      </w:r>
      <w:r>
        <w:t xml:space="preserve"> </w:t>
      </w:r>
      <w:r w:rsidR="00B158C5" w:rsidRPr="00B158C5">
        <w:t xml:space="preserve">Deloitte Access Economics (2020) </w:t>
      </w:r>
      <w:r w:rsidR="00B158C5" w:rsidRPr="00B158C5">
        <w:rPr>
          <w:i/>
          <w:iCs/>
        </w:rPr>
        <w:t>The value of informal care in 2020</w:t>
      </w:r>
      <w:r w:rsidR="00B158C5" w:rsidRPr="00B158C5">
        <w:t>. Carers Australia, p. 25.</w:t>
      </w:r>
    </w:p>
  </w:footnote>
  <w:footnote w:id="20">
    <w:p w14:paraId="60670E78" w14:textId="168AD552" w:rsidR="00F96A2F" w:rsidRDefault="00F96A2F">
      <w:pPr>
        <w:pStyle w:val="FootnoteText"/>
      </w:pPr>
      <w:r>
        <w:rPr>
          <w:rStyle w:val="FootnoteReference"/>
        </w:rPr>
        <w:footnoteRef/>
      </w:r>
      <w:r>
        <w:t xml:space="preserve"> ICF and Cambridge Econometrics (2017) Study on the costs and benefits of possible EU measures on to facilitate work-life balance for parents and care givers (Final Report). Brussels, Belgium: European Commission, Director General for Justice and Consumers</w:t>
      </w:r>
    </w:p>
  </w:footnote>
  <w:footnote w:id="21">
    <w:p w14:paraId="1049FBA0" w14:textId="3CC5CE16" w:rsidR="0030591E" w:rsidRDefault="0030591E">
      <w:pPr>
        <w:pStyle w:val="FootnoteText"/>
      </w:pPr>
      <w:r>
        <w:rPr>
          <w:rStyle w:val="FootnoteReference"/>
        </w:rPr>
        <w:footnoteRef/>
      </w:r>
      <w:r>
        <w:t xml:space="preserve"> </w:t>
      </w:r>
      <w:r w:rsidR="00F825CC" w:rsidRPr="00CF7D1D">
        <w:t>Baird, M; Hamilton, M; Dinale, D; Gulesserian, L; Heron, A (forthcoming) ‘Broadening our conception of leave: Leave to care for self and others over the life course’ Chapter 25 in Ivana Dobrotić, Sonja Blum, Alison Koslowski (eds) Edward Elgar Research Handbook on Leave Policy</w:t>
      </w:r>
    </w:p>
  </w:footnote>
  <w:footnote w:id="22">
    <w:p w14:paraId="7FDAA78E" w14:textId="67AB9534" w:rsidR="00D11EA4" w:rsidRDefault="00D11EA4">
      <w:pPr>
        <w:pStyle w:val="FootnoteText"/>
      </w:pPr>
      <w:r>
        <w:rPr>
          <w:rStyle w:val="FootnoteReference"/>
        </w:rPr>
        <w:footnoteRef/>
      </w:r>
      <w:r>
        <w:t xml:space="preserve"> Bettio, F &amp; Verashchagina, A (2012) Long-term care for elderly. Provisions and providers in 33 European countries. Luxembourg City, Luxembourg: European Commission.</w:t>
      </w:r>
    </w:p>
  </w:footnote>
  <w:footnote w:id="23">
    <w:p w14:paraId="0A668558" w14:textId="43D8E5D9" w:rsidR="000C2C56" w:rsidRDefault="000C2C56">
      <w:pPr>
        <w:pStyle w:val="FootnoteText"/>
      </w:pPr>
      <w:r>
        <w:rPr>
          <w:rStyle w:val="FootnoteReference"/>
        </w:rPr>
        <w:footnoteRef/>
      </w:r>
      <w:r>
        <w:t xml:space="preserve"> AHRC (2013) Investing in Care, Vol 2, Australian Human Rights Commission</w:t>
      </w:r>
    </w:p>
  </w:footnote>
  <w:footnote w:id="24">
    <w:p w14:paraId="4BDBDFD0" w14:textId="29D670E5" w:rsidR="00B83B3D" w:rsidRDefault="00B83B3D">
      <w:pPr>
        <w:pStyle w:val="FootnoteText"/>
      </w:pPr>
      <w:r>
        <w:rPr>
          <w:rStyle w:val="FootnoteReference"/>
        </w:rPr>
        <w:footnoteRef/>
      </w:r>
      <w:r>
        <w:t xml:space="preserve"> </w:t>
      </w:r>
      <w:r w:rsidRPr="00E46F4B">
        <w:rPr>
          <w:rFonts w:ascii="Times New Roman" w:hAnsi="Times New Roman" w:cs="Times New Roman"/>
        </w:rPr>
        <w:t>Rogero-García, J.</w:t>
      </w:r>
      <w:r w:rsidR="00A1691B">
        <w:rPr>
          <w:rFonts w:ascii="Times New Roman" w:hAnsi="Times New Roman" w:cs="Times New Roman"/>
        </w:rPr>
        <w:t xml:space="preserve"> &amp;</w:t>
      </w:r>
      <w:r w:rsidR="00B86ABE">
        <w:rPr>
          <w:rFonts w:ascii="Times New Roman" w:hAnsi="Times New Roman" w:cs="Times New Roman"/>
        </w:rPr>
        <w:t xml:space="preserve"> </w:t>
      </w:r>
      <w:r w:rsidRPr="00E46F4B">
        <w:rPr>
          <w:rFonts w:ascii="Times New Roman" w:hAnsi="Times New Roman" w:cs="Times New Roman"/>
        </w:rPr>
        <w:t xml:space="preserve">García-Sainz, C. (2016) 'Caregiver Leave-Taking in Spain: Rate, Motivations, and Barriers', </w:t>
      </w:r>
      <w:r w:rsidRPr="00B83B3D">
        <w:rPr>
          <w:rFonts w:ascii="Times New Roman" w:hAnsi="Times New Roman" w:cs="Times New Roman"/>
          <w:i/>
          <w:iCs/>
        </w:rPr>
        <w:t>Journal of Aging &amp; Social Policy</w:t>
      </w:r>
      <w:r w:rsidRPr="00E46F4B">
        <w:rPr>
          <w:rFonts w:ascii="Times New Roman" w:hAnsi="Times New Roman" w:cs="Times New Roman"/>
        </w:rPr>
        <w:t>, 28(2): 98-112</w:t>
      </w:r>
    </w:p>
  </w:footnote>
  <w:footnote w:id="25">
    <w:p w14:paraId="4B32581D" w14:textId="5BCE0BDB" w:rsidR="00066A16" w:rsidRDefault="00066A16">
      <w:pPr>
        <w:pStyle w:val="FootnoteText"/>
      </w:pPr>
      <w:r>
        <w:rPr>
          <w:rStyle w:val="FootnoteReference"/>
        </w:rPr>
        <w:footnoteRef/>
      </w:r>
      <w:r>
        <w:t xml:space="preserve"> </w:t>
      </w:r>
      <w:r w:rsidRPr="00CF7D1D">
        <w:t>Baird, M; Hamilton, M; Dinale, D; Gulesserian, L; Heron, A (forthcoming) ‘Broadening our conception of leave: Leave to care for self and others over the life course’ Chapter 25 in Ivana Dobrotić, Sonja Blum, Alison Koslowski (eds) Edward Elgar Research Handbook on Leave Policy</w:t>
      </w:r>
    </w:p>
  </w:footnote>
  <w:footnote w:id="26">
    <w:p w14:paraId="5AF7F1CD" w14:textId="72C3E1B5" w:rsidR="001070F1" w:rsidRPr="00A47D33" w:rsidRDefault="001070F1" w:rsidP="00A47D33">
      <w:pPr>
        <w:rPr>
          <w:rFonts w:ascii="Times New Roman" w:hAnsi="Times New Roman" w:cs="Times New Roman"/>
        </w:rPr>
      </w:pPr>
      <w:r>
        <w:rPr>
          <w:rStyle w:val="FootnoteReference"/>
        </w:rPr>
        <w:footnoteRef/>
      </w:r>
      <w:r>
        <w:t xml:space="preserve"> </w:t>
      </w:r>
      <w:r w:rsidRPr="001070F1">
        <w:rPr>
          <w:rFonts w:eastAsiaTheme="minorEastAsia"/>
          <w:sz w:val="20"/>
          <w:szCs w:val="20"/>
          <w:lang w:val="en-AU" w:eastAsia="en-AU"/>
        </w:rPr>
        <w:t xml:space="preserve">Maetens A, Beernaert K, Deliens L, Aubry R, Radbruch L, and Cohen J (2017) ‘Policy Measures to Support Palliative Care at Home: A Cross-Country Case Comparison in Three European Countries,’ </w:t>
      </w:r>
      <w:r w:rsidRPr="00A47D33">
        <w:rPr>
          <w:rFonts w:eastAsiaTheme="minorEastAsia"/>
          <w:i/>
          <w:iCs/>
          <w:sz w:val="20"/>
          <w:szCs w:val="20"/>
          <w:lang w:val="en-AU" w:eastAsia="en-AU"/>
        </w:rPr>
        <w:t>Journal of Pain and Symptom Management</w:t>
      </w:r>
      <w:r w:rsidRPr="001070F1">
        <w:rPr>
          <w:rFonts w:eastAsiaTheme="minorEastAsia"/>
          <w:sz w:val="20"/>
          <w:szCs w:val="20"/>
          <w:lang w:val="en-AU" w:eastAsia="en-AU"/>
        </w:rPr>
        <w:t>, 54(4), 523-529.</w:t>
      </w:r>
    </w:p>
  </w:footnote>
  <w:footnote w:id="27">
    <w:p w14:paraId="43B78113" w14:textId="02805E84" w:rsidR="00B44159" w:rsidRPr="00642B72" w:rsidRDefault="00B44159" w:rsidP="00642B72">
      <w:pPr>
        <w:shd w:val="clear" w:color="auto" w:fill="FFFFFF"/>
        <w:textAlignment w:val="bottom"/>
        <w:rPr>
          <w:bCs/>
        </w:rPr>
      </w:pPr>
      <w:r>
        <w:rPr>
          <w:rStyle w:val="FootnoteReference"/>
        </w:rPr>
        <w:footnoteRef/>
      </w:r>
      <w:r>
        <w:t xml:space="preserve"> </w:t>
      </w:r>
      <w:r w:rsidR="00642B72" w:rsidRPr="00642B72">
        <w:rPr>
          <w:rFonts w:eastAsiaTheme="minorEastAsia"/>
          <w:sz w:val="20"/>
          <w:szCs w:val="20"/>
          <w:lang w:val="en-AU" w:eastAsia="en-AU"/>
        </w:rPr>
        <w:t>Hamilton, M; Kintominas, A; Brennan, D (2018) The Temporary Sponsored Parent Visa, Migrant Grandparents and Transnational Family Life, Markets Migration and Care Project Policy Brief No. 2, October 2018.</w:t>
      </w:r>
    </w:p>
  </w:footnote>
  <w:footnote w:id="28">
    <w:p w14:paraId="1EE58F41" w14:textId="1F8B3A7C" w:rsidR="005F3206" w:rsidRDefault="005F3206">
      <w:pPr>
        <w:pStyle w:val="FootnoteText"/>
      </w:pPr>
      <w:r>
        <w:rPr>
          <w:rStyle w:val="FootnoteReference"/>
        </w:rPr>
        <w:footnoteRef/>
      </w:r>
      <w:r>
        <w:t xml:space="preserve"> </w:t>
      </w:r>
      <w:r w:rsidR="00F72E51" w:rsidRPr="00642B72">
        <w:t>Hamilton, M; Kintominas, A; Brennan, D (2018) The Temporary Sponsored Parent Visa, Migrant Grandparents and Transnational Family Life, Markets Migration and Care Project Policy Brief No. 2, October 2018</w:t>
      </w:r>
    </w:p>
  </w:footnote>
  <w:footnote w:id="29">
    <w:p w14:paraId="04833625" w14:textId="57622531" w:rsidR="00A31254" w:rsidRPr="00CF7D1D" w:rsidRDefault="00A31254" w:rsidP="00642B72">
      <w:pPr>
        <w:pStyle w:val="FootnoteText"/>
      </w:pPr>
      <w:r>
        <w:rPr>
          <w:rStyle w:val="FootnoteReference"/>
        </w:rPr>
        <w:footnoteRef/>
      </w:r>
      <w:r>
        <w:t xml:space="preserve"> </w:t>
      </w:r>
      <w:r w:rsidR="00CF7D1D" w:rsidRPr="00CF7D1D">
        <w:t>Baird, M; Hamilton, M; Dinale, D; Gulesserian, L; Heron, A (forthcoming) ‘Broadening our conception of leave: Leave to care for self and others over the life course’ Chapter 25 in Ivana Dobrotić, Sonja Blum, Alison Koslowski (eds) Edward Elgar Research Handbook on Leave Policy.</w:t>
      </w:r>
    </w:p>
  </w:footnote>
  <w:footnote w:id="30">
    <w:p w14:paraId="49AB5B71" w14:textId="3ADAFC1C" w:rsidR="00EA525A" w:rsidRPr="00EA525A" w:rsidRDefault="00EA525A">
      <w:pPr>
        <w:pStyle w:val="FootnoteText"/>
      </w:pPr>
      <w:r>
        <w:rPr>
          <w:rStyle w:val="FootnoteReference"/>
        </w:rPr>
        <w:footnoteRef/>
      </w:r>
      <w:r>
        <w:t xml:space="preserve"> </w:t>
      </w:r>
      <w:r w:rsidRPr="00EA525A">
        <w:rPr>
          <w:bdr w:val="none" w:sz="0" w:space="0" w:color="auto" w:frame="1"/>
          <w:shd w:val="clear" w:color="auto" w:fill="FFFFFF"/>
        </w:rPr>
        <w:t xml:space="preserve">Baird, M; Hamilton, M; Constantin, A (2021) Gender equality and paid parental leave in Australia – A decade of giant leaps or baby </w:t>
      </w:r>
      <w:proofErr w:type="gramStart"/>
      <w:r w:rsidRPr="00EA525A">
        <w:rPr>
          <w:bdr w:val="none" w:sz="0" w:space="0" w:color="auto" w:frame="1"/>
          <w:shd w:val="clear" w:color="auto" w:fill="FFFFFF"/>
        </w:rPr>
        <w:t>steps?,</w:t>
      </w:r>
      <w:proofErr w:type="gramEnd"/>
      <w:r w:rsidRPr="00EA525A">
        <w:rPr>
          <w:bdr w:val="none" w:sz="0" w:space="0" w:color="auto" w:frame="1"/>
          <w:shd w:val="clear" w:color="auto" w:fill="FFFFFF"/>
        </w:rPr>
        <w:t> </w:t>
      </w:r>
      <w:r w:rsidRPr="00EA525A">
        <w:rPr>
          <w:i/>
          <w:iCs/>
          <w:bdr w:val="none" w:sz="0" w:space="0" w:color="auto" w:frame="1"/>
          <w:shd w:val="clear" w:color="auto" w:fill="FFFFFF"/>
        </w:rPr>
        <w:t>Journal of Industrial Relations</w:t>
      </w:r>
      <w:r w:rsidRPr="00EA525A">
        <w:rPr>
          <w:bdr w:val="none" w:sz="0" w:space="0" w:color="auto" w:frame="1"/>
          <w:shd w:val="clear" w:color="auto" w:fill="FFFFFF"/>
        </w:rPr>
        <w:t>.</w:t>
      </w:r>
    </w:p>
  </w:footnote>
  <w:footnote w:id="31">
    <w:p w14:paraId="1BEDFB1D" w14:textId="7EB5994C" w:rsidR="00BC4185" w:rsidRPr="000F53FB" w:rsidRDefault="00BC4185" w:rsidP="00BC4185">
      <w:pPr>
        <w:pStyle w:val="FootnoteText"/>
      </w:pPr>
      <w:r w:rsidRPr="00BC4185">
        <w:footnoteRef/>
      </w:r>
      <w:r>
        <w:t xml:space="preserve"> </w:t>
      </w:r>
      <w:r w:rsidRPr="000F53FB">
        <w:t xml:space="preserve">Australian Human Rights Commission (2013) </w:t>
      </w:r>
      <w:r w:rsidRPr="00BC4185">
        <w:t>Investing in care: Recognising and valuing those who care, Volume 1 Research Report</w:t>
      </w:r>
      <w:r w:rsidRPr="000F53FB">
        <w:t>, Australian Human Rights Commission, Sydney.</w:t>
      </w:r>
      <w:r>
        <w:t xml:space="preserve"> </w:t>
      </w:r>
      <w:r w:rsidRPr="000F53FB">
        <w:t xml:space="preserve">Available at: </w:t>
      </w:r>
      <w:hyperlink r:id="rId1" w:history="1">
        <w:r w:rsidRPr="00BC4185">
          <w:t>http://humanrights.gov.au/pdf/sex_discrim/publications/UnpaidCaringVolume1_2013.pdf</w:t>
        </w:r>
      </w:hyperlink>
      <w:r w:rsidRPr="000F53FB">
        <w:t xml:space="preserve"> </w:t>
      </w:r>
    </w:p>
    <w:p w14:paraId="43AEA2EC" w14:textId="7B7626A6" w:rsidR="00BC4185" w:rsidRDefault="00BC4185" w:rsidP="00BC4185">
      <w:pPr>
        <w:pStyle w:val="FootnoteText"/>
      </w:pPr>
      <w:r w:rsidRPr="000F53FB">
        <w:t xml:space="preserve">Australian Human Rights Commission (2013) </w:t>
      </w:r>
      <w:r w:rsidRPr="00BC4185">
        <w:t xml:space="preserve">Investing in care: Recognising and valuing those who care, Volume 2 Technical Papers, </w:t>
      </w:r>
      <w:r w:rsidRPr="000F53FB">
        <w:t xml:space="preserve">Australian Human Rights Commission, Sydney.  Available at: </w:t>
      </w:r>
      <w:hyperlink r:id="rId2" w:history="1">
        <w:r w:rsidRPr="00BC4185">
          <w:t>http://humanrights.gov.au/pdf/sex_discrim/publications/UnpaidCaringVolume2_2013.pdf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Footer"/>
      <w:tblW w:w="7938" w:type="dxa"/>
      <w:tblBorders>
        <w:top w:val="none" w:sz="0" w:space="0" w:color="auto"/>
        <w:bottom w:val="none" w:sz="0" w:space="0" w:color="auto"/>
      </w:tblBorders>
      <w:tblLayout w:type="fixed"/>
      <w:tblLook w:val="04A0" w:firstRow="1" w:lastRow="0" w:firstColumn="1" w:lastColumn="0" w:noHBand="0" w:noVBand="1"/>
    </w:tblPr>
    <w:tblGrid>
      <w:gridCol w:w="3114"/>
      <w:gridCol w:w="273"/>
      <w:gridCol w:w="3114"/>
      <w:gridCol w:w="273"/>
      <w:gridCol w:w="1164"/>
    </w:tblGrid>
    <w:tr w:rsidR="00A94878" w:rsidRPr="00990F55" w14:paraId="6BD59D1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Mar>
            <w:left w:w="0" w:type="dxa"/>
            <w:right w:w="0" w:type="dxa"/>
          </w:tcMar>
        </w:tcPr>
        <w:p w14:paraId="19A6181F" w14:textId="77777777" w:rsidR="00A94878" w:rsidRPr="006E07E9" w:rsidRDefault="00A94878" w:rsidP="001E21C5">
          <w:pPr>
            <w:pStyle w:val="adresstable"/>
            <w:framePr w:hSpace="0" w:wrap="auto" w:vAnchor="margin" w:hAnchor="text" w:xAlign="left" w:yAlign="inline"/>
            <w:rPr>
              <w:b w:val="0"/>
            </w:rPr>
          </w:pPr>
          <w:r w:rsidRPr="006E07E9">
            <w:rPr>
              <w:b w:val="0"/>
            </w:rPr>
            <w:t>Department</w:t>
          </w:r>
          <w:r w:rsidRPr="006E07E9">
            <w:rPr>
              <w:b w:val="0"/>
            </w:rPr>
            <w:br/>
            <w:t>Division or Faculty</w:t>
          </w:r>
          <w:r w:rsidRPr="006E07E9">
            <w:rPr>
              <w:b w:val="0"/>
            </w:rPr>
            <w:br/>
            <w:t>Rm No, Building Name No</w:t>
          </w:r>
          <w:r w:rsidRPr="006E07E9">
            <w:rPr>
              <w:b w:val="0"/>
            </w:rPr>
            <w:br/>
            <w:t>Suburb</w:t>
          </w:r>
          <w:r w:rsidRPr="006E07E9">
            <w:rPr>
              <w:b w:val="0"/>
            </w:rPr>
            <w:br/>
            <w:t>NSW 0000 Australia</w:t>
          </w:r>
        </w:p>
        <w:p w14:paraId="13F81802" w14:textId="77777777" w:rsidR="00A94878" w:rsidRPr="006E07E9" w:rsidRDefault="00A94878" w:rsidP="001E21C5">
          <w:pPr>
            <w:pStyle w:val="adresstable"/>
            <w:framePr w:hSpace="0" w:wrap="auto" w:vAnchor="margin" w:hAnchor="text" w:xAlign="left" w:yAlign="inline"/>
            <w:rPr>
              <w:b w:val="0"/>
            </w:rPr>
          </w:pPr>
        </w:p>
        <w:p w14:paraId="2FBDD34A" w14:textId="77777777" w:rsidR="00A94878" w:rsidRPr="006E07E9" w:rsidRDefault="00A94878" w:rsidP="001E21C5">
          <w:pPr>
            <w:pStyle w:val="adresstable"/>
            <w:framePr w:hSpace="0" w:wrap="auto" w:vAnchor="margin" w:hAnchor="text" w:xAlign="left" w:yAlign="inline"/>
            <w:rPr>
              <w:b w:val="0"/>
            </w:rPr>
          </w:pPr>
        </w:p>
      </w:tc>
      <w:tc>
        <w:tcPr>
          <w:tcW w:w="273" w:type="dxa"/>
          <w:tcMar>
            <w:left w:w="0" w:type="dxa"/>
            <w:right w:w="0" w:type="dxa"/>
          </w:tcMar>
        </w:tcPr>
        <w:p w14:paraId="205F95D0" w14:textId="77777777" w:rsidR="00A94878" w:rsidRPr="006E07E9" w:rsidRDefault="00A94878" w:rsidP="001E21C5">
          <w:pPr>
            <w:pStyle w:val="adresstable"/>
            <w:framePr w:hSpace="0" w:wrap="auto" w:vAnchor="margin" w:hAnchor="text" w:xAlign="left" w:yAlign="inline"/>
            <w:cnfStyle w:val="100000000000" w:firstRow="1" w:lastRow="0" w:firstColumn="0" w:lastColumn="0" w:oddVBand="0" w:evenVBand="0" w:oddHBand="0" w:evenHBand="0" w:firstRowFirstColumn="0" w:firstRowLastColumn="0" w:lastRowFirstColumn="0" w:lastRowLastColumn="0"/>
            <w:rPr>
              <w:b w:val="0"/>
            </w:rPr>
          </w:pPr>
        </w:p>
      </w:tc>
      <w:tc>
        <w:tcPr>
          <w:tcW w:w="3114" w:type="dxa"/>
          <w:tcMar>
            <w:left w:w="0" w:type="dxa"/>
            <w:right w:w="0" w:type="dxa"/>
          </w:tcMar>
        </w:tcPr>
        <w:p w14:paraId="0E03192E" w14:textId="77777777" w:rsidR="00A94878" w:rsidRPr="00852734" w:rsidRDefault="00A94878" w:rsidP="001E21C5">
          <w:pPr>
            <w:pStyle w:val="00TFE"/>
            <w:cnfStyle w:val="100000000000" w:firstRow="1" w:lastRow="0" w:firstColumn="0" w:lastColumn="0" w:oddVBand="0" w:evenVBand="0" w:oddHBand="0" w:evenHBand="0" w:firstRowFirstColumn="0" w:firstRowLastColumn="0" w:lastRowFirstColumn="0" w:lastRowLastColumn="0"/>
            <w:rPr>
              <w:spacing w:val="0"/>
              <w:lang w:val="en-GB"/>
            </w:rPr>
          </w:pPr>
          <w:r w:rsidRPr="00712A46">
            <w:t>t</w:t>
          </w:r>
          <w:r w:rsidRPr="006E07E9">
            <w:t xml:space="preserve"> +61 2 9000 0000 </w:t>
          </w:r>
          <w:r w:rsidRPr="006E07E9">
            <w:br/>
          </w:r>
          <w:r>
            <w:t>F</w:t>
          </w:r>
          <w:r w:rsidRPr="006E07E9">
            <w:t xml:space="preserve"> +61 2 9000 0000</w:t>
          </w:r>
          <w:r w:rsidRPr="006E07E9">
            <w:rPr>
              <w:spacing w:val="4"/>
            </w:rPr>
            <w:br/>
          </w:r>
          <w:r>
            <w:t xml:space="preserve">E </w:t>
          </w:r>
          <w:r w:rsidRPr="00712A46">
            <w:rPr>
              <w:caps w:val="0"/>
              <w:spacing w:val="0"/>
              <w:lang w:val="en-GB"/>
            </w:rPr>
            <w:t>first.lastname@sydney.edu.au</w:t>
          </w:r>
        </w:p>
      </w:tc>
      <w:tc>
        <w:tcPr>
          <w:tcW w:w="273" w:type="dxa"/>
          <w:tcMar>
            <w:left w:w="0" w:type="dxa"/>
            <w:right w:w="0" w:type="dxa"/>
          </w:tcMar>
        </w:tcPr>
        <w:p w14:paraId="27E9B5EB" w14:textId="77777777" w:rsidR="00A94878" w:rsidRPr="006E07E9" w:rsidRDefault="00A94878" w:rsidP="001E21C5">
          <w:pPr>
            <w:pStyle w:val="adresstable"/>
            <w:framePr w:hSpace="0" w:wrap="auto" w:vAnchor="margin" w:hAnchor="text" w:xAlign="left" w:yAlign="inline"/>
            <w:cnfStyle w:val="100000000000" w:firstRow="1" w:lastRow="0" w:firstColumn="0" w:lastColumn="0" w:oddVBand="0" w:evenVBand="0" w:oddHBand="0" w:evenHBand="0" w:firstRowFirstColumn="0" w:firstRowLastColumn="0" w:lastRowFirstColumn="0" w:lastRowLastColumn="0"/>
            <w:rPr>
              <w:b w:val="0"/>
            </w:rPr>
          </w:pPr>
        </w:p>
      </w:tc>
      <w:tc>
        <w:tcPr>
          <w:tcW w:w="1164" w:type="dxa"/>
          <w:tcMar>
            <w:left w:w="0" w:type="dxa"/>
            <w:right w:w="0" w:type="dxa"/>
          </w:tcMar>
        </w:tcPr>
        <w:p w14:paraId="4BF4BD0B" w14:textId="77777777" w:rsidR="00A94878" w:rsidRPr="00990F91" w:rsidRDefault="00A94878" w:rsidP="001E21C5">
          <w:pPr>
            <w:pStyle w:val="adresstable"/>
            <w:framePr w:hSpace="0" w:wrap="auto" w:vAnchor="margin" w:hAnchor="text" w:xAlign="left" w:yAlign="inline"/>
            <w:cnfStyle w:val="100000000000" w:firstRow="1" w:lastRow="0" w:firstColumn="0" w:lastColumn="0" w:oddVBand="0" w:evenVBand="0" w:oddHBand="0" w:evenHBand="0" w:firstRowFirstColumn="0" w:firstRowLastColumn="0" w:lastRowFirstColumn="0" w:lastRowLastColumn="0"/>
            <w:rPr>
              <w:rStyle w:val="Bold"/>
              <w:b w:val="0"/>
            </w:rPr>
          </w:pPr>
          <w:r w:rsidRPr="00990F91">
            <w:rPr>
              <w:rStyle w:val="Bold"/>
            </w:rPr>
            <w:t>sydney.edu.au</w:t>
          </w:r>
        </w:p>
        <w:p w14:paraId="070527D4" w14:textId="77777777" w:rsidR="00A94878" w:rsidRPr="006E07E9" w:rsidRDefault="00A94878" w:rsidP="001E21C5">
          <w:pPr>
            <w:pStyle w:val="adresstable"/>
            <w:framePr w:hSpace="0" w:wrap="auto" w:vAnchor="margin" w:hAnchor="text" w:xAlign="left" w:yAlign="inline"/>
            <w:spacing w:after="0" w:line="140" w:lineRule="atLeast"/>
            <w:cnfStyle w:val="100000000000" w:firstRow="1" w:lastRow="0" w:firstColumn="0" w:lastColumn="0" w:oddVBand="0" w:evenVBand="0" w:oddHBand="0" w:evenHBand="0" w:firstRowFirstColumn="0" w:firstRowLastColumn="0" w:lastRowFirstColumn="0" w:lastRowLastColumn="0"/>
            <w:rPr>
              <w:b w:val="0"/>
              <w:color w:val="auto"/>
              <w:sz w:val="11"/>
              <w:szCs w:val="11"/>
            </w:rPr>
          </w:pPr>
          <w:r w:rsidRPr="006E07E9">
            <w:rPr>
              <w:b w:val="0"/>
              <w:color w:val="auto"/>
              <w:sz w:val="11"/>
              <w:szCs w:val="11"/>
            </w:rPr>
            <w:t>ABN 15 211 513 464</w:t>
          </w:r>
          <w:r w:rsidRPr="006E07E9">
            <w:rPr>
              <w:b w:val="0"/>
              <w:color w:val="auto"/>
              <w:sz w:val="11"/>
              <w:szCs w:val="11"/>
            </w:rPr>
            <w:br/>
            <w:t>CRICOS 00026A</w:t>
          </w:r>
        </w:p>
      </w:tc>
    </w:tr>
    <w:tr w:rsidR="00A94878" w:rsidRPr="00990F55" w14:paraId="3F9581DE" w14:textId="77777777">
      <w:tblPrEx>
        <w:tblBorders>
          <w:top w:val="single" w:sz="12" w:space="0" w:color="008000"/>
          <w:bottom w:val="single" w:sz="12" w:space="0" w:color="008000"/>
        </w:tblBorders>
      </w:tblPrEx>
      <w:tc>
        <w:tcPr>
          <w:cnfStyle w:val="001000000000" w:firstRow="0" w:lastRow="0" w:firstColumn="1" w:lastColumn="0" w:oddVBand="0" w:evenVBand="0" w:oddHBand="0" w:evenHBand="0" w:firstRowFirstColumn="0" w:firstRowLastColumn="0" w:lastRowFirstColumn="0" w:lastRowLastColumn="0"/>
          <w:tcW w:w="3114" w:type="dxa"/>
        </w:tcPr>
        <w:p w14:paraId="7CF9956F" w14:textId="77777777" w:rsidR="00A94878" w:rsidRPr="006E07E9" w:rsidRDefault="00A94878" w:rsidP="001E21C5">
          <w:pPr>
            <w:pStyle w:val="adresstable"/>
            <w:framePr w:hSpace="0" w:wrap="auto" w:vAnchor="margin" w:hAnchor="text" w:xAlign="left" w:yAlign="inline"/>
            <w:rPr>
              <w:b/>
            </w:rPr>
          </w:pPr>
          <w:r w:rsidRPr="006E07E9">
            <w:rPr>
              <w:b/>
            </w:rPr>
            <w:t>Department</w:t>
          </w:r>
          <w:r w:rsidRPr="006E07E9">
            <w:rPr>
              <w:b/>
            </w:rPr>
            <w:br/>
            <w:t>Division or Faculty</w:t>
          </w:r>
          <w:r w:rsidRPr="006E07E9">
            <w:rPr>
              <w:b/>
            </w:rPr>
            <w:br/>
            <w:t>Rm No, Building Name No</w:t>
          </w:r>
          <w:r w:rsidRPr="006E07E9">
            <w:rPr>
              <w:b/>
            </w:rPr>
            <w:br/>
            <w:t>Suburb</w:t>
          </w:r>
          <w:r w:rsidRPr="006E07E9">
            <w:rPr>
              <w:b/>
            </w:rPr>
            <w:br/>
            <w:t>NSW 0000 Australia</w:t>
          </w:r>
        </w:p>
        <w:p w14:paraId="0DE6C82D" w14:textId="77777777" w:rsidR="00A94878" w:rsidRPr="006E07E9" w:rsidRDefault="00A94878" w:rsidP="001E21C5">
          <w:pPr>
            <w:pStyle w:val="adresstable"/>
            <w:framePr w:hSpace="0" w:wrap="auto" w:vAnchor="margin" w:hAnchor="text" w:xAlign="left" w:yAlign="inline"/>
            <w:rPr>
              <w:b/>
            </w:rPr>
          </w:pPr>
        </w:p>
        <w:p w14:paraId="699A1BC5" w14:textId="77777777" w:rsidR="00A94878" w:rsidRPr="006E07E9" w:rsidRDefault="00A94878" w:rsidP="001E21C5">
          <w:pPr>
            <w:pStyle w:val="adresstable"/>
            <w:framePr w:hSpace="0" w:wrap="auto" w:vAnchor="margin" w:hAnchor="text" w:xAlign="left" w:yAlign="inline"/>
            <w:rPr>
              <w:b/>
            </w:rPr>
          </w:pPr>
        </w:p>
      </w:tc>
      <w:tc>
        <w:tcPr>
          <w:tcW w:w="273" w:type="dxa"/>
        </w:tcPr>
        <w:p w14:paraId="582841F6" w14:textId="77777777" w:rsidR="00A94878" w:rsidRPr="006E07E9" w:rsidRDefault="00A94878" w:rsidP="001E21C5">
          <w:pPr>
            <w:pStyle w:val="adresstable"/>
            <w:framePr w:hSpace="0" w:wrap="auto" w:vAnchor="margin" w:hAnchor="text" w:xAlign="left" w:yAlign="inline"/>
            <w:cnfStyle w:val="000000000000" w:firstRow="0" w:lastRow="0" w:firstColumn="0" w:lastColumn="0" w:oddVBand="0" w:evenVBand="0" w:oddHBand="0" w:evenHBand="0" w:firstRowFirstColumn="0" w:firstRowLastColumn="0" w:lastRowFirstColumn="0" w:lastRowLastColumn="0"/>
            <w:rPr>
              <w:b/>
            </w:rPr>
          </w:pPr>
        </w:p>
      </w:tc>
      <w:tc>
        <w:tcPr>
          <w:tcW w:w="3114" w:type="dxa"/>
        </w:tcPr>
        <w:p w14:paraId="1B775BB4" w14:textId="77777777" w:rsidR="00A94878" w:rsidRPr="00852734" w:rsidRDefault="00A94878" w:rsidP="001E21C5">
          <w:pPr>
            <w:pStyle w:val="00TFE"/>
            <w:cnfStyle w:val="000000000000" w:firstRow="0" w:lastRow="0" w:firstColumn="0" w:lastColumn="0" w:oddVBand="0" w:evenVBand="0" w:oddHBand="0" w:evenHBand="0" w:firstRowFirstColumn="0" w:firstRowLastColumn="0" w:lastRowFirstColumn="0" w:lastRowLastColumn="0"/>
            <w:rPr>
              <w:b w:val="0"/>
              <w:spacing w:val="0"/>
              <w:lang w:val="en-GB"/>
            </w:rPr>
          </w:pPr>
          <w:r w:rsidRPr="00712A46">
            <w:rPr>
              <w:b w:val="0"/>
            </w:rPr>
            <w:t>t</w:t>
          </w:r>
          <w:r w:rsidRPr="006E07E9">
            <w:t xml:space="preserve"> +61 2 9000 0000 </w:t>
          </w:r>
          <w:r w:rsidRPr="006E07E9">
            <w:br/>
          </w:r>
          <w:r>
            <w:rPr>
              <w:b w:val="0"/>
            </w:rPr>
            <w:t>F</w:t>
          </w:r>
          <w:r w:rsidRPr="006E07E9">
            <w:t xml:space="preserve"> +61 2 9000 0000</w:t>
          </w:r>
          <w:r w:rsidRPr="006E07E9">
            <w:rPr>
              <w:spacing w:val="4"/>
            </w:rPr>
            <w:br/>
          </w:r>
          <w:r>
            <w:rPr>
              <w:b w:val="0"/>
            </w:rPr>
            <w:t>E</w:t>
          </w:r>
          <w:r>
            <w:t xml:space="preserve"> </w:t>
          </w:r>
          <w:r w:rsidRPr="00712A46">
            <w:rPr>
              <w:caps w:val="0"/>
              <w:spacing w:val="0"/>
              <w:lang w:val="en-GB"/>
            </w:rPr>
            <w:t>first.lastname@sydney.edu.au</w:t>
          </w:r>
        </w:p>
      </w:tc>
      <w:tc>
        <w:tcPr>
          <w:tcW w:w="273" w:type="dxa"/>
        </w:tcPr>
        <w:p w14:paraId="4D05B9FE" w14:textId="77777777" w:rsidR="00A94878" w:rsidRPr="006E07E9" w:rsidRDefault="00A94878" w:rsidP="001E21C5">
          <w:pPr>
            <w:pStyle w:val="adresstable"/>
            <w:framePr w:hSpace="0" w:wrap="auto" w:vAnchor="margin" w:hAnchor="text" w:xAlign="left" w:yAlign="inline"/>
            <w:cnfStyle w:val="000000000000" w:firstRow="0" w:lastRow="0" w:firstColumn="0" w:lastColumn="0" w:oddVBand="0" w:evenVBand="0" w:oddHBand="0" w:evenHBand="0" w:firstRowFirstColumn="0" w:firstRowLastColumn="0" w:lastRowFirstColumn="0" w:lastRowLastColumn="0"/>
            <w:rPr>
              <w:b/>
            </w:rPr>
          </w:pPr>
        </w:p>
      </w:tc>
      <w:tc>
        <w:tcPr>
          <w:tcW w:w="1164" w:type="dxa"/>
        </w:tcPr>
        <w:p w14:paraId="6FBD288D" w14:textId="77777777" w:rsidR="00A94878" w:rsidRPr="00990F91" w:rsidRDefault="00A94878" w:rsidP="001E21C5">
          <w:pPr>
            <w:pStyle w:val="adresstable"/>
            <w:framePr w:hSpace="0" w:wrap="auto" w:vAnchor="margin" w:hAnchor="text" w:xAlign="left" w:yAlign="inline"/>
            <w:cnfStyle w:val="000000000000" w:firstRow="0" w:lastRow="0" w:firstColumn="0" w:lastColumn="0" w:oddVBand="0" w:evenVBand="0" w:oddHBand="0" w:evenHBand="0" w:firstRowFirstColumn="0" w:firstRowLastColumn="0" w:lastRowFirstColumn="0" w:lastRowLastColumn="0"/>
            <w:rPr>
              <w:rStyle w:val="Bold"/>
            </w:rPr>
          </w:pPr>
          <w:r w:rsidRPr="00990F91">
            <w:rPr>
              <w:rStyle w:val="Bold"/>
            </w:rPr>
            <w:t>sydney.edu.au</w:t>
          </w:r>
        </w:p>
        <w:p w14:paraId="46C99CE9" w14:textId="77777777" w:rsidR="00A94878" w:rsidRPr="006E07E9" w:rsidRDefault="00A94878" w:rsidP="001E21C5">
          <w:pPr>
            <w:pStyle w:val="adresstable"/>
            <w:framePr w:hSpace="0" w:wrap="auto" w:vAnchor="margin" w:hAnchor="text" w:xAlign="left" w:yAlign="inline"/>
            <w:spacing w:after="0" w:line="140" w:lineRule="atLeast"/>
            <w:cnfStyle w:val="000000000000" w:firstRow="0" w:lastRow="0" w:firstColumn="0" w:lastColumn="0" w:oddVBand="0" w:evenVBand="0" w:oddHBand="0" w:evenHBand="0" w:firstRowFirstColumn="0" w:firstRowLastColumn="0" w:lastRowFirstColumn="0" w:lastRowLastColumn="0"/>
            <w:rPr>
              <w:b/>
              <w:color w:val="auto"/>
              <w:sz w:val="11"/>
              <w:szCs w:val="11"/>
            </w:rPr>
          </w:pPr>
          <w:r w:rsidRPr="006E07E9">
            <w:rPr>
              <w:b/>
              <w:color w:val="auto"/>
              <w:sz w:val="11"/>
              <w:szCs w:val="11"/>
            </w:rPr>
            <w:t>ABN 15 211 513 464</w:t>
          </w:r>
          <w:r w:rsidRPr="006E07E9">
            <w:rPr>
              <w:b/>
              <w:color w:val="auto"/>
              <w:sz w:val="11"/>
              <w:szCs w:val="11"/>
            </w:rPr>
            <w:br/>
            <w:t>CRICOS 00026A</w:t>
          </w:r>
        </w:p>
      </w:tc>
    </w:tr>
  </w:tbl>
  <w:p w14:paraId="65A3F8B7" w14:textId="77777777" w:rsidR="00A94878" w:rsidRDefault="00A948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C3EA7" w14:textId="77777777" w:rsidR="0020070D" w:rsidRDefault="0020070D" w:rsidP="00BF2C1F">
    <w:pPr>
      <w:pStyle w:val="Header"/>
    </w:pPr>
  </w:p>
  <w:p w14:paraId="7C648792" w14:textId="77777777" w:rsidR="0020070D" w:rsidRDefault="0020070D" w:rsidP="00BF2C1F">
    <w:pPr>
      <w:pStyle w:val="Header"/>
    </w:pPr>
  </w:p>
  <w:p w14:paraId="40171464" w14:textId="77777777" w:rsidR="0020070D" w:rsidRDefault="0020070D" w:rsidP="00BF2C1F">
    <w:pPr>
      <w:pStyle w:val="Header"/>
    </w:pPr>
  </w:p>
  <w:p w14:paraId="5D8918C9" w14:textId="77777777" w:rsidR="0020070D" w:rsidRDefault="0020070D" w:rsidP="00BF2C1F">
    <w:pPr>
      <w:pStyle w:val="Header"/>
    </w:pPr>
  </w:p>
  <w:p w14:paraId="6951E0F7" w14:textId="77777777" w:rsidR="0020070D" w:rsidRDefault="0020070D" w:rsidP="00BF2C1F">
    <w:pPr>
      <w:pStyle w:val="Header"/>
    </w:pPr>
  </w:p>
  <w:p w14:paraId="5755FD10" w14:textId="6F88AC96" w:rsidR="00A94878" w:rsidRPr="00BF2C1F" w:rsidRDefault="00A94878" w:rsidP="00BF2C1F">
    <w:pPr>
      <w:pStyle w:val="Header"/>
    </w:pPr>
    <w:r w:rsidRPr="00623A56">
      <w:rPr>
        <w:noProof/>
        <w:lang w:val="en-AU" w:eastAsia="en-AU"/>
      </w:rPr>
      <w:drawing>
        <wp:anchor distT="0" distB="0" distL="114300" distR="114300" simplePos="0" relativeHeight="251662336" behindDoc="0" locked="0" layoutInCell="1" allowOverlap="0" wp14:anchorId="353B6382" wp14:editId="42652F85">
          <wp:simplePos x="0" y="0"/>
          <wp:positionH relativeFrom="page">
            <wp:posOffset>828040</wp:posOffset>
          </wp:positionH>
          <wp:positionV relativeFrom="page">
            <wp:posOffset>540385</wp:posOffset>
          </wp:positionV>
          <wp:extent cx="1562100" cy="546100"/>
          <wp:effectExtent l="25400" t="0" r="0" b="0"/>
          <wp:wrapNone/>
          <wp:docPr id="1" name="Picture 1" descr="USY_MB1_CMYK_Standard_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Y_MB1_CMYK_Standard_Logo.eps"/>
                  <pic:cNvPicPr/>
                </pic:nvPicPr>
                <pic:blipFill>
                  <a:blip r:embed="rId1"/>
                  <a:stretch>
                    <a:fillRect/>
                  </a:stretch>
                </pic:blipFill>
                <pic:spPr>
                  <a:xfrm>
                    <a:off x="0" y="0"/>
                    <a:ext cx="1562100" cy="5461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FEDF" w14:textId="77777777" w:rsidR="00D73E03" w:rsidRDefault="00D73E03" w:rsidP="00ED01FE">
    <w:pPr>
      <w:pStyle w:val="Header"/>
    </w:pPr>
    <w:bookmarkStart w:id="1" w:name="_MacBuGuideStaticData_2448H"/>
    <w:bookmarkStart w:id="2" w:name="_MacBuGuideStaticData_3416H"/>
    <w:bookmarkStart w:id="3" w:name="_MacBuGuideStaticData_13120H"/>
  </w:p>
  <w:p w14:paraId="7828778D" w14:textId="77777777" w:rsidR="00D73E03" w:rsidRDefault="00D73E03" w:rsidP="00ED01FE">
    <w:pPr>
      <w:pStyle w:val="Header"/>
    </w:pPr>
  </w:p>
  <w:p w14:paraId="04327F94" w14:textId="77777777" w:rsidR="00D73E03" w:rsidRDefault="00D73E03" w:rsidP="00ED01FE">
    <w:pPr>
      <w:pStyle w:val="Header"/>
    </w:pPr>
  </w:p>
  <w:p w14:paraId="78097645" w14:textId="77777777" w:rsidR="00D73E03" w:rsidRDefault="00D73E03" w:rsidP="00ED01FE">
    <w:pPr>
      <w:pStyle w:val="Header"/>
    </w:pPr>
  </w:p>
  <w:p w14:paraId="2F3E076F" w14:textId="77777777" w:rsidR="00D73E03" w:rsidRDefault="00D73E03" w:rsidP="00ED01FE">
    <w:pPr>
      <w:pStyle w:val="Header"/>
    </w:pPr>
  </w:p>
  <w:p w14:paraId="0644CA19" w14:textId="1D4FB4B2" w:rsidR="00A94878" w:rsidRPr="00ED01FE" w:rsidRDefault="00A94878" w:rsidP="00ED01FE">
    <w:pPr>
      <w:pStyle w:val="Header"/>
    </w:pPr>
    <w:r w:rsidRPr="00E061B2">
      <w:rPr>
        <w:noProof/>
        <w:lang w:val="en-AU" w:eastAsia="en-AU"/>
      </w:rPr>
      <w:drawing>
        <wp:anchor distT="0" distB="0" distL="114300" distR="114300" simplePos="0" relativeHeight="251663360" behindDoc="0" locked="0" layoutInCell="1" allowOverlap="1" wp14:anchorId="3EDCCB1F" wp14:editId="37693AE1">
          <wp:simplePos x="0" y="0"/>
          <wp:positionH relativeFrom="page">
            <wp:posOffset>828040</wp:posOffset>
          </wp:positionH>
          <wp:positionV relativeFrom="page">
            <wp:posOffset>540385</wp:posOffset>
          </wp:positionV>
          <wp:extent cx="1567180" cy="546100"/>
          <wp:effectExtent l="25400" t="0" r="7620" b="0"/>
          <wp:wrapNone/>
          <wp:docPr id="4" name="Picture 4" descr="USY_MB1_RGB_Standard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Y_MB1_RGB_Standard_Logo.tif"/>
                  <pic:cNvPicPr/>
                </pic:nvPicPr>
                <pic:blipFill>
                  <a:blip r:embed="rId1"/>
                  <a:stretch>
                    <a:fillRect/>
                  </a:stretch>
                </pic:blipFill>
                <pic:spPr>
                  <a:xfrm>
                    <a:off x="0" y="0"/>
                    <a:ext cx="1567180" cy="546100"/>
                  </a:xfrm>
                  <a:prstGeom prst="rect">
                    <a:avLst/>
                  </a:prstGeom>
                </pic:spPr>
              </pic:pic>
            </a:graphicData>
          </a:graphic>
        </wp:anchor>
      </w:drawing>
    </w:r>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775FD"/>
    <w:multiLevelType w:val="hybridMultilevel"/>
    <w:tmpl w:val="68F01AF8"/>
    <w:lvl w:ilvl="0" w:tplc="A37416FE">
      <w:start w:val="1"/>
      <w:numFmt w:val="bullet"/>
      <w:pStyle w:val="Bullet"/>
      <w:lvlText w:val=""/>
      <w:lvlJc w:val="left"/>
      <w:pPr>
        <w:tabs>
          <w:tab w:val="num" w:pos="360"/>
        </w:tabs>
        <w:ind w:left="360" w:hanging="360"/>
      </w:pPr>
      <w:rPr>
        <w:rFonts w:ascii="Symbol" w:hAnsi="Symbol" w:hint="default"/>
        <w:color w:val="auto"/>
        <w:sz w:val="22"/>
      </w:rPr>
    </w:lvl>
    <w:lvl w:ilvl="1" w:tplc="5978A428">
      <w:start w:val="1"/>
      <w:numFmt w:val="bullet"/>
      <w:lvlText w:val=""/>
      <w:lvlJc w:val="left"/>
      <w:pPr>
        <w:tabs>
          <w:tab w:val="num" w:pos="1987"/>
        </w:tabs>
        <w:ind w:left="3960" w:hanging="2880"/>
      </w:pPr>
      <w:rPr>
        <w:rFonts w:ascii="Symbol" w:hAnsi="Symbol" w:hint="default"/>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1808DC"/>
    <w:multiLevelType w:val="hybridMultilevel"/>
    <w:tmpl w:val="030ADD20"/>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4B460F3"/>
    <w:multiLevelType w:val="hybridMultilevel"/>
    <w:tmpl w:val="E96467CC"/>
    <w:lvl w:ilvl="0" w:tplc="5C967DA0">
      <w:start w:val="1"/>
      <w:numFmt w:val="decimal"/>
      <w:lvlText w:val="%1."/>
      <w:lvlJc w:val="left"/>
      <w:pPr>
        <w:ind w:left="720" w:hanging="360"/>
      </w:pPr>
      <w:rPr>
        <w:rFonts w:asciiTheme="minorHAnsi" w:eastAsiaTheme="minorEastAsia" w:hAnsiTheme="minorHAnsi" w:cstheme="minorHAns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EFA44AB"/>
    <w:multiLevelType w:val="hybridMultilevel"/>
    <w:tmpl w:val="8B9EA700"/>
    <w:lvl w:ilvl="0" w:tplc="F2CC412C">
      <w:start w:val="1"/>
      <w:numFmt w:val="bullet"/>
      <w:lvlText w:val="-"/>
      <w:lvlJc w:val="left"/>
      <w:pPr>
        <w:ind w:left="1080" w:hanging="360"/>
      </w:pPr>
      <w:rPr>
        <w:rFonts w:ascii="Arial" w:eastAsiaTheme="minorEastAsia"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50CD2192"/>
    <w:multiLevelType w:val="hybridMultilevel"/>
    <w:tmpl w:val="2D3CBD1C"/>
    <w:lvl w:ilvl="0" w:tplc="CC2892BE">
      <w:start w:val="1"/>
      <w:numFmt w:val="decimal"/>
      <w:lvlText w:val="%1."/>
      <w:lvlJc w:val="left"/>
      <w:pPr>
        <w:ind w:left="558" w:hanging="360"/>
      </w:pPr>
    </w:lvl>
    <w:lvl w:ilvl="1" w:tplc="0C090019">
      <w:start w:val="1"/>
      <w:numFmt w:val="lowerLetter"/>
      <w:lvlText w:val="%2."/>
      <w:lvlJc w:val="left"/>
      <w:pPr>
        <w:ind w:left="1278" w:hanging="360"/>
      </w:pPr>
    </w:lvl>
    <w:lvl w:ilvl="2" w:tplc="0C09001B">
      <w:start w:val="1"/>
      <w:numFmt w:val="lowerRoman"/>
      <w:lvlText w:val="%3."/>
      <w:lvlJc w:val="right"/>
      <w:pPr>
        <w:ind w:left="1998" w:hanging="180"/>
      </w:pPr>
    </w:lvl>
    <w:lvl w:ilvl="3" w:tplc="0C09000F">
      <w:start w:val="1"/>
      <w:numFmt w:val="decimal"/>
      <w:lvlText w:val="%4."/>
      <w:lvlJc w:val="left"/>
      <w:pPr>
        <w:ind w:left="2718" w:hanging="360"/>
      </w:pPr>
    </w:lvl>
    <w:lvl w:ilvl="4" w:tplc="0C090019">
      <w:start w:val="1"/>
      <w:numFmt w:val="lowerLetter"/>
      <w:lvlText w:val="%5."/>
      <w:lvlJc w:val="left"/>
      <w:pPr>
        <w:ind w:left="3438" w:hanging="360"/>
      </w:pPr>
    </w:lvl>
    <w:lvl w:ilvl="5" w:tplc="0C09001B">
      <w:start w:val="1"/>
      <w:numFmt w:val="lowerRoman"/>
      <w:lvlText w:val="%6."/>
      <w:lvlJc w:val="right"/>
      <w:pPr>
        <w:ind w:left="4158" w:hanging="180"/>
      </w:pPr>
    </w:lvl>
    <w:lvl w:ilvl="6" w:tplc="0C09000F">
      <w:start w:val="1"/>
      <w:numFmt w:val="decimal"/>
      <w:lvlText w:val="%7."/>
      <w:lvlJc w:val="left"/>
      <w:pPr>
        <w:ind w:left="4878" w:hanging="360"/>
      </w:pPr>
    </w:lvl>
    <w:lvl w:ilvl="7" w:tplc="0C090019">
      <w:start w:val="1"/>
      <w:numFmt w:val="lowerLetter"/>
      <w:lvlText w:val="%8."/>
      <w:lvlJc w:val="left"/>
      <w:pPr>
        <w:ind w:left="5598" w:hanging="360"/>
      </w:pPr>
    </w:lvl>
    <w:lvl w:ilvl="8" w:tplc="0C09001B">
      <w:start w:val="1"/>
      <w:numFmt w:val="lowerRoman"/>
      <w:lvlText w:val="%9."/>
      <w:lvlJc w:val="right"/>
      <w:pPr>
        <w:ind w:left="6318" w:hanging="180"/>
      </w:pPr>
    </w:lvl>
  </w:abstractNum>
  <w:abstractNum w:abstractNumId="5" w15:restartNumberingAfterBreak="0">
    <w:nsid w:val="5F255869"/>
    <w:multiLevelType w:val="hybridMultilevel"/>
    <w:tmpl w:val="1BA61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CA702C5"/>
    <w:multiLevelType w:val="hybridMultilevel"/>
    <w:tmpl w:val="3EF0D24C"/>
    <w:lvl w:ilvl="0" w:tplc="2CAAEEB2">
      <w:start w:val="1"/>
      <w:numFmt w:val="bullet"/>
      <w:lvlText w:val=""/>
      <w:lvlJc w:val="left"/>
      <w:pPr>
        <w:ind w:left="720" w:hanging="360"/>
      </w:pPr>
      <w:rPr>
        <w:rFonts w:ascii="Wingdings" w:hAnsi="Wingdings"/>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2"/>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numFmt w:val="decimal"/>
    <w:numStart w:val="21"/>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7"/>
    <w:docVar w:name="PublishingViewTables" w:val="0"/>
    <w:docVar w:name="ShowStaticGuides" w:val="1"/>
  </w:docVars>
  <w:rsids>
    <w:rsidRoot w:val="00C61E17"/>
    <w:rsid w:val="00002AD8"/>
    <w:rsid w:val="00003211"/>
    <w:rsid w:val="000149B5"/>
    <w:rsid w:val="00014E46"/>
    <w:rsid w:val="00015377"/>
    <w:rsid w:val="00021B40"/>
    <w:rsid w:val="00023672"/>
    <w:rsid w:val="000260DC"/>
    <w:rsid w:val="00026BD1"/>
    <w:rsid w:val="000334D5"/>
    <w:rsid w:val="00035B3B"/>
    <w:rsid w:val="00035FE9"/>
    <w:rsid w:val="0003733C"/>
    <w:rsid w:val="00050B7A"/>
    <w:rsid w:val="000531A2"/>
    <w:rsid w:val="0006363F"/>
    <w:rsid w:val="00066A16"/>
    <w:rsid w:val="00074C3F"/>
    <w:rsid w:val="00080031"/>
    <w:rsid w:val="0008457E"/>
    <w:rsid w:val="00093086"/>
    <w:rsid w:val="00093CBF"/>
    <w:rsid w:val="00094254"/>
    <w:rsid w:val="000A3457"/>
    <w:rsid w:val="000B6D5B"/>
    <w:rsid w:val="000C1CDF"/>
    <w:rsid w:val="000C2C56"/>
    <w:rsid w:val="000D03FC"/>
    <w:rsid w:val="000E3299"/>
    <w:rsid w:val="000E4E25"/>
    <w:rsid w:val="000E54C6"/>
    <w:rsid w:val="001070F1"/>
    <w:rsid w:val="0011446B"/>
    <w:rsid w:val="00114924"/>
    <w:rsid w:val="0011600C"/>
    <w:rsid w:val="00121C70"/>
    <w:rsid w:val="00124EB8"/>
    <w:rsid w:val="001278B8"/>
    <w:rsid w:val="00130352"/>
    <w:rsid w:val="0013376F"/>
    <w:rsid w:val="00135CAB"/>
    <w:rsid w:val="001371C4"/>
    <w:rsid w:val="0013775D"/>
    <w:rsid w:val="00137ED2"/>
    <w:rsid w:val="001442DB"/>
    <w:rsid w:val="00145C96"/>
    <w:rsid w:val="00155727"/>
    <w:rsid w:val="00181C74"/>
    <w:rsid w:val="00183DF0"/>
    <w:rsid w:val="00197B30"/>
    <w:rsid w:val="001A639C"/>
    <w:rsid w:val="001B63D8"/>
    <w:rsid w:val="001B7F9C"/>
    <w:rsid w:val="001C5B9A"/>
    <w:rsid w:val="001D046F"/>
    <w:rsid w:val="001D4B69"/>
    <w:rsid w:val="001E21C5"/>
    <w:rsid w:val="001E3532"/>
    <w:rsid w:val="001E60E9"/>
    <w:rsid w:val="001F3020"/>
    <w:rsid w:val="001F44BB"/>
    <w:rsid w:val="001F46FB"/>
    <w:rsid w:val="001F55DF"/>
    <w:rsid w:val="001F5EC0"/>
    <w:rsid w:val="0020070D"/>
    <w:rsid w:val="0020169F"/>
    <w:rsid w:val="0020192E"/>
    <w:rsid w:val="002025E6"/>
    <w:rsid w:val="00202BA3"/>
    <w:rsid w:val="002108C0"/>
    <w:rsid w:val="00211DA6"/>
    <w:rsid w:val="0022242D"/>
    <w:rsid w:val="002345E1"/>
    <w:rsid w:val="00234E92"/>
    <w:rsid w:val="00240090"/>
    <w:rsid w:val="0024259D"/>
    <w:rsid w:val="002475B0"/>
    <w:rsid w:val="00254C20"/>
    <w:rsid w:val="002571A2"/>
    <w:rsid w:val="002616E1"/>
    <w:rsid w:val="002635E1"/>
    <w:rsid w:val="00263841"/>
    <w:rsid w:val="00266BC6"/>
    <w:rsid w:val="00270F9B"/>
    <w:rsid w:val="0027473B"/>
    <w:rsid w:val="00276CAA"/>
    <w:rsid w:val="002815A6"/>
    <w:rsid w:val="002855FF"/>
    <w:rsid w:val="00285FD5"/>
    <w:rsid w:val="00290701"/>
    <w:rsid w:val="00292CF8"/>
    <w:rsid w:val="002934DF"/>
    <w:rsid w:val="002C3E08"/>
    <w:rsid w:val="002D0FA1"/>
    <w:rsid w:val="002E0640"/>
    <w:rsid w:val="002E167B"/>
    <w:rsid w:val="002E2792"/>
    <w:rsid w:val="002E4621"/>
    <w:rsid w:val="002E5F0E"/>
    <w:rsid w:val="003056D8"/>
    <w:rsid w:val="0030591E"/>
    <w:rsid w:val="0030597A"/>
    <w:rsid w:val="00306389"/>
    <w:rsid w:val="0031728D"/>
    <w:rsid w:val="00330320"/>
    <w:rsid w:val="00335260"/>
    <w:rsid w:val="00337EC3"/>
    <w:rsid w:val="003427CD"/>
    <w:rsid w:val="003434EB"/>
    <w:rsid w:val="0034662C"/>
    <w:rsid w:val="00352D77"/>
    <w:rsid w:val="003537DB"/>
    <w:rsid w:val="00353BDB"/>
    <w:rsid w:val="0036161B"/>
    <w:rsid w:val="0036613B"/>
    <w:rsid w:val="00367D01"/>
    <w:rsid w:val="0037164D"/>
    <w:rsid w:val="0038050C"/>
    <w:rsid w:val="003866FD"/>
    <w:rsid w:val="00396D37"/>
    <w:rsid w:val="00397D3C"/>
    <w:rsid w:val="003A6BB4"/>
    <w:rsid w:val="003A6F90"/>
    <w:rsid w:val="003B020C"/>
    <w:rsid w:val="003B1D1F"/>
    <w:rsid w:val="003C4080"/>
    <w:rsid w:val="003C571A"/>
    <w:rsid w:val="003C76FD"/>
    <w:rsid w:val="003E0FD2"/>
    <w:rsid w:val="003E6747"/>
    <w:rsid w:val="003F32AF"/>
    <w:rsid w:val="003F49F3"/>
    <w:rsid w:val="003F7640"/>
    <w:rsid w:val="003F7BC6"/>
    <w:rsid w:val="00405967"/>
    <w:rsid w:val="00411569"/>
    <w:rsid w:val="004119A6"/>
    <w:rsid w:val="00417F3A"/>
    <w:rsid w:val="0042013B"/>
    <w:rsid w:val="0042367B"/>
    <w:rsid w:val="00423A4A"/>
    <w:rsid w:val="00432596"/>
    <w:rsid w:val="00453778"/>
    <w:rsid w:val="00457E39"/>
    <w:rsid w:val="00461748"/>
    <w:rsid w:val="004738AB"/>
    <w:rsid w:val="00476488"/>
    <w:rsid w:val="00476AB2"/>
    <w:rsid w:val="00481883"/>
    <w:rsid w:val="00481E59"/>
    <w:rsid w:val="0048400E"/>
    <w:rsid w:val="0048548F"/>
    <w:rsid w:val="0049339B"/>
    <w:rsid w:val="0049394E"/>
    <w:rsid w:val="004A286F"/>
    <w:rsid w:val="004B4608"/>
    <w:rsid w:val="004B73FE"/>
    <w:rsid w:val="004D1216"/>
    <w:rsid w:val="004D4A73"/>
    <w:rsid w:val="004E2467"/>
    <w:rsid w:val="004E2C68"/>
    <w:rsid w:val="004E3B16"/>
    <w:rsid w:val="004E4291"/>
    <w:rsid w:val="004E5615"/>
    <w:rsid w:val="004F67D6"/>
    <w:rsid w:val="005053B5"/>
    <w:rsid w:val="005065E9"/>
    <w:rsid w:val="005209B7"/>
    <w:rsid w:val="005276CB"/>
    <w:rsid w:val="00531347"/>
    <w:rsid w:val="00531FC1"/>
    <w:rsid w:val="00537AA6"/>
    <w:rsid w:val="00551FE9"/>
    <w:rsid w:val="00553E1F"/>
    <w:rsid w:val="005561E1"/>
    <w:rsid w:val="00556F89"/>
    <w:rsid w:val="00563E80"/>
    <w:rsid w:val="005701C5"/>
    <w:rsid w:val="00570CE0"/>
    <w:rsid w:val="005734FF"/>
    <w:rsid w:val="0057351A"/>
    <w:rsid w:val="005767FE"/>
    <w:rsid w:val="0057704A"/>
    <w:rsid w:val="005839A2"/>
    <w:rsid w:val="005874F1"/>
    <w:rsid w:val="005A7422"/>
    <w:rsid w:val="005B2F26"/>
    <w:rsid w:val="005C47CB"/>
    <w:rsid w:val="005C6A64"/>
    <w:rsid w:val="005D36C5"/>
    <w:rsid w:val="005E2023"/>
    <w:rsid w:val="005F0776"/>
    <w:rsid w:val="005F1146"/>
    <w:rsid w:val="005F3206"/>
    <w:rsid w:val="005F3D96"/>
    <w:rsid w:val="005F5241"/>
    <w:rsid w:val="0060764F"/>
    <w:rsid w:val="006141CF"/>
    <w:rsid w:val="0061592C"/>
    <w:rsid w:val="006171BD"/>
    <w:rsid w:val="0061723F"/>
    <w:rsid w:val="00623A56"/>
    <w:rsid w:val="00625615"/>
    <w:rsid w:val="00636452"/>
    <w:rsid w:val="00640F4A"/>
    <w:rsid w:val="00642B72"/>
    <w:rsid w:val="00646F4B"/>
    <w:rsid w:val="00656A31"/>
    <w:rsid w:val="00662C3C"/>
    <w:rsid w:val="00664083"/>
    <w:rsid w:val="00670997"/>
    <w:rsid w:val="006729E0"/>
    <w:rsid w:val="00676B83"/>
    <w:rsid w:val="00676EF5"/>
    <w:rsid w:val="00682BEB"/>
    <w:rsid w:val="00682DE5"/>
    <w:rsid w:val="006839DC"/>
    <w:rsid w:val="00684263"/>
    <w:rsid w:val="006918ED"/>
    <w:rsid w:val="00693179"/>
    <w:rsid w:val="00694472"/>
    <w:rsid w:val="0069751D"/>
    <w:rsid w:val="006A3A20"/>
    <w:rsid w:val="006A53E9"/>
    <w:rsid w:val="006B19DE"/>
    <w:rsid w:val="006B2683"/>
    <w:rsid w:val="006B7599"/>
    <w:rsid w:val="006C1D40"/>
    <w:rsid w:val="006C52F8"/>
    <w:rsid w:val="006C6394"/>
    <w:rsid w:val="006C6C38"/>
    <w:rsid w:val="006C6D05"/>
    <w:rsid w:val="006C7743"/>
    <w:rsid w:val="006C7930"/>
    <w:rsid w:val="006C7B75"/>
    <w:rsid w:val="006D2F00"/>
    <w:rsid w:val="006D6081"/>
    <w:rsid w:val="006D7351"/>
    <w:rsid w:val="006E130A"/>
    <w:rsid w:val="006E243C"/>
    <w:rsid w:val="006E430E"/>
    <w:rsid w:val="006E6A3B"/>
    <w:rsid w:val="006E7E00"/>
    <w:rsid w:val="006F7725"/>
    <w:rsid w:val="00703480"/>
    <w:rsid w:val="00703773"/>
    <w:rsid w:val="00705DF2"/>
    <w:rsid w:val="00706851"/>
    <w:rsid w:val="007077E7"/>
    <w:rsid w:val="00714675"/>
    <w:rsid w:val="00717CA8"/>
    <w:rsid w:val="00717EEA"/>
    <w:rsid w:val="00726EE0"/>
    <w:rsid w:val="007331B6"/>
    <w:rsid w:val="00736FBC"/>
    <w:rsid w:val="00742EF4"/>
    <w:rsid w:val="007468B6"/>
    <w:rsid w:val="00750E50"/>
    <w:rsid w:val="007535C5"/>
    <w:rsid w:val="007626D4"/>
    <w:rsid w:val="00762866"/>
    <w:rsid w:val="00766C83"/>
    <w:rsid w:val="007678FC"/>
    <w:rsid w:val="00767BCA"/>
    <w:rsid w:val="007743D6"/>
    <w:rsid w:val="007751FF"/>
    <w:rsid w:val="00780938"/>
    <w:rsid w:val="00783B6C"/>
    <w:rsid w:val="00784C89"/>
    <w:rsid w:val="00787B08"/>
    <w:rsid w:val="00794F39"/>
    <w:rsid w:val="00796662"/>
    <w:rsid w:val="00796AF1"/>
    <w:rsid w:val="007B1423"/>
    <w:rsid w:val="007B6FC6"/>
    <w:rsid w:val="007C1485"/>
    <w:rsid w:val="007C2676"/>
    <w:rsid w:val="007C340C"/>
    <w:rsid w:val="007C4B3B"/>
    <w:rsid w:val="007D2D63"/>
    <w:rsid w:val="007D3942"/>
    <w:rsid w:val="007D70B3"/>
    <w:rsid w:val="007E0BA8"/>
    <w:rsid w:val="007E0FD4"/>
    <w:rsid w:val="007E5F7A"/>
    <w:rsid w:val="007E7DD0"/>
    <w:rsid w:val="007F3B5B"/>
    <w:rsid w:val="007F4026"/>
    <w:rsid w:val="00803F0B"/>
    <w:rsid w:val="008123CC"/>
    <w:rsid w:val="00816EC2"/>
    <w:rsid w:val="00817984"/>
    <w:rsid w:val="00820B45"/>
    <w:rsid w:val="0082355B"/>
    <w:rsid w:val="008248A3"/>
    <w:rsid w:val="008252A7"/>
    <w:rsid w:val="008314D6"/>
    <w:rsid w:val="008323EE"/>
    <w:rsid w:val="008325D5"/>
    <w:rsid w:val="00841DEB"/>
    <w:rsid w:val="00841EDB"/>
    <w:rsid w:val="00844613"/>
    <w:rsid w:val="0084708D"/>
    <w:rsid w:val="00847C18"/>
    <w:rsid w:val="0085224D"/>
    <w:rsid w:val="0086749C"/>
    <w:rsid w:val="008718FE"/>
    <w:rsid w:val="00874599"/>
    <w:rsid w:val="008754EE"/>
    <w:rsid w:val="00880472"/>
    <w:rsid w:val="0088525C"/>
    <w:rsid w:val="008874A5"/>
    <w:rsid w:val="00887F53"/>
    <w:rsid w:val="00890F2D"/>
    <w:rsid w:val="008A06C7"/>
    <w:rsid w:val="008A6E74"/>
    <w:rsid w:val="008A7252"/>
    <w:rsid w:val="008B2C2E"/>
    <w:rsid w:val="008B3FC3"/>
    <w:rsid w:val="008B4C14"/>
    <w:rsid w:val="008C150F"/>
    <w:rsid w:val="008C6637"/>
    <w:rsid w:val="008C677F"/>
    <w:rsid w:val="008D457F"/>
    <w:rsid w:val="008D662D"/>
    <w:rsid w:val="008D7D1E"/>
    <w:rsid w:val="008E2368"/>
    <w:rsid w:val="008E27C5"/>
    <w:rsid w:val="008E338A"/>
    <w:rsid w:val="008E577A"/>
    <w:rsid w:val="008F055B"/>
    <w:rsid w:val="008F48C0"/>
    <w:rsid w:val="008F7D68"/>
    <w:rsid w:val="00921679"/>
    <w:rsid w:val="00942202"/>
    <w:rsid w:val="009443B0"/>
    <w:rsid w:val="00952236"/>
    <w:rsid w:val="00960062"/>
    <w:rsid w:val="00966282"/>
    <w:rsid w:val="0096755F"/>
    <w:rsid w:val="00983451"/>
    <w:rsid w:val="00994D74"/>
    <w:rsid w:val="009A1343"/>
    <w:rsid w:val="009B0A74"/>
    <w:rsid w:val="009C0D2F"/>
    <w:rsid w:val="009C3580"/>
    <w:rsid w:val="009C3EF6"/>
    <w:rsid w:val="009C4481"/>
    <w:rsid w:val="009C57C0"/>
    <w:rsid w:val="009C6A87"/>
    <w:rsid w:val="009D59A2"/>
    <w:rsid w:val="009D72D0"/>
    <w:rsid w:val="009F4D91"/>
    <w:rsid w:val="00A02300"/>
    <w:rsid w:val="00A1691B"/>
    <w:rsid w:val="00A21098"/>
    <w:rsid w:val="00A221D7"/>
    <w:rsid w:val="00A3087E"/>
    <w:rsid w:val="00A31254"/>
    <w:rsid w:val="00A36EEA"/>
    <w:rsid w:val="00A45F5D"/>
    <w:rsid w:val="00A47D33"/>
    <w:rsid w:val="00A55380"/>
    <w:rsid w:val="00A65E1C"/>
    <w:rsid w:val="00A84E07"/>
    <w:rsid w:val="00A8560B"/>
    <w:rsid w:val="00A94878"/>
    <w:rsid w:val="00A94B67"/>
    <w:rsid w:val="00AA0FDA"/>
    <w:rsid w:val="00AB1CAD"/>
    <w:rsid w:val="00AB26B9"/>
    <w:rsid w:val="00AC2CD9"/>
    <w:rsid w:val="00AC3163"/>
    <w:rsid w:val="00AC6498"/>
    <w:rsid w:val="00AC7AE7"/>
    <w:rsid w:val="00AD191A"/>
    <w:rsid w:val="00AD193B"/>
    <w:rsid w:val="00AE19CD"/>
    <w:rsid w:val="00AE5CD2"/>
    <w:rsid w:val="00B00194"/>
    <w:rsid w:val="00B009BC"/>
    <w:rsid w:val="00B0482F"/>
    <w:rsid w:val="00B111ED"/>
    <w:rsid w:val="00B158C5"/>
    <w:rsid w:val="00B26664"/>
    <w:rsid w:val="00B3039F"/>
    <w:rsid w:val="00B30D6B"/>
    <w:rsid w:val="00B31A42"/>
    <w:rsid w:val="00B33FE3"/>
    <w:rsid w:val="00B34905"/>
    <w:rsid w:val="00B34BC6"/>
    <w:rsid w:val="00B354B5"/>
    <w:rsid w:val="00B372A7"/>
    <w:rsid w:val="00B44159"/>
    <w:rsid w:val="00B45CC4"/>
    <w:rsid w:val="00B467DC"/>
    <w:rsid w:val="00B51E7D"/>
    <w:rsid w:val="00B5541E"/>
    <w:rsid w:val="00B561D8"/>
    <w:rsid w:val="00B6578D"/>
    <w:rsid w:val="00B71239"/>
    <w:rsid w:val="00B732A1"/>
    <w:rsid w:val="00B737B6"/>
    <w:rsid w:val="00B834B6"/>
    <w:rsid w:val="00B83B3D"/>
    <w:rsid w:val="00B847E5"/>
    <w:rsid w:val="00B857FF"/>
    <w:rsid w:val="00B86ABE"/>
    <w:rsid w:val="00B87204"/>
    <w:rsid w:val="00B92041"/>
    <w:rsid w:val="00B93C50"/>
    <w:rsid w:val="00B964E2"/>
    <w:rsid w:val="00B96F64"/>
    <w:rsid w:val="00BA7E4B"/>
    <w:rsid w:val="00BB3E76"/>
    <w:rsid w:val="00BB5C3B"/>
    <w:rsid w:val="00BC0D50"/>
    <w:rsid w:val="00BC4185"/>
    <w:rsid w:val="00BC6280"/>
    <w:rsid w:val="00BC69D4"/>
    <w:rsid w:val="00BC7FD7"/>
    <w:rsid w:val="00BE0E23"/>
    <w:rsid w:val="00BE0FC6"/>
    <w:rsid w:val="00BE3B93"/>
    <w:rsid w:val="00BF1AC9"/>
    <w:rsid w:val="00BF2602"/>
    <w:rsid w:val="00BF2C1F"/>
    <w:rsid w:val="00BF3117"/>
    <w:rsid w:val="00BF430A"/>
    <w:rsid w:val="00BF485C"/>
    <w:rsid w:val="00C00582"/>
    <w:rsid w:val="00C01F2C"/>
    <w:rsid w:val="00C0207E"/>
    <w:rsid w:val="00C02D9A"/>
    <w:rsid w:val="00C0584B"/>
    <w:rsid w:val="00C20D35"/>
    <w:rsid w:val="00C21823"/>
    <w:rsid w:val="00C276DA"/>
    <w:rsid w:val="00C27FA5"/>
    <w:rsid w:val="00C55289"/>
    <w:rsid w:val="00C61E17"/>
    <w:rsid w:val="00C8609E"/>
    <w:rsid w:val="00C8616B"/>
    <w:rsid w:val="00C9242E"/>
    <w:rsid w:val="00C928C3"/>
    <w:rsid w:val="00C92B64"/>
    <w:rsid w:val="00CA3635"/>
    <w:rsid w:val="00CA51B9"/>
    <w:rsid w:val="00CB18BA"/>
    <w:rsid w:val="00CB43E2"/>
    <w:rsid w:val="00CC0332"/>
    <w:rsid w:val="00CC29E3"/>
    <w:rsid w:val="00CE086E"/>
    <w:rsid w:val="00CE0D0E"/>
    <w:rsid w:val="00CE24DF"/>
    <w:rsid w:val="00CE2AF6"/>
    <w:rsid w:val="00CE4342"/>
    <w:rsid w:val="00CE6219"/>
    <w:rsid w:val="00CF2788"/>
    <w:rsid w:val="00CF6F3F"/>
    <w:rsid w:val="00CF7D1D"/>
    <w:rsid w:val="00CF7E1E"/>
    <w:rsid w:val="00D01A03"/>
    <w:rsid w:val="00D025E2"/>
    <w:rsid w:val="00D11654"/>
    <w:rsid w:val="00D1165E"/>
    <w:rsid w:val="00D11EA4"/>
    <w:rsid w:val="00D12C1D"/>
    <w:rsid w:val="00D15E2A"/>
    <w:rsid w:val="00D314B3"/>
    <w:rsid w:val="00D435B0"/>
    <w:rsid w:val="00D50EAB"/>
    <w:rsid w:val="00D64F83"/>
    <w:rsid w:val="00D668B5"/>
    <w:rsid w:val="00D71CDB"/>
    <w:rsid w:val="00D73302"/>
    <w:rsid w:val="00D73E03"/>
    <w:rsid w:val="00D7762B"/>
    <w:rsid w:val="00D91EEF"/>
    <w:rsid w:val="00D954ED"/>
    <w:rsid w:val="00DA0F5D"/>
    <w:rsid w:val="00DA35D8"/>
    <w:rsid w:val="00DB221C"/>
    <w:rsid w:val="00DB6762"/>
    <w:rsid w:val="00DC3863"/>
    <w:rsid w:val="00DC3BCF"/>
    <w:rsid w:val="00DC590E"/>
    <w:rsid w:val="00DD063A"/>
    <w:rsid w:val="00DD1E6F"/>
    <w:rsid w:val="00DD4338"/>
    <w:rsid w:val="00DD5E85"/>
    <w:rsid w:val="00DD65DF"/>
    <w:rsid w:val="00DD7911"/>
    <w:rsid w:val="00DF178B"/>
    <w:rsid w:val="00DF75E1"/>
    <w:rsid w:val="00E023AA"/>
    <w:rsid w:val="00E061B2"/>
    <w:rsid w:val="00E13DDC"/>
    <w:rsid w:val="00E20B7C"/>
    <w:rsid w:val="00E30C25"/>
    <w:rsid w:val="00E36F01"/>
    <w:rsid w:val="00E45B98"/>
    <w:rsid w:val="00E46F4B"/>
    <w:rsid w:val="00E50430"/>
    <w:rsid w:val="00E532C4"/>
    <w:rsid w:val="00E53811"/>
    <w:rsid w:val="00E5425C"/>
    <w:rsid w:val="00E54980"/>
    <w:rsid w:val="00E54F86"/>
    <w:rsid w:val="00E55158"/>
    <w:rsid w:val="00E65931"/>
    <w:rsid w:val="00E66326"/>
    <w:rsid w:val="00E66A87"/>
    <w:rsid w:val="00E718BD"/>
    <w:rsid w:val="00E81920"/>
    <w:rsid w:val="00E926FF"/>
    <w:rsid w:val="00EA0CC2"/>
    <w:rsid w:val="00EA525A"/>
    <w:rsid w:val="00EC0D2A"/>
    <w:rsid w:val="00ED01FE"/>
    <w:rsid w:val="00ED7F78"/>
    <w:rsid w:val="00ED7FA8"/>
    <w:rsid w:val="00EE3146"/>
    <w:rsid w:val="00EE4E9D"/>
    <w:rsid w:val="00EF7734"/>
    <w:rsid w:val="00F04397"/>
    <w:rsid w:val="00F205A0"/>
    <w:rsid w:val="00F22785"/>
    <w:rsid w:val="00F24056"/>
    <w:rsid w:val="00F2685D"/>
    <w:rsid w:val="00F26A3A"/>
    <w:rsid w:val="00F32E0E"/>
    <w:rsid w:val="00F3531E"/>
    <w:rsid w:val="00F367C7"/>
    <w:rsid w:val="00F40018"/>
    <w:rsid w:val="00F414B4"/>
    <w:rsid w:val="00F41B0E"/>
    <w:rsid w:val="00F44A72"/>
    <w:rsid w:val="00F5655C"/>
    <w:rsid w:val="00F63522"/>
    <w:rsid w:val="00F661AC"/>
    <w:rsid w:val="00F72E51"/>
    <w:rsid w:val="00F7350C"/>
    <w:rsid w:val="00F81AF3"/>
    <w:rsid w:val="00F825CC"/>
    <w:rsid w:val="00F85FBB"/>
    <w:rsid w:val="00F87E48"/>
    <w:rsid w:val="00F91F5D"/>
    <w:rsid w:val="00F9346C"/>
    <w:rsid w:val="00F96A2F"/>
    <w:rsid w:val="00F97581"/>
    <w:rsid w:val="00FA01EF"/>
    <w:rsid w:val="00FB0FC9"/>
    <w:rsid w:val="00FB5A9F"/>
    <w:rsid w:val="00FC334D"/>
    <w:rsid w:val="00FC3E67"/>
    <w:rsid w:val="00FC6EEF"/>
    <w:rsid w:val="00FC7AC9"/>
    <w:rsid w:val="00FD00D7"/>
    <w:rsid w:val="00FD1DF3"/>
    <w:rsid w:val="00FD30A3"/>
    <w:rsid w:val="00FD4E1D"/>
    <w:rsid w:val="00FD60C1"/>
    <w:rsid w:val="00FE0632"/>
    <w:rsid w:val="00FE1AE6"/>
    <w:rsid w:val="00FE3408"/>
    <w:rsid w:val="00FF0846"/>
    <w:rsid w:val="00FF6255"/>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71BF044"/>
  <w15:docId w15:val="{79BED564-E690-41BC-AAA8-7B447AE40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4397"/>
    <w:rPr>
      <w:lang w:val="en-US"/>
    </w:rPr>
  </w:style>
  <w:style w:type="paragraph" w:styleId="Heading1">
    <w:name w:val="heading 1"/>
    <w:basedOn w:val="Normal"/>
    <w:next w:val="Normal"/>
    <w:link w:val="Heading1Char"/>
    <w:qFormat/>
    <w:rsid w:val="00F04397"/>
    <w:pPr>
      <w:keepNext/>
      <w:spacing w:after="100"/>
      <w:jc w:val="right"/>
      <w:outlineLvl w:val="0"/>
    </w:pPr>
    <w:rPr>
      <w:rFonts w:ascii="Arial Narrow" w:eastAsia="Times New Roman" w:hAnsi="Arial Narrow" w:cs="Arial"/>
      <w:b/>
      <w:bCs/>
      <w:kern w:val="32"/>
      <w:sz w:val="40"/>
      <w:szCs w:val="3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21611"/>
    <w:rPr>
      <w:rFonts w:ascii="Lucida Grande" w:hAnsi="Lucida Grande"/>
      <w:sz w:val="18"/>
      <w:szCs w:val="18"/>
    </w:rPr>
  </w:style>
  <w:style w:type="paragraph" w:styleId="Header">
    <w:name w:val="header"/>
    <w:basedOn w:val="Normal"/>
    <w:link w:val="HeaderChar"/>
    <w:uiPriority w:val="99"/>
    <w:unhideWhenUsed/>
    <w:rsid w:val="00ED01FE"/>
    <w:pPr>
      <w:tabs>
        <w:tab w:val="center" w:pos="4320"/>
        <w:tab w:val="right" w:pos="8640"/>
      </w:tabs>
    </w:pPr>
  </w:style>
  <w:style w:type="character" w:customStyle="1" w:styleId="HeaderChar">
    <w:name w:val="Header Char"/>
    <w:basedOn w:val="DefaultParagraphFont"/>
    <w:link w:val="Header"/>
    <w:uiPriority w:val="99"/>
    <w:rsid w:val="00ED01FE"/>
    <w:rPr>
      <w:sz w:val="24"/>
      <w:szCs w:val="24"/>
    </w:rPr>
  </w:style>
  <w:style w:type="paragraph" w:styleId="Footer">
    <w:name w:val="footer"/>
    <w:basedOn w:val="Normal"/>
    <w:link w:val="FooterChar"/>
    <w:uiPriority w:val="99"/>
    <w:unhideWhenUsed/>
    <w:rsid w:val="00ED01FE"/>
    <w:pPr>
      <w:tabs>
        <w:tab w:val="center" w:pos="4320"/>
        <w:tab w:val="right" w:pos="8640"/>
      </w:tabs>
    </w:pPr>
  </w:style>
  <w:style w:type="character" w:customStyle="1" w:styleId="FooterChar">
    <w:name w:val="Footer Char"/>
    <w:basedOn w:val="DefaultParagraphFont"/>
    <w:link w:val="Footer"/>
    <w:uiPriority w:val="99"/>
    <w:rsid w:val="00ED01FE"/>
    <w:rPr>
      <w:sz w:val="24"/>
      <w:szCs w:val="24"/>
    </w:rPr>
  </w:style>
  <w:style w:type="table" w:customStyle="1" w:styleId="TableFooter">
    <w:name w:val="Table Footer"/>
    <w:basedOn w:val="TableSimple1"/>
    <w:link w:val="TableFooterPara"/>
    <w:qFormat/>
    <w:rsid w:val="00ED01FE"/>
    <w:rPr>
      <w:rFonts w:ascii="Arial" w:hAnsi="Arial"/>
      <w:sz w:val="16"/>
      <w:szCs w:val="20"/>
      <w:lang w:val="en-US" w:eastAsia="en-AU"/>
    </w:rPr>
    <w:tblPr/>
    <w:trPr>
      <w:cantSplit/>
    </w:trPr>
    <w:tcPr>
      <w:tcW w:w="170" w:type="dxa"/>
      <w:shd w:val="clear" w:color="auto" w:fill="auto"/>
    </w:tcPr>
    <w:tblStylePr w:type="firstRow">
      <w:rPr>
        <w:b/>
        <w:bCs/>
      </w:rPr>
      <w:tblPr/>
      <w:tcPr>
        <w:tcBorders>
          <w:bottom w:val="single" w:sz="6" w:space="0" w:color="008000"/>
          <w:tl2br w:val="none" w:sz="0" w:space="0" w:color="auto"/>
          <w:tr2bl w:val="none" w:sz="0" w:space="0" w:color="auto"/>
        </w:tcBorders>
      </w:tcPr>
    </w:tblStylePr>
    <w:tblStylePr w:type="lastRow">
      <w:rPr>
        <w:b/>
        <w:bCs/>
        <w:color w:val="000000" w:themeColor="text1"/>
      </w:rPr>
      <w:tblPr/>
      <w:tcPr>
        <w:tcBorders>
          <w:top w:val="single" w:sz="6" w:space="0" w:color="008000"/>
          <w:tl2br w:val="none" w:sz="0" w:space="0" w:color="auto"/>
          <w:tr2bl w:val="none" w:sz="0" w:space="0" w:color="auto"/>
        </w:tcBorders>
      </w:tcPr>
    </w:tblStylePr>
    <w:tblStylePr w:type="firstCol">
      <w:rPr>
        <w:color w:val="FFFFFF" w:themeColor="background1"/>
      </w:rPr>
    </w:tblStylePr>
    <w:tblStylePr w:type="lastCol">
      <w:rPr>
        <w:color w:val="FFFFFF" w:themeColor="background1"/>
      </w:rPr>
    </w:tblStylePr>
  </w:style>
  <w:style w:type="paragraph" w:customStyle="1" w:styleId="TableFooterPara">
    <w:name w:val="Table Footer Para"/>
    <w:basedOn w:val="Normal"/>
    <w:link w:val="TableFooter"/>
    <w:rsid w:val="00ED01FE"/>
    <w:pPr>
      <w:ind w:left="964"/>
    </w:pPr>
  </w:style>
  <w:style w:type="character" w:customStyle="1" w:styleId="Phone">
    <w:name w:val="Phone"/>
    <w:aliases w:val="Fax Bold &amp; Caps"/>
    <w:uiPriority w:val="99"/>
    <w:rsid w:val="00ED01FE"/>
    <w:rPr>
      <w:caps/>
    </w:rPr>
  </w:style>
  <w:style w:type="character" w:customStyle="1" w:styleId="Bold">
    <w:name w:val="Bold"/>
    <w:uiPriority w:val="99"/>
    <w:rsid w:val="00ED01FE"/>
  </w:style>
  <w:style w:type="paragraph" w:customStyle="1" w:styleId="adresstable">
    <w:name w:val="adress table"/>
    <w:basedOn w:val="Normal"/>
    <w:qFormat/>
    <w:rsid w:val="00ED01FE"/>
    <w:pPr>
      <w:framePr w:hSpace="180" w:wrap="around" w:vAnchor="text" w:hAnchor="page" w:x="2248" w:y="13416"/>
      <w:widowControl w:val="0"/>
      <w:autoSpaceDE w:val="0"/>
      <w:autoSpaceDN w:val="0"/>
      <w:adjustRightInd w:val="0"/>
      <w:spacing w:after="113" w:line="200" w:lineRule="atLeast"/>
      <w:textAlignment w:val="center"/>
    </w:pPr>
    <w:rPr>
      <w:rFonts w:cs="ReplicaStd-Light"/>
      <w:bCs/>
      <w:color w:val="000000"/>
      <w:spacing w:val="2"/>
      <w:sz w:val="16"/>
      <w:szCs w:val="16"/>
    </w:rPr>
  </w:style>
  <w:style w:type="table" w:styleId="TableSimple1">
    <w:name w:val="Table Simple 1"/>
    <w:basedOn w:val="TableNormal"/>
    <w:uiPriority w:val="99"/>
    <w:semiHidden/>
    <w:unhideWhenUsed/>
    <w:rsid w:val="00ED01F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Grid">
    <w:name w:val="Table Grid"/>
    <w:basedOn w:val="TableNormal"/>
    <w:rsid w:val="00ED01F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ersonalisedText">
    <w:name w:val="Personalised Text"/>
    <w:uiPriority w:val="99"/>
    <w:rsid w:val="00D01A03"/>
    <w:pPr>
      <w:widowControl w:val="0"/>
      <w:autoSpaceDE w:val="0"/>
      <w:autoSpaceDN w:val="0"/>
      <w:adjustRightInd w:val="0"/>
      <w:spacing w:after="91" w:line="230" w:lineRule="atLeast"/>
      <w:textAlignment w:val="center"/>
    </w:pPr>
    <w:rPr>
      <w:rFonts w:ascii="Arial" w:hAnsi="Arial" w:cs="ReplicaStd-Light"/>
      <w:color w:val="000000"/>
      <w:szCs w:val="19"/>
      <w:lang w:val="en-GB"/>
    </w:rPr>
  </w:style>
  <w:style w:type="paragraph" w:customStyle="1" w:styleId="NoParagraphStyle">
    <w:name w:val="[No Paragraph Style]"/>
    <w:rsid w:val="00F2685D"/>
    <w:pPr>
      <w:widowControl w:val="0"/>
      <w:autoSpaceDE w:val="0"/>
      <w:autoSpaceDN w:val="0"/>
      <w:adjustRightInd w:val="0"/>
      <w:spacing w:line="288" w:lineRule="auto"/>
      <w:textAlignment w:val="center"/>
    </w:pPr>
    <w:rPr>
      <w:rFonts w:ascii="Arial" w:hAnsi="Arial" w:cs="Times-Roman"/>
      <w:color w:val="000000"/>
      <w:sz w:val="20"/>
      <w:lang w:val="en-US"/>
    </w:rPr>
  </w:style>
  <w:style w:type="paragraph" w:customStyle="1" w:styleId="00TFE">
    <w:name w:val="00 TFE"/>
    <w:basedOn w:val="00Address"/>
    <w:qFormat/>
    <w:rsid w:val="00476AB2"/>
    <w:pPr>
      <w:spacing w:line="200" w:lineRule="atLeast"/>
    </w:pPr>
    <w:rPr>
      <w:b/>
      <w:bCs/>
      <w:caps/>
      <w:spacing w:val="2"/>
      <w:sz w:val="16"/>
      <w:szCs w:val="16"/>
      <w:lang w:val="en-US"/>
    </w:rPr>
  </w:style>
  <w:style w:type="paragraph" w:customStyle="1" w:styleId="00SenderName">
    <w:name w:val="00 Sender Name"/>
    <w:basedOn w:val="PersonalisedText"/>
    <w:qFormat/>
    <w:rsid w:val="001C5B9A"/>
    <w:pPr>
      <w:spacing w:after="0"/>
    </w:pPr>
    <w:rPr>
      <w:b/>
      <w:sz w:val="20"/>
    </w:rPr>
  </w:style>
  <w:style w:type="paragraph" w:customStyle="1" w:styleId="00Address">
    <w:name w:val="00 Address"/>
    <w:basedOn w:val="00SenderName"/>
    <w:qFormat/>
    <w:rsid w:val="001E21C5"/>
    <w:rPr>
      <w:b w:val="0"/>
    </w:rPr>
  </w:style>
  <w:style w:type="character" w:styleId="Hyperlink">
    <w:name w:val="Hyperlink"/>
    <w:basedOn w:val="DefaultParagraphFont"/>
    <w:uiPriority w:val="99"/>
    <w:rsid w:val="00F2685D"/>
    <w:rPr>
      <w:color w:val="0000FF" w:themeColor="hyperlink"/>
      <w:u w:val="single"/>
    </w:rPr>
  </w:style>
  <w:style w:type="paragraph" w:customStyle="1" w:styleId="00Address1">
    <w:name w:val="00 Address1"/>
    <w:basedOn w:val="Normal"/>
    <w:qFormat/>
    <w:rsid w:val="00476AB2"/>
    <w:pPr>
      <w:spacing w:line="2400" w:lineRule="auto"/>
    </w:pPr>
    <w:rPr>
      <w:bCs/>
      <w:sz w:val="16"/>
      <w:szCs w:val="20"/>
    </w:rPr>
  </w:style>
  <w:style w:type="character" w:styleId="FollowedHyperlink">
    <w:name w:val="FollowedHyperlink"/>
    <w:basedOn w:val="DefaultParagraphFont"/>
    <w:rsid w:val="007E0BA8"/>
    <w:rPr>
      <w:color w:val="800080" w:themeColor="followedHyperlink"/>
      <w:u w:val="single"/>
    </w:rPr>
  </w:style>
  <w:style w:type="paragraph" w:customStyle="1" w:styleId="11test">
    <w:name w:val="11 test"/>
    <w:qFormat/>
    <w:rsid w:val="007E0BA8"/>
    <w:pPr>
      <w:tabs>
        <w:tab w:val="left" w:pos="1220"/>
      </w:tabs>
    </w:pPr>
    <w:rPr>
      <w:rFonts w:ascii="Arial" w:hAnsi="Arial"/>
      <w:b/>
      <w:caps/>
      <w:noProof/>
      <w:sz w:val="16"/>
      <w:lang w:val="en-US"/>
    </w:rPr>
  </w:style>
  <w:style w:type="character" w:customStyle="1" w:styleId="11testcharacter">
    <w:name w:val="11 test character"/>
    <w:basedOn w:val="DefaultParagraphFont"/>
    <w:rsid w:val="00476AB2"/>
    <w:rPr>
      <w:rFonts w:ascii="Arial" w:hAnsi="Arial"/>
      <w:dstrike w:val="0"/>
      <w:color w:val="auto"/>
      <w:sz w:val="16"/>
      <w:vertAlign w:val="baseline"/>
    </w:rPr>
  </w:style>
  <w:style w:type="paragraph" w:customStyle="1" w:styleId="BasicParagraph">
    <w:name w:val="[Basic Paragraph]"/>
    <w:basedOn w:val="NoParagraphStyle"/>
    <w:uiPriority w:val="99"/>
    <w:rsid w:val="00F414B4"/>
    <w:pPr>
      <w:spacing w:line="240" w:lineRule="atLeast"/>
    </w:pPr>
    <w:rPr>
      <w:lang w:val="en-GB"/>
    </w:rPr>
  </w:style>
  <w:style w:type="paragraph" w:customStyle="1" w:styleId="OverprintText">
    <w:name w:val="Overprint Text"/>
    <w:basedOn w:val="NoParagraphStyle"/>
    <w:uiPriority w:val="99"/>
    <w:rsid w:val="00C0207E"/>
    <w:pPr>
      <w:suppressAutoHyphens/>
      <w:spacing w:line="250" w:lineRule="atLeast"/>
    </w:pPr>
    <w:rPr>
      <w:rFonts w:ascii="ArialMT" w:hAnsi="ArialMT" w:cs="ArialMT"/>
      <w:szCs w:val="20"/>
      <w:lang w:val="en-GB"/>
    </w:rPr>
  </w:style>
  <w:style w:type="character" w:customStyle="1" w:styleId="apple-style-span">
    <w:name w:val="apple-style-span"/>
    <w:basedOn w:val="DefaultParagraphFont"/>
    <w:rsid w:val="001B7F9C"/>
  </w:style>
  <w:style w:type="character" w:customStyle="1" w:styleId="Heading1Char">
    <w:name w:val="Heading 1 Char"/>
    <w:basedOn w:val="DefaultParagraphFont"/>
    <w:link w:val="Heading1"/>
    <w:rsid w:val="00F04397"/>
    <w:rPr>
      <w:rFonts w:ascii="Arial Narrow" w:eastAsia="Times New Roman" w:hAnsi="Arial Narrow" w:cs="Arial"/>
      <w:b/>
      <w:bCs/>
      <w:kern w:val="32"/>
      <w:sz w:val="40"/>
      <w:szCs w:val="32"/>
    </w:rPr>
  </w:style>
  <w:style w:type="paragraph" w:styleId="ListParagraph">
    <w:name w:val="List Paragraph"/>
    <w:basedOn w:val="Normal"/>
    <w:uiPriority w:val="34"/>
    <w:qFormat/>
    <w:rsid w:val="00F04397"/>
    <w:pPr>
      <w:spacing w:before="120" w:after="120"/>
      <w:ind w:left="720"/>
      <w:contextualSpacing/>
    </w:pPr>
    <w:rPr>
      <w:rFonts w:ascii="Garamond" w:eastAsia="Calibri" w:hAnsi="Garamond" w:cs="Times New Roman"/>
      <w:szCs w:val="22"/>
      <w:lang w:val="en-AU"/>
    </w:rPr>
  </w:style>
  <w:style w:type="paragraph" w:customStyle="1" w:styleId="Bullet">
    <w:name w:val="Bullet"/>
    <w:basedOn w:val="Normal"/>
    <w:rsid w:val="00F04397"/>
    <w:pPr>
      <w:numPr>
        <w:numId w:val="1"/>
      </w:numPr>
      <w:spacing w:after="60"/>
      <w:jc w:val="both"/>
    </w:pPr>
    <w:rPr>
      <w:rFonts w:ascii="Book Antiqua" w:eastAsia="Times New Roman" w:hAnsi="Book Antiqua" w:cs="Times New Roman"/>
      <w:sz w:val="22"/>
      <w:szCs w:val="20"/>
      <w:lang w:val="en-AU"/>
    </w:rPr>
  </w:style>
  <w:style w:type="paragraph" w:styleId="NormalWeb">
    <w:name w:val="Normal (Web)"/>
    <w:basedOn w:val="Normal"/>
    <w:uiPriority w:val="99"/>
    <w:unhideWhenUsed/>
    <w:rsid w:val="00703773"/>
    <w:rPr>
      <w:rFonts w:ascii="Times New Roman" w:hAnsi="Times New Roman" w:cs="Times New Roman"/>
      <w:lang w:val="en-AU" w:eastAsia="en-AU"/>
    </w:rPr>
  </w:style>
  <w:style w:type="paragraph" w:styleId="FootnoteText">
    <w:name w:val="footnote text"/>
    <w:basedOn w:val="Normal"/>
    <w:link w:val="FootnoteTextChar"/>
    <w:uiPriority w:val="99"/>
    <w:unhideWhenUsed/>
    <w:rsid w:val="0088525C"/>
    <w:rPr>
      <w:rFonts w:eastAsiaTheme="minorEastAsia"/>
      <w:sz w:val="20"/>
      <w:szCs w:val="20"/>
      <w:lang w:val="en-AU" w:eastAsia="en-AU"/>
    </w:rPr>
  </w:style>
  <w:style w:type="character" w:customStyle="1" w:styleId="FootnoteTextChar">
    <w:name w:val="Footnote Text Char"/>
    <w:basedOn w:val="DefaultParagraphFont"/>
    <w:link w:val="FootnoteText"/>
    <w:uiPriority w:val="99"/>
    <w:rsid w:val="0088525C"/>
    <w:rPr>
      <w:rFonts w:eastAsiaTheme="minorEastAsia"/>
      <w:sz w:val="20"/>
      <w:szCs w:val="20"/>
      <w:lang w:eastAsia="en-AU"/>
    </w:rPr>
  </w:style>
  <w:style w:type="character" w:styleId="FootnoteReference">
    <w:name w:val="footnote reference"/>
    <w:basedOn w:val="DefaultParagraphFont"/>
    <w:uiPriority w:val="99"/>
    <w:unhideWhenUsed/>
    <w:rsid w:val="0088525C"/>
    <w:rPr>
      <w:vertAlign w:val="superscript"/>
    </w:rPr>
  </w:style>
  <w:style w:type="paragraph" w:customStyle="1" w:styleId="EmphasisPanelBody">
    <w:name w:val="Emphasis Panel Body"/>
    <w:basedOn w:val="Normal"/>
    <w:uiPriority w:val="11"/>
    <w:qFormat/>
    <w:rsid w:val="00A65E1C"/>
    <w:pPr>
      <w:keepLines/>
      <w:pBdr>
        <w:top w:val="single" w:sz="4" w:space="8" w:color="EEECE1" w:themeColor="background2"/>
        <w:left w:val="single" w:sz="4" w:space="8" w:color="EEECE1" w:themeColor="background2"/>
        <w:bottom w:val="single" w:sz="4" w:space="8" w:color="EEECE1" w:themeColor="background2"/>
        <w:right w:val="single" w:sz="4" w:space="8" w:color="EEECE1" w:themeColor="background2"/>
      </w:pBdr>
      <w:shd w:val="clear" w:color="auto" w:fill="EEECE1" w:themeFill="background2"/>
      <w:spacing w:before="120" w:line="260" w:lineRule="atLeast"/>
      <w:ind w:left="198" w:right="215"/>
    </w:pPr>
    <w:rPr>
      <w:rFonts w:ascii="Times New Roman" w:eastAsia="Times New Roman" w:hAnsi="Times New Roman" w:cstheme="minorHAnsi"/>
      <w:sz w:val="22"/>
      <w:szCs w:val="22"/>
    </w:rPr>
  </w:style>
  <w:style w:type="character" w:styleId="UnresolvedMention">
    <w:name w:val="Unresolved Mention"/>
    <w:basedOn w:val="DefaultParagraphFont"/>
    <w:uiPriority w:val="99"/>
    <w:semiHidden/>
    <w:unhideWhenUsed/>
    <w:rsid w:val="00BF430A"/>
    <w:rPr>
      <w:color w:val="605E5C"/>
      <w:shd w:val="clear" w:color="auto" w:fill="E1DFDD"/>
    </w:rPr>
  </w:style>
  <w:style w:type="paragraph" w:customStyle="1" w:styleId="Default">
    <w:name w:val="Default"/>
    <w:rsid w:val="00570CE0"/>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0260DC"/>
    <w:rPr>
      <w:sz w:val="16"/>
      <w:szCs w:val="16"/>
    </w:rPr>
  </w:style>
  <w:style w:type="paragraph" w:styleId="CommentText">
    <w:name w:val="annotation text"/>
    <w:basedOn w:val="Normal"/>
    <w:link w:val="CommentTextChar"/>
    <w:semiHidden/>
    <w:unhideWhenUsed/>
    <w:rsid w:val="000B6D5B"/>
    <w:rPr>
      <w:sz w:val="20"/>
      <w:szCs w:val="20"/>
    </w:rPr>
  </w:style>
  <w:style w:type="character" w:customStyle="1" w:styleId="CommentTextChar">
    <w:name w:val="Comment Text Char"/>
    <w:basedOn w:val="DefaultParagraphFont"/>
    <w:link w:val="CommentText"/>
    <w:semiHidden/>
    <w:rsid w:val="000B6D5B"/>
    <w:rPr>
      <w:sz w:val="20"/>
      <w:szCs w:val="20"/>
      <w:lang w:val="en-US"/>
    </w:rPr>
  </w:style>
  <w:style w:type="paragraph" w:styleId="CommentSubject">
    <w:name w:val="annotation subject"/>
    <w:basedOn w:val="CommentText"/>
    <w:next w:val="CommentText"/>
    <w:link w:val="CommentSubjectChar"/>
    <w:semiHidden/>
    <w:unhideWhenUsed/>
    <w:rsid w:val="000B6D5B"/>
    <w:rPr>
      <w:b/>
      <w:bCs/>
    </w:rPr>
  </w:style>
  <w:style w:type="character" w:customStyle="1" w:styleId="CommentSubjectChar">
    <w:name w:val="Comment Subject Char"/>
    <w:basedOn w:val="CommentTextChar"/>
    <w:link w:val="CommentSubject"/>
    <w:semiHidden/>
    <w:rsid w:val="000B6D5B"/>
    <w:rPr>
      <w:b/>
      <w:bCs/>
      <w:sz w:val="20"/>
      <w:szCs w:val="20"/>
      <w:lang w:val="en-US"/>
    </w:rPr>
  </w:style>
  <w:style w:type="paragraph" w:styleId="Revision">
    <w:name w:val="Revision"/>
    <w:hidden/>
    <w:semiHidden/>
    <w:rsid w:val="003F49F3"/>
    <w:rPr>
      <w:lang w:val="en-US"/>
    </w:rPr>
  </w:style>
  <w:style w:type="paragraph" w:styleId="EndnoteText">
    <w:name w:val="endnote text"/>
    <w:basedOn w:val="Normal"/>
    <w:link w:val="EndnoteTextChar"/>
    <w:semiHidden/>
    <w:unhideWhenUsed/>
    <w:rsid w:val="003C76FD"/>
    <w:rPr>
      <w:sz w:val="20"/>
      <w:szCs w:val="20"/>
    </w:rPr>
  </w:style>
  <w:style w:type="character" w:customStyle="1" w:styleId="EndnoteTextChar">
    <w:name w:val="Endnote Text Char"/>
    <w:basedOn w:val="DefaultParagraphFont"/>
    <w:link w:val="EndnoteText"/>
    <w:semiHidden/>
    <w:rsid w:val="003C76FD"/>
    <w:rPr>
      <w:sz w:val="20"/>
      <w:szCs w:val="20"/>
      <w:lang w:val="en-US"/>
    </w:rPr>
  </w:style>
  <w:style w:type="character" w:styleId="EndnoteReference">
    <w:name w:val="endnote reference"/>
    <w:basedOn w:val="DefaultParagraphFont"/>
    <w:semiHidden/>
    <w:unhideWhenUsed/>
    <w:rsid w:val="003C76FD"/>
    <w:rPr>
      <w:vertAlign w:val="superscript"/>
    </w:rPr>
  </w:style>
  <w:style w:type="character" w:customStyle="1" w:styleId="xserialtitle">
    <w:name w:val="x_serialtitle"/>
    <w:basedOn w:val="DefaultParagraphFont"/>
    <w:rsid w:val="00BC4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00369">
      <w:bodyDiv w:val="1"/>
      <w:marLeft w:val="0"/>
      <w:marRight w:val="0"/>
      <w:marTop w:val="0"/>
      <w:marBottom w:val="0"/>
      <w:divBdr>
        <w:top w:val="none" w:sz="0" w:space="0" w:color="auto"/>
        <w:left w:val="none" w:sz="0" w:space="0" w:color="auto"/>
        <w:bottom w:val="none" w:sz="0" w:space="0" w:color="auto"/>
        <w:right w:val="none" w:sz="0" w:space="0" w:color="auto"/>
      </w:divBdr>
    </w:div>
    <w:div w:id="284385137">
      <w:bodyDiv w:val="1"/>
      <w:marLeft w:val="0"/>
      <w:marRight w:val="0"/>
      <w:marTop w:val="0"/>
      <w:marBottom w:val="0"/>
      <w:divBdr>
        <w:top w:val="none" w:sz="0" w:space="0" w:color="auto"/>
        <w:left w:val="none" w:sz="0" w:space="0" w:color="auto"/>
        <w:bottom w:val="none" w:sz="0" w:space="0" w:color="auto"/>
        <w:right w:val="none" w:sz="0" w:space="0" w:color="auto"/>
      </w:divBdr>
    </w:div>
    <w:div w:id="338430863">
      <w:bodyDiv w:val="1"/>
      <w:marLeft w:val="0"/>
      <w:marRight w:val="0"/>
      <w:marTop w:val="0"/>
      <w:marBottom w:val="0"/>
      <w:divBdr>
        <w:top w:val="none" w:sz="0" w:space="0" w:color="auto"/>
        <w:left w:val="none" w:sz="0" w:space="0" w:color="auto"/>
        <w:bottom w:val="none" w:sz="0" w:space="0" w:color="auto"/>
        <w:right w:val="none" w:sz="0" w:space="0" w:color="auto"/>
      </w:divBdr>
    </w:div>
    <w:div w:id="655960329">
      <w:bodyDiv w:val="1"/>
      <w:marLeft w:val="0"/>
      <w:marRight w:val="0"/>
      <w:marTop w:val="0"/>
      <w:marBottom w:val="0"/>
      <w:divBdr>
        <w:top w:val="none" w:sz="0" w:space="0" w:color="auto"/>
        <w:left w:val="none" w:sz="0" w:space="0" w:color="auto"/>
        <w:bottom w:val="none" w:sz="0" w:space="0" w:color="auto"/>
        <w:right w:val="none" w:sz="0" w:space="0" w:color="auto"/>
      </w:divBdr>
    </w:div>
    <w:div w:id="1257330269">
      <w:bodyDiv w:val="1"/>
      <w:marLeft w:val="0"/>
      <w:marRight w:val="0"/>
      <w:marTop w:val="0"/>
      <w:marBottom w:val="0"/>
      <w:divBdr>
        <w:top w:val="none" w:sz="0" w:space="0" w:color="auto"/>
        <w:left w:val="none" w:sz="0" w:space="0" w:color="auto"/>
        <w:bottom w:val="none" w:sz="0" w:space="0" w:color="auto"/>
        <w:right w:val="none" w:sz="0" w:space="0" w:color="auto"/>
      </w:divBdr>
    </w:div>
    <w:div w:id="2077508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ydney.edu.au/business/our-research/research-groups/women-work-policy-research-group.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humanrights.gov.au/pdf/sex_discrim/publications/UnpaidCaringVolume2_2013.pdf" TargetMode="External"/><Relationship Id="rId1" Type="http://schemas.openxmlformats.org/officeDocument/2006/relationships/hyperlink" Target="http://humanrights.gov.au/pdf/sex_discrim/publications/UnpaidCaringVolume1_2013.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tiff"/></Relationships>
</file>

<file path=word/_rels/settings.xml.rels><?xml version="1.0" encoding="UTF-8" standalone="yes"?>
<Relationships xmlns="http://schemas.openxmlformats.org/package/2006/relationships"><Relationship Id="rId1" Type="http://schemas.openxmlformats.org/officeDocument/2006/relationships/attachedTemplate" Target="file:///C:\SydneyTemplates\Office2007\Sydney%20Templates\Letterhead_personalis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6EBA99CBA9E745B0A91C47C2AC419F" ma:contentTypeVersion="14" ma:contentTypeDescription="Create a new document." ma:contentTypeScope="" ma:versionID="5e856aeb0873d89336e557f6d0a67ad8">
  <xsd:schema xmlns:xsd="http://www.w3.org/2001/XMLSchema" xmlns:xs="http://www.w3.org/2001/XMLSchema" xmlns:p="http://schemas.microsoft.com/office/2006/metadata/properties" xmlns:ns2="286bddf4-1b38-4099-95c6-c456def78276" xmlns:ns3="aff4ee20-6991-4cbc-8799-94ec5cc7b8ab" targetNamespace="http://schemas.microsoft.com/office/2006/metadata/properties" ma:root="true" ma:fieldsID="b334db5caadb6947ee4ae6b886243378" ns2:_="" ns3:_="">
    <xsd:import namespace="286bddf4-1b38-4099-95c6-c456def78276"/>
    <xsd:import namespace="aff4ee20-6991-4cbc-8799-94ec5cc7b8ab"/>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bddf4-1b38-4099-95c6-c456def78276"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88c43fa-0143-4674-b697-c6dc57fda4ec}" ma:internalName="TaxCatchAll" ma:showField="CatchAllData" ma:web="286bddf4-1b38-4099-95c6-c456def78276">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f4ee20-6991-4cbc-8799-94ec5cc7b8a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86bddf4-1b38-4099-95c6-c456def78276">
      <Value>1</Value>
    </TaxCatchAll>
    <i0f84bba906045b4af568ee102a52dcb xmlns="286bddf4-1b38-4099-95c6-c456def78276">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Props1.xml><?xml version="1.0" encoding="utf-8"?>
<ds:datastoreItem xmlns:ds="http://schemas.openxmlformats.org/officeDocument/2006/customXml" ds:itemID="{23D316A5-AED4-440D-8B1A-DEF177427952}">
  <ds:schemaRefs>
    <ds:schemaRef ds:uri="http://schemas.microsoft.com/sharepoint/v3/contenttype/forms"/>
  </ds:schemaRefs>
</ds:datastoreItem>
</file>

<file path=customXml/itemProps2.xml><?xml version="1.0" encoding="utf-8"?>
<ds:datastoreItem xmlns:ds="http://schemas.openxmlformats.org/officeDocument/2006/customXml" ds:itemID="{9CFBE8C7-679E-416C-9D89-7C0B83D3F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bddf4-1b38-4099-95c6-c456def78276"/>
    <ds:schemaRef ds:uri="aff4ee20-6991-4cbc-8799-94ec5cc7b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2FB5F3-FE6B-4BE0-94E6-86EC1311346B}">
  <ds:schemaRefs>
    <ds:schemaRef ds:uri="http://schemas.openxmlformats.org/officeDocument/2006/bibliography"/>
  </ds:schemaRefs>
</ds:datastoreItem>
</file>

<file path=customXml/itemProps4.xml><?xml version="1.0" encoding="utf-8"?>
<ds:datastoreItem xmlns:ds="http://schemas.openxmlformats.org/officeDocument/2006/customXml" ds:itemID="{41998A38-3475-4DB4-9541-6C091B19DBD1}">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aff4ee20-6991-4cbc-8799-94ec5cc7b8ab"/>
    <ds:schemaRef ds:uri="http://purl.org/dc/dcmitype/"/>
    <ds:schemaRef ds:uri="286bddf4-1b38-4099-95c6-c456def78276"/>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Letterhead_personalised.dotx</Template>
  <TotalTime>14</TotalTime>
  <Pages>8</Pages>
  <Words>3462</Words>
  <Characters>18321</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Submission 28 - Women Work and Policy Research Group (WWRG) - Carer Leave - Public inquiry</vt:lpstr>
    </vt:vector>
  </TitlesOfParts>
  <Manager/>
  <Company>Women Work and Policy Research Group (WWRG)</Company>
  <LinksUpToDate>false</LinksUpToDate>
  <CharactersWithSpaces>21740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28 - Women Work and Policy Research Group (WWRG) - Carer Leave - Public inquiry</dc:title>
  <dc:subject/>
  <dc:creator>Women Work and Policy Research Group (WWRG)</dc:creator>
  <cp:keywords/>
  <dc:description/>
  <cp:lastModifiedBy>Chris Alston</cp:lastModifiedBy>
  <cp:revision>3</cp:revision>
  <cp:lastPrinted>2022-09-01T04:28:00Z</cp:lastPrinted>
  <dcterms:created xsi:type="dcterms:W3CDTF">2022-09-02T02:53:00Z</dcterms:created>
  <dcterms:modified xsi:type="dcterms:W3CDTF">2022-09-05T00:52:00Z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0x010100BF6EBA99CBA9E745B0A91C47C2AC419F</vt:lpwstr>
  </property>
  <property fmtid="{D5CDD505-2E9C-101B-9397-08002B2CF9AE}" pid="3" name="RevIMBCS">
    <vt:lpwstr>1;#Unclassified|3955eeb1-2d18-4582-aeb2-00144ec3aaf5</vt:lpwstr>
  </property>
</Properties>
</file>