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B4E9" w14:textId="77777777" w:rsidR="00FF24E7" w:rsidRPr="00A83AAE" w:rsidRDefault="00DF384A" w:rsidP="00FF24E7">
      <w:pPr>
        <w:spacing w:after="0" w:line="240" w:lineRule="auto"/>
        <w:jc w:val="center"/>
        <w:rPr>
          <w:b/>
          <w:lang w:val="en-US"/>
        </w:rPr>
      </w:pPr>
      <w:r w:rsidRPr="00A83AAE">
        <w:rPr>
          <w:b/>
          <w:lang w:val="en-US"/>
        </w:rPr>
        <w:t xml:space="preserve">A Personal </w:t>
      </w:r>
      <w:r w:rsidR="003D7E11" w:rsidRPr="00A83AAE">
        <w:rPr>
          <w:b/>
          <w:lang w:val="en-US"/>
        </w:rPr>
        <w:t>Review of</w:t>
      </w:r>
      <w:r w:rsidR="00FF24E7" w:rsidRPr="00A83AAE">
        <w:rPr>
          <w:b/>
          <w:lang w:val="en-US"/>
        </w:rPr>
        <w:t xml:space="preserve"> the</w:t>
      </w:r>
    </w:p>
    <w:p w14:paraId="15D648A1" w14:textId="77777777" w:rsidR="004E5DCD" w:rsidRPr="00FF24E7" w:rsidRDefault="003D7E11" w:rsidP="00BA7E69">
      <w:pPr>
        <w:spacing w:after="120" w:line="240" w:lineRule="auto"/>
        <w:jc w:val="center"/>
        <w:rPr>
          <w:b/>
        </w:rPr>
      </w:pPr>
      <w:r w:rsidRPr="00FF24E7">
        <w:rPr>
          <w:b/>
        </w:rPr>
        <w:t xml:space="preserve">Productivity Commission Interim Report National School Reform Agreement </w:t>
      </w:r>
      <w:r w:rsidR="00FF24E7" w:rsidRPr="00FF24E7">
        <w:rPr>
          <w:b/>
        </w:rPr>
        <w:t>2022</w:t>
      </w:r>
    </w:p>
    <w:p w14:paraId="58AD173D" w14:textId="77777777" w:rsidR="00CF3ADB" w:rsidRDefault="00CF3ADB" w:rsidP="00CF3ADB">
      <w:pPr>
        <w:spacing w:after="120" w:line="240" w:lineRule="auto"/>
        <w:rPr>
          <w:rStyle w:val="Strong"/>
        </w:rPr>
      </w:pPr>
      <w:r w:rsidRPr="002113DE">
        <w:rPr>
          <w:rStyle w:val="Strong"/>
        </w:rPr>
        <w:t xml:space="preserve">Introduction </w:t>
      </w:r>
    </w:p>
    <w:p w14:paraId="03615555" w14:textId="77777777" w:rsidR="008278B1" w:rsidRDefault="00CF3ADB" w:rsidP="009B0ECB">
      <w:pPr>
        <w:spacing w:after="120" w:line="240" w:lineRule="auto"/>
        <w:rPr>
          <w:lang w:val="en-US"/>
        </w:rPr>
      </w:pPr>
      <w:r>
        <w:rPr>
          <w:lang w:val="en-US"/>
        </w:rPr>
        <w:t>I admire the insight and frankness of the Commissioners</w:t>
      </w:r>
      <w:r w:rsidR="00CF6486">
        <w:rPr>
          <w:lang w:val="en-US"/>
        </w:rPr>
        <w:t xml:space="preserve">: I regard the report to </w:t>
      </w:r>
      <w:r w:rsidR="00DE4008">
        <w:rPr>
          <w:lang w:val="en-US"/>
        </w:rPr>
        <w:t xml:space="preserve">be </w:t>
      </w:r>
      <w:proofErr w:type="gramStart"/>
      <w:r w:rsidR="00CF6486">
        <w:rPr>
          <w:lang w:val="en-US"/>
        </w:rPr>
        <w:t>groundbreaking</w:t>
      </w:r>
      <w:proofErr w:type="gramEnd"/>
      <w:r w:rsidR="002D2080">
        <w:rPr>
          <w:lang w:val="en-US"/>
        </w:rPr>
        <w:t xml:space="preserve"> but </w:t>
      </w:r>
      <w:r>
        <w:rPr>
          <w:lang w:val="en-US"/>
        </w:rPr>
        <w:t>I struggled</w:t>
      </w:r>
      <w:r w:rsidR="00836C58">
        <w:rPr>
          <w:lang w:val="en-US"/>
        </w:rPr>
        <w:t>,</w:t>
      </w:r>
      <w:r>
        <w:rPr>
          <w:lang w:val="en-US"/>
        </w:rPr>
        <w:t xml:space="preserve"> </w:t>
      </w:r>
      <w:r w:rsidR="00836C58">
        <w:rPr>
          <w:lang w:val="en-US"/>
        </w:rPr>
        <w:t xml:space="preserve">in </w:t>
      </w:r>
      <w:r>
        <w:rPr>
          <w:lang w:val="en-US"/>
        </w:rPr>
        <w:t>personal overload of daily agenda</w:t>
      </w:r>
      <w:r w:rsidR="00836C58">
        <w:rPr>
          <w:lang w:val="en-US"/>
        </w:rPr>
        <w:t xml:space="preserve">, to assimilate breadth and intricacy of </w:t>
      </w:r>
      <w:r w:rsidR="002D2080">
        <w:rPr>
          <w:lang w:val="en-US"/>
        </w:rPr>
        <w:t>points</w:t>
      </w:r>
      <w:r w:rsidR="00254784">
        <w:rPr>
          <w:lang w:val="en-US"/>
        </w:rPr>
        <w:t>.</w:t>
      </w:r>
      <w:r w:rsidR="00836C58">
        <w:rPr>
          <w:lang w:val="en-US"/>
        </w:rPr>
        <w:t xml:space="preserve"> </w:t>
      </w:r>
    </w:p>
    <w:p w14:paraId="48134D02" w14:textId="77777777" w:rsidR="00CF3ADB" w:rsidRPr="009B0ECB" w:rsidRDefault="002C32AF" w:rsidP="009B0ECB">
      <w:pPr>
        <w:spacing w:after="120" w:line="240" w:lineRule="auto"/>
      </w:pPr>
      <w:r>
        <w:rPr>
          <w:lang w:val="en-US"/>
        </w:rPr>
        <w:t xml:space="preserve">I </w:t>
      </w:r>
      <w:r w:rsidR="008278B1">
        <w:rPr>
          <w:lang w:val="en-US"/>
        </w:rPr>
        <w:t xml:space="preserve">feel </w:t>
      </w:r>
      <w:r>
        <w:rPr>
          <w:lang w:val="en-US"/>
        </w:rPr>
        <w:t xml:space="preserve">imperative </w:t>
      </w:r>
      <w:r w:rsidR="008278B1">
        <w:rPr>
          <w:lang w:val="en-US"/>
        </w:rPr>
        <w:t xml:space="preserve">to comment on </w:t>
      </w:r>
      <w:r>
        <w:rPr>
          <w:lang w:val="en-US"/>
        </w:rPr>
        <w:t>the form</w:t>
      </w:r>
      <w:r w:rsidR="009B0ECB">
        <w:rPr>
          <w:lang w:val="en-US"/>
        </w:rPr>
        <w:t>at</w:t>
      </w:r>
      <w:r>
        <w:rPr>
          <w:lang w:val="en-US"/>
        </w:rPr>
        <w:t xml:space="preserve"> of </w:t>
      </w:r>
      <w:r w:rsidR="00CF3ADB">
        <w:rPr>
          <w:lang w:val="en-US"/>
        </w:rPr>
        <w:t xml:space="preserve">the section </w:t>
      </w:r>
      <w:r w:rsidR="00CF3ADB" w:rsidRPr="002113DE">
        <w:rPr>
          <w:i/>
          <w:lang w:val="en-US"/>
        </w:rPr>
        <w:t xml:space="preserve">Recommendations </w:t>
      </w:r>
      <w:r w:rsidR="00836C58">
        <w:rPr>
          <w:i/>
          <w:lang w:val="en-US"/>
        </w:rPr>
        <w:t>and f</w:t>
      </w:r>
      <w:r w:rsidR="00CF3ADB" w:rsidRPr="002113DE">
        <w:rPr>
          <w:i/>
          <w:lang w:val="en-US"/>
        </w:rPr>
        <w:t>indings</w:t>
      </w:r>
      <w:r w:rsidR="005905DD">
        <w:rPr>
          <w:i/>
          <w:lang w:val="en-US"/>
        </w:rPr>
        <w:t>,</w:t>
      </w:r>
      <w:r w:rsidR="00DE4008">
        <w:rPr>
          <w:lang w:val="en-US"/>
        </w:rPr>
        <w:t xml:space="preserve"> </w:t>
      </w:r>
      <w:r w:rsidR="005905DD">
        <w:rPr>
          <w:lang w:val="en-US"/>
        </w:rPr>
        <w:t>pp. 29-41</w:t>
      </w:r>
      <w:r w:rsidR="009B0ECB">
        <w:rPr>
          <w:lang w:val="en-US"/>
        </w:rPr>
        <w:t xml:space="preserve"> (see Appendix A), and </w:t>
      </w:r>
      <w:r w:rsidR="005905DD">
        <w:rPr>
          <w:lang w:val="en-US"/>
        </w:rPr>
        <w:t xml:space="preserve">the </w:t>
      </w:r>
      <w:r w:rsidR="009B0ECB">
        <w:rPr>
          <w:lang w:val="en-US"/>
        </w:rPr>
        <w:t xml:space="preserve">use of </w:t>
      </w:r>
      <w:r w:rsidR="008278B1">
        <w:rPr>
          <w:lang w:val="en-US"/>
        </w:rPr>
        <w:t xml:space="preserve">(many) </w:t>
      </w:r>
      <w:r w:rsidR="009B0ECB">
        <w:rPr>
          <w:lang w:val="en-US"/>
        </w:rPr>
        <w:t>acronyms across the report (see Appendix B)</w:t>
      </w:r>
      <w:r w:rsidR="005905DD">
        <w:rPr>
          <w:lang w:val="en-US"/>
        </w:rPr>
        <w:t xml:space="preserve">. In Appendix B I have also made brief comment on </w:t>
      </w:r>
      <w:r w:rsidR="00070369">
        <w:rPr>
          <w:lang w:val="en-US"/>
        </w:rPr>
        <w:t xml:space="preserve">the matter of </w:t>
      </w:r>
      <w:proofErr w:type="spellStart"/>
      <w:r w:rsidR="005905DD">
        <w:rPr>
          <w:lang w:val="en-US"/>
        </w:rPr>
        <w:t>prioritising</w:t>
      </w:r>
      <w:proofErr w:type="spellEnd"/>
      <w:r w:rsidR="005905DD">
        <w:rPr>
          <w:lang w:val="en-US"/>
        </w:rPr>
        <w:t xml:space="preserve"> </w:t>
      </w:r>
      <w:r w:rsidR="00070369">
        <w:rPr>
          <w:lang w:val="en-US"/>
        </w:rPr>
        <w:t>recommendations</w:t>
      </w:r>
      <w:r w:rsidR="005905DD">
        <w:rPr>
          <w:lang w:val="en-US"/>
        </w:rPr>
        <w:t xml:space="preserve">. </w:t>
      </w:r>
    </w:p>
    <w:p w14:paraId="277E293C" w14:textId="77777777" w:rsidR="00CF3ADB" w:rsidRDefault="002C32AF" w:rsidP="00CF3ADB">
      <w:pPr>
        <w:spacing w:after="120" w:line="240" w:lineRule="auto"/>
        <w:rPr>
          <w:rStyle w:val="Strong"/>
        </w:rPr>
      </w:pPr>
      <w:r>
        <w:rPr>
          <w:rStyle w:val="Strong"/>
        </w:rPr>
        <w:t xml:space="preserve">My </w:t>
      </w:r>
      <w:r w:rsidR="00CF6486">
        <w:rPr>
          <w:rStyle w:val="Strong"/>
        </w:rPr>
        <w:t xml:space="preserve">Stance on the </w:t>
      </w:r>
      <w:r w:rsidR="00404EFC">
        <w:rPr>
          <w:rStyle w:val="Strong"/>
        </w:rPr>
        <w:t xml:space="preserve">2022 </w:t>
      </w:r>
      <w:r w:rsidR="00CF6486">
        <w:rPr>
          <w:rStyle w:val="Strong"/>
        </w:rPr>
        <w:t xml:space="preserve">Interim </w:t>
      </w:r>
      <w:r w:rsidR="00CF3ADB">
        <w:rPr>
          <w:rStyle w:val="Strong"/>
        </w:rPr>
        <w:t>R</w:t>
      </w:r>
      <w:r w:rsidR="00CF3ADB" w:rsidRPr="002113DE">
        <w:rPr>
          <w:rStyle w:val="Strong"/>
        </w:rPr>
        <w:t>eport</w:t>
      </w:r>
    </w:p>
    <w:p w14:paraId="2E009EAA" w14:textId="77777777" w:rsidR="008278B1" w:rsidRDefault="008278B1" w:rsidP="008278B1">
      <w:pPr>
        <w:spacing w:after="120" w:line="240" w:lineRule="auto"/>
        <w:rPr>
          <w:lang w:val="en-US"/>
        </w:rPr>
      </w:pPr>
      <w:r>
        <w:rPr>
          <w:lang w:val="en-US"/>
        </w:rPr>
        <w:t xml:space="preserve">I support the direction of the Report: in part it states concerns that I have worked with over the last 40 plus years, in schools with and for alienated/distanced young people and adults - a sequence of 18 schools (10 in principal class positions) – and in several state Education Department office roles. </w:t>
      </w:r>
    </w:p>
    <w:p w14:paraId="68D3BE9D" w14:textId="77777777" w:rsidR="008278B1" w:rsidRDefault="008278B1" w:rsidP="008278B1">
      <w:pPr>
        <w:spacing w:after="120" w:line="240" w:lineRule="auto"/>
        <w:rPr>
          <w:lang w:val="en-US"/>
        </w:rPr>
      </w:pPr>
      <w:r>
        <w:rPr>
          <w:lang w:val="en-US"/>
        </w:rPr>
        <w:t xml:space="preserve">Further, thankfully, the report notes what I found in 2020 when writing a doctoral study component on discourses. I </w:t>
      </w:r>
      <w:proofErr w:type="spellStart"/>
      <w:r>
        <w:rPr>
          <w:lang w:val="en-US"/>
        </w:rPr>
        <w:t>scrutinised</w:t>
      </w:r>
      <w:proofErr w:type="spellEnd"/>
      <w:r>
        <w:rPr>
          <w:lang w:val="en-US"/>
        </w:rPr>
        <w:t xml:space="preserve"> Productivity Commission Education Reports from 2010 to 2020 and found (unpublished as yet) that: </w:t>
      </w:r>
    </w:p>
    <w:p w14:paraId="1E448B97" w14:textId="77777777" w:rsidR="008278B1" w:rsidRPr="008278B1" w:rsidRDefault="008278B1" w:rsidP="008278B1">
      <w:pPr>
        <w:pStyle w:val="ListParagraph"/>
        <w:numPr>
          <w:ilvl w:val="0"/>
          <w:numId w:val="4"/>
        </w:numPr>
        <w:spacing w:after="120" w:line="240" w:lineRule="auto"/>
      </w:pPr>
      <w:r>
        <w:rPr>
          <w:lang w:val="en-US"/>
        </w:rPr>
        <w:t xml:space="preserve">significant </w:t>
      </w:r>
      <w:r w:rsidRPr="008278B1">
        <w:rPr>
          <w:lang w:val="en-US"/>
        </w:rPr>
        <w:t>Organisation for Economic Development data on which our national discourses rely</w:t>
      </w:r>
      <w:r>
        <w:rPr>
          <w:lang w:val="en-US"/>
        </w:rPr>
        <w:t>,</w:t>
      </w:r>
      <w:r w:rsidRPr="008278B1">
        <w:rPr>
          <w:lang w:val="en-US"/>
        </w:rPr>
        <w:t xml:space="preserve"> is contestable for </w:t>
      </w:r>
      <w:proofErr w:type="gramStart"/>
      <w:r w:rsidRPr="008278B1">
        <w:rPr>
          <w:lang w:val="en-US"/>
        </w:rPr>
        <w:t>validity;</w:t>
      </w:r>
      <w:proofErr w:type="gramEnd"/>
    </w:p>
    <w:p w14:paraId="46ABF1AD" w14:textId="77777777" w:rsidR="008278B1" w:rsidRDefault="008278B1" w:rsidP="00404EFC">
      <w:pPr>
        <w:pStyle w:val="ListParagraph"/>
        <w:numPr>
          <w:ilvl w:val="0"/>
          <w:numId w:val="4"/>
        </w:numPr>
        <w:spacing w:after="120" w:line="240" w:lineRule="auto"/>
      </w:pPr>
      <w:r w:rsidRPr="008278B1">
        <w:rPr>
          <w:lang w:val="en-US"/>
        </w:rPr>
        <w:t>in line with Commissioners Brennan, Roberts and Siegel-Brown conclusions, some significant Productivity Commission recommendations</w:t>
      </w:r>
      <w:r>
        <w:rPr>
          <w:lang w:val="en-US"/>
        </w:rPr>
        <w:t xml:space="preserve"> </w:t>
      </w:r>
      <w:r w:rsidRPr="008278B1">
        <w:rPr>
          <w:lang w:val="en-US"/>
        </w:rPr>
        <w:t xml:space="preserve">and </w:t>
      </w:r>
      <w:r>
        <w:rPr>
          <w:lang w:val="en-US"/>
        </w:rPr>
        <w:t xml:space="preserve">intentions </w:t>
      </w:r>
      <w:r w:rsidRPr="008278B1">
        <w:rPr>
          <w:lang w:val="en-US"/>
        </w:rPr>
        <w:t>have dropped-out over the years</w:t>
      </w:r>
      <w:r>
        <w:rPr>
          <w:lang w:val="en-US"/>
        </w:rPr>
        <w:t>.</w:t>
      </w:r>
      <w:r w:rsidRPr="008278B1">
        <w:rPr>
          <w:lang w:val="en-US"/>
        </w:rPr>
        <w:t xml:space="preserve"> </w:t>
      </w:r>
    </w:p>
    <w:p w14:paraId="4D63612C" w14:textId="77777777" w:rsidR="00CF3ADB" w:rsidRDefault="00CF3ADB" w:rsidP="008278B1">
      <w:pPr>
        <w:spacing w:after="120" w:line="240" w:lineRule="auto"/>
        <w:contextualSpacing/>
        <w:rPr>
          <w:bCs/>
          <w:lang w:val="en-US"/>
        </w:rPr>
      </w:pPr>
      <w:r>
        <w:rPr>
          <w:bCs/>
          <w:lang w:val="en-US"/>
        </w:rPr>
        <w:t xml:space="preserve">I find </w:t>
      </w:r>
      <w:r w:rsidR="008278B1">
        <w:rPr>
          <w:bCs/>
          <w:lang w:val="en-US"/>
        </w:rPr>
        <w:t xml:space="preserve">that </w:t>
      </w:r>
      <w:r>
        <w:rPr>
          <w:bCs/>
          <w:lang w:val="en-US"/>
        </w:rPr>
        <w:t xml:space="preserve">the </w:t>
      </w:r>
      <w:r w:rsidRPr="002113DE">
        <w:rPr>
          <w:bCs/>
          <w:lang w:val="en-US"/>
        </w:rPr>
        <w:t>r</w:t>
      </w:r>
      <w:r>
        <w:rPr>
          <w:bCs/>
          <w:lang w:val="en-US"/>
        </w:rPr>
        <w:t>e</w:t>
      </w:r>
      <w:r w:rsidRPr="002113DE">
        <w:rPr>
          <w:bCs/>
          <w:lang w:val="en-US"/>
        </w:rPr>
        <w:t>po</w:t>
      </w:r>
      <w:r>
        <w:rPr>
          <w:bCs/>
          <w:lang w:val="en-US"/>
        </w:rPr>
        <w:t>r</w:t>
      </w:r>
      <w:r w:rsidRPr="002113DE">
        <w:rPr>
          <w:bCs/>
          <w:lang w:val="en-US"/>
        </w:rPr>
        <w:t>t</w:t>
      </w:r>
      <w:r w:rsidR="0014660B">
        <w:rPr>
          <w:bCs/>
          <w:lang w:val="en-US"/>
        </w:rPr>
        <w:t xml:space="preserve"> presents logical</w:t>
      </w:r>
      <w:r>
        <w:rPr>
          <w:bCs/>
          <w:lang w:val="en-US"/>
        </w:rPr>
        <w:t xml:space="preserve"> </w:t>
      </w:r>
      <w:r w:rsidR="0014660B">
        <w:rPr>
          <w:bCs/>
          <w:lang w:val="en-US"/>
        </w:rPr>
        <w:t xml:space="preserve">conclusions, </w:t>
      </w:r>
      <w:r>
        <w:rPr>
          <w:bCs/>
          <w:lang w:val="en-US"/>
        </w:rPr>
        <w:t xml:space="preserve">raising </w:t>
      </w:r>
      <w:r w:rsidR="00254784">
        <w:rPr>
          <w:bCs/>
          <w:lang w:val="en-US"/>
        </w:rPr>
        <w:t xml:space="preserve">‘true’ </w:t>
      </w:r>
      <w:r w:rsidR="0014660B">
        <w:rPr>
          <w:bCs/>
          <w:lang w:val="en-US"/>
        </w:rPr>
        <w:t>equity concerns</w:t>
      </w:r>
      <w:r w:rsidR="008278B1">
        <w:rPr>
          <w:bCs/>
          <w:lang w:val="en-US"/>
        </w:rPr>
        <w:t>, and</w:t>
      </w:r>
      <w:r w:rsidR="0014660B">
        <w:rPr>
          <w:bCs/>
          <w:lang w:val="en-US"/>
        </w:rPr>
        <w:t>:</w:t>
      </w:r>
      <w:r>
        <w:rPr>
          <w:bCs/>
          <w:lang w:val="en-US"/>
        </w:rPr>
        <w:t xml:space="preserve"> </w:t>
      </w:r>
    </w:p>
    <w:p w14:paraId="7893C154" w14:textId="77777777" w:rsidR="00CF3ADB" w:rsidRDefault="00CF3ADB" w:rsidP="008278B1">
      <w:pPr>
        <w:pStyle w:val="ListParagraph"/>
        <w:numPr>
          <w:ilvl w:val="0"/>
          <w:numId w:val="3"/>
        </w:numPr>
        <w:spacing w:after="120" w:line="240" w:lineRule="auto"/>
        <w:rPr>
          <w:bCs/>
          <w:lang w:val="en-US"/>
        </w:rPr>
      </w:pPr>
      <w:r>
        <w:rPr>
          <w:bCs/>
          <w:lang w:val="en-US"/>
        </w:rPr>
        <w:t>P</w:t>
      </w:r>
      <w:r w:rsidR="0014660B">
        <w:rPr>
          <w:bCs/>
          <w:lang w:val="en-US"/>
        </w:rPr>
        <w:t xml:space="preserve">ublication </w:t>
      </w:r>
      <w:r>
        <w:rPr>
          <w:bCs/>
          <w:lang w:val="en-US"/>
        </w:rPr>
        <w:t xml:space="preserve">of an </w:t>
      </w:r>
      <w:r w:rsidRPr="0014660B">
        <w:rPr>
          <w:bCs/>
          <w:i/>
          <w:lang w:val="en-US"/>
        </w:rPr>
        <w:t>Overview</w:t>
      </w:r>
      <w:r>
        <w:rPr>
          <w:bCs/>
          <w:lang w:val="en-US"/>
        </w:rPr>
        <w:t xml:space="preserve"> separate from the total Interim Report was helpful</w:t>
      </w:r>
    </w:p>
    <w:p w14:paraId="576CA661" w14:textId="77777777" w:rsidR="00CF3ADB" w:rsidRDefault="00CF3ADB" w:rsidP="00CF3ADB">
      <w:pPr>
        <w:pStyle w:val="ListParagraph"/>
        <w:numPr>
          <w:ilvl w:val="0"/>
          <w:numId w:val="3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The </w:t>
      </w:r>
      <w:r w:rsidR="0014660B" w:rsidRPr="0014660B">
        <w:rPr>
          <w:bCs/>
          <w:i/>
          <w:lang w:val="en-US"/>
        </w:rPr>
        <w:t>Interim Reports</w:t>
      </w:r>
      <w:r w:rsidR="0014660B">
        <w:rPr>
          <w:bCs/>
          <w:lang w:val="en-US"/>
        </w:rPr>
        <w:t xml:space="preserve"> </w:t>
      </w:r>
      <w:r w:rsidRPr="002113DE">
        <w:rPr>
          <w:bCs/>
          <w:i/>
          <w:lang w:val="en-US"/>
        </w:rPr>
        <w:t>Contents</w:t>
      </w:r>
      <w:r>
        <w:rPr>
          <w:bCs/>
          <w:lang w:val="en-US"/>
        </w:rPr>
        <w:t xml:space="preserve"> pages </w:t>
      </w:r>
      <w:r w:rsidR="00CF6486">
        <w:rPr>
          <w:bCs/>
          <w:lang w:val="en-US"/>
        </w:rPr>
        <w:t xml:space="preserve">offer promise of suitable </w:t>
      </w:r>
      <w:r>
        <w:rPr>
          <w:bCs/>
          <w:lang w:val="en-US"/>
        </w:rPr>
        <w:t xml:space="preserve">shape for reading   </w:t>
      </w:r>
    </w:p>
    <w:p w14:paraId="7E37C29B" w14:textId="77777777" w:rsidR="00CF3ADB" w:rsidRPr="00254784" w:rsidRDefault="00CF3ADB" w:rsidP="00254784">
      <w:pPr>
        <w:pStyle w:val="ListParagraph"/>
        <w:numPr>
          <w:ilvl w:val="0"/>
          <w:numId w:val="3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The </w:t>
      </w:r>
      <w:r w:rsidRPr="002113DE">
        <w:rPr>
          <w:bCs/>
          <w:i/>
          <w:lang w:val="en-US"/>
        </w:rPr>
        <w:t>Key Points</w:t>
      </w:r>
      <w:r>
        <w:rPr>
          <w:bCs/>
          <w:lang w:val="en-US"/>
        </w:rPr>
        <w:t xml:space="preserve"> are refreshingly succinct, introducing a fine tenor</w:t>
      </w:r>
    </w:p>
    <w:p w14:paraId="3C31BFAD" w14:textId="77777777" w:rsidR="008278B1" w:rsidRDefault="008278B1" w:rsidP="00F465D4">
      <w:pPr>
        <w:spacing w:after="0" w:line="240" w:lineRule="auto"/>
        <w:rPr>
          <w:bCs/>
          <w:lang w:val="en-US"/>
        </w:rPr>
      </w:pPr>
    </w:p>
    <w:p w14:paraId="5B9323FE" w14:textId="77777777" w:rsidR="00F465D4" w:rsidRPr="00F465D4" w:rsidRDefault="00CF3ADB" w:rsidP="00F465D4">
      <w:pPr>
        <w:spacing w:after="0" w:line="240" w:lineRule="auto"/>
        <w:rPr>
          <w:bCs/>
          <w:lang w:val="en-US"/>
        </w:rPr>
      </w:pPr>
      <w:r w:rsidRPr="00F465D4">
        <w:rPr>
          <w:bCs/>
          <w:lang w:val="en-US"/>
        </w:rPr>
        <w:t>However,</w:t>
      </w:r>
      <w:r w:rsidR="00F465D4">
        <w:rPr>
          <w:bCs/>
          <w:lang w:val="en-US"/>
        </w:rPr>
        <w:t xml:space="preserve"> </w:t>
      </w:r>
      <w:r w:rsidR="0014660B">
        <w:rPr>
          <w:bCs/>
          <w:lang w:val="en-US"/>
        </w:rPr>
        <w:t xml:space="preserve">in reading the body of the text </w:t>
      </w:r>
      <w:r w:rsidR="00F465D4">
        <w:rPr>
          <w:bCs/>
          <w:lang w:val="en-US"/>
        </w:rPr>
        <w:t>I experienced difficulty in</w:t>
      </w:r>
      <w:r w:rsidR="0014660B">
        <w:rPr>
          <w:bCs/>
          <w:lang w:val="en-US"/>
        </w:rPr>
        <w:t xml:space="preserve"> </w:t>
      </w:r>
      <w:r w:rsidR="00F465D4">
        <w:rPr>
          <w:bCs/>
          <w:lang w:val="en-US"/>
        </w:rPr>
        <w:t xml:space="preserve">assimilating </w:t>
      </w:r>
      <w:r w:rsidR="0014660B">
        <w:rPr>
          <w:bCs/>
          <w:lang w:val="en-US"/>
        </w:rPr>
        <w:t>points</w:t>
      </w:r>
      <w:r w:rsidR="00F465D4">
        <w:rPr>
          <w:bCs/>
          <w:lang w:val="en-US"/>
        </w:rPr>
        <w:t xml:space="preserve">: </w:t>
      </w:r>
      <w:r w:rsidRPr="00F465D4">
        <w:rPr>
          <w:bCs/>
          <w:lang w:val="en-US"/>
        </w:rPr>
        <w:t xml:space="preserve"> </w:t>
      </w:r>
    </w:p>
    <w:p w14:paraId="36D8A070" w14:textId="77777777" w:rsidR="00F465D4" w:rsidRDefault="00F465D4" w:rsidP="00F465D4">
      <w:pPr>
        <w:pStyle w:val="ListParagraph"/>
        <w:numPr>
          <w:ilvl w:val="0"/>
          <w:numId w:val="3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Use of acronyms seriously clouded </w:t>
      </w:r>
      <w:r w:rsidR="0014660B">
        <w:rPr>
          <w:bCs/>
          <w:lang w:val="en-US"/>
        </w:rPr>
        <w:t>readability</w:t>
      </w:r>
      <w:r>
        <w:rPr>
          <w:bCs/>
          <w:lang w:val="en-US"/>
        </w:rPr>
        <w:t xml:space="preserve"> </w:t>
      </w:r>
    </w:p>
    <w:p w14:paraId="2F8FC85F" w14:textId="77777777" w:rsidR="00F465D4" w:rsidRPr="00F465D4" w:rsidRDefault="00CF3ADB" w:rsidP="00F465D4">
      <w:pPr>
        <w:pStyle w:val="ListParagraph"/>
        <w:numPr>
          <w:ilvl w:val="0"/>
          <w:numId w:val="3"/>
        </w:numPr>
        <w:spacing w:after="0" w:line="240" w:lineRule="auto"/>
        <w:rPr>
          <w:bCs/>
          <w:lang w:val="en-US"/>
        </w:rPr>
      </w:pPr>
      <w:r w:rsidRPr="00F465D4">
        <w:rPr>
          <w:bCs/>
          <w:lang w:val="en-US"/>
        </w:rPr>
        <w:t xml:space="preserve">the layout of </w:t>
      </w:r>
      <w:r w:rsidRPr="00F465D4">
        <w:rPr>
          <w:bCs/>
          <w:i/>
          <w:lang w:val="en-US"/>
        </w:rPr>
        <w:t>Recommendations and Findings</w:t>
      </w:r>
      <w:r w:rsidR="0014660B">
        <w:rPr>
          <w:bCs/>
          <w:i/>
          <w:lang w:val="en-US"/>
        </w:rPr>
        <w:t xml:space="preserve"> </w:t>
      </w:r>
      <w:r w:rsidR="0014660B" w:rsidRPr="0014660B">
        <w:rPr>
          <w:bCs/>
          <w:lang w:val="en-US"/>
        </w:rPr>
        <w:t>seemed</w:t>
      </w:r>
      <w:r w:rsidR="0014660B">
        <w:rPr>
          <w:bCs/>
          <w:lang w:val="en-US"/>
        </w:rPr>
        <w:t xml:space="preserve"> confusingly erratic  </w:t>
      </w:r>
      <w:r w:rsidR="0014660B" w:rsidRPr="0014660B">
        <w:rPr>
          <w:bCs/>
          <w:lang w:val="en-US"/>
        </w:rPr>
        <w:t xml:space="preserve"> </w:t>
      </w:r>
      <w:r w:rsidR="00CF6486" w:rsidRPr="00F465D4">
        <w:rPr>
          <w:bCs/>
          <w:i/>
          <w:lang w:val="en-US"/>
        </w:rPr>
        <w:t xml:space="preserve"> </w:t>
      </w:r>
    </w:p>
    <w:p w14:paraId="3A06BCA1" w14:textId="77777777" w:rsidR="008278B1" w:rsidRDefault="008278B1" w:rsidP="00F465D4">
      <w:pPr>
        <w:spacing w:after="0" w:line="240" w:lineRule="auto"/>
      </w:pPr>
    </w:p>
    <w:p w14:paraId="2F7F3758" w14:textId="77777777" w:rsidR="008278B1" w:rsidRPr="008278B1" w:rsidRDefault="008278B1" w:rsidP="008278B1">
      <w:pPr>
        <w:spacing w:after="120" w:line="240" w:lineRule="auto"/>
        <w:rPr>
          <w:rStyle w:val="Strong"/>
        </w:rPr>
      </w:pPr>
      <w:r w:rsidRPr="008278B1">
        <w:rPr>
          <w:rStyle w:val="Strong"/>
        </w:rPr>
        <w:t xml:space="preserve">Suggestions </w:t>
      </w:r>
    </w:p>
    <w:p w14:paraId="3E7AF00E" w14:textId="77777777" w:rsidR="00AE4A6D" w:rsidRDefault="008278B1" w:rsidP="00F465D4">
      <w:pPr>
        <w:spacing w:after="0" w:line="240" w:lineRule="auto"/>
      </w:pPr>
      <w:r>
        <w:t xml:space="preserve">My </w:t>
      </w:r>
      <w:r w:rsidRPr="00CF6486">
        <w:t xml:space="preserve">premise </w:t>
      </w:r>
      <w:r>
        <w:t xml:space="preserve">is that overworked school leaders and other educators and advisors may form clear responses if the </w:t>
      </w:r>
      <w:r w:rsidRPr="008278B1">
        <w:t>text-shape</w:t>
      </w:r>
      <w:r w:rsidRPr="00CF6486">
        <w:t xml:space="preserve"> </w:t>
      </w:r>
      <w:r>
        <w:t xml:space="preserve">of the report aids readers’ review of topics and </w:t>
      </w:r>
      <w:r w:rsidRPr="00CF6486">
        <w:t>themes</w:t>
      </w:r>
      <w:r>
        <w:t>,</w:t>
      </w:r>
      <w:r w:rsidRPr="00CF6486">
        <w:t xml:space="preserve"> </w:t>
      </w:r>
      <w:r>
        <w:t>to project into and enunciate workable responses.</w:t>
      </w:r>
    </w:p>
    <w:p w14:paraId="0D580EB3" w14:textId="77777777" w:rsidR="00B27D01" w:rsidRPr="00F465D4" w:rsidRDefault="00B27D01" w:rsidP="00F465D4">
      <w:pPr>
        <w:spacing w:after="0" w:line="240" w:lineRule="auto"/>
        <w:rPr>
          <w:bCs/>
          <w:lang w:val="en-US"/>
        </w:rPr>
      </w:pPr>
    </w:p>
    <w:p w14:paraId="063892B1" w14:textId="77777777" w:rsidR="00D06A25" w:rsidRDefault="00EC0822" w:rsidP="00B27D01">
      <w:pPr>
        <w:spacing w:after="120" w:line="240" w:lineRule="auto"/>
      </w:pPr>
      <w:r>
        <w:t xml:space="preserve">I suggest an editor </w:t>
      </w:r>
      <w:r w:rsidR="005F3545">
        <w:t>improv</w:t>
      </w:r>
      <w:r>
        <w:t>e</w:t>
      </w:r>
      <w:r w:rsidR="00DE4008">
        <w:t xml:space="preserve"> </w:t>
      </w:r>
      <w:r w:rsidR="00FF24E7" w:rsidRPr="00A57851">
        <w:t>format</w:t>
      </w:r>
      <w:r w:rsidR="00D06A25">
        <w:t>ting</w:t>
      </w:r>
      <w:r w:rsidR="005F3545">
        <w:t>,</w:t>
      </w:r>
      <w:r w:rsidR="00FF24E7" w:rsidRPr="00A57851">
        <w:t xml:space="preserve"> </w:t>
      </w:r>
      <w:r w:rsidR="00DE4008">
        <w:t xml:space="preserve">especially </w:t>
      </w:r>
      <w:r w:rsidR="00B27D01">
        <w:t xml:space="preserve">of </w:t>
      </w:r>
      <w:r w:rsidR="00AE4A6D">
        <w:t xml:space="preserve">the </w:t>
      </w:r>
      <w:r w:rsidR="00DE4008" w:rsidRPr="00B27D01">
        <w:rPr>
          <w:i/>
        </w:rPr>
        <w:t>Recommendations and findings</w:t>
      </w:r>
      <w:r w:rsidR="00AE4A6D" w:rsidRPr="00B27D01">
        <w:rPr>
          <w:i/>
        </w:rPr>
        <w:t xml:space="preserve"> </w:t>
      </w:r>
      <w:r w:rsidR="00AE4A6D" w:rsidRPr="00AE4A6D">
        <w:t>section</w:t>
      </w:r>
      <w:r w:rsidR="00DE4008">
        <w:t xml:space="preserve"> </w:t>
      </w:r>
      <w:r w:rsidR="00D06A25">
        <w:t>(see my Appendix A)</w:t>
      </w:r>
      <w:r w:rsidR="00B27D01">
        <w:t>.</w:t>
      </w:r>
      <w:r w:rsidR="009B0ECB">
        <w:t xml:space="preserve"> </w:t>
      </w:r>
    </w:p>
    <w:p w14:paraId="4360437A" w14:textId="77777777" w:rsidR="00AE4A6D" w:rsidRPr="00AE4A6D" w:rsidRDefault="00AE4A6D" w:rsidP="00AE4A6D">
      <w:pPr>
        <w:spacing w:after="120" w:line="240" w:lineRule="auto"/>
        <w:rPr>
          <w:rStyle w:val="Strong"/>
        </w:rPr>
      </w:pPr>
      <w:r w:rsidRPr="00AE4A6D">
        <w:rPr>
          <w:rStyle w:val="Strong"/>
        </w:rPr>
        <w:t xml:space="preserve">In Closing </w:t>
      </w:r>
    </w:p>
    <w:p w14:paraId="5F097B7B" w14:textId="77777777" w:rsidR="005F3545" w:rsidRDefault="00AE4A6D" w:rsidP="005F3545">
      <w:pPr>
        <w:spacing w:after="0" w:line="240" w:lineRule="auto"/>
        <w:rPr>
          <w:lang w:val="en-US"/>
        </w:rPr>
      </w:pPr>
      <w:r>
        <w:t xml:space="preserve">With strong views on the </w:t>
      </w:r>
      <w:r>
        <w:rPr>
          <w:lang w:val="en-US"/>
        </w:rPr>
        <w:t>content</w:t>
      </w:r>
      <w:r w:rsidR="00B27D01">
        <w:rPr>
          <w:lang w:val="en-US"/>
        </w:rPr>
        <w:t xml:space="preserve"> also</w:t>
      </w:r>
      <w:r>
        <w:rPr>
          <w:lang w:val="en-US"/>
        </w:rPr>
        <w:t xml:space="preserve">, </w:t>
      </w:r>
      <w:r w:rsidR="00FF24E7">
        <w:t xml:space="preserve">I </w:t>
      </w:r>
      <w:r w:rsidR="00EC0822">
        <w:t xml:space="preserve">would be pleased to discuss the overall </w:t>
      </w:r>
      <w:r>
        <w:t>r</w:t>
      </w:r>
      <w:r w:rsidR="00EC0822">
        <w:t xml:space="preserve">eport </w:t>
      </w:r>
      <w:r w:rsidR="00FF24E7">
        <w:t>further</w:t>
      </w:r>
      <w:r w:rsidR="00D06A25">
        <w:t xml:space="preserve">: </w:t>
      </w:r>
      <w:r w:rsidR="002B6A45">
        <w:rPr>
          <w:lang w:val="en-US"/>
        </w:rPr>
        <w:t xml:space="preserve">to advance community progress </w:t>
      </w:r>
      <w:r w:rsidR="005F3545">
        <w:rPr>
          <w:lang w:val="en-US"/>
        </w:rPr>
        <w:t xml:space="preserve">I have </w:t>
      </w:r>
      <w:r w:rsidR="002B6A45">
        <w:rPr>
          <w:lang w:val="en-US"/>
        </w:rPr>
        <w:t xml:space="preserve">access to </w:t>
      </w:r>
      <w:r w:rsidR="00D06A25">
        <w:rPr>
          <w:lang w:val="en-US"/>
        </w:rPr>
        <w:t xml:space="preserve">literary </w:t>
      </w:r>
      <w:r w:rsidR="005F3545">
        <w:rPr>
          <w:lang w:val="en-US"/>
        </w:rPr>
        <w:t>references</w:t>
      </w:r>
      <w:r w:rsidR="002B6A45">
        <w:rPr>
          <w:lang w:val="en-US"/>
        </w:rPr>
        <w:t xml:space="preserve"> and network companions</w:t>
      </w:r>
      <w:r w:rsidR="005F3545">
        <w:rPr>
          <w:lang w:val="en-US"/>
        </w:rPr>
        <w:t>,</w:t>
      </w:r>
      <w:r w:rsidR="002B6A45">
        <w:rPr>
          <w:lang w:val="en-US"/>
        </w:rPr>
        <w:t xml:space="preserve"> and </w:t>
      </w:r>
      <w:r w:rsidR="00D06A25">
        <w:rPr>
          <w:lang w:val="en-US"/>
        </w:rPr>
        <w:t xml:space="preserve">knowledge of tested </w:t>
      </w:r>
      <w:proofErr w:type="gramStart"/>
      <w:r w:rsidR="00D06A25">
        <w:rPr>
          <w:lang w:val="en-US"/>
        </w:rPr>
        <w:t>useful-practices</w:t>
      </w:r>
      <w:proofErr w:type="gramEnd"/>
      <w:r w:rsidR="002B6A45">
        <w:rPr>
          <w:lang w:val="en-US"/>
        </w:rPr>
        <w:t>.</w:t>
      </w:r>
      <w:r w:rsidR="005F3545">
        <w:rPr>
          <w:lang w:val="en-US"/>
        </w:rPr>
        <w:t xml:space="preserve"> </w:t>
      </w:r>
    </w:p>
    <w:p w14:paraId="09D30790" w14:textId="77777777" w:rsidR="00DE4008" w:rsidRDefault="00DE4008" w:rsidP="00FF24E7">
      <w:pPr>
        <w:spacing w:after="0" w:line="240" w:lineRule="auto"/>
      </w:pPr>
    </w:p>
    <w:p w14:paraId="7FD5C5AC" w14:textId="77777777" w:rsidR="00E200B6" w:rsidRDefault="00E200B6" w:rsidP="00FF24E7">
      <w:pPr>
        <w:spacing w:after="0" w:line="240" w:lineRule="auto"/>
      </w:pPr>
      <w:r>
        <w:t>Noel D Holmes (Adv. Dip T</w:t>
      </w:r>
      <w:r w:rsidR="00AE4A6D">
        <w:t>(Sec)</w:t>
      </w:r>
      <w:r>
        <w:t>, B.</w:t>
      </w:r>
      <w:r w:rsidR="00AE4A6D">
        <w:t xml:space="preserve"> </w:t>
      </w:r>
      <w:r>
        <w:t>Ed, M. Ed)</w:t>
      </w:r>
    </w:p>
    <w:p w14:paraId="478608E6" w14:textId="77777777" w:rsidR="00F240B6" w:rsidRDefault="00F240B6" w:rsidP="001B5A44"/>
    <w:p w14:paraId="555E35EE" w14:textId="05848243" w:rsidR="00E200B6" w:rsidRDefault="00D06A25" w:rsidP="001B5A44">
      <w:r>
        <w:t>21</w:t>
      </w:r>
      <w:r w:rsidR="00E200B6">
        <w:t xml:space="preserve"> October 2022 </w:t>
      </w:r>
    </w:p>
    <w:p w14:paraId="1A47DBEE" w14:textId="77777777" w:rsidR="007F3350" w:rsidRDefault="005F3545" w:rsidP="007F3350">
      <w:pPr>
        <w:spacing w:after="120" w:line="240" w:lineRule="auto"/>
        <w:contextualSpacing/>
      </w:pPr>
      <w:r>
        <w:t>Attachment</w:t>
      </w:r>
      <w:r w:rsidR="00DE4008">
        <w:t xml:space="preserve">s: </w:t>
      </w:r>
    </w:p>
    <w:p w14:paraId="51CD0596" w14:textId="77777777" w:rsidR="007F3350" w:rsidRDefault="007F3350" w:rsidP="007F3350">
      <w:pPr>
        <w:spacing w:after="120" w:line="240" w:lineRule="auto"/>
        <w:ind w:firstLine="720"/>
        <w:contextualSpacing/>
      </w:pPr>
      <w:r>
        <w:t xml:space="preserve">Appendix A </w:t>
      </w:r>
      <w:r w:rsidR="005905DD">
        <w:t>–</w:t>
      </w:r>
      <w:r>
        <w:t xml:space="preserve"> </w:t>
      </w:r>
      <w:r w:rsidR="005905DD">
        <w:t xml:space="preserve">Margin annotated </w:t>
      </w:r>
      <w:r w:rsidR="005F3545">
        <w:t xml:space="preserve">excerpt of </w:t>
      </w:r>
      <w:r w:rsidR="005F3545" w:rsidRPr="005F3545">
        <w:rPr>
          <w:i/>
        </w:rPr>
        <w:t>Recommendations and findings</w:t>
      </w:r>
      <w:r w:rsidR="005F3545">
        <w:t>.</w:t>
      </w:r>
    </w:p>
    <w:p w14:paraId="415C3A50" w14:textId="77777777" w:rsidR="005F3545" w:rsidRDefault="007F3350" w:rsidP="007F3350">
      <w:pPr>
        <w:spacing w:after="120" w:line="240" w:lineRule="auto"/>
        <w:ind w:firstLine="720"/>
        <w:contextualSpacing/>
      </w:pPr>
      <w:r>
        <w:t xml:space="preserve">Appendix B - </w:t>
      </w:r>
      <w:r w:rsidR="00F663AE">
        <w:t xml:space="preserve"> O</w:t>
      </w:r>
      <w:r w:rsidR="005905DD">
        <w:t>pinion</w:t>
      </w:r>
      <w:r w:rsidR="00F663AE">
        <w:t>s</w:t>
      </w:r>
      <w:r>
        <w:t xml:space="preserve"> on </w:t>
      </w:r>
      <w:r w:rsidR="00F663AE">
        <w:t>F</w:t>
      </w:r>
      <w:r w:rsidR="005905DD">
        <w:t>ormat</w:t>
      </w:r>
      <w:r w:rsidR="00F663AE">
        <w:t xml:space="preserve"> and C</w:t>
      </w:r>
      <w:r w:rsidR="003D0309">
        <w:t>ontent</w:t>
      </w:r>
      <w:r w:rsidR="00F663AE">
        <w:t xml:space="preserve"> of the interim Report</w:t>
      </w:r>
      <w:r w:rsidR="003D0309">
        <w:t xml:space="preserve"> </w:t>
      </w:r>
      <w:r w:rsidR="005F3545">
        <w:t xml:space="preserve">  </w:t>
      </w:r>
    </w:p>
    <w:p w14:paraId="0A35DB58" w14:textId="77777777" w:rsidR="003D0309" w:rsidRDefault="003D0309" w:rsidP="007F3350">
      <w:pPr>
        <w:spacing w:after="120" w:line="240" w:lineRule="auto"/>
        <w:ind w:firstLine="720"/>
        <w:contextualSpacing/>
      </w:pPr>
    </w:p>
    <w:p w14:paraId="4F2C6EFF" w14:textId="77777777" w:rsidR="00B27D01" w:rsidRDefault="00B27D01">
      <w:pPr>
        <w:rPr>
          <w:bCs/>
          <w:lang w:val="en-US"/>
        </w:rPr>
      </w:pPr>
    </w:p>
    <w:sectPr w:rsidR="00B27D01" w:rsidSect="00DE400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04BC" w14:textId="77777777" w:rsidR="00853D3D" w:rsidRDefault="00853D3D" w:rsidP="00B4019F">
      <w:pPr>
        <w:spacing w:after="0" w:line="240" w:lineRule="auto"/>
      </w:pPr>
      <w:r>
        <w:separator/>
      </w:r>
    </w:p>
  </w:endnote>
  <w:endnote w:type="continuationSeparator" w:id="0">
    <w:p w14:paraId="14B683AB" w14:textId="77777777" w:rsidR="00853D3D" w:rsidRDefault="00853D3D" w:rsidP="00B4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1708" w14:textId="77777777" w:rsidR="00853D3D" w:rsidRDefault="00853D3D" w:rsidP="00B4019F">
      <w:pPr>
        <w:spacing w:after="0" w:line="240" w:lineRule="auto"/>
      </w:pPr>
      <w:r>
        <w:separator/>
      </w:r>
    </w:p>
  </w:footnote>
  <w:footnote w:type="continuationSeparator" w:id="0">
    <w:p w14:paraId="2FB41E93" w14:textId="77777777" w:rsidR="00853D3D" w:rsidRDefault="00853D3D" w:rsidP="00B4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0DCD"/>
    <w:multiLevelType w:val="hybridMultilevel"/>
    <w:tmpl w:val="0822628E"/>
    <w:lvl w:ilvl="0" w:tplc="90B600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65D21"/>
    <w:multiLevelType w:val="hybridMultilevel"/>
    <w:tmpl w:val="F12A75CA"/>
    <w:lvl w:ilvl="0" w:tplc="0908DFD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3976"/>
    <w:multiLevelType w:val="hybridMultilevel"/>
    <w:tmpl w:val="D926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53006"/>
    <w:multiLevelType w:val="hybridMultilevel"/>
    <w:tmpl w:val="A9362CDC"/>
    <w:lvl w:ilvl="0" w:tplc="05F28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2555">
    <w:abstractNumId w:val="0"/>
  </w:num>
  <w:num w:numId="2" w16cid:durableId="1918781694">
    <w:abstractNumId w:val="2"/>
  </w:num>
  <w:num w:numId="3" w16cid:durableId="1273052073">
    <w:abstractNumId w:val="3"/>
  </w:num>
  <w:num w:numId="4" w16cid:durableId="21143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11"/>
    <w:rsid w:val="00070369"/>
    <w:rsid w:val="0014660B"/>
    <w:rsid w:val="001B5A44"/>
    <w:rsid w:val="00211C6E"/>
    <w:rsid w:val="00254784"/>
    <w:rsid w:val="002B6A45"/>
    <w:rsid w:val="002C32AF"/>
    <w:rsid w:val="002D2080"/>
    <w:rsid w:val="00342F03"/>
    <w:rsid w:val="003D0309"/>
    <w:rsid w:val="003D7E11"/>
    <w:rsid w:val="00404EFC"/>
    <w:rsid w:val="00445B80"/>
    <w:rsid w:val="004A456C"/>
    <w:rsid w:val="004E5DCD"/>
    <w:rsid w:val="00541D3A"/>
    <w:rsid w:val="005905DD"/>
    <w:rsid w:val="005F3545"/>
    <w:rsid w:val="00683920"/>
    <w:rsid w:val="00691B9B"/>
    <w:rsid w:val="006C2DB9"/>
    <w:rsid w:val="0073589A"/>
    <w:rsid w:val="007F3350"/>
    <w:rsid w:val="008278B1"/>
    <w:rsid w:val="00836C58"/>
    <w:rsid w:val="00853D3D"/>
    <w:rsid w:val="00870F30"/>
    <w:rsid w:val="008F6E3E"/>
    <w:rsid w:val="009A12F8"/>
    <w:rsid w:val="009B0ECB"/>
    <w:rsid w:val="00A31D03"/>
    <w:rsid w:val="00A57851"/>
    <w:rsid w:val="00A83AAE"/>
    <w:rsid w:val="00AE4A6D"/>
    <w:rsid w:val="00AE5A75"/>
    <w:rsid w:val="00B27D01"/>
    <w:rsid w:val="00B31056"/>
    <w:rsid w:val="00B4019F"/>
    <w:rsid w:val="00BA7E69"/>
    <w:rsid w:val="00CF3ADB"/>
    <w:rsid w:val="00CF6486"/>
    <w:rsid w:val="00D06A25"/>
    <w:rsid w:val="00D06B64"/>
    <w:rsid w:val="00D34B9F"/>
    <w:rsid w:val="00D56E7B"/>
    <w:rsid w:val="00D9057B"/>
    <w:rsid w:val="00DE4008"/>
    <w:rsid w:val="00DF384A"/>
    <w:rsid w:val="00E200B6"/>
    <w:rsid w:val="00E63FF3"/>
    <w:rsid w:val="00EC0822"/>
    <w:rsid w:val="00F05907"/>
    <w:rsid w:val="00F240B6"/>
    <w:rsid w:val="00F465D4"/>
    <w:rsid w:val="00F663A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0F7D07"/>
  <w15:docId w15:val="{1129CF80-F74D-41F1-9911-6FAE495A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Heading 4_"/>
    <w:basedOn w:val="Heading1"/>
    <w:next w:val="Normal"/>
    <w:link w:val="Heading3Char"/>
    <w:uiPriority w:val="9"/>
    <w:unhideWhenUsed/>
    <w:qFormat/>
    <w:rsid w:val="00D06B64"/>
    <w:pPr>
      <w:keepNext w:val="0"/>
      <w:keepLines w:val="0"/>
      <w:spacing w:before="240" w:after="240"/>
      <w:ind w:right="91"/>
      <w:contextualSpacing/>
      <w:jc w:val="center"/>
      <w:outlineLvl w:val="2"/>
    </w:pPr>
    <w:rPr>
      <w:rFonts w:asciiTheme="minorHAnsi" w:eastAsiaTheme="minorHAnsi" w:hAnsiTheme="minorHAnsi"/>
      <w:b w:val="0"/>
      <w:bCs w:val="0"/>
      <w:iCs/>
      <w:smallCaps/>
      <w:color w:val="auto"/>
      <w:spacing w:val="5"/>
      <w:sz w:val="24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E5DCD"/>
    <w:rPr>
      <w:rFonts w:asciiTheme="minorHAnsi" w:hAnsiTheme="minorHAnsi"/>
      <w:b/>
      <w:bCs/>
      <w:i w:val="0"/>
      <w:iCs/>
      <w:spacing w:val="1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CD"/>
    <w:pPr>
      <w:spacing w:after="120"/>
      <w:jc w:val="both"/>
    </w:pPr>
    <w:rPr>
      <w:rFonts w:asciiTheme="majorHAnsi" w:eastAsiaTheme="majorEastAsia" w:hAnsiTheme="majorHAnsi" w:cstheme="majorBidi"/>
      <w:iCs/>
      <w:spacing w:val="1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DCD"/>
    <w:rPr>
      <w:rFonts w:asciiTheme="majorHAnsi" w:eastAsiaTheme="majorEastAsia" w:hAnsiTheme="majorHAnsi" w:cstheme="majorBidi"/>
      <w:iCs/>
      <w:spacing w:val="10"/>
      <w:szCs w:val="28"/>
    </w:rPr>
  </w:style>
  <w:style w:type="character" w:customStyle="1" w:styleId="Heading3Char">
    <w:name w:val="Heading 3 Char"/>
    <w:aliases w:val="Heading 4_ Char"/>
    <w:basedOn w:val="DefaultParagraphFont"/>
    <w:link w:val="Heading3"/>
    <w:uiPriority w:val="9"/>
    <w:rsid w:val="00D06B64"/>
    <w:rPr>
      <w:rFonts w:cstheme="majorBidi"/>
      <w:iCs/>
      <w:smallCaps/>
      <w:spacing w:val="5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06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F3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85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F3A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0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9F"/>
  </w:style>
  <w:style w:type="paragraph" w:styleId="Footer">
    <w:name w:val="footer"/>
    <w:basedOn w:val="Normal"/>
    <w:link w:val="FooterChar"/>
    <w:uiPriority w:val="99"/>
    <w:unhideWhenUsed/>
    <w:rsid w:val="00B40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52167780-d458-4e20-a521-cd369a511d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52167780-d458-4e20-a521-cd369a511d6e"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9D53A6EC3464A8EC21955720B744F" ma:contentTypeVersion="9" ma:contentTypeDescription="Create a new document." ma:contentTypeScope="" ma:versionID="e2dba87cad3aab7bb254850d41ab839f">
  <xsd:schema xmlns:xsd="http://www.w3.org/2001/XMLSchema" xmlns:xs="http://www.w3.org/2001/XMLSchema" xmlns:p="http://schemas.microsoft.com/office/2006/metadata/properties" xmlns:ns2="52167780-d458-4e20-a521-cd369a511d6e" xmlns:ns3="8863fef4-a928-4b42-80f7-22702e616c5c" targetNamespace="http://schemas.microsoft.com/office/2006/metadata/properties" ma:root="true" ma:fieldsID="62481b0c0e5117fd1e2766233d7db1d0" ns2:_="" ns3:_="">
    <xsd:import namespace="52167780-d458-4e20-a521-cd369a511d6e"/>
    <xsd:import namespace="8863fef4-a928-4b42-80f7-22702e616c5c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7780-d458-4e20-a521-cd369a511d6e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4a5f14d-f485-47ac-b84b-a00783a08616}" ma:internalName="TaxCatchAll" ma:showField="CatchAllData" ma:web="52167780-d458-4e20-a521-cd369a511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3fef4-a928-4b42-80f7-22702e61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98FAC-6587-4F0B-8D14-3D921677D29A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52167780-d458-4e20-a521-cd369a511d6e"/>
    <ds:schemaRef ds:uri="http://schemas.openxmlformats.org/package/2006/metadata/core-properties"/>
    <ds:schemaRef ds:uri="8863fef4-a928-4b42-80f7-22702e616c5c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20600D-2F05-4F66-B8D4-409CA3279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67780-d458-4e20-a521-cd369a511d6e"/>
    <ds:schemaRef ds:uri="8863fef4-a928-4b42-80f7-22702e61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C40F0-5DE1-4721-A7A3-00BBF39D9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DR108 - Noel David Holmes - National School Reform Agreement - Commissioned study</vt:lpstr>
    </vt:vector>
  </TitlesOfParts>
  <Company>Noel David Holmes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DR108 - Noel David Holmes - National School Reform Agreement - Commissioned study</dc:title>
  <dc:creator>Noel David Holmes</dc:creator>
  <cp:lastModifiedBy>Chris Alston</cp:lastModifiedBy>
  <cp:revision>6</cp:revision>
  <cp:lastPrinted>2022-10-20T10:11:00Z</cp:lastPrinted>
  <dcterms:created xsi:type="dcterms:W3CDTF">2022-10-27T05:14:00Z</dcterms:created>
  <dcterms:modified xsi:type="dcterms:W3CDTF">2022-11-01T22:32:00Z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0x010100BA39D53A6EC3464A8EC21955720B744F</vt:lpwstr>
  </property>
  <property fmtid="{D5CDD505-2E9C-101B-9397-08002B2CF9AE}" pid="3" name="RevIMBCS">
    <vt:lpwstr>1;#Unclassified|3955eeb1-2d18-4582-aeb2-00144ec3aaf5</vt:lpwstr>
  </property>
</Properties>
</file>