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C34D" w14:textId="7F6DB701" w:rsidR="002C228B" w:rsidRPr="00F14982" w:rsidRDefault="00F14982" w:rsidP="00470303">
      <w:pPr>
        <w:pStyle w:val="TableHeading"/>
        <w:keepNext/>
        <w:spacing w:before="120"/>
        <w:jc w:val="both"/>
        <w:rPr>
          <w:rFonts w:ascii="Trebuchet MS" w:hAnsi="Trebuchet MS"/>
          <w:color w:val="auto"/>
          <w:sz w:val="30"/>
          <w:szCs w:val="28"/>
        </w:rPr>
      </w:pPr>
      <w:r w:rsidRPr="00F14982">
        <w:rPr>
          <w:rFonts w:ascii="Trebuchet MS" w:hAnsi="Trebuchet MS"/>
          <w:color w:val="004685"/>
          <w:sz w:val="30"/>
          <w:szCs w:val="28"/>
        </w:rPr>
        <w:t>Productivity Commission</w:t>
      </w:r>
    </w:p>
    <w:p w14:paraId="629E00B1" w14:textId="0D8A7BD8" w:rsidR="00584063" w:rsidRPr="00F14982" w:rsidRDefault="00584063" w:rsidP="00470303">
      <w:pPr>
        <w:pStyle w:val="Heading2"/>
        <w:jc w:val="both"/>
        <w:rPr>
          <w:rFonts w:ascii="Trebuchet MS" w:hAnsi="Trebuchet MS"/>
          <w:color w:val="004685"/>
          <w:sz w:val="30"/>
          <w:szCs w:val="28"/>
        </w:rPr>
      </w:pPr>
      <w:r w:rsidRPr="00F14982">
        <w:rPr>
          <w:rFonts w:ascii="Trebuchet MS" w:hAnsi="Trebuchet MS"/>
          <w:color w:val="004685"/>
          <w:sz w:val="30"/>
          <w:szCs w:val="28"/>
        </w:rPr>
        <w:t>Royal Flying Doctor Service</w:t>
      </w:r>
      <w:r w:rsidR="002C228B" w:rsidRPr="00F14982">
        <w:rPr>
          <w:rFonts w:ascii="Trebuchet MS" w:hAnsi="Trebuchet MS"/>
          <w:color w:val="004685"/>
          <w:sz w:val="30"/>
          <w:szCs w:val="28"/>
        </w:rPr>
        <w:t xml:space="preserve"> </w:t>
      </w:r>
      <w:r w:rsidR="00E73C09" w:rsidRPr="00F14982">
        <w:rPr>
          <w:rFonts w:ascii="Trebuchet MS" w:hAnsi="Trebuchet MS"/>
          <w:color w:val="004685"/>
          <w:sz w:val="30"/>
          <w:szCs w:val="28"/>
        </w:rPr>
        <w:t xml:space="preserve">Australia </w:t>
      </w:r>
      <w:r w:rsidR="002C228B" w:rsidRPr="00F14982">
        <w:rPr>
          <w:rFonts w:ascii="Trebuchet MS" w:hAnsi="Trebuchet MS"/>
          <w:color w:val="004685"/>
          <w:sz w:val="30"/>
          <w:szCs w:val="28"/>
        </w:rPr>
        <w:t xml:space="preserve">submission </w:t>
      </w:r>
      <w:r w:rsidR="00F14982" w:rsidRPr="00F14982">
        <w:rPr>
          <w:rFonts w:ascii="Trebuchet MS" w:hAnsi="Trebuchet MS"/>
          <w:color w:val="004685"/>
          <w:sz w:val="30"/>
          <w:szCs w:val="28"/>
        </w:rPr>
        <w:t xml:space="preserve">- </w:t>
      </w:r>
      <w:r w:rsidR="002C228B" w:rsidRPr="00F14982">
        <w:rPr>
          <w:rFonts w:ascii="Trebuchet MS" w:hAnsi="Trebuchet MS"/>
          <w:color w:val="004685"/>
          <w:sz w:val="30"/>
          <w:szCs w:val="28"/>
        </w:rPr>
        <w:t>5 May 2023</w:t>
      </w:r>
    </w:p>
    <w:p w14:paraId="628D72F2" w14:textId="77777777" w:rsidR="002C228B" w:rsidRPr="00F14982" w:rsidRDefault="002C228B" w:rsidP="00470303">
      <w:pPr>
        <w:pStyle w:val="TableHeading"/>
        <w:keepNext/>
        <w:spacing w:before="120"/>
        <w:jc w:val="both"/>
        <w:rPr>
          <w:rFonts w:ascii="Trebuchet MS" w:hAnsi="Trebuchet MS"/>
          <w:color w:val="004685"/>
          <w:sz w:val="26"/>
        </w:rPr>
      </w:pPr>
      <w:r w:rsidRPr="00F14982">
        <w:rPr>
          <w:rFonts w:ascii="Trebuchet MS" w:hAnsi="Trebuchet MS"/>
          <w:color w:val="004685"/>
          <w:sz w:val="26"/>
        </w:rPr>
        <w:t>Background</w:t>
      </w:r>
    </w:p>
    <w:p w14:paraId="677F9649" w14:textId="77777777" w:rsidR="00FB1D6A" w:rsidRPr="00F14982" w:rsidRDefault="002C228B" w:rsidP="00470303">
      <w:pPr>
        <w:pStyle w:val="Heading2"/>
        <w:jc w:val="both"/>
        <w:rPr>
          <w:rFonts w:ascii="Trebuchet MS" w:hAnsi="Trebuchet MS"/>
          <w:color w:val="auto"/>
          <w:sz w:val="22"/>
          <w:szCs w:val="20"/>
        </w:rPr>
      </w:pPr>
      <w:r w:rsidRPr="00F14982">
        <w:rPr>
          <w:rFonts w:ascii="Trebuchet MS" w:hAnsi="Trebuchet MS"/>
          <w:color w:val="auto"/>
          <w:sz w:val="22"/>
          <w:szCs w:val="20"/>
        </w:rPr>
        <w:t>Royal Flying Doctor Service (“</w:t>
      </w:r>
      <w:r w:rsidR="00936F43" w:rsidRPr="00F14982">
        <w:rPr>
          <w:rFonts w:ascii="Trebuchet MS" w:hAnsi="Trebuchet MS"/>
          <w:color w:val="auto"/>
          <w:sz w:val="22"/>
          <w:szCs w:val="20"/>
        </w:rPr>
        <w:t>RFDS Group</w:t>
      </w:r>
      <w:r w:rsidRPr="00F14982">
        <w:rPr>
          <w:rFonts w:ascii="Trebuchet MS" w:hAnsi="Trebuchet MS"/>
          <w:color w:val="auto"/>
          <w:sz w:val="22"/>
          <w:szCs w:val="20"/>
        </w:rPr>
        <w:t>”)</w:t>
      </w:r>
      <w:r w:rsidR="00584063" w:rsidRPr="00F14982">
        <w:rPr>
          <w:rFonts w:ascii="Trebuchet MS" w:hAnsi="Trebuchet MS"/>
          <w:color w:val="auto"/>
          <w:sz w:val="22"/>
          <w:szCs w:val="20"/>
        </w:rPr>
        <w:t xml:space="preserve"> </w:t>
      </w:r>
    </w:p>
    <w:p w14:paraId="24B56FB3" w14:textId="77777777" w:rsidR="00D6783B" w:rsidRPr="00F14982" w:rsidRDefault="00FB1D6A" w:rsidP="00470303">
      <w:pPr>
        <w:pStyle w:val="Heading3"/>
        <w:jc w:val="both"/>
        <w:rPr>
          <w:rFonts w:ascii="Trebuchet MS" w:hAnsi="Trebuchet MS"/>
          <w:color w:val="auto"/>
        </w:rPr>
      </w:pPr>
      <w:r w:rsidRPr="00F14982">
        <w:rPr>
          <w:rFonts w:ascii="Trebuchet MS" w:hAnsi="Trebuchet MS"/>
          <w:color w:val="auto"/>
        </w:rPr>
        <w:t xml:space="preserve">The </w:t>
      </w:r>
      <w:r w:rsidR="00936F43" w:rsidRPr="00F14982">
        <w:rPr>
          <w:rFonts w:ascii="Trebuchet MS" w:hAnsi="Trebuchet MS"/>
          <w:color w:val="auto"/>
        </w:rPr>
        <w:t>RFDS Group</w:t>
      </w:r>
      <w:r w:rsidRPr="00F14982">
        <w:rPr>
          <w:rFonts w:ascii="Trebuchet MS" w:hAnsi="Trebuchet MS"/>
          <w:color w:val="auto"/>
        </w:rPr>
        <w:t xml:space="preserve"> is a </w:t>
      </w:r>
      <w:r w:rsidR="00D6783B" w:rsidRPr="00F14982">
        <w:rPr>
          <w:rFonts w:ascii="Trebuchet MS" w:hAnsi="Trebuchet MS"/>
          <w:color w:val="auto"/>
        </w:rPr>
        <w:t xml:space="preserve">federated </w:t>
      </w:r>
      <w:r w:rsidRPr="00F14982">
        <w:rPr>
          <w:rFonts w:ascii="Trebuchet MS" w:hAnsi="Trebuchet MS"/>
          <w:color w:val="auto"/>
        </w:rPr>
        <w:t xml:space="preserve">not-for-profit </w:t>
      </w:r>
      <w:r w:rsidR="0025714C" w:rsidRPr="00F14982">
        <w:rPr>
          <w:rFonts w:ascii="Trebuchet MS" w:hAnsi="Trebuchet MS"/>
          <w:color w:val="auto"/>
        </w:rPr>
        <w:t xml:space="preserve">health service </w:t>
      </w:r>
      <w:r w:rsidRPr="00F14982">
        <w:rPr>
          <w:rFonts w:ascii="Trebuchet MS" w:hAnsi="Trebuchet MS"/>
          <w:color w:val="auto"/>
        </w:rPr>
        <w:t xml:space="preserve">organisation which </w:t>
      </w:r>
      <w:r w:rsidR="00D6783B" w:rsidRPr="00F14982">
        <w:rPr>
          <w:rFonts w:ascii="Trebuchet MS" w:hAnsi="Trebuchet MS"/>
          <w:color w:val="auto"/>
        </w:rPr>
        <w:t xml:space="preserve">continues to </w:t>
      </w:r>
      <w:r w:rsidRPr="00F14982">
        <w:rPr>
          <w:rFonts w:ascii="Trebuchet MS" w:hAnsi="Trebuchet MS"/>
          <w:color w:val="auto"/>
        </w:rPr>
        <w:t>provide</w:t>
      </w:r>
      <w:r w:rsidR="00D6783B" w:rsidRPr="00F14982">
        <w:rPr>
          <w:rFonts w:ascii="Trebuchet MS" w:hAnsi="Trebuchet MS"/>
          <w:color w:val="auto"/>
        </w:rPr>
        <w:t xml:space="preserve"> a Mantle of Safety across regional, rural and remote Australia through a range of services including:</w:t>
      </w:r>
    </w:p>
    <w:p w14:paraId="5F8ADF32" w14:textId="77777777" w:rsidR="00D6783B" w:rsidRPr="00F14982" w:rsidRDefault="00FB1D6A" w:rsidP="00470303">
      <w:pPr>
        <w:pStyle w:val="Heading3"/>
        <w:numPr>
          <w:ilvl w:val="0"/>
          <w:numId w:val="58"/>
        </w:numPr>
        <w:jc w:val="both"/>
        <w:rPr>
          <w:rFonts w:ascii="Trebuchet MS" w:hAnsi="Trebuchet MS"/>
          <w:color w:val="auto"/>
        </w:rPr>
      </w:pPr>
      <w:r w:rsidRPr="00F14982">
        <w:rPr>
          <w:rFonts w:ascii="Trebuchet MS" w:hAnsi="Trebuchet MS"/>
          <w:color w:val="auto"/>
        </w:rPr>
        <w:t>emergency aeromedical evacuation services</w:t>
      </w:r>
      <w:r w:rsidR="00222C29" w:rsidRPr="00F14982">
        <w:rPr>
          <w:rFonts w:ascii="Trebuchet MS" w:hAnsi="Trebuchet MS"/>
          <w:color w:val="auto"/>
        </w:rPr>
        <w:t xml:space="preserve"> supporting rural and remote </w:t>
      </w:r>
      <w:proofErr w:type="gramStart"/>
      <w:r w:rsidR="00222C29" w:rsidRPr="00F14982">
        <w:rPr>
          <w:rFonts w:ascii="Trebuchet MS" w:hAnsi="Trebuchet MS"/>
          <w:color w:val="auto"/>
        </w:rPr>
        <w:t>communities;</w:t>
      </w:r>
      <w:proofErr w:type="gramEnd"/>
    </w:p>
    <w:p w14:paraId="6DA171B4" w14:textId="77777777" w:rsidR="00D6783B" w:rsidRPr="00F14982" w:rsidRDefault="00D6783B" w:rsidP="00470303">
      <w:pPr>
        <w:pStyle w:val="Heading3"/>
        <w:numPr>
          <w:ilvl w:val="0"/>
          <w:numId w:val="58"/>
        </w:numPr>
        <w:jc w:val="both"/>
        <w:rPr>
          <w:rFonts w:ascii="Trebuchet MS" w:hAnsi="Trebuchet MS"/>
          <w:color w:val="auto"/>
        </w:rPr>
      </w:pPr>
      <w:r w:rsidRPr="00F14982">
        <w:rPr>
          <w:rFonts w:ascii="Trebuchet MS" w:hAnsi="Trebuchet MS"/>
          <w:color w:val="auto"/>
        </w:rPr>
        <w:t xml:space="preserve">primary </w:t>
      </w:r>
      <w:r w:rsidR="00FB1D6A" w:rsidRPr="00F14982">
        <w:rPr>
          <w:rFonts w:ascii="Trebuchet MS" w:hAnsi="Trebuchet MS"/>
          <w:color w:val="auto"/>
        </w:rPr>
        <w:t>health</w:t>
      </w:r>
      <w:r w:rsidRPr="00F14982">
        <w:rPr>
          <w:rFonts w:ascii="Trebuchet MS" w:hAnsi="Trebuchet MS"/>
          <w:color w:val="auto"/>
        </w:rPr>
        <w:t xml:space="preserve"> care </w:t>
      </w:r>
      <w:r w:rsidR="00FB1D6A" w:rsidRPr="00F14982">
        <w:rPr>
          <w:rFonts w:ascii="Trebuchet MS" w:hAnsi="Trebuchet MS"/>
          <w:color w:val="auto"/>
        </w:rPr>
        <w:t>clinics in</w:t>
      </w:r>
      <w:r w:rsidRPr="00F14982">
        <w:rPr>
          <w:rFonts w:ascii="Trebuchet MS" w:hAnsi="Trebuchet MS"/>
          <w:color w:val="auto"/>
        </w:rPr>
        <w:t xml:space="preserve"> communities that would </w:t>
      </w:r>
      <w:r w:rsidR="00E67899" w:rsidRPr="00F14982">
        <w:rPr>
          <w:rFonts w:ascii="Trebuchet MS" w:hAnsi="Trebuchet MS"/>
          <w:color w:val="auto"/>
        </w:rPr>
        <w:t>otherwise</w:t>
      </w:r>
      <w:r w:rsidRPr="00F14982">
        <w:rPr>
          <w:rFonts w:ascii="Trebuchet MS" w:hAnsi="Trebuchet MS"/>
          <w:color w:val="auto"/>
        </w:rPr>
        <w:t xml:space="preserve"> not have a</w:t>
      </w:r>
      <w:r w:rsidR="00222C29" w:rsidRPr="00F14982">
        <w:rPr>
          <w:rFonts w:ascii="Trebuchet MS" w:hAnsi="Trebuchet MS"/>
          <w:color w:val="auto"/>
        </w:rPr>
        <w:t>ny</w:t>
      </w:r>
      <w:r w:rsidRPr="00F14982">
        <w:rPr>
          <w:rFonts w:ascii="Trebuchet MS" w:hAnsi="Trebuchet MS"/>
          <w:color w:val="auto"/>
        </w:rPr>
        <w:t xml:space="preserve"> medical service</w:t>
      </w:r>
      <w:r w:rsidR="00222C29" w:rsidRPr="00F14982">
        <w:rPr>
          <w:rFonts w:ascii="Trebuchet MS" w:hAnsi="Trebuchet MS"/>
          <w:color w:val="auto"/>
        </w:rPr>
        <w:t xml:space="preserve"> or a very limited </w:t>
      </w:r>
      <w:proofErr w:type="gramStart"/>
      <w:r w:rsidR="00222C29" w:rsidRPr="00F14982">
        <w:rPr>
          <w:rFonts w:ascii="Trebuchet MS" w:hAnsi="Trebuchet MS"/>
          <w:color w:val="auto"/>
        </w:rPr>
        <w:t>service;</w:t>
      </w:r>
      <w:proofErr w:type="gramEnd"/>
    </w:p>
    <w:p w14:paraId="6593FFD9" w14:textId="77777777" w:rsidR="00850463" w:rsidRPr="00F14982" w:rsidRDefault="00D6783B" w:rsidP="00470303">
      <w:pPr>
        <w:pStyle w:val="Heading3"/>
        <w:numPr>
          <w:ilvl w:val="0"/>
          <w:numId w:val="58"/>
        </w:numPr>
        <w:jc w:val="both"/>
        <w:rPr>
          <w:rFonts w:ascii="Trebuchet MS" w:hAnsi="Trebuchet MS"/>
          <w:color w:val="auto"/>
        </w:rPr>
      </w:pPr>
      <w:r w:rsidRPr="00F14982">
        <w:rPr>
          <w:rFonts w:ascii="Trebuchet MS" w:hAnsi="Trebuchet MS"/>
          <w:color w:val="auto"/>
        </w:rPr>
        <w:t>i</w:t>
      </w:r>
      <w:r w:rsidR="00FB1D6A" w:rsidRPr="00F14982">
        <w:rPr>
          <w:rFonts w:ascii="Trebuchet MS" w:hAnsi="Trebuchet MS"/>
          <w:color w:val="auto"/>
        </w:rPr>
        <w:t xml:space="preserve">nter-hospital </w:t>
      </w:r>
      <w:r w:rsidRPr="00F14982">
        <w:rPr>
          <w:rFonts w:ascii="Trebuchet MS" w:hAnsi="Trebuchet MS"/>
          <w:color w:val="auto"/>
        </w:rPr>
        <w:t>patient transfer</w:t>
      </w:r>
      <w:r w:rsidR="00FB1D6A" w:rsidRPr="00F14982">
        <w:rPr>
          <w:rFonts w:ascii="Trebuchet MS" w:hAnsi="Trebuchet MS"/>
          <w:color w:val="auto"/>
        </w:rPr>
        <w:t xml:space="preserve"> services </w:t>
      </w:r>
      <w:r w:rsidR="00850463" w:rsidRPr="00F14982">
        <w:rPr>
          <w:rFonts w:ascii="Trebuchet MS" w:hAnsi="Trebuchet MS"/>
          <w:color w:val="auto"/>
        </w:rPr>
        <w:t xml:space="preserve">in </w:t>
      </w:r>
      <w:r w:rsidR="00222C29" w:rsidRPr="00F14982">
        <w:rPr>
          <w:rFonts w:ascii="Trebuchet MS" w:hAnsi="Trebuchet MS"/>
          <w:color w:val="auto"/>
        </w:rPr>
        <w:t xml:space="preserve">most </w:t>
      </w:r>
      <w:r w:rsidR="00850463" w:rsidRPr="00F14982">
        <w:rPr>
          <w:rFonts w:ascii="Trebuchet MS" w:hAnsi="Trebuchet MS"/>
          <w:color w:val="auto"/>
        </w:rPr>
        <w:t>states</w:t>
      </w:r>
      <w:r w:rsidR="00222C29" w:rsidRPr="00F14982">
        <w:rPr>
          <w:rFonts w:ascii="Trebuchet MS" w:hAnsi="Trebuchet MS"/>
          <w:color w:val="auto"/>
        </w:rPr>
        <w:t xml:space="preserve"> (all other than News South Wales and Victoria) and Northern </w:t>
      </w:r>
      <w:proofErr w:type="gramStart"/>
      <w:r w:rsidR="00222C29" w:rsidRPr="00F14982">
        <w:rPr>
          <w:rFonts w:ascii="Trebuchet MS" w:hAnsi="Trebuchet MS"/>
          <w:color w:val="auto"/>
        </w:rPr>
        <w:t>Territory;</w:t>
      </w:r>
      <w:proofErr w:type="gramEnd"/>
    </w:p>
    <w:p w14:paraId="79CB129A" w14:textId="77777777" w:rsidR="00850463" w:rsidRPr="00F14982" w:rsidRDefault="00E67899" w:rsidP="00470303">
      <w:pPr>
        <w:pStyle w:val="ListParagraph"/>
        <w:numPr>
          <w:ilvl w:val="0"/>
          <w:numId w:val="58"/>
        </w:numPr>
        <w:jc w:val="both"/>
        <w:rPr>
          <w:rFonts w:ascii="Trebuchet MS" w:hAnsi="Trebuchet MS"/>
        </w:rPr>
      </w:pPr>
      <w:r w:rsidRPr="00F14982">
        <w:rPr>
          <w:rFonts w:ascii="Trebuchet MS" w:hAnsi="Trebuchet MS"/>
        </w:rPr>
        <w:t>m</w:t>
      </w:r>
      <w:r w:rsidR="00850463" w:rsidRPr="00F14982">
        <w:rPr>
          <w:rFonts w:ascii="Trebuchet MS" w:hAnsi="Trebuchet MS"/>
        </w:rPr>
        <w:t>edical che</w:t>
      </w:r>
      <w:r w:rsidRPr="00F14982">
        <w:rPr>
          <w:rFonts w:ascii="Trebuchet MS" w:hAnsi="Trebuchet MS"/>
        </w:rPr>
        <w:t>s</w:t>
      </w:r>
      <w:r w:rsidR="00850463" w:rsidRPr="00F14982">
        <w:rPr>
          <w:rFonts w:ascii="Trebuchet MS" w:hAnsi="Trebuchet MS"/>
        </w:rPr>
        <w:t xml:space="preserve">ts supported by </w:t>
      </w:r>
      <w:r w:rsidRPr="00F14982">
        <w:rPr>
          <w:rFonts w:ascii="Trebuchet MS" w:hAnsi="Trebuchet MS"/>
        </w:rPr>
        <w:t xml:space="preserve">24/7 </w:t>
      </w:r>
      <w:r w:rsidR="00222C29" w:rsidRPr="00F14982">
        <w:rPr>
          <w:rFonts w:ascii="Trebuchet MS" w:hAnsi="Trebuchet MS"/>
        </w:rPr>
        <w:t xml:space="preserve">telephone / radio/ internet </w:t>
      </w:r>
      <w:r w:rsidRPr="00F14982">
        <w:rPr>
          <w:rFonts w:ascii="Trebuchet MS" w:hAnsi="Trebuchet MS"/>
        </w:rPr>
        <w:t xml:space="preserve">access to </w:t>
      </w:r>
      <w:proofErr w:type="gramStart"/>
      <w:r w:rsidRPr="00F14982">
        <w:rPr>
          <w:rFonts w:ascii="Trebuchet MS" w:hAnsi="Trebuchet MS"/>
        </w:rPr>
        <w:t>doctors</w:t>
      </w:r>
      <w:r w:rsidR="00222C29" w:rsidRPr="00F14982">
        <w:rPr>
          <w:rFonts w:ascii="Trebuchet MS" w:hAnsi="Trebuchet MS"/>
        </w:rPr>
        <w:t>;</w:t>
      </w:r>
      <w:proofErr w:type="gramEnd"/>
      <w:r w:rsidRPr="00F14982">
        <w:rPr>
          <w:rFonts w:ascii="Trebuchet MS" w:hAnsi="Trebuchet MS"/>
        </w:rPr>
        <w:t xml:space="preserve"> </w:t>
      </w:r>
    </w:p>
    <w:p w14:paraId="7E9597ED" w14:textId="77777777" w:rsidR="00850463" w:rsidRPr="00F14982" w:rsidRDefault="00850463" w:rsidP="00470303">
      <w:pPr>
        <w:pStyle w:val="Heading3"/>
        <w:numPr>
          <w:ilvl w:val="0"/>
          <w:numId w:val="58"/>
        </w:numPr>
        <w:jc w:val="both"/>
        <w:rPr>
          <w:rFonts w:ascii="Trebuchet MS" w:hAnsi="Trebuchet MS"/>
          <w:color w:val="auto"/>
        </w:rPr>
      </w:pPr>
      <w:r w:rsidRPr="00F14982">
        <w:rPr>
          <w:rFonts w:ascii="Trebuchet MS" w:hAnsi="Trebuchet MS"/>
          <w:color w:val="auto"/>
        </w:rPr>
        <w:t xml:space="preserve">dental services in Bass Strait </w:t>
      </w:r>
      <w:proofErr w:type="gramStart"/>
      <w:r w:rsidRPr="00F14982">
        <w:rPr>
          <w:rFonts w:ascii="Trebuchet MS" w:hAnsi="Trebuchet MS"/>
          <w:color w:val="auto"/>
        </w:rPr>
        <w:t>islands</w:t>
      </w:r>
      <w:r w:rsidR="00222C29" w:rsidRPr="00F14982">
        <w:rPr>
          <w:rFonts w:ascii="Trebuchet MS" w:hAnsi="Trebuchet MS"/>
          <w:color w:val="auto"/>
        </w:rPr>
        <w:t>;</w:t>
      </w:r>
      <w:proofErr w:type="gramEnd"/>
    </w:p>
    <w:p w14:paraId="4BF25436" w14:textId="77777777" w:rsidR="00850463" w:rsidRPr="00F14982" w:rsidRDefault="00850463" w:rsidP="00470303">
      <w:pPr>
        <w:pStyle w:val="Heading3"/>
        <w:numPr>
          <w:ilvl w:val="0"/>
          <w:numId w:val="58"/>
        </w:numPr>
        <w:jc w:val="both"/>
        <w:rPr>
          <w:rFonts w:ascii="Trebuchet MS" w:hAnsi="Trebuchet MS"/>
          <w:color w:val="auto"/>
        </w:rPr>
      </w:pPr>
      <w:r w:rsidRPr="00F14982">
        <w:rPr>
          <w:rFonts w:ascii="Trebuchet MS" w:hAnsi="Trebuchet MS"/>
          <w:color w:val="auto"/>
        </w:rPr>
        <w:t xml:space="preserve">truck based dental services to </w:t>
      </w:r>
      <w:r w:rsidR="00222C29" w:rsidRPr="00F14982">
        <w:rPr>
          <w:rFonts w:ascii="Trebuchet MS" w:hAnsi="Trebuchet MS"/>
          <w:color w:val="auto"/>
        </w:rPr>
        <w:t xml:space="preserve">regional and remote </w:t>
      </w:r>
      <w:r w:rsidRPr="00F14982">
        <w:rPr>
          <w:rFonts w:ascii="Trebuchet MS" w:hAnsi="Trebuchet MS"/>
          <w:color w:val="auto"/>
        </w:rPr>
        <w:t xml:space="preserve">communities that would not otherwise have a </w:t>
      </w:r>
      <w:proofErr w:type="gramStart"/>
      <w:r w:rsidRPr="00F14982">
        <w:rPr>
          <w:rFonts w:ascii="Trebuchet MS" w:hAnsi="Trebuchet MS"/>
          <w:color w:val="auto"/>
        </w:rPr>
        <w:t>dentist</w:t>
      </w:r>
      <w:r w:rsidR="00222C29" w:rsidRPr="00F14982">
        <w:rPr>
          <w:rFonts w:ascii="Trebuchet MS" w:hAnsi="Trebuchet MS"/>
          <w:color w:val="auto"/>
        </w:rPr>
        <w:t>;</w:t>
      </w:r>
      <w:proofErr w:type="gramEnd"/>
    </w:p>
    <w:p w14:paraId="2A9571DC" w14:textId="14BE6470" w:rsidR="00FB1D6A" w:rsidRPr="00F14982" w:rsidRDefault="00275C7B" w:rsidP="00470303">
      <w:pPr>
        <w:pStyle w:val="Heading3"/>
        <w:numPr>
          <w:ilvl w:val="0"/>
          <w:numId w:val="58"/>
        </w:numPr>
        <w:jc w:val="both"/>
        <w:rPr>
          <w:rFonts w:ascii="Trebuchet MS" w:hAnsi="Trebuchet MS"/>
          <w:color w:val="auto"/>
        </w:rPr>
      </w:pPr>
      <w:r w:rsidRPr="00F14982">
        <w:rPr>
          <w:rFonts w:ascii="Trebuchet MS" w:hAnsi="Trebuchet MS"/>
          <w:color w:val="auto"/>
        </w:rPr>
        <w:t>wellbeing</w:t>
      </w:r>
      <w:r w:rsidR="00850463" w:rsidRPr="00F14982">
        <w:rPr>
          <w:rFonts w:ascii="Trebuchet MS" w:hAnsi="Trebuchet MS"/>
          <w:color w:val="auto"/>
        </w:rPr>
        <w:t xml:space="preserve"> </w:t>
      </w:r>
      <w:r w:rsidR="00E67899" w:rsidRPr="00F14982">
        <w:rPr>
          <w:rFonts w:ascii="Trebuchet MS" w:hAnsi="Trebuchet MS"/>
          <w:color w:val="auto"/>
        </w:rPr>
        <w:t xml:space="preserve">services </w:t>
      </w:r>
      <w:r w:rsidR="00222C29" w:rsidRPr="00F14982">
        <w:rPr>
          <w:rFonts w:ascii="Trebuchet MS" w:hAnsi="Trebuchet MS"/>
          <w:color w:val="auto"/>
        </w:rPr>
        <w:t xml:space="preserve">to regional and remote communities </w:t>
      </w:r>
      <w:r w:rsidR="00850463" w:rsidRPr="00F14982">
        <w:rPr>
          <w:rFonts w:ascii="Trebuchet MS" w:hAnsi="Trebuchet MS"/>
          <w:color w:val="auto"/>
        </w:rPr>
        <w:t>including mental health support services</w:t>
      </w:r>
      <w:r w:rsidR="00222C29" w:rsidRPr="00F14982">
        <w:rPr>
          <w:rFonts w:ascii="Trebuchet MS" w:hAnsi="Trebuchet MS"/>
          <w:color w:val="auto"/>
        </w:rPr>
        <w:t>.</w:t>
      </w:r>
      <w:r w:rsidR="00850463" w:rsidRPr="00F14982">
        <w:rPr>
          <w:rFonts w:ascii="Trebuchet MS" w:hAnsi="Trebuchet MS"/>
          <w:color w:val="auto"/>
        </w:rPr>
        <w:t xml:space="preserve"> </w:t>
      </w:r>
    </w:p>
    <w:p w14:paraId="423DE162" w14:textId="77777777" w:rsidR="008F3BCC" w:rsidRPr="00F14982" w:rsidRDefault="00FB1D6A" w:rsidP="00470303">
      <w:pPr>
        <w:pStyle w:val="Heading3"/>
        <w:jc w:val="both"/>
        <w:rPr>
          <w:rFonts w:ascii="Trebuchet MS" w:hAnsi="Trebuchet MS"/>
          <w:color w:val="auto"/>
        </w:rPr>
      </w:pPr>
      <w:r w:rsidRPr="00F14982">
        <w:rPr>
          <w:rFonts w:ascii="Trebuchet MS" w:hAnsi="Trebuchet MS"/>
          <w:color w:val="auto"/>
        </w:rPr>
        <w:t xml:space="preserve">The </w:t>
      </w:r>
      <w:r w:rsidR="00936F43" w:rsidRPr="00F14982">
        <w:rPr>
          <w:rFonts w:ascii="Trebuchet MS" w:hAnsi="Trebuchet MS"/>
          <w:color w:val="auto"/>
        </w:rPr>
        <w:t>RFDS Group</w:t>
      </w:r>
      <w:r w:rsidRPr="00F14982">
        <w:rPr>
          <w:rFonts w:ascii="Trebuchet MS" w:hAnsi="Trebuchet MS"/>
          <w:color w:val="auto"/>
        </w:rPr>
        <w:t xml:space="preserve"> </w:t>
      </w:r>
      <w:r w:rsidR="0025714C" w:rsidRPr="00F14982">
        <w:rPr>
          <w:rFonts w:ascii="Trebuchet MS" w:hAnsi="Trebuchet MS"/>
          <w:color w:val="auto"/>
        </w:rPr>
        <w:t>includes</w:t>
      </w:r>
      <w:r w:rsidRPr="00F14982">
        <w:rPr>
          <w:rFonts w:ascii="Trebuchet MS" w:hAnsi="Trebuchet MS"/>
          <w:color w:val="auto"/>
        </w:rPr>
        <w:t xml:space="preserve"> six Operating Sections and the Australian Council, which is the national </w:t>
      </w:r>
      <w:r w:rsidR="008F3BCC" w:rsidRPr="00F14982">
        <w:rPr>
          <w:rFonts w:ascii="Trebuchet MS" w:hAnsi="Trebuchet MS"/>
          <w:color w:val="auto"/>
        </w:rPr>
        <w:t xml:space="preserve">representative </w:t>
      </w:r>
      <w:r w:rsidRPr="00F14982">
        <w:rPr>
          <w:rFonts w:ascii="Trebuchet MS" w:hAnsi="Trebuchet MS"/>
          <w:color w:val="auto"/>
        </w:rPr>
        <w:t xml:space="preserve">body.  The Australian Council holds the funding agreement with the Commonwealth, </w:t>
      </w:r>
      <w:r w:rsidR="0050622B" w:rsidRPr="00F14982">
        <w:rPr>
          <w:rFonts w:ascii="Trebuchet MS" w:hAnsi="Trebuchet MS"/>
          <w:color w:val="auto"/>
        </w:rPr>
        <w:t>to support primary evacuation, primary health care, dental and medical chest services in conjunction with</w:t>
      </w:r>
      <w:r w:rsidRPr="00F14982">
        <w:rPr>
          <w:rFonts w:ascii="Trebuchet MS" w:hAnsi="Trebuchet MS"/>
          <w:color w:val="auto"/>
        </w:rPr>
        <w:t xml:space="preserve"> each of the Operating Sections.  It </w:t>
      </w:r>
      <w:r w:rsidR="00841C47" w:rsidRPr="00F14982">
        <w:rPr>
          <w:rFonts w:ascii="Trebuchet MS" w:hAnsi="Trebuchet MS"/>
          <w:color w:val="auto"/>
        </w:rPr>
        <w:t>coordinates and delivers national strategies, national procurement arrangements and national fundraising.</w:t>
      </w:r>
      <w:r w:rsidRPr="00F14982">
        <w:rPr>
          <w:rFonts w:ascii="Trebuchet MS" w:hAnsi="Trebuchet MS"/>
          <w:color w:val="auto"/>
        </w:rPr>
        <w:t xml:space="preserve">  </w:t>
      </w:r>
    </w:p>
    <w:p w14:paraId="5AFC4BFC" w14:textId="4C397924" w:rsidR="00FB1D6A" w:rsidRPr="00F14982" w:rsidRDefault="00FB1D6A" w:rsidP="00470303">
      <w:pPr>
        <w:pStyle w:val="Heading3"/>
        <w:jc w:val="both"/>
        <w:rPr>
          <w:rFonts w:ascii="Trebuchet MS" w:hAnsi="Trebuchet MS"/>
          <w:color w:val="auto"/>
        </w:rPr>
      </w:pPr>
      <w:r w:rsidRPr="00F14982">
        <w:rPr>
          <w:rFonts w:ascii="Trebuchet MS" w:hAnsi="Trebuchet MS"/>
          <w:color w:val="auto"/>
        </w:rPr>
        <w:t xml:space="preserve">The Operating Sections are the operational bodies which </w:t>
      </w:r>
      <w:r w:rsidR="0025714C" w:rsidRPr="00F14982">
        <w:rPr>
          <w:rFonts w:ascii="Trebuchet MS" w:hAnsi="Trebuchet MS"/>
          <w:color w:val="auto"/>
        </w:rPr>
        <w:t xml:space="preserve">deliver the health services </w:t>
      </w:r>
      <w:r w:rsidRPr="00F14982">
        <w:rPr>
          <w:rFonts w:ascii="Trebuchet MS" w:hAnsi="Trebuchet MS"/>
          <w:color w:val="auto"/>
        </w:rPr>
        <w:t xml:space="preserve">own the </w:t>
      </w:r>
      <w:r w:rsidR="0050622B" w:rsidRPr="00F14982">
        <w:rPr>
          <w:rFonts w:ascii="Trebuchet MS" w:hAnsi="Trebuchet MS"/>
          <w:color w:val="auto"/>
        </w:rPr>
        <w:t>assets</w:t>
      </w:r>
      <w:r w:rsidRPr="00F14982">
        <w:rPr>
          <w:rFonts w:ascii="Trebuchet MS" w:hAnsi="Trebuchet MS"/>
          <w:color w:val="auto"/>
        </w:rPr>
        <w:t xml:space="preserve">, and employ the </w:t>
      </w:r>
      <w:r w:rsidR="0050622B" w:rsidRPr="00F14982">
        <w:rPr>
          <w:rFonts w:ascii="Trebuchet MS" w:hAnsi="Trebuchet MS"/>
          <w:color w:val="auto"/>
        </w:rPr>
        <w:t xml:space="preserve">majority of the </w:t>
      </w:r>
      <w:r w:rsidR="0025714C" w:rsidRPr="00F14982">
        <w:rPr>
          <w:rFonts w:ascii="Trebuchet MS" w:hAnsi="Trebuchet MS"/>
          <w:color w:val="auto"/>
        </w:rPr>
        <w:t>staff</w:t>
      </w:r>
      <w:r w:rsidRPr="00F14982">
        <w:rPr>
          <w:rFonts w:ascii="Trebuchet MS" w:hAnsi="Trebuchet MS"/>
          <w:color w:val="auto"/>
        </w:rPr>
        <w:t xml:space="preserve"> </w:t>
      </w:r>
      <w:r w:rsidR="0025714C" w:rsidRPr="00F14982">
        <w:rPr>
          <w:rFonts w:ascii="Trebuchet MS" w:hAnsi="Trebuchet MS"/>
          <w:color w:val="auto"/>
        </w:rPr>
        <w:t>to deliver</w:t>
      </w:r>
      <w:r w:rsidRPr="00F14982">
        <w:rPr>
          <w:rFonts w:ascii="Trebuchet MS" w:hAnsi="Trebuchet MS"/>
          <w:color w:val="auto"/>
        </w:rPr>
        <w:t xml:space="preserve"> the service</w:t>
      </w:r>
      <w:r w:rsidR="0050622B" w:rsidRPr="00F14982">
        <w:rPr>
          <w:rFonts w:ascii="Trebuchet MS" w:hAnsi="Trebuchet MS"/>
          <w:color w:val="auto"/>
        </w:rPr>
        <w:t>s</w:t>
      </w:r>
      <w:r w:rsidRPr="00F14982">
        <w:rPr>
          <w:rFonts w:ascii="Trebuchet MS" w:hAnsi="Trebuchet MS"/>
          <w:color w:val="auto"/>
        </w:rPr>
        <w:t>.  The</w:t>
      </w:r>
      <w:r w:rsidR="0025714C" w:rsidRPr="00F14982">
        <w:rPr>
          <w:rFonts w:ascii="Trebuchet MS" w:hAnsi="Trebuchet MS"/>
          <w:color w:val="auto"/>
        </w:rPr>
        <w:t xml:space="preserve"> Operating Sections</w:t>
      </w:r>
      <w:r w:rsidRPr="00F14982">
        <w:rPr>
          <w:rFonts w:ascii="Trebuchet MS" w:hAnsi="Trebuchet MS"/>
          <w:color w:val="auto"/>
        </w:rPr>
        <w:t xml:space="preserve"> </w:t>
      </w:r>
      <w:r w:rsidR="0050622B" w:rsidRPr="00F14982">
        <w:rPr>
          <w:rFonts w:ascii="Trebuchet MS" w:hAnsi="Trebuchet MS"/>
          <w:color w:val="auto"/>
        </w:rPr>
        <w:t xml:space="preserve">also </w:t>
      </w:r>
      <w:r w:rsidRPr="00F14982">
        <w:rPr>
          <w:rFonts w:ascii="Trebuchet MS" w:hAnsi="Trebuchet MS"/>
          <w:color w:val="auto"/>
        </w:rPr>
        <w:t xml:space="preserve">hold funding </w:t>
      </w:r>
      <w:r w:rsidR="0050622B" w:rsidRPr="00F14982">
        <w:rPr>
          <w:rFonts w:ascii="Trebuchet MS" w:hAnsi="Trebuchet MS"/>
          <w:color w:val="auto"/>
        </w:rPr>
        <w:t xml:space="preserve">support </w:t>
      </w:r>
      <w:r w:rsidRPr="00F14982">
        <w:rPr>
          <w:rFonts w:ascii="Trebuchet MS" w:hAnsi="Trebuchet MS"/>
          <w:color w:val="auto"/>
        </w:rPr>
        <w:t>agreements with the various State and Territory governments</w:t>
      </w:r>
      <w:r w:rsidR="0025714C" w:rsidRPr="00F14982">
        <w:rPr>
          <w:rFonts w:ascii="Trebuchet MS" w:hAnsi="Trebuchet MS"/>
          <w:color w:val="auto"/>
        </w:rPr>
        <w:t xml:space="preserve"> for the delivery of inter hospital </w:t>
      </w:r>
      <w:r w:rsidR="0050622B" w:rsidRPr="00F14982">
        <w:rPr>
          <w:rFonts w:ascii="Trebuchet MS" w:hAnsi="Trebuchet MS"/>
          <w:color w:val="auto"/>
        </w:rPr>
        <w:t xml:space="preserve">transfer services and other </w:t>
      </w:r>
      <w:r w:rsidR="00275C7B" w:rsidRPr="00F14982">
        <w:rPr>
          <w:rFonts w:ascii="Trebuchet MS" w:hAnsi="Trebuchet MS"/>
          <w:color w:val="auto"/>
        </w:rPr>
        <w:t>state-based</w:t>
      </w:r>
      <w:r w:rsidR="0050622B" w:rsidRPr="00F14982">
        <w:rPr>
          <w:rFonts w:ascii="Trebuchet MS" w:hAnsi="Trebuchet MS"/>
          <w:color w:val="auto"/>
        </w:rPr>
        <w:t xml:space="preserve"> health services</w:t>
      </w:r>
      <w:r w:rsidRPr="00F14982">
        <w:rPr>
          <w:rFonts w:ascii="Trebuchet MS" w:hAnsi="Trebuchet MS"/>
          <w:color w:val="auto"/>
        </w:rPr>
        <w:t>.</w:t>
      </w:r>
    </w:p>
    <w:p w14:paraId="1BFBE528" w14:textId="77777777" w:rsidR="00FB1D6A" w:rsidRPr="00F14982" w:rsidRDefault="008F3BCC" w:rsidP="00470303">
      <w:pPr>
        <w:pStyle w:val="BDOBodytext"/>
        <w:jc w:val="both"/>
        <w:rPr>
          <w:color w:val="auto"/>
        </w:rPr>
      </w:pPr>
      <w:r w:rsidRPr="00F14982">
        <w:rPr>
          <w:color w:val="auto"/>
        </w:rPr>
        <w:t xml:space="preserve">Each of the </w:t>
      </w:r>
      <w:r w:rsidR="00936F43" w:rsidRPr="00F14982">
        <w:rPr>
          <w:color w:val="auto"/>
        </w:rPr>
        <w:t>RFDS Group</w:t>
      </w:r>
      <w:r w:rsidR="00FB1D6A" w:rsidRPr="00F14982">
        <w:rPr>
          <w:color w:val="auto"/>
        </w:rPr>
        <w:t xml:space="preserve"> </w:t>
      </w:r>
      <w:r w:rsidRPr="00F14982">
        <w:rPr>
          <w:color w:val="auto"/>
        </w:rPr>
        <w:t>e</w:t>
      </w:r>
      <w:r w:rsidR="007E43BD" w:rsidRPr="00F14982">
        <w:rPr>
          <w:color w:val="auto"/>
        </w:rPr>
        <w:t>ntities is a registered charity. E</w:t>
      </w:r>
      <w:r w:rsidRPr="00F14982">
        <w:rPr>
          <w:color w:val="auto"/>
        </w:rPr>
        <w:t xml:space="preserve">ach </w:t>
      </w:r>
      <w:r w:rsidR="00FB1D6A" w:rsidRPr="00F14982">
        <w:rPr>
          <w:color w:val="auto"/>
        </w:rPr>
        <w:t xml:space="preserve">is endorsed by the ATO as </w:t>
      </w:r>
      <w:r w:rsidRPr="00F14982">
        <w:rPr>
          <w:color w:val="auto"/>
        </w:rPr>
        <w:t xml:space="preserve">income tax exempt (“ITE”), </w:t>
      </w:r>
      <w:r w:rsidR="00FB1D6A" w:rsidRPr="00F14982">
        <w:rPr>
          <w:color w:val="auto"/>
        </w:rPr>
        <w:t>a</w:t>
      </w:r>
      <w:r w:rsidRPr="00F14982">
        <w:rPr>
          <w:color w:val="auto"/>
        </w:rPr>
        <w:t>s</w:t>
      </w:r>
      <w:r w:rsidR="00FB1D6A" w:rsidRPr="00F14982">
        <w:rPr>
          <w:color w:val="auto"/>
        </w:rPr>
        <w:t xml:space="preserve"> </w:t>
      </w:r>
      <w:r w:rsidRPr="00F14982">
        <w:rPr>
          <w:color w:val="auto"/>
        </w:rPr>
        <w:t xml:space="preserve">a </w:t>
      </w:r>
      <w:r w:rsidR="00FB1D6A" w:rsidRPr="00F14982">
        <w:rPr>
          <w:color w:val="auto"/>
        </w:rPr>
        <w:t>Public Benevolent Institution (“PBI”) and as a Deductible Gift Recipient (“DGR”).</w:t>
      </w:r>
    </w:p>
    <w:p w14:paraId="2992E482" w14:textId="77777777" w:rsidR="00FB1D6A" w:rsidRPr="00F14982" w:rsidRDefault="008F3BCC" w:rsidP="00470303">
      <w:pPr>
        <w:pStyle w:val="Heading3"/>
        <w:jc w:val="both"/>
        <w:rPr>
          <w:rFonts w:ascii="Trebuchet MS" w:hAnsi="Trebuchet MS"/>
          <w:color w:val="auto"/>
        </w:rPr>
      </w:pPr>
      <w:r w:rsidRPr="00F14982">
        <w:rPr>
          <w:rFonts w:ascii="Trebuchet MS" w:hAnsi="Trebuchet MS"/>
          <w:color w:val="auto"/>
        </w:rPr>
        <w:t>Each of t</w:t>
      </w:r>
      <w:r w:rsidR="00FB1D6A" w:rsidRPr="00F14982">
        <w:rPr>
          <w:rFonts w:ascii="Trebuchet MS" w:hAnsi="Trebuchet MS"/>
          <w:color w:val="auto"/>
        </w:rPr>
        <w:t xml:space="preserve">he </w:t>
      </w:r>
      <w:r w:rsidR="00936F43" w:rsidRPr="00F14982">
        <w:rPr>
          <w:rFonts w:ascii="Trebuchet MS" w:hAnsi="Trebuchet MS"/>
          <w:color w:val="auto"/>
        </w:rPr>
        <w:t>RFDS Group</w:t>
      </w:r>
      <w:r w:rsidR="00FB1D6A" w:rsidRPr="00F14982">
        <w:rPr>
          <w:rFonts w:ascii="Trebuchet MS" w:hAnsi="Trebuchet MS"/>
          <w:color w:val="auto"/>
        </w:rPr>
        <w:t xml:space="preserve"> </w:t>
      </w:r>
      <w:r w:rsidRPr="00F14982">
        <w:rPr>
          <w:rFonts w:ascii="Trebuchet MS" w:hAnsi="Trebuchet MS"/>
          <w:color w:val="auto"/>
        </w:rPr>
        <w:t xml:space="preserve">of entities </w:t>
      </w:r>
      <w:r w:rsidR="00FB1D6A" w:rsidRPr="00F14982">
        <w:rPr>
          <w:rFonts w:ascii="Trebuchet MS" w:hAnsi="Trebuchet MS"/>
          <w:color w:val="auto"/>
        </w:rPr>
        <w:t>qualifies for the following tax concessions:</w:t>
      </w:r>
    </w:p>
    <w:p w14:paraId="035512D1" w14:textId="77777777" w:rsidR="00FB1D6A" w:rsidRPr="00F14982" w:rsidRDefault="00FB1D6A" w:rsidP="00470303">
      <w:pPr>
        <w:pStyle w:val="Heading3"/>
        <w:numPr>
          <w:ilvl w:val="0"/>
          <w:numId w:val="54"/>
        </w:numPr>
        <w:jc w:val="both"/>
        <w:rPr>
          <w:rFonts w:ascii="Trebuchet MS" w:hAnsi="Trebuchet MS"/>
          <w:color w:val="auto"/>
        </w:rPr>
      </w:pPr>
      <w:r w:rsidRPr="00F14982">
        <w:rPr>
          <w:rFonts w:ascii="Trebuchet MS" w:hAnsi="Trebuchet MS"/>
          <w:color w:val="auto"/>
        </w:rPr>
        <w:t xml:space="preserve">Income tax </w:t>
      </w:r>
      <w:proofErr w:type="gramStart"/>
      <w:r w:rsidRPr="00F14982">
        <w:rPr>
          <w:rFonts w:ascii="Trebuchet MS" w:hAnsi="Trebuchet MS"/>
          <w:color w:val="auto"/>
        </w:rPr>
        <w:t>exemption;</w:t>
      </w:r>
      <w:proofErr w:type="gramEnd"/>
    </w:p>
    <w:p w14:paraId="71BF8941" w14:textId="77777777" w:rsidR="00FB1D6A" w:rsidRPr="00F14982" w:rsidRDefault="00FB1D6A" w:rsidP="00470303">
      <w:pPr>
        <w:pStyle w:val="Heading3"/>
        <w:numPr>
          <w:ilvl w:val="0"/>
          <w:numId w:val="54"/>
        </w:numPr>
        <w:jc w:val="both"/>
        <w:rPr>
          <w:rFonts w:ascii="Trebuchet MS" w:hAnsi="Trebuchet MS"/>
          <w:color w:val="auto"/>
        </w:rPr>
      </w:pPr>
      <w:r w:rsidRPr="00F14982">
        <w:rPr>
          <w:rFonts w:ascii="Trebuchet MS" w:hAnsi="Trebuchet MS"/>
          <w:color w:val="auto"/>
        </w:rPr>
        <w:t xml:space="preserve">FBT </w:t>
      </w:r>
      <w:r w:rsidR="008F3BCC" w:rsidRPr="00F14982">
        <w:rPr>
          <w:rFonts w:ascii="Trebuchet MS" w:hAnsi="Trebuchet MS"/>
          <w:color w:val="auto"/>
        </w:rPr>
        <w:t xml:space="preserve">exemption </w:t>
      </w:r>
      <w:r w:rsidRPr="00F14982">
        <w:rPr>
          <w:rFonts w:ascii="Trebuchet MS" w:hAnsi="Trebuchet MS"/>
          <w:color w:val="auto"/>
        </w:rPr>
        <w:t>concession; and</w:t>
      </w:r>
    </w:p>
    <w:p w14:paraId="5C017EB2" w14:textId="77777777" w:rsidR="00FB1D6A" w:rsidRPr="00F14982" w:rsidRDefault="00FB1D6A" w:rsidP="00470303">
      <w:pPr>
        <w:pStyle w:val="Heading3"/>
        <w:numPr>
          <w:ilvl w:val="0"/>
          <w:numId w:val="54"/>
        </w:numPr>
        <w:jc w:val="both"/>
        <w:rPr>
          <w:rFonts w:ascii="Trebuchet MS" w:hAnsi="Trebuchet MS"/>
          <w:color w:val="auto"/>
        </w:rPr>
      </w:pPr>
      <w:r w:rsidRPr="00F14982">
        <w:rPr>
          <w:rFonts w:ascii="Trebuchet MS" w:hAnsi="Trebuchet MS"/>
          <w:color w:val="auto"/>
        </w:rPr>
        <w:t xml:space="preserve">GST </w:t>
      </w:r>
      <w:r w:rsidR="00850463" w:rsidRPr="00F14982">
        <w:rPr>
          <w:rFonts w:ascii="Trebuchet MS" w:hAnsi="Trebuchet MS"/>
          <w:color w:val="auto"/>
        </w:rPr>
        <w:t>concessions</w:t>
      </w:r>
    </w:p>
    <w:p w14:paraId="0D6C4A4B" w14:textId="0BD8F85F" w:rsidR="00075936" w:rsidRPr="00F14982" w:rsidRDefault="00FB1D6A" w:rsidP="00470303">
      <w:pPr>
        <w:pStyle w:val="Heading3"/>
        <w:jc w:val="both"/>
        <w:rPr>
          <w:rFonts w:ascii="Trebuchet MS" w:hAnsi="Trebuchet MS"/>
          <w:color w:val="auto"/>
        </w:rPr>
      </w:pPr>
      <w:r w:rsidRPr="00F14982">
        <w:rPr>
          <w:rFonts w:ascii="Trebuchet MS" w:hAnsi="Trebuchet MS"/>
          <w:color w:val="auto"/>
        </w:rPr>
        <w:t xml:space="preserve">Further information about the </w:t>
      </w:r>
      <w:r w:rsidR="00936F43" w:rsidRPr="00F14982">
        <w:rPr>
          <w:rFonts w:ascii="Trebuchet MS" w:hAnsi="Trebuchet MS"/>
          <w:color w:val="auto"/>
        </w:rPr>
        <w:t>RFDS Group</w:t>
      </w:r>
      <w:r w:rsidRPr="00F14982">
        <w:rPr>
          <w:rFonts w:ascii="Trebuchet MS" w:hAnsi="Trebuchet MS"/>
          <w:color w:val="auto"/>
        </w:rPr>
        <w:t xml:space="preserve"> is available on our website: http</w:t>
      </w:r>
      <w:r w:rsidR="00E73C09" w:rsidRPr="00F14982">
        <w:rPr>
          <w:rFonts w:ascii="Trebuchet MS" w:hAnsi="Trebuchet MS"/>
          <w:color w:val="auto"/>
        </w:rPr>
        <w:t>s</w:t>
      </w:r>
      <w:r w:rsidRPr="00F14982">
        <w:rPr>
          <w:rFonts w:ascii="Trebuchet MS" w:hAnsi="Trebuchet MS"/>
          <w:color w:val="auto"/>
        </w:rPr>
        <w:t>://www.flyingdoctor.</w:t>
      </w:r>
      <w:r w:rsidR="00E73C09" w:rsidRPr="00F14982">
        <w:rPr>
          <w:rFonts w:ascii="Trebuchet MS" w:hAnsi="Trebuchet MS"/>
          <w:color w:val="auto"/>
        </w:rPr>
        <w:t>org.au</w:t>
      </w:r>
    </w:p>
    <w:p w14:paraId="0E6AD559" w14:textId="77777777" w:rsidR="00075936" w:rsidRPr="00F14982" w:rsidRDefault="00075936" w:rsidP="00470303">
      <w:pPr>
        <w:pStyle w:val="TableHeading"/>
        <w:keepNext/>
        <w:spacing w:before="120"/>
        <w:jc w:val="both"/>
        <w:rPr>
          <w:rFonts w:ascii="Trebuchet MS" w:hAnsi="Trebuchet MS"/>
          <w:color w:val="004685"/>
          <w:sz w:val="26"/>
          <w:szCs w:val="24"/>
        </w:rPr>
      </w:pPr>
      <w:r w:rsidRPr="00F14982">
        <w:rPr>
          <w:rFonts w:ascii="Trebuchet MS" w:hAnsi="Trebuchet MS"/>
          <w:color w:val="004685"/>
          <w:sz w:val="26"/>
          <w:szCs w:val="24"/>
        </w:rPr>
        <w:t xml:space="preserve">Information request </w:t>
      </w:r>
      <w:r w:rsidRPr="00F14982">
        <w:rPr>
          <w:rFonts w:ascii="Trebuchet MS" w:hAnsi="Trebuchet MS"/>
          <w:noProof/>
          <w:color w:val="004685"/>
          <w:sz w:val="26"/>
          <w:szCs w:val="24"/>
        </w:rPr>
        <w:t>1</w:t>
      </w:r>
    </w:p>
    <w:p w14:paraId="3387705B" w14:textId="77777777" w:rsidR="00075936" w:rsidRPr="00F14982" w:rsidRDefault="00075936" w:rsidP="00470303">
      <w:pPr>
        <w:pStyle w:val="TableHeading"/>
        <w:keepNext/>
        <w:spacing w:before="120"/>
        <w:jc w:val="both"/>
        <w:rPr>
          <w:rFonts w:ascii="Trebuchet MS" w:hAnsi="Trebuchet MS"/>
          <w:color w:val="004685"/>
          <w:sz w:val="24"/>
          <w:szCs w:val="24"/>
        </w:rPr>
      </w:pPr>
      <w:r w:rsidRPr="00F14982">
        <w:rPr>
          <w:rFonts w:ascii="Trebuchet MS" w:hAnsi="Trebuchet MS"/>
          <w:color w:val="004685"/>
          <w:sz w:val="24"/>
          <w:szCs w:val="24"/>
        </w:rPr>
        <w:t>Defining philanthropy and the inquiry’s scope</w:t>
      </w:r>
    </w:p>
    <w:p w14:paraId="6DEE0F4C" w14:textId="77777777" w:rsidR="00075936" w:rsidRPr="00470303" w:rsidRDefault="00075936" w:rsidP="00470303">
      <w:pPr>
        <w:pStyle w:val="BodyText"/>
        <w:keepNext/>
        <w:keepLines/>
        <w:jc w:val="both"/>
        <w:rPr>
          <w:rFonts w:ascii="Trebuchet MS" w:hAnsi="Trebuchet MS"/>
          <w:b/>
          <w:i/>
        </w:rPr>
      </w:pPr>
      <w:r w:rsidRPr="00470303">
        <w:rPr>
          <w:rFonts w:ascii="Trebuchet MS" w:hAnsi="Trebuchet MS"/>
          <w:b/>
          <w:i/>
        </w:rPr>
        <w:t xml:space="preserve">The Commission is seeking views and information on the following. </w:t>
      </w:r>
    </w:p>
    <w:p w14:paraId="60CDD84F" w14:textId="77777777" w:rsidR="00075936" w:rsidRPr="00470303" w:rsidRDefault="00075936" w:rsidP="00470303">
      <w:pPr>
        <w:pStyle w:val="ListBullet"/>
        <w:jc w:val="both"/>
        <w:rPr>
          <w:rFonts w:ascii="Trebuchet MS" w:hAnsi="Trebuchet MS"/>
          <w:b/>
          <w:i/>
        </w:rPr>
      </w:pPr>
      <w:r w:rsidRPr="00470303">
        <w:rPr>
          <w:rFonts w:ascii="Trebuchet MS" w:hAnsi="Trebuchet MS"/>
          <w:b/>
          <w:i/>
        </w:rPr>
        <w:t>Philanthropic activities that should fall within the scope of this inquiry.</w:t>
      </w:r>
    </w:p>
    <w:p w14:paraId="53F038B9" w14:textId="77777777" w:rsidR="00075936" w:rsidRPr="00470303" w:rsidRDefault="00075936" w:rsidP="00470303">
      <w:pPr>
        <w:pStyle w:val="ListBullet"/>
        <w:jc w:val="both"/>
        <w:rPr>
          <w:rFonts w:ascii="Trebuchet MS" w:hAnsi="Trebuchet MS"/>
          <w:b/>
          <w:i/>
        </w:rPr>
      </w:pPr>
      <w:r w:rsidRPr="00470303">
        <w:rPr>
          <w:rFonts w:ascii="Trebuchet MS" w:hAnsi="Trebuchet MS"/>
          <w:b/>
          <w:i/>
        </w:rPr>
        <w:lastRenderedPageBreak/>
        <w:t>Ways of recognising different definitions, perspectives and norms relating to philanthropy among different cultures and communities, including but not limited to:</w:t>
      </w:r>
    </w:p>
    <w:p w14:paraId="41BCEBDF" w14:textId="77777777" w:rsidR="00075936" w:rsidRPr="00470303" w:rsidRDefault="00075936" w:rsidP="00470303">
      <w:pPr>
        <w:pStyle w:val="ListBullet2"/>
        <w:jc w:val="both"/>
        <w:rPr>
          <w:rFonts w:ascii="Trebuchet MS" w:hAnsi="Trebuchet MS"/>
          <w:b/>
          <w:i/>
        </w:rPr>
      </w:pPr>
      <w:r w:rsidRPr="00470303">
        <w:rPr>
          <w:rFonts w:ascii="Trebuchet MS" w:hAnsi="Trebuchet MS"/>
          <w:b/>
          <w:i/>
        </w:rPr>
        <w:t>Aboriginal and Torres Strait Islander people</w:t>
      </w:r>
    </w:p>
    <w:p w14:paraId="07B19B9D" w14:textId="77777777" w:rsidR="00075936" w:rsidRPr="00470303" w:rsidRDefault="00075936" w:rsidP="00470303">
      <w:pPr>
        <w:pStyle w:val="ListBullet2"/>
        <w:jc w:val="both"/>
        <w:rPr>
          <w:rFonts w:ascii="Trebuchet MS" w:hAnsi="Trebuchet MS"/>
          <w:b/>
          <w:i/>
        </w:rPr>
      </w:pPr>
      <w:r w:rsidRPr="00470303">
        <w:rPr>
          <w:rFonts w:ascii="Trebuchet MS" w:hAnsi="Trebuchet MS"/>
          <w:b/>
          <w:i/>
        </w:rPr>
        <w:t xml:space="preserve">culturally and linguistically diverse communities </w:t>
      </w:r>
    </w:p>
    <w:p w14:paraId="43AB8218" w14:textId="77777777" w:rsidR="00075936" w:rsidRPr="00470303" w:rsidRDefault="00075936" w:rsidP="00470303">
      <w:pPr>
        <w:pStyle w:val="ListBullet2"/>
        <w:keepNext/>
        <w:jc w:val="both"/>
        <w:rPr>
          <w:rFonts w:ascii="Trebuchet MS" w:hAnsi="Trebuchet MS"/>
          <w:b/>
          <w:i/>
        </w:rPr>
      </w:pPr>
      <w:r w:rsidRPr="00470303">
        <w:rPr>
          <w:rFonts w:ascii="Trebuchet MS" w:hAnsi="Trebuchet MS"/>
          <w:b/>
          <w:i/>
        </w:rPr>
        <w:t>faith-based groups</w:t>
      </w:r>
    </w:p>
    <w:p w14:paraId="25AAA511" w14:textId="77777777" w:rsidR="00075936" w:rsidRPr="00470303" w:rsidRDefault="00075936" w:rsidP="00470303">
      <w:pPr>
        <w:pStyle w:val="ListBullet2"/>
        <w:keepNext/>
        <w:jc w:val="both"/>
        <w:rPr>
          <w:rFonts w:ascii="Trebuchet MS" w:hAnsi="Trebuchet MS"/>
          <w:b/>
          <w:i/>
        </w:rPr>
      </w:pPr>
      <w:r w:rsidRPr="00470303">
        <w:rPr>
          <w:rFonts w:ascii="Trebuchet MS" w:hAnsi="Trebuchet MS"/>
          <w:b/>
          <w:i/>
        </w:rPr>
        <w:t>younger and older Australians.</w:t>
      </w:r>
    </w:p>
    <w:p w14:paraId="1E8B488E" w14:textId="77777777" w:rsidR="00E73C09" w:rsidRPr="00F14982" w:rsidRDefault="00E73C09" w:rsidP="00470303">
      <w:pPr>
        <w:pStyle w:val="TableHeading"/>
        <w:keepNext/>
        <w:spacing w:before="120"/>
        <w:jc w:val="both"/>
        <w:rPr>
          <w:rFonts w:ascii="Trebuchet MS" w:hAnsi="Trebuchet MS"/>
          <w:color w:val="auto"/>
          <w:u w:val="single"/>
        </w:rPr>
      </w:pPr>
    </w:p>
    <w:p w14:paraId="606B3F15" w14:textId="77777777" w:rsidR="00075936" w:rsidRPr="00F14982" w:rsidRDefault="00936F43" w:rsidP="00470303">
      <w:pPr>
        <w:pStyle w:val="TableHeading"/>
        <w:keepNext/>
        <w:spacing w:before="120"/>
        <w:jc w:val="both"/>
        <w:rPr>
          <w:rFonts w:ascii="Trebuchet MS" w:hAnsi="Trebuchet MS"/>
          <w:color w:val="004685"/>
          <w:sz w:val="24"/>
        </w:rPr>
      </w:pPr>
      <w:r w:rsidRPr="00F14982">
        <w:rPr>
          <w:rFonts w:ascii="Trebuchet MS" w:hAnsi="Trebuchet MS"/>
          <w:color w:val="004685"/>
          <w:sz w:val="24"/>
        </w:rPr>
        <w:t>RFDS Group</w:t>
      </w:r>
      <w:r w:rsidR="00584063" w:rsidRPr="00F14982">
        <w:rPr>
          <w:rFonts w:ascii="Trebuchet MS" w:hAnsi="Trebuchet MS"/>
          <w:color w:val="004685"/>
          <w:sz w:val="24"/>
        </w:rPr>
        <w:t xml:space="preserve"> submission</w:t>
      </w:r>
    </w:p>
    <w:p w14:paraId="0D5FFE1F" w14:textId="77777777" w:rsidR="00D10C02" w:rsidRPr="00F14982" w:rsidRDefault="00D10C02" w:rsidP="00470303">
      <w:pPr>
        <w:pStyle w:val="ListBullet2"/>
        <w:numPr>
          <w:ilvl w:val="0"/>
          <w:numId w:val="0"/>
        </w:numPr>
        <w:jc w:val="both"/>
        <w:rPr>
          <w:rFonts w:ascii="Trebuchet MS" w:hAnsi="Trebuchet MS"/>
        </w:rPr>
      </w:pPr>
      <w:r w:rsidRPr="00F14982">
        <w:rPr>
          <w:rFonts w:ascii="Trebuchet MS" w:hAnsi="Trebuchet MS"/>
        </w:rPr>
        <w:t xml:space="preserve">Philanthropy encompasses a broad range and includes </w:t>
      </w:r>
    </w:p>
    <w:p w14:paraId="36A4978C" w14:textId="77777777" w:rsidR="00D10C02" w:rsidRPr="00F14982" w:rsidRDefault="00D10C02" w:rsidP="00470303">
      <w:pPr>
        <w:pStyle w:val="ListBullet2"/>
        <w:numPr>
          <w:ilvl w:val="0"/>
          <w:numId w:val="57"/>
        </w:numPr>
        <w:jc w:val="both"/>
        <w:rPr>
          <w:rFonts w:ascii="Trebuchet MS" w:hAnsi="Trebuchet MS"/>
        </w:rPr>
      </w:pPr>
      <w:r w:rsidRPr="00F14982">
        <w:rPr>
          <w:rFonts w:ascii="Trebuchet MS" w:hAnsi="Trebuchet MS"/>
        </w:rPr>
        <w:t>donations by individuals during their lifetimes of cash, assets and time</w:t>
      </w:r>
    </w:p>
    <w:p w14:paraId="635696BF" w14:textId="77777777" w:rsidR="00D10C02" w:rsidRPr="00F14982" w:rsidRDefault="00D10C02" w:rsidP="00470303">
      <w:pPr>
        <w:pStyle w:val="ListBullet2"/>
        <w:numPr>
          <w:ilvl w:val="0"/>
          <w:numId w:val="57"/>
        </w:numPr>
        <w:jc w:val="both"/>
        <w:rPr>
          <w:rFonts w:ascii="Trebuchet MS" w:hAnsi="Trebuchet MS"/>
        </w:rPr>
      </w:pPr>
      <w:r w:rsidRPr="00F14982">
        <w:rPr>
          <w:rFonts w:ascii="Trebuchet MS" w:hAnsi="Trebuchet MS"/>
        </w:rPr>
        <w:t>bequest by individuals through their gifts in will</w:t>
      </w:r>
    </w:p>
    <w:p w14:paraId="0BE202C5" w14:textId="77777777" w:rsidR="00D10C02" w:rsidRPr="00F14982" w:rsidRDefault="00D10C02" w:rsidP="00470303">
      <w:pPr>
        <w:pStyle w:val="ListBullet2"/>
        <w:numPr>
          <w:ilvl w:val="0"/>
          <w:numId w:val="57"/>
        </w:numPr>
        <w:jc w:val="both"/>
        <w:rPr>
          <w:rFonts w:ascii="Trebuchet MS" w:hAnsi="Trebuchet MS"/>
        </w:rPr>
      </w:pPr>
      <w:r w:rsidRPr="00F14982">
        <w:rPr>
          <w:rFonts w:ascii="Trebuchet MS" w:hAnsi="Trebuchet MS"/>
        </w:rPr>
        <w:t>establishment of Private Ancillary Funds and Public Ancillary Funds (“PAFs”) by those individuals or entities that create the initial fund</w:t>
      </w:r>
    </w:p>
    <w:p w14:paraId="7890E9D3" w14:textId="77777777" w:rsidR="00D10C02" w:rsidRPr="00F14982" w:rsidRDefault="00D10C02" w:rsidP="00470303">
      <w:pPr>
        <w:pStyle w:val="ListBullet2"/>
        <w:numPr>
          <w:ilvl w:val="0"/>
          <w:numId w:val="57"/>
        </w:numPr>
        <w:jc w:val="both"/>
        <w:rPr>
          <w:rFonts w:ascii="Trebuchet MS" w:hAnsi="Trebuchet MS"/>
        </w:rPr>
      </w:pPr>
      <w:r w:rsidRPr="00F14982">
        <w:rPr>
          <w:rFonts w:ascii="Trebuchet MS" w:hAnsi="Trebuchet MS"/>
        </w:rPr>
        <w:t>donations by those PAFs to DGR 1 entities</w:t>
      </w:r>
    </w:p>
    <w:p w14:paraId="6A672E93" w14:textId="77777777" w:rsidR="00D10C02" w:rsidRPr="00F14982" w:rsidRDefault="00D10C02" w:rsidP="00470303">
      <w:pPr>
        <w:pStyle w:val="ListBullet2"/>
        <w:numPr>
          <w:ilvl w:val="0"/>
          <w:numId w:val="57"/>
        </w:numPr>
        <w:jc w:val="both"/>
        <w:rPr>
          <w:rFonts w:ascii="Trebuchet MS" w:hAnsi="Trebuchet MS"/>
        </w:rPr>
      </w:pPr>
      <w:r w:rsidRPr="00F14982">
        <w:rPr>
          <w:rFonts w:ascii="Trebuchet MS" w:hAnsi="Trebuchet MS"/>
        </w:rPr>
        <w:t>corporate support</w:t>
      </w:r>
    </w:p>
    <w:p w14:paraId="13729F09" w14:textId="77777777" w:rsidR="00075936" w:rsidRPr="00F14982" w:rsidRDefault="00D10C02" w:rsidP="00470303">
      <w:pPr>
        <w:pStyle w:val="TableHeading"/>
        <w:keepNext/>
        <w:spacing w:before="120"/>
        <w:jc w:val="both"/>
        <w:rPr>
          <w:rFonts w:ascii="Trebuchet MS" w:hAnsi="Trebuchet MS"/>
          <w:b w:val="0"/>
          <w:color w:val="auto"/>
        </w:rPr>
      </w:pPr>
      <w:r w:rsidRPr="00F14982">
        <w:rPr>
          <w:rFonts w:ascii="Trebuchet MS" w:hAnsi="Trebuchet MS"/>
          <w:b w:val="0"/>
          <w:color w:val="auto"/>
        </w:rPr>
        <w:t>Philanthropy has to fill the cracks that the Government cannot fix.</w:t>
      </w:r>
    </w:p>
    <w:p w14:paraId="2F4BE9BF" w14:textId="77777777" w:rsidR="00E67899" w:rsidRPr="00F14982" w:rsidRDefault="00E67899" w:rsidP="00470303">
      <w:pPr>
        <w:pStyle w:val="TableHeading"/>
        <w:keepNext/>
        <w:spacing w:before="120"/>
        <w:jc w:val="both"/>
        <w:rPr>
          <w:rFonts w:ascii="Trebuchet MS" w:hAnsi="Trebuchet MS"/>
          <w:b w:val="0"/>
          <w:color w:val="auto"/>
        </w:rPr>
      </w:pPr>
    </w:p>
    <w:p w14:paraId="0E531730" w14:textId="37A70B72" w:rsidR="00D10C02" w:rsidRPr="00F14982" w:rsidRDefault="00D10C02" w:rsidP="00470303">
      <w:pPr>
        <w:pStyle w:val="TableHeading"/>
        <w:keepNext/>
        <w:spacing w:before="120"/>
        <w:jc w:val="both"/>
        <w:rPr>
          <w:rFonts w:ascii="Trebuchet MS" w:hAnsi="Trebuchet MS"/>
          <w:b w:val="0"/>
          <w:color w:val="auto"/>
        </w:rPr>
      </w:pPr>
      <w:r w:rsidRPr="00F14982">
        <w:rPr>
          <w:rFonts w:ascii="Trebuchet MS" w:hAnsi="Trebuchet MS"/>
          <w:b w:val="0"/>
          <w:color w:val="auto"/>
        </w:rPr>
        <w:t>Many of the social services funded today by government</w:t>
      </w:r>
      <w:r w:rsidR="00E67899" w:rsidRPr="00F14982">
        <w:rPr>
          <w:rFonts w:ascii="Trebuchet MS" w:hAnsi="Trebuchet MS"/>
          <w:b w:val="0"/>
          <w:color w:val="auto"/>
        </w:rPr>
        <w:t>s</w:t>
      </w:r>
      <w:r w:rsidRPr="00F14982">
        <w:rPr>
          <w:rFonts w:ascii="Trebuchet MS" w:hAnsi="Trebuchet MS"/>
          <w:b w:val="0"/>
          <w:color w:val="auto"/>
        </w:rPr>
        <w:t xml:space="preserve"> were first funded by philanthropy and as the </w:t>
      </w:r>
      <w:r w:rsidR="00514A4D" w:rsidRPr="00F14982">
        <w:rPr>
          <w:rFonts w:ascii="Trebuchet MS" w:hAnsi="Trebuchet MS"/>
          <w:b w:val="0"/>
          <w:color w:val="auto"/>
        </w:rPr>
        <w:t>values of those social services were able to be measured</w:t>
      </w:r>
      <w:r w:rsidR="00E67899" w:rsidRPr="00F14982">
        <w:rPr>
          <w:rFonts w:ascii="Trebuchet MS" w:hAnsi="Trebuchet MS"/>
          <w:b w:val="0"/>
          <w:color w:val="auto"/>
        </w:rPr>
        <w:t>,</w:t>
      </w:r>
      <w:r w:rsidR="00514A4D" w:rsidRPr="00F14982">
        <w:rPr>
          <w:rFonts w:ascii="Trebuchet MS" w:hAnsi="Trebuchet MS"/>
          <w:b w:val="0"/>
          <w:color w:val="auto"/>
        </w:rPr>
        <w:t xml:space="preserve"> governments were able to undertake the </w:t>
      </w:r>
      <w:r w:rsidR="00275C7B" w:rsidRPr="00F14982">
        <w:rPr>
          <w:rFonts w:ascii="Trebuchet MS" w:hAnsi="Trebuchet MS"/>
          <w:b w:val="0"/>
          <w:color w:val="auto"/>
        </w:rPr>
        <w:t>long-term</w:t>
      </w:r>
      <w:r w:rsidR="00514A4D" w:rsidRPr="00F14982">
        <w:rPr>
          <w:rFonts w:ascii="Trebuchet MS" w:hAnsi="Trebuchet MS"/>
          <w:b w:val="0"/>
          <w:color w:val="auto"/>
        </w:rPr>
        <w:t xml:space="preserve"> delivery of those services.</w:t>
      </w:r>
    </w:p>
    <w:p w14:paraId="24AD34E7" w14:textId="77777777" w:rsidR="00514A4D" w:rsidRPr="00F14982" w:rsidRDefault="00514A4D" w:rsidP="00470303">
      <w:pPr>
        <w:pStyle w:val="TableHeading"/>
        <w:keepNext/>
        <w:spacing w:before="120"/>
        <w:jc w:val="both"/>
        <w:rPr>
          <w:rFonts w:ascii="Trebuchet MS" w:hAnsi="Trebuchet MS"/>
          <w:b w:val="0"/>
          <w:color w:val="auto"/>
        </w:rPr>
      </w:pPr>
    </w:p>
    <w:p w14:paraId="23D338B1" w14:textId="77777777" w:rsidR="00D6783B" w:rsidRPr="00F14982" w:rsidRDefault="00514A4D"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Philanthropy is an important part of the history of the </w:t>
      </w:r>
      <w:r w:rsidR="00936F43" w:rsidRPr="00F14982">
        <w:rPr>
          <w:rFonts w:ascii="Trebuchet MS" w:hAnsi="Trebuchet MS"/>
          <w:b w:val="0"/>
          <w:color w:val="auto"/>
        </w:rPr>
        <w:t>RFDS Group</w:t>
      </w:r>
      <w:r w:rsidR="00D6783B" w:rsidRPr="00F14982">
        <w:rPr>
          <w:rFonts w:ascii="Trebuchet MS" w:hAnsi="Trebuchet MS"/>
          <w:b w:val="0"/>
          <w:color w:val="auto"/>
        </w:rPr>
        <w:t>.</w:t>
      </w:r>
    </w:p>
    <w:p w14:paraId="7932AFAB" w14:textId="77777777" w:rsidR="00514A4D" w:rsidRPr="00F14982" w:rsidRDefault="00D6783B" w:rsidP="00470303">
      <w:pPr>
        <w:pStyle w:val="TableHeading"/>
        <w:keepNext/>
        <w:spacing w:before="120"/>
        <w:jc w:val="both"/>
        <w:rPr>
          <w:rFonts w:ascii="Trebuchet MS" w:hAnsi="Trebuchet MS"/>
          <w:b w:val="0"/>
          <w:color w:val="auto"/>
        </w:rPr>
      </w:pPr>
      <w:r w:rsidRPr="00F14982">
        <w:rPr>
          <w:rFonts w:ascii="Trebuchet MS" w:hAnsi="Trebuchet MS"/>
          <w:b w:val="0"/>
          <w:color w:val="auto"/>
        </w:rPr>
        <w:t>A</w:t>
      </w:r>
      <w:r w:rsidR="00514A4D" w:rsidRPr="00F14982">
        <w:rPr>
          <w:rFonts w:ascii="Trebuchet MS" w:hAnsi="Trebuchet MS"/>
          <w:b w:val="0"/>
          <w:color w:val="auto"/>
        </w:rPr>
        <w:t xml:space="preserve"> bequest by Hugh McKay the inventor of the Sunshine Harvester provided the seed funding for Rev John Flynn to be able to employ the first doctor and lease the first aircraft</w:t>
      </w:r>
      <w:r w:rsidR="00E67899" w:rsidRPr="00F14982">
        <w:rPr>
          <w:rFonts w:ascii="Trebuchet MS" w:hAnsi="Trebuchet MS"/>
          <w:b w:val="0"/>
          <w:color w:val="auto"/>
        </w:rPr>
        <w:t>, commencing in</w:t>
      </w:r>
      <w:r w:rsidR="00514A4D" w:rsidRPr="00F14982">
        <w:rPr>
          <w:rFonts w:ascii="Trebuchet MS" w:hAnsi="Trebuchet MS"/>
          <w:b w:val="0"/>
          <w:color w:val="auto"/>
        </w:rPr>
        <w:t xml:space="preserve"> Cloncurry in </w:t>
      </w:r>
      <w:r w:rsidR="00E67899" w:rsidRPr="00F14982">
        <w:rPr>
          <w:rFonts w:ascii="Trebuchet MS" w:hAnsi="Trebuchet MS"/>
          <w:b w:val="0"/>
          <w:color w:val="auto"/>
        </w:rPr>
        <w:t xml:space="preserve">May </w:t>
      </w:r>
      <w:r w:rsidR="00514A4D" w:rsidRPr="00F14982">
        <w:rPr>
          <w:rFonts w:ascii="Trebuchet MS" w:hAnsi="Trebuchet MS"/>
          <w:b w:val="0"/>
          <w:color w:val="auto"/>
        </w:rPr>
        <w:t>1928.</w:t>
      </w:r>
    </w:p>
    <w:p w14:paraId="288A3D5E" w14:textId="77777777" w:rsidR="00442D50" w:rsidRPr="00F14982" w:rsidRDefault="00442D50" w:rsidP="00470303">
      <w:pPr>
        <w:pStyle w:val="TableHeading"/>
        <w:keepNext/>
        <w:spacing w:before="120"/>
        <w:jc w:val="both"/>
        <w:rPr>
          <w:rFonts w:ascii="Trebuchet MS" w:hAnsi="Trebuchet MS"/>
          <w:b w:val="0"/>
          <w:color w:val="auto"/>
        </w:rPr>
      </w:pPr>
    </w:p>
    <w:p w14:paraId="5A60F791" w14:textId="1E588093" w:rsidR="00514A4D" w:rsidRPr="00F14982" w:rsidRDefault="00850463"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Almost </w:t>
      </w:r>
      <w:r w:rsidR="00275C7B" w:rsidRPr="00F14982">
        <w:rPr>
          <w:rFonts w:ascii="Trebuchet MS" w:hAnsi="Trebuchet MS"/>
          <w:b w:val="0"/>
          <w:color w:val="auto"/>
        </w:rPr>
        <w:t>ninety-five</w:t>
      </w:r>
      <w:r w:rsidRPr="00F14982">
        <w:rPr>
          <w:rFonts w:ascii="Trebuchet MS" w:hAnsi="Trebuchet MS"/>
          <w:b w:val="0"/>
          <w:color w:val="auto"/>
        </w:rPr>
        <w:t xml:space="preserve"> years later, p</w:t>
      </w:r>
      <w:r w:rsidR="00D6783B" w:rsidRPr="00F14982">
        <w:rPr>
          <w:rFonts w:ascii="Trebuchet MS" w:hAnsi="Trebuchet MS"/>
          <w:b w:val="0"/>
          <w:color w:val="auto"/>
        </w:rPr>
        <w:t xml:space="preserve">hilanthropy remains an essential enabler of services </w:t>
      </w:r>
      <w:r w:rsidRPr="00F14982">
        <w:rPr>
          <w:rFonts w:ascii="Trebuchet MS" w:hAnsi="Trebuchet MS"/>
          <w:b w:val="0"/>
          <w:color w:val="auto"/>
        </w:rPr>
        <w:t xml:space="preserve">for the </w:t>
      </w:r>
      <w:r w:rsidR="00936F43" w:rsidRPr="00F14982">
        <w:rPr>
          <w:rFonts w:ascii="Trebuchet MS" w:hAnsi="Trebuchet MS"/>
          <w:b w:val="0"/>
          <w:color w:val="auto"/>
        </w:rPr>
        <w:t>RFDS Group</w:t>
      </w:r>
      <w:r w:rsidRPr="00F14982">
        <w:rPr>
          <w:rFonts w:ascii="Trebuchet MS" w:hAnsi="Trebuchet MS"/>
          <w:b w:val="0"/>
          <w:color w:val="auto"/>
        </w:rPr>
        <w:t xml:space="preserve"> to allow the </w:t>
      </w:r>
      <w:r w:rsidR="00936F43" w:rsidRPr="00F14982">
        <w:rPr>
          <w:rFonts w:ascii="Trebuchet MS" w:hAnsi="Trebuchet MS"/>
          <w:b w:val="0"/>
          <w:color w:val="auto"/>
        </w:rPr>
        <w:t>RFDS Group</w:t>
      </w:r>
      <w:r w:rsidRPr="00F14982">
        <w:rPr>
          <w:rFonts w:ascii="Trebuchet MS" w:hAnsi="Trebuchet MS"/>
          <w:b w:val="0"/>
          <w:color w:val="auto"/>
        </w:rPr>
        <w:t xml:space="preserve"> to continue to </w:t>
      </w:r>
      <w:r w:rsidR="00E67899" w:rsidRPr="00F14982">
        <w:rPr>
          <w:rFonts w:ascii="Trebuchet MS" w:hAnsi="Trebuchet MS"/>
          <w:b w:val="0"/>
          <w:color w:val="auto"/>
        </w:rPr>
        <w:t>deliver its services and to be agile and innovative in the delivery of services into the future.</w:t>
      </w:r>
    </w:p>
    <w:p w14:paraId="2B2BA61C" w14:textId="77777777" w:rsidR="00075936" w:rsidRPr="00F14982" w:rsidRDefault="00075936" w:rsidP="00470303">
      <w:pPr>
        <w:pStyle w:val="TableHeading"/>
        <w:keepNext/>
        <w:spacing w:before="120"/>
        <w:jc w:val="both"/>
        <w:rPr>
          <w:rFonts w:ascii="Trebuchet MS" w:hAnsi="Trebuchet MS"/>
        </w:rPr>
      </w:pPr>
    </w:p>
    <w:p w14:paraId="449049D4" w14:textId="77777777" w:rsidR="00075936" w:rsidRPr="00470303" w:rsidRDefault="00075936" w:rsidP="00470303">
      <w:pPr>
        <w:pStyle w:val="TableHeading"/>
        <w:keepNext/>
        <w:spacing w:before="120"/>
        <w:jc w:val="both"/>
        <w:rPr>
          <w:rFonts w:ascii="Trebuchet MS" w:hAnsi="Trebuchet MS"/>
          <w:noProof/>
          <w:color w:val="004685"/>
          <w:sz w:val="26"/>
        </w:rPr>
      </w:pPr>
      <w:r w:rsidRPr="00470303">
        <w:rPr>
          <w:rFonts w:ascii="Trebuchet MS" w:hAnsi="Trebuchet MS"/>
          <w:color w:val="004685"/>
          <w:sz w:val="26"/>
        </w:rPr>
        <w:t xml:space="preserve">Information request </w:t>
      </w:r>
      <w:r w:rsidRPr="00470303">
        <w:rPr>
          <w:rFonts w:ascii="Trebuchet MS" w:hAnsi="Trebuchet MS"/>
          <w:noProof/>
          <w:color w:val="004685"/>
          <w:sz w:val="26"/>
        </w:rPr>
        <w:t>2</w:t>
      </w:r>
    </w:p>
    <w:p w14:paraId="6E6D12B2" w14:textId="77777777" w:rsidR="00075936" w:rsidRPr="00470303" w:rsidRDefault="00075936" w:rsidP="00470303">
      <w:pPr>
        <w:pStyle w:val="BodyText"/>
        <w:keepNext/>
        <w:keepLines/>
        <w:jc w:val="both"/>
        <w:rPr>
          <w:rFonts w:ascii="Trebuchet MS" w:hAnsi="Trebuchet MS"/>
          <w:b/>
          <w:color w:val="004685"/>
          <w:sz w:val="24"/>
        </w:rPr>
      </w:pPr>
      <w:r w:rsidRPr="00470303">
        <w:rPr>
          <w:rFonts w:ascii="Trebuchet MS" w:hAnsi="Trebuchet MS"/>
          <w:b/>
          <w:color w:val="004685"/>
          <w:sz w:val="24"/>
        </w:rPr>
        <w:t>Vehicles, trends and motivations for giving</w:t>
      </w:r>
    </w:p>
    <w:p w14:paraId="697317D8" w14:textId="77777777" w:rsidR="007128BA" w:rsidRPr="00470303" w:rsidRDefault="007128BA" w:rsidP="00470303">
      <w:pPr>
        <w:pStyle w:val="BodyText"/>
        <w:keepNext/>
        <w:keepLines/>
        <w:jc w:val="both"/>
        <w:rPr>
          <w:rFonts w:ascii="Trebuchet MS" w:hAnsi="Trebuchet MS"/>
          <w:b/>
          <w:i/>
        </w:rPr>
      </w:pPr>
      <w:r w:rsidRPr="00470303">
        <w:rPr>
          <w:rFonts w:ascii="Trebuchet MS" w:hAnsi="Trebuchet MS"/>
          <w:b/>
          <w:i/>
        </w:rPr>
        <w:t>The Commission would welcome the following.</w:t>
      </w:r>
    </w:p>
    <w:p w14:paraId="7F66A9EF" w14:textId="77777777" w:rsidR="007128BA" w:rsidRPr="00470303" w:rsidRDefault="007128BA" w:rsidP="00470303">
      <w:pPr>
        <w:pStyle w:val="ListBullet"/>
        <w:jc w:val="both"/>
        <w:rPr>
          <w:rStyle w:val="cf01"/>
          <w:rFonts w:ascii="Trebuchet MS" w:hAnsi="Trebuchet MS" w:cstheme="minorBidi"/>
          <w:b/>
          <w:i/>
          <w:sz w:val="20"/>
          <w:szCs w:val="20"/>
        </w:rPr>
      </w:pPr>
      <w:r w:rsidRPr="00470303">
        <w:rPr>
          <w:rStyle w:val="cf01"/>
          <w:rFonts w:ascii="Trebuchet MS" w:hAnsi="Trebuchet MS"/>
          <w:b/>
          <w:i/>
          <w:sz w:val="20"/>
          <w:szCs w:val="20"/>
        </w:rPr>
        <w:t>Any data, in addition to what is publicly available, on giving by donors who have different characteristics, such as age, gender or income.</w:t>
      </w:r>
    </w:p>
    <w:p w14:paraId="20922851" w14:textId="77777777" w:rsidR="00DF60D0" w:rsidRPr="00F14982" w:rsidRDefault="00DF60D0" w:rsidP="00470303">
      <w:pPr>
        <w:pStyle w:val="ListBullet"/>
        <w:numPr>
          <w:ilvl w:val="0"/>
          <w:numId w:val="0"/>
        </w:numPr>
        <w:ind w:left="360" w:hanging="360"/>
        <w:jc w:val="both"/>
        <w:rPr>
          <w:rStyle w:val="cf01"/>
          <w:rFonts w:ascii="Trebuchet MS" w:hAnsi="Trebuchet MS"/>
          <w:b/>
          <w:sz w:val="20"/>
          <w:szCs w:val="20"/>
        </w:rPr>
      </w:pPr>
    </w:p>
    <w:p w14:paraId="222173E2" w14:textId="77777777" w:rsidR="00584063" w:rsidRPr="00470303" w:rsidRDefault="00936F43" w:rsidP="00470303">
      <w:pPr>
        <w:pStyle w:val="ListBullet"/>
        <w:numPr>
          <w:ilvl w:val="0"/>
          <w:numId w:val="0"/>
        </w:numPr>
        <w:ind w:left="360" w:hanging="360"/>
        <w:jc w:val="both"/>
        <w:rPr>
          <w:rStyle w:val="cf01"/>
          <w:rFonts w:ascii="Trebuchet MS" w:hAnsi="Trebuchet MS"/>
          <w:b/>
          <w:color w:val="004685"/>
          <w:sz w:val="24"/>
          <w:szCs w:val="20"/>
        </w:rPr>
      </w:pPr>
      <w:r w:rsidRPr="00470303">
        <w:rPr>
          <w:rStyle w:val="cf01"/>
          <w:rFonts w:ascii="Trebuchet MS" w:hAnsi="Trebuchet MS"/>
          <w:b/>
          <w:color w:val="004685"/>
          <w:sz w:val="24"/>
          <w:szCs w:val="20"/>
        </w:rPr>
        <w:t>RFDS Group</w:t>
      </w:r>
      <w:r w:rsidR="00584063" w:rsidRPr="00470303">
        <w:rPr>
          <w:rStyle w:val="cf01"/>
          <w:rFonts w:ascii="Trebuchet MS" w:hAnsi="Trebuchet MS"/>
          <w:b/>
          <w:color w:val="004685"/>
          <w:sz w:val="24"/>
          <w:szCs w:val="20"/>
        </w:rPr>
        <w:t xml:space="preserve"> submission</w:t>
      </w:r>
    </w:p>
    <w:p w14:paraId="78677160" w14:textId="77777777" w:rsidR="0083297C" w:rsidRPr="00F14982" w:rsidRDefault="002C228B" w:rsidP="00470303">
      <w:pPr>
        <w:pStyle w:val="ListBullet"/>
        <w:numPr>
          <w:ilvl w:val="0"/>
          <w:numId w:val="0"/>
        </w:numPr>
        <w:ind w:left="360" w:hanging="360"/>
        <w:jc w:val="both"/>
        <w:rPr>
          <w:rStyle w:val="cf01"/>
          <w:rFonts w:ascii="Trebuchet MS" w:hAnsi="Trebuchet MS"/>
          <w:sz w:val="20"/>
          <w:szCs w:val="20"/>
        </w:rPr>
      </w:pPr>
      <w:r w:rsidRPr="00F14982">
        <w:rPr>
          <w:rStyle w:val="cf01"/>
          <w:rFonts w:ascii="Trebuchet MS" w:hAnsi="Trebuchet MS"/>
          <w:sz w:val="20"/>
          <w:szCs w:val="20"/>
        </w:rPr>
        <w:t xml:space="preserve">The RFDS Group </w:t>
      </w:r>
      <w:r w:rsidR="0083297C" w:rsidRPr="00F14982">
        <w:rPr>
          <w:rStyle w:val="cf01"/>
          <w:rFonts w:ascii="Trebuchet MS" w:hAnsi="Trebuchet MS"/>
          <w:sz w:val="20"/>
          <w:szCs w:val="20"/>
        </w:rPr>
        <w:t>experience on the profile of donors includes:</w:t>
      </w:r>
    </w:p>
    <w:p w14:paraId="33756CA2" w14:textId="77777777" w:rsidR="00584063" w:rsidRPr="00F14982" w:rsidRDefault="0083297C" w:rsidP="00470303">
      <w:pPr>
        <w:pStyle w:val="ListBullet"/>
        <w:numPr>
          <w:ilvl w:val="0"/>
          <w:numId w:val="60"/>
        </w:numPr>
        <w:jc w:val="both"/>
        <w:rPr>
          <w:rStyle w:val="cf01"/>
          <w:rFonts w:ascii="Trebuchet MS" w:hAnsi="Trebuchet MS"/>
          <w:sz w:val="20"/>
          <w:szCs w:val="20"/>
        </w:rPr>
      </w:pPr>
      <w:r w:rsidRPr="00F14982">
        <w:rPr>
          <w:rStyle w:val="cf01"/>
          <w:rFonts w:ascii="Trebuchet MS" w:hAnsi="Trebuchet MS"/>
          <w:sz w:val="20"/>
          <w:szCs w:val="20"/>
        </w:rPr>
        <w:t>Donors who are of limited means, but who value the service that RFDS Group provides and so will make donations which might be of small dollar amounts but are significant allocation of their limited resources.</w:t>
      </w:r>
    </w:p>
    <w:p w14:paraId="3AD546F6" w14:textId="77777777" w:rsidR="0083297C" w:rsidRPr="00F14982" w:rsidRDefault="0083297C" w:rsidP="00470303">
      <w:pPr>
        <w:pStyle w:val="ListBullet"/>
        <w:numPr>
          <w:ilvl w:val="0"/>
          <w:numId w:val="60"/>
        </w:numPr>
        <w:jc w:val="both"/>
        <w:rPr>
          <w:rStyle w:val="cf01"/>
          <w:rFonts w:ascii="Trebuchet MS" w:hAnsi="Trebuchet MS"/>
          <w:sz w:val="20"/>
          <w:szCs w:val="20"/>
        </w:rPr>
      </w:pPr>
      <w:r w:rsidRPr="00F14982">
        <w:rPr>
          <w:rStyle w:val="cf01"/>
          <w:rFonts w:ascii="Trebuchet MS" w:hAnsi="Trebuchet MS"/>
          <w:sz w:val="20"/>
          <w:szCs w:val="20"/>
        </w:rPr>
        <w:t>Donors who have reached a stage of their life where they are financially stable, have completed the costs of raising and supporting families and choose to give back to society through supporting the charities of their choice.</w:t>
      </w:r>
    </w:p>
    <w:p w14:paraId="2310297B" w14:textId="77777777" w:rsidR="0083297C" w:rsidRPr="00F14982" w:rsidRDefault="00FB5AE4" w:rsidP="00470303">
      <w:pPr>
        <w:pStyle w:val="ListBullet"/>
        <w:numPr>
          <w:ilvl w:val="0"/>
          <w:numId w:val="60"/>
        </w:numPr>
        <w:jc w:val="both"/>
        <w:rPr>
          <w:rStyle w:val="cf01"/>
          <w:rFonts w:ascii="Trebuchet MS" w:hAnsi="Trebuchet MS"/>
          <w:sz w:val="20"/>
          <w:szCs w:val="20"/>
        </w:rPr>
      </w:pPr>
      <w:r w:rsidRPr="00F14982">
        <w:rPr>
          <w:rStyle w:val="cf01"/>
          <w:rFonts w:ascii="Trebuchet MS" w:hAnsi="Trebuchet MS"/>
          <w:sz w:val="20"/>
          <w:szCs w:val="20"/>
        </w:rPr>
        <w:t>High net</w:t>
      </w:r>
      <w:r w:rsidR="0083297C" w:rsidRPr="00F14982">
        <w:rPr>
          <w:rStyle w:val="cf01"/>
          <w:rFonts w:ascii="Trebuchet MS" w:hAnsi="Trebuchet MS"/>
          <w:sz w:val="20"/>
          <w:szCs w:val="20"/>
        </w:rPr>
        <w:t xml:space="preserve"> wealth individuals who wish to </w:t>
      </w:r>
      <w:r w:rsidR="002E5B71" w:rsidRPr="00F14982">
        <w:rPr>
          <w:rStyle w:val="cf01"/>
          <w:rFonts w:ascii="Trebuchet MS" w:hAnsi="Trebuchet MS"/>
          <w:sz w:val="20"/>
          <w:szCs w:val="20"/>
        </w:rPr>
        <w:t xml:space="preserve">support charities of their choice with both personal donations and for some support from trusts and foundations that they have established. </w:t>
      </w:r>
    </w:p>
    <w:p w14:paraId="3E140C8E" w14:textId="24CF75E8" w:rsidR="00584063" w:rsidRPr="00F14982" w:rsidRDefault="002E5B71" w:rsidP="00470303">
      <w:pPr>
        <w:pStyle w:val="BDOBodytext"/>
        <w:jc w:val="both"/>
      </w:pPr>
      <w:r w:rsidRPr="00F14982">
        <w:rPr>
          <w:color w:val="auto"/>
        </w:rPr>
        <w:t>Our experience</w:t>
      </w:r>
      <w:r w:rsidRPr="00F14982">
        <w:t xml:space="preserve"> is that age is not specific but more about when the financial achievements occur.</w:t>
      </w:r>
      <w:r w:rsidR="007448B8" w:rsidRPr="00F14982">
        <w:t xml:space="preserve"> </w:t>
      </w:r>
      <w:r w:rsidR="00275C7B" w:rsidRPr="00F14982">
        <w:t>Similarly,</w:t>
      </w:r>
      <w:r w:rsidR="007448B8" w:rsidRPr="00F14982">
        <w:t xml:space="preserve"> gender is a neutral factor.</w:t>
      </w:r>
    </w:p>
    <w:p w14:paraId="22327842" w14:textId="2BEE2051" w:rsidR="007448B8" w:rsidRPr="00F14982" w:rsidRDefault="007448B8" w:rsidP="00470303">
      <w:pPr>
        <w:pStyle w:val="BDOBodytext"/>
        <w:jc w:val="both"/>
      </w:pPr>
      <w:r w:rsidRPr="00F14982">
        <w:lastRenderedPageBreak/>
        <w:t xml:space="preserve">An example is a simple analysis of the donations received the RFDS Central Operations Section (covering South Australia and Northern Territory) – donations from individual donors for the year ended 30 June 2022 totalled $3.7million; with 12,250 </w:t>
      </w:r>
      <w:r w:rsidR="0005162D" w:rsidRPr="00F14982">
        <w:t>individual</w:t>
      </w:r>
      <w:r w:rsidRPr="00F14982">
        <w:t xml:space="preserve"> donors this equates to </w:t>
      </w:r>
      <w:r w:rsidR="0005162D" w:rsidRPr="00F14982">
        <w:t>an average of $302 per donor</w:t>
      </w:r>
      <w:r w:rsidR="00470303">
        <w:t>.</w:t>
      </w:r>
    </w:p>
    <w:p w14:paraId="053C3932" w14:textId="570DAD10" w:rsidR="002E5B71" w:rsidRDefault="004C5082" w:rsidP="00470303">
      <w:pPr>
        <w:pStyle w:val="BDOBodytext"/>
        <w:jc w:val="both"/>
      </w:pPr>
      <w:r w:rsidRPr="00F14982">
        <w:t>RFDS has observed that the younger demographic will more likely support a cause not an organisation.</w:t>
      </w:r>
    </w:p>
    <w:p w14:paraId="54C5E612" w14:textId="0069C1D6" w:rsidR="00470303" w:rsidRPr="00470303" w:rsidRDefault="00470303" w:rsidP="00470303">
      <w:pPr>
        <w:pStyle w:val="BodyText"/>
        <w:keepNext/>
        <w:keepLines/>
        <w:jc w:val="both"/>
        <w:rPr>
          <w:rFonts w:ascii="Trebuchet MS" w:hAnsi="Trebuchet MS"/>
          <w:b/>
          <w:i/>
        </w:rPr>
      </w:pPr>
      <w:r w:rsidRPr="00470303">
        <w:rPr>
          <w:rFonts w:ascii="Trebuchet MS" w:hAnsi="Trebuchet MS"/>
          <w:b/>
          <w:i/>
        </w:rPr>
        <w:t>The Commission would welcome the following:</w:t>
      </w:r>
    </w:p>
    <w:p w14:paraId="726AF5FF" w14:textId="77777777" w:rsidR="007128BA" w:rsidRPr="00470303" w:rsidRDefault="007128BA" w:rsidP="00470303">
      <w:pPr>
        <w:pStyle w:val="ListBullet"/>
        <w:jc w:val="both"/>
        <w:rPr>
          <w:rStyle w:val="cf01"/>
          <w:rFonts w:ascii="Trebuchet MS" w:hAnsi="Trebuchet MS" w:cstheme="minorBidi"/>
          <w:b/>
          <w:i/>
          <w:sz w:val="20"/>
          <w:szCs w:val="20"/>
        </w:rPr>
      </w:pPr>
      <w:r w:rsidRPr="00470303">
        <w:rPr>
          <w:rStyle w:val="cf01"/>
          <w:rFonts w:ascii="Trebuchet MS" w:hAnsi="Trebuchet MS"/>
          <w:b/>
          <w:i/>
          <w:sz w:val="20"/>
          <w:szCs w:val="20"/>
        </w:rPr>
        <w:t>Australian-specific data, case studies or other insights regarding motivations of donors who have different characteristics, including elasticities of giving if available.</w:t>
      </w:r>
    </w:p>
    <w:p w14:paraId="0C6C38BE" w14:textId="77777777" w:rsidR="002C228B" w:rsidRPr="00F14982" w:rsidRDefault="002C228B" w:rsidP="00470303">
      <w:pPr>
        <w:pStyle w:val="ListBullet"/>
        <w:numPr>
          <w:ilvl w:val="0"/>
          <w:numId w:val="0"/>
        </w:numPr>
        <w:ind w:left="360" w:hanging="360"/>
        <w:jc w:val="both"/>
        <w:rPr>
          <w:rStyle w:val="cf01"/>
          <w:rFonts w:ascii="Trebuchet MS" w:hAnsi="Trebuchet MS"/>
          <w:b/>
          <w:sz w:val="20"/>
          <w:szCs w:val="20"/>
        </w:rPr>
      </w:pPr>
    </w:p>
    <w:p w14:paraId="2EC9834D" w14:textId="77777777" w:rsidR="00412B33" w:rsidRPr="00470303" w:rsidRDefault="00412B33" w:rsidP="00470303">
      <w:pPr>
        <w:pStyle w:val="ListBullet"/>
        <w:numPr>
          <w:ilvl w:val="0"/>
          <w:numId w:val="0"/>
        </w:numPr>
        <w:ind w:left="360" w:hanging="360"/>
        <w:jc w:val="both"/>
        <w:rPr>
          <w:rStyle w:val="cf01"/>
          <w:rFonts w:ascii="Trebuchet MS" w:hAnsi="Trebuchet MS"/>
          <w:b/>
          <w:color w:val="004685"/>
          <w:sz w:val="24"/>
          <w:szCs w:val="20"/>
        </w:rPr>
      </w:pPr>
      <w:r w:rsidRPr="00470303">
        <w:rPr>
          <w:rStyle w:val="cf01"/>
          <w:rFonts w:ascii="Trebuchet MS" w:hAnsi="Trebuchet MS"/>
          <w:b/>
          <w:color w:val="004685"/>
          <w:sz w:val="24"/>
          <w:szCs w:val="20"/>
        </w:rPr>
        <w:t>RFDS Group submission</w:t>
      </w:r>
    </w:p>
    <w:p w14:paraId="03BEF63F" w14:textId="77777777" w:rsidR="00AD431D" w:rsidRPr="00F14982" w:rsidRDefault="00AD431D" w:rsidP="00470303">
      <w:pPr>
        <w:pStyle w:val="BDOBodytext"/>
        <w:jc w:val="both"/>
        <w:rPr>
          <w:rStyle w:val="cf01"/>
          <w:rFonts w:ascii="Trebuchet MS" w:hAnsi="Trebuchet MS"/>
          <w:sz w:val="20"/>
          <w:szCs w:val="20"/>
        </w:rPr>
      </w:pPr>
      <w:r w:rsidRPr="00F14982">
        <w:rPr>
          <w:rStyle w:val="cf01"/>
          <w:rFonts w:ascii="Trebuchet MS" w:hAnsi="Trebuchet MS"/>
          <w:sz w:val="20"/>
          <w:szCs w:val="20"/>
        </w:rPr>
        <w:t>We have included under the heading Information request 4 a list of possible motivator categories for donors.</w:t>
      </w:r>
    </w:p>
    <w:p w14:paraId="4FF9771F" w14:textId="77777777" w:rsidR="00AD431D" w:rsidRPr="00F14982" w:rsidRDefault="00AD431D" w:rsidP="00470303">
      <w:pPr>
        <w:pStyle w:val="BDOBodytext"/>
        <w:jc w:val="both"/>
        <w:rPr>
          <w:rStyle w:val="cf01"/>
          <w:rFonts w:ascii="Trebuchet MS" w:hAnsi="Trebuchet MS"/>
          <w:sz w:val="20"/>
          <w:szCs w:val="20"/>
        </w:rPr>
      </w:pPr>
      <w:r w:rsidRPr="00F14982">
        <w:rPr>
          <w:rStyle w:val="cf01"/>
          <w:rFonts w:ascii="Trebuchet MS" w:hAnsi="Trebuchet MS"/>
          <w:sz w:val="20"/>
          <w:szCs w:val="20"/>
        </w:rPr>
        <w:t>General observations include</w:t>
      </w:r>
    </w:p>
    <w:p w14:paraId="305BCEDB" w14:textId="77777777" w:rsidR="00EC05D3" w:rsidRPr="00F14982" w:rsidRDefault="00AD431D" w:rsidP="00470303">
      <w:pPr>
        <w:pStyle w:val="BDOBodytext"/>
        <w:numPr>
          <w:ilvl w:val="0"/>
          <w:numId w:val="59"/>
        </w:numPr>
        <w:jc w:val="both"/>
        <w:rPr>
          <w:rStyle w:val="cf01"/>
          <w:rFonts w:ascii="Trebuchet MS" w:hAnsi="Trebuchet MS"/>
          <w:color w:val="auto"/>
          <w:sz w:val="20"/>
          <w:szCs w:val="20"/>
        </w:rPr>
      </w:pPr>
      <w:r w:rsidRPr="00F14982">
        <w:rPr>
          <w:rStyle w:val="cf01"/>
          <w:rFonts w:ascii="Trebuchet MS" w:hAnsi="Trebuchet MS"/>
          <w:color w:val="auto"/>
          <w:sz w:val="20"/>
          <w:szCs w:val="20"/>
        </w:rPr>
        <w:t>Donors who are prepared to provide more substantial support are increasingly sophisticated in the analysis of how their contribution will be applied. This expectation is usually focused on outcomes, not just outputs</w:t>
      </w:r>
      <w:r w:rsidR="00EC05D3" w:rsidRPr="00F14982">
        <w:rPr>
          <w:rStyle w:val="cf01"/>
          <w:rFonts w:ascii="Trebuchet MS" w:hAnsi="Trebuchet MS"/>
          <w:color w:val="auto"/>
          <w:sz w:val="20"/>
          <w:szCs w:val="20"/>
        </w:rPr>
        <w:t>.</w:t>
      </w:r>
    </w:p>
    <w:p w14:paraId="4D1B854B" w14:textId="77777777" w:rsidR="00EC05D3" w:rsidRPr="00F14982" w:rsidRDefault="00EC05D3" w:rsidP="00470303">
      <w:pPr>
        <w:pStyle w:val="BDOBodytext"/>
        <w:numPr>
          <w:ilvl w:val="0"/>
          <w:numId w:val="59"/>
        </w:numPr>
        <w:jc w:val="both"/>
        <w:rPr>
          <w:rStyle w:val="cf01"/>
          <w:rFonts w:ascii="Trebuchet MS" w:hAnsi="Trebuchet MS"/>
          <w:color w:val="auto"/>
          <w:sz w:val="20"/>
          <w:szCs w:val="20"/>
        </w:rPr>
      </w:pPr>
      <w:r w:rsidRPr="00F14982">
        <w:rPr>
          <w:rStyle w:val="cf01"/>
          <w:rFonts w:ascii="Trebuchet MS" w:hAnsi="Trebuchet MS"/>
          <w:color w:val="auto"/>
          <w:sz w:val="20"/>
          <w:szCs w:val="20"/>
        </w:rPr>
        <w:t>Many trusts and foundations are more likely to offer a seed capital support to underwrite a new initiative or new service and many individual donors are also looking for a connection to the outcomes.</w:t>
      </w:r>
      <w:r w:rsidR="001A7EBE" w:rsidRPr="00F14982">
        <w:rPr>
          <w:rStyle w:val="cf01"/>
          <w:rFonts w:ascii="Trebuchet MS" w:hAnsi="Trebuchet MS"/>
          <w:color w:val="auto"/>
          <w:sz w:val="20"/>
          <w:szCs w:val="20"/>
        </w:rPr>
        <w:t xml:space="preserve"> The dental truck outlined below is an example.</w:t>
      </w:r>
    </w:p>
    <w:p w14:paraId="33D57101" w14:textId="77777777" w:rsidR="008B414A" w:rsidRPr="00F14982" w:rsidRDefault="008B414A" w:rsidP="00470303">
      <w:pPr>
        <w:pStyle w:val="BDOBodytext"/>
        <w:numPr>
          <w:ilvl w:val="0"/>
          <w:numId w:val="59"/>
        </w:numPr>
        <w:jc w:val="both"/>
        <w:rPr>
          <w:rStyle w:val="cf01"/>
          <w:rFonts w:ascii="Trebuchet MS" w:hAnsi="Trebuchet MS"/>
          <w:color w:val="auto"/>
          <w:sz w:val="20"/>
          <w:szCs w:val="20"/>
        </w:rPr>
      </w:pPr>
      <w:r w:rsidRPr="00F14982">
        <w:rPr>
          <w:rStyle w:val="cf01"/>
          <w:rFonts w:ascii="Trebuchet MS" w:hAnsi="Trebuchet MS"/>
          <w:color w:val="auto"/>
          <w:sz w:val="20"/>
          <w:szCs w:val="20"/>
        </w:rPr>
        <w:t xml:space="preserve">Charities need to introduce new initiatives ideally with new service offering that connect with the supporters.  </w:t>
      </w:r>
    </w:p>
    <w:p w14:paraId="1E5CF647" w14:textId="77777777" w:rsidR="00412B33" w:rsidRPr="00F14982" w:rsidRDefault="00EC05D3" w:rsidP="00470303">
      <w:pPr>
        <w:pStyle w:val="BDOBodytext"/>
        <w:ind w:left="780"/>
        <w:jc w:val="both"/>
        <w:rPr>
          <w:rStyle w:val="cf01"/>
          <w:rFonts w:ascii="Trebuchet MS" w:hAnsi="Trebuchet MS"/>
          <w:color w:val="auto"/>
          <w:sz w:val="20"/>
          <w:szCs w:val="20"/>
        </w:rPr>
      </w:pPr>
      <w:r w:rsidRPr="00F14982">
        <w:rPr>
          <w:rStyle w:val="cf01"/>
          <w:rFonts w:ascii="Trebuchet MS" w:hAnsi="Trebuchet MS"/>
          <w:color w:val="auto"/>
          <w:sz w:val="20"/>
          <w:szCs w:val="20"/>
        </w:rPr>
        <w:t xml:space="preserve">An example – in June 2022 the RFDS Qld Section sought donor support under the </w:t>
      </w:r>
      <w:r w:rsidR="001A7EBE" w:rsidRPr="00F14982">
        <w:rPr>
          <w:rStyle w:val="cf01"/>
          <w:rFonts w:ascii="Trebuchet MS" w:hAnsi="Trebuchet MS"/>
          <w:color w:val="auto"/>
          <w:sz w:val="20"/>
          <w:szCs w:val="20"/>
        </w:rPr>
        <w:t xml:space="preserve">message </w:t>
      </w:r>
      <w:r w:rsidRPr="00F14982">
        <w:rPr>
          <w:rStyle w:val="cf01"/>
          <w:rFonts w:ascii="Trebuchet MS" w:hAnsi="Trebuchet MS"/>
          <w:color w:val="auto"/>
          <w:sz w:val="20"/>
          <w:szCs w:val="20"/>
        </w:rPr>
        <w:t xml:space="preserve">“Lighting the Lanterns”.  RFDS Qld Section had developed a new lantern </w:t>
      </w:r>
      <w:r w:rsidR="001A7EBE" w:rsidRPr="00F14982">
        <w:rPr>
          <w:rStyle w:val="cf01"/>
          <w:rFonts w:ascii="Trebuchet MS" w:hAnsi="Trebuchet MS"/>
          <w:color w:val="auto"/>
          <w:sz w:val="20"/>
          <w:szCs w:val="20"/>
        </w:rPr>
        <w:t xml:space="preserve">design </w:t>
      </w:r>
      <w:r w:rsidRPr="00F14982">
        <w:rPr>
          <w:rStyle w:val="cf01"/>
          <w:rFonts w:ascii="Trebuchet MS" w:hAnsi="Trebuchet MS"/>
          <w:color w:val="auto"/>
          <w:sz w:val="20"/>
          <w:szCs w:val="20"/>
        </w:rPr>
        <w:t xml:space="preserve">to </w:t>
      </w:r>
      <w:r w:rsidR="001A7EBE" w:rsidRPr="00F14982">
        <w:rPr>
          <w:rStyle w:val="cf01"/>
          <w:rFonts w:ascii="Trebuchet MS" w:hAnsi="Trebuchet MS"/>
          <w:color w:val="auto"/>
          <w:sz w:val="20"/>
          <w:szCs w:val="20"/>
        </w:rPr>
        <w:t xml:space="preserve">safely and economically </w:t>
      </w:r>
      <w:r w:rsidRPr="00F14982">
        <w:rPr>
          <w:rStyle w:val="cf01"/>
          <w:rFonts w:ascii="Trebuchet MS" w:hAnsi="Trebuchet MS"/>
          <w:color w:val="auto"/>
          <w:sz w:val="20"/>
          <w:szCs w:val="20"/>
        </w:rPr>
        <w:t>light remote airstrips for emergency retrievals</w:t>
      </w:r>
      <w:r w:rsidR="001A7EBE" w:rsidRPr="00F14982">
        <w:rPr>
          <w:rStyle w:val="cf01"/>
          <w:rFonts w:ascii="Trebuchet MS" w:hAnsi="Trebuchet MS"/>
          <w:color w:val="auto"/>
          <w:sz w:val="20"/>
          <w:szCs w:val="20"/>
        </w:rPr>
        <w:t xml:space="preserve"> at night</w:t>
      </w:r>
      <w:r w:rsidRPr="00F14982">
        <w:rPr>
          <w:rStyle w:val="cf01"/>
          <w:rFonts w:ascii="Trebuchet MS" w:hAnsi="Trebuchet MS"/>
          <w:color w:val="auto"/>
          <w:sz w:val="20"/>
          <w:szCs w:val="20"/>
        </w:rPr>
        <w:t xml:space="preserve">.  </w:t>
      </w:r>
      <w:r w:rsidR="008B414A" w:rsidRPr="00F14982">
        <w:rPr>
          <w:rStyle w:val="cf01"/>
          <w:rFonts w:ascii="Trebuchet MS" w:hAnsi="Trebuchet MS"/>
          <w:color w:val="auto"/>
          <w:sz w:val="20"/>
          <w:szCs w:val="20"/>
        </w:rPr>
        <w:t xml:space="preserve">Donors were offered </w:t>
      </w:r>
      <w:r w:rsidR="001A7EBE" w:rsidRPr="00F14982">
        <w:rPr>
          <w:rStyle w:val="cf01"/>
          <w:rFonts w:ascii="Trebuchet MS" w:hAnsi="Trebuchet MS"/>
          <w:color w:val="auto"/>
          <w:sz w:val="20"/>
          <w:szCs w:val="20"/>
        </w:rPr>
        <w:t xml:space="preserve">the option </w:t>
      </w:r>
      <w:r w:rsidR="008B414A" w:rsidRPr="00F14982">
        <w:rPr>
          <w:rStyle w:val="cf01"/>
          <w:rFonts w:ascii="Trebuchet MS" w:hAnsi="Trebuchet MS"/>
          <w:color w:val="auto"/>
          <w:sz w:val="20"/>
          <w:szCs w:val="20"/>
        </w:rPr>
        <w:t xml:space="preserve">to </w:t>
      </w:r>
      <w:r w:rsidR="001A7EBE" w:rsidRPr="00F14982">
        <w:rPr>
          <w:rStyle w:val="cf01"/>
          <w:rFonts w:ascii="Trebuchet MS" w:hAnsi="Trebuchet MS"/>
          <w:color w:val="auto"/>
          <w:sz w:val="20"/>
          <w:szCs w:val="20"/>
        </w:rPr>
        <w:t>donate sufficient funds for</w:t>
      </w:r>
      <w:r w:rsidR="008B414A" w:rsidRPr="00F14982">
        <w:rPr>
          <w:rStyle w:val="cf01"/>
          <w:rFonts w:ascii="Trebuchet MS" w:hAnsi="Trebuchet MS"/>
          <w:color w:val="auto"/>
          <w:sz w:val="20"/>
          <w:szCs w:val="20"/>
        </w:rPr>
        <w:t xml:space="preserve"> </w:t>
      </w:r>
      <w:r w:rsidR="001A7EBE" w:rsidRPr="00F14982">
        <w:rPr>
          <w:rStyle w:val="cf01"/>
          <w:rFonts w:ascii="Trebuchet MS" w:hAnsi="Trebuchet MS"/>
          <w:color w:val="auto"/>
          <w:sz w:val="20"/>
          <w:szCs w:val="20"/>
        </w:rPr>
        <w:t xml:space="preserve">the RFDS to provide </w:t>
      </w:r>
      <w:r w:rsidR="008B414A" w:rsidRPr="00F14982">
        <w:rPr>
          <w:rStyle w:val="cf01"/>
          <w:rFonts w:ascii="Trebuchet MS" w:hAnsi="Trebuchet MS"/>
          <w:color w:val="auto"/>
          <w:sz w:val="20"/>
          <w:szCs w:val="20"/>
        </w:rPr>
        <w:t>a single lantern</w:t>
      </w:r>
      <w:r w:rsidR="001A7EBE" w:rsidRPr="00F14982">
        <w:rPr>
          <w:rStyle w:val="cf01"/>
          <w:rFonts w:ascii="Trebuchet MS" w:hAnsi="Trebuchet MS"/>
          <w:color w:val="auto"/>
          <w:sz w:val="20"/>
          <w:szCs w:val="20"/>
        </w:rPr>
        <w:t>,</w:t>
      </w:r>
      <w:r w:rsidR="008B414A" w:rsidRPr="00F14982">
        <w:rPr>
          <w:rStyle w:val="cf01"/>
          <w:rFonts w:ascii="Trebuchet MS" w:hAnsi="Trebuchet MS"/>
          <w:color w:val="auto"/>
          <w:sz w:val="20"/>
          <w:szCs w:val="20"/>
        </w:rPr>
        <w:t xml:space="preserve"> up to a </w:t>
      </w:r>
      <w:r w:rsidR="001A7EBE" w:rsidRPr="00F14982">
        <w:rPr>
          <w:rStyle w:val="cf01"/>
          <w:rFonts w:ascii="Trebuchet MS" w:hAnsi="Trebuchet MS"/>
          <w:color w:val="auto"/>
          <w:sz w:val="20"/>
          <w:szCs w:val="20"/>
        </w:rPr>
        <w:t>full box of lanterns</w:t>
      </w:r>
      <w:r w:rsidR="008B414A" w:rsidRPr="00F14982">
        <w:rPr>
          <w:rStyle w:val="cf01"/>
          <w:rFonts w:ascii="Trebuchet MS" w:hAnsi="Trebuchet MS"/>
          <w:color w:val="auto"/>
          <w:sz w:val="20"/>
          <w:szCs w:val="20"/>
        </w:rPr>
        <w:t xml:space="preserve"> that would support a complete airstrip. Donors</w:t>
      </w:r>
      <w:r w:rsidR="00C76102" w:rsidRPr="00F14982">
        <w:rPr>
          <w:rStyle w:val="cf01"/>
          <w:rFonts w:ascii="Trebuchet MS" w:hAnsi="Trebuchet MS"/>
          <w:color w:val="auto"/>
          <w:sz w:val="20"/>
          <w:szCs w:val="20"/>
        </w:rPr>
        <w:t xml:space="preserve"> including a strong urban contingent </w:t>
      </w:r>
      <w:r w:rsidR="008B414A" w:rsidRPr="00F14982">
        <w:rPr>
          <w:rStyle w:val="cf01"/>
          <w:rFonts w:ascii="Trebuchet MS" w:hAnsi="Trebuchet MS"/>
          <w:color w:val="auto"/>
          <w:sz w:val="20"/>
          <w:szCs w:val="20"/>
        </w:rPr>
        <w:t xml:space="preserve">embraced the campaign with almost all airstrips requiring lantern sets funded </w:t>
      </w:r>
      <w:r w:rsidR="00C76102" w:rsidRPr="00F14982">
        <w:rPr>
          <w:rStyle w:val="cf01"/>
          <w:rFonts w:ascii="Trebuchet MS" w:hAnsi="Trebuchet MS"/>
          <w:color w:val="auto"/>
          <w:sz w:val="20"/>
          <w:szCs w:val="20"/>
        </w:rPr>
        <w:t xml:space="preserve">within a short time period; </w:t>
      </w:r>
      <w:r w:rsidR="008B414A" w:rsidRPr="00F14982">
        <w:rPr>
          <w:rStyle w:val="cf01"/>
          <w:rFonts w:ascii="Trebuchet MS" w:hAnsi="Trebuchet MS"/>
          <w:color w:val="auto"/>
          <w:sz w:val="20"/>
          <w:szCs w:val="20"/>
        </w:rPr>
        <w:t xml:space="preserve">donors </w:t>
      </w:r>
      <w:r w:rsidR="00C76102" w:rsidRPr="00F14982">
        <w:rPr>
          <w:rStyle w:val="cf01"/>
          <w:rFonts w:ascii="Trebuchet MS" w:hAnsi="Trebuchet MS"/>
          <w:color w:val="auto"/>
          <w:sz w:val="20"/>
          <w:szCs w:val="20"/>
        </w:rPr>
        <w:t xml:space="preserve">were </w:t>
      </w:r>
      <w:r w:rsidR="008B414A" w:rsidRPr="00F14982">
        <w:rPr>
          <w:rStyle w:val="cf01"/>
          <w:rFonts w:ascii="Trebuchet MS" w:hAnsi="Trebuchet MS"/>
          <w:color w:val="auto"/>
          <w:sz w:val="20"/>
          <w:szCs w:val="20"/>
        </w:rPr>
        <w:t>enthusiastic to know which airstrip their set of lanterns were allocated to.</w:t>
      </w:r>
      <w:r w:rsidR="001A7EBE" w:rsidRPr="00F14982">
        <w:rPr>
          <w:rStyle w:val="cf01"/>
          <w:rFonts w:ascii="Trebuchet MS" w:hAnsi="Trebuchet MS"/>
          <w:color w:val="auto"/>
          <w:sz w:val="20"/>
          <w:szCs w:val="20"/>
        </w:rPr>
        <w:t xml:space="preserve"> A strong connect.</w:t>
      </w:r>
    </w:p>
    <w:p w14:paraId="6F60BD22" w14:textId="77777777" w:rsidR="001A7EBE" w:rsidRPr="00F14982" w:rsidRDefault="00C76102" w:rsidP="00470303">
      <w:pPr>
        <w:pStyle w:val="ListBullet"/>
        <w:numPr>
          <w:ilvl w:val="0"/>
          <w:numId w:val="59"/>
        </w:numPr>
        <w:jc w:val="both"/>
        <w:rPr>
          <w:rFonts w:ascii="Trebuchet MS" w:hAnsi="Trebuchet MS"/>
        </w:rPr>
      </w:pPr>
      <w:r w:rsidRPr="00F14982">
        <w:rPr>
          <w:rFonts w:ascii="Trebuchet MS" w:hAnsi="Trebuchet MS"/>
        </w:rPr>
        <w:t>There is also benefit</w:t>
      </w:r>
      <w:r w:rsidR="001A7EBE" w:rsidRPr="00F14982">
        <w:rPr>
          <w:rFonts w:ascii="Trebuchet MS" w:hAnsi="Trebuchet MS"/>
        </w:rPr>
        <w:t xml:space="preserve"> if small amounts can be collected from many. Two examples</w:t>
      </w:r>
    </w:p>
    <w:p w14:paraId="6D44BC28" w14:textId="49DD0BF6" w:rsidR="00412B33" w:rsidRPr="00F14982" w:rsidRDefault="001A7EBE" w:rsidP="00470303">
      <w:pPr>
        <w:pStyle w:val="ListBullet"/>
        <w:numPr>
          <w:ilvl w:val="1"/>
          <w:numId w:val="59"/>
        </w:numPr>
        <w:jc w:val="both"/>
        <w:rPr>
          <w:rFonts w:ascii="Trebuchet MS" w:hAnsi="Trebuchet MS"/>
        </w:rPr>
      </w:pPr>
      <w:r w:rsidRPr="00F14982">
        <w:rPr>
          <w:rFonts w:ascii="Trebuchet MS" w:hAnsi="Trebuchet MS"/>
        </w:rPr>
        <w:t>Ergon Energy Retail is a</w:t>
      </w:r>
      <w:r w:rsidR="00A15C39" w:rsidRPr="00F14982">
        <w:rPr>
          <w:rFonts w:ascii="Trebuchet MS" w:hAnsi="Trebuchet MS"/>
        </w:rPr>
        <w:t>n</w:t>
      </w:r>
      <w:r w:rsidRPr="00F14982">
        <w:rPr>
          <w:rFonts w:ascii="Trebuchet MS" w:hAnsi="Trebuchet MS"/>
        </w:rPr>
        <w:t xml:space="preserve"> electricity </w:t>
      </w:r>
      <w:r w:rsidR="00A15C39" w:rsidRPr="00F14982">
        <w:rPr>
          <w:rFonts w:ascii="Trebuchet MS" w:hAnsi="Trebuchet MS"/>
        </w:rPr>
        <w:t xml:space="preserve">provider covering much of Queensland other than the </w:t>
      </w:r>
      <w:proofErr w:type="gramStart"/>
      <w:r w:rsidR="00A15C39" w:rsidRPr="00F14982">
        <w:rPr>
          <w:rFonts w:ascii="Trebuchet MS" w:hAnsi="Trebuchet MS"/>
        </w:rPr>
        <w:t>south east</w:t>
      </w:r>
      <w:proofErr w:type="gramEnd"/>
      <w:r w:rsidR="00A15C39" w:rsidRPr="00F14982">
        <w:rPr>
          <w:rFonts w:ascii="Trebuchet MS" w:hAnsi="Trebuchet MS"/>
        </w:rPr>
        <w:t xml:space="preserve"> corner. Ergon offers its customers the opportunity to add a </w:t>
      </w:r>
      <w:r w:rsidR="00275C7B" w:rsidRPr="00F14982">
        <w:rPr>
          <w:rFonts w:ascii="Trebuchet MS" w:hAnsi="Trebuchet MS"/>
        </w:rPr>
        <w:t>tax-deductible</w:t>
      </w:r>
      <w:r w:rsidR="00A15C39" w:rsidRPr="00F14982">
        <w:rPr>
          <w:rFonts w:ascii="Trebuchet MS" w:hAnsi="Trebuchet MS"/>
        </w:rPr>
        <w:t xml:space="preserve"> donation to the RFDS of say $5 on each electricity account. In April 2023, this partnership of Ergon collecting donations for the RFDS celebrated 23 years and having raised $18million. Small </w:t>
      </w:r>
      <w:r w:rsidR="00275C7B" w:rsidRPr="00F14982">
        <w:rPr>
          <w:rFonts w:ascii="Trebuchet MS" w:hAnsi="Trebuchet MS"/>
        </w:rPr>
        <w:t>tax-deductible</w:t>
      </w:r>
      <w:r w:rsidR="00A15C39" w:rsidRPr="00F14982">
        <w:rPr>
          <w:rFonts w:ascii="Trebuchet MS" w:hAnsi="Trebuchet MS"/>
        </w:rPr>
        <w:t xml:space="preserve"> amounts from many.</w:t>
      </w:r>
    </w:p>
    <w:p w14:paraId="00F33FA6" w14:textId="77777777" w:rsidR="00A15C39" w:rsidRPr="00F14982" w:rsidRDefault="00A15C39" w:rsidP="00470303">
      <w:pPr>
        <w:pStyle w:val="ListBullet"/>
        <w:numPr>
          <w:ilvl w:val="1"/>
          <w:numId w:val="59"/>
        </w:numPr>
        <w:jc w:val="both"/>
        <w:rPr>
          <w:rFonts w:ascii="Trebuchet MS" w:hAnsi="Trebuchet MS"/>
        </w:rPr>
      </w:pPr>
      <w:r w:rsidRPr="00F14982">
        <w:rPr>
          <w:rFonts w:ascii="Trebuchet MS" w:hAnsi="Trebuchet MS"/>
        </w:rPr>
        <w:t xml:space="preserve">During a select period of time </w:t>
      </w:r>
      <w:r w:rsidR="00DC7596" w:rsidRPr="00F14982">
        <w:rPr>
          <w:rFonts w:ascii="Trebuchet MS" w:hAnsi="Trebuchet MS"/>
        </w:rPr>
        <w:t xml:space="preserve">(last year two weeks) </w:t>
      </w:r>
      <w:r w:rsidRPr="00F14982">
        <w:rPr>
          <w:rFonts w:ascii="Trebuchet MS" w:hAnsi="Trebuchet MS"/>
        </w:rPr>
        <w:t xml:space="preserve">Woolworths in Queensland offers its customers to round up their purchase to the next whole dollar with the amount to be a donation </w:t>
      </w:r>
      <w:r w:rsidR="00C71F1F" w:rsidRPr="00F14982">
        <w:rPr>
          <w:rFonts w:ascii="Trebuchet MS" w:hAnsi="Trebuchet MS"/>
        </w:rPr>
        <w:t xml:space="preserve">by the customer </w:t>
      </w:r>
      <w:r w:rsidRPr="00F14982">
        <w:rPr>
          <w:rFonts w:ascii="Trebuchet MS" w:hAnsi="Trebuchet MS"/>
        </w:rPr>
        <w:t xml:space="preserve">to the RFDS Qld Section. The 2022 campaign ran for two weeks across Queensland </w:t>
      </w:r>
      <w:r w:rsidR="00697181" w:rsidRPr="00F14982">
        <w:rPr>
          <w:rFonts w:ascii="Trebuchet MS" w:hAnsi="Trebuchet MS"/>
        </w:rPr>
        <w:t xml:space="preserve">raising in excess of $200,000. Small amounts </w:t>
      </w:r>
      <w:r w:rsidR="00C71F1F" w:rsidRPr="00F14982">
        <w:rPr>
          <w:rFonts w:ascii="Trebuchet MS" w:hAnsi="Trebuchet MS"/>
        </w:rPr>
        <w:t xml:space="preserve">that add up to something significant </w:t>
      </w:r>
      <w:r w:rsidR="00697181" w:rsidRPr="00F14982">
        <w:rPr>
          <w:rFonts w:ascii="Trebuchet MS" w:hAnsi="Trebuchet MS"/>
        </w:rPr>
        <w:t>albeit all individually below the $2 threshold.</w:t>
      </w:r>
    </w:p>
    <w:p w14:paraId="67AD63C3" w14:textId="77777777" w:rsidR="00470303" w:rsidRPr="00470303" w:rsidRDefault="00470303" w:rsidP="00470303">
      <w:pPr>
        <w:pStyle w:val="BodyText"/>
        <w:keepNext/>
        <w:keepLines/>
        <w:jc w:val="both"/>
        <w:rPr>
          <w:rFonts w:ascii="Trebuchet MS" w:hAnsi="Trebuchet MS"/>
          <w:b/>
          <w:i/>
        </w:rPr>
      </w:pPr>
      <w:r w:rsidRPr="00470303">
        <w:rPr>
          <w:rFonts w:ascii="Trebuchet MS" w:hAnsi="Trebuchet MS"/>
          <w:b/>
          <w:i/>
        </w:rPr>
        <w:t>The Commission would welcome the following.</w:t>
      </w:r>
    </w:p>
    <w:p w14:paraId="6098AE89" w14:textId="77777777" w:rsidR="007128BA" w:rsidRPr="00470303" w:rsidRDefault="007128BA" w:rsidP="00470303">
      <w:pPr>
        <w:pStyle w:val="ListBullet"/>
        <w:numPr>
          <w:ilvl w:val="0"/>
          <w:numId w:val="0"/>
        </w:numPr>
        <w:ind w:left="360" w:hanging="360"/>
        <w:jc w:val="both"/>
        <w:rPr>
          <w:rStyle w:val="ui-provider"/>
          <w:rFonts w:ascii="Trebuchet MS" w:hAnsi="Trebuchet MS"/>
          <w:b/>
          <w:i/>
        </w:rPr>
      </w:pPr>
      <w:r w:rsidRPr="00470303">
        <w:rPr>
          <w:rStyle w:val="ui-provider"/>
          <w:rFonts w:ascii="Trebuchet MS" w:hAnsi="Trebuchet MS"/>
          <w:b/>
          <w:i/>
        </w:rPr>
        <w:t>Data on the costs to not-for-profit (NFPs) organisations of sourcing revenue through different approaches, including:</w:t>
      </w:r>
    </w:p>
    <w:p w14:paraId="5C6CA8A7" w14:textId="77777777" w:rsidR="007128BA" w:rsidRPr="00470303" w:rsidRDefault="007128BA" w:rsidP="00470303">
      <w:pPr>
        <w:pStyle w:val="ListBullet2"/>
        <w:jc w:val="both"/>
        <w:rPr>
          <w:rStyle w:val="ui-provider"/>
          <w:rFonts w:ascii="Trebuchet MS" w:hAnsi="Trebuchet MS"/>
          <w:b/>
          <w:i/>
        </w:rPr>
      </w:pPr>
      <w:r w:rsidRPr="00470303">
        <w:rPr>
          <w:rStyle w:val="ui-provider"/>
          <w:rFonts w:ascii="Trebuchet MS" w:hAnsi="Trebuchet MS"/>
          <w:b/>
          <w:i/>
        </w:rPr>
        <w:t>data on the rate of return of these different methods</w:t>
      </w:r>
    </w:p>
    <w:p w14:paraId="4F8EFFF5" w14:textId="77777777" w:rsidR="007128BA" w:rsidRPr="00470303" w:rsidRDefault="007128BA" w:rsidP="00470303">
      <w:pPr>
        <w:pStyle w:val="ListBullet2"/>
        <w:jc w:val="both"/>
        <w:rPr>
          <w:rStyle w:val="ui-provider"/>
          <w:rFonts w:ascii="Trebuchet MS" w:hAnsi="Trebuchet MS"/>
          <w:b/>
          <w:i/>
        </w:rPr>
      </w:pPr>
      <w:r w:rsidRPr="00470303">
        <w:rPr>
          <w:rStyle w:val="ui-provider"/>
          <w:rFonts w:ascii="Trebuchet MS" w:hAnsi="Trebuchet MS"/>
          <w:b/>
          <w:i/>
        </w:rPr>
        <w:t>data comparing fundraising costs with costs of other funding sources, such as securing grants from governments or corporate partnerships</w:t>
      </w:r>
    </w:p>
    <w:p w14:paraId="3BFE4C6C" w14:textId="77777777" w:rsidR="007128BA" w:rsidRPr="00470303" w:rsidRDefault="007128BA" w:rsidP="00470303">
      <w:pPr>
        <w:pStyle w:val="ListBullet2"/>
        <w:jc w:val="both"/>
        <w:rPr>
          <w:rStyle w:val="ui-provider"/>
          <w:rFonts w:ascii="Trebuchet MS" w:hAnsi="Trebuchet MS"/>
          <w:b/>
          <w:i/>
        </w:rPr>
      </w:pPr>
      <w:r w:rsidRPr="00470303">
        <w:rPr>
          <w:rStyle w:val="ui-provider"/>
          <w:rFonts w:ascii="Trebuchet MS" w:hAnsi="Trebuchet MS"/>
          <w:b/>
          <w:i/>
        </w:rPr>
        <w:t>how these costs are changing over time.</w:t>
      </w:r>
    </w:p>
    <w:p w14:paraId="25C68CB9" w14:textId="77777777" w:rsidR="002A3ADF" w:rsidRPr="00F14982" w:rsidRDefault="002A3ADF" w:rsidP="00470303">
      <w:pPr>
        <w:pStyle w:val="ListBullet2"/>
        <w:numPr>
          <w:ilvl w:val="0"/>
          <w:numId w:val="0"/>
        </w:numPr>
        <w:jc w:val="both"/>
        <w:rPr>
          <w:rStyle w:val="cf01"/>
          <w:rFonts w:ascii="Trebuchet MS" w:hAnsi="Trebuchet MS"/>
          <w:b/>
          <w:sz w:val="20"/>
          <w:szCs w:val="20"/>
        </w:rPr>
      </w:pPr>
    </w:p>
    <w:p w14:paraId="695A2DD8" w14:textId="77777777" w:rsidR="00D6248B" w:rsidRDefault="00D6248B">
      <w:pPr>
        <w:spacing w:before="0" w:after="160" w:line="259" w:lineRule="auto"/>
        <w:rPr>
          <w:rStyle w:val="cf01"/>
          <w:rFonts w:ascii="Trebuchet MS" w:hAnsi="Trebuchet MS"/>
          <w:b/>
          <w:color w:val="004685"/>
          <w:sz w:val="24"/>
          <w:szCs w:val="20"/>
        </w:rPr>
      </w:pPr>
      <w:r>
        <w:rPr>
          <w:rStyle w:val="cf01"/>
          <w:rFonts w:ascii="Trebuchet MS" w:hAnsi="Trebuchet MS"/>
          <w:b/>
          <w:color w:val="004685"/>
          <w:sz w:val="24"/>
          <w:szCs w:val="20"/>
        </w:rPr>
        <w:br w:type="page"/>
      </w:r>
    </w:p>
    <w:p w14:paraId="4D11659B" w14:textId="47F3A6FE" w:rsidR="002A3ADF" w:rsidRPr="00470303" w:rsidRDefault="002A3ADF" w:rsidP="00470303">
      <w:pPr>
        <w:pStyle w:val="ListBullet2"/>
        <w:numPr>
          <w:ilvl w:val="0"/>
          <w:numId w:val="0"/>
        </w:numPr>
        <w:jc w:val="both"/>
        <w:rPr>
          <w:rStyle w:val="cf01"/>
          <w:rFonts w:ascii="Trebuchet MS" w:hAnsi="Trebuchet MS"/>
          <w:b/>
          <w:color w:val="004685"/>
          <w:sz w:val="24"/>
          <w:szCs w:val="20"/>
        </w:rPr>
      </w:pPr>
      <w:r w:rsidRPr="00470303">
        <w:rPr>
          <w:rStyle w:val="cf01"/>
          <w:rFonts w:ascii="Trebuchet MS" w:hAnsi="Trebuchet MS"/>
          <w:b/>
          <w:color w:val="004685"/>
          <w:sz w:val="24"/>
          <w:szCs w:val="20"/>
        </w:rPr>
        <w:t>RFDS Group submission</w:t>
      </w:r>
    </w:p>
    <w:p w14:paraId="2F73C154" w14:textId="77777777" w:rsidR="00442D50" w:rsidRPr="00F14982" w:rsidRDefault="00442D50" w:rsidP="00470303">
      <w:pPr>
        <w:pStyle w:val="ListBullet2"/>
        <w:numPr>
          <w:ilvl w:val="0"/>
          <w:numId w:val="0"/>
        </w:numPr>
        <w:jc w:val="both"/>
        <w:rPr>
          <w:rStyle w:val="cf01"/>
          <w:rFonts w:ascii="Trebuchet MS" w:hAnsi="Trebuchet MS"/>
          <w:b/>
          <w:sz w:val="20"/>
          <w:szCs w:val="20"/>
        </w:rPr>
      </w:pPr>
    </w:p>
    <w:p w14:paraId="06CC7B13" w14:textId="77777777" w:rsidR="00442D50" w:rsidRPr="00F14982" w:rsidRDefault="002A3ADF" w:rsidP="00470303">
      <w:pPr>
        <w:pStyle w:val="ListBullet2"/>
        <w:numPr>
          <w:ilvl w:val="0"/>
          <w:numId w:val="0"/>
        </w:numPr>
        <w:jc w:val="both"/>
        <w:rPr>
          <w:rStyle w:val="ui-provider"/>
          <w:rFonts w:ascii="Trebuchet MS" w:hAnsi="Trebuchet MS"/>
        </w:rPr>
      </w:pPr>
      <w:r w:rsidRPr="00F14982">
        <w:rPr>
          <w:rStyle w:val="ui-provider"/>
          <w:rFonts w:ascii="Trebuchet MS" w:hAnsi="Trebuchet MS"/>
        </w:rPr>
        <w:t>Data regarding costs is</w:t>
      </w:r>
      <w:r w:rsidR="00D35660" w:rsidRPr="00F14982">
        <w:rPr>
          <w:rStyle w:val="ui-provider"/>
          <w:rFonts w:ascii="Trebuchet MS" w:hAnsi="Trebuchet MS"/>
        </w:rPr>
        <w:t xml:space="preserve"> hard to collate on a broad cross section basis. </w:t>
      </w:r>
    </w:p>
    <w:p w14:paraId="6D9A4D49" w14:textId="77777777" w:rsidR="002A3ADF" w:rsidRPr="00F14982" w:rsidRDefault="00D35660" w:rsidP="00470303">
      <w:pPr>
        <w:pStyle w:val="ListBullet2"/>
        <w:numPr>
          <w:ilvl w:val="0"/>
          <w:numId w:val="0"/>
        </w:numPr>
        <w:jc w:val="both"/>
        <w:rPr>
          <w:rStyle w:val="ui-provider"/>
          <w:rFonts w:ascii="Trebuchet MS" w:hAnsi="Trebuchet MS"/>
        </w:rPr>
      </w:pPr>
      <w:r w:rsidRPr="00F14982">
        <w:rPr>
          <w:rStyle w:val="ui-provider"/>
          <w:rFonts w:ascii="Trebuchet MS" w:hAnsi="Trebuchet MS"/>
        </w:rPr>
        <w:t xml:space="preserve">The RFDS Group submits that each charity has to develop their own strategy on how to generate their funds to deliver services and the necessary costs / investment required to implement that strategy. </w:t>
      </w:r>
      <w:r w:rsidR="002A3ADF" w:rsidRPr="00F14982">
        <w:rPr>
          <w:rStyle w:val="ui-provider"/>
          <w:rFonts w:ascii="Trebuchet MS" w:hAnsi="Trebuchet MS"/>
        </w:rPr>
        <w:t xml:space="preserve"> </w:t>
      </w:r>
    </w:p>
    <w:p w14:paraId="5393CB00" w14:textId="77777777" w:rsidR="002A3ADF" w:rsidRPr="00F14982" w:rsidRDefault="002A3ADF" w:rsidP="00470303">
      <w:pPr>
        <w:pStyle w:val="ListBullet2"/>
        <w:numPr>
          <w:ilvl w:val="0"/>
          <w:numId w:val="0"/>
        </w:numPr>
        <w:jc w:val="both"/>
        <w:rPr>
          <w:rStyle w:val="ui-provider"/>
          <w:rFonts w:ascii="Trebuchet MS" w:hAnsi="Trebuchet MS"/>
        </w:rPr>
      </w:pPr>
    </w:p>
    <w:p w14:paraId="67DFA4FA" w14:textId="77777777" w:rsidR="00D35660" w:rsidRPr="00F14982" w:rsidRDefault="00D35660" w:rsidP="00470303">
      <w:pPr>
        <w:pStyle w:val="ListBullet2"/>
        <w:numPr>
          <w:ilvl w:val="0"/>
          <w:numId w:val="0"/>
        </w:numPr>
        <w:jc w:val="both"/>
        <w:rPr>
          <w:rStyle w:val="ui-provider"/>
          <w:rFonts w:ascii="Trebuchet MS" w:hAnsi="Trebuchet MS"/>
        </w:rPr>
      </w:pPr>
      <w:r w:rsidRPr="00F14982">
        <w:rPr>
          <w:rStyle w:val="ui-provider"/>
          <w:rFonts w:ascii="Trebuchet MS" w:hAnsi="Trebuchet MS"/>
        </w:rPr>
        <w:t xml:space="preserve">RFDS Qld </w:t>
      </w:r>
      <w:r w:rsidR="00866458" w:rsidRPr="00F14982">
        <w:rPr>
          <w:rStyle w:val="ui-provider"/>
          <w:rFonts w:ascii="Trebuchet MS" w:hAnsi="Trebuchet MS"/>
        </w:rPr>
        <w:t>has access to</w:t>
      </w:r>
      <w:r w:rsidRPr="00F14982">
        <w:rPr>
          <w:rStyle w:val="ui-provider"/>
          <w:rFonts w:ascii="Trebuchet MS" w:hAnsi="Trebuchet MS"/>
        </w:rPr>
        <w:t xml:space="preserve"> an analysis </w:t>
      </w:r>
      <w:r w:rsidR="007B2418" w:rsidRPr="00F14982">
        <w:rPr>
          <w:rStyle w:val="ui-provider"/>
          <w:rFonts w:ascii="Trebuchet MS" w:hAnsi="Trebuchet MS"/>
        </w:rPr>
        <w:t>based on sixty charities across Australia. It is worth noting that charities that have art unions as a major source of their funds will refrain from including that activity income and expense.</w:t>
      </w:r>
      <w:r w:rsidR="00866458" w:rsidRPr="00F14982">
        <w:rPr>
          <w:rStyle w:val="ui-provider"/>
          <w:rFonts w:ascii="Trebuchet MS" w:hAnsi="Trebuchet MS"/>
        </w:rPr>
        <w:t xml:space="preserve"> Hence the minimal income shown from the lotteries category.</w:t>
      </w:r>
    </w:p>
    <w:p w14:paraId="09C8ECD5" w14:textId="77777777" w:rsidR="00442D50" w:rsidRPr="00F14982" w:rsidRDefault="00442D50" w:rsidP="00470303">
      <w:pPr>
        <w:pStyle w:val="ListBullet2"/>
        <w:numPr>
          <w:ilvl w:val="0"/>
          <w:numId w:val="0"/>
        </w:numPr>
        <w:jc w:val="both"/>
        <w:rPr>
          <w:rStyle w:val="ui-provider"/>
          <w:rFonts w:ascii="Trebuchet MS" w:hAnsi="Trebuchet MS"/>
        </w:rPr>
      </w:pPr>
    </w:p>
    <w:p w14:paraId="7C324AF7" w14:textId="77777777" w:rsidR="00442D50" w:rsidRPr="00F14982" w:rsidRDefault="00442D50" w:rsidP="00470303">
      <w:pPr>
        <w:pStyle w:val="ListBullet2"/>
        <w:numPr>
          <w:ilvl w:val="0"/>
          <w:numId w:val="0"/>
        </w:numPr>
        <w:jc w:val="both"/>
        <w:rPr>
          <w:rStyle w:val="ui-provider"/>
          <w:rFonts w:ascii="Trebuchet MS" w:hAnsi="Trebuchet MS"/>
        </w:rPr>
      </w:pPr>
    </w:p>
    <w:tbl>
      <w:tblPr>
        <w:tblStyle w:val="TableGrid"/>
        <w:tblW w:w="0" w:type="auto"/>
        <w:tblLook w:val="04A0" w:firstRow="1" w:lastRow="0" w:firstColumn="1" w:lastColumn="0" w:noHBand="0" w:noVBand="1"/>
      </w:tblPr>
      <w:tblGrid>
        <w:gridCol w:w="4957"/>
        <w:gridCol w:w="2126"/>
        <w:gridCol w:w="1933"/>
      </w:tblGrid>
      <w:tr w:rsidR="007B2418" w:rsidRPr="00F14982" w14:paraId="7839120B" w14:textId="77777777" w:rsidTr="007B2418">
        <w:tc>
          <w:tcPr>
            <w:tcW w:w="4957" w:type="dxa"/>
          </w:tcPr>
          <w:p w14:paraId="3072F0A6" w14:textId="77777777" w:rsidR="007B2418" w:rsidRPr="00F14982" w:rsidRDefault="007B2418" w:rsidP="00470303">
            <w:pPr>
              <w:pStyle w:val="ListBullet2"/>
              <w:numPr>
                <w:ilvl w:val="0"/>
                <w:numId w:val="0"/>
              </w:numPr>
              <w:jc w:val="both"/>
              <w:rPr>
                <w:rStyle w:val="ui-provider"/>
              </w:rPr>
            </w:pPr>
            <w:r w:rsidRPr="00F14982">
              <w:rPr>
                <w:rStyle w:val="ui-provider"/>
              </w:rPr>
              <w:t>Category</w:t>
            </w:r>
          </w:p>
        </w:tc>
        <w:tc>
          <w:tcPr>
            <w:tcW w:w="2126" w:type="dxa"/>
          </w:tcPr>
          <w:p w14:paraId="4486E127" w14:textId="77777777" w:rsidR="007B2418" w:rsidRPr="00F14982" w:rsidRDefault="007B2418" w:rsidP="00470303">
            <w:pPr>
              <w:pStyle w:val="ListBullet2"/>
              <w:numPr>
                <w:ilvl w:val="0"/>
                <w:numId w:val="0"/>
              </w:numPr>
              <w:jc w:val="both"/>
              <w:rPr>
                <w:rStyle w:val="ui-provider"/>
              </w:rPr>
            </w:pPr>
            <w:r w:rsidRPr="00F14982">
              <w:rPr>
                <w:rStyle w:val="ui-provider"/>
              </w:rPr>
              <w:t>Cost as % of income</w:t>
            </w:r>
          </w:p>
        </w:tc>
        <w:tc>
          <w:tcPr>
            <w:tcW w:w="1933" w:type="dxa"/>
          </w:tcPr>
          <w:p w14:paraId="05786EA3" w14:textId="77777777" w:rsidR="007B2418" w:rsidRPr="00F14982" w:rsidRDefault="007B2418" w:rsidP="00470303">
            <w:pPr>
              <w:pStyle w:val="ListBullet2"/>
              <w:numPr>
                <w:ilvl w:val="0"/>
                <w:numId w:val="0"/>
              </w:numPr>
              <w:jc w:val="both"/>
              <w:rPr>
                <w:rStyle w:val="ui-provider"/>
              </w:rPr>
            </w:pPr>
            <w:r w:rsidRPr="00F14982">
              <w:rPr>
                <w:rStyle w:val="ui-provider"/>
              </w:rPr>
              <w:t>% of total revenue</w:t>
            </w:r>
          </w:p>
        </w:tc>
      </w:tr>
      <w:tr w:rsidR="007B2418" w:rsidRPr="00F14982" w14:paraId="6ABCE352" w14:textId="77777777" w:rsidTr="007B2418">
        <w:tc>
          <w:tcPr>
            <w:tcW w:w="4957" w:type="dxa"/>
          </w:tcPr>
          <w:p w14:paraId="40761DFE" w14:textId="77777777" w:rsidR="007B2418" w:rsidRPr="00F14982" w:rsidRDefault="007B2418" w:rsidP="00470303">
            <w:pPr>
              <w:pStyle w:val="ListBullet2"/>
              <w:numPr>
                <w:ilvl w:val="0"/>
                <w:numId w:val="0"/>
              </w:numPr>
              <w:jc w:val="both"/>
              <w:rPr>
                <w:rStyle w:val="ui-provider"/>
              </w:rPr>
            </w:pPr>
            <w:r w:rsidRPr="00F14982">
              <w:t>Events &amp; Community Fundraising</w:t>
            </w:r>
          </w:p>
        </w:tc>
        <w:tc>
          <w:tcPr>
            <w:tcW w:w="2126" w:type="dxa"/>
          </w:tcPr>
          <w:p w14:paraId="0E6965A1" w14:textId="77777777" w:rsidR="007B2418" w:rsidRPr="00F14982" w:rsidRDefault="00442D50" w:rsidP="00470303">
            <w:pPr>
              <w:pStyle w:val="ListBullet2"/>
              <w:numPr>
                <w:ilvl w:val="0"/>
                <w:numId w:val="0"/>
              </w:numPr>
              <w:jc w:val="both"/>
              <w:rPr>
                <w:rStyle w:val="ui-provider"/>
              </w:rPr>
            </w:pPr>
            <w:r w:rsidRPr="00F14982">
              <w:rPr>
                <w:rStyle w:val="ui-provider"/>
              </w:rPr>
              <w:t>36%</w:t>
            </w:r>
          </w:p>
        </w:tc>
        <w:tc>
          <w:tcPr>
            <w:tcW w:w="1933" w:type="dxa"/>
          </w:tcPr>
          <w:p w14:paraId="7C6C887B" w14:textId="77777777" w:rsidR="007B2418" w:rsidRPr="00F14982" w:rsidRDefault="00442D50" w:rsidP="00470303">
            <w:pPr>
              <w:pStyle w:val="ListBullet2"/>
              <w:numPr>
                <w:ilvl w:val="0"/>
                <w:numId w:val="0"/>
              </w:numPr>
              <w:jc w:val="both"/>
              <w:rPr>
                <w:rStyle w:val="ui-provider"/>
              </w:rPr>
            </w:pPr>
            <w:r w:rsidRPr="00F14982">
              <w:rPr>
                <w:rStyle w:val="ui-provider"/>
              </w:rPr>
              <w:t>7%</w:t>
            </w:r>
          </w:p>
        </w:tc>
      </w:tr>
      <w:tr w:rsidR="007B2418" w:rsidRPr="00F14982" w14:paraId="246D0A7B" w14:textId="77777777" w:rsidTr="007B2418">
        <w:tc>
          <w:tcPr>
            <w:tcW w:w="4957" w:type="dxa"/>
          </w:tcPr>
          <w:p w14:paraId="6B69BEBE" w14:textId="77777777" w:rsidR="007B2418" w:rsidRPr="00F14982" w:rsidRDefault="00442D50" w:rsidP="00470303">
            <w:pPr>
              <w:pStyle w:val="ListBullet2"/>
              <w:numPr>
                <w:ilvl w:val="0"/>
                <w:numId w:val="0"/>
              </w:numPr>
              <w:jc w:val="both"/>
              <w:rPr>
                <w:rStyle w:val="ui-provider"/>
              </w:rPr>
            </w:pPr>
            <w:r w:rsidRPr="00F14982">
              <w:t>Direct Marketing for Gifts</w:t>
            </w:r>
          </w:p>
        </w:tc>
        <w:tc>
          <w:tcPr>
            <w:tcW w:w="2126" w:type="dxa"/>
          </w:tcPr>
          <w:p w14:paraId="52C765D3" w14:textId="77777777" w:rsidR="007B2418" w:rsidRPr="00F14982" w:rsidRDefault="00442D50" w:rsidP="00470303">
            <w:pPr>
              <w:pStyle w:val="ListBullet2"/>
              <w:numPr>
                <w:ilvl w:val="0"/>
                <w:numId w:val="0"/>
              </w:numPr>
              <w:jc w:val="both"/>
              <w:rPr>
                <w:rStyle w:val="ui-provider"/>
              </w:rPr>
            </w:pPr>
            <w:r w:rsidRPr="00F14982">
              <w:rPr>
                <w:rStyle w:val="ui-provider"/>
              </w:rPr>
              <w:t>29%</w:t>
            </w:r>
          </w:p>
        </w:tc>
        <w:tc>
          <w:tcPr>
            <w:tcW w:w="1933" w:type="dxa"/>
          </w:tcPr>
          <w:p w14:paraId="469A3195" w14:textId="77777777" w:rsidR="007B2418" w:rsidRPr="00F14982" w:rsidRDefault="00442D50" w:rsidP="00470303">
            <w:pPr>
              <w:pStyle w:val="ListBullet2"/>
              <w:numPr>
                <w:ilvl w:val="0"/>
                <w:numId w:val="0"/>
              </w:numPr>
              <w:jc w:val="both"/>
              <w:rPr>
                <w:rStyle w:val="ui-provider"/>
              </w:rPr>
            </w:pPr>
            <w:r w:rsidRPr="00F14982">
              <w:rPr>
                <w:rStyle w:val="ui-provider"/>
              </w:rPr>
              <w:t>52%</w:t>
            </w:r>
          </w:p>
        </w:tc>
      </w:tr>
      <w:tr w:rsidR="007B2418" w:rsidRPr="00F14982" w14:paraId="2D55208D" w14:textId="77777777" w:rsidTr="007B2418">
        <w:tc>
          <w:tcPr>
            <w:tcW w:w="4957" w:type="dxa"/>
          </w:tcPr>
          <w:p w14:paraId="0637D300" w14:textId="77777777" w:rsidR="007B2418" w:rsidRPr="00F14982" w:rsidRDefault="00442D50" w:rsidP="00470303">
            <w:pPr>
              <w:pStyle w:val="ListBullet2"/>
              <w:numPr>
                <w:ilvl w:val="0"/>
                <w:numId w:val="0"/>
              </w:numPr>
              <w:jc w:val="both"/>
              <w:rPr>
                <w:rStyle w:val="ui-provider"/>
              </w:rPr>
            </w:pPr>
            <w:r w:rsidRPr="00F14982">
              <w:rPr>
                <w:rStyle w:val="ui-provider"/>
              </w:rPr>
              <w:t>Major Gifts</w:t>
            </w:r>
          </w:p>
        </w:tc>
        <w:tc>
          <w:tcPr>
            <w:tcW w:w="2126" w:type="dxa"/>
          </w:tcPr>
          <w:p w14:paraId="26A650F6" w14:textId="77777777" w:rsidR="007B2418" w:rsidRPr="00F14982" w:rsidRDefault="00442D50" w:rsidP="00470303">
            <w:pPr>
              <w:pStyle w:val="ListBullet2"/>
              <w:numPr>
                <w:ilvl w:val="0"/>
                <w:numId w:val="0"/>
              </w:numPr>
              <w:jc w:val="both"/>
              <w:rPr>
                <w:rStyle w:val="ui-provider"/>
              </w:rPr>
            </w:pPr>
            <w:r w:rsidRPr="00F14982">
              <w:rPr>
                <w:rStyle w:val="ui-provider"/>
              </w:rPr>
              <w:t>12%</w:t>
            </w:r>
          </w:p>
        </w:tc>
        <w:tc>
          <w:tcPr>
            <w:tcW w:w="1933" w:type="dxa"/>
          </w:tcPr>
          <w:p w14:paraId="557CBC6A" w14:textId="77777777" w:rsidR="007B2418" w:rsidRPr="00F14982" w:rsidRDefault="00442D50" w:rsidP="00470303">
            <w:pPr>
              <w:pStyle w:val="ListBullet2"/>
              <w:numPr>
                <w:ilvl w:val="0"/>
                <w:numId w:val="0"/>
              </w:numPr>
              <w:jc w:val="both"/>
              <w:rPr>
                <w:rStyle w:val="ui-provider"/>
              </w:rPr>
            </w:pPr>
            <w:r w:rsidRPr="00F14982">
              <w:rPr>
                <w:rStyle w:val="ui-provider"/>
              </w:rPr>
              <w:t>11%</w:t>
            </w:r>
          </w:p>
        </w:tc>
      </w:tr>
      <w:tr w:rsidR="007B2418" w:rsidRPr="00F14982" w14:paraId="45ABAA8B" w14:textId="77777777" w:rsidTr="007B2418">
        <w:tc>
          <w:tcPr>
            <w:tcW w:w="4957" w:type="dxa"/>
          </w:tcPr>
          <w:p w14:paraId="35CE863C" w14:textId="77777777" w:rsidR="007B2418" w:rsidRPr="00F14982" w:rsidRDefault="00442D50" w:rsidP="00470303">
            <w:pPr>
              <w:pStyle w:val="ListBullet2"/>
              <w:numPr>
                <w:ilvl w:val="0"/>
                <w:numId w:val="0"/>
              </w:numPr>
              <w:jc w:val="both"/>
              <w:rPr>
                <w:rStyle w:val="ui-provider"/>
              </w:rPr>
            </w:pPr>
            <w:r w:rsidRPr="00F14982">
              <w:rPr>
                <w:rStyle w:val="ui-provider"/>
              </w:rPr>
              <w:t>Trusts and Foundations</w:t>
            </w:r>
          </w:p>
        </w:tc>
        <w:tc>
          <w:tcPr>
            <w:tcW w:w="2126" w:type="dxa"/>
          </w:tcPr>
          <w:p w14:paraId="4F006A70" w14:textId="77777777" w:rsidR="007B2418" w:rsidRPr="00F14982" w:rsidRDefault="00442D50" w:rsidP="00470303">
            <w:pPr>
              <w:pStyle w:val="ListBullet2"/>
              <w:numPr>
                <w:ilvl w:val="0"/>
                <w:numId w:val="0"/>
              </w:numPr>
              <w:jc w:val="both"/>
              <w:rPr>
                <w:rStyle w:val="ui-provider"/>
              </w:rPr>
            </w:pPr>
            <w:r w:rsidRPr="00F14982">
              <w:rPr>
                <w:rStyle w:val="ui-provider"/>
              </w:rPr>
              <w:t>11%</w:t>
            </w:r>
          </w:p>
        </w:tc>
        <w:tc>
          <w:tcPr>
            <w:tcW w:w="1933" w:type="dxa"/>
          </w:tcPr>
          <w:p w14:paraId="5E001ED5" w14:textId="77777777" w:rsidR="007B2418" w:rsidRPr="00F14982" w:rsidRDefault="00442D50" w:rsidP="00470303">
            <w:pPr>
              <w:pStyle w:val="ListBullet2"/>
              <w:numPr>
                <w:ilvl w:val="0"/>
                <w:numId w:val="0"/>
              </w:numPr>
              <w:jc w:val="both"/>
              <w:rPr>
                <w:rStyle w:val="ui-provider"/>
              </w:rPr>
            </w:pPr>
            <w:r w:rsidRPr="00F14982">
              <w:rPr>
                <w:rStyle w:val="ui-provider"/>
              </w:rPr>
              <w:t>3%</w:t>
            </w:r>
          </w:p>
        </w:tc>
      </w:tr>
      <w:tr w:rsidR="007B2418" w:rsidRPr="00F14982" w14:paraId="1AB70D19" w14:textId="77777777" w:rsidTr="007B2418">
        <w:tc>
          <w:tcPr>
            <w:tcW w:w="4957" w:type="dxa"/>
          </w:tcPr>
          <w:p w14:paraId="65BA762D" w14:textId="77777777" w:rsidR="007B2418" w:rsidRPr="00F14982" w:rsidRDefault="00442D50" w:rsidP="00470303">
            <w:pPr>
              <w:pStyle w:val="ListBullet2"/>
              <w:numPr>
                <w:ilvl w:val="0"/>
                <w:numId w:val="0"/>
              </w:numPr>
              <w:jc w:val="both"/>
              <w:rPr>
                <w:rStyle w:val="ui-provider"/>
              </w:rPr>
            </w:pPr>
            <w:r w:rsidRPr="00F14982">
              <w:rPr>
                <w:rStyle w:val="ui-provider"/>
              </w:rPr>
              <w:t>Lotteries</w:t>
            </w:r>
          </w:p>
        </w:tc>
        <w:tc>
          <w:tcPr>
            <w:tcW w:w="2126" w:type="dxa"/>
          </w:tcPr>
          <w:p w14:paraId="3D549AD4" w14:textId="77777777" w:rsidR="007B2418" w:rsidRPr="00F14982" w:rsidRDefault="00442D50" w:rsidP="00470303">
            <w:pPr>
              <w:pStyle w:val="ListBullet2"/>
              <w:numPr>
                <w:ilvl w:val="0"/>
                <w:numId w:val="0"/>
              </w:numPr>
              <w:jc w:val="both"/>
              <w:rPr>
                <w:rStyle w:val="ui-provider"/>
              </w:rPr>
            </w:pPr>
            <w:r w:rsidRPr="00F14982">
              <w:rPr>
                <w:rStyle w:val="ui-provider"/>
              </w:rPr>
              <w:t>60%</w:t>
            </w:r>
          </w:p>
        </w:tc>
        <w:tc>
          <w:tcPr>
            <w:tcW w:w="1933" w:type="dxa"/>
          </w:tcPr>
          <w:p w14:paraId="71C481DE" w14:textId="77777777" w:rsidR="007B2418" w:rsidRPr="00F14982" w:rsidRDefault="00442D50" w:rsidP="00470303">
            <w:pPr>
              <w:pStyle w:val="ListBullet2"/>
              <w:numPr>
                <w:ilvl w:val="0"/>
                <w:numId w:val="0"/>
              </w:numPr>
              <w:jc w:val="both"/>
              <w:rPr>
                <w:rStyle w:val="ui-provider"/>
              </w:rPr>
            </w:pPr>
            <w:r w:rsidRPr="00F14982">
              <w:rPr>
                <w:rStyle w:val="ui-provider"/>
              </w:rPr>
              <w:t>&lt;1%</w:t>
            </w:r>
          </w:p>
        </w:tc>
      </w:tr>
      <w:tr w:rsidR="007B2418" w:rsidRPr="00F14982" w14:paraId="114AFE9D" w14:textId="77777777" w:rsidTr="007B2418">
        <w:tc>
          <w:tcPr>
            <w:tcW w:w="4957" w:type="dxa"/>
          </w:tcPr>
          <w:p w14:paraId="7B7E3DD6" w14:textId="77777777" w:rsidR="007B2418" w:rsidRPr="00F14982" w:rsidRDefault="00442D50" w:rsidP="00470303">
            <w:pPr>
              <w:pStyle w:val="ListBullet2"/>
              <w:numPr>
                <w:ilvl w:val="0"/>
                <w:numId w:val="0"/>
              </w:numPr>
              <w:jc w:val="both"/>
              <w:rPr>
                <w:rStyle w:val="ui-provider"/>
              </w:rPr>
            </w:pPr>
            <w:r w:rsidRPr="00F14982">
              <w:rPr>
                <w:rStyle w:val="ui-provider"/>
              </w:rPr>
              <w:t>Bequests</w:t>
            </w:r>
          </w:p>
        </w:tc>
        <w:tc>
          <w:tcPr>
            <w:tcW w:w="2126" w:type="dxa"/>
          </w:tcPr>
          <w:p w14:paraId="35173F11" w14:textId="77777777" w:rsidR="007B2418" w:rsidRPr="00F14982" w:rsidRDefault="00442D50" w:rsidP="00470303">
            <w:pPr>
              <w:pStyle w:val="ListBullet2"/>
              <w:numPr>
                <w:ilvl w:val="0"/>
                <w:numId w:val="0"/>
              </w:numPr>
              <w:jc w:val="both"/>
              <w:rPr>
                <w:rStyle w:val="ui-provider"/>
              </w:rPr>
            </w:pPr>
            <w:r w:rsidRPr="00F14982">
              <w:rPr>
                <w:rStyle w:val="ui-provider"/>
              </w:rPr>
              <w:t>5%</w:t>
            </w:r>
          </w:p>
        </w:tc>
        <w:tc>
          <w:tcPr>
            <w:tcW w:w="1933" w:type="dxa"/>
          </w:tcPr>
          <w:p w14:paraId="57DB409F" w14:textId="77777777" w:rsidR="007B2418" w:rsidRPr="00F14982" w:rsidRDefault="00442D50" w:rsidP="00470303">
            <w:pPr>
              <w:pStyle w:val="ListBullet2"/>
              <w:numPr>
                <w:ilvl w:val="0"/>
                <w:numId w:val="0"/>
              </w:numPr>
              <w:jc w:val="both"/>
              <w:rPr>
                <w:rStyle w:val="ui-provider"/>
              </w:rPr>
            </w:pPr>
            <w:r w:rsidRPr="00F14982">
              <w:rPr>
                <w:rStyle w:val="ui-provider"/>
              </w:rPr>
              <w:t>19%</w:t>
            </w:r>
          </w:p>
        </w:tc>
      </w:tr>
      <w:tr w:rsidR="007B2418" w:rsidRPr="00F14982" w14:paraId="34F83830" w14:textId="77777777" w:rsidTr="007B2418">
        <w:tc>
          <w:tcPr>
            <w:tcW w:w="4957" w:type="dxa"/>
          </w:tcPr>
          <w:p w14:paraId="05168144" w14:textId="77777777" w:rsidR="007B2418" w:rsidRPr="00F14982" w:rsidRDefault="00442D50" w:rsidP="00470303">
            <w:pPr>
              <w:pStyle w:val="ListBullet2"/>
              <w:numPr>
                <w:ilvl w:val="0"/>
                <w:numId w:val="0"/>
              </w:numPr>
              <w:jc w:val="both"/>
              <w:rPr>
                <w:rStyle w:val="ui-provider"/>
              </w:rPr>
            </w:pPr>
            <w:r w:rsidRPr="00F14982">
              <w:rPr>
                <w:rStyle w:val="ui-provider"/>
              </w:rPr>
              <w:t xml:space="preserve">Corporate </w:t>
            </w:r>
          </w:p>
        </w:tc>
        <w:tc>
          <w:tcPr>
            <w:tcW w:w="2126" w:type="dxa"/>
          </w:tcPr>
          <w:p w14:paraId="4B69B1F8" w14:textId="77777777" w:rsidR="007B2418" w:rsidRPr="00F14982" w:rsidRDefault="00442D50" w:rsidP="00470303">
            <w:pPr>
              <w:pStyle w:val="ListBullet2"/>
              <w:numPr>
                <w:ilvl w:val="0"/>
                <w:numId w:val="0"/>
              </w:numPr>
              <w:jc w:val="both"/>
              <w:rPr>
                <w:rStyle w:val="ui-provider"/>
              </w:rPr>
            </w:pPr>
            <w:r w:rsidRPr="00F14982">
              <w:rPr>
                <w:rStyle w:val="ui-provider"/>
              </w:rPr>
              <w:t>12%</w:t>
            </w:r>
          </w:p>
        </w:tc>
        <w:tc>
          <w:tcPr>
            <w:tcW w:w="1933" w:type="dxa"/>
          </w:tcPr>
          <w:p w14:paraId="30DD4DA3" w14:textId="77777777" w:rsidR="007B2418" w:rsidRPr="00F14982" w:rsidRDefault="00442D50" w:rsidP="00470303">
            <w:pPr>
              <w:pStyle w:val="ListBullet2"/>
              <w:numPr>
                <w:ilvl w:val="0"/>
                <w:numId w:val="0"/>
              </w:numPr>
              <w:jc w:val="both"/>
              <w:rPr>
                <w:rStyle w:val="ui-provider"/>
              </w:rPr>
            </w:pPr>
            <w:r w:rsidRPr="00F14982">
              <w:rPr>
                <w:rStyle w:val="ui-provider"/>
              </w:rPr>
              <w:t>5%</w:t>
            </w:r>
          </w:p>
        </w:tc>
      </w:tr>
      <w:tr w:rsidR="007B2418" w:rsidRPr="00F14982" w14:paraId="618DE662" w14:textId="77777777" w:rsidTr="007B2418">
        <w:tc>
          <w:tcPr>
            <w:tcW w:w="4957" w:type="dxa"/>
          </w:tcPr>
          <w:p w14:paraId="31905857" w14:textId="77777777" w:rsidR="007B2418" w:rsidRPr="00F14982" w:rsidRDefault="00442D50" w:rsidP="00470303">
            <w:pPr>
              <w:pStyle w:val="ListBullet2"/>
              <w:numPr>
                <w:ilvl w:val="0"/>
                <w:numId w:val="0"/>
              </w:numPr>
              <w:jc w:val="both"/>
              <w:rPr>
                <w:rStyle w:val="ui-provider"/>
              </w:rPr>
            </w:pPr>
            <w:r w:rsidRPr="00F14982">
              <w:rPr>
                <w:rStyle w:val="ui-provider"/>
              </w:rPr>
              <w:t>Sales of Product &amp; Commercial Revenue</w:t>
            </w:r>
          </w:p>
        </w:tc>
        <w:tc>
          <w:tcPr>
            <w:tcW w:w="2126" w:type="dxa"/>
          </w:tcPr>
          <w:p w14:paraId="0999BF5A" w14:textId="77777777" w:rsidR="007B2418" w:rsidRPr="00F14982" w:rsidRDefault="00442D50" w:rsidP="00470303">
            <w:pPr>
              <w:pStyle w:val="ListBullet2"/>
              <w:numPr>
                <w:ilvl w:val="0"/>
                <w:numId w:val="0"/>
              </w:numPr>
              <w:jc w:val="both"/>
              <w:rPr>
                <w:rStyle w:val="ui-provider"/>
              </w:rPr>
            </w:pPr>
            <w:r w:rsidRPr="00F14982">
              <w:rPr>
                <w:rStyle w:val="ui-provider"/>
              </w:rPr>
              <w:t>57%</w:t>
            </w:r>
          </w:p>
        </w:tc>
        <w:tc>
          <w:tcPr>
            <w:tcW w:w="1933" w:type="dxa"/>
          </w:tcPr>
          <w:p w14:paraId="6A4E8695" w14:textId="77777777" w:rsidR="007B2418" w:rsidRPr="00F14982" w:rsidRDefault="00442D50" w:rsidP="00470303">
            <w:pPr>
              <w:pStyle w:val="ListBullet2"/>
              <w:numPr>
                <w:ilvl w:val="0"/>
                <w:numId w:val="0"/>
              </w:numPr>
              <w:jc w:val="both"/>
              <w:rPr>
                <w:rStyle w:val="ui-provider"/>
              </w:rPr>
            </w:pPr>
            <w:r w:rsidRPr="00F14982">
              <w:rPr>
                <w:rStyle w:val="ui-provider"/>
              </w:rPr>
              <w:t>1%</w:t>
            </w:r>
          </w:p>
        </w:tc>
      </w:tr>
      <w:tr w:rsidR="007B2418" w:rsidRPr="00F14982" w14:paraId="2CFA9C89" w14:textId="77777777" w:rsidTr="007B2418">
        <w:tc>
          <w:tcPr>
            <w:tcW w:w="4957" w:type="dxa"/>
          </w:tcPr>
          <w:p w14:paraId="1BCC18CB" w14:textId="77777777" w:rsidR="007B2418" w:rsidRPr="00F14982" w:rsidRDefault="00442D50" w:rsidP="00470303">
            <w:pPr>
              <w:pStyle w:val="ListBullet2"/>
              <w:numPr>
                <w:ilvl w:val="0"/>
                <w:numId w:val="0"/>
              </w:numPr>
              <w:jc w:val="both"/>
              <w:rPr>
                <w:rStyle w:val="ui-provider"/>
              </w:rPr>
            </w:pPr>
            <w:r w:rsidRPr="00F14982">
              <w:rPr>
                <w:rStyle w:val="ui-provider"/>
              </w:rPr>
              <w:t>General / Other</w:t>
            </w:r>
          </w:p>
        </w:tc>
        <w:tc>
          <w:tcPr>
            <w:tcW w:w="2126" w:type="dxa"/>
          </w:tcPr>
          <w:p w14:paraId="7FDFD964" w14:textId="77777777" w:rsidR="007B2418" w:rsidRPr="00F14982" w:rsidRDefault="00442D50" w:rsidP="00470303">
            <w:pPr>
              <w:pStyle w:val="ListBullet2"/>
              <w:numPr>
                <w:ilvl w:val="0"/>
                <w:numId w:val="0"/>
              </w:numPr>
              <w:jc w:val="both"/>
              <w:rPr>
                <w:rStyle w:val="ui-provider"/>
              </w:rPr>
            </w:pPr>
            <w:r w:rsidRPr="00F14982">
              <w:rPr>
                <w:rStyle w:val="ui-provider"/>
              </w:rPr>
              <w:t>153%</w:t>
            </w:r>
          </w:p>
        </w:tc>
        <w:tc>
          <w:tcPr>
            <w:tcW w:w="1933" w:type="dxa"/>
          </w:tcPr>
          <w:p w14:paraId="49A3D3A1" w14:textId="77777777" w:rsidR="007B2418" w:rsidRPr="00F14982" w:rsidRDefault="00A33FC7" w:rsidP="00470303">
            <w:pPr>
              <w:pStyle w:val="ListBullet2"/>
              <w:numPr>
                <w:ilvl w:val="0"/>
                <w:numId w:val="0"/>
              </w:numPr>
              <w:jc w:val="both"/>
              <w:rPr>
                <w:rStyle w:val="ui-provider"/>
              </w:rPr>
            </w:pPr>
            <w:r w:rsidRPr="00F14982">
              <w:rPr>
                <w:rStyle w:val="ui-provider"/>
              </w:rPr>
              <w:t>&lt;1%</w:t>
            </w:r>
          </w:p>
        </w:tc>
      </w:tr>
      <w:tr w:rsidR="007B2418" w:rsidRPr="00F14982" w14:paraId="3C24F8A9" w14:textId="77777777" w:rsidTr="007B2418">
        <w:tc>
          <w:tcPr>
            <w:tcW w:w="4957" w:type="dxa"/>
          </w:tcPr>
          <w:p w14:paraId="2553ED77" w14:textId="77777777" w:rsidR="007B2418" w:rsidRPr="00F14982" w:rsidRDefault="00A33FC7" w:rsidP="00470303">
            <w:pPr>
              <w:pStyle w:val="ListBullet2"/>
              <w:numPr>
                <w:ilvl w:val="0"/>
                <w:numId w:val="0"/>
              </w:numPr>
              <w:jc w:val="both"/>
              <w:rPr>
                <w:rStyle w:val="ui-provider"/>
              </w:rPr>
            </w:pPr>
            <w:r w:rsidRPr="00F14982">
              <w:rPr>
                <w:rStyle w:val="ui-provider"/>
              </w:rPr>
              <w:t>Total</w:t>
            </w:r>
          </w:p>
        </w:tc>
        <w:tc>
          <w:tcPr>
            <w:tcW w:w="2126" w:type="dxa"/>
          </w:tcPr>
          <w:p w14:paraId="1FC9C2D4" w14:textId="77777777" w:rsidR="007B2418" w:rsidRPr="00F14982" w:rsidRDefault="007B2418" w:rsidP="00470303">
            <w:pPr>
              <w:pStyle w:val="ListBullet2"/>
              <w:numPr>
                <w:ilvl w:val="0"/>
                <w:numId w:val="0"/>
              </w:numPr>
              <w:jc w:val="both"/>
              <w:rPr>
                <w:rStyle w:val="ui-provider"/>
              </w:rPr>
            </w:pPr>
          </w:p>
        </w:tc>
        <w:tc>
          <w:tcPr>
            <w:tcW w:w="1933" w:type="dxa"/>
          </w:tcPr>
          <w:p w14:paraId="1A43F544" w14:textId="77777777" w:rsidR="007B2418" w:rsidRPr="00F14982" w:rsidRDefault="00A33FC7" w:rsidP="00470303">
            <w:pPr>
              <w:pStyle w:val="ListBullet2"/>
              <w:numPr>
                <w:ilvl w:val="0"/>
                <w:numId w:val="0"/>
              </w:numPr>
              <w:jc w:val="both"/>
              <w:rPr>
                <w:rStyle w:val="ui-provider"/>
              </w:rPr>
            </w:pPr>
            <w:r w:rsidRPr="00F14982">
              <w:rPr>
                <w:rStyle w:val="ui-provider"/>
              </w:rPr>
              <w:t>100%</w:t>
            </w:r>
          </w:p>
        </w:tc>
      </w:tr>
    </w:tbl>
    <w:p w14:paraId="716445C1" w14:textId="77777777" w:rsidR="007B2418" w:rsidRPr="00F14982" w:rsidRDefault="00866458" w:rsidP="00470303">
      <w:pPr>
        <w:pStyle w:val="ListBullet2"/>
        <w:numPr>
          <w:ilvl w:val="0"/>
          <w:numId w:val="0"/>
        </w:numPr>
        <w:jc w:val="both"/>
        <w:rPr>
          <w:rStyle w:val="ui-provider"/>
          <w:rFonts w:ascii="Trebuchet MS" w:hAnsi="Trebuchet MS"/>
        </w:rPr>
      </w:pPr>
      <w:r w:rsidRPr="00F14982">
        <w:rPr>
          <w:rStyle w:val="ui-provider"/>
          <w:rFonts w:ascii="Trebuchet MS" w:hAnsi="Trebuchet MS"/>
        </w:rPr>
        <w:t xml:space="preserve">The analysis highlights the benefits from a cost to achieve bequests and major gifts compared to regular donations and events. The cost ratio for bequests is very difficult to measure as there can be a significant time delay </w:t>
      </w:r>
      <w:r w:rsidR="00E40E04" w:rsidRPr="00F14982">
        <w:rPr>
          <w:rStyle w:val="ui-provider"/>
          <w:rFonts w:ascii="Trebuchet MS" w:hAnsi="Trebuchet MS"/>
        </w:rPr>
        <w:t>between a decision by an individual to include a bequest in their will and the bequest becoming active.</w:t>
      </w:r>
    </w:p>
    <w:p w14:paraId="2ED4FF91" w14:textId="77777777" w:rsidR="002A3ADF" w:rsidRPr="00F14982" w:rsidRDefault="002A3ADF" w:rsidP="00470303">
      <w:pPr>
        <w:pStyle w:val="ListBullet2"/>
        <w:numPr>
          <w:ilvl w:val="0"/>
          <w:numId w:val="0"/>
        </w:numPr>
        <w:jc w:val="both"/>
        <w:rPr>
          <w:rStyle w:val="ui-provider"/>
          <w:rFonts w:ascii="Trebuchet MS" w:hAnsi="Trebuchet MS"/>
        </w:rPr>
      </w:pPr>
    </w:p>
    <w:p w14:paraId="23D920E0" w14:textId="77777777" w:rsidR="00470303" w:rsidRPr="00470303" w:rsidRDefault="00470303" w:rsidP="00470303">
      <w:pPr>
        <w:pStyle w:val="BodyText"/>
        <w:keepNext/>
        <w:keepLines/>
        <w:jc w:val="both"/>
        <w:rPr>
          <w:rFonts w:ascii="Trebuchet MS" w:hAnsi="Trebuchet MS"/>
          <w:b/>
          <w:i/>
        </w:rPr>
      </w:pPr>
      <w:r w:rsidRPr="00470303">
        <w:rPr>
          <w:rFonts w:ascii="Trebuchet MS" w:hAnsi="Trebuchet MS"/>
          <w:b/>
          <w:i/>
        </w:rPr>
        <w:t>The Commission would welcome the following.</w:t>
      </w:r>
    </w:p>
    <w:p w14:paraId="5AC68710" w14:textId="77777777" w:rsidR="007128BA" w:rsidRPr="00470303" w:rsidRDefault="007128BA" w:rsidP="00470303">
      <w:pPr>
        <w:pStyle w:val="ListBullet"/>
        <w:numPr>
          <w:ilvl w:val="0"/>
          <w:numId w:val="0"/>
        </w:numPr>
        <w:ind w:left="360" w:hanging="360"/>
        <w:jc w:val="both"/>
        <w:rPr>
          <w:rFonts w:ascii="Trebuchet MS" w:hAnsi="Trebuchet MS"/>
          <w:b/>
          <w:i/>
        </w:rPr>
      </w:pPr>
      <w:r w:rsidRPr="00470303">
        <w:rPr>
          <w:rFonts w:ascii="Trebuchet MS" w:hAnsi="Trebuchet MS"/>
          <w:b/>
          <w:i/>
        </w:rPr>
        <w:t>Information on the advantages and disadvantages of philanthropy as a source of revenue for NFPs compared with other funding streams, such as government grants, and whether these advantages and disadvantages differ:</w:t>
      </w:r>
    </w:p>
    <w:p w14:paraId="0D384629" w14:textId="77777777" w:rsidR="007128BA" w:rsidRPr="00470303" w:rsidRDefault="007128BA" w:rsidP="00470303">
      <w:pPr>
        <w:pStyle w:val="ListBullet2"/>
        <w:jc w:val="both"/>
        <w:rPr>
          <w:rFonts w:ascii="Trebuchet MS" w:hAnsi="Trebuchet MS"/>
          <w:b/>
          <w:i/>
        </w:rPr>
      </w:pPr>
      <w:r w:rsidRPr="00470303">
        <w:rPr>
          <w:rFonts w:ascii="Trebuchet MS" w:hAnsi="Trebuchet MS"/>
          <w:b/>
          <w:i/>
        </w:rPr>
        <w:t>between different types of organisations, such as Aboriginal Community Controlled Organisations</w:t>
      </w:r>
    </w:p>
    <w:p w14:paraId="42E84219" w14:textId="77777777" w:rsidR="007128BA" w:rsidRPr="00470303" w:rsidRDefault="007128BA" w:rsidP="00470303">
      <w:pPr>
        <w:pStyle w:val="ListBullet2"/>
        <w:jc w:val="both"/>
        <w:rPr>
          <w:rFonts w:ascii="Trebuchet MS" w:hAnsi="Trebuchet MS"/>
          <w:b/>
          <w:i/>
        </w:rPr>
      </w:pPr>
      <w:r w:rsidRPr="00470303">
        <w:rPr>
          <w:rFonts w:ascii="Trebuchet MS" w:hAnsi="Trebuchet MS"/>
          <w:b/>
          <w:i/>
        </w:rPr>
        <w:t xml:space="preserve">according to deductible gift recipient status or the organisational structure of charities </w:t>
      </w:r>
    </w:p>
    <w:p w14:paraId="633CA38E" w14:textId="77777777" w:rsidR="007128BA" w:rsidRPr="00470303" w:rsidRDefault="007128BA" w:rsidP="00470303">
      <w:pPr>
        <w:pStyle w:val="ListBullet2"/>
        <w:jc w:val="both"/>
        <w:rPr>
          <w:rFonts w:ascii="Trebuchet MS" w:hAnsi="Trebuchet MS"/>
          <w:b/>
          <w:i/>
        </w:rPr>
      </w:pPr>
      <w:r w:rsidRPr="00470303">
        <w:rPr>
          <w:rFonts w:ascii="Trebuchet MS" w:hAnsi="Trebuchet MS"/>
          <w:b/>
          <w:i/>
        </w:rPr>
        <w:t xml:space="preserve">according to size or whether they are </w:t>
      </w:r>
      <w:proofErr w:type="gramStart"/>
      <w:r w:rsidRPr="00470303">
        <w:rPr>
          <w:rFonts w:ascii="Trebuchet MS" w:hAnsi="Trebuchet MS"/>
          <w:b/>
          <w:i/>
        </w:rPr>
        <w:t>newly-formed</w:t>
      </w:r>
      <w:proofErr w:type="gramEnd"/>
      <w:r w:rsidRPr="00470303">
        <w:rPr>
          <w:rFonts w:ascii="Trebuchet MS" w:hAnsi="Trebuchet MS"/>
          <w:b/>
          <w:i/>
        </w:rPr>
        <w:t>.</w:t>
      </w:r>
    </w:p>
    <w:p w14:paraId="53FFF7E6" w14:textId="77777777" w:rsidR="00C71F1F" w:rsidRPr="00F14982" w:rsidRDefault="00C71F1F" w:rsidP="00470303">
      <w:pPr>
        <w:pStyle w:val="ListBullet2"/>
        <w:numPr>
          <w:ilvl w:val="0"/>
          <w:numId w:val="0"/>
        </w:numPr>
        <w:jc w:val="both"/>
        <w:rPr>
          <w:rStyle w:val="cf01"/>
          <w:rFonts w:ascii="Trebuchet MS" w:hAnsi="Trebuchet MS"/>
          <w:b/>
          <w:sz w:val="20"/>
          <w:szCs w:val="20"/>
        </w:rPr>
      </w:pPr>
    </w:p>
    <w:p w14:paraId="1DD6073A" w14:textId="77777777" w:rsidR="002A3ADF" w:rsidRPr="00470303" w:rsidRDefault="002A3ADF" w:rsidP="00470303">
      <w:pPr>
        <w:pStyle w:val="ListBullet2"/>
        <w:numPr>
          <w:ilvl w:val="0"/>
          <w:numId w:val="0"/>
        </w:numPr>
        <w:jc w:val="both"/>
        <w:rPr>
          <w:rStyle w:val="cf01"/>
          <w:rFonts w:ascii="Trebuchet MS" w:hAnsi="Trebuchet MS"/>
          <w:b/>
          <w:color w:val="004685"/>
          <w:sz w:val="24"/>
          <w:szCs w:val="20"/>
        </w:rPr>
      </w:pPr>
      <w:r w:rsidRPr="00470303">
        <w:rPr>
          <w:rStyle w:val="cf01"/>
          <w:rFonts w:ascii="Trebuchet MS" w:hAnsi="Trebuchet MS"/>
          <w:b/>
          <w:color w:val="004685"/>
          <w:sz w:val="24"/>
          <w:szCs w:val="20"/>
        </w:rPr>
        <w:t>RFDS Group submission</w:t>
      </w:r>
    </w:p>
    <w:p w14:paraId="36DFF94A" w14:textId="77777777" w:rsidR="002A3ADF" w:rsidRPr="00F14982" w:rsidRDefault="002A3ADF" w:rsidP="00470303">
      <w:pPr>
        <w:pStyle w:val="ListBullet2"/>
        <w:numPr>
          <w:ilvl w:val="0"/>
          <w:numId w:val="0"/>
        </w:numPr>
        <w:jc w:val="both"/>
        <w:rPr>
          <w:rFonts w:ascii="Trebuchet MS" w:hAnsi="Trebuchet MS"/>
          <w:color w:val="00B0F0"/>
        </w:rPr>
      </w:pPr>
    </w:p>
    <w:p w14:paraId="496B4EB8" w14:textId="77777777" w:rsidR="00C71F1F" w:rsidRPr="00F14982" w:rsidRDefault="00BB315F" w:rsidP="00470303">
      <w:pPr>
        <w:pStyle w:val="ListBullet2"/>
        <w:numPr>
          <w:ilvl w:val="0"/>
          <w:numId w:val="0"/>
        </w:numPr>
        <w:jc w:val="both"/>
        <w:rPr>
          <w:rFonts w:ascii="Trebuchet MS" w:hAnsi="Trebuchet MS"/>
        </w:rPr>
      </w:pPr>
      <w:r w:rsidRPr="00F14982">
        <w:rPr>
          <w:rFonts w:ascii="Trebuchet MS" w:hAnsi="Trebuchet MS"/>
        </w:rPr>
        <w:t>Each member of the RFDS group have a DGR registration and can only base the comparison on comparisons of donor led funding compared to government grant</w:t>
      </w:r>
      <w:r w:rsidR="00426B1A" w:rsidRPr="00F14982">
        <w:rPr>
          <w:rFonts w:ascii="Trebuchet MS" w:hAnsi="Trebuchet MS"/>
        </w:rPr>
        <w:t xml:space="preserve">s / funding. </w:t>
      </w:r>
    </w:p>
    <w:p w14:paraId="34B7C395" w14:textId="77777777" w:rsidR="00C71F1F" w:rsidRPr="00F14982" w:rsidRDefault="00C71F1F" w:rsidP="00470303">
      <w:pPr>
        <w:pStyle w:val="ListBullet2"/>
        <w:numPr>
          <w:ilvl w:val="0"/>
          <w:numId w:val="0"/>
        </w:numPr>
        <w:jc w:val="both"/>
        <w:rPr>
          <w:rFonts w:ascii="Trebuchet MS" w:hAnsi="Trebuchet MS"/>
        </w:rPr>
      </w:pPr>
    </w:p>
    <w:p w14:paraId="08D703B3" w14:textId="06693FC0" w:rsidR="00E40E04" w:rsidRPr="00F14982" w:rsidRDefault="00426B1A" w:rsidP="00470303">
      <w:pPr>
        <w:pStyle w:val="ListBullet2"/>
        <w:numPr>
          <w:ilvl w:val="0"/>
          <w:numId w:val="0"/>
        </w:numPr>
        <w:jc w:val="both"/>
        <w:rPr>
          <w:rFonts w:ascii="Trebuchet MS" w:hAnsi="Trebuchet MS"/>
        </w:rPr>
      </w:pPr>
      <w:r w:rsidRPr="00F14982">
        <w:rPr>
          <w:rFonts w:ascii="Trebuchet MS" w:hAnsi="Trebuchet MS"/>
        </w:rPr>
        <w:t>In preparing this comparison under the heading of philanthropy, we are including regular donations, bequests, donations from trusts and foundations</w:t>
      </w:r>
      <w:r w:rsidR="00470303">
        <w:rPr>
          <w:rFonts w:ascii="Trebuchet MS" w:hAnsi="Trebuchet MS"/>
        </w:rPr>
        <w:t>.</w:t>
      </w:r>
    </w:p>
    <w:p w14:paraId="3BB591F7" w14:textId="77777777" w:rsidR="008C6460" w:rsidRPr="00F14982" w:rsidRDefault="008C6460" w:rsidP="00470303">
      <w:pPr>
        <w:pStyle w:val="ListBullet2"/>
        <w:numPr>
          <w:ilvl w:val="0"/>
          <w:numId w:val="0"/>
        </w:numPr>
        <w:jc w:val="both"/>
        <w:rPr>
          <w:rFonts w:ascii="Trebuchet MS" w:hAnsi="Trebuchet MS"/>
        </w:rPr>
      </w:pPr>
    </w:p>
    <w:p w14:paraId="3FAD8374" w14:textId="77777777" w:rsidR="008C6460" w:rsidRPr="00F14982" w:rsidRDefault="008C6460" w:rsidP="00470303">
      <w:pPr>
        <w:pStyle w:val="ListBullet2"/>
        <w:numPr>
          <w:ilvl w:val="0"/>
          <w:numId w:val="0"/>
        </w:numPr>
        <w:jc w:val="both"/>
        <w:rPr>
          <w:rFonts w:ascii="Trebuchet MS" w:hAnsi="Trebuchet MS"/>
        </w:rPr>
      </w:pPr>
      <w:r w:rsidRPr="00F14982">
        <w:rPr>
          <w:rFonts w:ascii="Trebuchet MS" w:hAnsi="Trebuchet MS"/>
        </w:rPr>
        <w:t>Advantages of philanthropy as a source of revenue</w:t>
      </w:r>
    </w:p>
    <w:p w14:paraId="7E98C0FE" w14:textId="77777777" w:rsidR="008C6460" w:rsidRPr="00F14982" w:rsidRDefault="00CA6962" w:rsidP="00470303">
      <w:pPr>
        <w:pStyle w:val="ListBullet2"/>
        <w:numPr>
          <w:ilvl w:val="0"/>
          <w:numId w:val="59"/>
        </w:numPr>
        <w:jc w:val="both"/>
        <w:rPr>
          <w:rFonts w:ascii="Trebuchet MS" w:hAnsi="Trebuchet MS"/>
        </w:rPr>
      </w:pPr>
      <w:r w:rsidRPr="00F14982">
        <w:rPr>
          <w:rFonts w:ascii="Trebuchet MS" w:hAnsi="Trebuchet MS"/>
        </w:rPr>
        <w:t xml:space="preserve">Allows a charity to provide services that would otherwise not be able to </w:t>
      </w:r>
      <w:proofErr w:type="gramStart"/>
      <w:r w:rsidRPr="00F14982">
        <w:rPr>
          <w:rFonts w:ascii="Trebuchet MS" w:hAnsi="Trebuchet MS"/>
        </w:rPr>
        <w:t>provided</w:t>
      </w:r>
      <w:proofErr w:type="gramEnd"/>
    </w:p>
    <w:p w14:paraId="4530D7E5" w14:textId="77777777" w:rsidR="00CA6962" w:rsidRPr="00F14982" w:rsidRDefault="00CA6962" w:rsidP="00470303">
      <w:pPr>
        <w:pStyle w:val="ListBullet2"/>
        <w:numPr>
          <w:ilvl w:val="0"/>
          <w:numId w:val="59"/>
        </w:numPr>
        <w:jc w:val="both"/>
        <w:rPr>
          <w:rFonts w:ascii="Trebuchet MS" w:hAnsi="Trebuchet MS"/>
        </w:rPr>
      </w:pPr>
      <w:r w:rsidRPr="00F14982">
        <w:rPr>
          <w:rFonts w:ascii="Trebuchet MS" w:hAnsi="Trebuchet MS"/>
        </w:rPr>
        <w:t>Allows a charity to establish a new and / or innovative service to test if the service can be delivered and if the service will be used by those targeted</w:t>
      </w:r>
    </w:p>
    <w:p w14:paraId="7DD73D56" w14:textId="77777777" w:rsidR="00CA6962" w:rsidRPr="00F14982" w:rsidRDefault="00CA6962" w:rsidP="00470303">
      <w:pPr>
        <w:pStyle w:val="ListBullet2"/>
        <w:numPr>
          <w:ilvl w:val="0"/>
          <w:numId w:val="59"/>
        </w:numPr>
        <w:jc w:val="both"/>
        <w:rPr>
          <w:rFonts w:ascii="Trebuchet MS" w:hAnsi="Trebuchet MS"/>
        </w:rPr>
      </w:pPr>
      <w:r w:rsidRPr="00F14982">
        <w:rPr>
          <w:rFonts w:ascii="Trebuchet MS" w:hAnsi="Trebuchet MS"/>
        </w:rPr>
        <w:t>This allows a new concept to be proven and the new service offering to be de risked</w:t>
      </w:r>
    </w:p>
    <w:p w14:paraId="45590194" w14:textId="77777777" w:rsidR="005E0DC3" w:rsidRPr="00F14982" w:rsidRDefault="005E0DC3" w:rsidP="00470303">
      <w:pPr>
        <w:pStyle w:val="ListBullet2"/>
        <w:numPr>
          <w:ilvl w:val="0"/>
          <w:numId w:val="59"/>
        </w:numPr>
        <w:jc w:val="both"/>
        <w:rPr>
          <w:rFonts w:ascii="Trebuchet MS" w:hAnsi="Trebuchet MS"/>
        </w:rPr>
      </w:pPr>
      <w:r w:rsidRPr="00F14982">
        <w:rPr>
          <w:rFonts w:ascii="Trebuchet MS" w:hAnsi="Trebuchet MS"/>
        </w:rPr>
        <w:t>Many trusts and foundations embrace the concept of seed capital to underwrite new initiatives so that when the data is able to support the outcomes the service / project can be suitable to funded in an ongoing capacity by a government grant</w:t>
      </w:r>
    </w:p>
    <w:p w14:paraId="029E75FE" w14:textId="77777777" w:rsidR="005E0DC3" w:rsidRPr="00F14982" w:rsidRDefault="005E0DC3" w:rsidP="00470303">
      <w:pPr>
        <w:pStyle w:val="ListBullet2"/>
        <w:numPr>
          <w:ilvl w:val="0"/>
          <w:numId w:val="59"/>
        </w:numPr>
        <w:jc w:val="both"/>
        <w:rPr>
          <w:rFonts w:ascii="Trebuchet MS" w:hAnsi="Trebuchet MS"/>
        </w:rPr>
      </w:pPr>
      <w:r w:rsidRPr="00F14982">
        <w:rPr>
          <w:rFonts w:ascii="Trebuchet MS" w:hAnsi="Trebuchet MS"/>
        </w:rPr>
        <w:t>Donor led programs can provide a quick and timely response to the needs of a community</w:t>
      </w:r>
    </w:p>
    <w:p w14:paraId="142141FB" w14:textId="77777777" w:rsidR="005E0DC3" w:rsidRPr="00F14982" w:rsidRDefault="005E0DC3" w:rsidP="00470303">
      <w:pPr>
        <w:pStyle w:val="ListBullet2"/>
        <w:numPr>
          <w:ilvl w:val="0"/>
          <w:numId w:val="59"/>
        </w:numPr>
        <w:jc w:val="both"/>
        <w:rPr>
          <w:rFonts w:ascii="Trebuchet MS" w:hAnsi="Trebuchet MS"/>
        </w:rPr>
      </w:pPr>
      <w:r w:rsidRPr="00F14982">
        <w:rPr>
          <w:rFonts w:ascii="Trebuchet MS" w:hAnsi="Trebuchet MS"/>
        </w:rPr>
        <w:t xml:space="preserve">Donor led programs can also provide a tailored response to </w:t>
      </w:r>
      <w:r w:rsidR="005A191C" w:rsidRPr="00F14982">
        <w:rPr>
          <w:rFonts w:ascii="Trebuchet MS" w:hAnsi="Trebuchet MS"/>
        </w:rPr>
        <w:t xml:space="preserve">match </w:t>
      </w:r>
      <w:r w:rsidRPr="00F14982">
        <w:rPr>
          <w:rFonts w:ascii="Trebuchet MS" w:hAnsi="Trebuchet MS"/>
        </w:rPr>
        <w:t xml:space="preserve">the </w:t>
      </w:r>
      <w:r w:rsidR="005A191C" w:rsidRPr="00F14982">
        <w:rPr>
          <w:rFonts w:ascii="Trebuchet MS" w:hAnsi="Trebuchet MS"/>
        </w:rPr>
        <w:t xml:space="preserve">identified </w:t>
      </w:r>
      <w:r w:rsidRPr="00F14982">
        <w:rPr>
          <w:rFonts w:ascii="Trebuchet MS" w:hAnsi="Trebuchet MS"/>
        </w:rPr>
        <w:t>needs of a community</w:t>
      </w:r>
    </w:p>
    <w:p w14:paraId="5AECF035" w14:textId="77777777" w:rsidR="00841C47" w:rsidRPr="00F14982" w:rsidRDefault="00841C47" w:rsidP="00470303">
      <w:pPr>
        <w:pStyle w:val="ListBullet2"/>
        <w:numPr>
          <w:ilvl w:val="0"/>
          <w:numId w:val="59"/>
        </w:numPr>
        <w:jc w:val="both"/>
        <w:rPr>
          <w:rFonts w:ascii="Trebuchet MS" w:hAnsi="Trebuchet MS"/>
        </w:rPr>
      </w:pPr>
      <w:r w:rsidRPr="00F14982">
        <w:rPr>
          <w:rFonts w:ascii="Trebuchet MS" w:hAnsi="Trebuchet MS"/>
        </w:rPr>
        <w:t xml:space="preserve">Flexibility in the design and the manner of delivery of </w:t>
      </w:r>
      <w:r w:rsidR="001174CC" w:rsidRPr="00F14982">
        <w:rPr>
          <w:rFonts w:ascii="Trebuchet MS" w:hAnsi="Trebuchet MS"/>
        </w:rPr>
        <w:t xml:space="preserve">service </w:t>
      </w:r>
      <w:r w:rsidRPr="00F14982">
        <w:rPr>
          <w:rFonts w:ascii="Trebuchet MS" w:hAnsi="Trebuchet MS"/>
        </w:rPr>
        <w:t>programs</w:t>
      </w:r>
    </w:p>
    <w:p w14:paraId="4EC810AC" w14:textId="77777777" w:rsidR="00841C47" w:rsidRPr="00F14982" w:rsidRDefault="00841C47" w:rsidP="00470303">
      <w:pPr>
        <w:pStyle w:val="ListBullet2"/>
        <w:numPr>
          <w:ilvl w:val="0"/>
          <w:numId w:val="59"/>
        </w:numPr>
        <w:jc w:val="both"/>
        <w:rPr>
          <w:rFonts w:ascii="Trebuchet MS" w:hAnsi="Trebuchet MS"/>
        </w:rPr>
      </w:pPr>
      <w:r w:rsidRPr="00F14982">
        <w:rPr>
          <w:rFonts w:ascii="Trebuchet MS" w:hAnsi="Trebuchet MS"/>
        </w:rPr>
        <w:t xml:space="preserve">Communities </w:t>
      </w:r>
      <w:r w:rsidR="001174CC" w:rsidRPr="00F14982">
        <w:rPr>
          <w:rFonts w:ascii="Trebuchet MS" w:hAnsi="Trebuchet MS"/>
        </w:rPr>
        <w:t xml:space="preserve">can have self-empowerment of the service programs, increasing the impact and effectiveness of the program itself </w:t>
      </w:r>
    </w:p>
    <w:p w14:paraId="6C347424" w14:textId="77777777" w:rsidR="008C6460" w:rsidRPr="00F14982" w:rsidRDefault="008C6460" w:rsidP="00470303">
      <w:pPr>
        <w:pStyle w:val="ListBullet2"/>
        <w:numPr>
          <w:ilvl w:val="0"/>
          <w:numId w:val="0"/>
        </w:numPr>
        <w:jc w:val="both"/>
        <w:rPr>
          <w:rFonts w:ascii="Trebuchet MS" w:hAnsi="Trebuchet MS"/>
        </w:rPr>
      </w:pPr>
    </w:p>
    <w:p w14:paraId="33588B3B" w14:textId="77777777" w:rsidR="008C6460" w:rsidRPr="00F14982" w:rsidRDefault="008C6460" w:rsidP="00470303">
      <w:pPr>
        <w:pStyle w:val="ListBullet2"/>
        <w:numPr>
          <w:ilvl w:val="0"/>
          <w:numId w:val="0"/>
        </w:numPr>
        <w:jc w:val="both"/>
        <w:rPr>
          <w:rFonts w:ascii="Trebuchet MS" w:hAnsi="Trebuchet MS"/>
        </w:rPr>
      </w:pPr>
      <w:r w:rsidRPr="00F14982">
        <w:rPr>
          <w:rFonts w:ascii="Trebuchet MS" w:hAnsi="Trebuchet MS"/>
        </w:rPr>
        <w:t>Disadvantages of philanthropy as a source of revenue</w:t>
      </w:r>
    </w:p>
    <w:p w14:paraId="66E21D8A" w14:textId="77777777" w:rsidR="008C6460" w:rsidRPr="00F14982" w:rsidRDefault="005A191C" w:rsidP="00470303">
      <w:pPr>
        <w:pStyle w:val="ListBullet2"/>
        <w:numPr>
          <w:ilvl w:val="0"/>
          <w:numId w:val="63"/>
        </w:numPr>
        <w:jc w:val="both"/>
        <w:rPr>
          <w:rFonts w:ascii="Trebuchet MS" w:hAnsi="Trebuchet MS"/>
        </w:rPr>
      </w:pPr>
      <w:r w:rsidRPr="00F14982">
        <w:rPr>
          <w:rFonts w:ascii="Trebuchet MS" w:hAnsi="Trebuchet MS"/>
        </w:rPr>
        <w:t>Limited resources</w:t>
      </w:r>
      <w:r w:rsidR="005A3CF0" w:rsidRPr="00F14982">
        <w:rPr>
          <w:rFonts w:ascii="Trebuchet MS" w:hAnsi="Trebuchet MS"/>
        </w:rPr>
        <w:t xml:space="preserve"> of philanthropists</w:t>
      </w:r>
    </w:p>
    <w:p w14:paraId="0B941F70" w14:textId="77777777" w:rsidR="005A3CF0" w:rsidRPr="00F14982" w:rsidRDefault="005A3CF0" w:rsidP="00470303">
      <w:pPr>
        <w:pStyle w:val="ListBullet2"/>
        <w:numPr>
          <w:ilvl w:val="0"/>
          <w:numId w:val="63"/>
        </w:numPr>
        <w:jc w:val="both"/>
        <w:rPr>
          <w:rFonts w:ascii="Trebuchet MS" w:hAnsi="Trebuchet MS"/>
        </w:rPr>
      </w:pPr>
      <w:r w:rsidRPr="00F14982">
        <w:rPr>
          <w:rFonts w:ascii="Trebuchet MS" w:hAnsi="Trebuchet MS"/>
        </w:rPr>
        <w:t>Limited number of philanthropists</w:t>
      </w:r>
    </w:p>
    <w:p w14:paraId="4C86B92B" w14:textId="77777777" w:rsidR="00C71F1F" w:rsidRPr="00F14982" w:rsidRDefault="00C71F1F" w:rsidP="00470303">
      <w:pPr>
        <w:pStyle w:val="ListBullet2"/>
        <w:numPr>
          <w:ilvl w:val="0"/>
          <w:numId w:val="63"/>
        </w:numPr>
        <w:jc w:val="both"/>
        <w:rPr>
          <w:rFonts w:ascii="Trebuchet MS" w:hAnsi="Trebuchet MS"/>
        </w:rPr>
      </w:pPr>
      <w:r w:rsidRPr="00F14982">
        <w:rPr>
          <w:rFonts w:ascii="Trebuchet MS" w:hAnsi="Trebuchet MS"/>
        </w:rPr>
        <w:t>The ability of a charity to identify a philanthropist to match their service aspirations</w:t>
      </w:r>
    </w:p>
    <w:p w14:paraId="677A8A46" w14:textId="77777777" w:rsidR="00C71F1F" w:rsidRPr="00F14982" w:rsidRDefault="00C71F1F" w:rsidP="00470303">
      <w:pPr>
        <w:pStyle w:val="ListBullet2"/>
        <w:numPr>
          <w:ilvl w:val="0"/>
          <w:numId w:val="63"/>
        </w:numPr>
        <w:jc w:val="both"/>
        <w:rPr>
          <w:rFonts w:ascii="Trebuchet MS" w:hAnsi="Trebuchet MS"/>
        </w:rPr>
      </w:pPr>
      <w:r w:rsidRPr="00F14982">
        <w:rPr>
          <w:rFonts w:ascii="Trebuchet MS" w:hAnsi="Trebuchet MS"/>
        </w:rPr>
        <w:t xml:space="preserve">A project may need many supporters to become a reality </w:t>
      </w:r>
    </w:p>
    <w:p w14:paraId="63178F98" w14:textId="77777777" w:rsidR="005A3CF0" w:rsidRPr="00F14982" w:rsidRDefault="005A3CF0" w:rsidP="00470303">
      <w:pPr>
        <w:pStyle w:val="ListBullet2"/>
        <w:numPr>
          <w:ilvl w:val="0"/>
          <w:numId w:val="0"/>
        </w:numPr>
        <w:ind w:left="720"/>
        <w:jc w:val="both"/>
        <w:rPr>
          <w:rFonts w:ascii="Trebuchet MS" w:hAnsi="Trebuchet MS"/>
        </w:rPr>
      </w:pPr>
    </w:p>
    <w:p w14:paraId="19ECB734" w14:textId="77777777" w:rsidR="008C6460" w:rsidRPr="00F14982" w:rsidRDefault="008C6460" w:rsidP="00470303">
      <w:pPr>
        <w:pStyle w:val="ListBullet2"/>
        <w:numPr>
          <w:ilvl w:val="0"/>
          <w:numId w:val="0"/>
        </w:numPr>
        <w:jc w:val="both"/>
        <w:rPr>
          <w:rFonts w:ascii="Trebuchet MS" w:hAnsi="Trebuchet MS"/>
        </w:rPr>
      </w:pPr>
      <w:r w:rsidRPr="00F14982">
        <w:rPr>
          <w:rFonts w:ascii="Trebuchet MS" w:hAnsi="Trebuchet MS"/>
        </w:rPr>
        <w:t>Advan</w:t>
      </w:r>
      <w:r w:rsidR="00BB315F" w:rsidRPr="00F14982">
        <w:rPr>
          <w:rFonts w:ascii="Trebuchet MS" w:hAnsi="Trebuchet MS"/>
        </w:rPr>
        <w:t>tages of government grants as a</w:t>
      </w:r>
      <w:r w:rsidRPr="00F14982">
        <w:rPr>
          <w:rFonts w:ascii="Trebuchet MS" w:hAnsi="Trebuchet MS"/>
        </w:rPr>
        <w:t xml:space="preserve"> source of income</w:t>
      </w:r>
    </w:p>
    <w:p w14:paraId="293CF878" w14:textId="77777777" w:rsidR="00BB315F" w:rsidRPr="00F14982" w:rsidRDefault="005A191C" w:rsidP="00470303">
      <w:pPr>
        <w:pStyle w:val="ListBullet2"/>
        <w:numPr>
          <w:ilvl w:val="0"/>
          <w:numId w:val="63"/>
        </w:numPr>
        <w:jc w:val="both"/>
        <w:rPr>
          <w:rFonts w:ascii="Trebuchet MS" w:hAnsi="Trebuchet MS"/>
        </w:rPr>
      </w:pPr>
      <w:r w:rsidRPr="00F14982">
        <w:rPr>
          <w:rFonts w:ascii="Trebuchet MS" w:hAnsi="Trebuchet MS"/>
        </w:rPr>
        <w:t>Potentially sustainable</w:t>
      </w:r>
      <w:r w:rsidR="00841C47" w:rsidRPr="00F14982">
        <w:rPr>
          <w:rFonts w:ascii="Trebuchet MS" w:hAnsi="Trebuchet MS"/>
        </w:rPr>
        <w:t xml:space="preserve"> funding</w:t>
      </w:r>
      <w:r w:rsidRPr="00F14982">
        <w:rPr>
          <w:rFonts w:ascii="Trebuchet MS" w:hAnsi="Trebuchet MS"/>
        </w:rPr>
        <w:t xml:space="preserve"> into the future</w:t>
      </w:r>
    </w:p>
    <w:p w14:paraId="2314DE60" w14:textId="77777777" w:rsidR="005A3CF0" w:rsidRPr="00F14982" w:rsidRDefault="005A3CF0" w:rsidP="00470303">
      <w:pPr>
        <w:pStyle w:val="ListBullet2"/>
        <w:numPr>
          <w:ilvl w:val="0"/>
          <w:numId w:val="63"/>
        </w:numPr>
        <w:jc w:val="both"/>
        <w:rPr>
          <w:rFonts w:ascii="Trebuchet MS" w:hAnsi="Trebuchet MS"/>
        </w:rPr>
      </w:pPr>
      <w:r w:rsidRPr="00F14982">
        <w:rPr>
          <w:rFonts w:ascii="Trebuchet MS" w:hAnsi="Trebuchet MS"/>
        </w:rPr>
        <w:t xml:space="preserve">Capable of a scale beyond </w:t>
      </w:r>
      <w:r w:rsidR="00E5665A" w:rsidRPr="00F14982">
        <w:rPr>
          <w:rFonts w:ascii="Trebuchet MS" w:hAnsi="Trebuchet MS"/>
        </w:rPr>
        <w:t>philanthropy</w:t>
      </w:r>
    </w:p>
    <w:p w14:paraId="72A3C6FD" w14:textId="77777777" w:rsidR="00E5665A" w:rsidRPr="00F14982" w:rsidRDefault="00E5665A" w:rsidP="00470303">
      <w:pPr>
        <w:pStyle w:val="ListBullet2"/>
        <w:numPr>
          <w:ilvl w:val="0"/>
          <w:numId w:val="0"/>
        </w:numPr>
        <w:ind w:left="720"/>
        <w:jc w:val="both"/>
        <w:rPr>
          <w:rFonts w:ascii="Trebuchet MS" w:hAnsi="Trebuchet MS"/>
        </w:rPr>
      </w:pPr>
    </w:p>
    <w:p w14:paraId="1015C802" w14:textId="77777777" w:rsidR="008C6460" w:rsidRPr="00F14982" w:rsidRDefault="008C6460" w:rsidP="00470303">
      <w:pPr>
        <w:pStyle w:val="ListBullet2"/>
        <w:numPr>
          <w:ilvl w:val="0"/>
          <w:numId w:val="0"/>
        </w:numPr>
        <w:jc w:val="both"/>
        <w:rPr>
          <w:rFonts w:ascii="Trebuchet MS" w:hAnsi="Trebuchet MS"/>
        </w:rPr>
      </w:pPr>
      <w:r w:rsidRPr="00F14982">
        <w:rPr>
          <w:rFonts w:ascii="Trebuchet MS" w:hAnsi="Trebuchet MS"/>
        </w:rPr>
        <w:t>Disadva</w:t>
      </w:r>
      <w:r w:rsidR="00BB315F" w:rsidRPr="00F14982">
        <w:rPr>
          <w:rFonts w:ascii="Trebuchet MS" w:hAnsi="Trebuchet MS"/>
        </w:rPr>
        <w:t xml:space="preserve">ntages of government grants as </w:t>
      </w:r>
      <w:r w:rsidRPr="00F14982">
        <w:rPr>
          <w:rFonts w:ascii="Trebuchet MS" w:hAnsi="Trebuchet MS"/>
        </w:rPr>
        <w:t>a source of income</w:t>
      </w:r>
    </w:p>
    <w:p w14:paraId="2EA69E03" w14:textId="77777777" w:rsidR="008C6460" w:rsidRPr="00F14982" w:rsidRDefault="00CA6962" w:rsidP="00470303">
      <w:pPr>
        <w:pStyle w:val="ListBullet2"/>
        <w:numPr>
          <w:ilvl w:val="0"/>
          <w:numId w:val="62"/>
        </w:numPr>
        <w:jc w:val="both"/>
        <w:rPr>
          <w:rFonts w:ascii="Trebuchet MS" w:hAnsi="Trebuchet MS"/>
        </w:rPr>
      </w:pPr>
      <w:r w:rsidRPr="00F14982">
        <w:rPr>
          <w:rFonts w:ascii="Trebuchet MS" w:hAnsi="Trebuchet MS"/>
        </w:rPr>
        <w:t>Government is traditionally risk averse and before awarding a grant the decision makers will require evidence to support the expected outcomes, not just conjecture</w:t>
      </w:r>
      <w:r w:rsidR="005A191C" w:rsidRPr="00F14982">
        <w:rPr>
          <w:rFonts w:ascii="Trebuchet MS" w:hAnsi="Trebuchet MS"/>
        </w:rPr>
        <w:t>.</w:t>
      </w:r>
    </w:p>
    <w:p w14:paraId="4908B627" w14:textId="77777777" w:rsidR="005A191C" w:rsidRPr="00F14982" w:rsidRDefault="005A191C" w:rsidP="00470303">
      <w:pPr>
        <w:pStyle w:val="ListBullet2"/>
        <w:numPr>
          <w:ilvl w:val="0"/>
          <w:numId w:val="62"/>
        </w:numPr>
        <w:jc w:val="both"/>
        <w:rPr>
          <w:rFonts w:ascii="Trebuchet MS" w:hAnsi="Trebuchet MS"/>
        </w:rPr>
      </w:pPr>
      <w:r w:rsidRPr="00F14982">
        <w:rPr>
          <w:rFonts w:ascii="Trebuchet MS" w:hAnsi="Trebuchet MS"/>
        </w:rPr>
        <w:t>Bureaucrats can sometimes be distanced from the actual recipients of the service under the grant and those bureaucrats can struggle to accurately identify the community’s needs</w:t>
      </w:r>
    </w:p>
    <w:p w14:paraId="6E40C092" w14:textId="77777777" w:rsidR="006215E3" w:rsidRPr="00F14982" w:rsidRDefault="005A191C" w:rsidP="00470303">
      <w:pPr>
        <w:pStyle w:val="ListBullet2"/>
        <w:numPr>
          <w:ilvl w:val="0"/>
          <w:numId w:val="62"/>
        </w:numPr>
        <w:jc w:val="both"/>
        <w:rPr>
          <w:rFonts w:ascii="Trebuchet MS" w:hAnsi="Trebuchet MS"/>
        </w:rPr>
      </w:pPr>
      <w:r w:rsidRPr="00F14982">
        <w:rPr>
          <w:rFonts w:ascii="Trebuchet MS" w:hAnsi="Trebuchet MS"/>
        </w:rPr>
        <w:t xml:space="preserve">Government contracts can be for </w:t>
      </w:r>
      <w:proofErr w:type="gramStart"/>
      <w:r w:rsidRPr="00F14982">
        <w:rPr>
          <w:rFonts w:ascii="Trebuchet MS" w:hAnsi="Trebuchet MS"/>
        </w:rPr>
        <w:t>short term</w:t>
      </w:r>
      <w:proofErr w:type="gramEnd"/>
      <w:r w:rsidRPr="00F14982">
        <w:rPr>
          <w:rFonts w:ascii="Trebuchet MS" w:hAnsi="Trebuchet MS"/>
        </w:rPr>
        <w:t xml:space="preserve"> resulting in a start/ stop/ change direction service delivery</w:t>
      </w:r>
    </w:p>
    <w:p w14:paraId="4528890A" w14:textId="77777777" w:rsidR="00841C47" w:rsidRPr="00F14982" w:rsidRDefault="00841C47" w:rsidP="00470303">
      <w:pPr>
        <w:pStyle w:val="ListBullet2"/>
        <w:numPr>
          <w:ilvl w:val="0"/>
          <w:numId w:val="62"/>
        </w:numPr>
        <w:jc w:val="both"/>
        <w:rPr>
          <w:rFonts w:ascii="Trebuchet MS" w:hAnsi="Trebuchet MS"/>
        </w:rPr>
      </w:pPr>
      <w:r w:rsidRPr="00F14982">
        <w:rPr>
          <w:rFonts w:ascii="Trebuchet MS" w:hAnsi="Trebuchet MS"/>
        </w:rPr>
        <w:t>Rigidity of government funding and associated service guidelines</w:t>
      </w:r>
    </w:p>
    <w:p w14:paraId="3F1E22F8" w14:textId="77777777" w:rsidR="006215E3" w:rsidRPr="00F14982" w:rsidRDefault="006215E3" w:rsidP="00470303">
      <w:pPr>
        <w:pStyle w:val="ListBullet2"/>
        <w:numPr>
          <w:ilvl w:val="0"/>
          <w:numId w:val="62"/>
        </w:numPr>
        <w:jc w:val="both"/>
        <w:rPr>
          <w:rFonts w:ascii="Trebuchet MS" w:hAnsi="Trebuchet MS"/>
        </w:rPr>
      </w:pPr>
      <w:r w:rsidRPr="00F14982">
        <w:rPr>
          <w:rFonts w:ascii="Trebuchet MS" w:hAnsi="Trebuchet MS"/>
        </w:rPr>
        <w:t>Government contracts can be put out to tender and changes in service provider impacting on the connection between the recipient and the service provider</w:t>
      </w:r>
    </w:p>
    <w:p w14:paraId="140C59A0" w14:textId="77777777" w:rsidR="00D6248B" w:rsidRDefault="006215E3" w:rsidP="00470303">
      <w:pPr>
        <w:pStyle w:val="ListBullet2"/>
        <w:numPr>
          <w:ilvl w:val="0"/>
          <w:numId w:val="62"/>
        </w:numPr>
        <w:jc w:val="both"/>
        <w:rPr>
          <w:rFonts w:ascii="Trebuchet MS" w:hAnsi="Trebuchet MS"/>
        </w:rPr>
      </w:pPr>
      <w:r w:rsidRPr="00F14982">
        <w:rPr>
          <w:rFonts w:ascii="Trebuchet MS" w:hAnsi="Trebuchet MS"/>
        </w:rPr>
        <w:t xml:space="preserve">Government priorities can </w:t>
      </w:r>
      <w:proofErr w:type="gramStart"/>
      <w:r w:rsidRPr="00F14982">
        <w:rPr>
          <w:rFonts w:ascii="Trebuchet MS" w:hAnsi="Trebuchet MS"/>
        </w:rPr>
        <w:t>change</w:t>
      </w:r>
      <w:proofErr w:type="gramEnd"/>
      <w:r w:rsidR="005A3CF0" w:rsidRPr="00F14982">
        <w:rPr>
          <w:rFonts w:ascii="Trebuchet MS" w:hAnsi="Trebuchet MS"/>
        </w:rPr>
        <w:t xml:space="preserve"> and services withdrawn to apply new priorities</w:t>
      </w:r>
    </w:p>
    <w:p w14:paraId="12C1A052" w14:textId="439DB3ED" w:rsidR="00E40E04" w:rsidRPr="00470303" w:rsidRDefault="006215E3" w:rsidP="00D6248B">
      <w:pPr>
        <w:pStyle w:val="ListBullet2"/>
        <w:numPr>
          <w:ilvl w:val="0"/>
          <w:numId w:val="0"/>
        </w:numPr>
        <w:ind w:left="720"/>
        <w:jc w:val="both"/>
        <w:rPr>
          <w:rFonts w:ascii="Trebuchet MS" w:hAnsi="Trebuchet MS"/>
        </w:rPr>
      </w:pPr>
      <w:r w:rsidRPr="00F14982">
        <w:rPr>
          <w:rFonts w:ascii="Trebuchet MS" w:hAnsi="Trebuchet MS"/>
        </w:rPr>
        <w:t xml:space="preserve"> </w:t>
      </w:r>
      <w:r w:rsidR="005A191C" w:rsidRPr="00F14982">
        <w:rPr>
          <w:rFonts w:ascii="Trebuchet MS" w:hAnsi="Trebuchet MS"/>
        </w:rPr>
        <w:t xml:space="preserve"> </w:t>
      </w:r>
    </w:p>
    <w:p w14:paraId="29302822" w14:textId="77777777" w:rsidR="00E5665A" w:rsidRPr="00F14982" w:rsidRDefault="00E5665A" w:rsidP="00470303">
      <w:pPr>
        <w:pStyle w:val="ListBullet2"/>
        <w:numPr>
          <w:ilvl w:val="0"/>
          <w:numId w:val="0"/>
        </w:numPr>
        <w:jc w:val="both"/>
        <w:rPr>
          <w:rFonts w:ascii="Trebuchet MS" w:hAnsi="Trebuchet MS"/>
        </w:rPr>
      </w:pPr>
      <w:r w:rsidRPr="00F14982">
        <w:rPr>
          <w:rFonts w:ascii="Trebuchet MS" w:hAnsi="Trebuchet MS"/>
        </w:rPr>
        <w:t xml:space="preserve">The RFDS Group has a number of </w:t>
      </w:r>
      <w:r w:rsidR="00CB1F58" w:rsidRPr="00F14982">
        <w:rPr>
          <w:rFonts w:ascii="Trebuchet MS" w:hAnsi="Trebuchet MS"/>
        </w:rPr>
        <w:t>instances</w:t>
      </w:r>
      <w:r w:rsidRPr="00F14982">
        <w:rPr>
          <w:rFonts w:ascii="Trebuchet MS" w:hAnsi="Trebuchet MS"/>
        </w:rPr>
        <w:t xml:space="preserve"> where a health service need has been identified, a philanthropist has provided the seed capital to </w:t>
      </w:r>
      <w:r w:rsidR="00741DAD" w:rsidRPr="00F14982">
        <w:rPr>
          <w:rFonts w:ascii="Trebuchet MS" w:hAnsi="Trebuchet MS"/>
        </w:rPr>
        <w:t>initiate</w:t>
      </w:r>
      <w:r w:rsidRPr="00F14982">
        <w:rPr>
          <w:rFonts w:ascii="Trebuchet MS" w:hAnsi="Trebuchet MS"/>
        </w:rPr>
        <w:t xml:space="preserve"> the service and document the </w:t>
      </w:r>
      <w:r w:rsidR="00CB1F58" w:rsidRPr="00F14982">
        <w:rPr>
          <w:rFonts w:ascii="Trebuchet MS" w:hAnsi="Trebuchet MS"/>
        </w:rPr>
        <w:t>health</w:t>
      </w:r>
      <w:r w:rsidRPr="00F14982">
        <w:rPr>
          <w:rFonts w:ascii="Trebuchet MS" w:hAnsi="Trebuchet MS"/>
        </w:rPr>
        <w:t xml:space="preserve"> outcomes </w:t>
      </w:r>
      <w:r w:rsidR="00CB1F58" w:rsidRPr="00F14982">
        <w:rPr>
          <w:rFonts w:ascii="Trebuchet MS" w:hAnsi="Trebuchet MS"/>
        </w:rPr>
        <w:t>so that government can provide ongoing funding with confidence. That is, the philanthropist has been able to de risk the new health service.</w:t>
      </w:r>
    </w:p>
    <w:p w14:paraId="37806FA0" w14:textId="77777777" w:rsidR="00853722" w:rsidRPr="00F14982" w:rsidRDefault="00853722" w:rsidP="00470303">
      <w:pPr>
        <w:pStyle w:val="ListBullet2"/>
        <w:numPr>
          <w:ilvl w:val="0"/>
          <w:numId w:val="0"/>
        </w:numPr>
        <w:jc w:val="both"/>
        <w:rPr>
          <w:rFonts w:ascii="Trebuchet MS" w:hAnsi="Trebuchet MS"/>
        </w:rPr>
      </w:pPr>
    </w:p>
    <w:p w14:paraId="55472DB5" w14:textId="4E012C9C" w:rsidR="003D23E2" w:rsidRDefault="00CB1F58" w:rsidP="00470303">
      <w:pPr>
        <w:pStyle w:val="ListBullet2"/>
        <w:numPr>
          <w:ilvl w:val="0"/>
          <w:numId w:val="0"/>
        </w:numPr>
        <w:jc w:val="both"/>
        <w:rPr>
          <w:rFonts w:ascii="Trebuchet MS" w:hAnsi="Trebuchet MS"/>
        </w:rPr>
      </w:pPr>
      <w:r w:rsidRPr="00F14982">
        <w:rPr>
          <w:rFonts w:ascii="Trebuchet MS" w:hAnsi="Trebuchet MS"/>
        </w:rPr>
        <w:t xml:space="preserve">A prime example is the mobile dental service currently operating in several states that was initiated in Queensland. </w:t>
      </w:r>
      <w:r w:rsidR="003D23E2" w:rsidRPr="00F14982">
        <w:rPr>
          <w:rFonts w:ascii="Trebuchet MS" w:hAnsi="Trebuchet MS"/>
        </w:rPr>
        <w:t xml:space="preserve">RFDS </w:t>
      </w:r>
      <w:r w:rsidR="00853722" w:rsidRPr="00F14982">
        <w:rPr>
          <w:rFonts w:ascii="Trebuchet MS" w:hAnsi="Trebuchet MS"/>
        </w:rPr>
        <w:t xml:space="preserve">Qld Section had identified a health need – the doctors at the remote clinics were concerned that for so many individuals their general health could not be </w:t>
      </w:r>
      <w:r w:rsidR="003D23E2" w:rsidRPr="00F14982">
        <w:rPr>
          <w:rFonts w:ascii="Trebuchet MS" w:hAnsi="Trebuchet MS"/>
        </w:rPr>
        <w:t>manag</w:t>
      </w:r>
      <w:r w:rsidR="00853722" w:rsidRPr="00F14982">
        <w:rPr>
          <w:rFonts w:ascii="Trebuchet MS" w:hAnsi="Trebuchet MS"/>
        </w:rPr>
        <w:t xml:space="preserve">ed until </w:t>
      </w:r>
      <w:r w:rsidR="003D23E2" w:rsidRPr="00F14982">
        <w:rPr>
          <w:rFonts w:ascii="Trebuchet MS" w:hAnsi="Trebuchet MS"/>
        </w:rPr>
        <w:t>their</w:t>
      </w:r>
      <w:r w:rsidR="00853722" w:rsidRPr="00F14982">
        <w:rPr>
          <w:rFonts w:ascii="Trebuchet MS" w:hAnsi="Trebuchet MS"/>
        </w:rPr>
        <w:t xml:space="preserve"> oral </w:t>
      </w:r>
      <w:r w:rsidR="003D23E2" w:rsidRPr="00F14982">
        <w:rPr>
          <w:rFonts w:ascii="Trebuchet MS" w:hAnsi="Trebuchet MS"/>
        </w:rPr>
        <w:t>health</w:t>
      </w:r>
      <w:r w:rsidR="00853722" w:rsidRPr="00F14982">
        <w:rPr>
          <w:rFonts w:ascii="Trebuchet MS" w:hAnsi="Trebuchet MS"/>
        </w:rPr>
        <w:t xml:space="preserve"> was improved.  </w:t>
      </w:r>
    </w:p>
    <w:p w14:paraId="1E19498C" w14:textId="77777777" w:rsidR="00470303" w:rsidRPr="00F14982" w:rsidRDefault="00470303" w:rsidP="00470303">
      <w:pPr>
        <w:pStyle w:val="ListBullet2"/>
        <w:numPr>
          <w:ilvl w:val="0"/>
          <w:numId w:val="0"/>
        </w:numPr>
        <w:jc w:val="both"/>
        <w:rPr>
          <w:rFonts w:ascii="Trebuchet MS" w:hAnsi="Trebuchet MS"/>
        </w:rPr>
      </w:pPr>
    </w:p>
    <w:p w14:paraId="26B157C4" w14:textId="4B27306A" w:rsidR="003D23E2" w:rsidRDefault="00CB1F58" w:rsidP="00470303">
      <w:pPr>
        <w:pStyle w:val="ListBullet2"/>
        <w:numPr>
          <w:ilvl w:val="0"/>
          <w:numId w:val="0"/>
        </w:numPr>
        <w:jc w:val="both"/>
        <w:rPr>
          <w:rFonts w:ascii="Trebuchet MS" w:hAnsi="Trebuchet MS"/>
        </w:rPr>
      </w:pPr>
      <w:r w:rsidRPr="00F14982">
        <w:rPr>
          <w:rFonts w:ascii="Trebuchet MS" w:hAnsi="Trebuchet MS"/>
        </w:rPr>
        <w:t xml:space="preserve">A philanthropist offered to provide the </w:t>
      </w:r>
      <w:r w:rsidR="003D23E2" w:rsidRPr="00F14982">
        <w:rPr>
          <w:rFonts w:ascii="Trebuchet MS" w:hAnsi="Trebuchet MS"/>
        </w:rPr>
        <w:t>RFDS Qld Section</w:t>
      </w:r>
      <w:r w:rsidRPr="00F14982">
        <w:rPr>
          <w:rFonts w:ascii="Trebuchet MS" w:hAnsi="Trebuchet MS"/>
        </w:rPr>
        <w:t xml:space="preserve"> with a substantial donation of $1million </w:t>
      </w:r>
      <w:r w:rsidR="003D23E2" w:rsidRPr="00F14982">
        <w:rPr>
          <w:rFonts w:ascii="Trebuchet MS" w:hAnsi="Trebuchet MS"/>
        </w:rPr>
        <w:t xml:space="preserve">per annum </w:t>
      </w:r>
      <w:r w:rsidRPr="00F14982">
        <w:rPr>
          <w:rFonts w:ascii="Trebuchet MS" w:hAnsi="Trebuchet MS"/>
        </w:rPr>
        <w:t xml:space="preserve">for three years to </w:t>
      </w:r>
      <w:r w:rsidR="003D23E2" w:rsidRPr="00F14982">
        <w:rPr>
          <w:rFonts w:ascii="Trebuchet MS" w:hAnsi="Trebuchet MS"/>
        </w:rPr>
        <w:t>provide a mobile dental service; this support established a semi-trailer with two dental chairs and an x-ray unit to visit communities that do not have any access to dental services.</w:t>
      </w:r>
    </w:p>
    <w:p w14:paraId="397920F5" w14:textId="77777777" w:rsidR="00470303" w:rsidRPr="00F14982" w:rsidRDefault="00470303" w:rsidP="00470303">
      <w:pPr>
        <w:pStyle w:val="ListBullet2"/>
        <w:numPr>
          <w:ilvl w:val="0"/>
          <w:numId w:val="0"/>
        </w:numPr>
        <w:jc w:val="both"/>
        <w:rPr>
          <w:rFonts w:ascii="Trebuchet MS" w:hAnsi="Trebuchet MS"/>
        </w:rPr>
      </w:pPr>
    </w:p>
    <w:p w14:paraId="7C80B9F7" w14:textId="76F237A9" w:rsidR="00E5665A" w:rsidRDefault="003D23E2" w:rsidP="00470303">
      <w:pPr>
        <w:pStyle w:val="ListBullet2"/>
        <w:numPr>
          <w:ilvl w:val="0"/>
          <w:numId w:val="0"/>
        </w:numPr>
        <w:jc w:val="both"/>
        <w:rPr>
          <w:rFonts w:ascii="Trebuchet MS" w:hAnsi="Trebuchet MS"/>
        </w:rPr>
      </w:pPr>
      <w:r w:rsidRPr="00F14982">
        <w:rPr>
          <w:rFonts w:ascii="Trebuchet MS" w:hAnsi="Trebuchet MS"/>
        </w:rPr>
        <w:t xml:space="preserve">The data collected over the three years evidenced the improved health outcomes for these communities and provided the Commonwealth Government with the </w:t>
      </w:r>
      <w:r w:rsidR="00AE7B44" w:rsidRPr="00F14982">
        <w:rPr>
          <w:rFonts w:ascii="Trebuchet MS" w:hAnsi="Trebuchet MS"/>
        </w:rPr>
        <w:t xml:space="preserve">necessary </w:t>
      </w:r>
      <w:r w:rsidRPr="00F14982">
        <w:rPr>
          <w:rFonts w:ascii="Trebuchet MS" w:hAnsi="Trebuchet MS"/>
        </w:rPr>
        <w:t xml:space="preserve">data </w:t>
      </w:r>
      <w:r w:rsidR="00AE7B44" w:rsidRPr="00F14982">
        <w:rPr>
          <w:rFonts w:ascii="Trebuchet MS" w:hAnsi="Trebuchet MS"/>
        </w:rPr>
        <w:t>to fund the ongoing operation of the truck in Queensland as well as establishing a second truck in Western Australia.</w:t>
      </w:r>
    </w:p>
    <w:p w14:paraId="454E345F" w14:textId="77777777" w:rsidR="00470303" w:rsidRPr="00F14982" w:rsidRDefault="00470303" w:rsidP="00470303">
      <w:pPr>
        <w:pStyle w:val="ListBullet2"/>
        <w:numPr>
          <w:ilvl w:val="0"/>
          <w:numId w:val="0"/>
        </w:numPr>
        <w:jc w:val="both"/>
        <w:rPr>
          <w:rFonts w:ascii="Trebuchet MS" w:hAnsi="Trebuchet MS"/>
        </w:rPr>
      </w:pPr>
    </w:p>
    <w:p w14:paraId="716B28AC" w14:textId="77777777" w:rsidR="00AE7B44" w:rsidRPr="00F14982" w:rsidRDefault="00AE7B44" w:rsidP="00470303">
      <w:pPr>
        <w:pStyle w:val="ListBullet2"/>
        <w:numPr>
          <w:ilvl w:val="0"/>
          <w:numId w:val="0"/>
        </w:numPr>
        <w:jc w:val="both"/>
        <w:rPr>
          <w:rFonts w:ascii="Trebuchet MS" w:hAnsi="Trebuchet MS"/>
        </w:rPr>
      </w:pPr>
      <w:r w:rsidRPr="00F14982">
        <w:rPr>
          <w:rFonts w:ascii="Trebuchet MS" w:hAnsi="Trebuchet MS"/>
        </w:rPr>
        <w:t>This evidences how philanthropy can provide the seed capital to de risk the initiative and allow government to provide financial support.</w:t>
      </w:r>
    </w:p>
    <w:p w14:paraId="370436B6" w14:textId="77777777" w:rsidR="00E5665A" w:rsidRPr="00F14982" w:rsidRDefault="00E5665A" w:rsidP="00470303">
      <w:pPr>
        <w:pStyle w:val="ListBullet2"/>
        <w:numPr>
          <w:ilvl w:val="0"/>
          <w:numId w:val="0"/>
        </w:numPr>
        <w:jc w:val="both"/>
        <w:rPr>
          <w:rFonts w:ascii="Trebuchet MS" w:hAnsi="Trebuchet MS"/>
        </w:rPr>
      </w:pPr>
    </w:p>
    <w:p w14:paraId="37B3B112" w14:textId="77777777" w:rsidR="0065381C" w:rsidRPr="00F14982" w:rsidRDefault="0065381C" w:rsidP="00470303">
      <w:pPr>
        <w:pStyle w:val="ListBullet2"/>
        <w:numPr>
          <w:ilvl w:val="0"/>
          <w:numId w:val="0"/>
        </w:numPr>
        <w:jc w:val="both"/>
        <w:rPr>
          <w:rFonts w:ascii="Trebuchet MS" w:hAnsi="Trebuchet MS"/>
        </w:rPr>
      </w:pPr>
      <w:r w:rsidRPr="00F14982">
        <w:rPr>
          <w:rFonts w:ascii="Trebuchet MS" w:hAnsi="Trebuchet MS"/>
        </w:rPr>
        <w:t>A second prime example is the fundraising support to the RFDS Qld Section by the charity RideWest.</w:t>
      </w:r>
    </w:p>
    <w:p w14:paraId="039CC7EC" w14:textId="77777777" w:rsidR="00B12D86" w:rsidRPr="00F14982" w:rsidRDefault="0065381C" w:rsidP="00470303">
      <w:pPr>
        <w:pStyle w:val="ListBullet2"/>
        <w:numPr>
          <w:ilvl w:val="0"/>
          <w:numId w:val="0"/>
        </w:numPr>
        <w:jc w:val="both"/>
        <w:rPr>
          <w:rFonts w:ascii="Trebuchet MS" w:hAnsi="Trebuchet MS"/>
        </w:rPr>
      </w:pPr>
      <w:r w:rsidRPr="00F14982">
        <w:rPr>
          <w:rFonts w:ascii="Trebuchet MS" w:hAnsi="Trebuchet MS"/>
        </w:rPr>
        <w:t>Every two years RideWest coordinates a bicycle ride from Amberley</w:t>
      </w:r>
      <w:r w:rsidR="005F6D87" w:rsidRPr="00F14982">
        <w:rPr>
          <w:rFonts w:ascii="Trebuchet MS" w:hAnsi="Trebuchet MS"/>
        </w:rPr>
        <w:t xml:space="preserve"> RAAF </w:t>
      </w:r>
      <w:r w:rsidRPr="00F14982">
        <w:rPr>
          <w:rFonts w:ascii="Trebuchet MS" w:hAnsi="Trebuchet MS"/>
        </w:rPr>
        <w:t xml:space="preserve">airbase to Longreach, a distance of 1,352 km. Sponsors cover the administration and ride operation costs and riders are required to secure tax deductible donations. </w:t>
      </w:r>
    </w:p>
    <w:p w14:paraId="30AE6E0B" w14:textId="77777777" w:rsidR="00B12D86" w:rsidRPr="00F14982" w:rsidRDefault="00B12D86" w:rsidP="00470303">
      <w:pPr>
        <w:pStyle w:val="ListBullet2"/>
        <w:numPr>
          <w:ilvl w:val="0"/>
          <w:numId w:val="0"/>
        </w:numPr>
        <w:jc w:val="both"/>
        <w:rPr>
          <w:rFonts w:ascii="Trebuchet MS" w:hAnsi="Trebuchet MS"/>
        </w:rPr>
      </w:pPr>
    </w:p>
    <w:p w14:paraId="2EC07683" w14:textId="77777777" w:rsidR="00F7669F" w:rsidRPr="00F14982" w:rsidRDefault="0065381C" w:rsidP="00470303">
      <w:pPr>
        <w:pStyle w:val="ListBullet2"/>
        <w:numPr>
          <w:ilvl w:val="0"/>
          <w:numId w:val="0"/>
        </w:numPr>
        <w:jc w:val="both"/>
        <w:rPr>
          <w:rFonts w:ascii="Trebuchet MS" w:hAnsi="Trebuchet MS"/>
        </w:rPr>
      </w:pPr>
      <w:r w:rsidRPr="00F14982">
        <w:rPr>
          <w:rFonts w:ascii="Trebuchet MS" w:hAnsi="Trebuchet MS"/>
        </w:rPr>
        <w:t xml:space="preserve">All of the donations generated by RideWest are passed to RFDS Qld Section where </w:t>
      </w:r>
      <w:r w:rsidR="005F6D87" w:rsidRPr="00F14982">
        <w:rPr>
          <w:rFonts w:ascii="Trebuchet MS" w:hAnsi="Trebuchet MS"/>
        </w:rPr>
        <w:t>the RideWest funds</w:t>
      </w:r>
      <w:r w:rsidRPr="00F14982">
        <w:rPr>
          <w:rFonts w:ascii="Trebuchet MS" w:hAnsi="Trebuchet MS"/>
        </w:rPr>
        <w:t xml:space="preserve"> are used to </w:t>
      </w:r>
      <w:r w:rsidR="00F7669F" w:rsidRPr="00F14982">
        <w:rPr>
          <w:rFonts w:ascii="Trebuchet MS" w:hAnsi="Trebuchet MS"/>
        </w:rPr>
        <w:t>support</w:t>
      </w:r>
      <w:r w:rsidRPr="00F14982">
        <w:rPr>
          <w:rFonts w:ascii="Trebuchet MS" w:hAnsi="Trebuchet MS"/>
        </w:rPr>
        <w:t xml:space="preserve"> the donor </w:t>
      </w:r>
      <w:r w:rsidR="00F7669F" w:rsidRPr="00F14982">
        <w:rPr>
          <w:rFonts w:ascii="Trebuchet MS" w:hAnsi="Trebuchet MS"/>
        </w:rPr>
        <w:t>funde</w:t>
      </w:r>
      <w:r w:rsidRPr="00F14982">
        <w:rPr>
          <w:rFonts w:ascii="Trebuchet MS" w:hAnsi="Trebuchet MS"/>
        </w:rPr>
        <w:t>d program Wellbeing Out West</w:t>
      </w:r>
      <w:r w:rsidR="00F7669F" w:rsidRPr="00F14982">
        <w:rPr>
          <w:rFonts w:ascii="Trebuchet MS" w:hAnsi="Trebuchet MS"/>
        </w:rPr>
        <w:t xml:space="preserve"> – a program with a strong mental </w:t>
      </w:r>
      <w:r w:rsidR="005F6D87" w:rsidRPr="00F14982">
        <w:rPr>
          <w:rFonts w:ascii="Trebuchet MS" w:hAnsi="Trebuchet MS"/>
        </w:rPr>
        <w:t xml:space="preserve">health focus. In 2022 RideWest handed over a cheque for $565,000. </w:t>
      </w:r>
    </w:p>
    <w:p w14:paraId="288F4340" w14:textId="77777777" w:rsidR="00B12D86" w:rsidRPr="00F14982" w:rsidRDefault="00B12D86" w:rsidP="00470303">
      <w:pPr>
        <w:pStyle w:val="ListBullet2"/>
        <w:numPr>
          <w:ilvl w:val="0"/>
          <w:numId w:val="0"/>
        </w:numPr>
        <w:jc w:val="both"/>
        <w:rPr>
          <w:rFonts w:ascii="Trebuchet MS" w:hAnsi="Trebuchet MS"/>
        </w:rPr>
      </w:pPr>
    </w:p>
    <w:p w14:paraId="1B13C8EA" w14:textId="77777777" w:rsidR="0065381C" w:rsidRPr="00F14982" w:rsidRDefault="00B12D86" w:rsidP="00470303">
      <w:pPr>
        <w:pStyle w:val="ListBullet2"/>
        <w:numPr>
          <w:ilvl w:val="0"/>
          <w:numId w:val="0"/>
        </w:numPr>
        <w:jc w:val="both"/>
        <w:rPr>
          <w:rFonts w:ascii="Trebuchet MS" w:hAnsi="Trebuchet MS"/>
        </w:rPr>
      </w:pPr>
      <w:r w:rsidRPr="00F14982">
        <w:rPr>
          <w:rFonts w:ascii="Trebuchet MS" w:hAnsi="Trebuchet MS"/>
        </w:rPr>
        <w:t>The support</w:t>
      </w:r>
      <w:r w:rsidR="005F6D87" w:rsidRPr="00F14982">
        <w:rPr>
          <w:rFonts w:ascii="Trebuchet MS" w:hAnsi="Trebuchet MS"/>
        </w:rPr>
        <w:t xml:space="preserve"> by RideWest in earlier years provided the seed capital to start the Wellbeing Out West program as a donor led service </w:t>
      </w:r>
      <w:r w:rsidRPr="00F14982">
        <w:rPr>
          <w:rFonts w:ascii="Trebuchet MS" w:hAnsi="Trebuchet MS"/>
        </w:rPr>
        <w:t>and recent rides have allowed the expansion of the service to more communities. The fundraising by RideWest relies on the tax deductibility of donations.</w:t>
      </w:r>
    </w:p>
    <w:p w14:paraId="68A3F66B" w14:textId="77777777" w:rsidR="00E72793" w:rsidRPr="00470303" w:rsidRDefault="00E72793" w:rsidP="00470303">
      <w:pPr>
        <w:pStyle w:val="TableHeading"/>
        <w:keepNext/>
        <w:spacing w:before="180"/>
        <w:jc w:val="both"/>
        <w:rPr>
          <w:rFonts w:ascii="Trebuchet MS" w:hAnsi="Trebuchet MS"/>
          <w:color w:val="004685"/>
          <w:sz w:val="26"/>
        </w:rPr>
      </w:pPr>
      <w:r w:rsidRPr="00470303">
        <w:rPr>
          <w:rFonts w:ascii="Trebuchet MS" w:hAnsi="Trebuchet MS"/>
          <w:color w:val="004685"/>
          <w:sz w:val="26"/>
        </w:rPr>
        <w:t xml:space="preserve">Information request </w:t>
      </w:r>
      <w:r w:rsidRPr="00470303">
        <w:rPr>
          <w:rFonts w:ascii="Trebuchet MS" w:hAnsi="Trebuchet MS"/>
          <w:noProof/>
          <w:color w:val="004685"/>
          <w:sz w:val="26"/>
        </w:rPr>
        <w:t>3</w:t>
      </w:r>
    </w:p>
    <w:p w14:paraId="753143EE" w14:textId="77777777" w:rsidR="00E72793" w:rsidRPr="00470303" w:rsidRDefault="00E72793" w:rsidP="00470303">
      <w:pPr>
        <w:pStyle w:val="BDOBodytext"/>
        <w:jc w:val="both"/>
        <w:rPr>
          <w:b/>
          <w:color w:val="004685"/>
          <w:sz w:val="24"/>
        </w:rPr>
      </w:pPr>
      <w:r w:rsidRPr="00470303">
        <w:rPr>
          <w:b/>
          <w:color w:val="004685"/>
          <w:sz w:val="24"/>
        </w:rPr>
        <w:t>Role of government in philanthropy</w:t>
      </w:r>
    </w:p>
    <w:p w14:paraId="7E07F239" w14:textId="77777777" w:rsidR="00E72793" w:rsidRPr="00470303" w:rsidRDefault="00E72793" w:rsidP="00470303">
      <w:pPr>
        <w:pStyle w:val="BodyText"/>
        <w:keepNext/>
        <w:keepLines/>
        <w:jc w:val="both"/>
        <w:rPr>
          <w:rFonts w:ascii="Trebuchet MS" w:hAnsi="Trebuchet MS"/>
          <w:b/>
          <w:i/>
        </w:rPr>
      </w:pPr>
      <w:r w:rsidRPr="00470303">
        <w:rPr>
          <w:rFonts w:ascii="Trebuchet MS" w:hAnsi="Trebuchet MS"/>
          <w:b/>
          <w:i/>
        </w:rPr>
        <w:t>The Commission is seeking views and information on the following matters.</w:t>
      </w:r>
    </w:p>
    <w:p w14:paraId="11E48326" w14:textId="77777777" w:rsidR="00E72793" w:rsidRPr="00470303" w:rsidRDefault="00E72793" w:rsidP="00470303">
      <w:pPr>
        <w:pStyle w:val="ListBullet"/>
        <w:jc w:val="both"/>
        <w:rPr>
          <w:rFonts w:ascii="Trebuchet MS" w:hAnsi="Trebuchet MS"/>
          <w:b/>
          <w:i/>
        </w:rPr>
      </w:pPr>
      <w:r w:rsidRPr="00470303">
        <w:rPr>
          <w:rFonts w:ascii="Trebuchet MS" w:hAnsi="Trebuchet MS"/>
          <w:b/>
          <w:i/>
        </w:rPr>
        <w:t>The role of philanthropy, including where it can be a substitute for, or complement to, government funding or provision of services.</w:t>
      </w:r>
    </w:p>
    <w:p w14:paraId="068807D3" w14:textId="77777777" w:rsidR="00E72793" w:rsidRPr="00470303" w:rsidRDefault="00E72793" w:rsidP="00470303">
      <w:pPr>
        <w:pStyle w:val="ListBullet"/>
        <w:jc w:val="both"/>
        <w:rPr>
          <w:rFonts w:ascii="Trebuchet MS" w:hAnsi="Trebuchet MS"/>
          <w:b/>
          <w:i/>
        </w:rPr>
      </w:pPr>
      <w:r w:rsidRPr="00470303">
        <w:rPr>
          <w:rFonts w:ascii="Trebuchet MS" w:hAnsi="Trebuchet MS"/>
          <w:b/>
          <w:i/>
        </w:rPr>
        <w:t>The reasons why government should (or should not) support philanthropy and whether or how this may vary between causes and various types of philanthropic giving.</w:t>
      </w:r>
    </w:p>
    <w:p w14:paraId="2BA0D3EA" w14:textId="77777777" w:rsidR="005739D6" w:rsidRPr="00470303" w:rsidRDefault="00E72793" w:rsidP="00470303">
      <w:pPr>
        <w:pStyle w:val="ListBullet"/>
        <w:jc w:val="both"/>
        <w:rPr>
          <w:rFonts w:ascii="Trebuchet MS" w:hAnsi="Trebuchet MS"/>
          <w:b/>
          <w:i/>
        </w:rPr>
      </w:pPr>
      <w:r w:rsidRPr="00470303">
        <w:rPr>
          <w:rFonts w:ascii="Trebuchet MS" w:hAnsi="Trebuchet MS"/>
          <w:b/>
          <w:i/>
        </w:rPr>
        <w:t>The extent to which government policies can increase, impede or distort philanthropic giving, including data to support those views where possible.</w:t>
      </w:r>
    </w:p>
    <w:p w14:paraId="53EE7C91" w14:textId="77777777" w:rsidR="00E72793" w:rsidRPr="00470303" w:rsidRDefault="00E72793" w:rsidP="00470303">
      <w:pPr>
        <w:pStyle w:val="ListBullet"/>
        <w:jc w:val="both"/>
        <w:rPr>
          <w:rFonts w:ascii="Trebuchet MS" w:hAnsi="Trebuchet MS"/>
          <w:b/>
          <w:i/>
        </w:rPr>
      </w:pPr>
      <w:r w:rsidRPr="00470303">
        <w:rPr>
          <w:rFonts w:ascii="Trebuchet MS" w:hAnsi="Trebuchet MS"/>
          <w:b/>
          <w:i/>
        </w:rPr>
        <w:t>The extent that existing government support for philanthropy aligns with good policy design and community priorities, and examples where it may no longer align with community expectations.</w:t>
      </w:r>
    </w:p>
    <w:p w14:paraId="7F2DA83B" w14:textId="4644FC2F" w:rsidR="00E72793" w:rsidRPr="00470303" w:rsidRDefault="00F707CB" w:rsidP="00470303">
      <w:pPr>
        <w:pStyle w:val="BDOBodytext"/>
        <w:jc w:val="both"/>
        <w:rPr>
          <w:b/>
          <w:color w:val="004685"/>
          <w:sz w:val="24"/>
        </w:rPr>
      </w:pPr>
      <w:r w:rsidRPr="00470303">
        <w:rPr>
          <w:b/>
          <w:color w:val="004685"/>
          <w:sz w:val="24"/>
        </w:rPr>
        <w:t xml:space="preserve">RFDS Group </w:t>
      </w:r>
      <w:r w:rsidR="00275C7B">
        <w:rPr>
          <w:b/>
          <w:color w:val="004685"/>
          <w:sz w:val="24"/>
        </w:rPr>
        <w:t>submission</w:t>
      </w:r>
    </w:p>
    <w:p w14:paraId="159BCC4F" w14:textId="77777777" w:rsidR="00E73C09" w:rsidRPr="00F14982" w:rsidRDefault="00F707CB" w:rsidP="00470303">
      <w:pPr>
        <w:pStyle w:val="TableHeading"/>
        <w:keepNext/>
        <w:spacing w:before="120"/>
        <w:jc w:val="both"/>
        <w:rPr>
          <w:rFonts w:ascii="Trebuchet MS" w:hAnsi="Trebuchet MS"/>
          <w:b w:val="0"/>
          <w:color w:val="auto"/>
        </w:rPr>
      </w:pPr>
      <w:r w:rsidRPr="00F14982">
        <w:rPr>
          <w:rFonts w:ascii="Trebuchet MS" w:hAnsi="Trebuchet MS"/>
          <w:b w:val="0"/>
          <w:color w:val="auto"/>
        </w:rPr>
        <w:t>Philanthropy fills the cracks that the Government cannot fix.</w:t>
      </w:r>
      <w:r w:rsidR="00641C78" w:rsidRPr="00F14982">
        <w:rPr>
          <w:rFonts w:ascii="Trebuchet MS" w:hAnsi="Trebuchet MS"/>
          <w:b w:val="0"/>
          <w:color w:val="auto"/>
        </w:rPr>
        <w:t xml:space="preserve"> </w:t>
      </w:r>
    </w:p>
    <w:p w14:paraId="14F9A355" w14:textId="77777777" w:rsidR="00E73C09" w:rsidRPr="00F14982" w:rsidRDefault="00E73C09" w:rsidP="00470303">
      <w:pPr>
        <w:pStyle w:val="TableHeading"/>
        <w:keepNext/>
        <w:spacing w:before="120"/>
        <w:jc w:val="both"/>
        <w:rPr>
          <w:rFonts w:ascii="Trebuchet MS" w:hAnsi="Trebuchet MS"/>
          <w:b w:val="0"/>
          <w:color w:val="auto"/>
        </w:rPr>
      </w:pPr>
    </w:p>
    <w:p w14:paraId="47FBA2EF" w14:textId="77777777" w:rsidR="00E73C09" w:rsidRPr="00F14982" w:rsidRDefault="00641C78"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It allows charities in particular to identify needs within the communities and to establish solutions. These charities </w:t>
      </w:r>
      <w:r w:rsidR="00E73C09" w:rsidRPr="00F14982">
        <w:rPr>
          <w:rFonts w:ascii="Trebuchet MS" w:hAnsi="Trebuchet MS"/>
          <w:b w:val="0"/>
          <w:color w:val="auto"/>
        </w:rPr>
        <w:t>d</w:t>
      </w:r>
      <w:r w:rsidRPr="00F14982">
        <w:rPr>
          <w:rFonts w:ascii="Trebuchet MS" w:hAnsi="Trebuchet MS"/>
          <w:b w:val="0"/>
          <w:color w:val="auto"/>
        </w:rPr>
        <w:t>e risk the design process allowing government to have a higher certainty of effectiveness of taxpayer funds</w:t>
      </w:r>
      <w:r w:rsidR="00E73C09" w:rsidRPr="00F14982">
        <w:rPr>
          <w:rFonts w:ascii="Trebuchet MS" w:hAnsi="Trebuchet MS"/>
          <w:b w:val="0"/>
          <w:color w:val="auto"/>
        </w:rPr>
        <w:t xml:space="preserve"> in the long term</w:t>
      </w:r>
      <w:r w:rsidRPr="00F14982">
        <w:rPr>
          <w:rFonts w:ascii="Trebuchet MS" w:hAnsi="Trebuchet MS"/>
          <w:b w:val="0"/>
          <w:color w:val="auto"/>
        </w:rPr>
        <w:t xml:space="preserve">. </w:t>
      </w:r>
    </w:p>
    <w:p w14:paraId="1BA6875D" w14:textId="77777777" w:rsidR="00E73C09" w:rsidRPr="00F14982" w:rsidRDefault="00E73C09" w:rsidP="00470303">
      <w:pPr>
        <w:pStyle w:val="TableHeading"/>
        <w:keepNext/>
        <w:spacing w:before="120"/>
        <w:jc w:val="both"/>
        <w:rPr>
          <w:rFonts w:ascii="Trebuchet MS" w:hAnsi="Trebuchet MS"/>
          <w:b w:val="0"/>
          <w:color w:val="auto"/>
        </w:rPr>
      </w:pPr>
    </w:p>
    <w:p w14:paraId="5EA3BAC6" w14:textId="77777777" w:rsidR="00F707CB" w:rsidRPr="00F14982" w:rsidRDefault="00E73C09" w:rsidP="00470303">
      <w:pPr>
        <w:pStyle w:val="TableHeading"/>
        <w:keepNext/>
        <w:spacing w:before="120"/>
        <w:jc w:val="both"/>
        <w:rPr>
          <w:rFonts w:ascii="Trebuchet MS" w:hAnsi="Trebuchet MS"/>
          <w:b w:val="0"/>
          <w:color w:val="auto"/>
        </w:rPr>
      </w:pPr>
      <w:r w:rsidRPr="00F14982">
        <w:rPr>
          <w:rFonts w:ascii="Trebuchet MS" w:hAnsi="Trebuchet MS"/>
          <w:b w:val="0"/>
          <w:color w:val="auto"/>
        </w:rPr>
        <w:t>In health it is not a substitute</w:t>
      </w:r>
      <w:r w:rsidR="00641C78" w:rsidRPr="00F14982">
        <w:rPr>
          <w:rFonts w:ascii="Trebuchet MS" w:hAnsi="Trebuchet MS"/>
          <w:b w:val="0"/>
          <w:color w:val="auto"/>
        </w:rPr>
        <w:t xml:space="preserve"> </w:t>
      </w:r>
      <w:r w:rsidRPr="00F14982">
        <w:rPr>
          <w:rFonts w:ascii="Trebuchet MS" w:hAnsi="Trebuchet MS"/>
          <w:b w:val="0"/>
          <w:color w:val="auto"/>
        </w:rPr>
        <w:t>but rather complements by designing and establishing the effective solution.</w:t>
      </w:r>
    </w:p>
    <w:p w14:paraId="4A411C6A" w14:textId="77777777" w:rsidR="00E72793" w:rsidRPr="00F14982" w:rsidRDefault="00E73C09" w:rsidP="00470303">
      <w:pPr>
        <w:pStyle w:val="BDOBodytext"/>
        <w:jc w:val="both"/>
      </w:pPr>
      <w:r w:rsidRPr="00F14982">
        <w:t>Government should support</w:t>
      </w:r>
      <w:r w:rsidR="00641C78" w:rsidRPr="00F14982">
        <w:t xml:space="preserve"> philanthropic giving</w:t>
      </w:r>
      <w:r w:rsidRPr="00F14982">
        <w:t>.</w:t>
      </w:r>
      <w:r w:rsidR="00641C78" w:rsidRPr="00F14982">
        <w:t xml:space="preserve"> </w:t>
      </w:r>
    </w:p>
    <w:p w14:paraId="3EEBEA38" w14:textId="77777777" w:rsidR="00E72793" w:rsidRPr="00470303" w:rsidRDefault="00E72793" w:rsidP="00470303">
      <w:pPr>
        <w:pStyle w:val="TableHeading"/>
        <w:keepNext/>
        <w:spacing w:before="180"/>
        <w:jc w:val="both"/>
        <w:rPr>
          <w:rFonts w:ascii="Trebuchet MS" w:hAnsi="Trebuchet MS"/>
          <w:color w:val="004685"/>
          <w:sz w:val="26"/>
        </w:rPr>
      </w:pPr>
      <w:r w:rsidRPr="00470303">
        <w:rPr>
          <w:rFonts w:ascii="Trebuchet MS" w:hAnsi="Trebuchet MS"/>
          <w:color w:val="004685"/>
          <w:sz w:val="26"/>
        </w:rPr>
        <w:t xml:space="preserve">Information request </w:t>
      </w:r>
      <w:r w:rsidRPr="00470303">
        <w:rPr>
          <w:rFonts w:ascii="Trebuchet MS" w:hAnsi="Trebuchet MS"/>
          <w:noProof/>
          <w:color w:val="004685"/>
          <w:sz w:val="26"/>
        </w:rPr>
        <w:t>4</w:t>
      </w:r>
    </w:p>
    <w:p w14:paraId="7B854CC4" w14:textId="77777777" w:rsidR="007128BA" w:rsidRPr="00470303" w:rsidRDefault="00E72793" w:rsidP="00470303">
      <w:pPr>
        <w:pStyle w:val="BDOBodytext"/>
        <w:jc w:val="both"/>
        <w:rPr>
          <w:b/>
          <w:color w:val="004685"/>
          <w:sz w:val="24"/>
        </w:rPr>
      </w:pPr>
      <w:r w:rsidRPr="00470303">
        <w:rPr>
          <w:b/>
          <w:color w:val="004685"/>
          <w:sz w:val="24"/>
        </w:rPr>
        <w:t>The Deductible Gift Recipient (DGR) framework</w:t>
      </w:r>
    </w:p>
    <w:p w14:paraId="43DF0705" w14:textId="77777777" w:rsidR="00E72793" w:rsidRPr="00470303" w:rsidRDefault="00E72793" w:rsidP="00470303">
      <w:pPr>
        <w:pStyle w:val="BodyText"/>
        <w:keepNext/>
        <w:keepLines/>
        <w:jc w:val="both"/>
        <w:rPr>
          <w:rFonts w:ascii="Trebuchet MS" w:hAnsi="Trebuchet MS"/>
          <w:b/>
          <w:i/>
        </w:rPr>
      </w:pPr>
      <w:r w:rsidRPr="00470303">
        <w:rPr>
          <w:rFonts w:ascii="Trebuchet MS" w:hAnsi="Trebuchet MS"/>
          <w:b/>
          <w:i/>
        </w:rPr>
        <w:t>The Commission is seeking views and information on the following.</w:t>
      </w:r>
    </w:p>
    <w:p w14:paraId="5E1D228E" w14:textId="77777777" w:rsidR="00E72793" w:rsidRPr="00470303" w:rsidRDefault="00E72793" w:rsidP="00470303">
      <w:pPr>
        <w:pStyle w:val="ListBullet"/>
        <w:jc w:val="both"/>
        <w:rPr>
          <w:rFonts w:ascii="Trebuchet MS" w:hAnsi="Trebuchet MS"/>
          <w:b/>
          <w:i/>
        </w:rPr>
      </w:pPr>
      <w:r w:rsidRPr="00470303">
        <w:rPr>
          <w:rFonts w:ascii="Trebuchet MS" w:hAnsi="Trebuchet MS"/>
          <w:b/>
          <w:i/>
        </w:rPr>
        <w:t>The costs and benefits of the DGR framework as a way to incentivise donors to give to particular organisations or whether other policy levers would be more efficient, effective, or equitable.</w:t>
      </w:r>
    </w:p>
    <w:p w14:paraId="1EC39654" w14:textId="77777777" w:rsidR="00A406DD" w:rsidRPr="00470303" w:rsidRDefault="00A406DD" w:rsidP="00470303">
      <w:pPr>
        <w:pStyle w:val="ListBullet"/>
        <w:numPr>
          <w:ilvl w:val="0"/>
          <w:numId w:val="0"/>
        </w:numPr>
        <w:ind w:left="360" w:hanging="360"/>
        <w:jc w:val="both"/>
        <w:rPr>
          <w:rFonts w:ascii="Trebuchet MS" w:hAnsi="Trebuchet MS"/>
          <w:b/>
          <w:i/>
        </w:rPr>
      </w:pPr>
    </w:p>
    <w:p w14:paraId="506AC7D7" w14:textId="77777777" w:rsidR="00A406DD" w:rsidRPr="00F14982" w:rsidRDefault="00A406DD" w:rsidP="00470303">
      <w:pPr>
        <w:pStyle w:val="ListBullet"/>
        <w:numPr>
          <w:ilvl w:val="0"/>
          <w:numId w:val="0"/>
        </w:numPr>
        <w:ind w:left="360" w:hanging="360"/>
        <w:jc w:val="both"/>
        <w:rPr>
          <w:rFonts w:ascii="Trebuchet MS" w:hAnsi="Trebuchet MS"/>
        </w:rPr>
      </w:pPr>
      <w:r w:rsidRPr="00F14982">
        <w:rPr>
          <w:rFonts w:ascii="Trebuchet MS" w:hAnsi="Trebuchet MS"/>
        </w:rPr>
        <w:t>The cost of a DGR framework for a charity can be considered under three headings:</w:t>
      </w:r>
    </w:p>
    <w:p w14:paraId="2B816D35" w14:textId="77777777" w:rsidR="00A406DD" w:rsidRPr="00F14982" w:rsidRDefault="00A406DD" w:rsidP="00470303">
      <w:pPr>
        <w:pStyle w:val="ListBullet"/>
        <w:numPr>
          <w:ilvl w:val="0"/>
          <w:numId w:val="55"/>
        </w:numPr>
        <w:jc w:val="both"/>
        <w:rPr>
          <w:rFonts w:ascii="Trebuchet MS" w:hAnsi="Trebuchet MS"/>
        </w:rPr>
      </w:pPr>
      <w:r w:rsidRPr="00F14982">
        <w:rPr>
          <w:rFonts w:ascii="Trebuchet MS" w:hAnsi="Trebuchet MS"/>
        </w:rPr>
        <w:t xml:space="preserve">The cost to acquire the donor </w:t>
      </w:r>
    </w:p>
    <w:p w14:paraId="1F474586" w14:textId="77777777" w:rsidR="00A406DD" w:rsidRPr="00F14982" w:rsidRDefault="00A406DD" w:rsidP="00470303">
      <w:pPr>
        <w:pStyle w:val="ListBullet"/>
        <w:numPr>
          <w:ilvl w:val="0"/>
          <w:numId w:val="55"/>
        </w:numPr>
        <w:jc w:val="both"/>
        <w:rPr>
          <w:rFonts w:ascii="Trebuchet MS" w:hAnsi="Trebuchet MS"/>
        </w:rPr>
      </w:pPr>
      <w:r w:rsidRPr="00F14982">
        <w:rPr>
          <w:rFonts w:ascii="Trebuchet MS" w:hAnsi="Trebuchet MS"/>
        </w:rPr>
        <w:t>The cost to maintain the relationship with the donor; and</w:t>
      </w:r>
    </w:p>
    <w:p w14:paraId="0C42F329" w14:textId="77777777" w:rsidR="00A406DD" w:rsidRPr="00F14982" w:rsidRDefault="00A406DD" w:rsidP="00470303">
      <w:pPr>
        <w:pStyle w:val="ListBullet"/>
        <w:numPr>
          <w:ilvl w:val="0"/>
          <w:numId w:val="55"/>
        </w:numPr>
        <w:jc w:val="both"/>
        <w:rPr>
          <w:rFonts w:ascii="Trebuchet MS" w:hAnsi="Trebuchet MS"/>
        </w:rPr>
      </w:pPr>
      <w:r w:rsidRPr="00F14982">
        <w:rPr>
          <w:rFonts w:ascii="Trebuchet MS" w:hAnsi="Trebuchet MS"/>
        </w:rPr>
        <w:t>The administration cost of receiving and processing the actual donations.</w:t>
      </w:r>
    </w:p>
    <w:p w14:paraId="7F771853" w14:textId="77777777" w:rsidR="00A406DD" w:rsidRPr="00F14982" w:rsidRDefault="00A406DD" w:rsidP="00470303">
      <w:pPr>
        <w:pStyle w:val="BDOBodytext"/>
        <w:jc w:val="both"/>
        <w:rPr>
          <w:color w:val="auto"/>
        </w:rPr>
      </w:pPr>
      <w:r w:rsidRPr="00F14982">
        <w:rPr>
          <w:color w:val="auto"/>
        </w:rPr>
        <w:t>Donors who select a cause that they wish to support through donations might base that selection on a number of factors including:</w:t>
      </w:r>
    </w:p>
    <w:p w14:paraId="16ED1D58" w14:textId="77777777" w:rsidR="00A406DD" w:rsidRPr="00F14982" w:rsidRDefault="00A406DD" w:rsidP="00470303">
      <w:pPr>
        <w:pStyle w:val="BDOBodytext"/>
        <w:numPr>
          <w:ilvl w:val="0"/>
          <w:numId w:val="56"/>
        </w:numPr>
        <w:jc w:val="both"/>
        <w:rPr>
          <w:color w:val="auto"/>
        </w:rPr>
      </w:pPr>
      <w:r w:rsidRPr="00F14982">
        <w:rPr>
          <w:color w:val="auto"/>
        </w:rPr>
        <w:t xml:space="preserve">a personal experience that they or a close relative have encountered (Example an individual is airlifted to safety by the RFDS </w:t>
      </w:r>
      <w:proofErr w:type="gramStart"/>
      <w:r w:rsidRPr="00F14982">
        <w:rPr>
          <w:color w:val="auto"/>
        </w:rPr>
        <w:t>Group</w:t>
      </w:r>
      <w:proofErr w:type="gramEnd"/>
      <w:r w:rsidRPr="00F14982">
        <w:rPr>
          <w:color w:val="auto"/>
        </w:rPr>
        <w:t xml:space="preserve"> and a family relative wished to donate to express their gratitude)</w:t>
      </w:r>
    </w:p>
    <w:p w14:paraId="218B6FBE" w14:textId="77777777" w:rsidR="00A406DD" w:rsidRPr="00F14982" w:rsidRDefault="00A406DD" w:rsidP="00470303">
      <w:pPr>
        <w:pStyle w:val="BDOBodytext"/>
        <w:numPr>
          <w:ilvl w:val="0"/>
          <w:numId w:val="56"/>
        </w:numPr>
        <w:jc w:val="both"/>
        <w:rPr>
          <w:color w:val="auto"/>
        </w:rPr>
      </w:pPr>
      <w:r w:rsidRPr="00F14982">
        <w:rPr>
          <w:color w:val="auto"/>
        </w:rPr>
        <w:t>a personal belief in the service or changes that a charity delivers (Example an individual supports an organisation that is seeking to change the community in the environmental issues or social values)</w:t>
      </w:r>
    </w:p>
    <w:p w14:paraId="7D4A9D64" w14:textId="77777777" w:rsidR="00A406DD" w:rsidRPr="00F14982" w:rsidRDefault="00A406DD" w:rsidP="00470303">
      <w:pPr>
        <w:pStyle w:val="BDOBodytext"/>
        <w:numPr>
          <w:ilvl w:val="0"/>
          <w:numId w:val="56"/>
        </w:numPr>
        <w:jc w:val="both"/>
        <w:rPr>
          <w:color w:val="auto"/>
        </w:rPr>
      </w:pPr>
      <w:r w:rsidRPr="00F14982">
        <w:rPr>
          <w:color w:val="auto"/>
        </w:rPr>
        <w:t>a personal desire to support those less fortunate and / or who find themselves in difficult circumstances such through homelessness, domestic violence etc. (Example supporting a community housing project or dv support service)</w:t>
      </w:r>
    </w:p>
    <w:p w14:paraId="32850F92" w14:textId="77777777" w:rsidR="00A406DD" w:rsidRPr="00F14982" w:rsidRDefault="00A406DD" w:rsidP="00470303">
      <w:pPr>
        <w:pStyle w:val="BDOBodytext"/>
        <w:numPr>
          <w:ilvl w:val="0"/>
          <w:numId w:val="56"/>
        </w:numPr>
        <w:jc w:val="both"/>
        <w:rPr>
          <w:color w:val="auto"/>
        </w:rPr>
      </w:pPr>
      <w:r w:rsidRPr="00F14982">
        <w:rPr>
          <w:color w:val="auto"/>
        </w:rPr>
        <w:t xml:space="preserve">that they may potentially need the particular service or support that a charity provides (Example a person who travels or plans to travel into rural and remote areas is aware that if they have a medical </w:t>
      </w:r>
      <w:proofErr w:type="gramStart"/>
      <w:r w:rsidRPr="00F14982">
        <w:rPr>
          <w:color w:val="auto"/>
        </w:rPr>
        <w:t>issue</w:t>
      </w:r>
      <w:proofErr w:type="gramEnd"/>
      <w:r w:rsidRPr="00F14982">
        <w:rPr>
          <w:color w:val="auto"/>
        </w:rPr>
        <w:t xml:space="preserve"> they may need the support of the RFDS Group) </w:t>
      </w:r>
    </w:p>
    <w:p w14:paraId="35B332D3" w14:textId="42905A33" w:rsidR="00A406DD" w:rsidRPr="00F14982" w:rsidRDefault="00A406DD" w:rsidP="00470303">
      <w:pPr>
        <w:pStyle w:val="BDOBodytext"/>
        <w:numPr>
          <w:ilvl w:val="0"/>
          <w:numId w:val="56"/>
        </w:numPr>
        <w:jc w:val="both"/>
        <w:rPr>
          <w:color w:val="auto"/>
        </w:rPr>
      </w:pPr>
      <w:r w:rsidRPr="00F14982">
        <w:rPr>
          <w:color w:val="auto"/>
        </w:rPr>
        <w:t xml:space="preserve">to support an organisation that a colleague or associate is impacted by (Example a work colleague is diagnosed with leukaemia and their workmates </w:t>
      </w:r>
      <w:r w:rsidR="00275C7B" w:rsidRPr="00F14982">
        <w:rPr>
          <w:color w:val="auto"/>
        </w:rPr>
        <w:t>donate</w:t>
      </w:r>
      <w:r w:rsidRPr="00F14982">
        <w:rPr>
          <w:color w:val="auto"/>
        </w:rPr>
        <w:t xml:space="preserve"> to support further research into a cure for leukaemia)</w:t>
      </w:r>
    </w:p>
    <w:p w14:paraId="36B199E0" w14:textId="7A597D2D" w:rsidR="00A406DD" w:rsidRPr="00F14982" w:rsidRDefault="00A406DD" w:rsidP="00470303">
      <w:pPr>
        <w:pStyle w:val="BDOBodytext"/>
        <w:numPr>
          <w:ilvl w:val="0"/>
          <w:numId w:val="56"/>
        </w:numPr>
        <w:jc w:val="both"/>
        <w:rPr>
          <w:color w:val="auto"/>
        </w:rPr>
      </w:pPr>
      <w:r w:rsidRPr="00F14982">
        <w:rPr>
          <w:color w:val="auto"/>
        </w:rPr>
        <w:t xml:space="preserve">to support a cause that they have not previously known about but are spurred into action after becoming aware of it in the media, at an event or similar (Example a person attends </w:t>
      </w:r>
      <w:r w:rsidR="00275C7B" w:rsidRPr="00F14982">
        <w:rPr>
          <w:color w:val="auto"/>
        </w:rPr>
        <w:t>a function</w:t>
      </w:r>
      <w:r w:rsidRPr="00F14982">
        <w:rPr>
          <w:color w:val="auto"/>
        </w:rPr>
        <w:t xml:space="preserve"> at which schools in Africa are profiled)</w:t>
      </w:r>
    </w:p>
    <w:p w14:paraId="5668FC51" w14:textId="77777777" w:rsidR="00A406DD" w:rsidRPr="00F14982" w:rsidRDefault="00A406DD" w:rsidP="00470303">
      <w:pPr>
        <w:pStyle w:val="BDOBodytext"/>
        <w:numPr>
          <w:ilvl w:val="0"/>
          <w:numId w:val="56"/>
        </w:numPr>
        <w:jc w:val="both"/>
        <w:rPr>
          <w:color w:val="auto"/>
        </w:rPr>
      </w:pPr>
      <w:r w:rsidRPr="00F14982">
        <w:rPr>
          <w:color w:val="auto"/>
        </w:rPr>
        <w:t xml:space="preserve">To support those impacted by a major event such as bushfires, floods, etc (Example large scale funds in response to the 2020 bushfires, the 2021 floods) </w:t>
      </w:r>
    </w:p>
    <w:p w14:paraId="14A49661" w14:textId="77777777" w:rsidR="00A406DD" w:rsidRPr="00F14982" w:rsidRDefault="00A406DD" w:rsidP="00470303">
      <w:pPr>
        <w:pStyle w:val="BDOBodytext"/>
        <w:jc w:val="both"/>
      </w:pPr>
      <w:r w:rsidRPr="00F14982">
        <w:t>The cost to acquire a donor will vary between entities, the cause that those entities represent and the timing.</w:t>
      </w:r>
    </w:p>
    <w:p w14:paraId="0929D0BF" w14:textId="433F2748" w:rsidR="00A406DD" w:rsidRPr="00F14982" w:rsidRDefault="00A406DD" w:rsidP="00470303">
      <w:pPr>
        <w:pStyle w:val="BDOBodytext"/>
        <w:jc w:val="both"/>
      </w:pPr>
      <w:r w:rsidRPr="00F14982">
        <w:t xml:space="preserve">The RFDS Group benefits from a recognised brand that is trusted and benefits from a broad awareness particularly in the regional rural and remote communities. A smaller charity to support a </w:t>
      </w:r>
      <w:r w:rsidR="00275C7B" w:rsidRPr="00F14982">
        <w:t>narrow-focused</w:t>
      </w:r>
      <w:r w:rsidRPr="00F14982">
        <w:t xml:space="preserve"> cause may struggle to attract donors; </w:t>
      </w:r>
      <w:proofErr w:type="gramStart"/>
      <w:r w:rsidRPr="00F14982">
        <w:t>instead</w:t>
      </w:r>
      <w:proofErr w:type="gramEnd"/>
      <w:r w:rsidRPr="00F14982">
        <w:t xml:space="preserve"> it may focus on potential donors around those impacted by the cause and consider innovative fundraising activities.</w:t>
      </w:r>
    </w:p>
    <w:p w14:paraId="2439EA22" w14:textId="77777777" w:rsidR="00A406DD" w:rsidRPr="00470303" w:rsidRDefault="00A406DD" w:rsidP="00470303">
      <w:pPr>
        <w:pStyle w:val="ListBullet"/>
        <w:numPr>
          <w:ilvl w:val="0"/>
          <w:numId w:val="0"/>
        </w:numPr>
        <w:ind w:left="360" w:hanging="360"/>
        <w:jc w:val="both"/>
        <w:rPr>
          <w:rFonts w:ascii="Trebuchet MS" w:hAnsi="Trebuchet MS"/>
          <w:b/>
        </w:rPr>
      </w:pPr>
      <w:r w:rsidRPr="00470303">
        <w:rPr>
          <w:rFonts w:ascii="Trebuchet MS" w:hAnsi="Trebuchet MS"/>
          <w:b/>
        </w:rPr>
        <w:t>Cost to acquire</w:t>
      </w:r>
    </w:p>
    <w:p w14:paraId="5CD7DD69" w14:textId="77777777" w:rsidR="00426B1A" w:rsidRPr="00F14982" w:rsidRDefault="00426B1A" w:rsidP="00470303">
      <w:pPr>
        <w:pStyle w:val="BDOBodytext"/>
        <w:jc w:val="both"/>
      </w:pPr>
      <w:r w:rsidRPr="00F14982">
        <w:t xml:space="preserve">All RFDS Group charities have DGR status. The operating section in each state employs staff to facilitate general donations, </w:t>
      </w:r>
      <w:r w:rsidR="00636329" w:rsidRPr="00F14982">
        <w:t xml:space="preserve">support of external groups and individuals who are doing events and activities </w:t>
      </w:r>
      <w:r w:rsidRPr="00F14982">
        <w:t xml:space="preserve">fundraising </w:t>
      </w:r>
      <w:r w:rsidR="00636329" w:rsidRPr="00F14982">
        <w:t xml:space="preserve">for the RFDS. Each operating section also has staff to support major gifts. </w:t>
      </w:r>
    </w:p>
    <w:p w14:paraId="5C9CB595" w14:textId="79CF04A4" w:rsidR="00A406DD" w:rsidRPr="00F14982" w:rsidRDefault="00ED7BB5" w:rsidP="00470303">
      <w:pPr>
        <w:pStyle w:val="BDOBodytext"/>
        <w:jc w:val="both"/>
      </w:pPr>
      <w:r w:rsidRPr="00F14982">
        <w:t>Since 2021</w:t>
      </w:r>
      <w:r w:rsidR="00636329" w:rsidRPr="00F14982">
        <w:t>,</w:t>
      </w:r>
      <w:r w:rsidRPr="00F14982">
        <w:t xml:space="preserve"> t</w:t>
      </w:r>
      <w:r w:rsidR="00A406DD" w:rsidRPr="00F14982">
        <w:t xml:space="preserve">he RFDS Qld Section </w:t>
      </w:r>
      <w:r w:rsidRPr="00F14982">
        <w:t xml:space="preserve">has </w:t>
      </w:r>
      <w:r w:rsidR="00A406DD" w:rsidRPr="00F14982">
        <w:t>embarked on a campaign to expand the donor base by engaging adviser</w:t>
      </w:r>
      <w:r w:rsidRPr="00F14982">
        <w:t>s</w:t>
      </w:r>
      <w:r w:rsidR="00A406DD" w:rsidRPr="00F14982">
        <w:t xml:space="preserve"> and professional</w:t>
      </w:r>
      <w:r w:rsidRPr="00F14982">
        <w:t xml:space="preserve"> donor acquisition teams.</w:t>
      </w:r>
      <w:r w:rsidR="00636329" w:rsidRPr="00F14982">
        <w:t xml:space="preserve"> There is a cost to undertake these campaigns with the focus to engage a donor into a regular giving </w:t>
      </w:r>
      <w:r w:rsidR="00864E3B" w:rsidRPr="00F14982">
        <w:t xml:space="preserve">format and measure the retention percentage as a key performance indicator. </w:t>
      </w:r>
      <w:r w:rsidR="00636329" w:rsidRPr="00F14982">
        <w:t>The RFDS Qld Section</w:t>
      </w:r>
      <w:r w:rsidR="00864E3B" w:rsidRPr="00F14982">
        <w:t xml:space="preserve"> analysed the c</w:t>
      </w:r>
      <w:r w:rsidR="00636329" w:rsidRPr="00F14982">
        <w:t xml:space="preserve">ost / </w:t>
      </w:r>
      <w:r w:rsidR="00864E3B" w:rsidRPr="00F14982">
        <w:t xml:space="preserve">benefit as part of the </w:t>
      </w:r>
      <w:r w:rsidR="00275C7B" w:rsidRPr="00F14982">
        <w:t>decision-making</w:t>
      </w:r>
      <w:r w:rsidR="00864E3B" w:rsidRPr="00F14982">
        <w:t xml:space="preserve"> process </w:t>
      </w:r>
    </w:p>
    <w:p w14:paraId="02EF0AEC" w14:textId="77777777" w:rsidR="00A406DD" w:rsidRPr="00470303" w:rsidRDefault="00A406DD" w:rsidP="00470303">
      <w:pPr>
        <w:pStyle w:val="ListBullet"/>
        <w:numPr>
          <w:ilvl w:val="0"/>
          <w:numId w:val="0"/>
        </w:numPr>
        <w:ind w:left="360" w:hanging="360"/>
        <w:jc w:val="both"/>
        <w:rPr>
          <w:rFonts w:ascii="Trebuchet MS" w:hAnsi="Trebuchet MS"/>
          <w:b/>
        </w:rPr>
      </w:pPr>
      <w:r w:rsidRPr="00470303">
        <w:rPr>
          <w:rFonts w:ascii="Trebuchet MS" w:hAnsi="Trebuchet MS"/>
          <w:b/>
        </w:rPr>
        <w:t>Cost to maintain</w:t>
      </w:r>
    </w:p>
    <w:p w14:paraId="2782A187" w14:textId="77777777" w:rsidR="000D5303" w:rsidRPr="00F14982" w:rsidRDefault="00ED7BB5" w:rsidP="00470303">
      <w:pPr>
        <w:pStyle w:val="BDOBodytext"/>
        <w:jc w:val="both"/>
      </w:pPr>
      <w:r w:rsidRPr="00F14982">
        <w:t>The cost to acquire a donor will also vary between entities. Most charities</w:t>
      </w:r>
      <w:r w:rsidR="00864E3B" w:rsidRPr="00F14982">
        <w:t xml:space="preserve"> welcome the opportunity to maintain contact with the donor on a frequency </w:t>
      </w:r>
      <w:r w:rsidR="000D5303" w:rsidRPr="00F14982">
        <w:t xml:space="preserve">encouraged by the donor. </w:t>
      </w:r>
    </w:p>
    <w:p w14:paraId="74229913" w14:textId="2B821EEA" w:rsidR="00ED7BB5" w:rsidRPr="00F14982" w:rsidRDefault="000D5303" w:rsidP="00470303">
      <w:pPr>
        <w:pStyle w:val="BDOBodytext"/>
        <w:jc w:val="both"/>
      </w:pPr>
      <w:r w:rsidRPr="00F14982">
        <w:t>Most charities connect with previous donors (and search for new donors)</w:t>
      </w:r>
      <w:r w:rsidR="00864E3B" w:rsidRPr="00F14982">
        <w:t xml:space="preserve"> </w:t>
      </w:r>
      <w:r w:rsidRPr="00F14982">
        <w:t xml:space="preserve">in May and June in the lead up to end of financial year, highlighting the importance to the donor of the income tax deductibility. </w:t>
      </w:r>
    </w:p>
    <w:p w14:paraId="6E577419" w14:textId="77777777" w:rsidR="00A406DD" w:rsidRPr="00470303" w:rsidRDefault="00A406DD" w:rsidP="00470303">
      <w:pPr>
        <w:pStyle w:val="ListBullet"/>
        <w:numPr>
          <w:ilvl w:val="0"/>
          <w:numId w:val="0"/>
        </w:numPr>
        <w:ind w:left="360" w:hanging="360"/>
        <w:jc w:val="both"/>
        <w:rPr>
          <w:rFonts w:ascii="Trebuchet MS" w:hAnsi="Trebuchet MS"/>
          <w:b/>
        </w:rPr>
      </w:pPr>
      <w:r w:rsidRPr="00470303">
        <w:rPr>
          <w:rFonts w:ascii="Trebuchet MS" w:hAnsi="Trebuchet MS"/>
          <w:b/>
        </w:rPr>
        <w:t>Administration cost</w:t>
      </w:r>
    </w:p>
    <w:p w14:paraId="2C0DC936" w14:textId="77777777" w:rsidR="00CB741D" w:rsidRPr="00F14982" w:rsidRDefault="00A406DD" w:rsidP="00470303">
      <w:pPr>
        <w:pStyle w:val="BDOBodytext"/>
        <w:jc w:val="both"/>
      </w:pPr>
      <w:r w:rsidRPr="00F14982">
        <w:t>All DGR holders are required to ensure that their administration is consistent with the requirements of the income tax legislation for DGR including Division 30 of the ITAA 1997</w:t>
      </w:r>
      <w:r w:rsidR="00CB741D" w:rsidRPr="00F14982">
        <w:t>.</w:t>
      </w:r>
    </w:p>
    <w:p w14:paraId="27ECE646" w14:textId="77777777" w:rsidR="00A406DD" w:rsidRPr="00F14982" w:rsidRDefault="00CB741D" w:rsidP="00470303">
      <w:pPr>
        <w:pStyle w:val="BDOBodytext"/>
        <w:jc w:val="both"/>
      </w:pPr>
      <w:r w:rsidRPr="00F14982">
        <w:t xml:space="preserve">This includes the issue of receipts that comply with the law. Failure to issue the correct format of receipt places the DGR registration of the entity at risk which appears to be a very harsh penalty. </w:t>
      </w:r>
      <w:r w:rsidR="00A406DD" w:rsidRPr="00F14982">
        <w:t xml:space="preserve"> </w:t>
      </w:r>
    </w:p>
    <w:p w14:paraId="464AD41C" w14:textId="77777777" w:rsidR="00A406DD" w:rsidRPr="00F14982" w:rsidRDefault="00864E3B" w:rsidP="00470303">
      <w:pPr>
        <w:pStyle w:val="BDOBodytext"/>
        <w:jc w:val="both"/>
        <w:rPr>
          <w:color w:val="auto"/>
        </w:rPr>
      </w:pPr>
      <w:r w:rsidRPr="00F14982">
        <w:rPr>
          <w:color w:val="auto"/>
        </w:rPr>
        <w:t>Charities w</w:t>
      </w:r>
      <w:r w:rsidRPr="00F14982">
        <w:t xml:space="preserve">elcome the opportunity to communicate with the donor with a donation receipt as this can provide the base for maintaining a link with the donor to build a relationship and seek future support. </w:t>
      </w:r>
    </w:p>
    <w:p w14:paraId="40BDBD6C" w14:textId="77777777" w:rsidR="00470303" w:rsidRPr="00470303" w:rsidRDefault="00470303" w:rsidP="00470303">
      <w:pPr>
        <w:pStyle w:val="BodyText"/>
        <w:keepNext/>
        <w:keepLines/>
        <w:rPr>
          <w:rFonts w:ascii="Trebuchet MS" w:hAnsi="Trebuchet MS"/>
          <w:b/>
          <w:i/>
        </w:rPr>
      </w:pPr>
      <w:r w:rsidRPr="00470303">
        <w:rPr>
          <w:rFonts w:ascii="Trebuchet MS" w:hAnsi="Trebuchet MS"/>
          <w:b/>
          <w:i/>
        </w:rPr>
        <w:t>The Commission would welcome the following.</w:t>
      </w:r>
    </w:p>
    <w:p w14:paraId="1464C817" w14:textId="77777777" w:rsidR="00E72793" w:rsidRPr="00470303" w:rsidRDefault="00E72793" w:rsidP="00470303">
      <w:pPr>
        <w:pStyle w:val="ListBullet"/>
        <w:numPr>
          <w:ilvl w:val="0"/>
          <w:numId w:val="0"/>
        </w:numPr>
        <w:ind w:left="360" w:hanging="360"/>
        <w:jc w:val="both"/>
        <w:rPr>
          <w:rFonts w:ascii="Trebuchet MS" w:hAnsi="Trebuchet MS"/>
          <w:b/>
          <w:i/>
        </w:rPr>
      </w:pPr>
      <w:r w:rsidRPr="00470303">
        <w:rPr>
          <w:rFonts w:ascii="Trebuchet MS" w:hAnsi="Trebuchet MS"/>
          <w:b/>
          <w:i/>
        </w:rPr>
        <w:t>The policy rationale and objectives of the DGR framework, including whether it is:</w:t>
      </w:r>
    </w:p>
    <w:p w14:paraId="795CDF83" w14:textId="77777777" w:rsidR="00E72793" w:rsidRPr="00470303" w:rsidRDefault="00E72793" w:rsidP="00470303">
      <w:pPr>
        <w:pStyle w:val="ListBullet2"/>
        <w:jc w:val="both"/>
        <w:rPr>
          <w:rFonts w:ascii="Trebuchet MS" w:hAnsi="Trebuchet MS"/>
          <w:b/>
          <w:i/>
        </w:rPr>
      </w:pPr>
      <w:r w:rsidRPr="00470303">
        <w:rPr>
          <w:rFonts w:ascii="Trebuchet MS" w:hAnsi="Trebuchet MS"/>
          <w:b/>
          <w:i/>
        </w:rPr>
        <w:t>sufficiently clear</w:t>
      </w:r>
    </w:p>
    <w:p w14:paraId="7AF79787" w14:textId="77777777" w:rsidR="00E72793" w:rsidRPr="00470303" w:rsidRDefault="00E72793" w:rsidP="00470303">
      <w:pPr>
        <w:pStyle w:val="ListBullet2"/>
        <w:jc w:val="both"/>
        <w:rPr>
          <w:rFonts w:ascii="Trebuchet MS" w:hAnsi="Trebuchet MS"/>
          <w:b/>
          <w:i/>
        </w:rPr>
      </w:pPr>
      <w:r w:rsidRPr="00470303">
        <w:rPr>
          <w:rFonts w:ascii="Trebuchet MS" w:hAnsi="Trebuchet MS"/>
          <w:b/>
          <w:i/>
        </w:rPr>
        <w:t>consistent with promoting the welfare and priorities of the Australian community.</w:t>
      </w:r>
    </w:p>
    <w:p w14:paraId="077D0876" w14:textId="77777777" w:rsidR="00A406DD" w:rsidRPr="00F14982" w:rsidRDefault="00A406DD" w:rsidP="00470303">
      <w:pPr>
        <w:pStyle w:val="ListBullet2"/>
        <w:numPr>
          <w:ilvl w:val="0"/>
          <w:numId w:val="0"/>
        </w:numPr>
        <w:ind w:left="643" w:hanging="360"/>
        <w:jc w:val="both"/>
        <w:rPr>
          <w:rFonts w:ascii="Trebuchet MS" w:hAnsi="Trebuchet MS"/>
          <w:color w:val="00B0F0"/>
        </w:rPr>
      </w:pPr>
    </w:p>
    <w:p w14:paraId="62BA586D" w14:textId="77777777" w:rsidR="00DE02FC" w:rsidRPr="00470303" w:rsidRDefault="00DE02FC" w:rsidP="00470303">
      <w:pPr>
        <w:pStyle w:val="ListBullet2"/>
        <w:numPr>
          <w:ilvl w:val="0"/>
          <w:numId w:val="0"/>
        </w:numPr>
        <w:jc w:val="both"/>
        <w:rPr>
          <w:rStyle w:val="cf01"/>
          <w:rFonts w:ascii="Trebuchet MS" w:hAnsi="Trebuchet MS"/>
          <w:b/>
          <w:color w:val="004685"/>
          <w:sz w:val="24"/>
          <w:szCs w:val="20"/>
        </w:rPr>
      </w:pPr>
      <w:r w:rsidRPr="00470303">
        <w:rPr>
          <w:rStyle w:val="cf01"/>
          <w:rFonts w:ascii="Trebuchet MS" w:hAnsi="Trebuchet MS"/>
          <w:b/>
          <w:color w:val="004685"/>
          <w:sz w:val="24"/>
          <w:szCs w:val="20"/>
        </w:rPr>
        <w:t>RFDS Group submission</w:t>
      </w:r>
    </w:p>
    <w:p w14:paraId="0E59A76A" w14:textId="77777777" w:rsidR="00A406DD" w:rsidRPr="00F14982" w:rsidRDefault="00A406DD" w:rsidP="00470303">
      <w:pPr>
        <w:pStyle w:val="ListBullet2"/>
        <w:numPr>
          <w:ilvl w:val="0"/>
          <w:numId w:val="0"/>
        </w:numPr>
        <w:jc w:val="both"/>
        <w:rPr>
          <w:rFonts w:ascii="Trebuchet MS" w:hAnsi="Trebuchet MS"/>
        </w:rPr>
      </w:pPr>
      <w:r w:rsidRPr="00F14982">
        <w:rPr>
          <w:rFonts w:ascii="Trebuchet MS" w:hAnsi="Trebuchet MS"/>
        </w:rPr>
        <w:t xml:space="preserve">The RFDS Group considers the policy and rationale of the DGR framework to be the encouragement of philanthropy through gifts that are from tax deductible with the outcome that the recipient organisation is able to </w:t>
      </w:r>
      <w:r w:rsidR="009F6CAD" w:rsidRPr="00F14982">
        <w:rPr>
          <w:rFonts w:ascii="Trebuchet MS" w:hAnsi="Trebuchet MS"/>
        </w:rPr>
        <w:t xml:space="preserve">support the needs of society in a manner that would otherwise not happen. </w:t>
      </w:r>
    </w:p>
    <w:p w14:paraId="20785571" w14:textId="410055D7" w:rsidR="009F6CAD" w:rsidRDefault="009F6CAD" w:rsidP="00470303">
      <w:pPr>
        <w:pStyle w:val="ListBullet2"/>
        <w:numPr>
          <w:ilvl w:val="0"/>
          <w:numId w:val="0"/>
        </w:numPr>
        <w:jc w:val="both"/>
        <w:rPr>
          <w:rFonts w:ascii="Trebuchet MS" w:hAnsi="Trebuchet MS"/>
        </w:rPr>
      </w:pPr>
      <w:r w:rsidRPr="00F14982">
        <w:rPr>
          <w:rFonts w:ascii="Trebuchet MS" w:hAnsi="Trebuchet MS"/>
        </w:rPr>
        <w:t xml:space="preserve">Recent announcements related to the DGR reforms enhance the accountability and supervision of those entities that hold a DGR registration. </w:t>
      </w:r>
    </w:p>
    <w:p w14:paraId="44E9E083" w14:textId="77777777" w:rsidR="00470303" w:rsidRPr="00F14982" w:rsidRDefault="00470303" w:rsidP="00470303">
      <w:pPr>
        <w:pStyle w:val="ListBullet2"/>
        <w:numPr>
          <w:ilvl w:val="0"/>
          <w:numId w:val="0"/>
        </w:numPr>
        <w:jc w:val="both"/>
        <w:rPr>
          <w:rFonts w:ascii="Trebuchet MS" w:hAnsi="Trebuchet MS"/>
        </w:rPr>
      </w:pPr>
    </w:p>
    <w:p w14:paraId="437291EA" w14:textId="1B9D1510" w:rsidR="009F6CAD" w:rsidRDefault="009F6CAD" w:rsidP="00470303">
      <w:pPr>
        <w:pStyle w:val="ListBullet2"/>
        <w:numPr>
          <w:ilvl w:val="0"/>
          <w:numId w:val="0"/>
        </w:numPr>
        <w:jc w:val="both"/>
        <w:rPr>
          <w:rFonts w:ascii="Trebuchet MS" w:hAnsi="Trebuchet MS"/>
        </w:rPr>
      </w:pPr>
      <w:r w:rsidRPr="00F14982">
        <w:rPr>
          <w:rFonts w:ascii="Trebuchet MS" w:hAnsi="Trebuchet MS"/>
        </w:rPr>
        <w:t>The RFDS Group supports these positions.</w:t>
      </w:r>
    </w:p>
    <w:p w14:paraId="743DB843" w14:textId="77777777" w:rsidR="00275C7B" w:rsidRPr="00F14982" w:rsidRDefault="00275C7B" w:rsidP="00470303">
      <w:pPr>
        <w:pStyle w:val="ListBullet2"/>
        <w:numPr>
          <w:ilvl w:val="0"/>
          <w:numId w:val="0"/>
        </w:numPr>
        <w:jc w:val="both"/>
        <w:rPr>
          <w:rFonts w:ascii="Trebuchet MS" w:hAnsi="Trebuchet MS"/>
        </w:rPr>
      </w:pPr>
    </w:p>
    <w:p w14:paraId="4F60E7E0" w14:textId="7ED2DE0B" w:rsidR="009F6CAD" w:rsidRDefault="009F6CAD" w:rsidP="00470303">
      <w:pPr>
        <w:pStyle w:val="ListBullet2"/>
        <w:numPr>
          <w:ilvl w:val="0"/>
          <w:numId w:val="0"/>
        </w:numPr>
        <w:jc w:val="both"/>
        <w:rPr>
          <w:rFonts w:ascii="Trebuchet MS" w:hAnsi="Trebuchet MS"/>
        </w:rPr>
      </w:pPr>
      <w:r w:rsidRPr="00F14982">
        <w:rPr>
          <w:rFonts w:ascii="Trebuchet MS" w:hAnsi="Trebuchet MS"/>
        </w:rPr>
        <w:t>There is commentary from time to time suggesting that all charities should receive access to be a DGR. RFDS Group considers it is appropriate to separately qualify those entitled to the DGR registration.</w:t>
      </w:r>
    </w:p>
    <w:p w14:paraId="7A9D4800" w14:textId="77777777" w:rsidR="00275C7B" w:rsidRPr="00F14982" w:rsidRDefault="00275C7B" w:rsidP="00470303">
      <w:pPr>
        <w:pStyle w:val="ListBullet2"/>
        <w:numPr>
          <w:ilvl w:val="0"/>
          <w:numId w:val="0"/>
        </w:numPr>
        <w:jc w:val="both"/>
        <w:rPr>
          <w:rFonts w:ascii="Trebuchet MS" w:hAnsi="Trebuchet MS"/>
        </w:rPr>
      </w:pPr>
    </w:p>
    <w:p w14:paraId="763FBDFB" w14:textId="77777777" w:rsidR="00275C7B" w:rsidRDefault="00275C7B" w:rsidP="00275C7B">
      <w:pPr>
        <w:pStyle w:val="ListBullet"/>
        <w:numPr>
          <w:ilvl w:val="0"/>
          <w:numId w:val="0"/>
        </w:numPr>
        <w:ind w:left="360" w:hanging="360"/>
        <w:jc w:val="both"/>
        <w:rPr>
          <w:rFonts w:ascii="Trebuchet MS" w:hAnsi="Trebuchet MS"/>
          <w:color w:val="00B0F0"/>
        </w:rPr>
      </w:pPr>
    </w:p>
    <w:p w14:paraId="4472C2CB" w14:textId="77777777" w:rsidR="00275C7B" w:rsidRPr="00275C7B" w:rsidRDefault="00275C7B" w:rsidP="00275C7B">
      <w:pPr>
        <w:pStyle w:val="BodyText"/>
        <w:keepNext/>
        <w:keepLines/>
        <w:rPr>
          <w:rFonts w:ascii="Trebuchet MS" w:hAnsi="Trebuchet MS"/>
          <w:b/>
          <w:i/>
        </w:rPr>
      </w:pPr>
      <w:r w:rsidRPr="00275C7B">
        <w:rPr>
          <w:rFonts w:ascii="Trebuchet MS" w:hAnsi="Trebuchet MS"/>
          <w:b/>
          <w:i/>
        </w:rPr>
        <w:t>The Commission would welcome the following.</w:t>
      </w:r>
    </w:p>
    <w:p w14:paraId="53AC6C2B" w14:textId="06684F15" w:rsidR="00E72793" w:rsidRPr="00275C7B" w:rsidRDefault="00E72793" w:rsidP="00275C7B">
      <w:pPr>
        <w:pStyle w:val="ListBullet"/>
        <w:numPr>
          <w:ilvl w:val="0"/>
          <w:numId w:val="0"/>
        </w:numPr>
        <w:ind w:left="360" w:hanging="360"/>
        <w:jc w:val="both"/>
        <w:rPr>
          <w:rFonts w:ascii="Trebuchet MS" w:hAnsi="Trebuchet MS"/>
          <w:b/>
          <w:i/>
        </w:rPr>
      </w:pPr>
      <w:r w:rsidRPr="00275C7B">
        <w:rPr>
          <w:rFonts w:ascii="Trebuchet MS" w:hAnsi="Trebuchet MS"/>
          <w:b/>
          <w:i/>
        </w:rPr>
        <w:t>The efficiency, effectiveness, and equity of the DGR framework, including whether its design and administration:</w:t>
      </w:r>
    </w:p>
    <w:p w14:paraId="18BE87C3" w14:textId="77777777" w:rsidR="00E72793" w:rsidRPr="00275C7B" w:rsidRDefault="00E72793" w:rsidP="00470303">
      <w:pPr>
        <w:pStyle w:val="ListBullet2"/>
        <w:jc w:val="both"/>
        <w:rPr>
          <w:rFonts w:ascii="Trebuchet MS" w:hAnsi="Trebuchet MS"/>
          <w:b/>
          <w:i/>
        </w:rPr>
      </w:pPr>
      <w:r w:rsidRPr="00275C7B">
        <w:rPr>
          <w:rFonts w:ascii="Trebuchet MS" w:hAnsi="Trebuchet MS"/>
          <w:b/>
          <w:i/>
        </w:rPr>
        <w:t xml:space="preserve">is clear, transparent and fit-for-purpose for its intended objectives, and result in any unnecessary costs (including forgone tax revenue) or risks to the Australian community </w:t>
      </w:r>
    </w:p>
    <w:p w14:paraId="606B0B05" w14:textId="77777777" w:rsidR="00E72793" w:rsidRPr="00275C7B" w:rsidRDefault="00E72793" w:rsidP="00470303">
      <w:pPr>
        <w:pStyle w:val="ListBullet2"/>
        <w:jc w:val="both"/>
        <w:rPr>
          <w:rFonts w:ascii="Trebuchet MS" w:hAnsi="Trebuchet MS"/>
          <w:b/>
          <w:i/>
        </w:rPr>
      </w:pPr>
      <w:r w:rsidRPr="00275C7B">
        <w:rPr>
          <w:rFonts w:ascii="Trebuchet MS" w:hAnsi="Trebuchet MS"/>
          <w:b/>
          <w:i/>
        </w:rPr>
        <w:t>results in any inequities, inefficiencies, or perverse outcomes.</w:t>
      </w:r>
    </w:p>
    <w:p w14:paraId="0592AE17" w14:textId="77777777" w:rsidR="00A406DD" w:rsidRPr="00F14982" w:rsidRDefault="00A406DD" w:rsidP="00470303">
      <w:pPr>
        <w:pStyle w:val="ListBullet2"/>
        <w:numPr>
          <w:ilvl w:val="0"/>
          <w:numId w:val="0"/>
        </w:numPr>
        <w:ind w:left="283"/>
        <w:jc w:val="both"/>
        <w:rPr>
          <w:rFonts w:ascii="Trebuchet MS" w:hAnsi="Trebuchet MS"/>
        </w:rPr>
      </w:pPr>
    </w:p>
    <w:p w14:paraId="672D51B7" w14:textId="77777777" w:rsidR="00DE02FC" w:rsidRPr="00275C7B" w:rsidRDefault="00DE02FC" w:rsidP="00470303">
      <w:pPr>
        <w:pStyle w:val="ListBullet2"/>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08E2F211" w14:textId="77777777" w:rsidR="00275C7B" w:rsidRDefault="00275C7B" w:rsidP="00470303">
      <w:pPr>
        <w:pStyle w:val="ListBullet2"/>
        <w:numPr>
          <w:ilvl w:val="0"/>
          <w:numId w:val="0"/>
        </w:numPr>
        <w:jc w:val="both"/>
        <w:rPr>
          <w:rFonts w:ascii="Trebuchet MS" w:hAnsi="Trebuchet MS"/>
        </w:rPr>
      </w:pPr>
    </w:p>
    <w:p w14:paraId="5B0710DF" w14:textId="2D21E88B" w:rsidR="00A406DD" w:rsidRPr="00F14982" w:rsidRDefault="00A406DD" w:rsidP="00470303">
      <w:pPr>
        <w:pStyle w:val="ListBullet2"/>
        <w:numPr>
          <w:ilvl w:val="0"/>
          <w:numId w:val="0"/>
        </w:numPr>
        <w:jc w:val="both"/>
        <w:rPr>
          <w:rFonts w:ascii="Trebuchet MS" w:hAnsi="Trebuchet MS"/>
        </w:rPr>
      </w:pPr>
      <w:r w:rsidRPr="00F14982">
        <w:rPr>
          <w:rFonts w:ascii="Trebuchet MS" w:hAnsi="Trebuchet MS"/>
        </w:rPr>
        <w:t xml:space="preserve">The </w:t>
      </w:r>
      <w:r w:rsidR="0005162D" w:rsidRPr="00F14982">
        <w:rPr>
          <w:rFonts w:ascii="Trebuchet MS" w:hAnsi="Trebuchet MS"/>
        </w:rPr>
        <w:t>effectiveness of the DGR framework is of enormous significance to the RFDS Group – without the support through donations the RFDS Group would not be able to continue to provide the services that it does.</w:t>
      </w:r>
    </w:p>
    <w:p w14:paraId="391F2363" w14:textId="77777777" w:rsidR="0005162D" w:rsidRPr="00F14982" w:rsidRDefault="0005162D" w:rsidP="00470303">
      <w:pPr>
        <w:pStyle w:val="ListBullet2"/>
        <w:numPr>
          <w:ilvl w:val="0"/>
          <w:numId w:val="0"/>
        </w:numPr>
        <w:jc w:val="both"/>
        <w:rPr>
          <w:rFonts w:ascii="Trebuchet MS" w:hAnsi="Trebuchet MS"/>
        </w:rPr>
      </w:pPr>
      <w:r w:rsidRPr="00F14982">
        <w:rPr>
          <w:rFonts w:ascii="Trebuchet MS" w:hAnsi="Trebuchet MS"/>
        </w:rPr>
        <w:t>A snapshot of the key financial statistics for the aggregated revenue of the RFDS Group for the year ended 30 June 2022:</w:t>
      </w:r>
    </w:p>
    <w:p w14:paraId="7A9D67C6" w14:textId="77777777" w:rsidR="000B5806" w:rsidRPr="00F14982" w:rsidRDefault="000B5806" w:rsidP="00470303">
      <w:pPr>
        <w:pStyle w:val="ListBullet2"/>
        <w:numPr>
          <w:ilvl w:val="0"/>
          <w:numId w:val="0"/>
        </w:numPr>
        <w:jc w:val="both"/>
        <w:rPr>
          <w:rFonts w:ascii="Trebuchet MS" w:hAnsi="Trebuchet MS"/>
        </w:rPr>
      </w:pPr>
    </w:p>
    <w:tbl>
      <w:tblPr>
        <w:tblStyle w:val="TableGrid"/>
        <w:tblW w:w="0" w:type="auto"/>
        <w:tblLook w:val="04A0" w:firstRow="1" w:lastRow="0" w:firstColumn="1" w:lastColumn="0" w:noHBand="0" w:noVBand="1"/>
      </w:tblPr>
      <w:tblGrid>
        <w:gridCol w:w="4508"/>
        <w:gridCol w:w="4508"/>
      </w:tblGrid>
      <w:tr w:rsidR="009F0F08" w:rsidRPr="00F14982" w14:paraId="423E2021" w14:textId="77777777" w:rsidTr="009F0F08">
        <w:tc>
          <w:tcPr>
            <w:tcW w:w="4508" w:type="dxa"/>
          </w:tcPr>
          <w:p w14:paraId="03A31CD5" w14:textId="77777777" w:rsidR="009F0F08" w:rsidRPr="00F14982" w:rsidRDefault="009F0F08" w:rsidP="00470303">
            <w:pPr>
              <w:pStyle w:val="ListBullet2"/>
              <w:numPr>
                <w:ilvl w:val="0"/>
                <w:numId w:val="0"/>
              </w:numPr>
              <w:jc w:val="both"/>
            </w:pPr>
            <w:r w:rsidRPr="00F14982">
              <w:t>Description</w:t>
            </w:r>
          </w:p>
        </w:tc>
        <w:tc>
          <w:tcPr>
            <w:tcW w:w="4508" w:type="dxa"/>
          </w:tcPr>
          <w:p w14:paraId="2395BB46" w14:textId="77777777" w:rsidR="009F0F08" w:rsidRPr="00F14982" w:rsidRDefault="009F0F08" w:rsidP="00470303">
            <w:pPr>
              <w:pStyle w:val="ListBullet2"/>
              <w:numPr>
                <w:ilvl w:val="0"/>
                <w:numId w:val="0"/>
              </w:numPr>
              <w:jc w:val="both"/>
            </w:pPr>
            <w:r w:rsidRPr="00F14982">
              <w:t xml:space="preserve"> Aggregated amount $</w:t>
            </w:r>
          </w:p>
        </w:tc>
      </w:tr>
      <w:tr w:rsidR="009F0F08" w:rsidRPr="00F14982" w14:paraId="606E0BBD" w14:textId="77777777" w:rsidTr="009F0F08">
        <w:tc>
          <w:tcPr>
            <w:tcW w:w="4508" w:type="dxa"/>
          </w:tcPr>
          <w:p w14:paraId="64637890" w14:textId="77777777" w:rsidR="009F0F08" w:rsidRPr="00F14982" w:rsidRDefault="009F0F08" w:rsidP="00470303">
            <w:pPr>
              <w:pStyle w:val="ListBullet2"/>
              <w:numPr>
                <w:ilvl w:val="0"/>
                <w:numId w:val="0"/>
              </w:numPr>
              <w:jc w:val="both"/>
            </w:pPr>
            <w:r w:rsidRPr="00F14982">
              <w:t>Commonwealth grants</w:t>
            </w:r>
          </w:p>
        </w:tc>
        <w:tc>
          <w:tcPr>
            <w:tcW w:w="4508" w:type="dxa"/>
          </w:tcPr>
          <w:p w14:paraId="57151FB3" w14:textId="77777777" w:rsidR="009F0F08" w:rsidRPr="00F14982" w:rsidRDefault="009F0F08" w:rsidP="00470303">
            <w:pPr>
              <w:pStyle w:val="ListBullet2"/>
              <w:numPr>
                <w:ilvl w:val="0"/>
                <w:numId w:val="0"/>
              </w:numPr>
              <w:jc w:val="both"/>
            </w:pPr>
            <w:r w:rsidRPr="00F14982">
              <w:t>116,</w:t>
            </w:r>
            <w:r w:rsidR="00F7669F" w:rsidRPr="00F14982">
              <w:t>621</w:t>
            </w:r>
            <w:r w:rsidRPr="00F14982">
              <w:t>,</w:t>
            </w:r>
            <w:r w:rsidR="00F7669F" w:rsidRPr="00F14982">
              <w:t>075</w:t>
            </w:r>
          </w:p>
        </w:tc>
      </w:tr>
      <w:tr w:rsidR="009F0F08" w:rsidRPr="00F14982" w14:paraId="0296E672" w14:textId="77777777" w:rsidTr="009F0F08">
        <w:tc>
          <w:tcPr>
            <w:tcW w:w="4508" w:type="dxa"/>
          </w:tcPr>
          <w:p w14:paraId="78C53935" w14:textId="77777777" w:rsidR="009F0F08" w:rsidRPr="00F14982" w:rsidRDefault="009F0F08" w:rsidP="00470303">
            <w:pPr>
              <w:pStyle w:val="ListBullet2"/>
              <w:numPr>
                <w:ilvl w:val="0"/>
                <w:numId w:val="0"/>
              </w:numPr>
              <w:jc w:val="both"/>
            </w:pPr>
            <w:r w:rsidRPr="00F14982">
              <w:t>State &amp; Territory grants</w:t>
            </w:r>
          </w:p>
        </w:tc>
        <w:tc>
          <w:tcPr>
            <w:tcW w:w="4508" w:type="dxa"/>
          </w:tcPr>
          <w:p w14:paraId="4130A781" w14:textId="77777777" w:rsidR="009F0F08" w:rsidRPr="00F14982" w:rsidRDefault="00E22837" w:rsidP="00470303">
            <w:pPr>
              <w:pStyle w:val="ListBullet2"/>
              <w:numPr>
                <w:ilvl w:val="0"/>
                <w:numId w:val="0"/>
              </w:numPr>
              <w:jc w:val="both"/>
            </w:pPr>
            <w:r w:rsidRPr="00F14982">
              <w:t>199,448,726</w:t>
            </w:r>
          </w:p>
        </w:tc>
      </w:tr>
      <w:tr w:rsidR="009F0F08" w:rsidRPr="00F14982" w14:paraId="4D3D7597" w14:textId="77777777" w:rsidTr="009F0F08">
        <w:tc>
          <w:tcPr>
            <w:tcW w:w="4508" w:type="dxa"/>
          </w:tcPr>
          <w:p w14:paraId="72134A13" w14:textId="029424A6" w:rsidR="009F0F08" w:rsidRPr="00F14982" w:rsidRDefault="009F0F08" w:rsidP="00470303">
            <w:pPr>
              <w:pStyle w:val="ListBullet2"/>
              <w:numPr>
                <w:ilvl w:val="0"/>
                <w:numId w:val="0"/>
              </w:numPr>
              <w:jc w:val="both"/>
            </w:pPr>
            <w:r w:rsidRPr="00F14982">
              <w:t xml:space="preserve">Other </w:t>
            </w:r>
            <w:r w:rsidR="00275C7B" w:rsidRPr="00F14982">
              <w:t>Non-government</w:t>
            </w:r>
            <w:r w:rsidRPr="00F14982">
              <w:t xml:space="preserve"> grants </w:t>
            </w:r>
          </w:p>
        </w:tc>
        <w:tc>
          <w:tcPr>
            <w:tcW w:w="4508" w:type="dxa"/>
          </w:tcPr>
          <w:p w14:paraId="690DB09D" w14:textId="77777777" w:rsidR="009F0F08" w:rsidRPr="00F14982" w:rsidRDefault="00E22837" w:rsidP="00470303">
            <w:pPr>
              <w:pStyle w:val="ListBullet2"/>
              <w:numPr>
                <w:ilvl w:val="0"/>
                <w:numId w:val="0"/>
              </w:numPr>
              <w:jc w:val="both"/>
            </w:pPr>
            <w:r w:rsidRPr="00F14982">
              <w:t>11,660,781</w:t>
            </w:r>
          </w:p>
        </w:tc>
      </w:tr>
      <w:tr w:rsidR="009F0F08" w:rsidRPr="00F14982" w14:paraId="38405355" w14:textId="77777777" w:rsidTr="009F0F08">
        <w:tc>
          <w:tcPr>
            <w:tcW w:w="4508" w:type="dxa"/>
          </w:tcPr>
          <w:p w14:paraId="49D4F3AD" w14:textId="77777777" w:rsidR="009F0F08" w:rsidRPr="00F14982" w:rsidRDefault="009F0F08" w:rsidP="00470303">
            <w:pPr>
              <w:pStyle w:val="ListBullet2"/>
              <w:numPr>
                <w:ilvl w:val="0"/>
                <w:numId w:val="0"/>
              </w:numPr>
              <w:jc w:val="both"/>
            </w:pPr>
            <w:r w:rsidRPr="00F14982">
              <w:t>Fundraising income</w:t>
            </w:r>
            <w:r w:rsidR="0091124A" w:rsidRPr="00F14982">
              <w:t xml:space="preserve"> incl donations</w:t>
            </w:r>
          </w:p>
        </w:tc>
        <w:tc>
          <w:tcPr>
            <w:tcW w:w="4508" w:type="dxa"/>
          </w:tcPr>
          <w:p w14:paraId="09951B2D" w14:textId="77777777" w:rsidR="009F0F08" w:rsidRPr="00F14982" w:rsidRDefault="009F0F08" w:rsidP="00470303">
            <w:pPr>
              <w:pStyle w:val="ListBullet2"/>
              <w:numPr>
                <w:ilvl w:val="0"/>
                <w:numId w:val="0"/>
              </w:numPr>
              <w:jc w:val="both"/>
            </w:pPr>
            <w:r w:rsidRPr="00F14982">
              <w:t>91,</w:t>
            </w:r>
            <w:r w:rsidR="00E22837" w:rsidRPr="00F14982">
              <w:t>414,552</w:t>
            </w:r>
          </w:p>
        </w:tc>
      </w:tr>
      <w:tr w:rsidR="009F0F08" w:rsidRPr="00F14982" w14:paraId="229DB9CF" w14:textId="77777777" w:rsidTr="009F0F08">
        <w:tc>
          <w:tcPr>
            <w:tcW w:w="4508" w:type="dxa"/>
          </w:tcPr>
          <w:p w14:paraId="16C9B062" w14:textId="77777777" w:rsidR="009F0F08" w:rsidRPr="00F14982" w:rsidRDefault="00C71F1F" w:rsidP="00470303">
            <w:pPr>
              <w:pStyle w:val="ListBullet2"/>
              <w:numPr>
                <w:ilvl w:val="0"/>
                <w:numId w:val="0"/>
              </w:numPr>
              <w:jc w:val="both"/>
            </w:pPr>
            <w:r w:rsidRPr="00F14982">
              <w:t>Total income from all sources</w:t>
            </w:r>
          </w:p>
        </w:tc>
        <w:tc>
          <w:tcPr>
            <w:tcW w:w="4508" w:type="dxa"/>
          </w:tcPr>
          <w:p w14:paraId="52806489" w14:textId="77777777" w:rsidR="009F0F08" w:rsidRPr="00F14982" w:rsidRDefault="00E22837" w:rsidP="00470303">
            <w:pPr>
              <w:pStyle w:val="ListBullet2"/>
              <w:numPr>
                <w:ilvl w:val="0"/>
                <w:numId w:val="0"/>
              </w:numPr>
              <w:jc w:val="both"/>
            </w:pPr>
            <w:r w:rsidRPr="00F14982">
              <w:t>490,673,083</w:t>
            </w:r>
          </w:p>
        </w:tc>
      </w:tr>
      <w:tr w:rsidR="009F0F08" w:rsidRPr="00F14982" w14:paraId="71693300" w14:textId="77777777" w:rsidTr="009F0F08">
        <w:tc>
          <w:tcPr>
            <w:tcW w:w="4508" w:type="dxa"/>
          </w:tcPr>
          <w:p w14:paraId="17EDEC1B" w14:textId="77777777" w:rsidR="009F0F08" w:rsidRPr="00F14982" w:rsidRDefault="009F0F08" w:rsidP="00470303">
            <w:pPr>
              <w:pStyle w:val="ListBullet2"/>
              <w:numPr>
                <w:ilvl w:val="0"/>
                <w:numId w:val="0"/>
              </w:numPr>
              <w:jc w:val="both"/>
            </w:pPr>
            <w:r w:rsidRPr="00F14982">
              <w:t xml:space="preserve">Overall surplus of income </w:t>
            </w:r>
          </w:p>
        </w:tc>
        <w:tc>
          <w:tcPr>
            <w:tcW w:w="4508" w:type="dxa"/>
          </w:tcPr>
          <w:p w14:paraId="1D877A3D" w14:textId="77777777" w:rsidR="009F0F08" w:rsidRPr="00F14982" w:rsidRDefault="00E22837" w:rsidP="00470303">
            <w:pPr>
              <w:pStyle w:val="ListBullet2"/>
              <w:numPr>
                <w:ilvl w:val="0"/>
                <w:numId w:val="0"/>
              </w:numPr>
              <w:jc w:val="both"/>
            </w:pPr>
            <w:r w:rsidRPr="00F14982">
              <w:t>8,431,324</w:t>
            </w:r>
          </w:p>
        </w:tc>
      </w:tr>
    </w:tbl>
    <w:p w14:paraId="6BD673B8" w14:textId="77777777" w:rsidR="009F0F08" w:rsidRPr="00F14982" w:rsidRDefault="00E22837" w:rsidP="00470303">
      <w:pPr>
        <w:pStyle w:val="ListBullet2"/>
        <w:numPr>
          <w:ilvl w:val="0"/>
          <w:numId w:val="0"/>
        </w:numPr>
        <w:jc w:val="both"/>
        <w:rPr>
          <w:rFonts w:ascii="Trebuchet MS" w:hAnsi="Trebuchet MS"/>
        </w:rPr>
      </w:pPr>
      <w:r w:rsidRPr="00F14982">
        <w:rPr>
          <w:rFonts w:ascii="Trebuchet MS" w:hAnsi="Trebuchet MS"/>
        </w:rPr>
        <w:t>These</w:t>
      </w:r>
      <w:r w:rsidR="0091124A" w:rsidRPr="00F14982">
        <w:rPr>
          <w:rFonts w:ascii="Trebuchet MS" w:hAnsi="Trebuchet MS"/>
        </w:rPr>
        <w:t xml:space="preserve"> amounts we</w:t>
      </w:r>
      <w:r w:rsidRPr="00F14982">
        <w:rPr>
          <w:rFonts w:ascii="Trebuchet MS" w:hAnsi="Trebuchet MS"/>
        </w:rPr>
        <w:t>re drawn from the audited financial statement for the year ended 30 June 2022</w:t>
      </w:r>
      <w:r w:rsidR="0091124A" w:rsidRPr="00F14982">
        <w:rPr>
          <w:rFonts w:ascii="Trebuchet MS" w:hAnsi="Trebuchet MS"/>
        </w:rPr>
        <w:t>.</w:t>
      </w:r>
    </w:p>
    <w:p w14:paraId="1D224944" w14:textId="77777777" w:rsidR="0091124A" w:rsidRPr="00F14982" w:rsidRDefault="0091124A" w:rsidP="00470303">
      <w:pPr>
        <w:pStyle w:val="ListBullet2"/>
        <w:numPr>
          <w:ilvl w:val="0"/>
          <w:numId w:val="0"/>
        </w:numPr>
        <w:jc w:val="both"/>
        <w:rPr>
          <w:rFonts w:ascii="Trebuchet MS" w:hAnsi="Trebuchet MS"/>
        </w:rPr>
      </w:pPr>
      <w:r w:rsidRPr="00F14982">
        <w:rPr>
          <w:rFonts w:ascii="Trebuchet MS" w:hAnsi="Trebuchet MS"/>
        </w:rPr>
        <w:t>It should be noted that under Australian Accounting Standards grants received that are to support the acquisition of a capital asset are reflected as income</w:t>
      </w:r>
      <w:r w:rsidR="000B5806" w:rsidRPr="00F14982">
        <w:rPr>
          <w:rFonts w:ascii="Trebuchet MS" w:hAnsi="Trebuchet MS"/>
        </w:rPr>
        <w:t xml:space="preserve"> and the expenditure on the new capital item as an asset</w:t>
      </w:r>
      <w:r w:rsidRPr="00F14982">
        <w:rPr>
          <w:rFonts w:ascii="Trebuchet MS" w:hAnsi="Trebuchet MS"/>
        </w:rPr>
        <w:t xml:space="preserve">. </w:t>
      </w:r>
    </w:p>
    <w:p w14:paraId="47616D13" w14:textId="4D480CAA" w:rsidR="0005162D" w:rsidRPr="00F14982" w:rsidRDefault="00275C7B" w:rsidP="00470303">
      <w:pPr>
        <w:pStyle w:val="ListBullet2"/>
        <w:numPr>
          <w:ilvl w:val="0"/>
          <w:numId w:val="0"/>
        </w:numPr>
        <w:jc w:val="both"/>
        <w:rPr>
          <w:rFonts w:ascii="Trebuchet MS" w:hAnsi="Trebuchet MS"/>
        </w:rPr>
      </w:pPr>
      <w:r w:rsidRPr="00F14982">
        <w:rPr>
          <w:rFonts w:ascii="Trebuchet MS" w:hAnsi="Trebuchet MS"/>
        </w:rPr>
        <w:t>Non-government</w:t>
      </w:r>
      <w:r w:rsidR="000B5806" w:rsidRPr="00F14982">
        <w:rPr>
          <w:rFonts w:ascii="Trebuchet MS" w:hAnsi="Trebuchet MS"/>
        </w:rPr>
        <w:t xml:space="preserve"> grants are from</w:t>
      </w:r>
      <w:r w:rsidR="00E22837" w:rsidRPr="00F14982">
        <w:rPr>
          <w:rFonts w:ascii="Trebuchet MS" w:hAnsi="Trebuchet MS"/>
        </w:rPr>
        <w:t xml:space="preserve"> corporate sponsors</w:t>
      </w:r>
      <w:r w:rsidR="000B5806" w:rsidRPr="00F14982">
        <w:rPr>
          <w:rFonts w:ascii="Trebuchet MS" w:hAnsi="Trebuchet MS"/>
        </w:rPr>
        <w:t xml:space="preserve"> trusts and foundations. Most fundraising income is from regular donations and major gifts.</w:t>
      </w:r>
    </w:p>
    <w:p w14:paraId="7FA254A7" w14:textId="77777777" w:rsidR="000B5806" w:rsidRPr="00F14982" w:rsidRDefault="000B5806" w:rsidP="00470303">
      <w:pPr>
        <w:pStyle w:val="ListBullet2"/>
        <w:numPr>
          <w:ilvl w:val="0"/>
          <w:numId w:val="0"/>
        </w:numPr>
        <w:jc w:val="both"/>
        <w:rPr>
          <w:rFonts w:ascii="Trebuchet MS" w:hAnsi="Trebuchet MS"/>
        </w:rPr>
      </w:pPr>
      <w:r w:rsidRPr="00F14982">
        <w:rPr>
          <w:rFonts w:ascii="Trebuchet MS" w:hAnsi="Trebuchet MS"/>
        </w:rPr>
        <w:t>These numbers highlight the substantive contribution that the RFDS receives on an annual basis due to the DGR framework.</w:t>
      </w:r>
    </w:p>
    <w:p w14:paraId="11969A4F" w14:textId="056D3A4A" w:rsidR="000B5806" w:rsidRDefault="000B5806" w:rsidP="00470303">
      <w:pPr>
        <w:pStyle w:val="ListBullet2"/>
        <w:numPr>
          <w:ilvl w:val="0"/>
          <w:numId w:val="0"/>
        </w:numPr>
        <w:jc w:val="both"/>
        <w:rPr>
          <w:rFonts w:ascii="Trebuchet MS" w:hAnsi="Trebuchet MS"/>
        </w:rPr>
      </w:pPr>
    </w:p>
    <w:p w14:paraId="27F35FB9" w14:textId="77777777" w:rsidR="00275C7B" w:rsidRPr="00275C7B" w:rsidRDefault="00275C7B" w:rsidP="00275C7B">
      <w:pPr>
        <w:pStyle w:val="BodyText"/>
        <w:keepNext/>
        <w:keepLines/>
        <w:rPr>
          <w:rFonts w:ascii="Trebuchet MS" w:hAnsi="Trebuchet MS"/>
          <w:b/>
          <w:i/>
        </w:rPr>
      </w:pPr>
      <w:r w:rsidRPr="00275C7B">
        <w:rPr>
          <w:rFonts w:ascii="Trebuchet MS" w:hAnsi="Trebuchet MS"/>
          <w:b/>
          <w:i/>
        </w:rPr>
        <w:t>The Commission would welcome the following.</w:t>
      </w:r>
    </w:p>
    <w:p w14:paraId="59AA841E" w14:textId="77777777" w:rsidR="00E72793" w:rsidRPr="00275C7B" w:rsidRDefault="00E72793" w:rsidP="00470303">
      <w:pPr>
        <w:pStyle w:val="ListBullet"/>
        <w:jc w:val="both"/>
        <w:rPr>
          <w:rFonts w:ascii="Trebuchet MS" w:hAnsi="Trebuchet MS"/>
          <w:b/>
          <w:i/>
        </w:rPr>
      </w:pPr>
      <w:r w:rsidRPr="00275C7B">
        <w:rPr>
          <w:rFonts w:ascii="Trebuchet MS" w:hAnsi="Trebuchet MS"/>
          <w:b/>
          <w:i/>
        </w:rPr>
        <w:t>The extent to which the DGR framework encourages giving to charities and other eligible entities, and the donors or causes for whom it is particularly effective (or not effective).</w:t>
      </w:r>
    </w:p>
    <w:p w14:paraId="7D9B4E4F" w14:textId="77777777" w:rsidR="00DE02FC" w:rsidRPr="00F14982" w:rsidRDefault="00DE02FC" w:rsidP="00470303">
      <w:pPr>
        <w:pStyle w:val="ListBullet"/>
        <w:numPr>
          <w:ilvl w:val="0"/>
          <w:numId w:val="0"/>
        </w:numPr>
        <w:ind w:left="360"/>
        <w:jc w:val="both"/>
        <w:rPr>
          <w:rStyle w:val="cf01"/>
          <w:rFonts w:ascii="Trebuchet MS" w:hAnsi="Trebuchet MS"/>
          <w:b/>
          <w:sz w:val="20"/>
          <w:szCs w:val="20"/>
        </w:rPr>
      </w:pPr>
    </w:p>
    <w:p w14:paraId="4A181D9E" w14:textId="77777777" w:rsidR="00DE02FC" w:rsidRPr="00275C7B" w:rsidRDefault="00DE02FC" w:rsidP="00470303">
      <w:pPr>
        <w:pStyle w:val="ListBullet"/>
        <w:numPr>
          <w:ilvl w:val="0"/>
          <w:numId w:val="0"/>
        </w:numPr>
        <w:ind w:left="360" w:hanging="360"/>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1A35060D" w14:textId="4490FC2C" w:rsidR="002A3ADF" w:rsidRPr="00F14982" w:rsidRDefault="00DE02FC" w:rsidP="00470303">
      <w:pPr>
        <w:pStyle w:val="BDOBodytext"/>
        <w:jc w:val="both"/>
        <w:rPr>
          <w:color w:val="auto"/>
        </w:rPr>
      </w:pPr>
      <w:r w:rsidRPr="00F14982">
        <w:rPr>
          <w:color w:val="auto"/>
        </w:rPr>
        <w:t>R</w:t>
      </w:r>
      <w:r w:rsidR="00EB139C" w:rsidRPr="00F14982">
        <w:rPr>
          <w:color w:val="auto"/>
        </w:rPr>
        <w:t xml:space="preserve">ecent changes to the law require all </w:t>
      </w:r>
      <w:r w:rsidR="00275C7B" w:rsidRPr="00F14982">
        <w:rPr>
          <w:color w:val="auto"/>
        </w:rPr>
        <w:t>non-government</w:t>
      </w:r>
      <w:r w:rsidR="00EB139C" w:rsidRPr="00F14982">
        <w:rPr>
          <w:color w:val="auto"/>
        </w:rPr>
        <w:t xml:space="preserve"> entity DGRs to be registered charities. </w:t>
      </w:r>
      <w:r w:rsidR="00CB741D" w:rsidRPr="00F14982">
        <w:rPr>
          <w:color w:val="auto"/>
        </w:rPr>
        <w:t xml:space="preserve">As a </w:t>
      </w:r>
      <w:r w:rsidR="00275C7B" w:rsidRPr="00F14982">
        <w:rPr>
          <w:color w:val="auto"/>
        </w:rPr>
        <w:t>consequence,</w:t>
      </w:r>
      <w:r w:rsidR="00CB741D" w:rsidRPr="00F14982">
        <w:rPr>
          <w:color w:val="auto"/>
        </w:rPr>
        <w:t xml:space="preserve"> all </w:t>
      </w:r>
      <w:r w:rsidR="00275C7B" w:rsidRPr="00F14982">
        <w:rPr>
          <w:color w:val="auto"/>
        </w:rPr>
        <w:t>non-government</w:t>
      </w:r>
      <w:r w:rsidR="00CB741D" w:rsidRPr="00F14982">
        <w:rPr>
          <w:color w:val="auto"/>
        </w:rPr>
        <w:t xml:space="preserve"> entity DGRs will be subject to the governance rules required of a charity and be subject to oversight by the ACNC.</w:t>
      </w:r>
    </w:p>
    <w:p w14:paraId="7F35D76B" w14:textId="77777777" w:rsidR="002A3ADF" w:rsidRPr="00F14982" w:rsidRDefault="002A3ADF" w:rsidP="00470303">
      <w:pPr>
        <w:pStyle w:val="BDOBodytext"/>
        <w:jc w:val="both"/>
        <w:rPr>
          <w:color w:val="auto"/>
        </w:rPr>
      </w:pPr>
      <w:r w:rsidRPr="00F14982">
        <w:rPr>
          <w:color w:val="auto"/>
        </w:rPr>
        <w:t xml:space="preserve">This assist in ensuring the public (and the government) can have confidence in the regulation of those entities that have DGR registration. </w:t>
      </w:r>
    </w:p>
    <w:p w14:paraId="4F9614A3" w14:textId="77777777" w:rsidR="00A406DD" w:rsidRPr="00F14982" w:rsidRDefault="00EB139C" w:rsidP="00470303">
      <w:pPr>
        <w:pStyle w:val="BDOBodytext"/>
        <w:jc w:val="both"/>
        <w:rPr>
          <w:color w:val="auto"/>
        </w:rPr>
      </w:pPr>
      <w:r w:rsidRPr="00F14982">
        <w:rPr>
          <w:color w:val="auto"/>
        </w:rPr>
        <w:t>The RFDS Group consider</w:t>
      </w:r>
      <w:r w:rsidR="00CB741D" w:rsidRPr="00F14982">
        <w:rPr>
          <w:color w:val="auto"/>
        </w:rPr>
        <w:t>s</w:t>
      </w:r>
      <w:r w:rsidRPr="00F14982">
        <w:rPr>
          <w:color w:val="auto"/>
        </w:rPr>
        <w:t xml:space="preserve"> that the current DGR framework supports</w:t>
      </w:r>
      <w:r w:rsidR="00CB741D" w:rsidRPr="00F14982">
        <w:rPr>
          <w:color w:val="auto"/>
        </w:rPr>
        <w:t xml:space="preserve"> the </w:t>
      </w:r>
      <w:r w:rsidR="002A3ADF" w:rsidRPr="00F14982">
        <w:rPr>
          <w:color w:val="auto"/>
        </w:rPr>
        <w:t>current framework.</w:t>
      </w:r>
      <w:r w:rsidRPr="00F14982">
        <w:rPr>
          <w:color w:val="auto"/>
        </w:rPr>
        <w:t xml:space="preserve">     </w:t>
      </w:r>
    </w:p>
    <w:p w14:paraId="4BA2994A" w14:textId="77777777" w:rsidR="00A406DD" w:rsidRPr="00F14982" w:rsidRDefault="00A406DD" w:rsidP="00470303">
      <w:pPr>
        <w:pStyle w:val="BDOBodytext"/>
        <w:jc w:val="both"/>
        <w:rPr>
          <w:color w:val="auto"/>
        </w:rPr>
      </w:pPr>
    </w:p>
    <w:p w14:paraId="0A90D59D" w14:textId="77777777" w:rsidR="00275C7B" w:rsidRPr="00275C7B" w:rsidRDefault="00275C7B" w:rsidP="00275C7B">
      <w:pPr>
        <w:pStyle w:val="BodyText"/>
        <w:keepNext/>
        <w:keepLines/>
        <w:rPr>
          <w:rFonts w:ascii="Trebuchet MS" w:hAnsi="Trebuchet MS"/>
          <w:b/>
          <w:i/>
        </w:rPr>
      </w:pPr>
      <w:r w:rsidRPr="00275C7B">
        <w:rPr>
          <w:rFonts w:ascii="Trebuchet MS" w:hAnsi="Trebuchet MS"/>
          <w:b/>
          <w:i/>
        </w:rPr>
        <w:t>The Commission would welcome the following.</w:t>
      </w:r>
    </w:p>
    <w:p w14:paraId="37DF9130" w14:textId="2F226862" w:rsidR="00E72793" w:rsidRPr="00275C7B" w:rsidRDefault="00E72793" w:rsidP="00470303">
      <w:pPr>
        <w:pStyle w:val="BDOBodytext"/>
        <w:jc w:val="both"/>
        <w:rPr>
          <w:b/>
          <w:i/>
          <w:color w:val="auto"/>
        </w:rPr>
      </w:pPr>
      <w:r w:rsidRPr="00275C7B">
        <w:rPr>
          <w:b/>
          <w:i/>
          <w:color w:val="auto"/>
        </w:rPr>
        <w:t>Alternative models to the DGR framework that could be adapted to the Australian context. The Commission would also welcome information on whether models used elsewhere, such as tax rebate or contribution schemes, may or may not be suited to the Australian context.</w:t>
      </w:r>
    </w:p>
    <w:p w14:paraId="16D1A818" w14:textId="77777777" w:rsidR="00DE02FC" w:rsidRPr="00275C7B" w:rsidRDefault="00DE02FC" w:rsidP="00470303">
      <w:pPr>
        <w:pStyle w:val="ListBullet2"/>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042A6967" w14:textId="77777777" w:rsidR="00420209" w:rsidRPr="00F14982" w:rsidRDefault="00420209" w:rsidP="00470303">
      <w:pPr>
        <w:pStyle w:val="Indent2"/>
        <w:ind w:left="0"/>
        <w:jc w:val="both"/>
        <w:rPr>
          <w:rFonts w:ascii="Trebuchet MS" w:hAnsi="Trebuchet MS"/>
        </w:rPr>
      </w:pPr>
      <w:r w:rsidRPr="00F14982">
        <w:rPr>
          <w:rFonts w:ascii="Trebuchet MS" w:hAnsi="Trebuchet MS"/>
        </w:rPr>
        <w:t xml:space="preserve">The </w:t>
      </w:r>
      <w:r w:rsidR="00936F43" w:rsidRPr="00F14982">
        <w:rPr>
          <w:rFonts w:ascii="Trebuchet MS" w:hAnsi="Trebuchet MS"/>
        </w:rPr>
        <w:t>RFDS Group</w:t>
      </w:r>
      <w:r w:rsidRPr="00F14982">
        <w:rPr>
          <w:rFonts w:ascii="Trebuchet MS" w:hAnsi="Trebuchet MS"/>
        </w:rPr>
        <w:t xml:space="preserve"> does not support </w:t>
      </w:r>
      <w:r w:rsidR="008D776B" w:rsidRPr="00F14982">
        <w:rPr>
          <w:rFonts w:ascii="Trebuchet MS" w:hAnsi="Trebuchet MS"/>
        </w:rPr>
        <w:t>any concept of</w:t>
      </w:r>
      <w:r w:rsidRPr="00F14982">
        <w:rPr>
          <w:rFonts w:ascii="Trebuchet MS" w:hAnsi="Trebuchet MS"/>
        </w:rPr>
        <w:t xml:space="preserve"> a </w:t>
      </w:r>
      <w:r w:rsidR="008D776B" w:rsidRPr="00F14982">
        <w:rPr>
          <w:rFonts w:ascii="Trebuchet MS" w:hAnsi="Trebuchet MS"/>
        </w:rPr>
        <w:t>rebate</w:t>
      </w:r>
      <w:r w:rsidRPr="00F14982">
        <w:rPr>
          <w:rFonts w:ascii="Trebuchet MS" w:hAnsi="Trebuchet MS"/>
        </w:rPr>
        <w:t xml:space="preserve"> in place of the existing deduction regime</w:t>
      </w:r>
      <w:r w:rsidR="008D776B" w:rsidRPr="00F14982">
        <w:rPr>
          <w:rFonts w:ascii="Trebuchet MS" w:hAnsi="Trebuchet MS"/>
        </w:rPr>
        <w:t xml:space="preserve"> for donations</w:t>
      </w:r>
      <w:r w:rsidRPr="00F14982">
        <w:rPr>
          <w:rFonts w:ascii="Trebuchet MS" w:hAnsi="Trebuchet MS"/>
        </w:rPr>
        <w:t xml:space="preserve">.  </w:t>
      </w:r>
    </w:p>
    <w:p w14:paraId="6A1A4F3C" w14:textId="77777777" w:rsidR="00420209" w:rsidRPr="00F14982" w:rsidRDefault="00420209" w:rsidP="00470303">
      <w:pPr>
        <w:pStyle w:val="Indent2"/>
        <w:ind w:left="0"/>
        <w:jc w:val="both"/>
        <w:rPr>
          <w:rFonts w:ascii="Trebuchet MS" w:hAnsi="Trebuchet MS"/>
        </w:rPr>
      </w:pPr>
      <w:r w:rsidRPr="00F14982">
        <w:rPr>
          <w:rFonts w:ascii="Trebuchet MS" w:hAnsi="Trebuchet MS"/>
        </w:rPr>
        <w:t xml:space="preserve">In the experience of the </w:t>
      </w:r>
      <w:r w:rsidR="00936F43" w:rsidRPr="00F14982">
        <w:rPr>
          <w:rFonts w:ascii="Trebuchet MS" w:hAnsi="Trebuchet MS"/>
        </w:rPr>
        <w:t>RFDS Group</w:t>
      </w:r>
      <w:r w:rsidRPr="00F14982">
        <w:rPr>
          <w:rFonts w:ascii="Trebuchet MS" w:hAnsi="Trebuchet MS"/>
        </w:rPr>
        <w:t>, an important issue for the majority of donors is whether the recipient is a DGR.  The ability to claim a deduction and the extent of that deduction are both relevant.</w:t>
      </w:r>
    </w:p>
    <w:p w14:paraId="0E5EA131" w14:textId="77777777" w:rsidR="00420209" w:rsidRPr="00F14982" w:rsidRDefault="00420209" w:rsidP="00470303">
      <w:pPr>
        <w:pStyle w:val="BDOBodytext"/>
        <w:jc w:val="both"/>
      </w:pPr>
      <w:r w:rsidRPr="00F14982">
        <w:t xml:space="preserve">The </w:t>
      </w:r>
      <w:r w:rsidR="00936F43" w:rsidRPr="00F14982">
        <w:t>RFDS Group</w:t>
      </w:r>
      <w:r w:rsidR="008D776B" w:rsidRPr="00F14982">
        <w:t xml:space="preserve"> is confident that a tax rebate rather than an income tax deduction would</w:t>
      </w:r>
      <w:r w:rsidRPr="00F14982">
        <w:t xml:space="preserve"> </w:t>
      </w:r>
      <w:r w:rsidR="008D776B" w:rsidRPr="00F14982">
        <w:t>act as</w:t>
      </w:r>
      <w:r w:rsidRPr="00F14982">
        <w:t xml:space="preserve"> a disincentive for</w:t>
      </w:r>
      <w:r w:rsidR="008D776B" w:rsidRPr="00F14982">
        <w:t xml:space="preserve"> all donors whose marginal rate of tax was higher than the rebate level.</w:t>
      </w:r>
    </w:p>
    <w:p w14:paraId="5F5A99F5" w14:textId="77777777" w:rsidR="00420209" w:rsidRPr="00F14982" w:rsidRDefault="00420209" w:rsidP="00470303">
      <w:pPr>
        <w:pStyle w:val="BDOBodytext"/>
        <w:jc w:val="both"/>
      </w:pPr>
      <w:r w:rsidRPr="00F14982">
        <w:t xml:space="preserve">Top marginal taxpayers provide the majority of donations (assessed on a total funds basis).  The NFP sector relies heavily on the contributions of top marginal taxpayers.  These taxpayers should continue to be provided with incentives to contribute wealth to the sector.  </w:t>
      </w:r>
      <w:r w:rsidR="000E7B98" w:rsidRPr="00F14982">
        <w:t>A rebate</w:t>
      </w:r>
      <w:r w:rsidRPr="00F14982">
        <w:t xml:space="preserve"> regime would make raising funds from top marginal taxpayers more difficult.</w:t>
      </w:r>
    </w:p>
    <w:p w14:paraId="31D13EF2" w14:textId="37F5988D" w:rsidR="00420209" w:rsidRPr="00F14982" w:rsidRDefault="00420209" w:rsidP="00470303">
      <w:pPr>
        <w:pStyle w:val="BDOBodytext"/>
        <w:jc w:val="both"/>
      </w:pPr>
      <w:r w:rsidRPr="00F14982">
        <w:t xml:space="preserve">Conversely, the </w:t>
      </w:r>
      <w:r w:rsidR="00936F43" w:rsidRPr="00F14982">
        <w:t>RFDS Group</w:t>
      </w:r>
      <w:r w:rsidRPr="00F14982">
        <w:t xml:space="preserve"> considers that a potentially higher tax incentive for lower income earners will not necessarily lead to those </w:t>
      </w:r>
      <w:r w:rsidR="00275C7B" w:rsidRPr="00F14982">
        <w:t>low-income</w:t>
      </w:r>
      <w:r w:rsidRPr="00F14982">
        <w:t xml:space="preserve"> earners donating more than they already do (nor donating enough to counter any reduction in donations from higher income earners) because lower income earners have a lower capacity to donate.</w:t>
      </w:r>
    </w:p>
    <w:p w14:paraId="436895D1" w14:textId="77777777" w:rsidR="00420209" w:rsidRPr="00F14982" w:rsidRDefault="00420209" w:rsidP="00470303">
      <w:pPr>
        <w:pStyle w:val="BDOBodytext"/>
        <w:jc w:val="both"/>
      </w:pPr>
      <w:r w:rsidRPr="00F14982">
        <w:t xml:space="preserve">The </w:t>
      </w:r>
      <w:r w:rsidR="00936F43" w:rsidRPr="00F14982">
        <w:t>RFDS Group</w:t>
      </w:r>
      <w:r w:rsidRPr="00F14982">
        <w:t xml:space="preserve"> is heavily dependent upon community donations and believes that the deductibility of donations is a key driver in encouraging people to donate.  </w:t>
      </w:r>
    </w:p>
    <w:p w14:paraId="1E484CD8" w14:textId="26EFE9F1" w:rsidR="00420209" w:rsidRPr="00F14982" w:rsidRDefault="00420209" w:rsidP="00470303">
      <w:pPr>
        <w:pStyle w:val="BDOBodytext"/>
        <w:jc w:val="both"/>
      </w:pPr>
      <w:r w:rsidRPr="00F14982">
        <w:t xml:space="preserve">A </w:t>
      </w:r>
      <w:r w:rsidR="00275C7B" w:rsidRPr="00F14982">
        <w:t>tax-deductible</w:t>
      </w:r>
      <w:r w:rsidRPr="00F14982">
        <w:t xml:space="preserve"> based approach is also more easily implemented as a component of workplace giving regimes.</w:t>
      </w:r>
    </w:p>
    <w:p w14:paraId="56B8ACBF" w14:textId="77777777" w:rsidR="00BF2ABB" w:rsidRPr="00F14982" w:rsidRDefault="00BF2ABB" w:rsidP="00470303">
      <w:pPr>
        <w:pStyle w:val="BDOBodytext"/>
        <w:jc w:val="both"/>
      </w:pPr>
      <w:r w:rsidRPr="00F14982">
        <w:t xml:space="preserve">The </w:t>
      </w:r>
      <w:r w:rsidR="00936F43" w:rsidRPr="00F14982">
        <w:t>RFDS Group</w:t>
      </w:r>
      <w:r w:rsidRPr="00F14982">
        <w:t xml:space="preserve"> also submits that it believes that a rebate compared to a tax deduction will</w:t>
      </w:r>
      <w:r w:rsidR="00420209" w:rsidRPr="00F14982">
        <w:t xml:space="preserve"> produce a negative reaction for those whose income is subject to significant fluctuation between years changing the percentage of deduction available.  </w:t>
      </w:r>
    </w:p>
    <w:p w14:paraId="05C7F0A9" w14:textId="77777777" w:rsidR="00BF2ABB" w:rsidRPr="00F14982" w:rsidRDefault="00BF2ABB" w:rsidP="00470303">
      <w:pPr>
        <w:pStyle w:val="BDOBodytext"/>
        <w:jc w:val="both"/>
      </w:pPr>
      <w:r w:rsidRPr="00F14982">
        <w:t>Ma</w:t>
      </w:r>
      <w:r w:rsidR="007C541F" w:rsidRPr="00F14982">
        <w:t>n</w:t>
      </w:r>
      <w:r w:rsidRPr="00F14982">
        <w:t xml:space="preserve">y businesses require their brand </w:t>
      </w:r>
      <w:r w:rsidR="007C541F" w:rsidRPr="00F14982">
        <w:t xml:space="preserve">obtain </w:t>
      </w:r>
      <w:r w:rsidRPr="00F14982">
        <w:t xml:space="preserve">recognition in return when they provide financial support to a </w:t>
      </w:r>
      <w:r w:rsidR="00723A98" w:rsidRPr="00F14982">
        <w:t>charity</w:t>
      </w:r>
      <w:r w:rsidRPr="00F14982">
        <w:t xml:space="preserve"> and</w:t>
      </w:r>
      <w:r w:rsidR="007C541F" w:rsidRPr="00F14982">
        <w:t>,</w:t>
      </w:r>
      <w:r w:rsidRPr="00F14982">
        <w:t xml:space="preserve"> this may result in their contribution no longer qualifying as a gift under the income tax rules. The relationship between the business and the </w:t>
      </w:r>
      <w:r w:rsidR="00723A98" w:rsidRPr="00F14982">
        <w:t>charity</w:t>
      </w:r>
      <w:r w:rsidRPr="00F14982">
        <w:t xml:space="preserve"> </w:t>
      </w:r>
      <w:r w:rsidR="006C35A2" w:rsidRPr="00F14982">
        <w:t xml:space="preserve">then </w:t>
      </w:r>
      <w:r w:rsidRPr="00F14982">
        <w:t xml:space="preserve">becomes one of sponsorship </w:t>
      </w:r>
      <w:r w:rsidR="006C35A2" w:rsidRPr="00F14982">
        <w:t xml:space="preserve">where the expense is claimed </w:t>
      </w:r>
      <w:r w:rsidR="007C541F" w:rsidRPr="00F14982">
        <w:t xml:space="preserve">for income tax purposes </w:t>
      </w:r>
      <w:r w:rsidR="006C35A2" w:rsidRPr="00F14982">
        <w:t>under the standard Section 8-1 of the ITAA 1997 rather than the gift rules.</w:t>
      </w:r>
    </w:p>
    <w:p w14:paraId="62682BA1" w14:textId="77777777" w:rsidR="00420209" w:rsidRPr="00F14982" w:rsidRDefault="006C35A2" w:rsidP="00470303">
      <w:pPr>
        <w:pStyle w:val="BDOBodytext"/>
        <w:jc w:val="both"/>
      </w:pPr>
      <w:r w:rsidRPr="00F14982">
        <w:t>A</w:t>
      </w:r>
      <w:r w:rsidR="00420209" w:rsidRPr="00F14982">
        <w:t xml:space="preserve"> </w:t>
      </w:r>
      <w:r w:rsidR="00BF2ABB" w:rsidRPr="00F14982">
        <w:t>rebate</w:t>
      </w:r>
      <w:r w:rsidR="00420209" w:rsidRPr="00F14982">
        <w:t xml:space="preserve"> approach would </w:t>
      </w:r>
      <w:r w:rsidRPr="00F14982">
        <w:t>therefore</w:t>
      </w:r>
      <w:r w:rsidR="00420209" w:rsidRPr="00F14982">
        <w:t xml:space="preserve"> create </w:t>
      </w:r>
      <w:r w:rsidRPr="00F14982">
        <w:t>an</w:t>
      </w:r>
      <w:r w:rsidR="00420209" w:rsidRPr="00F14982">
        <w:t xml:space="preserve"> inconsistency where an entity claims an amount as a deductible outgoing</w:t>
      </w:r>
      <w:r w:rsidR="00BF2ABB" w:rsidRPr="00F14982">
        <w:t>, such as a sponsorship</w:t>
      </w:r>
      <w:r w:rsidR="00420209" w:rsidRPr="00F14982">
        <w:t xml:space="preserve"> instead of a donation.  In such circumstances, the entity would enjoy a deduction at its marginal tax rate however the same amount, if claimed as a donation would only result in the </w:t>
      </w:r>
      <w:r w:rsidRPr="00F14982">
        <w:t>rebate</w:t>
      </w:r>
      <w:r w:rsidR="00420209" w:rsidRPr="00F14982">
        <w:t xml:space="preserve">.  </w:t>
      </w:r>
    </w:p>
    <w:p w14:paraId="515EAE15" w14:textId="77777777" w:rsidR="00420209" w:rsidRPr="00F14982" w:rsidRDefault="00420209" w:rsidP="00470303">
      <w:pPr>
        <w:pStyle w:val="BDOBodytext"/>
        <w:jc w:val="both"/>
      </w:pPr>
      <w:r w:rsidRPr="00F14982">
        <w:t xml:space="preserve">The </w:t>
      </w:r>
      <w:r w:rsidR="00936F43" w:rsidRPr="00F14982">
        <w:t>RFDS Group</w:t>
      </w:r>
      <w:r w:rsidRPr="00F14982">
        <w:t>’ experience is that the existing regime which provides for a deduction for donations is important to individual taxpayers</w:t>
      </w:r>
      <w:r w:rsidR="000E7B98" w:rsidRPr="00F14982">
        <w:t xml:space="preserve">. </w:t>
      </w:r>
    </w:p>
    <w:p w14:paraId="1535A201" w14:textId="77777777" w:rsidR="00275C7B" w:rsidRDefault="00275C7B" w:rsidP="00470303">
      <w:pPr>
        <w:pStyle w:val="TableHeading"/>
        <w:keepNext/>
        <w:spacing w:before="180"/>
        <w:jc w:val="both"/>
        <w:rPr>
          <w:rFonts w:ascii="Trebuchet MS" w:hAnsi="Trebuchet MS"/>
        </w:rPr>
      </w:pPr>
    </w:p>
    <w:p w14:paraId="6C2A878A" w14:textId="77E4DC32" w:rsidR="00E72793" w:rsidRPr="00275C7B" w:rsidRDefault="00E72793" w:rsidP="00470303">
      <w:pPr>
        <w:pStyle w:val="TableHeading"/>
        <w:keepNext/>
        <w:spacing w:before="180"/>
        <w:jc w:val="both"/>
        <w:rPr>
          <w:rFonts w:ascii="Trebuchet MS" w:hAnsi="Trebuchet MS"/>
          <w:color w:val="004685"/>
          <w:sz w:val="26"/>
        </w:rPr>
      </w:pPr>
      <w:r w:rsidRPr="00275C7B">
        <w:rPr>
          <w:rFonts w:ascii="Trebuchet MS" w:hAnsi="Trebuchet MS"/>
          <w:color w:val="004685"/>
          <w:sz w:val="26"/>
        </w:rPr>
        <w:t xml:space="preserve">Information request </w:t>
      </w:r>
      <w:r w:rsidRPr="00275C7B">
        <w:rPr>
          <w:rFonts w:ascii="Trebuchet MS" w:hAnsi="Trebuchet MS"/>
          <w:noProof/>
          <w:color w:val="004685"/>
          <w:sz w:val="26"/>
        </w:rPr>
        <w:t>5</w:t>
      </w:r>
    </w:p>
    <w:p w14:paraId="369EA268" w14:textId="77777777" w:rsidR="007128BA" w:rsidRPr="00275C7B" w:rsidRDefault="00E72793" w:rsidP="00470303">
      <w:pPr>
        <w:pStyle w:val="BDOBodytext"/>
        <w:jc w:val="both"/>
        <w:rPr>
          <w:color w:val="004685"/>
          <w:sz w:val="24"/>
        </w:rPr>
      </w:pPr>
      <w:r w:rsidRPr="00275C7B">
        <w:rPr>
          <w:color w:val="004685"/>
          <w:sz w:val="24"/>
        </w:rPr>
        <w:t>Other tax concessions for not-for-profit organisations</w:t>
      </w:r>
    </w:p>
    <w:p w14:paraId="0C4ADCBA" w14:textId="77777777" w:rsidR="00E72793" w:rsidRPr="00275C7B" w:rsidRDefault="00E72793" w:rsidP="00470303">
      <w:pPr>
        <w:pStyle w:val="BodyText"/>
        <w:keepNext/>
        <w:keepLines/>
        <w:jc w:val="both"/>
        <w:rPr>
          <w:rFonts w:ascii="Trebuchet MS" w:hAnsi="Trebuchet MS"/>
          <w:b/>
          <w:i/>
        </w:rPr>
      </w:pPr>
      <w:r w:rsidRPr="00275C7B">
        <w:rPr>
          <w:rFonts w:ascii="Trebuchet MS" w:hAnsi="Trebuchet MS"/>
          <w:b/>
          <w:i/>
        </w:rPr>
        <w:t xml:space="preserve">The Commission is seeking views and information on the following. </w:t>
      </w:r>
    </w:p>
    <w:p w14:paraId="2F029620" w14:textId="77777777" w:rsidR="00E72793"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The role and effectiveness of tax concessions (other than those available under the DGR framework — see above) in supporting the operation of not-for-profit organisations and philanthropy.</w:t>
      </w:r>
    </w:p>
    <w:p w14:paraId="11461934" w14:textId="77777777" w:rsidR="00E72793"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 xml:space="preserve">Anomalies and inequities in the operation and application of particular concessions. </w:t>
      </w:r>
    </w:p>
    <w:p w14:paraId="49418F9F" w14:textId="77777777" w:rsidR="005739D6"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Unintended and adverse consequences arising from compliance with concession eligibility criteria, including those applicable in Australian States and Territories.</w:t>
      </w:r>
    </w:p>
    <w:p w14:paraId="732F9549" w14:textId="77777777" w:rsidR="007128BA"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The efficiency, effectiveness and equity of tax concessions in supporting not-for-profit organisations, and how they compare with alternative approaches to providing government support for not-for-profit organisations</w:t>
      </w:r>
    </w:p>
    <w:p w14:paraId="037EF926" w14:textId="77777777" w:rsidR="000A0D9F" w:rsidRPr="00F14982" w:rsidRDefault="000A0D9F" w:rsidP="00470303">
      <w:pPr>
        <w:pStyle w:val="ListBullet"/>
        <w:numPr>
          <w:ilvl w:val="0"/>
          <w:numId w:val="0"/>
        </w:numPr>
        <w:ind w:left="360" w:hanging="360"/>
        <w:jc w:val="both"/>
        <w:rPr>
          <w:rFonts w:ascii="Trebuchet MS" w:hAnsi="Trebuchet MS"/>
        </w:rPr>
      </w:pPr>
    </w:p>
    <w:p w14:paraId="70813FDC" w14:textId="77777777" w:rsidR="00DE02FC" w:rsidRPr="00275C7B" w:rsidRDefault="00DE02FC" w:rsidP="00470303">
      <w:pPr>
        <w:pStyle w:val="ListBullet2"/>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0C0B94FC" w14:textId="77777777" w:rsidR="00CC1BDF" w:rsidRPr="00F14982" w:rsidRDefault="00CA0D49" w:rsidP="00470303">
      <w:pPr>
        <w:jc w:val="both"/>
        <w:rPr>
          <w:rFonts w:ascii="Trebuchet MS" w:hAnsi="Trebuchet MS"/>
        </w:rPr>
      </w:pPr>
      <w:r w:rsidRPr="00F14982">
        <w:rPr>
          <w:rFonts w:ascii="Trebuchet MS" w:hAnsi="Trebuchet MS"/>
        </w:rPr>
        <w:t>The reference to tax concessions is a very sweeping and broad statement.</w:t>
      </w:r>
      <w:r w:rsidR="00DC7529" w:rsidRPr="00F14982">
        <w:rPr>
          <w:rFonts w:ascii="Trebuchet MS" w:hAnsi="Trebuchet MS"/>
        </w:rPr>
        <w:t xml:space="preserve"> At the Commonwealth level the tax concessions in addition to the DGR concessions include:</w:t>
      </w:r>
      <w:r w:rsidRPr="00F14982">
        <w:rPr>
          <w:rFonts w:ascii="Trebuchet MS" w:hAnsi="Trebuchet MS"/>
        </w:rPr>
        <w:t xml:space="preserve"> </w:t>
      </w:r>
    </w:p>
    <w:p w14:paraId="335F3734" w14:textId="77777777" w:rsidR="00CC1BDF" w:rsidRPr="00F14982" w:rsidRDefault="00CC1BDF" w:rsidP="00470303">
      <w:pPr>
        <w:pStyle w:val="Heading3"/>
        <w:numPr>
          <w:ilvl w:val="0"/>
          <w:numId w:val="54"/>
        </w:numPr>
        <w:jc w:val="both"/>
        <w:rPr>
          <w:rFonts w:ascii="Trebuchet MS" w:hAnsi="Trebuchet MS"/>
          <w:color w:val="auto"/>
        </w:rPr>
      </w:pPr>
      <w:r w:rsidRPr="00F14982">
        <w:rPr>
          <w:rFonts w:ascii="Trebuchet MS" w:hAnsi="Trebuchet MS"/>
          <w:color w:val="auto"/>
        </w:rPr>
        <w:t xml:space="preserve">Income tax </w:t>
      </w:r>
      <w:proofErr w:type="gramStart"/>
      <w:r w:rsidRPr="00F14982">
        <w:rPr>
          <w:rFonts w:ascii="Trebuchet MS" w:hAnsi="Trebuchet MS"/>
          <w:color w:val="auto"/>
        </w:rPr>
        <w:t>exemption;</w:t>
      </w:r>
      <w:proofErr w:type="gramEnd"/>
    </w:p>
    <w:p w14:paraId="66D58D72" w14:textId="77777777" w:rsidR="00CC1BDF" w:rsidRPr="00F14982" w:rsidRDefault="00CC1BDF" w:rsidP="00470303">
      <w:pPr>
        <w:pStyle w:val="Heading3"/>
        <w:numPr>
          <w:ilvl w:val="0"/>
          <w:numId w:val="54"/>
        </w:numPr>
        <w:jc w:val="both"/>
        <w:rPr>
          <w:rFonts w:ascii="Trebuchet MS" w:hAnsi="Trebuchet MS"/>
          <w:color w:val="auto"/>
        </w:rPr>
      </w:pPr>
      <w:r w:rsidRPr="00F14982">
        <w:rPr>
          <w:rFonts w:ascii="Trebuchet MS" w:hAnsi="Trebuchet MS"/>
          <w:color w:val="auto"/>
        </w:rPr>
        <w:t>FBT exemption concession; and</w:t>
      </w:r>
    </w:p>
    <w:p w14:paraId="29A03A2A" w14:textId="77777777" w:rsidR="00CC1BDF" w:rsidRPr="00F14982" w:rsidRDefault="00CC1BDF" w:rsidP="00470303">
      <w:pPr>
        <w:pStyle w:val="Heading3"/>
        <w:numPr>
          <w:ilvl w:val="0"/>
          <w:numId w:val="54"/>
        </w:numPr>
        <w:jc w:val="both"/>
        <w:rPr>
          <w:rFonts w:ascii="Trebuchet MS" w:hAnsi="Trebuchet MS"/>
          <w:color w:val="auto"/>
        </w:rPr>
      </w:pPr>
      <w:r w:rsidRPr="00F14982">
        <w:rPr>
          <w:rFonts w:ascii="Trebuchet MS" w:hAnsi="Trebuchet MS"/>
          <w:color w:val="auto"/>
        </w:rPr>
        <w:t>GST concessions.</w:t>
      </w:r>
    </w:p>
    <w:p w14:paraId="02E41861" w14:textId="77777777" w:rsidR="000A0D9F" w:rsidRPr="00F14982" w:rsidRDefault="000A0D9F" w:rsidP="00470303">
      <w:pPr>
        <w:jc w:val="both"/>
        <w:rPr>
          <w:rFonts w:ascii="Trebuchet MS" w:hAnsi="Trebuchet MS"/>
        </w:rPr>
      </w:pPr>
      <w:r w:rsidRPr="00F14982">
        <w:rPr>
          <w:rFonts w:ascii="Trebuchet MS" w:hAnsi="Trebuchet MS"/>
        </w:rPr>
        <w:t>Income t</w:t>
      </w:r>
      <w:r w:rsidR="00DB4F48" w:rsidRPr="00F14982">
        <w:rPr>
          <w:rFonts w:ascii="Trebuchet MS" w:hAnsi="Trebuchet MS"/>
        </w:rPr>
        <w:t>ax exemption is provided to NFP</w:t>
      </w:r>
      <w:r w:rsidRPr="00F14982">
        <w:rPr>
          <w:rFonts w:ascii="Trebuchet MS" w:hAnsi="Trebuchet MS"/>
        </w:rPr>
        <w:t>s under two broad headings-</w:t>
      </w:r>
    </w:p>
    <w:p w14:paraId="038800C8" w14:textId="77777777" w:rsidR="000A0D9F" w:rsidRPr="00F14982" w:rsidRDefault="000A0D9F" w:rsidP="00470303">
      <w:pPr>
        <w:pStyle w:val="ListParagraph"/>
        <w:numPr>
          <w:ilvl w:val="0"/>
          <w:numId w:val="48"/>
        </w:numPr>
        <w:spacing w:before="0"/>
        <w:jc w:val="both"/>
        <w:rPr>
          <w:rFonts w:ascii="Trebuchet MS" w:hAnsi="Trebuchet MS"/>
        </w:rPr>
      </w:pPr>
      <w:r w:rsidRPr="00F14982">
        <w:rPr>
          <w:rFonts w:ascii="Trebuchet MS" w:hAnsi="Trebuchet MS"/>
        </w:rPr>
        <w:t xml:space="preserve">Those organisations whose activities are within the specific exemption categories contained in </w:t>
      </w:r>
      <w:r w:rsidR="00DA69F2" w:rsidRPr="00F14982">
        <w:rPr>
          <w:rFonts w:ascii="Trebuchet MS" w:hAnsi="Trebuchet MS"/>
        </w:rPr>
        <w:t xml:space="preserve">Division 50 of </w:t>
      </w:r>
      <w:r w:rsidRPr="00F14982">
        <w:rPr>
          <w:rFonts w:ascii="Trebuchet MS" w:hAnsi="Trebuchet MS"/>
        </w:rPr>
        <w:t xml:space="preserve">the </w:t>
      </w:r>
      <w:r w:rsidR="00DA69F2" w:rsidRPr="00F14982">
        <w:rPr>
          <w:rFonts w:ascii="Trebuchet MS" w:hAnsi="Trebuchet MS"/>
        </w:rPr>
        <w:t>ITAA 1997 including,</w:t>
      </w:r>
    </w:p>
    <w:p w14:paraId="1392AD56" w14:textId="77777777" w:rsidR="00DB4F48" w:rsidRPr="00F14982" w:rsidRDefault="000A0D9F" w:rsidP="00470303">
      <w:pPr>
        <w:pStyle w:val="ListParagraph"/>
        <w:numPr>
          <w:ilvl w:val="0"/>
          <w:numId w:val="48"/>
        </w:numPr>
        <w:spacing w:before="0"/>
        <w:jc w:val="both"/>
        <w:rPr>
          <w:rFonts w:ascii="Trebuchet MS" w:hAnsi="Trebuchet MS"/>
        </w:rPr>
      </w:pPr>
      <w:r w:rsidRPr="00F14982">
        <w:rPr>
          <w:rFonts w:ascii="Trebuchet MS" w:hAnsi="Trebuchet MS"/>
        </w:rPr>
        <w:t>Those organisations who are required to apply for income tax exemption (ITEC)</w:t>
      </w:r>
      <w:r w:rsidR="00DB4F48" w:rsidRPr="00F14982">
        <w:rPr>
          <w:rFonts w:ascii="Trebuchet MS" w:hAnsi="Trebuchet MS"/>
        </w:rPr>
        <w:t>.</w:t>
      </w:r>
    </w:p>
    <w:p w14:paraId="7D107AF2" w14:textId="77777777" w:rsidR="00820F05" w:rsidRPr="00F14982" w:rsidRDefault="00820F05" w:rsidP="00470303">
      <w:pPr>
        <w:spacing w:before="0"/>
        <w:jc w:val="both"/>
        <w:rPr>
          <w:rFonts w:ascii="Trebuchet MS" w:hAnsi="Trebuchet MS"/>
        </w:rPr>
      </w:pPr>
      <w:r w:rsidRPr="00F14982">
        <w:rPr>
          <w:rFonts w:ascii="Trebuchet MS" w:hAnsi="Trebuchet MS"/>
        </w:rPr>
        <w:t xml:space="preserve">Division 50 </w:t>
      </w:r>
      <w:r w:rsidR="00D07D9A" w:rsidRPr="00F14982">
        <w:rPr>
          <w:rFonts w:ascii="Trebuchet MS" w:hAnsi="Trebuchet MS"/>
        </w:rPr>
        <w:t>prescribes</w:t>
      </w:r>
      <w:r w:rsidR="00FB1D6A" w:rsidRPr="00F14982">
        <w:rPr>
          <w:rFonts w:ascii="Trebuchet MS" w:hAnsi="Trebuchet MS"/>
        </w:rPr>
        <w:t xml:space="preserve"> requirements that must be met to retain income tax exemption by a charity.</w:t>
      </w:r>
    </w:p>
    <w:p w14:paraId="7C498824" w14:textId="77777777" w:rsidR="00FB1D6A" w:rsidRPr="00F14982" w:rsidRDefault="00FB1D6A" w:rsidP="00470303">
      <w:pPr>
        <w:pStyle w:val="BDOBodyText0"/>
        <w:jc w:val="both"/>
      </w:pPr>
      <w:r w:rsidRPr="00F14982">
        <w:t xml:space="preserve">As a registered charity, pursuant to Subsection 50-5 of the ITAA 1997 </w:t>
      </w:r>
      <w:r w:rsidR="00CC1BDF" w:rsidRPr="00F14982">
        <w:t xml:space="preserve">each member of the </w:t>
      </w:r>
      <w:r w:rsidR="00936F43" w:rsidRPr="00F14982">
        <w:t>RFDS Group</w:t>
      </w:r>
      <w:r w:rsidRPr="00F14982">
        <w:t xml:space="preserve"> is income tax exempt provided it continues to meet two broad requirements and three specific tests at all times.</w:t>
      </w:r>
    </w:p>
    <w:p w14:paraId="2BF8B6CE" w14:textId="77777777" w:rsidR="00FB1D6A" w:rsidRPr="00F14982" w:rsidRDefault="00FB1D6A" w:rsidP="00470303">
      <w:pPr>
        <w:pStyle w:val="BDOBodyText0"/>
        <w:jc w:val="both"/>
      </w:pPr>
      <w:r w:rsidRPr="00F14982">
        <w:t>The broad requirements for Australian based charities are:</w:t>
      </w:r>
    </w:p>
    <w:p w14:paraId="7F89BBB2" w14:textId="77777777" w:rsidR="00FB1D6A" w:rsidRPr="00F14982" w:rsidRDefault="00FB1D6A" w:rsidP="00470303">
      <w:pPr>
        <w:pStyle w:val="BDOBodyText0"/>
        <w:numPr>
          <w:ilvl w:val="0"/>
          <w:numId w:val="52"/>
        </w:numPr>
        <w:jc w:val="both"/>
      </w:pPr>
      <w:r w:rsidRPr="00F14982">
        <w:t xml:space="preserve">The entity must have a physical presence in Australia and, to that extent, incurs its expenditure and pursues its objectives principally in Australia (paragraph 50-50(1)(a)) </w:t>
      </w:r>
    </w:p>
    <w:p w14:paraId="61F2AB13" w14:textId="77777777" w:rsidR="00FB1D6A" w:rsidRPr="00F14982" w:rsidRDefault="00FB1D6A" w:rsidP="00470303">
      <w:pPr>
        <w:pStyle w:val="BDOBodyText0"/>
        <w:numPr>
          <w:ilvl w:val="0"/>
          <w:numId w:val="52"/>
        </w:numPr>
        <w:jc w:val="both"/>
      </w:pPr>
      <w:r w:rsidRPr="00F14982">
        <w:t>The entity must be endorsed as exempt from income tax by the ATO</w:t>
      </w:r>
    </w:p>
    <w:p w14:paraId="3599EB38" w14:textId="77777777" w:rsidR="00FB1D6A" w:rsidRPr="00F14982" w:rsidRDefault="00FB1D6A" w:rsidP="00470303">
      <w:pPr>
        <w:pStyle w:val="BDOBodyText0"/>
        <w:jc w:val="both"/>
      </w:pPr>
      <w:r w:rsidRPr="00F14982">
        <w:t xml:space="preserve">There are separate requirements for charities </w:t>
      </w:r>
    </w:p>
    <w:p w14:paraId="6CE18BB9" w14:textId="77777777" w:rsidR="00FB1D6A" w:rsidRPr="00F14982" w:rsidRDefault="00FB1D6A" w:rsidP="00470303">
      <w:pPr>
        <w:pStyle w:val="BDOBodyText0"/>
        <w:numPr>
          <w:ilvl w:val="0"/>
          <w:numId w:val="53"/>
        </w:numPr>
        <w:jc w:val="both"/>
      </w:pPr>
      <w:r w:rsidRPr="00F14982">
        <w:t>That meet the requirements of Item 1 of 30-15 (the DGR rules</w:t>
      </w:r>
      <w:proofErr w:type="gramStart"/>
      <w:r w:rsidRPr="00F14982">
        <w:t>);</w:t>
      </w:r>
      <w:proofErr w:type="gramEnd"/>
    </w:p>
    <w:p w14:paraId="23BA23E2" w14:textId="77777777" w:rsidR="00FB1D6A" w:rsidRPr="00F14982" w:rsidRDefault="00FB1D6A" w:rsidP="00470303">
      <w:pPr>
        <w:pStyle w:val="BDOBodyText0"/>
        <w:numPr>
          <w:ilvl w:val="0"/>
          <w:numId w:val="53"/>
        </w:numPr>
        <w:jc w:val="both"/>
      </w:pPr>
      <w:r w:rsidRPr="00F14982">
        <w:t>Is a prescribed institution located outside Australia and is income tax exempt in its country of residence; or</w:t>
      </w:r>
    </w:p>
    <w:p w14:paraId="36FF4954" w14:textId="77777777" w:rsidR="00FB1D6A" w:rsidRPr="00F14982" w:rsidRDefault="00FB1D6A" w:rsidP="00470303">
      <w:pPr>
        <w:pStyle w:val="BDOBodyText0"/>
        <w:numPr>
          <w:ilvl w:val="0"/>
          <w:numId w:val="53"/>
        </w:numPr>
        <w:jc w:val="both"/>
      </w:pPr>
      <w:r w:rsidRPr="00F14982">
        <w:t xml:space="preserve"> Is a prescribed institution based in Australia but incurs its expenditure and pursues its objectives principally outside Australia.</w:t>
      </w:r>
    </w:p>
    <w:p w14:paraId="5605EFFC" w14:textId="77777777" w:rsidR="00FB1D6A" w:rsidRPr="00F14982" w:rsidRDefault="00FB1D6A" w:rsidP="00470303">
      <w:pPr>
        <w:pStyle w:val="BDOBodyText0"/>
        <w:jc w:val="both"/>
      </w:pPr>
      <w:r w:rsidRPr="00F14982">
        <w:t>The three specific tests are</w:t>
      </w:r>
    </w:p>
    <w:p w14:paraId="3CD46898" w14:textId="77777777" w:rsidR="00FB1D6A" w:rsidRPr="00F14982" w:rsidRDefault="00FB1D6A" w:rsidP="00470303">
      <w:pPr>
        <w:pStyle w:val="BDOBodyText0"/>
        <w:numPr>
          <w:ilvl w:val="0"/>
          <w:numId w:val="51"/>
        </w:numPr>
        <w:jc w:val="both"/>
      </w:pPr>
      <w:r w:rsidRPr="00F14982">
        <w:t>Comply with all the substantive requirements in its governing rules (paragraph 50-50(2)(a))</w:t>
      </w:r>
    </w:p>
    <w:p w14:paraId="3BBD6516" w14:textId="77777777" w:rsidR="00FB1D6A" w:rsidRPr="00F14982" w:rsidRDefault="00FB1D6A" w:rsidP="00470303">
      <w:pPr>
        <w:pStyle w:val="BDOBodyText0"/>
        <w:numPr>
          <w:ilvl w:val="0"/>
          <w:numId w:val="51"/>
        </w:numPr>
        <w:jc w:val="both"/>
      </w:pPr>
      <w:r w:rsidRPr="00F14982">
        <w:t>Apply its income and assets solely for the purpose for which the entity is established (paragraph 50-50(2)(b)); and</w:t>
      </w:r>
    </w:p>
    <w:p w14:paraId="6BDBDCF9" w14:textId="77777777" w:rsidR="00FB1D6A" w:rsidRPr="00F14982" w:rsidRDefault="00FB1D6A" w:rsidP="00470303">
      <w:pPr>
        <w:pStyle w:val="BDOBodyText0"/>
        <w:numPr>
          <w:ilvl w:val="0"/>
          <w:numId w:val="51"/>
        </w:numPr>
        <w:jc w:val="both"/>
      </w:pPr>
      <w:r w:rsidRPr="00F14982">
        <w:t>Continue to be recognised as a registered charity by the ACNC (Section 50-47)</w:t>
      </w:r>
    </w:p>
    <w:p w14:paraId="17846626" w14:textId="77777777" w:rsidR="00DB4F48" w:rsidRPr="00F14982" w:rsidRDefault="00E6358A" w:rsidP="00470303">
      <w:pPr>
        <w:spacing w:before="0"/>
        <w:jc w:val="both"/>
        <w:rPr>
          <w:rFonts w:ascii="Trebuchet MS" w:hAnsi="Trebuchet MS"/>
        </w:rPr>
      </w:pPr>
      <w:r w:rsidRPr="00F14982">
        <w:rPr>
          <w:rFonts w:ascii="Trebuchet MS" w:hAnsi="Trebuchet MS"/>
        </w:rPr>
        <w:t xml:space="preserve">For those </w:t>
      </w:r>
      <w:r w:rsidR="00DB4F48" w:rsidRPr="00F14982">
        <w:rPr>
          <w:rFonts w:ascii="Trebuchet MS" w:hAnsi="Trebuchet MS"/>
        </w:rPr>
        <w:t>NFPs that do n</w:t>
      </w:r>
      <w:r w:rsidR="007C270D" w:rsidRPr="00F14982">
        <w:rPr>
          <w:rFonts w:ascii="Trebuchet MS" w:hAnsi="Trebuchet MS"/>
        </w:rPr>
        <w:t xml:space="preserve">ot qualify for full income tax </w:t>
      </w:r>
      <w:r w:rsidR="00DA69F2" w:rsidRPr="00F14982">
        <w:rPr>
          <w:rFonts w:ascii="Trebuchet MS" w:hAnsi="Trebuchet MS"/>
        </w:rPr>
        <w:t xml:space="preserve">exemption, and are required to lodge income tax returns </w:t>
      </w:r>
      <w:r w:rsidR="00820F05" w:rsidRPr="00F14982">
        <w:rPr>
          <w:rFonts w:ascii="Trebuchet MS" w:hAnsi="Trebuchet MS"/>
        </w:rPr>
        <w:t xml:space="preserve">most can access the mutuality principle with the result that income derived from members of the NFP is not assessable. </w:t>
      </w:r>
      <w:r w:rsidR="00DA69F2" w:rsidRPr="00F14982">
        <w:rPr>
          <w:rFonts w:ascii="Trebuchet MS" w:hAnsi="Trebuchet MS"/>
        </w:rPr>
        <w:t xml:space="preserve"> </w:t>
      </w:r>
    </w:p>
    <w:p w14:paraId="4D4F8676" w14:textId="77777777" w:rsidR="000A0D9F" w:rsidRPr="00F14982" w:rsidRDefault="00B92AAA" w:rsidP="00470303">
      <w:pPr>
        <w:jc w:val="both"/>
        <w:rPr>
          <w:rFonts w:ascii="Trebuchet MS" w:hAnsi="Trebuchet MS"/>
        </w:rPr>
      </w:pPr>
      <w:r w:rsidRPr="00F14982">
        <w:rPr>
          <w:rFonts w:ascii="Trebuchet MS" w:hAnsi="Trebuchet MS"/>
        </w:rPr>
        <w:t>Each charity in t</w:t>
      </w:r>
      <w:r w:rsidR="000A0D9F" w:rsidRPr="00F14982">
        <w:rPr>
          <w:rFonts w:ascii="Trebuchet MS" w:hAnsi="Trebuchet MS"/>
        </w:rPr>
        <w:t xml:space="preserve">he </w:t>
      </w:r>
      <w:r w:rsidR="00936F43" w:rsidRPr="00F14982">
        <w:rPr>
          <w:rFonts w:ascii="Trebuchet MS" w:hAnsi="Trebuchet MS"/>
        </w:rPr>
        <w:t>RFDS Group</w:t>
      </w:r>
      <w:r w:rsidR="000A0D9F" w:rsidRPr="00F14982">
        <w:rPr>
          <w:rFonts w:ascii="Trebuchet MS" w:hAnsi="Trebuchet MS"/>
        </w:rPr>
        <w:t xml:space="preserve"> has ITEC status. </w:t>
      </w:r>
    </w:p>
    <w:p w14:paraId="7EE641B8" w14:textId="77777777" w:rsidR="000A0D9F" w:rsidRPr="00F14982" w:rsidRDefault="000A0D9F" w:rsidP="00470303">
      <w:pPr>
        <w:jc w:val="both"/>
        <w:rPr>
          <w:rFonts w:ascii="Trebuchet MS" w:hAnsi="Trebuchet MS"/>
        </w:rPr>
      </w:pPr>
      <w:r w:rsidRPr="00F14982">
        <w:rPr>
          <w:rFonts w:ascii="Trebuchet MS" w:hAnsi="Trebuchet MS"/>
        </w:rPr>
        <w:t xml:space="preserve">The </w:t>
      </w:r>
      <w:r w:rsidR="00936F43" w:rsidRPr="00F14982">
        <w:rPr>
          <w:rFonts w:ascii="Trebuchet MS" w:hAnsi="Trebuchet MS"/>
        </w:rPr>
        <w:t>RFDS Group</w:t>
      </w:r>
      <w:r w:rsidRPr="00F14982">
        <w:rPr>
          <w:rFonts w:ascii="Trebuchet MS" w:hAnsi="Trebuchet MS"/>
        </w:rPr>
        <w:t xml:space="preserve"> generates income under various headings including:</w:t>
      </w:r>
    </w:p>
    <w:p w14:paraId="62741C6A" w14:textId="77777777" w:rsidR="000A0D9F" w:rsidRPr="00F14982" w:rsidRDefault="000A0D9F" w:rsidP="00470303">
      <w:pPr>
        <w:pStyle w:val="ListParagraph"/>
        <w:numPr>
          <w:ilvl w:val="0"/>
          <w:numId w:val="49"/>
        </w:numPr>
        <w:spacing w:before="0"/>
        <w:jc w:val="both"/>
        <w:rPr>
          <w:rFonts w:ascii="Trebuchet MS" w:hAnsi="Trebuchet MS"/>
        </w:rPr>
      </w:pPr>
      <w:r w:rsidRPr="00F14982">
        <w:rPr>
          <w:rFonts w:ascii="Trebuchet MS" w:hAnsi="Trebuchet MS"/>
        </w:rPr>
        <w:t>Activities funded in full or in part by Federal or State government grants</w:t>
      </w:r>
    </w:p>
    <w:p w14:paraId="1B72EFFE" w14:textId="77777777" w:rsidR="000A0D9F" w:rsidRPr="00F14982" w:rsidRDefault="000A0D9F" w:rsidP="00470303">
      <w:pPr>
        <w:pStyle w:val="ListParagraph"/>
        <w:numPr>
          <w:ilvl w:val="0"/>
          <w:numId w:val="49"/>
        </w:numPr>
        <w:spacing w:before="0"/>
        <w:jc w:val="both"/>
        <w:rPr>
          <w:rFonts w:ascii="Trebuchet MS" w:hAnsi="Trebuchet MS"/>
        </w:rPr>
      </w:pPr>
      <w:r w:rsidRPr="00F14982">
        <w:rPr>
          <w:rFonts w:ascii="Trebuchet MS" w:hAnsi="Trebuchet MS"/>
        </w:rPr>
        <w:t xml:space="preserve">Activities where it can generate cost recoveries </w:t>
      </w:r>
    </w:p>
    <w:p w14:paraId="236DA2D1" w14:textId="77777777" w:rsidR="000A0D9F" w:rsidRPr="00F14982" w:rsidRDefault="000A0D9F" w:rsidP="00470303">
      <w:pPr>
        <w:pStyle w:val="ListParagraph"/>
        <w:numPr>
          <w:ilvl w:val="0"/>
          <w:numId w:val="49"/>
        </w:numPr>
        <w:spacing w:before="0"/>
        <w:jc w:val="both"/>
        <w:rPr>
          <w:rFonts w:ascii="Trebuchet MS" w:hAnsi="Trebuchet MS"/>
        </w:rPr>
      </w:pPr>
      <w:r w:rsidRPr="00F14982">
        <w:rPr>
          <w:rFonts w:ascii="Trebuchet MS" w:hAnsi="Trebuchet MS"/>
        </w:rPr>
        <w:t>Donations received</w:t>
      </w:r>
    </w:p>
    <w:p w14:paraId="400BE09A" w14:textId="77777777" w:rsidR="000A0D9F" w:rsidRPr="00F14982" w:rsidRDefault="000A0D9F" w:rsidP="00470303">
      <w:pPr>
        <w:pStyle w:val="ListParagraph"/>
        <w:numPr>
          <w:ilvl w:val="0"/>
          <w:numId w:val="49"/>
        </w:numPr>
        <w:spacing w:before="0"/>
        <w:jc w:val="both"/>
        <w:rPr>
          <w:rFonts w:ascii="Trebuchet MS" w:hAnsi="Trebuchet MS"/>
        </w:rPr>
      </w:pPr>
      <w:r w:rsidRPr="00F14982">
        <w:rPr>
          <w:rFonts w:ascii="Trebuchet MS" w:hAnsi="Trebuchet MS"/>
        </w:rPr>
        <w:t>Bequests</w:t>
      </w:r>
    </w:p>
    <w:p w14:paraId="22B44206" w14:textId="77777777" w:rsidR="000A0D9F" w:rsidRPr="00F14982" w:rsidRDefault="000A0D9F" w:rsidP="00470303">
      <w:pPr>
        <w:pStyle w:val="ListParagraph"/>
        <w:numPr>
          <w:ilvl w:val="0"/>
          <w:numId w:val="49"/>
        </w:numPr>
        <w:spacing w:before="0"/>
        <w:jc w:val="both"/>
        <w:rPr>
          <w:rFonts w:ascii="Trebuchet MS" w:hAnsi="Trebuchet MS"/>
        </w:rPr>
      </w:pPr>
      <w:r w:rsidRPr="00F14982">
        <w:rPr>
          <w:rFonts w:ascii="Trebuchet MS" w:hAnsi="Trebuchet MS"/>
        </w:rPr>
        <w:t xml:space="preserve">Corporate sponsorships </w:t>
      </w:r>
    </w:p>
    <w:p w14:paraId="78559DFE" w14:textId="77777777" w:rsidR="000A0D9F" w:rsidRPr="00F14982" w:rsidRDefault="000A0D9F" w:rsidP="00470303">
      <w:pPr>
        <w:pStyle w:val="ListParagraph"/>
        <w:numPr>
          <w:ilvl w:val="0"/>
          <w:numId w:val="49"/>
        </w:numPr>
        <w:spacing w:before="0"/>
        <w:jc w:val="both"/>
        <w:rPr>
          <w:rFonts w:ascii="Trebuchet MS" w:hAnsi="Trebuchet MS"/>
        </w:rPr>
      </w:pPr>
      <w:r w:rsidRPr="00F14982">
        <w:rPr>
          <w:rFonts w:ascii="Trebuchet MS" w:hAnsi="Trebuchet MS"/>
        </w:rPr>
        <w:t>Fundraising activities</w:t>
      </w:r>
    </w:p>
    <w:p w14:paraId="079B13DC" w14:textId="6555578E" w:rsidR="000A0D9F" w:rsidRPr="00F14982" w:rsidRDefault="000A0D9F" w:rsidP="00470303">
      <w:pPr>
        <w:jc w:val="both"/>
        <w:rPr>
          <w:rFonts w:ascii="Trebuchet MS" w:hAnsi="Trebuchet MS"/>
        </w:rPr>
      </w:pPr>
      <w:r w:rsidRPr="00F14982">
        <w:rPr>
          <w:rFonts w:ascii="Trebuchet MS" w:hAnsi="Trebuchet MS"/>
        </w:rPr>
        <w:t xml:space="preserve">The </w:t>
      </w:r>
      <w:r w:rsidR="00936F43" w:rsidRPr="00F14982">
        <w:rPr>
          <w:rFonts w:ascii="Trebuchet MS" w:hAnsi="Trebuchet MS"/>
        </w:rPr>
        <w:t>RFDS Group</w:t>
      </w:r>
      <w:r w:rsidRPr="00F14982">
        <w:rPr>
          <w:rFonts w:ascii="Trebuchet MS" w:hAnsi="Trebuchet MS"/>
        </w:rPr>
        <w:t xml:space="preserve"> applies all of the funds generated to further the objects of </w:t>
      </w:r>
      <w:r w:rsidR="00BB27FF" w:rsidRPr="00F14982">
        <w:rPr>
          <w:rFonts w:ascii="Trebuchet MS" w:hAnsi="Trebuchet MS"/>
        </w:rPr>
        <w:t>each</w:t>
      </w:r>
      <w:r w:rsidRPr="00F14982">
        <w:rPr>
          <w:rFonts w:ascii="Trebuchet MS" w:hAnsi="Trebuchet MS"/>
        </w:rPr>
        <w:t xml:space="preserve"> organisation. To do this it is submitted that this cannot be measured in a single year. In fulfilling its </w:t>
      </w:r>
      <w:r w:rsidR="00275C7B" w:rsidRPr="00F14982">
        <w:rPr>
          <w:rFonts w:ascii="Trebuchet MS" w:hAnsi="Trebuchet MS"/>
        </w:rPr>
        <w:t>activities,</w:t>
      </w:r>
      <w:r w:rsidRPr="00F14982">
        <w:rPr>
          <w:rFonts w:ascii="Trebuchet MS" w:hAnsi="Trebuchet MS"/>
        </w:rPr>
        <w:t xml:space="preserve"> the </w:t>
      </w:r>
      <w:r w:rsidR="00936F43" w:rsidRPr="00F14982">
        <w:rPr>
          <w:rFonts w:ascii="Trebuchet MS" w:hAnsi="Trebuchet MS"/>
        </w:rPr>
        <w:t>RFDS Group</w:t>
      </w:r>
      <w:r w:rsidRPr="00F14982">
        <w:rPr>
          <w:rFonts w:ascii="Trebuchet MS" w:hAnsi="Trebuchet MS"/>
        </w:rPr>
        <w:t xml:space="preserve"> uses assets that are held for long periods of time such as real estate, assets that are held for medium periods such as aircraft, medical equipment and shorter life assets. In </w:t>
      </w:r>
      <w:r w:rsidR="00275C7B" w:rsidRPr="00F14982">
        <w:rPr>
          <w:rFonts w:ascii="Trebuchet MS" w:hAnsi="Trebuchet MS"/>
        </w:rPr>
        <w:t>addition,</w:t>
      </w:r>
      <w:r w:rsidRPr="00F14982">
        <w:rPr>
          <w:rFonts w:ascii="Trebuchet MS" w:hAnsi="Trebuchet MS"/>
        </w:rPr>
        <w:t xml:space="preserve"> it incurs expenditure of an operational basis such as salaries and wages.</w:t>
      </w:r>
    </w:p>
    <w:p w14:paraId="635598B1" w14:textId="77777777" w:rsidR="000A0D9F" w:rsidRPr="00F14982" w:rsidRDefault="000A0D9F" w:rsidP="00470303">
      <w:pPr>
        <w:jc w:val="both"/>
        <w:rPr>
          <w:rFonts w:ascii="Trebuchet MS" w:hAnsi="Trebuchet MS"/>
        </w:rPr>
      </w:pPr>
      <w:r w:rsidRPr="00F14982">
        <w:rPr>
          <w:rFonts w:ascii="Trebuchet MS" w:hAnsi="Trebuchet MS"/>
        </w:rPr>
        <w:t xml:space="preserve">The </w:t>
      </w:r>
      <w:r w:rsidR="00936F43" w:rsidRPr="00F14982">
        <w:rPr>
          <w:rFonts w:ascii="Trebuchet MS" w:hAnsi="Trebuchet MS"/>
        </w:rPr>
        <w:t>RFDS Group</w:t>
      </w:r>
      <w:r w:rsidRPr="00F14982">
        <w:rPr>
          <w:rFonts w:ascii="Trebuchet MS" w:hAnsi="Trebuchet MS"/>
        </w:rPr>
        <w:t xml:space="preserve"> has been providing support to rural, regional and remote areas of Australia since 1928. During this time technology and many other changes have meant that the manner in which the services are provided has changed and the services themselves have changed in line with changes in demographics, transport and community expectations.</w:t>
      </w:r>
    </w:p>
    <w:p w14:paraId="65CF99DC" w14:textId="77777777" w:rsidR="000A0D9F" w:rsidRPr="00F14982" w:rsidRDefault="000A0D9F" w:rsidP="00470303">
      <w:pPr>
        <w:jc w:val="both"/>
        <w:rPr>
          <w:rFonts w:ascii="Trebuchet MS" w:hAnsi="Trebuchet MS"/>
        </w:rPr>
      </w:pPr>
      <w:r w:rsidRPr="00F14982">
        <w:rPr>
          <w:rFonts w:ascii="Trebuchet MS" w:hAnsi="Trebuchet MS"/>
        </w:rPr>
        <w:t xml:space="preserve">If the </w:t>
      </w:r>
      <w:r w:rsidR="00936F43" w:rsidRPr="00F14982">
        <w:rPr>
          <w:rFonts w:ascii="Trebuchet MS" w:hAnsi="Trebuchet MS"/>
        </w:rPr>
        <w:t>RFDS Group</w:t>
      </w:r>
      <w:r w:rsidRPr="00F14982">
        <w:rPr>
          <w:rFonts w:ascii="Trebuchet MS" w:hAnsi="Trebuchet MS"/>
        </w:rPr>
        <w:t xml:space="preserve"> is to continue to embrace these changes into the future it needs to plan and prepare both operationally and financially. Governments </w:t>
      </w:r>
      <w:r w:rsidR="007A5E7A" w:rsidRPr="00F14982">
        <w:rPr>
          <w:rFonts w:ascii="Trebuchet MS" w:hAnsi="Trebuchet MS"/>
        </w:rPr>
        <w:t>have</w:t>
      </w:r>
      <w:r w:rsidRPr="00F14982">
        <w:rPr>
          <w:rFonts w:ascii="Trebuchet MS" w:hAnsi="Trebuchet MS"/>
        </w:rPr>
        <w:t xml:space="preserve"> support</w:t>
      </w:r>
      <w:r w:rsidR="007A5E7A" w:rsidRPr="00F14982">
        <w:rPr>
          <w:rFonts w:ascii="Trebuchet MS" w:hAnsi="Trebuchet MS"/>
        </w:rPr>
        <w:t>ed</w:t>
      </w:r>
      <w:r w:rsidRPr="00F14982">
        <w:rPr>
          <w:rFonts w:ascii="Trebuchet MS" w:hAnsi="Trebuchet MS"/>
        </w:rPr>
        <w:t xml:space="preserve"> the delivery of medical services to these regions and the </w:t>
      </w:r>
      <w:r w:rsidR="00936F43" w:rsidRPr="00F14982">
        <w:rPr>
          <w:rFonts w:ascii="Trebuchet MS" w:hAnsi="Trebuchet MS"/>
        </w:rPr>
        <w:t>RFDS Group</w:t>
      </w:r>
      <w:r w:rsidRPr="00F14982">
        <w:rPr>
          <w:rFonts w:ascii="Trebuchet MS" w:hAnsi="Trebuchet MS"/>
        </w:rPr>
        <w:t xml:space="preserve"> continues to enjoy government support in the delivery of its services. However, the history of the </w:t>
      </w:r>
      <w:r w:rsidR="00936F43" w:rsidRPr="00F14982">
        <w:rPr>
          <w:rFonts w:ascii="Trebuchet MS" w:hAnsi="Trebuchet MS"/>
        </w:rPr>
        <w:t>RFDS Group</w:t>
      </w:r>
      <w:r w:rsidRPr="00F14982">
        <w:rPr>
          <w:rFonts w:ascii="Trebuchet MS" w:hAnsi="Trebuchet MS"/>
        </w:rPr>
        <w:t xml:space="preserve"> contains constant examples of where the </w:t>
      </w:r>
      <w:r w:rsidR="00936F43" w:rsidRPr="00F14982">
        <w:rPr>
          <w:rFonts w:ascii="Trebuchet MS" w:hAnsi="Trebuchet MS"/>
        </w:rPr>
        <w:t>RFDS Group</w:t>
      </w:r>
      <w:r w:rsidRPr="00F14982">
        <w:rPr>
          <w:rFonts w:ascii="Trebuchet MS" w:hAnsi="Trebuchet MS"/>
        </w:rPr>
        <w:t xml:space="preserve"> has initiated new services to meet a community need, or to acquire additional resources (fixed assets and people) where the assets funded under the government resourcing are insufficient to meet the needs.</w:t>
      </w:r>
    </w:p>
    <w:p w14:paraId="684E8BC6" w14:textId="77777777" w:rsidR="000A0D9F" w:rsidRPr="00F14982" w:rsidRDefault="000A0D9F" w:rsidP="00470303">
      <w:pPr>
        <w:jc w:val="both"/>
        <w:rPr>
          <w:rFonts w:ascii="Trebuchet MS" w:hAnsi="Trebuchet MS"/>
        </w:rPr>
      </w:pPr>
      <w:r w:rsidRPr="00F14982">
        <w:rPr>
          <w:rFonts w:ascii="Trebuchet MS" w:hAnsi="Trebuchet MS"/>
        </w:rPr>
        <w:t xml:space="preserve">If the </w:t>
      </w:r>
      <w:r w:rsidR="00936F43" w:rsidRPr="00F14982">
        <w:rPr>
          <w:rFonts w:ascii="Trebuchet MS" w:hAnsi="Trebuchet MS"/>
        </w:rPr>
        <w:t>RFDS Group</w:t>
      </w:r>
      <w:r w:rsidRPr="00F14982">
        <w:rPr>
          <w:rFonts w:ascii="Trebuchet MS" w:hAnsi="Trebuchet MS"/>
        </w:rPr>
        <w:t xml:space="preserve"> was required to pay income tax, this amount would diminish the amount of reserves retained and would immediately restrict the ability to deliver services. If the </w:t>
      </w:r>
      <w:r w:rsidR="00936F43" w:rsidRPr="00F14982">
        <w:rPr>
          <w:rFonts w:ascii="Trebuchet MS" w:hAnsi="Trebuchet MS"/>
        </w:rPr>
        <w:t>RFDS Group</w:t>
      </w:r>
      <w:r w:rsidRPr="00F14982">
        <w:rPr>
          <w:rFonts w:ascii="Trebuchet MS" w:hAnsi="Trebuchet MS"/>
        </w:rPr>
        <w:t xml:space="preserve"> was required to pay income tax, new services such as those outlined above will be more difficult to implement and may not occur at all.</w:t>
      </w:r>
    </w:p>
    <w:p w14:paraId="285518A0" w14:textId="02FE63C1" w:rsidR="000A0D9F" w:rsidRPr="00F14982" w:rsidRDefault="000A0D9F" w:rsidP="00470303">
      <w:pPr>
        <w:pStyle w:val="BDOBodytext"/>
        <w:jc w:val="both"/>
      </w:pPr>
      <w:r w:rsidRPr="00F14982">
        <w:t>The introduction of the</w:t>
      </w:r>
      <w:r w:rsidR="00CF40D6" w:rsidRPr="00F14982">
        <w:t xml:space="preserve"> annual return for </w:t>
      </w:r>
      <w:r w:rsidR="00275C7B" w:rsidRPr="00F14982">
        <w:t>non-charity</w:t>
      </w:r>
      <w:r w:rsidR="00CF40D6" w:rsidRPr="00F14982">
        <w:t xml:space="preserve"> income tax exempt NFPs </w:t>
      </w:r>
      <w:r w:rsidRPr="00F14982">
        <w:t>will over time provide the regulatory structure for the Federal Government as the controller of the income tax legislation, to be satisfied that those who have access to the income tax exemption remain qualified to receive assess to that tax concession.</w:t>
      </w:r>
    </w:p>
    <w:p w14:paraId="53F95993" w14:textId="77777777" w:rsidR="00C7338A" w:rsidRPr="00F14982" w:rsidRDefault="00C7338A" w:rsidP="00470303">
      <w:pPr>
        <w:pStyle w:val="BDOBodytext"/>
        <w:jc w:val="both"/>
      </w:pPr>
      <w:r w:rsidRPr="00F14982">
        <w:t xml:space="preserve">State and Territory tax concessions </w:t>
      </w:r>
      <w:r w:rsidR="00590B96" w:rsidRPr="00F14982">
        <w:t xml:space="preserve">for charities </w:t>
      </w:r>
      <w:r w:rsidRPr="00F14982">
        <w:t xml:space="preserve">include land tax and duty discounts or </w:t>
      </w:r>
      <w:r w:rsidR="00590B96" w:rsidRPr="00F14982">
        <w:t xml:space="preserve">exemptions, with rules </w:t>
      </w:r>
      <w:r w:rsidR="00303027" w:rsidRPr="00F14982">
        <w:t>varying between jurisdictions</w:t>
      </w:r>
      <w:r w:rsidR="00590B96" w:rsidRPr="00F14982">
        <w:t>. In a similar manner to the income tax exemption the object of the</w:t>
      </w:r>
      <w:r w:rsidR="00303027" w:rsidRPr="00F14982">
        <w:t>se concessions is to allow the</w:t>
      </w:r>
      <w:r w:rsidR="002D6A94" w:rsidRPr="00F14982">
        <w:t xml:space="preserve"> charity to better deliver its purpose. </w:t>
      </w:r>
      <w:r w:rsidR="00303027" w:rsidRPr="00F14982">
        <w:t xml:space="preserve"> </w:t>
      </w:r>
      <w:r w:rsidR="00590B96" w:rsidRPr="00F14982">
        <w:t xml:space="preserve"> </w:t>
      </w:r>
    </w:p>
    <w:p w14:paraId="1FEE412F" w14:textId="77777777" w:rsidR="002D6A94" w:rsidRPr="00F14982" w:rsidRDefault="002D6A94" w:rsidP="00470303">
      <w:pPr>
        <w:pStyle w:val="BDOBodytext"/>
        <w:jc w:val="both"/>
      </w:pPr>
      <w:r w:rsidRPr="00F14982">
        <w:t>Any benefits to the charity from these State and Territory concessions are subject to the ACNC governance rules and the income tax rules – that is any benefit must be applied solely to the purpose of the organisation.</w:t>
      </w:r>
    </w:p>
    <w:p w14:paraId="12476751" w14:textId="77777777" w:rsidR="00CF40D6" w:rsidRPr="00F14982" w:rsidRDefault="00CF40D6" w:rsidP="00470303">
      <w:pPr>
        <w:pStyle w:val="BDOBodytext"/>
        <w:jc w:val="both"/>
      </w:pPr>
      <w:r w:rsidRPr="00F14982">
        <w:t>The ACNC has provided that oversight of charities since 2012.</w:t>
      </w:r>
    </w:p>
    <w:p w14:paraId="58534D97" w14:textId="77777777" w:rsidR="000A0D9F" w:rsidRPr="00F14982" w:rsidRDefault="000A0D9F" w:rsidP="00470303">
      <w:pPr>
        <w:pStyle w:val="BDOBodytext"/>
        <w:jc w:val="both"/>
        <w:rPr>
          <w:color w:val="000000"/>
        </w:rPr>
      </w:pPr>
      <w:r w:rsidRPr="00F14982">
        <w:rPr>
          <w:color w:val="000000"/>
        </w:rPr>
        <w:t xml:space="preserve">This process will protect the integrity of the tax concession. </w:t>
      </w:r>
    </w:p>
    <w:p w14:paraId="0ED4786B" w14:textId="77777777" w:rsidR="0042717B" w:rsidRPr="00275C7B" w:rsidRDefault="0042717B" w:rsidP="00470303">
      <w:pPr>
        <w:pStyle w:val="BDOBodytext"/>
        <w:jc w:val="both"/>
        <w:rPr>
          <w:b/>
          <w:color w:val="auto"/>
        </w:rPr>
      </w:pPr>
      <w:r w:rsidRPr="00275C7B">
        <w:rPr>
          <w:b/>
          <w:color w:val="auto"/>
        </w:rPr>
        <w:t xml:space="preserve">Competitive neutrality </w:t>
      </w:r>
    </w:p>
    <w:p w14:paraId="081C5D31" w14:textId="77777777" w:rsidR="0042717B" w:rsidRPr="00F14982" w:rsidRDefault="0042717B" w:rsidP="00470303">
      <w:pPr>
        <w:jc w:val="both"/>
        <w:rPr>
          <w:rFonts w:ascii="Trebuchet MS" w:hAnsi="Trebuchet MS"/>
        </w:rPr>
      </w:pPr>
      <w:r w:rsidRPr="00F14982">
        <w:rPr>
          <w:rFonts w:ascii="Trebuchet MS" w:hAnsi="Trebuchet MS"/>
        </w:rPr>
        <w:t>In the lead up commentary on page 19 of the Productivity Commission document is the statement:</w:t>
      </w:r>
    </w:p>
    <w:p w14:paraId="432FDCBE" w14:textId="77777777" w:rsidR="006D4FAD" w:rsidRPr="00F14982" w:rsidRDefault="006D4FAD" w:rsidP="00470303">
      <w:pPr>
        <w:pStyle w:val="BodyText"/>
        <w:jc w:val="both"/>
        <w:rPr>
          <w:rFonts w:ascii="Trebuchet MS" w:hAnsi="Trebuchet MS"/>
          <w:i/>
        </w:rPr>
      </w:pPr>
      <w:r w:rsidRPr="00F14982">
        <w:rPr>
          <w:rFonts w:ascii="Trebuchet MS" w:hAnsi="Trebuchet MS"/>
          <w:i/>
        </w:rPr>
        <w:t xml:space="preserve">These types of concessions can increase the ability of charities to compete with other organisations and businesses that are unable to access them and can raise competitive neutrality concerns. </w:t>
      </w:r>
    </w:p>
    <w:p w14:paraId="1E344ADA" w14:textId="580F0A0B" w:rsidR="0042717B" w:rsidRPr="00F14982" w:rsidRDefault="003F724E" w:rsidP="00470303">
      <w:pPr>
        <w:jc w:val="both"/>
        <w:rPr>
          <w:rFonts w:ascii="Trebuchet MS" w:hAnsi="Trebuchet MS"/>
        </w:rPr>
      </w:pPr>
      <w:r w:rsidRPr="00F14982">
        <w:rPr>
          <w:rFonts w:ascii="Trebuchet MS" w:hAnsi="Trebuchet MS"/>
        </w:rPr>
        <w:t xml:space="preserve">The RFDS Group submits that it is inappropriate to consider the question of competitive neutrality by reference in isolation to whether </w:t>
      </w:r>
      <w:r w:rsidR="00275C7B" w:rsidRPr="00F14982">
        <w:rPr>
          <w:rFonts w:ascii="Trebuchet MS" w:hAnsi="Trebuchet MS"/>
        </w:rPr>
        <w:t>an</w:t>
      </w:r>
      <w:r w:rsidRPr="00F14982">
        <w:rPr>
          <w:rFonts w:ascii="Trebuchet MS" w:hAnsi="Trebuchet MS"/>
        </w:rPr>
        <w:t xml:space="preserve"> NFP has an income tax exemption.</w:t>
      </w:r>
    </w:p>
    <w:p w14:paraId="57286144" w14:textId="77777777" w:rsidR="003F724E" w:rsidRPr="00F14982" w:rsidRDefault="003F724E" w:rsidP="00470303">
      <w:pPr>
        <w:jc w:val="both"/>
        <w:rPr>
          <w:rFonts w:ascii="Trebuchet MS" w:hAnsi="Trebuchet MS"/>
        </w:rPr>
      </w:pPr>
      <w:r w:rsidRPr="00F14982">
        <w:rPr>
          <w:rFonts w:ascii="Trebuchet MS" w:hAnsi="Trebuchet MS"/>
        </w:rPr>
        <w:t xml:space="preserve">The income tax exemption must be considered alongside other factors that equally impact on the competitive neutrality with many of those other factors placing the NFP at a disadvantage. </w:t>
      </w:r>
    </w:p>
    <w:p w14:paraId="43283FE6" w14:textId="77777777" w:rsidR="00F17817" w:rsidRPr="00F14982" w:rsidRDefault="00F17817" w:rsidP="00470303">
      <w:pPr>
        <w:jc w:val="both"/>
        <w:rPr>
          <w:rFonts w:ascii="Trebuchet MS" w:hAnsi="Trebuchet MS"/>
        </w:rPr>
      </w:pPr>
      <w:r w:rsidRPr="00F14982">
        <w:rPr>
          <w:rFonts w:ascii="Trebuchet MS" w:hAnsi="Trebuchet MS"/>
        </w:rPr>
        <w:t>These other factors include:</w:t>
      </w:r>
    </w:p>
    <w:p w14:paraId="7A283E5B" w14:textId="77777777" w:rsidR="00F17817" w:rsidRPr="00F14982" w:rsidRDefault="00F17817" w:rsidP="00470303">
      <w:pPr>
        <w:pStyle w:val="ListParagraph"/>
        <w:numPr>
          <w:ilvl w:val="0"/>
          <w:numId w:val="64"/>
        </w:numPr>
        <w:jc w:val="both"/>
        <w:rPr>
          <w:rFonts w:ascii="Trebuchet MS" w:hAnsi="Trebuchet MS"/>
        </w:rPr>
      </w:pPr>
      <w:r w:rsidRPr="00F14982">
        <w:rPr>
          <w:rFonts w:ascii="Trebuchet MS" w:hAnsi="Trebuchet MS"/>
        </w:rPr>
        <w:t>Access to capital</w:t>
      </w:r>
    </w:p>
    <w:p w14:paraId="74ED2729" w14:textId="77777777" w:rsidR="005F2FBF" w:rsidRPr="00F14982" w:rsidRDefault="005F2FBF" w:rsidP="00470303">
      <w:pPr>
        <w:pStyle w:val="ListParagraph"/>
        <w:jc w:val="both"/>
        <w:rPr>
          <w:rFonts w:ascii="Trebuchet MS" w:hAnsi="Trebuchet MS"/>
        </w:rPr>
      </w:pPr>
      <w:r w:rsidRPr="00F14982">
        <w:rPr>
          <w:rFonts w:ascii="Trebuchet MS" w:hAnsi="Trebuchet MS"/>
        </w:rPr>
        <w:t>A NFP can only source capital from borrowings and accumulated reserves. A NFP does not have a shareholder base that it can go to for capital. Whilst it can ask donors for support for a particular project, the lead time for these is usually substantial and the outcome uncertain.</w:t>
      </w:r>
    </w:p>
    <w:p w14:paraId="490444B5" w14:textId="77777777" w:rsidR="00F17817" w:rsidRPr="00F14982" w:rsidRDefault="00F17817" w:rsidP="00470303">
      <w:pPr>
        <w:pStyle w:val="ListParagraph"/>
        <w:numPr>
          <w:ilvl w:val="0"/>
          <w:numId w:val="64"/>
        </w:numPr>
        <w:jc w:val="both"/>
        <w:rPr>
          <w:rFonts w:ascii="Trebuchet MS" w:hAnsi="Trebuchet MS"/>
        </w:rPr>
      </w:pPr>
      <w:r w:rsidRPr="00F14982">
        <w:rPr>
          <w:rFonts w:ascii="Trebuchet MS" w:hAnsi="Trebuchet MS"/>
        </w:rPr>
        <w:t xml:space="preserve">For profit enterprises can apply more flexibility in the reward and remuneration of </w:t>
      </w:r>
      <w:r w:rsidR="00771606" w:rsidRPr="00F14982">
        <w:rPr>
          <w:rFonts w:ascii="Trebuchet MS" w:hAnsi="Trebuchet MS"/>
        </w:rPr>
        <w:t xml:space="preserve">their key personnel, including employee share schemes, performance rights and options. These are not available to </w:t>
      </w:r>
      <w:proofErr w:type="gramStart"/>
      <w:r w:rsidR="00771606" w:rsidRPr="00F14982">
        <w:rPr>
          <w:rFonts w:ascii="Trebuchet MS" w:hAnsi="Trebuchet MS"/>
        </w:rPr>
        <w:t>a</w:t>
      </w:r>
      <w:proofErr w:type="gramEnd"/>
      <w:r w:rsidR="00771606" w:rsidRPr="00F14982">
        <w:rPr>
          <w:rFonts w:ascii="Trebuchet MS" w:hAnsi="Trebuchet MS"/>
        </w:rPr>
        <w:t xml:space="preserve"> NFP.</w:t>
      </w:r>
    </w:p>
    <w:p w14:paraId="43CCB47D" w14:textId="77777777" w:rsidR="001C6528" w:rsidRPr="00F14982" w:rsidRDefault="00771606" w:rsidP="00470303">
      <w:pPr>
        <w:pStyle w:val="ListParagraph"/>
        <w:numPr>
          <w:ilvl w:val="0"/>
          <w:numId w:val="64"/>
        </w:numPr>
        <w:jc w:val="both"/>
        <w:rPr>
          <w:rFonts w:ascii="Trebuchet MS" w:hAnsi="Trebuchet MS"/>
        </w:rPr>
      </w:pPr>
      <w:r w:rsidRPr="00F14982">
        <w:rPr>
          <w:rFonts w:ascii="Trebuchet MS" w:hAnsi="Trebuchet MS"/>
        </w:rPr>
        <w:t>For a NFP to maintain its income tax exemption it must comply with the strict requirements of Division 50 of the ITAA 1997 – if the pursuit of a commercial activity becomes the major focus of the organisation there is a strong risk that the organisation is no longer applying all income and all assets to the purpose.</w:t>
      </w:r>
    </w:p>
    <w:p w14:paraId="1F34E5FF" w14:textId="77777777" w:rsidR="00771606" w:rsidRPr="00F14982" w:rsidRDefault="001C6528" w:rsidP="00470303">
      <w:pPr>
        <w:pStyle w:val="ListParagraph"/>
        <w:numPr>
          <w:ilvl w:val="0"/>
          <w:numId w:val="64"/>
        </w:numPr>
        <w:jc w:val="both"/>
        <w:rPr>
          <w:rFonts w:ascii="Trebuchet MS" w:hAnsi="Trebuchet MS"/>
        </w:rPr>
      </w:pPr>
      <w:r w:rsidRPr="00F14982">
        <w:rPr>
          <w:rFonts w:ascii="Trebuchet MS" w:hAnsi="Trebuchet MS"/>
        </w:rPr>
        <w:t xml:space="preserve">For larger charities they are required to lodge their financial statements with the </w:t>
      </w:r>
      <w:proofErr w:type="gramStart"/>
      <w:r w:rsidRPr="00F14982">
        <w:rPr>
          <w:rFonts w:ascii="Trebuchet MS" w:hAnsi="Trebuchet MS"/>
        </w:rPr>
        <w:t>ACNC</w:t>
      </w:r>
      <w:proofErr w:type="gramEnd"/>
      <w:r w:rsidRPr="00F14982">
        <w:rPr>
          <w:rFonts w:ascii="Trebuchet MS" w:hAnsi="Trebuchet MS"/>
        </w:rPr>
        <w:t xml:space="preserve"> and these financial statements are available for free public access. The financial statements of a private enterprise are not required to be lodged with any organisation unless it falls within the category of a large company. The financial position of the charity may be visible to the private enterprise entity with no reciprocal visibility of the </w:t>
      </w:r>
      <w:r w:rsidR="00790A85" w:rsidRPr="00F14982">
        <w:rPr>
          <w:rFonts w:ascii="Trebuchet MS" w:hAnsi="Trebuchet MS"/>
        </w:rPr>
        <w:t>financial</w:t>
      </w:r>
      <w:r w:rsidRPr="00F14982">
        <w:rPr>
          <w:rFonts w:ascii="Trebuchet MS" w:hAnsi="Trebuchet MS"/>
        </w:rPr>
        <w:t xml:space="preserve"> </w:t>
      </w:r>
      <w:r w:rsidR="00790A85" w:rsidRPr="00F14982">
        <w:rPr>
          <w:rFonts w:ascii="Trebuchet MS" w:hAnsi="Trebuchet MS"/>
        </w:rPr>
        <w:t>statements</w:t>
      </w:r>
      <w:r w:rsidRPr="00F14982">
        <w:rPr>
          <w:rFonts w:ascii="Trebuchet MS" w:hAnsi="Trebuchet MS"/>
        </w:rPr>
        <w:t xml:space="preserve"> of the </w:t>
      </w:r>
      <w:r w:rsidR="00790A85" w:rsidRPr="00F14982">
        <w:rPr>
          <w:rFonts w:ascii="Trebuchet MS" w:hAnsi="Trebuchet MS"/>
        </w:rPr>
        <w:t>private</w:t>
      </w:r>
      <w:r w:rsidRPr="00F14982">
        <w:rPr>
          <w:rFonts w:ascii="Trebuchet MS" w:hAnsi="Trebuchet MS"/>
        </w:rPr>
        <w:t xml:space="preserve"> enterprise</w:t>
      </w:r>
      <w:r w:rsidR="00790A85" w:rsidRPr="00F14982">
        <w:rPr>
          <w:rFonts w:ascii="Trebuchet MS" w:hAnsi="Trebuchet MS"/>
        </w:rPr>
        <w:t>.</w:t>
      </w:r>
    </w:p>
    <w:p w14:paraId="4B681F29" w14:textId="77777777" w:rsidR="005F2FBF" w:rsidRPr="00F14982" w:rsidRDefault="005F2FBF" w:rsidP="00470303">
      <w:pPr>
        <w:spacing w:after="240" w:line="280" w:lineRule="exact"/>
        <w:jc w:val="both"/>
        <w:rPr>
          <w:rFonts w:ascii="Trebuchet MS" w:hAnsi="Trebuchet MS"/>
          <w:color w:val="000000"/>
          <w:lang w:eastAsia="en-AU"/>
        </w:rPr>
      </w:pPr>
    </w:p>
    <w:p w14:paraId="751395BC" w14:textId="211FABC4" w:rsidR="00163E52" w:rsidRPr="00275C7B" w:rsidRDefault="00F17817" w:rsidP="00275C7B">
      <w:pPr>
        <w:spacing w:after="240" w:line="280" w:lineRule="exact"/>
        <w:jc w:val="both"/>
        <w:rPr>
          <w:rFonts w:ascii="Trebuchet MS" w:hAnsi="Trebuchet MS"/>
          <w:color w:val="000000"/>
          <w:lang w:eastAsia="en-AU"/>
        </w:rPr>
      </w:pPr>
      <w:r w:rsidRPr="00F14982">
        <w:rPr>
          <w:rFonts w:ascii="Trebuchet MS" w:hAnsi="Trebuchet MS"/>
        </w:rPr>
        <w:t>The Productivity Commission considered this question in 2012 and the RFDS submission to that review is attached as Attachment 1</w:t>
      </w:r>
    </w:p>
    <w:p w14:paraId="0B645632" w14:textId="77777777" w:rsidR="00E72793" w:rsidRPr="00275C7B" w:rsidRDefault="00E72793" w:rsidP="00470303">
      <w:pPr>
        <w:pStyle w:val="TableHeading"/>
        <w:spacing w:before="180"/>
        <w:jc w:val="both"/>
        <w:rPr>
          <w:rFonts w:ascii="Trebuchet MS" w:hAnsi="Trebuchet MS"/>
          <w:color w:val="004685"/>
          <w:sz w:val="26"/>
        </w:rPr>
      </w:pPr>
      <w:r w:rsidRPr="00275C7B">
        <w:rPr>
          <w:rFonts w:ascii="Trebuchet MS" w:hAnsi="Trebuchet MS"/>
          <w:color w:val="004685"/>
          <w:sz w:val="26"/>
        </w:rPr>
        <w:t xml:space="preserve">Information request </w:t>
      </w:r>
      <w:r w:rsidRPr="00275C7B">
        <w:rPr>
          <w:rFonts w:ascii="Trebuchet MS" w:hAnsi="Trebuchet MS"/>
          <w:noProof/>
          <w:color w:val="004685"/>
          <w:sz w:val="26"/>
        </w:rPr>
        <w:t>6</w:t>
      </w:r>
    </w:p>
    <w:p w14:paraId="234B6A3F" w14:textId="77777777" w:rsidR="00E72793" w:rsidRPr="00275C7B" w:rsidRDefault="00E72793" w:rsidP="00470303">
      <w:pPr>
        <w:pStyle w:val="BDOBodytext"/>
        <w:jc w:val="both"/>
        <w:rPr>
          <w:b/>
          <w:color w:val="004685"/>
          <w:sz w:val="24"/>
        </w:rPr>
      </w:pPr>
      <w:r w:rsidRPr="00275C7B">
        <w:rPr>
          <w:b/>
          <w:color w:val="004685"/>
          <w:sz w:val="24"/>
        </w:rPr>
        <w:t>Unnecessary regulatory barriers to philanthropic giving</w:t>
      </w:r>
    </w:p>
    <w:p w14:paraId="1F37C190" w14:textId="77777777" w:rsidR="00E72793" w:rsidRPr="00275C7B" w:rsidRDefault="00E72793" w:rsidP="00470303">
      <w:pPr>
        <w:pStyle w:val="BodyText"/>
        <w:jc w:val="both"/>
        <w:rPr>
          <w:rFonts w:ascii="Trebuchet MS" w:hAnsi="Trebuchet MS"/>
          <w:b/>
          <w:i/>
        </w:rPr>
      </w:pPr>
      <w:r w:rsidRPr="00275C7B">
        <w:rPr>
          <w:rFonts w:ascii="Trebuchet MS" w:hAnsi="Trebuchet MS"/>
          <w:b/>
          <w:i/>
        </w:rPr>
        <w:t>The Commission is seeking views and information on the following.</w:t>
      </w:r>
    </w:p>
    <w:p w14:paraId="39098083" w14:textId="77777777" w:rsidR="00E72793" w:rsidRPr="00275C7B" w:rsidRDefault="00E72793" w:rsidP="00470303">
      <w:pPr>
        <w:pStyle w:val="ListBullet"/>
        <w:numPr>
          <w:ilvl w:val="0"/>
          <w:numId w:val="44"/>
        </w:numPr>
        <w:ind w:left="227"/>
        <w:jc w:val="both"/>
        <w:rPr>
          <w:rFonts w:ascii="Trebuchet MS" w:hAnsi="Trebuchet MS"/>
          <w:b/>
          <w:i/>
          <w:spacing w:val="-4"/>
        </w:rPr>
      </w:pPr>
      <w:r w:rsidRPr="00275C7B">
        <w:rPr>
          <w:rFonts w:ascii="Trebuchet MS" w:hAnsi="Trebuchet MS"/>
          <w:b/>
          <w:i/>
          <w:spacing w:val="-4"/>
        </w:rPr>
        <w:t>The costs and benefits of options for reducing any unnecessary regulatory restrictions and burdens, their effect on philanthropic giving and on policy objectives, such as consumer protection, but would not detract from the policy objective the regulation is meant to serve, such as, consumer protection or public safety.</w:t>
      </w:r>
    </w:p>
    <w:p w14:paraId="3C93FB34" w14:textId="77777777" w:rsidR="00DE02FC" w:rsidRPr="00F14982" w:rsidRDefault="00DE02FC" w:rsidP="00470303">
      <w:pPr>
        <w:pStyle w:val="ListBullet"/>
        <w:numPr>
          <w:ilvl w:val="0"/>
          <w:numId w:val="0"/>
        </w:numPr>
        <w:ind w:left="360" w:hanging="360"/>
        <w:jc w:val="both"/>
        <w:rPr>
          <w:rFonts w:ascii="Trebuchet MS" w:hAnsi="Trebuchet MS"/>
          <w:color w:val="00B0F0"/>
          <w:spacing w:val="-4"/>
        </w:rPr>
      </w:pPr>
    </w:p>
    <w:p w14:paraId="1418DD06" w14:textId="77777777" w:rsidR="00DE02FC" w:rsidRPr="00275C7B" w:rsidRDefault="00DE02FC" w:rsidP="00470303">
      <w:pPr>
        <w:pStyle w:val="ListBullet2"/>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18E3EE92" w14:textId="4B3C77C0" w:rsidR="001703E5" w:rsidRPr="00F14982" w:rsidRDefault="00DE02FC" w:rsidP="00470303">
      <w:pPr>
        <w:pStyle w:val="BDOBodytext"/>
        <w:jc w:val="both"/>
      </w:pPr>
      <w:r w:rsidRPr="00F14982">
        <w:rPr>
          <w:color w:val="auto"/>
        </w:rPr>
        <w:t xml:space="preserve">Fundraising regulation </w:t>
      </w:r>
      <w:r w:rsidRPr="00F14982">
        <w:t xml:space="preserve">is a </w:t>
      </w:r>
      <w:r w:rsidR="00275C7B" w:rsidRPr="00F14982">
        <w:t>state-based</w:t>
      </w:r>
      <w:r w:rsidRPr="00F14982">
        <w:t xml:space="preserve"> system. It </w:t>
      </w:r>
      <w:r w:rsidRPr="00F14982">
        <w:rPr>
          <w:color w:val="auto"/>
        </w:rPr>
        <w:t xml:space="preserve">remains </w:t>
      </w:r>
      <w:r w:rsidRPr="00F14982">
        <w:t xml:space="preserve">a significant barrier </w:t>
      </w:r>
      <w:r w:rsidR="001703E5" w:rsidRPr="00F14982">
        <w:t xml:space="preserve">and cost </w:t>
      </w:r>
      <w:r w:rsidRPr="00F14982">
        <w:t>for NFPs especially those NFPs that operate in multiple state jurisdictions.</w:t>
      </w:r>
    </w:p>
    <w:p w14:paraId="7B442423" w14:textId="77777777" w:rsidR="001703E5" w:rsidRPr="00F14982" w:rsidRDefault="001703E5" w:rsidP="00470303">
      <w:pPr>
        <w:pStyle w:val="BDOBodytext"/>
        <w:jc w:val="both"/>
      </w:pPr>
      <w:r w:rsidRPr="00F14982">
        <w:t xml:space="preserve">One of the current uncertainties is whether the use of a website by a NFP located in one state requires registration in all states simply because it can be accessed by persons in all states. </w:t>
      </w:r>
    </w:p>
    <w:p w14:paraId="002B4F66" w14:textId="77777777" w:rsidR="00BA0D43" w:rsidRPr="00F14982" w:rsidRDefault="001703E5" w:rsidP="00470303">
      <w:pPr>
        <w:pStyle w:val="BDOBodytext"/>
        <w:jc w:val="both"/>
      </w:pPr>
      <w:r w:rsidRPr="00F14982">
        <w:t xml:space="preserve">It is acknowledged that the Statement by the Assistant Minister in February 2023 is a positive step by establishing some guiding principles. </w:t>
      </w:r>
    </w:p>
    <w:p w14:paraId="1891B920" w14:textId="1BB66622" w:rsidR="00DE02FC" w:rsidRPr="00F14982" w:rsidRDefault="00275C7B" w:rsidP="00470303">
      <w:pPr>
        <w:pStyle w:val="BDOBodytext"/>
        <w:jc w:val="both"/>
        <w:rPr>
          <w:color w:val="auto"/>
        </w:rPr>
      </w:pPr>
      <w:r w:rsidRPr="00F14982">
        <w:t>However,</w:t>
      </w:r>
      <w:r w:rsidR="001703E5" w:rsidRPr="00F14982">
        <w:t xml:space="preserve"> reform is required in the aspects such as registration in one state </w:t>
      </w:r>
      <w:r w:rsidR="00BA0D43" w:rsidRPr="00F14982">
        <w:t xml:space="preserve">or territory </w:t>
      </w:r>
      <w:r w:rsidR="001703E5" w:rsidRPr="00F14982">
        <w:t>to allow recognition in all states</w:t>
      </w:r>
      <w:r w:rsidR="00BA0D43" w:rsidRPr="00F14982">
        <w:t xml:space="preserve"> and territories, consistent single set of art union rules, universal reporting requirements, etc.</w:t>
      </w:r>
      <w:r w:rsidR="001703E5" w:rsidRPr="00F14982">
        <w:t xml:space="preserve">  </w:t>
      </w:r>
      <w:r w:rsidR="00DE02FC" w:rsidRPr="00F14982">
        <w:t xml:space="preserve"> </w:t>
      </w:r>
    </w:p>
    <w:p w14:paraId="6F0D6A60" w14:textId="77777777" w:rsidR="00275C7B" w:rsidRPr="00275C7B" w:rsidRDefault="00275C7B" w:rsidP="00275C7B">
      <w:pPr>
        <w:pStyle w:val="BodyText"/>
        <w:keepNext/>
        <w:keepLines/>
        <w:rPr>
          <w:rFonts w:ascii="Trebuchet MS" w:hAnsi="Trebuchet MS"/>
          <w:b/>
          <w:i/>
        </w:rPr>
      </w:pPr>
      <w:r w:rsidRPr="00275C7B">
        <w:rPr>
          <w:rFonts w:ascii="Trebuchet MS" w:hAnsi="Trebuchet MS"/>
          <w:b/>
          <w:i/>
        </w:rPr>
        <w:t>The Commission would welcome the following.</w:t>
      </w:r>
    </w:p>
    <w:p w14:paraId="2B8E8C8A" w14:textId="23D23F41" w:rsidR="00023480" w:rsidRPr="00275C7B" w:rsidRDefault="00E72793" w:rsidP="00275C7B">
      <w:pPr>
        <w:pStyle w:val="ListBullet"/>
        <w:numPr>
          <w:ilvl w:val="0"/>
          <w:numId w:val="44"/>
        </w:numPr>
        <w:ind w:left="227"/>
        <w:jc w:val="both"/>
        <w:rPr>
          <w:rStyle w:val="cf01"/>
          <w:rFonts w:ascii="Trebuchet MS" w:hAnsi="Trebuchet MS" w:cstheme="minorBidi"/>
          <w:b/>
          <w:i/>
          <w:sz w:val="20"/>
          <w:szCs w:val="20"/>
        </w:rPr>
      </w:pPr>
      <w:r w:rsidRPr="00275C7B">
        <w:rPr>
          <w:rFonts w:ascii="Trebuchet MS" w:hAnsi="Trebuchet MS"/>
          <w:b/>
          <w:i/>
        </w:rPr>
        <w:t>The effectiveness of existing regulations, including those that apply to public and private ancillary funds and other types of foundations and philanthropic entities, including any issues that may arise under state or territory laws.</w:t>
      </w:r>
    </w:p>
    <w:p w14:paraId="16B25729" w14:textId="77777777" w:rsidR="00BA0D43" w:rsidRPr="00275C7B" w:rsidRDefault="00BA0D43" w:rsidP="00470303">
      <w:pPr>
        <w:pStyle w:val="ListBullet"/>
        <w:numPr>
          <w:ilvl w:val="0"/>
          <w:numId w:val="0"/>
        </w:numPr>
        <w:jc w:val="both"/>
        <w:rPr>
          <w:rFonts w:ascii="Trebuchet MS" w:hAnsi="Trebuchet MS"/>
          <w:b/>
          <w:i/>
        </w:rPr>
      </w:pPr>
    </w:p>
    <w:p w14:paraId="52C68F3E" w14:textId="77777777" w:rsidR="00E72793"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Unnecessary or inconsistent restrictions or regulations relating to requirements like police or working with children checks when volunteering or engaging volunteers.</w:t>
      </w:r>
    </w:p>
    <w:p w14:paraId="26722514" w14:textId="77777777" w:rsidR="00A91C6B" w:rsidRPr="00F14982" w:rsidRDefault="00A91C6B" w:rsidP="00470303">
      <w:pPr>
        <w:pStyle w:val="ListBullet2"/>
        <w:numPr>
          <w:ilvl w:val="0"/>
          <w:numId w:val="0"/>
        </w:numPr>
        <w:jc w:val="both"/>
        <w:rPr>
          <w:rStyle w:val="cf01"/>
          <w:rFonts w:ascii="Trebuchet MS" w:hAnsi="Trebuchet MS"/>
          <w:b/>
          <w:sz w:val="20"/>
          <w:szCs w:val="20"/>
        </w:rPr>
      </w:pPr>
    </w:p>
    <w:p w14:paraId="040524CB" w14:textId="77777777" w:rsidR="00BA0D43" w:rsidRPr="00275C7B" w:rsidRDefault="00BA0D43" w:rsidP="00470303">
      <w:pPr>
        <w:pStyle w:val="ListBullet2"/>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54613FE2" w14:textId="30EFF80F" w:rsidR="00BA0D43" w:rsidRDefault="00BA0D43" w:rsidP="00470303">
      <w:pPr>
        <w:pStyle w:val="BDOBodytext"/>
        <w:jc w:val="both"/>
      </w:pPr>
      <w:r w:rsidRPr="00F14982">
        <w:t xml:space="preserve">The RFDS Group accepts that there remains a need </w:t>
      </w:r>
      <w:r w:rsidR="00D11960" w:rsidRPr="00F14982">
        <w:t xml:space="preserve">for working with children accreditations of employees and volunteers. Consistent formats between states and territories would be an advantage and as would be recognition of interstate cards that are current. </w:t>
      </w:r>
    </w:p>
    <w:p w14:paraId="1C529635" w14:textId="77777777" w:rsidR="00275C7B" w:rsidRDefault="00275C7B" w:rsidP="00275C7B">
      <w:pPr>
        <w:pStyle w:val="BodyText"/>
        <w:keepNext/>
        <w:keepLines/>
        <w:rPr>
          <w:rFonts w:ascii="Trebuchet MS" w:hAnsi="Trebuchet MS"/>
          <w:b/>
          <w:i/>
        </w:rPr>
      </w:pPr>
    </w:p>
    <w:p w14:paraId="010C163E" w14:textId="7C77D5D0" w:rsidR="00275C7B" w:rsidRPr="00275C7B" w:rsidRDefault="00275C7B" w:rsidP="00275C7B">
      <w:pPr>
        <w:pStyle w:val="BodyText"/>
        <w:keepNext/>
        <w:keepLines/>
        <w:rPr>
          <w:rFonts w:ascii="Trebuchet MS" w:hAnsi="Trebuchet MS"/>
          <w:b/>
          <w:i/>
        </w:rPr>
      </w:pPr>
      <w:r w:rsidRPr="00275C7B">
        <w:rPr>
          <w:rFonts w:ascii="Trebuchet MS" w:hAnsi="Trebuchet MS"/>
          <w:b/>
          <w:i/>
        </w:rPr>
        <w:t>The Commission would welcome the following:</w:t>
      </w:r>
    </w:p>
    <w:p w14:paraId="79F9C126" w14:textId="77777777" w:rsidR="00D11960"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Emerging risks or regulatory gaps, including in areas such as cybersecurity, privacy and donor protection associated with certain of modes giving, such as peer</w:t>
      </w:r>
      <w:r w:rsidRPr="00275C7B">
        <w:rPr>
          <w:rFonts w:ascii="Trebuchet MS" w:hAnsi="Trebuchet MS"/>
          <w:b/>
          <w:i/>
        </w:rPr>
        <w:noBreakHyphen/>
        <w:t>to</w:t>
      </w:r>
      <w:r w:rsidRPr="00275C7B">
        <w:rPr>
          <w:rFonts w:ascii="Trebuchet MS" w:hAnsi="Trebuchet MS"/>
          <w:b/>
          <w:i/>
        </w:rPr>
        <w:noBreakHyphen/>
        <w:t>peer donations or crowdfunding, fundraising or marketing.</w:t>
      </w:r>
    </w:p>
    <w:p w14:paraId="7D73B5FA" w14:textId="77777777" w:rsidR="00D11960" w:rsidRPr="00F14982" w:rsidRDefault="00D11960" w:rsidP="00470303">
      <w:pPr>
        <w:pStyle w:val="ListBullet"/>
        <w:numPr>
          <w:ilvl w:val="0"/>
          <w:numId w:val="0"/>
        </w:numPr>
        <w:ind w:left="227"/>
        <w:jc w:val="both"/>
        <w:rPr>
          <w:rFonts w:ascii="Trebuchet MS" w:hAnsi="Trebuchet MS"/>
          <w:color w:val="00B0F0"/>
        </w:rPr>
      </w:pPr>
    </w:p>
    <w:p w14:paraId="5B193CAB" w14:textId="77777777" w:rsidR="00D11960" w:rsidRPr="00275C7B" w:rsidRDefault="00D11960" w:rsidP="00470303">
      <w:pPr>
        <w:pStyle w:val="ListBullet"/>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723947E8" w14:textId="77777777" w:rsidR="00A91C6B" w:rsidRPr="00F14982" w:rsidRDefault="00A91C6B" w:rsidP="00470303">
      <w:pPr>
        <w:pStyle w:val="ListBullet"/>
        <w:numPr>
          <w:ilvl w:val="0"/>
          <w:numId w:val="0"/>
        </w:numPr>
        <w:jc w:val="both"/>
        <w:rPr>
          <w:rStyle w:val="cf01"/>
          <w:rFonts w:ascii="Trebuchet MS" w:hAnsi="Trebuchet MS"/>
          <w:sz w:val="20"/>
          <w:szCs w:val="20"/>
        </w:rPr>
      </w:pPr>
    </w:p>
    <w:p w14:paraId="1A887CAE" w14:textId="77777777" w:rsidR="00D11960" w:rsidRPr="00F14982" w:rsidRDefault="00D11960" w:rsidP="00470303">
      <w:pPr>
        <w:pStyle w:val="ListBullet"/>
        <w:numPr>
          <w:ilvl w:val="0"/>
          <w:numId w:val="0"/>
        </w:numPr>
        <w:jc w:val="both"/>
        <w:rPr>
          <w:rStyle w:val="cf01"/>
          <w:rFonts w:ascii="Trebuchet MS" w:hAnsi="Trebuchet MS"/>
          <w:sz w:val="20"/>
          <w:szCs w:val="20"/>
        </w:rPr>
      </w:pPr>
      <w:r w:rsidRPr="00F14982">
        <w:rPr>
          <w:rStyle w:val="cf01"/>
          <w:rFonts w:ascii="Trebuchet MS" w:hAnsi="Trebuchet MS"/>
          <w:sz w:val="20"/>
          <w:szCs w:val="20"/>
        </w:rPr>
        <w:t>Cr</w:t>
      </w:r>
      <w:r w:rsidR="00A91C6B" w:rsidRPr="00F14982">
        <w:rPr>
          <w:rStyle w:val="cf01"/>
          <w:rFonts w:ascii="Trebuchet MS" w:hAnsi="Trebuchet MS"/>
          <w:sz w:val="20"/>
          <w:szCs w:val="20"/>
        </w:rPr>
        <w:t>owdfunding options including GoFundM</w:t>
      </w:r>
      <w:r w:rsidRPr="00F14982">
        <w:rPr>
          <w:rStyle w:val="cf01"/>
          <w:rFonts w:ascii="Trebuchet MS" w:hAnsi="Trebuchet MS"/>
          <w:sz w:val="20"/>
          <w:szCs w:val="20"/>
        </w:rPr>
        <w:t xml:space="preserve">e pages are a regular feature with request for financial support for a myriad of </w:t>
      </w:r>
      <w:r w:rsidR="005223BD" w:rsidRPr="00F14982">
        <w:rPr>
          <w:rStyle w:val="cf01"/>
          <w:rFonts w:ascii="Trebuchet MS" w:hAnsi="Trebuchet MS"/>
          <w:sz w:val="20"/>
          <w:szCs w:val="20"/>
        </w:rPr>
        <w:t xml:space="preserve">requests. Amounts raised do not appear to be subject to any regulatory oversight such as ensuring that the funds raised are used for the purpose advertised. </w:t>
      </w:r>
    </w:p>
    <w:p w14:paraId="0123DA2F" w14:textId="77777777" w:rsidR="00A91C6B" w:rsidRPr="00F14982" w:rsidRDefault="00A91C6B" w:rsidP="00470303">
      <w:pPr>
        <w:pStyle w:val="ListBullet"/>
        <w:numPr>
          <w:ilvl w:val="0"/>
          <w:numId w:val="0"/>
        </w:numPr>
        <w:jc w:val="both"/>
        <w:rPr>
          <w:rStyle w:val="cf01"/>
          <w:rFonts w:ascii="Trebuchet MS" w:hAnsi="Trebuchet MS"/>
          <w:sz w:val="20"/>
          <w:szCs w:val="20"/>
        </w:rPr>
      </w:pPr>
    </w:p>
    <w:p w14:paraId="5775EEAD" w14:textId="1E09807F" w:rsidR="005223BD" w:rsidRPr="00F14982" w:rsidRDefault="005223BD" w:rsidP="00470303">
      <w:pPr>
        <w:pStyle w:val="ListBullet"/>
        <w:numPr>
          <w:ilvl w:val="0"/>
          <w:numId w:val="0"/>
        </w:numPr>
        <w:jc w:val="both"/>
        <w:rPr>
          <w:rStyle w:val="cf01"/>
          <w:rFonts w:ascii="Trebuchet MS" w:hAnsi="Trebuchet MS"/>
          <w:sz w:val="20"/>
          <w:szCs w:val="20"/>
        </w:rPr>
      </w:pPr>
      <w:r w:rsidRPr="00F14982">
        <w:rPr>
          <w:rStyle w:val="cf01"/>
          <w:rFonts w:ascii="Trebuchet MS" w:hAnsi="Trebuchet MS"/>
          <w:sz w:val="20"/>
          <w:szCs w:val="20"/>
        </w:rPr>
        <w:t xml:space="preserve">There is also the question of whether those who contribute are under a mistaken belief that the amounts contributed are a </w:t>
      </w:r>
      <w:r w:rsidR="00275C7B" w:rsidRPr="00F14982">
        <w:rPr>
          <w:rStyle w:val="cf01"/>
          <w:rFonts w:ascii="Trebuchet MS" w:hAnsi="Trebuchet MS"/>
          <w:sz w:val="20"/>
          <w:szCs w:val="20"/>
        </w:rPr>
        <w:t>tax-deductible</w:t>
      </w:r>
      <w:r w:rsidRPr="00F14982">
        <w:rPr>
          <w:rStyle w:val="cf01"/>
          <w:rFonts w:ascii="Trebuchet MS" w:hAnsi="Trebuchet MS"/>
          <w:sz w:val="20"/>
          <w:szCs w:val="20"/>
        </w:rPr>
        <w:t xml:space="preserve"> gift</w:t>
      </w:r>
      <w:r w:rsidR="005F2FBF" w:rsidRPr="00F14982">
        <w:rPr>
          <w:rStyle w:val="cf01"/>
          <w:rFonts w:ascii="Trebuchet MS" w:hAnsi="Trebuchet MS"/>
          <w:sz w:val="20"/>
          <w:szCs w:val="20"/>
        </w:rPr>
        <w:t xml:space="preserve"> in Australia</w:t>
      </w:r>
      <w:r w:rsidRPr="00F14982">
        <w:rPr>
          <w:rStyle w:val="cf01"/>
          <w:rFonts w:ascii="Trebuchet MS" w:hAnsi="Trebuchet MS"/>
          <w:sz w:val="20"/>
          <w:szCs w:val="20"/>
        </w:rPr>
        <w:t>.</w:t>
      </w:r>
    </w:p>
    <w:p w14:paraId="62524621" w14:textId="77777777" w:rsidR="00023480" w:rsidRPr="00F14982" w:rsidRDefault="00023480" w:rsidP="00470303">
      <w:pPr>
        <w:pStyle w:val="ListBullet"/>
        <w:numPr>
          <w:ilvl w:val="0"/>
          <w:numId w:val="0"/>
        </w:numPr>
        <w:jc w:val="both"/>
        <w:rPr>
          <w:rStyle w:val="cf01"/>
          <w:rFonts w:ascii="Trebuchet MS" w:hAnsi="Trebuchet MS"/>
          <w:sz w:val="20"/>
          <w:szCs w:val="20"/>
        </w:rPr>
      </w:pPr>
    </w:p>
    <w:p w14:paraId="095938C8" w14:textId="77777777" w:rsidR="00E24943" w:rsidRPr="00F14982" w:rsidRDefault="00023480" w:rsidP="00470303">
      <w:pPr>
        <w:pStyle w:val="ListBullet"/>
        <w:numPr>
          <w:ilvl w:val="0"/>
          <w:numId w:val="0"/>
        </w:numPr>
        <w:jc w:val="both"/>
        <w:rPr>
          <w:rStyle w:val="cf01"/>
          <w:rFonts w:ascii="Trebuchet MS" w:hAnsi="Trebuchet MS"/>
          <w:sz w:val="20"/>
          <w:szCs w:val="20"/>
        </w:rPr>
      </w:pPr>
      <w:r w:rsidRPr="00F14982">
        <w:rPr>
          <w:rStyle w:val="cf01"/>
          <w:rFonts w:ascii="Trebuchet MS" w:hAnsi="Trebuchet MS"/>
          <w:sz w:val="20"/>
          <w:szCs w:val="20"/>
        </w:rPr>
        <w:t xml:space="preserve">The RFDS Group have invested in IT resources </w:t>
      </w:r>
      <w:r w:rsidR="000728F6" w:rsidRPr="00F14982">
        <w:rPr>
          <w:rStyle w:val="cf01"/>
          <w:rFonts w:ascii="Trebuchet MS" w:hAnsi="Trebuchet MS"/>
          <w:sz w:val="20"/>
          <w:szCs w:val="20"/>
        </w:rPr>
        <w:t>to manage</w:t>
      </w:r>
      <w:r w:rsidRPr="00F14982">
        <w:rPr>
          <w:rStyle w:val="cf01"/>
          <w:rFonts w:ascii="Trebuchet MS" w:hAnsi="Trebuchet MS"/>
          <w:sz w:val="20"/>
          <w:szCs w:val="20"/>
        </w:rPr>
        <w:t xml:space="preserve"> the risk of cyber threats</w:t>
      </w:r>
      <w:r w:rsidR="000728F6" w:rsidRPr="00F14982">
        <w:rPr>
          <w:rStyle w:val="cf01"/>
          <w:rFonts w:ascii="Trebuchet MS" w:hAnsi="Trebuchet MS"/>
          <w:sz w:val="20"/>
          <w:szCs w:val="20"/>
        </w:rPr>
        <w:t xml:space="preserve"> to cover all aspects of the organisation including donor records.</w:t>
      </w:r>
      <w:r w:rsidRPr="00F14982">
        <w:rPr>
          <w:rStyle w:val="cf01"/>
          <w:rFonts w:ascii="Trebuchet MS" w:hAnsi="Trebuchet MS"/>
          <w:sz w:val="20"/>
          <w:szCs w:val="20"/>
        </w:rPr>
        <w:t xml:space="preserve">  </w:t>
      </w:r>
    </w:p>
    <w:p w14:paraId="3EE40D80" w14:textId="77777777" w:rsidR="00E24943" w:rsidRPr="00F14982" w:rsidRDefault="00E24943" w:rsidP="00470303">
      <w:pPr>
        <w:pStyle w:val="ListBullet"/>
        <w:numPr>
          <w:ilvl w:val="0"/>
          <w:numId w:val="0"/>
        </w:numPr>
        <w:jc w:val="both"/>
        <w:rPr>
          <w:rStyle w:val="cf01"/>
          <w:rFonts w:ascii="Trebuchet MS" w:hAnsi="Trebuchet MS"/>
          <w:sz w:val="20"/>
          <w:szCs w:val="20"/>
        </w:rPr>
      </w:pPr>
    </w:p>
    <w:p w14:paraId="4DE6ADDB" w14:textId="77777777" w:rsidR="00023480" w:rsidRPr="00F14982" w:rsidRDefault="005F2FBF" w:rsidP="00470303">
      <w:pPr>
        <w:pStyle w:val="ListBullet"/>
        <w:numPr>
          <w:ilvl w:val="0"/>
          <w:numId w:val="0"/>
        </w:numPr>
        <w:jc w:val="both"/>
        <w:rPr>
          <w:rStyle w:val="cf01"/>
          <w:rFonts w:ascii="Trebuchet MS" w:hAnsi="Trebuchet MS"/>
          <w:sz w:val="20"/>
          <w:szCs w:val="20"/>
        </w:rPr>
      </w:pPr>
      <w:r w:rsidRPr="00F14982">
        <w:rPr>
          <w:rStyle w:val="cf01"/>
          <w:rFonts w:ascii="Trebuchet MS" w:hAnsi="Trebuchet MS"/>
          <w:sz w:val="20"/>
          <w:szCs w:val="20"/>
        </w:rPr>
        <w:t>The RFDS Group is conscious to comply with community expectations, the current Australian privacy legislation and the potential implications if Australia choses t</w:t>
      </w:r>
      <w:r w:rsidR="00E24943" w:rsidRPr="00F14982">
        <w:rPr>
          <w:rStyle w:val="cf01"/>
          <w:rFonts w:ascii="Trebuchet MS" w:hAnsi="Trebuchet MS"/>
          <w:sz w:val="20"/>
          <w:szCs w:val="20"/>
        </w:rPr>
        <w:t>o follow the European model.</w:t>
      </w:r>
    </w:p>
    <w:p w14:paraId="25A899E7" w14:textId="77777777" w:rsidR="00E24943" w:rsidRPr="00F14982" w:rsidRDefault="00E24943" w:rsidP="00470303">
      <w:pPr>
        <w:pStyle w:val="ListBullet"/>
        <w:numPr>
          <w:ilvl w:val="0"/>
          <w:numId w:val="0"/>
        </w:numPr>
        <w:jc w:val="both"/>
        <w:rPr>
          <w:rStyle w:val="cf01"/>
          <w:rFonts w:ascii="Trebuchet MS" w:hAnsi="Trebuchet MS"/>
          <w:sz w:val="20"/>
          <w:szCs w:val="20"/>
        </w:rPr>
      </w:pPr>
    </w:p>
    <w:p w14:paraId="5025099C" w14:textId="23AC5D8B" w:rsidR="00E24943" w:rsidRDefault="00E24943" w:rsidP="00470303">
      <w:pPr>
        <w:pStyle w:val="ListBullet"/>
        <w:numPr>
          <w:ilvl w:val="0"/>
          <w:numId w:val="0"/>
        </w:numPr>
        <w:jc w:val="both"/>
        <w:rPr>
          <w:rStyle w:val="cf01"/>
          <w:rFonts w:ascii="Trebuchet MS" w:hAnsi="Trebuchet MS"/>
          <w:sz w:val="20"/>
          <w:szCs w:val="20"/>
        </w:rPr>
      </w:pPr>
      <w:r w:rsidRPr="00F14982">
        <w:rPr>
          <w:rStyle w:val="cf01"/>
          <w:rFonts w:ascii="Trebuchet MS" w:hAnsi="Trebuchet MS"/>
          <w:sz w:val="20"/>
          <w:szCs w:val="20"/>
        </w:rPr>
        <w:t>The management of the cyber risk and the privacy constraints are now just a part of doing business in Australia.</w:t>
      </w:r>
    </w:p>
    <w:p w14:paraId="268D73D1" w14:textId="77777777" w:rsidR="00275C7B" w:rsidRDefault="00275C7B" w:rsidP="00470303">
      <w:pPr>
        <w:pStyle w:val="ListBullet"/>
        <w:numPr>
          <w:ilvl w:val="0"/>
          <w:numId w:val="0"/>
        </w:numPr>
        <w:jc w:val="both"/>
        <w:rPr>
          <w:rStyle w:val="cf01"/>
          <w:rFonts w:ascii="Trebuchet MS" w:hAnsi="Trebuchet MS"/>
          <w:sz w:val="20"/>
          <w:szCs w:val="20"/>
        </w:rPr>
      </w:pPr>
    </w:p>
    <w:p w14:paraId="639856A9" w14:textId="2B884412" w:rsidR="00275C7B" w:rsidRPr="00275C7B" w:rsidRDefault="00275C7B" w:rsidP="00275C7B">
      <w:pPr>
        <w:pStyle w:val="BodyText"/>
        <w:keepNext/>
        <w:keepLines/>
        <w:rPr>
          <w:rFonts w:ascii="Trebuchet MS" w:hAnsi="Trebuchet MS"/>
          <w:b/>
          <w:i/>
        </w:rPr>
      </w:pPr>
      <w:r w:rsidRPr="00275C7B">
        <w:rPr>
          <w:rFonts w:ascii="Trebuchet MS" w:hAnsi="Trebuchet MS"/>
          <w:b/>
          <w:i/>
        </w:rPr>
        <w:t>The Commission would welcome the following</w:t>
      </w:r>
      <w:r>
        <w:rPr>
          <w:rFonts w:ascii="Trebuchet MS" w:hAnsi="Trebuchet MS"/>
          <w:b/>
          <w:i/>
        </w:rPr>
        <w:t>:</w:t>
      </w:r>
    </w:p>
    <w:p w14:paraId="54876BC9" w14:textId="77777777" w:rsidR="00E72793" w:rsidRPr="00275C7B" w:rsidRDefault="00E72793" w:rsidP="00470303">
      <w:pPr>
        <w:pStyle w:val="ListBullet"/>
        <w:numPr>
          <w:ilvl w:val="0"/>
          <w:numId w:val="44"/>
        </w:numPr>
        <w:ind w:left="227"/>
        <w:jc w:val="both"/>
        <w:rPr>
          <w:rFonts w:ascii="Trebuchet MS" w:hAnsi="Trebuchet MS"/>
          <w:b/>
          <w:i/>
        </w:rPr>
      </w:pPr>
      <w:r w:rsidRPr="00275C7B">
        <w:rPr>
          <w:rFonts w:ascii="Trebuchet MS" w:hAnsi="Trebuchet MS"/>
          <w:b/>
          <w:i/>
        </w:rPr>
        <w:t>Regulatory barriers that may limit donor choice and flexibility, such as rules and taxation arrangements for bequests and the distribution of superannuation death benefits to charities.</w:t>
      </w:r>
    </w:p>
    <w:p w14:paraId="6A3EE2DF" w14:textId="77777777" w:rsidR="00DE02FC" w:rsidRPr="00275C7B" w:rsidRDefault="00DE02FC" w:rsidP="00470303">
      <w:pPr>
        <w:pStyle w:val="ListBullet2"/>
        <w:numPr>
          <w:ilvl w:val="0"/>
          <w:numId w:val="0"/>
        </w:numPr>
        <w:jc w:val="both"/>
        <w:rPr>
          <w:rStyle w:val="cf01"/>
          <w:rFonts w:ascii="Trebuchet MS" w:hAnsi="Trebuchet MS"/>
          <w:b/>
          <w:color w:val="004685"/>
          <w:sz w:val="24"/>
          <w:szCs w:val="20"/>
        </w:rPr>
      </w:pPr>
      <w:r w:rsidRPr="00275C7B">
        <w:rPr>
          <w:rStyle w:val="cf01"/>
          <w:rFonts w:ascii="Trebuchet MS" w:hAnsi="Trebuchet MS"/>
          <w:b/>
          <w:color w:val="004685"/>
          <w:sz w:val="24"/>
          <w:szCs w:val="20"/>
        </w:rPr>
        <w:t>RFDS Group submission</w:t>
      </w:r>
    </w:p>
    <w:p w14:paraId="213160B5" w14:textId="16B7C925" w:rsidR="00827663" w:rsidRPr="00F14982" w:rsidRDefault="000A7B3C" w:rsidP="00275C7B">
      <w:pPr>
        <w:pStyle w:val="BDOBodytext"/>
        <w:jc w:val="both"/>
      </w:pPr>
      <w:r w:rsidRPr="00F14982">
        <w:t xml:space="preserve">There is currently a mechanism by which an individual can establish their affairs so that </w:t>
      </w:r>
      <w:r w:rsidR="00A80ECE" w:rsidRPr="00F14982">
        <w:t xml:space="preserve">amounts that upon death may remain in their account in a superannuation fund can be applied as a bequest to a nominated charity. A superannuation fund member </w:t>
      </w:r>
      <w:r w:rsidR="000F7856" w:rsidRPr="00F14982">
        <w:t xml:space="preserve">can </w:t>
      </w:r>
      <w:r w:rsidR="00A80ECE" w:rsidRPr="00F14982">
        <w:t xml:space="preserve">nominate </w:t>
      </w:r>
      <w:r w:rsidR="005C1B02" w:rsidRPr="00F14982">
        <w:t xml:space="preserve">their </w:t>
      </w:r>
      <w:r w:rsidR="000F7856" w:rsidRPr="00F14982">
        <w:t>estate as the</w:t>
      </w:r>
      <w:r w:rsidR="00590B96" w:rsidRPr="00F14982">
        <w:t>ir</w:t>
      </w:r>
      <w:r w:rsidR="000F7856" w:rsidRPr="00F14982">
        <w:t xml:space="preserve"> beneficiary </w:t>
      </w:r>
      <w:r w:rsidR="00590B96" w:rsidRPr="00F14982">
        <w:t xml:space="preserve">and the superannuation becomes an estate asset, </w:t>
      </w:r>
      <w:r w:rsidR="00827663" w:rsidRPr="00F14982">
        <w:t xml:space="preserve">then </w:t>
      </w:r>
      <w:r w:rsidR="00590B96" w:rsidRPr="00F14982">
        <w:t>controlled by the deceased’s will.</w:t>
      </w:r>
    </w:p>
    <w:p w14:paraId="7E57B88C" w14:textId="77777777" w:rsidR="00827663" w:rsidRPr="00F14982" w:rsidRDefault="00827663" w:rsidP="00470303">
      <w:pPr>
        <w:pStyle w:val="TableHeading"/>
        <w:keepNext/>
        <w:spacing w:before="180"/>
        <w:jc w:val="both"/>
        <w:rPr>
          <w:rFonts w:ascii="Trebuchet MS" w:hAnsi="Trebuchet MS"/>
        </w:rPr>
      </w:pPr>
    </w:p>
    <w:p w14:paraId="2D9C87D3" w14:textId="77777777" w:rsidR="00D6248B" w:rsidRDefault="00D6248B">
      <w:pPr>
        <w:spacing w:before="0" w:after="160" w:line="259" w:lineRule="auto"/>
        <w:rPr>
          <w:rFonts w:ascii="Trebuchet MS" w:hAnsi="Trebuchet MS"/>
          <w:b/>
          <w:color w:val="004685"/>
          <w:sz w:val="24"/>
        </w:rPr>
      </w:pPr>
      <w:r>
        <w:rPr>
          <w:rFonts w:ascii="Trebuchet MS" w:hAnsi="Trebuchet MS"/>
          <w:color w:val="004685"/>
          <w:sz w:val="24"/>
        </w:rPr>
        <w:br w:type="page"/>
      </w:r>
    </w:p>
    <w:p w14:paraId="064FC6ED" w14:textId="38D71063" w:rsidR="005739D6" w:rsidRPr="00F14982" w:rsidRDefault="005739D6" w:rsidP="00470303">
      <w:pPr>
        <w:pStyle w:val="TableHeading"/>
        <w:keepNext/>
        <w:spacing w:before="180"/>
        <w:jc w:val="both"/>
        <w:rPr>
          <w:rFonts w:ascii="Trebuchet MS" w:hAnsi="Trebuchet MS"/>
        </w:rPr>
      </w:pPr>
      <w:r w:rsidRPr="00275C7B">
        <w:rPr>
          <w:rFonts w:ascii="Trebuchet MS" w:hAnsi="Trebuchet MS"/>
          <w:color w:val="004685"/>
          <w:sz w:val="24"/>
        </w:rPr>
        <w:t xml:space="preserve">Information request </w:t>
      </w:r>
      <w:r w:rsidRPr="00275C7B">
        <w:rPr>
          <w:rFonts w:ascii="Trebuchet MS" w:hAnsi="Trebuchet MS"/>
          <w:noProof/>
          <w:color w:val="004685"/>
          <w:sz w:val="24"/>
        </w:rPr>
        <w:t>7</w:t>
      </w:r>
    </w:p>
    <w:p w14:paraId="3D8F3383" w14:textId="77777777" w:rsidR="005739D6" w:rsidRPr="00275C7B" w:rsidRDefault="005739D6" w:rsidP="00470303">
      <w:pPr>
        <w:pStyle w:val="BDOBodytext"/>
        <w:jc w:val="both"/>
        <w:rPr>
          <w:b/>
          <w:color w:val="00B0F0"/>
        </w:rPr>
      </w:pPr>
      <w:r w:rsidRPr="00275C7B">
        <w:rPr>
          <w:b/>
          <w:color w:val="004685"/>
          <w:sz w:val="24"/>
        </w:rPr>
        <w:t>Consumer information on the effectiveness of not-for-profit organisations</w:t>
      </w:r>
    </w:p>
    <w:p w14:paraId="39B7F205" w14:textId="77777777" w:rsidR="005739D6" w:rsidRPr="00F14982" w:rsidRDefault="005739D6" w:rsidP="00470303">
      <w:pPr>
        <w:pStyle w:val="BodyText"/>
        <w:jc w:val="both"/>
        <w:rPr>
          <w:rFonts w:ascii="Trebuchet MS" w:hAnsi="Trebuchet MS"/>
          <w:color w:val="00B0F0"/>
        </w:rPr>
      </w:pPr>
    </w:p>
    <w:p w14:paraId="60CC83F4" w14:textId="77777777" w:rsidR="005739D6" w:rsidRPr="00275C7B" w:rsidRDefault="005739D6" w:rsidP="00470303">
      <w:pPr>
        <w:pStyle w:val="BodyText"/>
        <w:jc w:val="both"/>
        <w:rPr>
          <w:rFonts w:ascii="Trebuchet MS" w:hAnsi="Trebuchet MS"/>
          <w:b/>
          <w:i/>
        </w:rPr>
      </w:pPr>
      <w:r w:rsidRPr="00275C7B">
        <w:rPr>
          <w:rFonts w:ascii="Trebuchet MS" w:hAnsi="Trebuchet MS"/>
          <w:b/>
          <w:i/>
        </w:rPr>
        <w:t xml:space="preserve">The Commission is seeking views and information on the following. </w:t>
      </w:r>
    </w:p>
    <w:p w14:paraId="20EF1530"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The role of government and the non-government sector in providing additional information to donors.</w:t>
      </w:r>
    </w:p>
    <w:p w14:paraId="0F0C9B59"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The policy rationale, costs and benefits of government provision of specific data sources to inform donors’ choices about where to give.</w:t>
      </w:r>
    </w:p>
    <w:p w14:paraId="71B04EB1"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Information donors would value on the effectiveness of not-for-profit (NFP) organisations, but cannot access and why.</w:t>
      </w:r>
    </w:p>
    <w:p w14:paraId="13C7C055" w14:textId="77777777" w:rsidR="005739D6" w:rsidRPr="00275C7B" w:rsidRDefault="005739D6" w:rsidP="00470303">
      <w:pPr>
        <w:pStyle w:val="ListBullet"/>
        <w:jc w:val="both"/>
        <w:rPr>
          <w:rFonts w:ascii="Trebuchet MS" w:hAnsi="Trebuchet MS"/>
          <w:b/>
          <w:i/>
          <w:spacing w:val="-4"/>
        </w:rPr>
      </w:pPr>
      <w:r w:rsidRPr="00275C7B">
        <w:rPr>
          <w:rFonts w:ascii="Trebuchet MS" w:hAnsi="Trebuchet MS"/>
          <w:b/>
          <w:i/>
          <w:spacing w:val="-4"/>
        </w:rPr>
        <w:t>Data sources that are most beneficial to donors and examples of data that is provided by government to donors (directly or indirectly) overseas that could have net benefits to the community if applied in Australia.</w:t>
      </w:r>
    </w:p>
    <w:p w14:paraId="712A433C" w14:textId="77777777" w:rsidR="005739D6" w:rsidRPr="00275C7B" w:rsidRDefault="005739D6" w:rsidP="00470303">
      <w:pPr>
        <w:pStyle w:val="BodyText"/>
        <w:jc w:val="both"/>
        <w:rPr>
          <w:rFonts w:ascii="Trebuchet MS" w:hAnsi="Trebuchet MS"/>
          <w:b/>
          <w:i/>
        </w:rPr>
      </w:pPr>
      <w:r w:rsidRPr="00275C7B">
        <w:rPr>
          <w:rFonts w:ascii="Trebuchet MS" w:hAnsi="Trebuchet MS"/>
          <w:b/>
          <w:i/>
        </w:rPr>
        <w:t>The Commission would particularly welcome views on measures used by NFPs to assess and communicate how they perform against their objectives, including views on the following.</w:t>
      </w:r>
    </w:p>
    <w:p w14:paraId="7D624423"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Weakness or gaps in existing data sources relating to the effectiveness of NFPs that limit their reliability and usefulness or create perverse incentives by focusing on metrics that may be easier to collate but do not provide an accurate measure of effectiveness.</w:t>
      </w:r>
    </w:p>
    <w:p w14:paraId="3DDCEFEC"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The extent to which providing information on the effectiveness of NFPs influences decisions made by donors, including decisions not to give.</w:t>
      </w:r>
    </w:p>
    <w:p w14:paraId="5FECF84A"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Any overseas policy responses to measuring effectiveness which may be relevant, including the use of accounting standards and other reporting tools.</w:t>
      </w:r>
    </w:p>
    <w:p w14:paraId="20FE1AA2" w14:textId="77777777" w:rsidR="006D4FAD" w:rsidRPr="00275C7B" w:rsidRDefault="006D4FAD" w:rsidP="00470303">
      <w:pPr>
        <w:pStyle w:val="BDOBodytext"/>
        <w:jc w:val="both"/>
        <w:rPr>
          <w:b/>
          <w:color w:val="004685"/>
          <w:sz w:val="24"/>
        </w:rPr>
      </w:pPr>
      <w:r w:rsidRPr="00275C7B">
        <w:rPr>
          <w:b/>
          <w:color w:val="004685"/>
          <w:sz w:val="24"/>
        </w:rPr>
        <w:t>RFDS Group submission</w:t>
      </w:r>
    </w:p>
    <w:p w14:paraId="4F5073F8" w14:textId="77777777" w:rsidR="005739D6" w:rsidRPr="00F14982" w:rsidRDefault="00790A85" w:rsidP="00470303">
      <w:pPr>
        <w:pStyle w:val="BDOBodytext"/>
        <w:jc w:val="both"/>
        <w:rPr>
          <w:color w:val="auto"/>
        </w:rPr>
      </w:pPr>
      <w:r w:rsidRPr="00F14982">
        <w:rPr>
          <w:color w:val="auto"/>
        </w:rPr>
        <w:t>There is an i</w:t>
      </w:r>
      <w:r w:rsidR="00FB5511" w:rsidRPr="00F14982">
        <w:rPr>
          <w:color w:val="auto"/>
        </w:rPr>
        <w:t xml:space="preserve">ncreasing focus by NFPs </w:t>
      </w:r>
      <w:r w:rsidRPr="00F14982">
        <w:rPr>
          <w:color w:val="auto"/>
        </w:rPr>
        <w:t>and charities on reporting outcomes as compared to no reporting or merely reporting outputs. In New Zealand there is now increased mandatory reporting by NFPs for the first year and this is being monitored by the accounting bodies for the Australian context.</w:t>
      </w:r>
    </w:p>
    <w:p w14:paraId="5C7DD6FF" w14:textId="77777777" w:rsidR="00790A85" w:rsidRPr="00F14982" w:rsidRDefault="00790A85" w:rsidP="00470303">
      <w:pPr>
        <w:pStyle w:val="BDOBodytext"/>
        <w:jc w:val="both"/>
        <w:rPr>
          <w:color w:val="auto"/>
        </w:rPr>
      </w:pPr>
      <w:r w:rsidRPr="00F14982">
        <w:rPr>
          <w:color w:val="auto"/>
        </w:rPr>
        <w:t>The RFDS Group experience is that donors, trusts and foundations are welcoming more sophisticated reporting. This also assists the NFP to measure its own effectiveness for setting its strategic direction.</w:t>
      </w:r>
    </w:p>
    <w:p w14:paraId="62ADCFAC" w14:textId="77777777" w:rsidR="00C3419E" w:rsidRPr="00F14982" w:rsidRDefault="00C3419E" w:rsidP="00470303">
      <w:pPr>
        <w:pStyle w:val="BDOBodytext"/>
        <w:jc w:val="both"/>
        <w:rPr>
          <w:color w:val="auto"/>
        </w:rPr>
      </w:pPr>
      <w:r w:rsidRPr="00F14982">
        <w:rPr>
          <w:color w:val="auto"/>
        </w:rPr>
        <w:t xml:space="preserve">The RFDS Group has commissioned a number of reports. </w:t>
      </w:r>
    </w:p>
    <w:p w14:paraId="4104EDEC" w14:textId="77777777" w:rsidR="00C3419E" w:rsidRPr="00F14982" w:rsidRDefault="00C3419E" w:rsidP="00470303">
      <w:pPr>
        <w:pStyle w:val="BDOBodytext"/>
        <w:jc w:val="both"/>
        <w:rPr>
          <w:color w:val="auto"/>
        </w:rPr>
      </w:pPr>
      <w:r w:rsidRPr="00F14982">
        <w:rPr>
          <w:color w:val="auto"/>
        </w:rPr>
        <w:t xml:space="preserve">Launched recently is the </w:t>
      </w:r>
      <w:r w:rsidR="00E24943" w:rsidRPr="00F14982">
        <w:rPr>
          <w:color w:val="auto"/>
        </w:rPr>
        <w:t>“</w:t>
      </w:r>
      <w:r w:rsidRPr="00F14982">
        <w:rPr>
          <w:color w:val="auto"/>
        </w:rPr>
        <w:t>Best for the Bush</w:t>
      </w:r>
      <w:r w:rsidR="00E24943" w:rsidRPr="00F14982">
        <w:rPr>
          <w:color w:val="auto"/>
        </w:rPr>
        <w:t>”</w:t>
      </w:r>
      <w:r w:rsidRPr="00F14982">
        <w:rPr>
          <w:color w:val="auto"/>
        </w:rPr>
        <w:t xml:space="preserve"> a summary of the current health status of those living outside the urban areas across Australia and the opportunities to improve health outcomes in those areas.</w:t>
      </w:r>
    </w:p>
    <w:p w14:paraId="75285AE9" w14:textId="77777777" w:rsidR="00FB5511" w:rsidRPr="00F14982" w:rsidRDefault="00936F43" w:rsidP="00470303">
      <w:pPr>
        <w:pStyle w:val="BDOBodytext"/>
        <w:jc w:val="both"/>
        <w:rPr>
          <w:color w:val="auto"/>
        </w:rPr>
      </w:pPr>
      <w:r w:rsidRPr="00F14982">
        <w:rPr>
          <w:color w:val="auto"/>
        </w:rPr>
        <w:t xml:space="preserve">RFDS </w:t>
      </w:r>
      <w:r w:rsidR="00FB5511" w:rsidRPr="00F14982">
        <w:rPr>
          <w:color w:val="auto"/>
        </w:rPr>
        <w:t xml:space="preserve">Qld </w:t>
      </w:r>
      <w:r w:rsidR="00C3419E" w:rsidRPr="00F14982">
        <w:rPr>
          <w:color w:val="auto"/>
        </w:rPr>
        <w:t xml:space="preserve">Section </w:t>
      </w:r>
      <w:r w:rsidR="00FB5511" w:rsidRPr="00F14982">
        <w:rPr>
          <w:color w:val="auto"/>
        </w:rPr>
        <w:t xml:space="preserve">commissioned a report on the </w:t>
      </w:r>
      <w:r w:rsidR="00C3419E" w:rsidRPr="00F14982">
        <w:rPr>
          <w:color w:val="auto"/>
        </w:rPr>
        <w:t xml:space="preserve">mobile </w:t>
      </w:r>
      <w:r w:rsidR="00FB5511" w:rsidRPr="00F14982">
        <w:rPr>
          <w:color w:val="auto"/>
        </w:rPr>
        <w:t xml:space="preserve">dental van </w:t>
      </w:r>
      <w:r w:rsidR="00C3419E" w:rsidRPr="00F14982">
        <w:rPr>
          <w:color w:val="auto"/>
        </w:rPr>
        <w:t>to quantify the economic return that the dental service provides and highlight the opportunity for further extensions to the activity.</w:t>
      </w:r>
    </w:p>
    <w:p w14:paraId="2834973B" w14:textId="77777777" w:rsidR="00C3419E" w:rsidRPr="00F14982" w:rsidRDefault="00C3419E" w:rsidP="00470303">
      <w:pPr>
        <w:pStyle w:val="BDOBodytext"/>
        <w:jc w:val="both"/>
        <w:rPr>
          <w:color w:val="auto"/>
        </w:rPr>
      </w:pPr>
      <w:r w:rsidRPr="00F14982">
        <w:rPr>
          <w:color w:val="auto"/>
        </w:rPr>
        <w:t>RFDS Qld Section also commissioned a report on the economic contribution that the RFDS Qld Section provides to the Queensland economy, wh</w:t>
      </w:r>
      <w:r w:rsidR="00D22894" w:rsidRPr="00F14982">
        <w:rPr>
          <w:color w:val="auto"/>
        </w:rPr>
        <w:t>ich assisted the section in establishing a partnership arrangement with Queensland Health</w:t>
      </w:r>
      <w:r w:rsidR="00E24943" w:rsidRPr="00F14982">
        <w:rPr>
          <w:color w:val="auto"/>
        </w:rPr>
        <w:t>.</w:t>
      </w:r>
    </w:p>
    <w:p w14:paraId="049A6C35" w14:textId="77777777" w:rsidR="00E24943" w:rsidRPr="00F14982" w:rsidRDefault="00E24943" w:rsidP="00470303">
      <w:pPr>
        <w:pStyle w:val="BDOBodytext"/>
        <w:jc w:val="both"/>
        <w:rPr>
          <w:color w:val="auto"/>
        </w:rPr>
      </w:pPr>
      <w:r w:rsidRPr="00F14982">
        <w:rPr>
          <w:color w:val="auto"/>
        </w:rPr>
        <w:t>In the health space many outcomes have to be measured over the longer term.</w:t>
      </w:r>
    </w:p>
    <w:p w14:paraId="3335E274" w14:textId="77777777" w:rsidR="005739D6" w:rsidRPr="00275C7B" w:rsidRDefault="005739D6" w:rsidP="00470303">
      <w:pPr>
        <w:pStyle w:val="TableHeading"/>
        <w:keepNext/>
        <w:spacing w:before="120"/>
        <w:jc w:val="both"/>
        <w:rPr>
          <w:rFonts w:ascii="Trebuchet MS" w:hAnsi="Trebuchet MS"/>
          <w:noProof/>
          <w:color w:val="004685"/>
          <w:sz w:val="26"/>
        </w:rPr>
      </w:pPr>
      <w:r w:rsidRPr="00275C7B">
        <w:rPr>
          <w:rFonts w:ascii="Trebuchet MS" w:hAnsi="Trebuchet MS"/>
          <w:color w:val="004685"/>
          <w:sz w:val="26"/>
        </w:rPr>
        <w:t>Information request</w:t>
      </w:r>
      <w:r w:rsidRPr="00275C7B" w:rsidDel="00250521">
        <w:rPr>
          <w:rFonts w:ascii="Trebuchet MS" w:hAnsi="Trebuchet MS"/>
          <w:color w:val="004685"/>
          <w:sz w:val="26"/>
        </w:rPr>
        <w:t xml:space="preserve"> </w:t>
      </w:r>
      <w:r w:rsidRPr="00275C7B">
        <w:rPr>
          <w:rFonts w:ascii="Trebuchet MS" w:hAnsi="Trebuchet MS"/>
          <w:noProof/>
          <w:color w:val="004685"/>
          <w:sz w:val="26"/>
        </w:rPr>
        <w:t>8</w:t>
      </w:r>
    </w:p>
    <w:p w14:paraId="353D54A2" w14:textId="77777777" w:rsidR="005739D6" w:rsidRPr="00275C7B" w:rsidRDefault="005739D6" w:rsidP="00470303">
      <w:pPr>
        <w:pStyle w:val="BDOBodytext"/>
        <w:jc w:val="both"/>
        <w:rPr>
          <w:b/>
          <w:color w:val="004685"/>
          <w:sz w:val="24"/>
        </w:rPr>
      </w:pPr>
      <w:r w:rsidRPr="00275C7B">
        <w:rPr>
          <w:b/>
          <w:noProof/>
          <w:color w:val="004685"/>
          <w:sz w:val="24"/>
        </w:rPr>
        <w:t>Other measures</w:t>
      </w:r>
      <w:r w:rsidRPr="00275C7B">
        <w:rPr>
          <w:b/>
          <w:color w:val="004685"/>
          <w:sz w:val="24"/>
        </w:rPr>
        <w:t xml:space="preserve"> to support potential donors</w:t>
      </w:r>
    </w:p>
    <w:p w14:paraId="37C8EBEB" w14:textId="77777777" w:rsidR="005739D6" w:rsidRPr="00275C7B" w:rsidRDefault="005739D6" w:rsidP="00470303">
      <w:pPr>
        <w:pStyle w:val="BodyText"/>
        <w:keepNext/>
        <w:keepLines/>
        <w:jc w:val="both"/>
        <w:rPr>
          <w:rFonts w:ascii="Trebuchet MS" w:hAnsi="Trebuchet MS"/>
          <w:b/>
          <w:i/>
        </w:rPr>
      </w:pPr>
      <w:r w:rsidRPr="00275C7B">
        <w:rPr>
          <w:rFonts w:ascii="Trebuchet MS" w:hAnsi="Trebuchet MS"/>
          <w:b/>
          <w:i/>
        </w:rPr>
        <w:t>The Commission is seeking views and information on the following.</w:t>
      </w:r>
    </w:p>
    <w:p w14:paraId="320F5DDB"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Steps governments can take do to better equip professional advisers to advise their clients on philanthropic giving.</w:t>
      </w:r>
    </w:p>
    <w:p w14:paraId="129058FA" w14:textId="77777777" w:rsidR="005739D6" w:rsidRPr="00275C7B" w:rsidRDefault="005739D6" w:rsidP="00470303">
      <w:pPr>
        <w:pStyle w:val="ListBullet"/>
        <w:jc w:val="both"/>
        <w:rPr>
          <w:rFonts w:ascii="Trebuchet MS" w:hAnsi="Trebuchet MS"/>
          <w:b/>
          <w:i/>
        </w:rPr>
      </w:pPr>
      <w:r w:rsidRPr="00275C7B">
        <w:rPr>
          <w:rFonts w:ascii="Trebuchet MS" w:hAnsi="Trebuchet MS"/>
          <w:b/>
          <w:i/>
        </w:rPr>
        <w:t>Aside from those mentioned so far, any other opportunities for government to improve philanthropic giving in Australia.</w:t>
      </w:r>
    </w:p>
    <w:p w14:paraId="46B22E0F" w14:textId="77777777" w:rsidR="00D22894" w:rsidRPr="00F14982" w:rsidRDefault="00D22894" w:rsidP="00470303">
      <w:pPr>
        <w:pStyle w:val="ListBullet"/>
        <w:numPr>
          <w:ilvl w:val="0"/>
          <w:numId w:val="0"/>
        </w:numPr>
        <w:jc w:val="both"/>
        <w:rPr>
          <w:rStyle w:val="cf01"/>
          <w:rFonts w:ascii="Trebuchet MS" w:hAnsi="Trebuchet MS"/>
          <w:b/>
          <w:sz w:val="20"/>
          <w:szCs w:val="20"/>
        </w:rPr>
      </w:pPr>
    </w:p>
    <w:p w14:paraId="3C9DDAFA" w14:textId="77777777" w:rsidR="00D22894" w:rsidRPr="00F14982" w:rsidRDefault="00D22894" w:rsidP="00470303">
      <w:pPr>
        <w:pStyle w:val="ListBullet"/>
        <w:numPr>
          <w:ilvl w:val="0"/>
          <w:numId w:val="0"/>
        </w:numPr>
        <w:jc w:val="both"/>
        <w:rPr>
          <w:rFonts w:ascii="Trebuchet MS" w:hAnsi="Trebuchet MS" w:cs="Segoe UI"/>
          <w:b/>
        </w:rPr>
      </w:pPr>
      <w:r w:rsidRPr="00275C7B">
        <w:rPr>
          <w:rStyle w:val="cf01"/>
          <w:rFonts w:ascii="Trebuchet MS" w:hAnsi="Trebuchet MS"/>
          <w:b/>
          <w:color w:val="004685"/>
          <w:sz w:val="24"/>
          <w:szCs w:val="20"/>
        </w:rPr>
        <w:t>RFDS Group submission</w:t>
      </w:r>
    </w:p>
    <w:p w14:paraId="3CE476EB" w14:textId="77777777" w:rsidR="00D22894" w:rsidRPr="00F14982" w:rsidRDefault="00D22894" w:rsidP="00470303">
      <w:pPr>
        <w:pStyle w:val="BDOBodytext"/>
        <w:jc w:val="both"/>
      </w:pPr>
      <w:r w:rsidRPr="00F14982">
        <w:t>In the commentary on the term philanthropy under Information request 1 RFDS Group offered the comment “Philanthropy has to fill the cracks that the Government cannot fix”.</w:t>
      </w:r>
    </w:p>
    <w:p w14:paraId="23B2F7AE" w14:textId="77777777" w:rsidR="00D22894" w:rsidRPr="00F14982" w:rsidRDefault="00F707CB" w:rsidP="00470303">
      <w:pPr>
        <w:pStyle w:val="BDOBodytext"/>
        <w:jc w:val="both"/>
      </w:pPr>
      <w:r w:rsidRPr="00F14982">
        <w:t>R</w:t>
      </w:r>
      <w:r w:rsidR="00D22894" w:rsidRPr="00F14982">
        <w:t>FDS Group submits that it is important that philanthropy can continue to fund charities who then support the needs of our society</w:t>
      </w:r>
      <w:r w:rsidR="00546B8A" w:rsidRPr="00F14982">
        <w:t xml:space="preserve">, to establish innovative services and de risk options that the levels of government can consider. </w:t>
      </w:r>
    </w:p>
    <w:p w14:paraId="23D48DAD" w14:textId="77777777" w:rsidR="00546B8A" w:rsidRPr="00F14982" w:rsidRDefault="00546B8A" w:rsidP="00470303">
      <w:pPr>
        <w:pStyle w:val="TableHeading"/>
        <w:keepNext/>
        <w:spacing w:before="120"/>
        <w:jc w:val="both"/>
        <w:rPr>
          <w:rFonts w:ascii="Trebuchet MS" w:hAnsi="Trebuchet MS"/>
        </w:rPr>
      </w:pPr>
    </w:p>
    <w:p w14:paraId="2C4BF9EB" w14:textId="77777777" w:rsidR="005739D6" w:rsidRPr="00275C7B" w:rsidRDefault="005739D6" w:rsidP="00470303">
      <w:pPr>
        <w:pStyle w:val="TableHeading"/>
        <w:keepNext/>
        <w:spacing w:before="120"/>
        <w:jc w:val="both"/>
        <w:rPr>
          <w:rFonts w:ascii="Trebuchet MS" w:hAnsi="Trebuchet MS"/>
          <w:color w:val="004685"/>
          <w:sz w:val="26"/>
        </w:rPr>
      </w:pPr>
      <w:r w:rsidRPr="00275C7B">
        <w:rPr>
          <w:rFonts w:ascii="Trebuchet MS" w:hAnsi="Trebuchet MS"/>
          <w:color w:val="004685"/>
          <w:sz w:val="26"/>
        </w:rPr>
        <w:t xml:space="preserve">Information request </w:t>
      </w:r>
      <w:r w:rsidRPr="00275C7B">
        <w:rPr>
          <w:rFonts w:ascii="Trebuchet MS" w:hAnsi="Trebuchet MS"/>
          <w:noProof/>
          <w:color w:val="004685"/>
          <w:sz w:val="26"/>
        </w:rPr>
        <w:t>9</w:t>
      </w:r>
    </w:p>
    <w:p w14:paraId="79BF7E90" w14:textId="77777777" w:rsidR="005739D6" w:rsidRPr="00275C7B" w:rsidRDefault="005739D6" w:rsidP="00470303">
      <w:pPr>
        <w:pStyle w:val="ListBullet"/>
        <w:numPr>
          <w:ilvl w:val="0"/>
          <w:numId w:val="0"/>
        </w:numPr>
        <w:ind w:left="360" w:hanging="360"/>
        <w:jc w:val="both"/>
        <w:rPr>
          <w:rFonts w:ascii="Trebuchet MS" w:hAnsi="Trebuchet MS"/>
          <w:b/>
          <w:color w:val="00B0F0"/>
        </w:rPr>
      </w:pPr>
      <w:r w:rsidRPr="00275C7B">
        <w:rPr>
          <w:rFonts w:ascii="Trebuchet MS" w:hAnsi="Trebuchet MS"/>
          <w:b/>
          <w:color w:val="004685"/>
          <w:sz w:val="24"/>
        </w:rPr>
        <w:t>Cost-effectiveness of public data sources</w:t>
      </w:r>
    </w:p>
    <w:p w14:paraId="4267647B" w14:textId="77777777" w:rsidR="005739D6" w:rsidRPr="00F14982" w:rsidRDefault="005739D6" w:rsidP="00470303">
      <w:pPr>
        <w:pStyle w:val="ListBullet"/>
        <w:numPr>
          <w:ilvl w:val="0"/>
          <w:numId w:val="0"/>
        </w:numPr>
        <w:ind w:left="360" w:hanging="360"/>
        <w:jc w:val="both"/>
        <w:rPr>
          <w:rFonts w:ascii="Trebuchet MS" w:hAnsi="Trebuchet MS"/>
          <w:color w:val="00B0F0"/>
        </w:rPr>
      </w:pPr>
    </w:p>
    <w:p w14:paraId="13869A6D" w14:textId="77777777" w:rsidR="005739D6" w:rsidRPr="00275C7B" w:rsidRDefault="005739D6" w:rsidP="00470303">
      <w:pPr>
        <w:pStyle w:val="BodyText"/>
        <w:keepNext/>
        <w:keepLines/>
        <w:jc w:val="both"/>
        <w:rPr>
          <w:rFonts w:ascii="Trebuchet MS" w:hAnsi="Trebuchet MS"/>
          <w:b/>
          <w:i/>
        </w:rPr>
      </w:pPr>
      <w:r w:rsidRPr="00275C7B">
        <w:rPr>
          <w:rFonts w:ascii="Trebuchet MS" w:hAnsi="Trebuchet MS"/>
          <w:b/>
          <w:i/>
        </w:rPr>
        <w:t xml:space="preserve">The Commission is seeking views and information on the following. </w:t>
      </w:r>
    </w:p>
    <w:p w14:paraId="2DDF15F9"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Critical data and information gaps about philanthropic giving and how these impede policy development and decision making.</w:t>
      </w:r>
    </w:p>
    <w:p w14:paraId="625ACB25"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Effective ways to collect information that balance the costs and benefits, including where:</w:t>
      </w:r>
    </w:p>
    <w:p w14:paraId="5030348A" w14:textId="77777777" w:rsidR="005739D6" w:rsidRPr="00275C7B" w:rsidRDefault="005739D6" w:rsidP="00470303">
      <w:pPr>
        <w:pStyle w:val="ListBullet2"/>
        <w:numPr>
          <w:ilvl w:val="1"/>
          <w:numId w:val="45"/>
        </w:numPr>
        <w:jc w:val="both"/>
        <w:rPr>
          <w:rFonts w:ascii="Trebuchet MS" w:hAnsi="Trebuchet MS"/>
          <w:b/>
          <w:i/>
        </w:rPr>
      </w:pPr>
      <w:r w:rsidRPr="00275C7B">
        <w:rPr>
          <w:rFonts w:ascii="Trebuchet MS" w:hAnsi="Trebuchet MS"/>
          <w:b/>
          <w:i/>
        </w:rPr>
        <w:t>current information collection is unnecessary or unduly onerous</w:t>
      </w:r>
    </w:p>
    <w:p w14:paraId="645C73C3" w14:textId="77777777" w:rsidR="005739D6" w:rsidRPr="00275C7B" w:rsidRDefault="005739D6" w:rsidP="00470303">
      <w:pPr>
        <w:pStyle w:val="ListBullet2"/>
        <w:numPr>
          <w:ilvl w:val="1"/>
          <w:numId w:val="45"/>
        </w:numPr>
        <w:jc w:val="both"/>
        <w:rPr>
          <w:rFonts w:ascii="Trebuchet MS" w:hAnsi="Trebuchet MS"/>
          <w:b/>
          <w:i/>
        </w:rPr>
      </w:pPr>
      <w:r w:rsidRPr="00275C7B">
        <w:rPr>
          <w:rFonts w:ascii="Trebuchet MS" w:hAnsi="Trebuchet MS"/>
          <w:b/>
          <w:i/>
        </w:rPr>
        <w:t xml:space="preserve">there is duplication of data provision to different government </w:t>
      </w:r>
      <w:r w:rsidRPr="00275C7B" w:rsidDel="002860F4">
        <w:rPr>
          <w:rFonts w:ascii="Trebuchet MS" w:hAnsi="Trebuchet MS"/>
          <w:b/>
          <w:i/>
        </w:rPr>
        <w:t>bodies</w:t>
      </w:r>
      <w:r w:rsidRPr="00275C7B">
        <w:rPr>
          <w:rFonts w:ascii="Trebuchet MS" w:hAnsi="Trebuchet MS"/>
          <w:b/>
          <w:i/>
        </w:rPr>
        <w:t>, or it is in different formats for different purposes</w:t>
      </w:r>
    </w:p>
    <w:p w14:paraId="49D1F3AE" w14:textId="77777777" w:rsidR="005739D6" w:rsidRPr="00275C7B" w:rsidRDefault="005739D6" w:rsidP="00470303">
      <w:pPr>
        <w:pStyle w:val="ListBullet2"/>
        <w:numPr>
          <w:ilvl w:val="1"/>
          <w:numId w:val="45"/>
        </w:numPr>
        <w:jc w:val="both"/>
        <w:rPr>
          <w:rFonts w:ascii="Trebuchet MS" w:hAnsi="Trebuchet MS"/>
          <w:b/>
          <w:i/>
        </w:rPr>
      </w:pPr>
      <w:r w:rsidRPr="00275C7B">
        <w:rPr>
          <w:rFonts w:ascii="Trebuchet MS" w:hAnsi="Trebuchet MS"/>
          <w:b/>
          <w:i/>
        </w:rPr>
        <w:t>more streamlined collection would make the data more useful, and if relevant, more comparable with other data, such as international sources.</w:t>
      </w:r>
    </w:p>
    <w:p w14:paraId="167E2D02"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Risks and other factors to consider in expanding or changing information reporting requirements and processes.</w:t>
      </w:r>
    </w:p>
    <w:p w14:paraId="0191748E"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Who should pay for any new information collection and be the stewards of current and any new information.</w:t>
      </w:r>
    </w:p>
    <w:p w14:paraId="4431225C"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Any additional data-related considerations for:</w:t>
      </w:r>
    </w:p>
    <w:p w14:paraId="2BFFF4CC" w14:textId="77777777" w:rsidR="005739D6" w:rsidRPr="00275C7B" w:rsidRDefault="005739D6" w:rsidP="00470303">
      <w:pPr>
        <w:pStyle w:val="ListBullet2"/>
        <w:numPr>
          <w:ilvl w:val="0"/>
          <w:numId w:val="46"/>
        </w:numPr>
        <w:jc w:val="both"/>
        <w:rPr>
          <w:rFonts w:ascii="Trebuchet MS" w:hAnsi="Trebuchet MS"/>
          <w:b/>
          <w:i/>
        </w:rPr>
      </w:pPr>
      <w:r w:rsidRPr="00275C7B">
        <w:rPr>
          <w:rFonts w:ascii="Trebuchet MS" w:hAnsi="Trebuchet MS"/>
          <w:b/>
          <w:i/>
        </w:rPr>
        <w:t>organisations run by Aboriginal and Torres Strait Islander people or that provide services to Aboriginal and Torres Strait Islander people</w:t>
      </w:r>
    </w:p>
    <w:p w14:paraId="155EFF18" w14:textId="77777777" w:rsidR="005739D6" w:rsidRPr="00275C7B" w:rsidRDefault="005739D6" w:rsidP="00470303">
      <w:pPr>
        <w:pStyle w:val="ListBullet2"/>
        <w:numPr>
          <w:ilvl w:val="0"/>
          <w:numId w:val="46"/>
        </w:numPr>
        <w:jc w:val="both"/>
        <w:rPr>
          <w:rFonts w:ascii="Trebuchet MS" w:hAnsi="Trebuchet MS"/>
          <w:b/>
          <w:i/>
        </w:rPr>
      </w:pPr>
      <w:r w:rsidRPr="00275C7B">
        <w:rPr>
          <w:rFonts w:ascii="Trebuchet MS" w:hAnsi="Trebuchet MS"/>
          <w:b/>
          <w:i/>
        </w:rPr>
        <w:t xml:space="preserve">small or </w:t>
      </w:r>
      <w:proofErr w:type="gramStart"/>
      <w:r w:rsidRPr="00275C7B">
        <w:rPr>
          <w:rFonts w:ascii="Trebuchet MS" w:hAnsi="Trebuchet MS"/>
          <w:b/>
          <w:i/>
        </w:rPr>
        <w:t>newly-formed</w:t>
      </w:r>
      <w:proofErr w:type="gramEnd"/>
      <w:r w:rsidRPr="00275C7B">
        <w:rPr>
          <w:rFonts w:ascii="Trebuchet MS" w:hAnsi="Trebuchet MS"/>
          <w:b/>
          <w:i/>
        </w:rPr>
        <w:t xml:space="preserve"> not-for-profit organisations</w:t>
      </w:r>
    </w:p>
    <w:p w14:paraId="786CEC0B" w14:textId="77777777" w:rsidR="005739D6" w:rsidRPr="00275C7B" w:rsidRDefault="005739D6" w:rsidP="00470303">
      <w:pPr>
        <w:pStyle w:val="ListBullet2"/>
        <w:numPr>
          <w:ilvl w:val="0"/>
          <w:numId w:val="46"/>
        </w:numPr>
        <w:jc w:val="both"/>
        <w:rPr>
          <w:rFonts w:ascii="Trebuchet MS" w:hAnsi="Trebuchet MS"/>
          <w:b/>
          <w:i/>
        </w:rPr>
      </w:pPr>
      <w:r w:rsidRPr="00275C7B">
        <w:rPr>
          <w:rFonts w:ascii="Trebuchet MS" w:hAnsi="Trebuchet MS"/>
          <w:b/>
          <w:i/>
        </w:rPr>
        <w:t>organisations that operate across States and Territories, and internationally.</w:t>
      </w:r>
    </w:p>
    <w:p w14:paraId="05A86845" w14:textId="77777777" w:rsidR="005739D6" w:rsidRPr="00F14982" w:rsidRDefault="005739D6" w:rsidP="00470303">
      <w:pPr>
        <w:pStyle w:val="ListBullet2"/>
        <w:numPr>
          <w:ilvl w:val="0"/>
          <w:numId w:val="0"/>
        </w:numPr>
        <w:jc w:val="both"/>
        <w:rPr>
          <w:rFonts w:ascii="Trebuchet MS" w:hAnsi="Trebuchet MS"/>
        </w:rPr>
      </w:pPr>
    </w:p>
    <w:p w14:paraId="28B4E5BA" w14:textId="77777777" w:rsidR="0044600D" w:rsidRPr="00275C7B" w:rsidRDefault="0044600D" w:rsidP="00275C7B">
      <w:pPr>
        <w:pStyle w:val="ListBullet"/>
        <w:numPr>
          <w:ilvl w:val="0"/>
          <w:numId w:val="0"/>
        </w:numPr>
        <w:ind w:left="360" w:hanging="360"/>
        <w:jc w:val="both"/>
        <w:rPr>
          <w:rFonts w:ascii="Trebuchet MS" w:hAnsi="Trebuchet MS"/>
          <w:b/>
          <w:color w:val="004685"/>
          <w:sz w:val="24"/>
        </w:rPr>
      </w:pPr>
      <w:r w:rsidRPr="00275C7B">
        <w:rPr>
          <w:rFonts w:ascii="Trebuchet MS" w:hAnsi="Trebuchet MS"/>
          <w:b/>
          <w:color w:val="004685"/>
          <w:sz w:val="24"/>
        </w:rPr>
        <w:t>RFDS Group submission</w:t>
      </w:r>
    </w:p>
    <w:p w14:paraId="3EDDCF10" w14:textId="77777777" w:rsidR="001174CC" w:rsidRPr="00F14982" w:rsidRDefault="0044600D" w:rsidP="00470303">
      <w:pPr>
        <w:pStyle w:val="BDOBodytext"/>
        <w:jc w:val="both"/>
        <w:rPr>
          <w:b/>
        </w:rPr>
      </w:pPr>
      <w:r w:rsidRPr="00F14982">
        <w:t>The RFDS Group needs more time to be able to analyse data to assist with this information request</w:t>
      </w:r>
      <w:r w:rsidRPr="00F14982">
        <w:rPr>
          <w:b/>
        </w:rPr>
        <w:t>.</w:t>
      </w:r>
      <w:r w:rsidR="001174CC" w:rsidRPr="00F14982">
        <w:rPr>
          <w:b/>
        </w:rPr>
        <w:t xml:space="preserve"> </w:t>
      </w:r>
    </w:p>
    <w:p w14:paraId="5E5D5F05" w14:textId="3BFB6E2C" w:rsidR="0044600D" w:rsidRPr="00F14982" w:rsidRDefault="001174CC" w:rsidP="00470303">
      <w:pPr>
        <w:pStyle w:val="BDOBodytext"/>
        <w:jc w:val="both"/>
      </w:pPr>
      <w:r w:rsidRPr="00F14982">
        <w:t xml:space="preserve">There needs to be a balance between any regulations around reporting requirements to ensure that the reporting does not stifle philanthropy. Many </w:t>
      </w:r>
      <w:r w:rsidR="00275C7B" w:rsidRPr="00F14982">
        <w:t>philanthropists</w:t>
      </w:r>
      <w:r w:rsidRPr="00F14982">
        <w:t xml:space="preserve"> wish to do provide their financials and volunteer support in a private manner and not seek publicity.</w:t>
      </w:r>
    </w:p>
    <w:p w14:paraId="3F132439" w14:textId="77777777" w:rsidR="0044600D" w:rsidRPr="00F14982" w:rsidRDefault="0044600D" w:rsidP="00470303">
      <w:pPr>
        <w:pStyle w:val="BDOBodytext"/>
        <w:jc w:val="both"/>
        <w:rPr>
          <w:b/>
        </w:rPr>
      </w:pPr>
    </w:p>
    <w:p w14:paraId="5C617DA4" w14:textId="77777777" w:rsidR="005739D6" w:rsidRPr="00275C7B" w:rsidRDefault="005739D6" w:rsidP="00470303">
      <w:pPr>
        <w:pStyle w:val="TableHeading"/>
        <w:keepNext/>
        <w:spacing w:before="120"/>
        <w:jc w:val="both"/>
        <w:rPr>
          <w:rFonts w:ascii="Trebuchet MS" w:hAnsi="Trebuchet MS"/>
          <w:color w:val="004685"/>
          <w:sz w:val="26"/>
        </w:rPr>
      </w:pPr>
      <w:r w:rsidRPr="00275C7B">
        <w:rPr>
          <w:rFonts w:ascii="Trebuchet MS" w:hAnsi="Trebuchet MS"/>
          <w:color w:val="004685"/>
          <w:sz w:val="26"/>
        </w:rPr>
        <w:t xml:space="preserve">Information request </w:t>
      </w:r>
      <w:r w:rsidRPr="00275C7B">
        <w:rPr>
          <w:rFonts w:ascii="Trebuchet MS" w:hAnsi="Trebuchet MS"/>
          <w:noProof/>
          <w:color w:val="004685"/>
          <w:sz w:val="26"/>
        </w:rPr>
        <w:t>10</w:t>
      </w:r>
    </w:p>
    <w:p w14:paraId="231DDBBD" w14:textId="77777777" w:rsidR="005739D6" w:rsidRPr="00275C7B" w:rsidRDefault="005739D6" w:rsidP="00470303">
      <w:pPr>
        <w:pStyle w:val="ListBullet2"/>
        <w:numPr>
          <w:ilvl w:val="0"/>
          <w:numId w:val="0"/>
        </w:numPr>
        <w:ind w:left="360" w:hanging="360"/>
        <w:jc w:val="both"/>
        <w:rPr>
          <w:rFonts w:ascii="Trebuchet MS" w:hAnsi="Trebuchet MS"/>
          <w:b/>
          <w:color w:val="00B0F0"/>
        </w:rPr>
      </w:pPr>
      <w:r w:rsidRPr="00275C7B">
        <w:rPr>
          <w:rFonts w:ascii="Trebuchet MS" w:hAnsi="Trebuchet MS"/>
          <w:b/>
          <w:color w:val="004685"/>
          <w:sz w:val="24"/>
        </w:rPr>
        <w:t>Public strategies to increase the status of giving</w:t>
      </w:r>
    </w:p>
    <w:p w14:paraId="4B83AF5C" w14:textId="77777777" w:rsidR="005739D6" w:rsidRPr="00F14982" w:rsidRDefault="005739D6" w:rsidP="00470303">
      <w:pPr>
        <w:pStyle w:val="ListBullet2"/>
        <w:numPr>
          <w:ilvl w:val="0"/>
          <w:numId w:val="0"/>
        </w:numPr>
        <w:ind w:left="360" w:hanging="360"/>
        <w:jc w:val="both"/>
        <w:rPr>
          <w:rFonts w:ascii="Trebuchet MS" w:hAnsi="Trebuchet MS"/>
          <w:color w:val="00B0F0"/>
        </w:rPr>
      </w:pPr>
    </w:p>
    <w:p w14:paraId="15EB4420" w14:textId="77777777" w:rsidR="005739D6" w:rsidRPr="00275C7B" w:rsidRDefault="005739D6" w:rsidP="00470303">
      <w:pPr>
        <w:pStyle w:val="BodyText"/>
        <w:keepNext/>
        <w:keepLines/>
        <w:jc w:val="both"/>
        <w:rPr>
          <w:rFonts w:ascii="Trebuchet MS" w:hAnsi="Trebuchet MS"/>
          <w:b/>
          <w:i/>
        </w:rPr>
      </w:pPr>
      <w:r w:rsidRPr="00275C7B">
        <w:rPr>
          <w:rFonts w:ascii="Trebuchet MS" w:hAnsi="Trebuchet MS"/>
          <w:b/>
          <w:i/>
        </w:rPr>
        <w:t>The Commission is seeking views and information on the following.</w:t>
      </w:r>
    </w:p>
    <w:p w14:paraId="7DA14215"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 xml:space="preserve">Public strategies or initiatives that have proven cost-effective in increasing philanthropy in other countries and evaluations conducted on those initiatives. </w:t>
      </w:r>
    </w:p>
    <w:p w14:paraId="2E712441"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rPr>
        <w:t>Developments in behavioural economics and other social experiments in ‘nudging’ and engaging new donors and volunteers.</w:t>
      </w:r>
    </w:p>
    <w:p w14:paraId="45889892" w14:textId="77777777" w:rsidR="005739D6" w:rsidRPr="00275C7B" w:rsidRDefault="005739D6" w:rsidP="00470303">
      <w:pPr>
        <w:pStyle w:val="ListBullet"/>
        <w:numPr>
          <w:ilvl w:val="0"/>
          <w:numId w:val="44"/>
        </w:numPr>
        <w:ind w:left="227"/>
        <w:jc w:val="both"/>
        <w:rPr>
          <w:rFonts w:ascii="Trebuchet MS" w:hAnsi="Trebuchet MS"/>
          <w:b/>
          <w:i/>
        </w:rPr>
      </w:pPr>
      <w:r w:rsidRPr="00275C7B">
        <w:rPr>
          <w:rFonts w:ascii="Trebuchet MS" w:hAnsi="Trebuchet MS"/>
          <w:b/>
          <w:i/>
          <w:spacing w:val="-4"/>
        </w:rPr>
        <w:t>Other approaches that could be used to attract new donors and different demographics into philanthropy</w:t>
      </w:r>
    </w:p>
    <w:p w14:paraId="2451F368" w14:textId="77777777" w:rsidR="00546B8A" w:rsidRPr="00F14982" w:rsidRDefault="00546B8A" w:rsidP="00470303">
      <w:pPr>
        <w:pStyle w:val="TableHeading"/>
        <w:keepNext/>
        <w:spacing w:before="120"/>
        <w:jc w:val="both"/>
        <w:rPr>
          <w:rFonts w:ascii="Trebuchet MS" w:hAnsi="Trebuchet MS"/>
          <w:b w:val="0"/>
          <w:color w:val="auto"/>
        </w:rPr>
      </w:pPr>
    </w:p>
    <w:p w14:paraId="76F39280" w14:textId="77777777" w:rsidR="00546B8A" w:rsidRPr="00F14982" w:rsidRDefault="00546B8A" w:rsidP="00470303">
      <w:pPr>
        <w:pStyle w:val="TableHeading"/>
        <w:keepNext/>
        <w:spacing w:before="120"/>
        <w:jc w:val="both"/>
        <w:rPr>
          <w:rFonts w:ascii="Trebuchet MS" w:hAnsi="Trebuchet MS"/>
          <w:color w:val="auto"/>
        </w:rPr>
      </w:pPr>
      <w:r w:rsidRPr="00275C7B">
        <w:rPr>
          <w:rFonts w:ascii="Trebuchet MS" w:hAnsi="Trebuchet MS"/>
          <w:color w:val="004685"/>
          <w:sz w:val="24"/>
        </w:rPr>
        <w:t>RFDS Group submission</w:t>
      </w:r>
    </w:p>
    <w:p w14:paraId="794841C4" w14:textId="77777777" w:rsidR="00546B8A" w:rsidRPr="00F14982" w:rsidRDefault="00546B8A" w:rsidP="00470303">
      <w:pPr>
        <w:pStyle w:val="TableHeading"/>
        <w:keepNext/>
        <w:spacing w:before="120"/>
        <w:jc w:val="both"/>
        <w:rPr>
          <w:rFonts w:ascii="Trebuchet MS" w:hAnsi="Trebuchet MS"/>
          <w:b w:val="0"/>
          <w:color w:val="auto"/>
        </w:rPr>
      </w:pPr>
    </w:p>
    <w:p w14:paraId="640FF36A" w14:textId="77777777" w:rsidR="00F707CB" w:rsidRPr="00F14982" w:rsidRDefault="00546B8A" w:rsidP="00470303">
      <w:pPr>
        <w:pStyle w:val="TableHeading"/>
        <w:keepNext/>
        <w:spacing w:before="120"/>
        <w:jc w:val="both"/>
        <w:rPr>
          <w:rFonts w:ascii="Trebuchet MS" w:hAnsi="Trebuchet MS"/>
          <w:b w:val="0"/>
          <w:color w:val="auto"/>
        </w:rPr>
      </w:pPr>
      <w:r w:rsidRPr="00F14982">
        <w:rPr>
          <w:rFonts w:ascii="Trebuchet MS" w:hAnsi="Trebuchet MS"/>
          <w:b w:val="0"/>
          <w:color w:val="auto"/>
        </w:rPr>
        <w:t>The RFDS Group submits that government and society in general should e</w:t>
      </w:r>
      <w:r w:rsidR="007D53AC" w:rsidRPr="00F14982">
        <w:rPr>
          <w:rFonts w:ascii="Trebuchet MS" w:hAnsi="Trebuchet MS"/>
          <w:b w:val="0"/>
          <w:color w:val="auto"/>
        </w:rPr>
        <w:t>ncourage positive</w:t>
      </w:r>
      <w:r w:rsidR="00062381" w:rsidRPr="00F14982">
        <w:rPr>
          <w:rFonts w:ascii="Trebuchet MS" w:hAnsi="Trebuchet MS"/>
          <w:b w:val="0"/>
          <w:color w:val="auto"/>
        </w:rPr>
        <w:t xml:space="preserve"> recognition of philanthropists</w:t>
      </w:r>
      <w:r w:rsidRPr="00F14982">
        <w:rPr>
          <w:rFonts w:ascii="Trebuchet MS" w:hAnsi="Trebuchet MS"/>
          <w:b w:val="0"/>
          <w:color w:val="auto"/>
        </w:rPr>
        <w:t xml:space="preserve">. </w:t>
      </w:r>
    </w:p>
    <w:p w14:paraId="52FA030C" w14:textId="77777777" w:rsidR="00F707CB" w:rsidRPr="00F14982" w:rsidRDefault="00F707CB" w:rsidP="00470303">
      <w:pPr>
        <w:pStyle w:val="TableHeading"/>
        <w:keepNext/>
        <w:spacing w:before="120"/>
        <w:jc w:val="both"/>
        <w:rPr>
          <w:rFonts w:ascii="Trebuchet MS" w:hAnsi="Trebuchet MS"/>
          <w:b w:val="0"/>
          <w:color w:val="auto"/>
        </w:rPr>
      </w:pPr>
    </w:p>
    <w:p w14:paraId="5C53BF85" w14:textId="77777777" w:rsidR="00D837FB" w:rsidRPr="00F14982" w:rsidRDefault="00546B8A"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In Queensland the Queensland Community Foundation hosts annual Philanthropy awards recognising various categories of </w:t>
      </w:r>
      <w:r w:rsidR="00D837FB" w:rsidRPr="00F14982">
        <w:rPr>
          <w:rFonts w:ascii="Trebuchet MS" w:hAnsi="Trebuchet MS"/>
          <w:b w:val="0"/>
          <w:color w:val="auto"/>
        </w:rPr>
        <w:t>philanthropist</w:t>
      </w:r>
      <w:r w:rsidRPr="00F14982">
        <w:rPr>
          <w:rFonts w:ascii="Trebuchet MS" w:hAnsi="Trebuchet MS"/>
          <w:b w:val="0"/>
          <w:color w:val="auto"/>
        </w:rPr>
        <w:t xml:space="preserve"> from emerging to corporate.</w:t>
      </w:r>
    </w:p>
    <w:p w14:paraId="13E73B31" w14:textId="77777777" w:rsidR="00D837FB" w:rsidRPr="00F14982" w:rsidRDefault="00D837FB" w:rsidP="00470303">
      <w:pPr>
        <w:pStyle w:val="TableHeading"/>
        <w:keepNext/>
        <w:spacing w:before="120"/>
        <w:jc w:val="both"/>
        <w:rPr>
          <w:rFonts w:ascii="Trebuchet MS" w:hAnsi="Trebuchet MS"/>
          <w:b w:val="0"/>
          <w:color w:val="auto"/>
        </w:rPr>
      </w:pPr>
      <w:r w:rsidRPr="00F14982">
        <w:rPr>
          <w:rFonts w:ascii="Trebuchet MS" w:hAnsi="Trebuchet MS"/>
          <w:b w:val="0"/>
          <w:color w:val="auto"/>
        </w:rPr>
        <w:t>To celebrate their contribution.</w:t>
      </w:r>
    </w:p>
    <w:p w14:paraId="28D69387" w14:textId="77777777" w:rsidR="00062381" w:rsidRPr="00F14982" w:rsidRDefault="00546B8A"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 </w:t>
      </w:r>
    </w:p>
    <w:p w14:paraId="4AE67BE2" w14:textId="77777777" w:rsidR="00062381" w:rsidRPr="00F14982" w:rsidRDefault="00D837FB"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Periodically there are commentaries </w:t>
      </w:r>
      <w:r w:rsidR="00F707CB" w:rsidRPr="00F14982">
        <w:rPr>
          <w:rFonts w:ascii="Trebuchet MS" w:hAnsi="Trebuchet MS"/>
          <w:b w:val="0"/>
          <w:color w:val="auto"/>
        </w:rPr>
        <w:t xml:space="preserve">questioning </w:t>
      </w:r>
      <w:r w:rsidRPr="00F14982">
        <w:rPr>
          <w:rFonts w:ascii="Trebuchet MS" w:hAnsi="Trebuchet MS"/>
          <w:b w:val="0"/>
          <w:color w:val="auto"/>
        </w:rPr>
        <w:t>the wealthy people who m</w:t>
      </w:r>
      <w:r w:rsidR="00062381" w:rsidRPr="00F14982">
        <w:rPr>
          <w:rFonts w:ascii="Trebuchet MS" w:hAnsi="Trebuchet MS"/>
          <w:b w:val="0"/>
          <w:color w:val="auto"/>
        </w:rPr>
        <w:t xml:space="preserve">ake </w:t>
      </w:r>
      <w:r w:rsidRPr="00F14982">
        <w:rPr>
          <w:rFonts w:ascii="Trebuchet MS" w:hAnsi="Trebuchet MS"/>
          <w:b w:val="0"/>
          <w:color w:val="auto"/>
        </w:rPr>
        <w:t>substantial donations to charitable causes of interest to them. The RFDS Group</w:t>
      </w:r>
      <w:r w:rsidR="00CC7A7E" w:rsidRPr="00F14982">
        <w:rPr>
          <w:rFonts w:ascii="Trebuchet MS" w:hAnsi="Trebuchet MS"/>
          <w:b w:val="0"/>
          <w:color w:val="auto"/>
        </w:rPr>
        <w:t xml:space="preserve"> submits that governments and society should celebrate those donations as this is people’s private wealth that they are </w:t>
      </w:r>
      <w:proofErr w:type="gramStart"/>
      <w:r w:rsidR="00CC7A7E" w:rsidRPr="00F14982">
        <w:rPr>
          <w:rFonts w:ascii="Trebuchet MS" w:hAnsi="Trebuchet MS"/>
          <w:b w:val="0"/>
          <w:color w:val="auto"/>
        </w:rPr>
        <w:t>donating</w:t>
      </w:r>
      <w:proofErr w:type="gramEnd"/>
      <w:r w:rsidR="00CC7A7E" w:rsidRPr="00F14982">
        <w:rPr>
          <w:rFonts w:ascii="Trebuchet MS" w:hAnsi="Trebuchet MS"/>
          <w:b w:val="0"/>
          <w:color w:val="auto"/>
        </w:rPr>
        <w:t xml:space="preserve"> and the amounts contributed are funds that government does not have fund.</w:t>
      </w:r>
    </w:p>
    <w:p w14:paraId="072B5EC7" w14:textId="77777777" w:rsidR="00D837FB" w:rsidRPr="00F14982" w:rsidRDefault="00D837FB" w:rsidP="00470303">
      <w:pPr>
        <w:pStyle w:val="TableHeading"/>
        <w:keepNext/>
        <w:spacing w:before="120"/>
        <w:jc w:val="both"/>
        <w:rPr>
          <w:rFonts w:ascii="Trebuchet MS" w:hAnsi="Trebuchet MS"/>
          <w:b w:val="0"/>
          <w:color w:val="auto"/>
        </w:rPr>
      </w:pPr>
    </w:p>
    <w:p w14:paraId="25DFAB52" w14:textId="77777777" w:rsidR="00D837FB" w:rsidRPr="00F14982" w:rsidRDefault="00D837FB" w:rsidP="00470303">
      <w:pPr>
        <w:pStyle w:val="TableHeading"/>
        <w:keepNext/>
        <w:spacing w:before="120"/>
        <w:jc w:val="both"/>
        <w:rPr>
          <w:rFonts w:ascii="Trebuchet MS" w:hAnsi="Trebuchet MS"/>
          <w:b w:val="0"/>
          <w:color w:val="auto"/>
        </w:rPr>
      </w:pPr>
      <w:r w:rsidRPr="00F14982">
        <w:rPr>
          <w:rFonts w:ascii="Trebuchet MS" w:hAnsi="Trebuchet MS"/>
          <w:b w:val="0"/>
          <w:color w:val="auto"/>
        </w:rPr>
        <w:t>The RFDS Group also submits that there should be no</w:t>
      </w:r>
      <w:r w:rsidR="00062381" w:rsidRPr="00F14982">
        <w:rPr>
          <w:rFonts w:ascii="Trebuchet MS" w:hAnsi="Trebuchet MS"/>
          <w:b w:val="0"/>
          <w:color w:val="auto"/>
        </w:rPr>
        <w:t xml:space="preserve"> change </w:t>
      </w:r>
      <w:r w:rsidRPr="00F14982">
        <w:rPr>
          <w:rFonts w:ascii="Trebuchet MS" w:hAnsi="Trebuchet MS"/>
          <w:b w:val="0"/>
          <w:color w:val="auto"/>
        </w:rPr>
        <w:t xml:space="preserve">to </w:t>
      </w:r>
      <w:r w:rsidR="00062381" w:rsidRPr="00F14982">
        <w:rPr>
          <w:rFonts w:ascii="Trebuchet MS" w:hAnsi="Trebuchet MS"/>
          <w:b w:val="0"/>
          <w:color w:val="auto"/>
        </w:rPr>
        <w:t xml:space="preserve">the $2 threshold </w:t>
      </w:r>
      <w:r w:rsidRPr="00F14982">
        <w:rPr>
          <w:rFonts w:ascii="Trebuchet MS" w:hAnsi="Trebuchet MS"/>
          <w:b w:val="0"/>
          <w:color w:val="auto"/>
        </w:rPr>
        <w:t xml:space="preserve">for the income tax deduction for donations. To do would </w:t>
      </w:r>
      <w:r w:rsidR="00062381" w:rsidRPr="00F14982">
        <w:rPr>
          <w:rFonts w:ascii="Trebuchet MS" w:hAnsi="Trebuchet MS"/>
          <w:b w:val="0"/>
          <w:color w:val="auto"/>
        </w:rPr>
        <w:t>create a barrier to small donations</w:t>
      </w:r>
      <w:r w:rsidR="00062381" w:rsidRPr="00F14982">
        <w:rPr>
          <w:rFonts w:ascii="Trebuchet MS" w:hAnsi="Trebuchet MS"/>
          <w:color w:val="auto"/>
        </w:rPr>
        <w:t xml:space="preserve"> </w:t>
      </w:r>
      <w:r w:rsidRPr="00F14982">
        <w:rPr>
          <w:rFonts w:ascii="Trebuchet MS" w:hAnsi="Trebuchet MS"/>
          <w:b w:val="0"/>
          <w:color w:val="auto"/>
        </w:rPr>
        <w:t>and potentially interfere with the regular giving and workplace giving programs that are now commonplace.</w:t>
      </w:r>
    </w:p>
    <w:p w14:paraId="10BC3704" w14:textId="77777777" w:rsidR="00062381" w:rsidRPr="00F14982" w:rsidRDefault="00D837FB" w:rsidP="00470303">
      <w:pPr>
        <w:pStyle w:val="TableHeading"/>
        <w:keepNext/>
        <w:spacing w:before="120"/>
        <w:jc w:val="both"/>
        <w:rPr>
          <w:rFonts w:ascii="Trebuchet MS" w:hAnsi="Trebuchet MS"/>
          <w:b w:val="0"/>
          <w:color w:val="auto"/>
        </w:rPr>
      </w:pPr>
      <w:r w:rsidRPr="00F14982">
        <w:rPr>
          <w:rFonts w:ascii="Trebuchet MS" w:hAnsi="Trebuchet MS"/>
          <w:b w:val="0"/>
          <w:color w:val="auto"/>
        </w:rPr>
        <w:t xml:space="preserve">For the RFDS Group </w:t>
      </w:r>
      <w:r w:rsidR="00CC7A7E" w:rsidRPr="00F14982">
        <w:rPr>
          <w:rFonts w:ascii="Trebuchet MS" w:hAnsi="Trebuchet MS"/>
          <w:b w:val="0"/>
          <w:color w:val="auto"/>
        </w:rPr>
        <w:t>a review of the donor profiles a couple of years ago identified that approximately one quarter of the number of donations received by the RFDS were in the range of $2 to $25.</w:t>
      </w:r>
    </w:p>
    <w:p w14:paraId="1F976035" w14:textId="77777777" w:rsidR="00062381" w:rsidRPr="00F14982" w:rsidRDefault="00062381" w:rsidP="00470303">
      <w:pPr>
        <w:pStyle w:val="TableHeading"/>
        <w:keepNext/>
        <w:spacing w:before="120"/>
        <w:jc w:val="both"/>
        <w:rPr>
          <w:rFonts w:ascii="Trebuchet MS" w:hAnsi="Trebuchet MS"/>
        </w:rPr>
      </w:pPr>
    </w:p>
    <w:p w14:paraId="0D529D3C" w14:textId="77777777" w:rsidR="00722D23" w:rsidRPr="00275C7B" w:rsidRDefault="00722D23" w:rsidP="00470303">
      <w:pPr>
        <w:pStyle w:val="TableHeading"/>
        <w:keepNext/>
        <w:spacing w:before="120"/>
        <w:jc w:val="both"/>
        <w:rPr>
          <w:rFonts w:ascii="Trebuchet MS" w:hAnsi="Trebuchet MS"/>
          <w:color w:val="004685"/>
          <w:sz w:val="26"/>
        </w:rPr>
      </w:pPr>
      <w:r w:rsidRPr="00275C7B">
        <w:rPr>
          <w:rFonts w:ascii="Trebuchet MS" w:hAnsi="Trebuchet MS"/>
          <w:color w:val="004685"/>
          <w:sz w:val="26"/>
        </w:rPr>
        <w:t xml:space="preserve">Information request </w:t>
      </w:r>
      <w:r w:rsidRPr="00275C7B">
        <w:rPr>
          <w:rFonts w:ascii="Trebuchet MS" w:hAnsi="Trebuchet MS"/>
          <w:noProof/>
          <w:color w:val="004685"/>
          <w:sz w:val="26"/>
        </w:rPr>
        <w:t>11</w:t>
      </w:r>
    </w:p>
    <w:p w14:paraId="3566C151" w14:textId="77777777" w:rsidR="00722D23" w:rsidRPr="00275C7B" w:rsidRDefault="00722D23" w:rsidP="00470303">
      <w:pPr>
        <w:pStyle w:val="ListBullet"/>
        <w:numPr>
          <w:ilvl w:val="0"/>
          <w:numId w:val="0"/>
        </w:numPr>
        <w:jc w:val="both"/>
        <w:rPr>
          <w:rFonts w:ascii="Trebuchet MS" w:hAnsi="Trebuchet MS"/>
          <w:b/>
          <w:color w:val="004685"/>
          <w:sz w:val="24"/>
        </w:rPr>
      </w:pPr>
      <w:r w:rsidRPr="00275C7B">
        <w:rPr>
          <w:rFonts w:ascii="Trebuchet MS" w:hAnsi="Trebuchet MS"/>
          <w:b/>
          <w:color w:val="004685"/>
          <w:sz w:val="24"/>
        </w:rPr>
        <w:t>Identifying and assessing reform options</w:t>
      </w:r>
    </w:p>
    <w:p w14:paraId="421314F2" w14:textId="77777777" w:rsidR="00722D23" w:rsidRPr="00F14982" w:rsidRDefault="00722D23" w:rsidP="00470303">
      <w:pPr>
        <w:pStyle w:val="ListBullet"/>
        <w:numPr>
          <w:ilvl w:val="0"/>
          <w:numId w:val="0"/>
        </w:numPr>
        <w:ind w:left="227"/>
        <w:jc w:val="both"/>
        <w:rPr>
          <w:rFonts w:ascii="Trebuchet MS" w:hAnsi="Trebuchet MS"/>
          <w:color w:val="00B0F0"/>
        </w:rPr>
      </w:pPr>
    </w:p>
    <w:p w14:paraId="71175D8E" w14:textId="77777777" w:rsidR="00722D23" w:rsidRPr="00275C7B" w:rsidRDefault="00722D23" w:rsidP="00470303">
      <w:pPr>
        <w:pStyle w:val="BodyText"/>
        <w:keepNext/>
        <w:keepLines/>
        <w:jc w:val="both"/>
        <w:rPr>
          <w:rFonts w:ascii="Trebuchet MS" w:hAnsi="Trebuchet MS"/>
          <w:b/>
          <w:i/>
        </w:rPr>
      </w:pPr>
      <w:r w:rsidRPr="00275C7B">
        <w:rPr>
          <w:rFonts w:ascii="Trebuchet MS" w:hAnsi="Trebuchet MS"/>
          <w:b/>
          <w:i/>
        </w:rPr>
        <w:t>The Commission is seeking views and information on the following.</w:t>
      </w:r>
    </w:p>
    <w:p w14:paraId="286D0207" w14:textId="77777777" w:rsidR="00722D23" w:rsidRPr="00275C7B" w:rsidRDefault="00722D23" w:rsidP="00470303">
      <w:pPr>
        <w:pStyle w:val="ListBullet"/>
        <w:numPr>
          <w:ilvl w:val="0"/>
          <w:numId w:val="47"/>
        </w:numPr>
        <w:ind w:left="227"/>
        <w:jc w:val="both"/>
        <w:rPr>
          <w:rFonts w:ascii="Trebuchet MS" w:hAnsi="Trebuchet MS"/>
          <w:b/>
          <w:i/>
        </w:rPr>
      </w:pPr>
      <w:r w:rsidRPr="00275C7B">
        <w:rPr>
          <w:rFonts w:ascii="Trebuchet MS" w:hAnsi="Trebuchet MS"/>
          <w:b/>
          <w:i/>
        </w:rPr>
        <w:t>The costs and benefits of reforms most likely to increase giving in Australia, including:</w:t>
      </w:r>
    </w:p>
    <w:p w14:paraId="78F3A0AE" w14:textId="77777777" w:rsidR="00722D23" w:rsidRPr="00275C7B" w:rsidRDefault="00722D23" w:rsidP="00470303">
      <w:pPr>
        <w:pStyle w:val="ListBullet2"/>
        <w:numPr>
          <w:ilvl w:val="1"/>
          <w:numId w:val="45"/>
        </w:numPr>
        <w:jc w:val="both"/>
        <w:rPr>
          <w:rFonts w:ascii="Trebuchet MS" w:hAnsi="Trebuchet MS"/>
          <w:b/>
          <w:i/>
        </w:rPr>
      </w:pPr>
      <w:r w:rsidRPr="00275C7B">
        <w:rPr>
          <w:rFonts w:ascii="Trebuchet MS" w:hAnsi="Trebuchet MS"/>
          <w:b/>
          <w:i/>
        </w:rPr>
        <w:t>empirical evidence from other countries that have adopted similar reforms</w:t>
      </w:r>
    </w:p>
    <w:p w14:paraId="356820C2" w14:textId="77777777" w:rsidR="00722D23" w:rsidRPr="00275C7B" w:rsidRDefault="00722D23" w:rsidP="00470303">
      <w:pPr>
        <w:pStyle w:val="ListBullet2"/>
        <w:numPr>
          <w:ilvl w:val="1"/>
          <w:numId w:val="45"/>
        </w:numPr>
        <w:jc w:val="both"/>
        <w:rPr>
          <w:rFonts w:ascii="Trebuchet MS" w:hAnsi="Trebuchet MS"/>
          <w:b/>
          <w:i/>
        </w:rPr>
      </w:pPr>
      <w:r w:rsidRPr="00275C7B">
        <w:rPr>
          <w:rFonts w:ascii="Trebuchet MS" w:hAnsi="Trebuchet MS"/>
          <w:b/>
          <w:i/>
        </w:rPr>
        <w:t>previous research modelling the effects of the proposed (or similar) reforms.</w:t>
      </w:r>
    </w:p>
    <w:p w14:paraId="76BD7B87" w14:textId="77777777" w:rsidR="00722D23" w:rsidRPr="00275C7B" w:rsidRDefault="00722D23" w:rsidP="00470303">
      <w:pPr>
        <w:pStyle w:val="ListBullet"/>
        <w:numPr>
          <w:ilvl w:val="0"/>
          <w:numId w:val="44"/>
        </w:numPr>
        <w:ind w:left="227"/>
        <w:jc w:val="both"/>
        <w:rPr>
          <w:rFonts w:ascii="Trebuchet MS" w:hAnsi="Trebuchet MS"/>
          <w:b/>
          <w:i/>
          <w:spacing w:val="-4"/>
        </w:rPr>
      </w:pPr>
      <w:r w:rsidRPr="00275C7B">
        <w:rPr>
          <w:rFonts w:ascii="Trebuchet MS" w:hAnsi="Trebuchet MS"/>
          <w:b/>
          <w:i/>
          <w:spacing w:val="-4"/>
        </w:rPr>
        <w:t>Evidence on the costs and benefits associated with reform options to increase levels of giving, including:</w:t>
      </w:r>
    </w:p>
    <w:p w14:paraId="5E38EE11" w14:textId="77777777" w:rsidR="00722D23" w:rsidRPr="00275C7B" w:rsidRDefault="00722D23" w:rsidP="00470303">
      <w:pPr>
        <w:pStyle w:val="ListBullet2"/>
        <w:numPr>
          <w:ilvl w:val="1"/>
          <w:numId w:val="45"/>
        </w:numPr>
        <w:jc w:val="both"/>
        <w:rPr>
          <w:rFonts w:ascii="Trebuchet MS" w:hAnsi="Trebuchet MS"/>
          <w:b/>
          <w:i/>
        </w:rPr>
      </w:pPr>
      <w:r w:rsidRPr="00275C7B">
        <w:rPr>
          <w:rFonts w:ascii="Trebuchet MS" w:hAnsi="Trebuchet MS"/>
          <w:b/>
          <w:i/>
        </w:rPr>
        <w:t>impacts on government expenditure</w:t>
      </w:r>
    </w:p>
    <w:p w14:paraId="4911DE1D" w14:textId="77777777" w:rsidR="00722D23" w:rsidRPr="00275C7B" w:rsidRDefault="00722D23" w:rsidP="00470303">
      <w:pPr>
        <w:pStyle w:val="ListBullet2"/>
        <w:numPr>
          <w:ilvl w:val="1"/>
          <w:numId w:val="45"/>
        </w:numPr>
        <w:jc w:val="both"/>
        <w:rPr>
          <w:rFonts w:ascii="Trebuchet MS" w:hAnsi="Trebuchet MS"/>
          <w:b/>
          <w:i/>
        </w:rPr>
      </w:pPr>
      <w:r w:rsidRPr="00275C7B">
        <w:rPr>
          <w:rFonts w:ascii="Trebuchet MS" w:hAnsi="Trebuchet MS"/>
          <w:b/>
          <w:i/>
        </w:rPr>
        <w:t xml:space="preserve">impacts on the </w:t>
      </w:r>
      <w:proofErr w:type="gramStart"/>
      <w:r w:rsidRPr="00275C7B">
        <w:rPr>
          <w:rFonts w:ascii="Trebuchet MS" w:hAnsi="Trebuchet MS"/>
          <w:b/>
          <w:i/>
        </w:rPr>
        <w:t>quality of service</w:t>
      </w:r>
      <w:proofErr w:type="gramEnd"/>
      <w:r w:rsidRPr="00275C7B">
        <w:rPr>
          <w:rFonts w:ascii="Trebuchet MS" w:hAnsi="Trebuchet MS"/>
          <w:b/>
          <w:i/>
        </w:rPr>
        <w:t xml:space="preserve"> delivery</w:t>
      </w:r>
    </w:p>
    <w:p w14:paraId="4D82D381" w14:textId="77777777" w:rsidR="00722D23" w:rsidRPr="00275C7B" w:rsidRDefault="00722D23" w:rsidP="00470303">
      <w:pPr>
        <w:pStyle w:val="ListBullet"/>
        <w:numPr>
          <w:ilvl w:val="0"/>
          <w:numId w:val="0"/>
        </w:numPr>
        <w:ind w:left="227"/>
        <w:jc w:val="both"/>
        <w:rPr>
          <w:rFonts w:ascii="Trebuchet MS" w:hAnsi="Trebuchet MS"/>
          <w:b/>
          <w:i/>
        </w:rPr>
      </w:pPr>
      <w:r w:rsidRPr="00275C7B">
        <w:rPr>
          <w:rFonts w:ascii="Trebuchet MS" w:hAnsi="Trebuchet MS"/>
          <w:b/>
          <w:i/>
        </w:rPr>
        <w:t>other benefits, including intangible benefits such as enhancing social capital.</w:t>
      </w:r>
    </w:p>
    <w:p w14:paraId="2EF8D4F4" w14:textId="77777777" w:rsidR="00C37ACE" w:rsidRDefault="00C37ACE" w:rsidP="00470303">
      <w:pPr>
        <w:pStyle w:val="ListBullet"/>
        <w:numPr>
          <w:ilvl w:val="0"/>
          <w:numId w:val="0"/>
        </w:numPr>
        <w:ind w:left="227"/>
        <w:jc w:val="both"/>
        <w:rPr>
          <w:rFonts w:ascii="Trebuchet MS" w:hAnsi="Trebuchet MS"/>
          <w:color w:val="00B0F0"/>
        </w:rPr>
      </w:pPr>
    </w:p>
    <w:p w14:paraId="1B0E6D5C" w14:textId="77777777" w:rsidR="0044600D" w:rsidRPr="0044600D" w:rsidRDefault="0044600D" w:rsidP="00470303">
      <w:pPr>
        <w:pStyle w:val="ListBullet"/>
        <w:numPr>
          <w:ilvl w:val="0"/>
          <w:numId w:val="0"/>
        </w:numPr>
        <w:ind w:left="227"/>
        <w:jc w:val="both"/>
        <w:rPr>
          <w:rFonts w:ascii="Trebuchet MS" w:hAnsi="Trebuchet MS"/>
          <w:b/>
        </w:rPr>
      </w:pPr>
    </w:p>
    <w:sectPr w:rsidR="0044600D" w:rsidRPr="0044600D" w:rsidSect="00275C7B">
      <w:headerReference w:type="first" r:id="rId10"/>
      <w:pgSz w:w="11906" w:h="16838"/>
      <w:pgMar w:top="1135" w:right="1133"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78C8" w14:textId="77777777" w:rsidR="008C073F" w:rsidRDefault="008C073F" w:rsidP="006B5E68">
      <w:r>
        <w:separator/>
      </w:r>
    </w:p>
  </w:endnote>
  <w:endnote w:type="continuationSeparator" w:id="0">
    <w:p w14:paraId="37289A00" w14:textId="77777777" w:rsidR="008C073F" w:rsidRDefault="008C073F" w:rsidP="006B5E68">
      <w:r>
        <w:continuationSeparator/>
      </w:r>
    </w:p>
  </w:endnote>
  <w:endnote w:type="continuationNotice" w:id="1">
    <w:p w14:paraId="02A9EAEC" w14:textId="77777777" w:rsidR="008C073F" w:rsidRDefault="008C0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Novarese Std Medium">
    <w:altName w:val="Courier New"/>
    <w:panose1 w:val="00000000000000000000"/>
    <w:charset w:val="00"/>
    <w:family w:val="auto"/>
    <w:notTrueType/>
    <w:pitch w:val="variable"/>
    <w:sig w:usb0="00000003" w:usb1="00000000" w:usb2="00000000" w:usb3="00000000" w:csb0="00000001" w:csb1="00000000"/>
  </w:font>
  <w:font w:name="Novarese Bk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2336" w14:textId="77777777" w:rsidR="008C073F" w:rsidRDefault="008C073F" w:rsidP="006B5E68">
      <w:r>
        <w:separator/>
      </w:r>
    </w:p>
  </w:footnote>
  <w:footnote w:type="continuationSeparator" w:id="0">
    <w:p w14:paraId="25187D14" w14:textId="77777777" w:rsidR="008C073F" w:rsidRDefault="008C073F" w:rsidP="006B5E68">
      <w:r>
        <w:continuationSeparator/>
      </w:r>
    </w:p>
  </w:footnote>
  <w:footnote w:type="continuationNotice" w:id="1">
    <w:p w14:paraId="3DB4C3B6" w14:textId="77777777" w:rsidR="008C073F" w:rsidRDefault="008C0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firstRow="0" w:lastRow="0" w:firstColumn="0" w:lastColumn="0" w:noHBand="1" w:noVBand="1"/>
    </w:tblPr>
    <w:tblGrid>
      <w:gridCol w:w="2835"/>
      <w:gridCol w:w="2977"/>
    </w:tblGrid>
    <w:tr w:rsidR="00F14982" w14:paraId="075C5E0D" w14:textId="77777777" w:rsidTr="00DF489C">
      <w:trPr>
        <w:trHeight w:val="510"/>
      </w:trPr>
      <w:tc>
        <w:tcPr>
          <w:tcW w:w="5812" w:type="dxa"/>
          <w:gridSpan w:val="2"/>
          <w:vAlign w:val="bottom"/>
        </w:tcPr>
        <w:p w14:paraId="0185DC2D" w14:textId="77777777" w:rsidR="00F14982" w:rsidRPr="00F14982" w:rsidRDefault="00F14982" w:rsidP="00F14982">
          <w:pPr>
            <w:spacing w:line="230" w:lineRule="exact"/>
            <w:rPr>
              <w:b/>
              <w:bCs/>
              <w:color w:val="004685"/>
              <w:sz w:val="19"/>
              <w:szCs w:val="19"/>
            </w:rPr>
          </w:pPr>
          <w:r w:rsidRPr="00F14982">
            <w:rPr>
              <w:b/>
              <w:bCs/>
              <w:color w:val="004685"/>
              <w:sz w:val="19"/>
              <w:szCs w:val="19"/>
            </w:rPr>
            <w:t>Royal Flying Doctor Service</w:t>
          </w:r>
        </w:p>
      </w:tc>
    </w:tr>
    <w:tr w:rsidR="00F14982" w14:paraId="77CB6D2D" w14:textId="77777777" w:rsidTr="00DF489C">
      <w:tc>
        <w:tcPr>
          <w:tcW w:w="2835" w:type="dxa"/>
          <w:vAlign w:val="bottom"/>
        </w:tcPr>
        <w:p w14:paraId="7D90D8EF" w14:textId="77777777" w:rsidR="00F14982" w:rsidRPr="00F14982" w:rsidRDefault="00F14982" w:rsidP="00F14982">
          <w:pPr>
            <w:spacing w:line="230" w:lineRule="exact"/>
            <w:rPr>
              <w:color w:val="808080" w:themeColor="background1" w:themeShade="80"/>
              <w:sz w:val="19"/>
              <w:szCs w:val="19"/>
            </w:rPr>
          </w:pPr>
          <w:r w:rsidRPr="00F14982">
            <w:rPr>
              <w:color w:val="808080" w:themeColor="background1" w:themeShade="80"/>
              <w:sz w:val="19"/>
              <w:szCs w:val="19"/>
            </w:rPr>
            <w:t>PO Box 4350</w:t>
          </w:r>
        </w:p>
        <w:p w14:paraId="38DF47B7" w14:textId="77777777" w:rsidR="00F14982" w:rsidRPr="00F14982" w:rsidRDefault="00F14982" w:rsidP="00F14982">
          <w:pPr>
            <w:spacing w:line="230" w:lineRule="exact"/>
            <w:rPr>
              <w:color w:val="808080" w:themeColor="background1" w:themeShade="80"/>
              <w:sz w:val="19"/>
              <w:szCs w:val="19"/>
            </w:rPr>
          </w:pPr>
          <w:r w:rsidRPr="00F14982">
            <w:rPr>
              <w:color w:val="808080" w:themeColor="background1" w:themeShade="80"/>
              <w:sz w:val="19"/>
              <w:szCs w:val="19"/>
            </w:rPr>
            <w:t xml:space="preserve">Kingston ACT 2604 </w:t>
          </w:r>
        </w:p>
        <w:p w14:paraId="68CF1583" w14:textId="77777777" w:rsidR="00F14982" w:rsidRPr="00F14982" w:rsidRDefault="00F14982" w:rsidP="00F14982">
          <w:pPr>
            <w:spacing w:line="230" w:lineRule="exact"/>
            <w:rPr>
              <w:noProof/>
              <w:color w:val="808080" w:themeColor="background1" w:themeShade="80"/>
              <w:sz w:val="19"/>
              <w:szCs w:val="19"/>
            </w:rPr>
          </w:pPr>
          <w:r w:rsidRPr="00F14982">
            <w:rPr>
              <w:color w:val="808080" w:themeColor="background1" w:themeShade="80"/>
              <w:sz w:val="19"/>
              <w:szCs w:val="19"/>
            </w:rPr>
            <w:t>Australia</w:t>
          </w:r>
          <w:r w:rsidRPr="00F14982">
            <w:rPr>
              <w:noProof/>
              <w:color w:val="808080" w:themeColor="background1" w:themeShade="80"/>
              <w:sz w:val="19"/>
              <w:szCs w:val="19"/>
            </w:rPr>
            <w:t xml:space="preserve"> </w:t>
          </w:r>
        </w:p>
      </w:tc>
      <w:tc>
        <w:tcPr>
          <w:tcW w:w="2977" w:type="dxa"/>
          <w:vAlign w:val="bottom"/>
        </w:tcPr>
        <w:p w14:paraId="6B794137" w14:textId="77777777" w:rsidR="00F14982" w:rsidRPr="00F14982" w:rsidRDefault="00F14982" w:rsidP="00F14982">
          <w:pPr>
            <w:tabs>
              <w:tab w:val="left" w:pos="397"/>
            </w:tabs>
            <w:spacing w:line="230" w:lineRule="exact"/>
            <w:rPr>
              <w:color w:val="808080" w:themeColor="background1" w:themeShade="80"/>
              <w:sz w:val="19"/>
              <w:szCs w:val="19"/>
            </w:rPr>
          </w:pPr>
          <w:r w:rsidRPr="00F14982">
            <w:rPr>
              <w:b/>
              <w:bCs/>
              <w:color w:val="808080" w:themeColor="background1" w:themeShade="80"/>
              <w:sz w:val="19"/>
              <w:szCs w:val="19"/>
            </w:rPr>
            <w:t>E</w:t>
          </w:r>
          <w:r w:rsidRPr="00F14982">
            <w:rPr>
              <w:color w:val="808080" w:themeColor="background1" w:themeShade="80"/>
              <w:sz w:val="19"/>
              <w:szCs w:val="19"/>
            </w:rPr>
            <w:tab/>
            <w:t>enquiries@rfds.org.au</w:t>
          </w:r>
        </w:p>
        <w:p w14:paraId="25C7DA23" w14:textId="77777777" w:rsidR="00F14982" w:rsidRPr="00F14982" w:rsidRDefault="00F14982" w:rsidP="00F14982">
          <w:pPr>
            <w:tabs>
              <w:tab w:val="left" w:pos="397"/>
            </w:tabs>
            <w:spacing w:line="230" w:lineRule="exact"/>
            <w:rPr>
              <w:noProof/>
              <w:color w:val="808080" w:themeColor="background1" w:themeShade="80"/>
              <w:sz w:val="19"/>
              <w:szCs w:val="19"/>
            </w:rPr>
          </w:pPr>
          <w:r w:rsidRPr="00F14982">
            <w:rPr>
              <w:b/>
              <w:bCs/>
              <w:color w:val="808080" w:themeColor="background1" w:themeShade="80"/>
              <w:sz w:val="19"/>
              <w:szCs w:val="19"/>
            </w:rPr>
            <w:t>W</w:t>
          </w:r>
          <w:r w:rsidRPr="00F14982">
            <w:rPr>
              <w:color w:val="808080" w:themeColor="background1" w:themeShade="80"/>
              <w:sz w:val="19"/>
              <w:szCs w:val="19"/>
            </w:rPr>
            <w:tab/>
            <w:t>www.flyingdoctor.org.au</w:t>
          </w:r>
        </w:p>
        <w:p w14:paraId="7F082DA1" w14:textId="77777777" w:rsidR="00F14982" w:rsidRPr="00F14982" w:rsidRDefault="00F14982" w:rsidP="00F14982">
          <w:pPr>
            <w:tabs>
              <w:tab w:val="left" w:pos="397"/>
            </w:tabs>
            <w:spacing w:line="230" w:lineRule="exact"/>
            <w:rPr>
              <w:color w:val="808080" w:themeColor="background1" w:themeShade="80"/>
              <w:sz w:val="19"/>
              <w:szCs w:val="19"/>
            </w:rPr>
          </w:pPr>
          <w:r w:rsidRPr="00F14982">
            <w:rPr>
              <w:b/>
              <w:bCs/>
              <w:color w:val="808080" w:themeColor="background1" w:themeShade="80"/>
              <w:sz w:val="19"/>
              <w:szCs w:val="19"/>
            </w:rPr>
            <w:t>T</w:t>
          </w:r>
          <w:r w:rsidRPr="00F14982">
            <w:rPr>
              <w:color w:val="808080" w:themeColor="background1" w:themeShade="80"/>
              <w:sz w:val="19"/>
              <w:szCs w:val="19"/>
            </w:rPr>
            <w:tab/>
            <w:t>02 6269 5500</w:t>
          </w:r>
        </w:p>
      </w:tc>
    </w:tr>
  </w:tbl>
  <w:p w14:paraId="40DE0711" w14:textId="0F2B0BE4" w:rsidR="00F14982" w:rsidRDefault="00F14982" w:rsidP="00F14982">
    <w:pPr>
      <w:pStyle w:val="BodyText"/>
    </w:pPr>
    <w:r w:rsidRPr="009D7036">
      <w:rPr>
        <w:noProof/>
      </w:rPr>
      <w:drawing>
        <wp:anchor distT="0" distB="0" distL="114300" distR="114300" simplePos="0" relativeHeight="251660288" behindDoc="1" locked="0" layoutInCell="1" allowOverlap="1" wp14:anchorId="6D8EB22E" wp14:editId="16567212">
          <wp:simplePos x="0" y="0"/>
          <wp:positionH relativeFrom="column">
            <wp:posOffset>4371975</wp:posOffset>
          </wp:positionH>
          <wp:positionV relativeFrom="page">
            <wp:posOffset>601345</wp:posOffset>
          </wp:positionV>
          <wp:extent cx="2126615" cy="657225"/>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rotWithShape="1">
                  <a:blip r:embed="rId1">
                    <a:extLst>
                      <a:ext uri="{28A0092B-C50C-407E-A947-70E740481C1C}">
                        <a14:useLocalDpi xmlns:a14="http://schemas.microsoft.com/office/drawing/2010/main" val="0"/>
                      </a:ext>
                    </a:extLst>
                  </a:blip>
                  <a:srcRect l="-171" r="-273"/>
                  <a:stretch/>
                </pic:blipFill>
                <pic:spPr bwMode="auto">
                  <a:xfrm>
                    <a:off x="0" y="0"/>
                    <a:ext cx="2126615"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46B6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508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7223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834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CCAD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4690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6802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4A7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E22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B8CB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968D7"/>
    <w:multiLevelType w:val="multilevel"/>
    <w:tmpl w:val="C33C58D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color w:val="auto"/>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1" w15:restartNumberingAfterBreak="0">
    <w:nsid w:val="04AA130A"/>
    <w:multiLevelType w:val="multilevel"/>
    <w:tmpl w:val="903CC5DC"/>
    <w:lvl w:ilvl="0">
      <w:start w:val="1"/>
      <w:numFmt w:val="upperLetter"/>
      <w:pStyle w:val="BDOAlphaListCharcoal"/>
      <w:lvlText w:val="%1."/>
      <w:lvlJc w:val="left"/>
      <w:pPr>
        <w:ind w:left="397" w:hanging="397"/>
      </w:pPr>
      <w:rPr>
        <w:rFonts w:ascii="Trebuchet MS Bold" w:hAnsi="Trebuchet MS Bold" w:hint="default"/>
        <w:b/>
        <w:i w:val="0"/>
        <w:color w:val="404040" w:themeColor="text2"/>
        <w:sz w:val="20"/>
      </w:rPr>
    </w:lvl>
    <w:lvl w:ilvl="1">
      <w:start w:val="1"/>
      <w:numFmt w:val="lowerLetter"/>
      <w:lvlText w:val="%2."/>
      <w:lvlJc w:val="left"/>
      <w:pPr>
        <w:tabs>
          <w:tab w:val="num" w:pos="397"/>
        </w:tabs>
        <w:ind w:left="794" w:hanging="397"/>
      </w:pPr>
      <w:rPr>
        <w:rFonts w:ascii="Trebuchet MS Bold" w:hAnsi="Trebuchet MS Bold" w:hint="default"/>
        <w:b/>
        <w:i w:val="0"/>
        <w:color w:val="404040" w:themeColor="text2"/>
        <w:sz w:val="20"/>
      </w:rPr>
    </w:lvl>
    <w:lvl w:ilvl="2">
      <w:start w:val="1"/>
      <w:numFmt w:val="lowerRoman"/>
      <w:lvlText w:val="%3."/>
      <w:lvlJc w:val="left"/>
      <w:pPr>
        <w:ind w:left="1191" w:hanging="397"/>
      </w:pPr>
      <w:rPr>
        <w:rFonts w:ascii="Trebuchet MS Bold" w:hAnsi="Trebuchet MS Bold" w:hint="default"/>
        <w:b/>
        <w:i w:val="0"/>
        <w:color w:val="404040" w:themeColor="tex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5400C3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3379A0"/>
    <w:multiLevelType w:val="hybridMultilevel"/>
    <w:tmpl w:val="A4EC9C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9FB1D3D"/>
    <w:multiLevelType w:val="multilevel"/>
    <w:tmpl w:val="C322A46E"/>
    <w:styleLink w:val="BDONumericList"/>
    <w:lvl w:ilvl="0">
      <w:start w:val="1"/>
      <w:numFmt w:val="decimal"/>
      <w:lvlText w:val="%1."/>
      <w:lvlJc w:val="left"/>
      <w:pPr>
        <w:ind w:left="454" w:hanging="454"/>
      </w:pPr>
      <w:rPr>
        <w:rFonts w:ascii="Trebuchet MS Bold" w:hAnsi="Trebuchet MS Bold" w:hint="default"/>
        <w:b/>
        <w:i w:val="0"/>
        <w:color w:val="auto"/>
        <w:sz w:val="20"/>
      </w:rPr>
    </w:lvl>
    <w:lvl w:ilvl="1">
      <w:start w:val="1"/>
      <w:numFmt w:val="decimal"/>
      <w:lvlText w:val="%1.%2."/>
      <w:lvlJc w:val="left"/>
      <w:pPr>
        <w:ind w:left="1134" w:hanging="680"/>
      </w:pPr>
      <w:rPr>
        <w:rFonts w:ascii="Trebuchet MS Bold" w:hAnsi="Trebuchet MS Bold" w:hint="default"/>
        <w:b/>
        <w:i w:val="0"/>
        <w:color w:val="auto"/>
        <w:sz w:val="20"/>
      </w:rPr>
    </w:lvl>
    <w:lvl w:ilvl="2">
      <w:start w:val="1"/>
      <w:numFmt w:val="decimal"/>
      <w:lvlText w:val="%2.%1.%3."/>
      <w:lvlJc w:val="left"/>
      <w:pPr>
        <w:ind w:left="2041" w:hanging="907"/>
      </w:pPr>
      <w:rPr>
        <w:rFonts w:ascii="Trebuchet MS Bold" w:hAnsi="Trebuchet MS Bold" w:hint="default"/>
        <w:b/>
        <w:i w:val="0"/>
        <w:color w:val="auto"/>
        <w:sz w:val="20"/>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color w:val="404040" w:themeColor="text2"/>
      </w:rPr>
    </w:lvl>
    <w:lvl w:ilvl="5">
      <w:start w:val="1"/>
      <w:numFmt w:val="lowerRoman"/>
      <w:lvlText w:val="%6."/>
      <w:lvlJc w:val="right"/>
      <w:pPr>
        <w:ind w:left="4320" w:hanging="180"/>
      </w:pPr>
      <w:rPr>
        <w:rFonts w:hint="default"/>
        <w:color w:val="404040" w:themeColor="text2"/>
      </w:rPr>
    </w:lvl>
    <w:lvl w:ilvl="6">
      <w:start w:val="1"/>
      <w:numFmt w:val="decimal"/>
      <w:lvlText w:val="%7."/>
      <w:lvlJc w:val="left"/>
      <w:pPr>
        <w:ind w:left="5040" w:hanging="360"/>
      </w:pPr>
      <w:rPr>
        <w:rFonts w:hint="default"/>
        <w:color w:val="404040" w:themeColor="text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BC368DC"/>
    <w:multiLevelType w:val="hybridMultilevel"/>
    <w:tmpl w:val="168EC3F0"/>
    <w:lvl w:ilvl="0" w:tplc="A04C2E06">
      <w:start w:val="1"/>
      <w:numFmt w:val="decimal"/>
      <w:lvlText w:val="%1."/>
      <w:lvlJc w:val="left"/>
      <w:pPr>
        <w:ind w:left="720" w:hanging="360"/>
      </w:pPr>
      <w:rPr>
        <w:rFonts w:hint="default"/>
      </w:rPr>
    </w:lvl>
    <w:lvl w:ilvl="1" w:tplc="D27C69C4">
      <w:numFmt w:val="bullet"/>
      <w:lvlText w:val="•"/>
      <w:lvlJc w:val="left"/>
      <w:pPr>
        <w:ind w:left="1800" w:hanging="720"/>
      </w:pPr>
      <w:rPr>
        <w:rFonts w:ascii="Trebuchet MS" w:eastAsia="Times New Roman" w:hAnsi="Trebuchet M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424E57"/>
    <w:multiLevelType w:val="multilevel"/>
    <w:tmpl w:val="9A2C1742"/>
    <w:lvl w:ilvl="0">
      <w:start w:val="1"/>
      <w:numFmt w:val="bullet"/>
      <w:pStyle w:val="BDOBullet1Charcoal"/>
      <w:lvlText w:val=""/>
      <w:lvlJc w:val="left"/>
      <w:pPr>
        <w:ind w:left="397" w:hanging="397"/>
      </w:pPr>
      <w:rPr>
        <w:rFonts w:ascii="Symbol" w:hAnsi="Symbol" w:hint="default"/>
        <w:b/>
        <w:i w:val="0"/>
        <w:color w:val="404040" w:themeColor="text2"/>
      </w:rPr>
    </w:lvl>
    <w:lvl w:ilvl="1">
      <w:start w:val="1"/>
      <w:numFmt w:val="bullet"/>
      <w:lvlText w:val="-"/>
      <w:lvlJc w:val="left"/>
      <w:pPr>
        <w:tabs>
          <w:tab w:val="num" w:pos="1440"/>
        </w:tabs>
        <w:ind w:left="794" w:hanging="397"/>
      </w:pPr>
      <w:rPr>
        <w:rFonts w:ascii="Courier New" w:hAnsi="Courier New" w:hint="default"/>
        <w:color w:val="404040" w:themeColor="text2"/>
      </w:rPr>
    </w:lvl>
    <w:lvl w:ilvl="2">
      <w:start w:val="1"/>
      <w:numFmt w:val="bullet"/>
      <w:lvlText w:val=""/>
      <w:lvlJc w:val="left"/>
      <w:pPr>
        <w:tabs>
          <w:tab w:val="num" w:pos="2160"/>
        </w:tabs>
        <w:ind w:left="1191" w:hanging="397"/>
      </w:pPr>
      <w:rPr>
        <w:rFonts w:ascii="Symbol" w:hAnsi="Symbol" w:hint="default"/>
        <w:color w:val="404040" w:themeColor="text2"/>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17" w15:restartNumberingAfterBreak="0">
    <w:nsid w:val="0F3E6C9D"/>
    <w:multiLevelType w:val="multilevel"/>
    <w:tmpl w:val="E7203428"/>
    <w:lvl w:ilvl="0">
      <w:start w:val="1"/>
      <w:numFmt w:val="bullet"/>
      <w:lvlText w:val="•"/>
      <w:lvlJc w:val="left"/>
      <w:pPr>
        <w:ind w:left="368"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8" w15:restartNumberingAfterBreak="0">
    <w:nsid w:val="115C37FE"/>
    <w:multiLevelType w:val="hybridMultilevel"/>
    <w:tmpl w:val="37F4E1A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11883DC5"/>
    <w:multiLevelType w:val="multilevel"/>
    <w:tmpl w:val="5C0231DA"/>
    <w:lvl w:ilvl="0">
      <w:start w:val="1"/>
      <w:numFmt w:val="decimal"/>
      <w:pStyle w:val="BDOAlphaNumericListOcean"/>
      <w:lvlText w:val="%1."/>
      <w:lvlJc w:val="left"/>
      <w:pPr>
        <w:ind w:left="397" w:hanging="397"/>
      </w:pPr>
      <w:rPr>
        <w:rFonts w:ascii="Trebuchet MS Bold" w:hAnsi="Trebuchet MS Bold" w:hint="default"/>
        <w:b/>
        <w:i w:val="0"/>
        <w:color w:val="02A5E2" w:themeColor="accent2"/>
        <w:sz w:val="20"/>
      </w:rPr>
    </w:lvl>
    <w:lvl w:ilvl="1">
      <w:start w:val="1"/>
      <w:numFmt w:val="lowerLetter"/>
      <w:lvlText w:val="%2."/>
      <w:lvlJc w:val="left"/>
      <w:pPr>
        <w:ind w:left="794" w:hanging="397"/>
      </w:pPr>
      <w:rPr>
        <w:rFonts w:ascii="Trebuchet MS Bold" w:hAnsi="Trebuchet MS Bold" w:hint="default"/>
        <w:b/>
        <w:i w:val="0"/>
        <w:color w:val="02A5E2" w:themeColor="accent2"/>
        <w:sz w:val="20"/>
      </w:rPr>
    </w:lvl>
    <w:lvl w:ilvl="2">
      <w:start w:val="1"/>
      <w:numFmt w:val="lowerRoman"/>
      <w:lvlText w:val="%3."/>
      <w:lvlJc w:val="left"/>
      <w:pPr>
        <w:ind w:left="1191" w:hanging="397"/>
      </w:pPr>
      <w:rPr>
        <w:rFonts w:ascii="Trebuchet MS Bold" w:hAnsi="Trebuchet MS Bold" w:hint="default"/>
        <w:b/>
        <w:i w:val="0"/>
        <w:color w:val="02A5E2"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CF494F"/>
    <w:multiLevelType w:val="multilevel"/>
    <w:tmpl w:val="6CFA1B80"/>
    <w:name w:val="BDONumericBlue"/>
    <w:lvl w:ilvl="0">
      <w:start w:val="1"/>
      <w:numFmt w:val="decimal"/>
      <w:lvlText w:val="%1"/>
      <w:lvlJc w:val="left"/>
      <w:pPr>
        <w:ind w:left="397" w:hanging="397"/>
      </w:pPr>
      <w:rPr>
        <w:rFonts w:ascii="Trebuchet MS Bold" w:hAnsi="Trebuchet MS Bold" w:hint="default"/>
        <w:b/>
        <w:i w:val="0"/>
        <w:color w:val="62CAE3"/>
        <w:sz w:val="20"/>
      </w:rPr>
    </w:lvl>
    <w:lvl w:ilvl="1">
      <w:start w:val="1"/>
      <w:numFmt w:val="decimal"/>
      <w:lvlText w:val="%1.%2"/>
      <w:lvlJc w:val="left"/>
      <w:pPr>
        <w:ind w:left="1021" w:hanging="624"/>
      </w:pPr>
      <w:rPr>
        <w:rFonts w:ascii="Trebuchet MS Bold" w:hAnsi="Trebuchet MS Bold" w:hint="default"/>
        <w:b/>
        <w:i w:val="0"/>
        <w:color w:val="62CAE3"/>
        <w:sz w:val="20"/>
      </w:rPr>
    </w:lvl>
    <w:lvl w:ilvl="2">
      <w:start w:val="1"/>
      <w:numFmt w:val="decimal"/>
      <w:lvlText w:val="%1.%2.%3"/>
      <w:lvlJc w:val="left"/>
      <w:pPr>
        <w:ind w:left="1871" w:hanging="850"/>
      </w:pPr>
      <w:rPr>
        <w:rFonts w:ascii="Trebuchet MS Bold" w:hAnsi="Trebuchet MS Bold" w:hint="default"/>
        <w:b/>
        <w:i w:val="0"/>
        <w:color w:val="62CAE3"/>
        <w:sz w:val="20"/>
      </w:rPr>
    </w:lvl>
    <w:lvl w:ilvl="3">
      <w:start w:val="1"/>
      <w:numFmt w:val="decimal"/>
      <w:lvlText w:val="%1.%2.%3.%4."/>
      <w:lvlJc w:val="left"/>
      <w:pPr>
        <w:ind w:left="2948" w:hanging="1077"/>
      </w:pPr>
      <w:rPr>
        <w:rFonts w:ascii="Trebuchet MS Bold" w:hint="cs"/>
        <w:b/>
        <w:i w:val="0"/>
        <w:color w:val="62CAE3"/>
        <w:sz w:val="20"/>
      </w:rPr>
    </w:lvl>
    <w:lvl w:ilvl="4">
      <w:start w:val="1"/>
      <w:numFmt w:val="decimal"/>
      <w:lvlText w:val="%1.%2.%3.%4.%5."/>
      <w:lvlJc w:val="left"/>
      <w:pPr>
        <w:ind w:left="4196" w:hanging="1248"/>
      </w:pPr>
      <w:rPr>
        <w:rFonts w:ascii="Trebuchet MS Bold" w:hint="cs"/>
        <w:b/>
        <w:i w:val="0"/>
        <w:color w:val="62CAE3"/>
        <w:sz w:val="20"/>
      </w:rPr>
    </w:lvl>
    <w:lvl w:ilvl="5">
      <w:start w:val="1"/>
      <w:numFmt w:val="decimal"/>
      <w:lvlText w:val="%1.%2.%3.%4.%5.%6."/>
      <w:lvlJc w:val="left"/>
      <w:pPr>
        <w:ind w:left="5613" w:hanging="1417"/>
      </w:pPr>
      <w:rPr>
        <w:rFonts w:ascii="Trebuchet MS Bold" w:hint="cs"/>
        <w:b/>
        <w:i w:val="0"/>
        <w:color w:val="62CAE3"/>
        <w:sz w:val="20"/>
      </w:rPr>
    </w:lvl>
    <w:lvl w:ilvl="6">
      <w:start w:val="1"/>
      <w:numFmt w:val="decimal"/>
      <w:lvlText w:val="%1.%2.%3.%4.%5.%6.%7."/>
      <w:lvlJc w:val="left"/>
      <w:pPr>
        <w:tabs>
          <w:tab w:val="num" w:pos="5613"/>
        </w:tabs>
        <w:ind w:left="7201" w:hanging="1588"/>
      </w:pPr>
      <w:rPr>
        <w:rFonts w:ascii="Trebuchet MS Bold" w:hint="cs"/>
        <w:b/>
        <w:i w:val="0"/>
        <w:color w:val="62CAE3"/>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F62DB0"/>
    <w:multiLevelType w:val="multilevel"/>
    <w:tmpl w:val="C1F45996"/>
    <w:lvl w:ilvl="0">
      <w:start w:val="1"/>
      <w:numFmt w:val="bullet"/>
      <w:pStyle w:val="BDOTableBullets"/>
      <w:lvlText w:val=""/>
      <w:lvlJc w:val="left"/>
      <w:pPr>
        <w:ind w:left="284" w:hanging="284"/>
      </w:pPr>
      <w:rPr>
        <w:rFonts w:ascii="Symbol" w:hAnsi="Symbol" w:hint="default"/>
        <w:color w:val="auto"/>
      </w:rPr>
    </w:lvl>
    <w:lvl w:ilvl="1">
      <w:start w:val="1"/>
      <w:numFmt w:val="bullet"/>
      <w:lvlText w:val="-"/>
      <w:lvlJc w:val="left"/>
      <w:pPr>
        <w:tabs>
          <w:tab w:val="num" w:pos="1440"/>
        </w:tabs>
        <w:ind w:left="567" w:hanging="283"/>
      </w:pPr>
      <w:rPr>
        <w:rFonts w:ascii="Courier New" w:hAnsi="Courier New" w:hint="default"/>
        <w:color w:val="auto"/>
      </w:rPr>
    </w:lvl>
    <w:lvl w:ilvl="2">
      <w:start w:val="1"/>
      <w:numFmt w:val="bullet"/>
      <w:lvlText w:val=""/>
      <w:lvlJc w:val="left"/>
      <w:pPr>
        <w:tabs>
          <w:tab w:val="num" w:pos="2160"/>
        </w:tabs>
        <w:ind w:left="851" w:hanging="284"/>
      </w:pPr>
      <w:rPr>
        <w:rFonts w:ascii="Symbol" w:hAnsi="Symbol" w:hint="default"/>
        <w:color w:val="auto"/>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22" w15:restartNumberingAfterBreak="0">
    <w:nsid w:val="142A460F"/>
    <w:multiLevelType w:val="multilevel"/>
    <w:tmpl w:val="3166658E"/>
    <w:styleLink w:val="BDOHeadingNumbers"/>
    <w:lvl w:ilvl="0">
      <w:start w:val="1"/>
      <w:numFmt w:val="decimal"/>
      <w:pStyle w:val="BDOHeading1Numbered"/>
      <w:lvlText w:val="%1."/>
      <w:lvlJc w:val="left"/>
      <w:pPr>
        <w:ind w:left="851" w:hanging="851"/>
      </w:pPr>
      <w:rPr>
        <w:rFonts w:hint="default"/>
        <w:b/>
        <w:i w:val="0"/>
        <w:color w:val="ED1A3B" w:themeColor="background2"/>
      </w:rPr>
    </w:lvl>
    <w:lvl w:ilvl="1">
      <w:start w:val="1"/>
      <w:numFmt w:val="decimal"/>
      <w:pStyle w:val="BDOHeading2Numbered"/>
      <w:lvlText w:val="%1.%2."/>
      <w:lvlJc w:val="left"/>
      <w:pPr>
        <w:ind w:left="851" w:hanging="851"/>
      </w:pPr>
      <w:rPr>
        <w:rFonts w:hint="default"/>
        <w:b/>
        <w:i w:val="0"/>
        <w:color w:val="ED1A3B" w:themeColor="background2"/>
      </w:rPr>
    </w:lvl>
    <w:lvl w:ilvl="2">
      <w:start w:val="1"/>
      <w:numFmt w:val="decimal"/>
      <w:pStyle w:val="BDOHeading3Numbered"/>
      <w:lvlText w:val="%1.%2.%3."/>
      <w:lvlJc w:val="left"/>
      <w:pPr>
        <w:ind w:left="1134" w:hanging="1134"/>
      </w:pPr>
      <w:rPr>
        <w:rFonts w:hint="default"/>
        <w:caps/>
        <w:color w:val="ED1A3B"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911E46"/>
    <w:multiLevelType w:val="hybridMultilevel"/>
    <w:tmpl w:val="3FE49A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1A1005EB"/>
    <w:multiLevelType w:val="multilevel"/>
    <w:tmpl w:val="877AE912"/>
    <w:lvl w:ilvl="0">
      <w:start w:val="1"/>
      <w:numFmt w:val="decimal"/>
      <w:pStyle w:val="BDOAlphaNumericList"/>
      <w:lvlText w:val="%1."/>
      <w:lvlJc w:val="left"/>
      <w:pPr>
        <w:ind w:left="397" w:hanging="397"/>
      </w:pPr>
      <w:rPr>
        <w:rFonts w:ascii="Trebuchet MS Bold" w:hAnsi="Trebuchet MS Bold" w:hint="default"/>
        <w:b/>
        <w:i w:val="0"/>
        <w:color w:val="404040" w:themeColor="text2"/>
        <w:sz w:val="20"/>
      </w:rPr>
    </w:lvl>
    <w:lvl w:ilvl="1">
      <w:start w:val="1"/>
      <w:numFmt w:val="lowerLetter"/>
      <w:lvlText w:val="%2."/>
      <w:lvlJc w:val="left"/>
      <w:pPr>
        <w:ind w:left="794" w:hanging="397"/>
      </w:pPr>
      <w:rPr>
        <w:rFonts w:ascii="Trebuchet MS Bold" w:hAnsi="Trebuchet MS Bold" w:hint="default"/>
        <w:b/>
        <w:i w:val="0"/>
        <w:color w:val="000000"/>
        <w:sz w:val="20"/>
      </w:rPr>
    </w:lvl>
    <w:lvl w:ilvl="2">
      <w:start w:val="1"/>
      <w:numFmt w:val="lowerRoman"/>
      <w:lvlText w:val="%3."/>
      <w:lvlJc w:val="left"/>
      <w:pPr>
        <w:ind w:left="1191" w:hanging="397"/>
      </w:pPr>
      <w:rPr>
        <w:rFonts w:ascii="Trebuchet MS Bold" w:hAnsi="Trebuchet MS Bold" w:hint="default"/>
        <w:b/>
        <w:i w:val="0"/>
        <w:color w:val="00000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B6A69F9"/>
    <w:multiLevelType w:val="multilevel"/>
    <w:tmpl w:val="F9168498"/>
    <w:name w:val="BDONumericTeal"/>
    <w:lvl w:ilvl="0">
      <w:start w:val="1"/>
      <w:numFmt w:val="decimal"/>
      <w:lvlText w:val="%1"/>
      <w:lvlJc w:val="left"/>
      <w:pPr>
        <w:ind w:left="397" w:hanging="397"/>
      </w:pPr>
      <w:rPr>
        <w:rFonts w:ascii="Trebuchet MS Bold" w:hAnsi="Trebuchet MS Bold" w:hint="default"/>
        <w:b/>
        <w:i w:val="0"/>
        <w:color w:val="2EB0A4"/>
        <w:sz w:val="20"/>
      </w:rPr>
    </w:lvl>
    <w:lvl w:ilvl="1">
      <w:start w:val="1"/>
      <w:numFmt w:val="decimal"/>
      <w:lvlText w:val="%1.%2"/>
      <w:lvlJc w:val="left"/>
      <w:pPr>
        <w:ind w:left="1021" w:hanging="624"/>
      </w:pPr>
      <w:rPr>
        <w:rFonts w:ascii="Trebuchet MS Bold" w:hAnsi="Trebuchet MS Bold" w:hint="default"/>
        <w:b/>
        <w:i w:val="0"/>
        <w:color w:val="2EB0A4"/>
        <w:sz w:val="20"/>
      </w:rPr>
    </w:lvl>
    <w:lvl w:ilvl="2">
      <w:start w:val="1"/>
      <w:numFmt w:val="decimal"/>
      <w:lvlText w:val="%1.%2.%3"/>
      <w:lvlJc w:val="left"/>
      <w:pPr>
        <w:ind w:left="1871" w:hanging="850"/>
      </w:pPr>
      <w:rPr>
        <w:rFonts w:ascii="Trebuchet MS Bold" w:hAnsi="Trebuchet MS Bold" w:hint="default"/>
        <w:b/>
        <w:i w:val="0"/>
        <w:color w:val="2EB0A4"/>
        <w:sz w:val="20"/>
      </w:rPr>
    </w:lvl>
    <w:lvl w:ilvl="3">
      <w:start w:val="1"/>
      <w:numFmt w:val="decimal"/>
      <w:lvlText w:val="%1.%2.%3.%4."/>
      <w:lvlJc w:val="left"/>
      <w:pPr>
        <w:tabs>
          <w:tab w:val="num" w:pos="7541"/>
        </w:tabs>
        <w:ind w:left="2948" w:hanging="1077"/>
      </w:pPr>
      <w:rPr>
        <w:rFonts w:ascii="Trebuchet MS Bold" w:hint="cs"/>
        <w:b/>
        <w:i w:val="0"/>
        <w:color w:val="2EB0A4"/>
        <w:sz w:val="20"/>
      </w:rPr>
    </w:lvl>
    <w:lvl w:ilvl="4">
      <w:start w:val="1"/>
      <w:numFmt w:val="decimal"/>
      <w:lvlText w:val="%1.%2.%3.%4.%5."/>
      <w:lvlJc w:val="left"/>
      <w:pPr>
        <w:ind w:left="4196" w:hanging="1248"/>
      </w:pPr>
      <w:rPr>
        <w:rFonts w:ascii="Trebuchet MS Bold" w:hint="cs"/>
        <w:b/>
        <w:i w:val="0"/>
        <w:color w:val="2EB0A4"/>
        <w:sz w:val="20"/>
      </w:rPr>
    </w:lvl>
    <w:lvl w:ilvl="5">
      <w:start w:val="1"/>
      <w:numFmt w:val="decimal"/>
      <w:lvlText w:val="%1.%2.%3.%4.%5.%6."/>
      <w:lvlJc w:val="left"/>
      <w:pPr>
        <w:ind w:left="5613" w:hanging="1417"/>
      </w:pPr>
      <w:rPr>
        <w:rFonts w:ascii="Trebuchet MS Bold" w:hint="cs"/>
        <w:b/>
        <w:i w:val="0"/>
        <w:color w:val="2EB0A4"/>
        <w:sz w:val="20"/>
      </w:rPr>
    </w:lvl>
    <w:lvl w:ilvl="6">
      <w:start w:val="1"/>
      <w:numFmt w:val="decimal"/>
      <w:lvlText w:val="%1.%2.%3.%4.%5.%6.%7."/>
      <w:lvlJc w:val="left"/>
      <w:pPr>
        <w:tabs>
          <w:tab w:val="num" w:pos="5613"/>
        </w:tabs>
        <w:ind w:left="7201" w:hanging="1588"/>
      </w:pPr>
      <w:rPr>
        <w:rFonts w:ascii="Trebuchet MS Bold" w:hint="cs"/>
        <w:b/>
        <w:i w:val="0"/>
        <w:color w:val="2EB0A4"/>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DEA3F71"/>
    <w:multiLevelType w:val="multilevel"/>
    <w:tmpl w:val="2CF88D56"/>
    <w:lvl w:ilvl="0">
      <w:start w:val="1"/>
      <w:numFmt w:val="decimal"/>
      <w:pStyle w:val="BDONumericListCharcoal"/>
      <w:lvlText w:val="%1."/>
      <w:lvlJc w:val="left"/>
      <w:pPr>
        <w:ind w:left="454" w:hanging="454"/>
      </w:pPr>
      <w:rPr>
        <w:rFonts w:ascii="Trebuchet MS Bold" w:hAnsi="Trebuchet MS Bold" w:hint="default"/>
        <w:b/>
        <w:i w:val="0"/>
        <w:color w:val="404040" w:themeColor="text2"/>
        <w:sz w:val="20"/>
      </w:rPr>
    </w:lvl>
    <w:lvl w:ilvl="1">
      <w:start w:val="1"/>
      <w:numFmt w:val="decimal"/>
      <w:lvlText w:val="%1.%2."/>
      <w:lvlJc w:val="left"/>
      <w:pPr>
        <w:ind w:left="1134" w:hanging="680"/>
      </w:pPr>
      <w:rPr>
        <w:rFonts w:ascii="Trebuchet MS Bold" w:hAnsi="Trebuchet MS Bold" w:hint="default"/>
        <w:b/>
        <w:i w:val="0"/>
        <w:color w:val="404040" w:themeColor="text2"/>
        <w:sz w:val="20"/>
      </w:rPr>
    </w:lvl>
    <w:lvl w:ilvl="2">
      <w:start w:val="1"/>
      <w:numFmt w:val="decimal"/>
      <w:lvlText w:val="%2.%1.%3."/>
      <w:lvlJc w:val="left"/>
      <w:pPr>
        <w:ind w:left="2041" w:hanging="907"/>
      </w:pPr>
      <w:rPr>
        <w:rFonts w:ascii="Trebuchet MS Bold" w:hAnsi="Trebuchet MS Bold" w:hint="default"/>
        <w:b/>
        <w:i w:val="0"/>
        <w:color w:val="404040" w:themeColor="text2"/>
        <w:sz w:val="20"/>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color w:val="404040" w:themeColor="text2"/>
      </w:rPr>
    </w:lvl>
    <w:lvl w:ilvl="5">
      <w:start w:val="1"/>
      <w:numFmt w:val="lowerRoman"/>
      <w:lvlText w:val="%6."/>
      <w:lvlJc w:val="right"/>
      <w:pPr>
        <w:ind w:left="4320" w:hanging="180"/>
      </w:pPr>
      <w:rPr>
        <w:rFonts w:hint="default"/>
        <w:color w:val="404040" w:themeColor="text2"/>
      </w:rPr>
    </w:lvl>
    <w:lvl w:ilvl="6">
      <w:start w:val="1"/>
      <w:numFmt w:val="decimal"/>
      <w:lvlText w:val="%7."/>
      <w:lvlJc w:val="left"/>
      <w:pPr>
        <w:ind w:left="5040" w:hanging="360"/>
      </w:pPr>
      <w:rPr>
        <w:rFonts w:hint="default"/>
        <w:color w:val="404040" w:themeColor="text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1E86CC4"/>
    <w:multiLevelType w:val="hybridMultilevel"/>
    <w:tmpl w:val="E61435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22153D68"/>
    <w:multiLevelType w:val="hybridMultilevel"/>
    <w:tmpl w:val="249858DA"/>
    <w:lvl w:ilvl="0" w:tplc="A04C2E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085615"/>
    <w:multiLevelType w:val="multilevel"/>
    <w:tmpl w:val="8564CF3A"/>
    <w:lvl w:ilvl="0">
      <w:start w:val="1"/>
      <w:numFmt w:val="bullet"/>
      <w:pStyle w:val="BDOTableBulletsCharcoal"/>
      <w:lvlText w:val=""/>
      <w:lvlJc w:val="left"/>
      <w:pPr>
        <w:ind w:left="284" w:hanging="284"/>
      </w:pPr>
      <w:rPr>
        <w:rFonts w:ascii="Symbol" w:hAnsi="Symbol" w:hint="default"/>
        <w:color w:val="404040" w:themeColor="text2"/>
      </w:rPr>
    </w:lvl>
    <w:lvl w:ilvl="1">
      <w:start w:val="1"/>
      <w:numFmt w:val="bullet"/>
      <w:lvlText w:val="-"/>
      <w:lvlJc w:val="left"/>
      <w:pPr>
        <w:tabs>
          <w:tab w:val="num" w:pos="1440"/>
        </w:tabs>
        <w:ind w:left="567" w:hanging="283"/>
      </w:pPr>
      <w:rPr>
        <w:rFonts w:ascii="Courier New" w:hAnsi="Courier New" w:hint="default"/>
        <w:color w:val="404040" w:themeColor="text2"/>
      </w:rPr>
    </w:lvl>
    <w:lvl w:ilvl="2">
      <w:start w:val="1"/>
      <w:numFmt w:val="bullet"/>
      <w:lvlText w:val=""/>
      <w:lvlJc w:val="left"/>
      <w:pPr>
        <w:tabs>
          <w:tab w:val="num" w:pos="2160"/>
        </w:tabs>
        <w:ind w:left="851" w:hanging="284"/>
      </w:pPr>
      <w:rPr>
        <w:rFonts w:ascii="Symbol" w:hAnsi="Symbol" w:hint="default"/>
        <w:color w:val="404040" w:themeColor="text2"/>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30" w15:restartNumberingAfterBreak="0">
    <w:nsid w:val="2628067B"/>
    <w:multiLevelType w:val="hybridMultilevel"/>
    <w:tmpl w:val="A21A2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7D83599"/>
    <w:multiLevelType w:val="multilevel"/>
    <w:tmpl w:val="D668F504"/>
    <w:styleLink w:val="BDONumericEmerald"/>
    <w:lvl w:ilvl="0">
      <w:start w:val="1"/>
      <w:numFmt w:val="decimal"/>
      <w:pStyle w:val="BDONumericListEmerald"/>
      <w:lvlText w:val="%1."/>
      <w:lvlJc w:val="left"/>
      <w:pPr>
        <w:tabs>
          <w:tab w:val="num" w:pos="454"/>
        </w:tabs>
        <w:ind w:left="454" w:hanging="454"/>
      </w:pPr>
      <w:rPr>
        <w:rFonts w:hint="default"/>
        <w:b/>
        <w:i w:val="0"/>
        <w:color w:val="218F8B"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B45B55"/>
    <w:multiLevelType w:val="hybridMultilevel"/>
    <w:tmpl w:val="461050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3597135F"/>
    <w:multiLevelType w:val="multilevel"/>
    <w:tmpl w:val="B5D43744"/>
    <w:name w:val="BDONumericGrey"/>
    <w:lvl w:ilvl="0">
      <w:start w:val="1"/>
      <w:numFmt w:val="decimal"/>
      <w:lvlText w:val="%1"/>
      <w:lvlJc w:val="left"/>
      <w:pPr>
        <w:ind w:left="284" w:hanging="284"/>
      </w:pPr>
      <w:rPr>
        <w:rFonts w:ascii="Trebuchet MS Bold" w:hAnsi="Trebuchet MS Bold" w:hint="default"/>
        <w:b/>
        <w:i w:val="0"/>
        <w:color w:val="786860"/>
        <w:sz w:val="20"/>
      </w:rPr>
    </w:lvl>
    <w:lvl w:ilvl="1">
      <w:start w:val="1"/>
      <w:numFmt w:val="decimal"/>
      <w:lvlText w:val="%1.%2"/>
      <w:lvlJc w:val="left"/>
      <w:pPr>
        <w:ind w:left="284" w:firstLine="0"/>
      </w:pPr>
      <w:rPr>
        <w:rFonts w:ascii="Trebuchet MS Bold" w:hAnsi="Trebuchet MS Bold" w:hint="default"/>
        <w:b/>
        <w:i w:val="0"/>
        <w:color w:val="786860"/>
        <w:sz w:val="20"/>
      </w:rPr>
    </w:lvl>
    <w:lvl w:ilvl="2">
      <w:start w:val="1"/>
      <w:numFmt w:val="decimal"/>
      <w:lvlText w:val="%2.%1.%3"/>
      <w:lvlJc w:val="left"/>
      <w:pPr>
        <w:ind w:left="1134" w:hanging="454"/>
      </w:pPr>
      <w:rPr>
        <w:rFonts w:ascii="Trebuchet MS Bold" w:hAnsi="Trebuchet MS Bold" w:hint="default"/>
        <w:b/>
        <w:i w:val="0"/>
        <w:color w:val="78686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9CE6287"/>
    <w:multiLevelType w:val="hybridMultilevel"/>
    <w:tmpl w:val="359E7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E51794"/>
    <w:multiLevelType w:val="hybridMultilevel"/>
    <w:tmpl w:val="AD705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AF6931"/>
    <w:multiLevelType w:val="multilevel"/>
    <w:tmpl w:val="9EEADE9A"/>
    <w:styleLink w:val="BDOBullets"/>
    <w:lvl w:ilvl="0">
      <w:start w:val="1"/>
      <w:numFmt w:val="bullet"/>
      <w:lvlText w:val=""/>
      <w:lvlJc w:val="left"/>
      <w:pPr>
        <w:ind w:left="567" w:hanging="283"/>
      </w:pPr>
      <w:rPr>
        <w:rFonts w:ascii="Symbol" w:hAnsi="Symbol" w:hint="default"/>
        <w:color w:val="auto"/>
      </w:rPr>
    </w:lvl>
    <w:lvl w:ilvl="1">
      <w:start w:val="1"/>
      <w:numFmt w:val="bullet"/>
      <w:lvlText w:val="-"/>
      <w:lvlJc w:val="left"/>
      <w:pPr>
        <w:tabs>
          <w:tab w:val="num" w:pos="1440"/>
        </w:tabs>
        <w:ind w:left="851" w:hanging="283"/>
      </w:pPr>
      <w:rPr>
        <w:rFonts w:ascii="Courier New" w:hAnsi="Courier New" w:hint="default"/>
        <w:color w:val="auto"/>
      </w:rPr>
    </w:lvl>
    <w:lvl w:ilvl="2">
      <w:start w:val="1"/>
      <w:numFmt w:val="bullet"/>
      <w:lvlText w:val=""/>
      <w:lvlJc w:val="left"/>
      <w:pPr>
        <w:tabs>
          <w:tab w:val="num" w:pos="2160"/>
        </w:tabs>
        <w:ind w:left="1135" w:hanging="283"/>
      </w:pPr>
      <w:rPr>
        <w:rFonts w:ascii="Symbol" w:hAnsi="Symbol" w:hint="default"/>
        <w:color w:val="auto"/>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37" w15:restartNumberingAfterBreak="0">
    <w:nsid w:val="3C7B0298"/>
    <w:multiLevelType w:val="multilevel"/>
    <w:tmpl w:val="EB84E756"/>
    <w:lvl w:ilvl="0">
      <w:start w:val="1"/>
      <w:numFmt w:val="decimal"/>
      <w:pStyle w:val="BDOAlphaNumericListRed"/>
      <w:lvlText w:val="%1."/>
      <w:lvlJc w:val="left"/>
      <w:pPr>
        <w:ind w:left="397" w:hanging="397"/>
      </w:pPr>
      <w:rPr>
        <w:rFonts w:ascii="Trebuchet MS Bold" w:hAnsi="Trebuchet MS Bold" w:hint="default"/>
        <w:b/>
        <w:i w:val="0"/>
        <w:color w:val="ED1A3B" w:themeColor="background2"/>
        <w:sz w:val="20"/>
      </w:rPr>
    </w:lvl>
    <w:lvl w:ilvl="1">
      <w:start w:val="1"/>
      <w:numFmt w:val="lowerLetter"/>
      <w:lvlText w:val="%2."/>
      <w:lvlJc w:val="left"/>
      <w:pPr>
        <w:ind w:left="794" w:hanging="397"/>
      </w:pPr>
      <w:rPr>
        <w:rFonts w:ascii="Trebuchet MS Bold" w:hAnsi="Trebuchet MS Bold" w:hint="default"/>
        <w:b/>
        <w:i w:val="0"/>
        <w:color w:val="ED1A3B" w:themeColor="background2"/>
        <w:sz w:val="20"/>
      </w:rPr>
    </w:lvl>
    <w:lvl w:ilvl="2">
      <w:start w:val="1"/>
      <w:numFmt w:val="lowerRoman"/>
      <w:lvlText w:val="%3."/>
      <w:lvlJc w:val="left"/>
      <w:pPr>
        <w:ind w:left="1191" w:hanging="397"/>
      </w:pPr>
      <w:rPr>
        <w:rFonts w:ascii="Trebuchet MS Bold" w:hAnsi="Trebuchet MS Bold" w:hint="default"/>
        <w:b/>
        <w:i w:val="0"/>
        <w:color w:val="ED1A3B" w:themeColor="background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D2A23CA"/>
    <w:multiLevelType w:val="hybridMultilevel"/>
    <w:tmpl w:val="3932B3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3DAF35AE"/>
    <w:multiLevelType w:val="multilevel"/>
    <w:tmpl w:val="16F2A868"/>
    <w:lvl w:ilvl="0">
      <w:start w:val="1"/>
      <w:numFmt w:val="decimal"/>
      <w:pStyle w:val="BDOAlphaNumericListCharcoal"/>
      <w:lvlText w:val="%1."/>
      <w:lvlJc w:val="left"/>
      <w:pPr>
        <w:ind w:left="397" w:hanging="397"/>
      </w:pPr>
      <w:rPr>
        <w:rFonts w:ascii="Trebuchet MS Bold" w:hAnsi="Trebuchet MS Bold" w:hint="default"/>
        <w:b/>
        <w:i w:val="0"/>
        <w:color w:val="404040" w:themeColor="text2"/>
        <w:sz w:val="20"/>
      </w:rPr>
    </w:lvl>
    <w:lvl w:ilvl="1">
      <w:start w:val="1"/>
      <w:numFmt w:val="lowerLetter"/>
      <w:lvlText w:val="%2."/>
      <w:lvlJc w:val="left"/>
      <w:pPr>
        <w:tabs>
          <w:tab w:val="num" w:pos="397"/>
        </w:tabs>
        <w:ind w:left="794" w:hanging="397"/>
      </w:pPr>
      <w:rPr>
        <w:rFonts w:ascii="Trebuchet MS Bold" w:hAnsi="Trebuchet MS Bold" w:hint="default"/>
        <w:b/>
        <w:i w:val="0"/>
        <w:color w:val="404040" w:themeColor="text2"/>
        <w:sz w:val="20"/>
      </w:rPr>
    </w:lvl>
    <w:lvl w:ilvl="2">
      <w:start w:val="1"/>
      <w:numFmt w:val="lowerRoman"/>
      <w:lvlText w:val="%3."/>
      <w:lvlJc w:val="left"/>
      <w:pPr>
        <w:ind w:left="1191" w:hanging="397"/>
      </w:pPr>
      <w:rPr>
        <w:rFonts w:ascii="Trebuchet MS Bold" w:hAnsi="Trebuchet MS Bold" w:hint="default"/>
        <w:b/>
        <w:i w:val="0"/>
        <w:color w:val="404040" w:themeColor="tex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1F0659B"/>
    <w:multiLevelType w:val="hybridMultilevel"/>
    <w:tmpl w:val="773A6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2D3D12"/>
    <w:multiLevelType w:val="hybridMultilevel"/>
    <w:tmpl w:val="50D6A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400FFA"/>
    <w:multiLevelType w:val="multilevel"/>
    <w:tmpl w:val="D668F504"/>
    <w:numStyleLink w:val="BDONumericEmerald"/>
  </w:abstractNum>
  <w:abstractNum w:abstractNumId="43" w15:restartNumberingAfterBreak="0">
    <w:nsid w:val="458B1731"/>
    <w:multiLevelType w:val="multilevel"/>
    <w:tmpl w:val="86D6646C"/>
    <w:lvl w:ilvl="0">
      <w:start w:val="1"/>
      <w:numFmt w:val="bullet"/>
      <w:pStyle w:val="BDOBullet1Red"/>
      <w:lvlText w:val=""/>
      <w:lvlJc w:val="left"/>
      <w:pPr>
        <w:ind w:left="397" w:hanging="397"/>
      </w:pPr>
      <w:rPr>
        <w:rFonts w:ascii="Symbol" w:hAnsi="Symbol" w:hint="default"/>
        <w:b/>
        <w:i w:val="0"/>
        <w:color w:val="ED1A3B"/>
      </w:rPr>
    </w:lvl>
    <w:lvl w:ilvl="1">
      <w:start w:val="1"/>
      <w:numFmt w:val="bullet"/>
      <w:lvlText w:val="-"/>
      <w:lvlJc w:val="left"/>
      <w:pPr>
        <w:tabs>
          <w:tab w:val="num" w:pos="1440"/>
        </w:tabs>
        <w:ind w:left="794" w:hanging="397"/>
      </w:pPr>
      <w:rPr>
        <w:rFonts w:ascii="Courier New" w:hAnsi="Courier New" w:hint="default"/>
        <w:color w:val="ED1A3B"/>
      </w:rPr>
    </w:lvl>
    <w:lvl w:ilvl="2">
      <w:start w:val="1"/>
      <w:numFmt w:val="bullet"/>
      <w:lvlText w:val=""/>
      <w:lvlJc w:val="left"/>
      <w:pPr>
        <w:ind w:left="1191" w:hanging="397"/>
      </w:pPr>
      <w:rPr>
        <w:rFonts w:ascii="Symbol" w:hAnsi="Symbol" w:hint="default"/>
        <w:color w:val="ED1A3B"/>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44" w15:restartNumberingAfterBreak="0">
    <w:nsid w:val="49767B6B"/>
    <w:multiLevelType w:val="multilevel"/>
    <w:tmpl w:val="7980BADA"/>
    <w:lvl w:ilvl="0">
      <w:start w:val="1"/>
      <w:numFmt w:val="bullet"/>
      <w:pStyle w:val="BDOBullet1Ocean"/>
      <w:lvlText w:val=""/>
      <w:lvlJc w:val="left"/>
      <w:pPr>
        <w:ind w:left="397" w:hanging="397"/>
      </w:pPr>
      <w:rPr>
        <w:rFonts w:ascii="Symbol" w:hAnsi="Symbol" w:hint="default"/>
        <w:b/>
        <w:i w:val="0"/>
        <w:color w:val="02A5E2" w:themeColor="accent2"/>
      </w:rPr>
    </w:lvl>
    <w:lvl w:ilvl="1">
      <w:start w:val="1"/>
      <w:numFmt w:val="bullet"/>
      <w:lvlText w:val="-"/>
      <w:lvlJc w:val="left"/>
      <w:pPr>
        <w:tabs>
          <w:tab w:val="num" w:pos="1440"/>
        </w:tabs>
        <w:ind w:left="794" w:hanging="397"/>
      </w:pPr>
      <w:rPr>
        <w:rFonts w:ascii="Courier New" w:hAnsi="Courier New" w:hint="default"/>
        <w:color w:val="02A5E2" w:themeColor="accent2"/>
      </w:rPr>
    </w:lvl>
    <w:lvl w:ilvl="2">
      <w:start w:val="1"/>
      <w:numFmt w:val="bullet"/>
      <w:lvlText w:val=""/>
      <w:lvlJc w:val="left"/>
      <w:pPr>
        <w:ind w:left="1191" w:hanging="397"/>
      </w:pPr>
      <w:rPr>
        <w:rFonts w:ascii="Symbol" w:hAnsi="Symbol" w:hint="default"/>
        <w:color w:val="02A5E2" w:themeColor="accent2"/>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45" w15:restartNumberingAfterBreak="0">
    <w:nsid w:val="499E6AA3"/>
    <w:multiLevelType w:val="multilevel"/>
    <w:tmpl w:val="862E196E"/>
    <w:lvl w:ilvl="0">
      <w:start w:val="1"/>
      <w:numFmt w:val="bullet"/>
      <w:pStyle w:val="BDOBulletedList"/>
      <w:lvlText w:val=""/>
      <w:lvlJc w:val="left"/>
      <w:pPr>
        <w:ind w:left="397" w:hanging="397"/>
      </w:pPr>
      <w:rPr>
        <w:rFonts w:ascii="Symbol" w:hAnsi="Symbol" w:hint="default"/>
        <w:b/>
        <w:i w:val="0"/>
        <w:color w:val="auto"/>
      </w:rPr>
    </w:lvl>
    <w:lvl w:ilvl="1">
      <w:start w:val="1"/>
      <w:numFmt w:val="bullet"/>
      <w:lvlText w:val="-"/>
      <w:lvlJc w:val="left"/>
      <w:pPr>
        <w:tabs>
          <w:tab w:val="num" w:pos="1440"/>
        </w:tabs>
        <w:ind w:left="794" w:hanging="397"/>
      </w:pPr>
      <w:rPr>
        <w:rFonts w:ascii="Courier New" w:hAnsi="Courier New" w:hint="default"/>
        <w:color w:val="auto"/>
      </w:rPr>
    </w:lvl>
    <w:lvl w:ilvl="2">
      <w:start w:val="1"/>
      <w:numFmt w:val="bullet"/>
      <w:lvlText w:val=""/>
      <w:lvlJc w:val="left"/>
      <w:pPr>
        <w:tabs>
          <w:tab w:val="num" w:pos="2160"/>
        </w:tabs>
        <w:ind w:left="1191" w:hanging="397"/>
      </w:pPr>
      <w:rPr>
        <w:rFonts w:ascii="Symbol" w:hAnsi="Symbol" w:hint="default"/>
        <w:color w:val="auto"/>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46" w15:restartNumberingAfterBreak="0">
    <w:nsid w:val="4A450AB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C1D359E"/>
    <w:multiLevelType w:val="multilevel"/>
    <w:tmpl w:val="A1884CE0"/>
    <w:lvl w:ilvl="0">
      <w:start w:val="1"/>
      <w:numFmt w:val="bullet"/>
      <w:pStyle w:val="BDOBullet1Emerald"/>
      <w:lvlText w:val=""/>
      <w:lvlJc w:val="left"/>
      <w:pPr>
        <w:ind w:left="397" w:hanging="397"/>
      </w:pPr>
      <w:rPr>
        <w:rFonts w:ascii="Symbol" w:hAnsi="Symbol" w:hint="default"/>
        <w:b/>
        <w:i w:val="0"/>
        <w:color w:val="2EB0A4"/>
      </w:rPr>
    </w:lvl>
    <w:lvl w:ilvl="1">
      <w:start w:val="1"/>
      <w:numFmt w:val="bullet"/>
      <w:lvlText w:val="-"/>
      <w:lvlJc w:val="left"/>
      <w:pPr>
        <w:tabs>
          <w:tab w:val="num" w:pos="1440"/>
        </w:tabs>
        <w:ind w:left="794" w:hanging="397"/>
      </w:pPr>
      <w:rPr>
        <w:rFonts w:ascii="Courier New" w:hAnsi="Courier New" w:hint="default"/>
        <w:color w:val="2EB0A4"/>
      </w:rPr>
    </w:lvl>
    <w:lvl w:ilvl="2">
      <w:start w:val="1"/>
      <w:numFmt w:val="bullet"/>
      <w:lvlText w:val=""/>
      <w:lvlJc w:val="left"/>
      <w:pPr>
        <w:ind w:left="1191" w:hanging="397"/>
      </w:pPr>
      <w:rPr>
        <w:rFonts w:ascii="Symbol" w:hAnsi="Symbol" w:hint="default"/>
        <w:color w:val="2EB0A4"/>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48" w15:restartNumberingAfterBreak="0">
    <w:nsid w:val="4C7B58BC"/>
    <w:multiLevelType w:val="multilevel"/>
    <w:tmpl w:val="E56AC31E"/>
    <w:lvl w:ilvl="0">
      <w:start w:val="1"/>
      <w:numFmt w:val="decimal"/>
      <w:pStyle w:val="BDONumbering"/>
      <w:isLgl/>
      <w:lvlText w:val="%1"/>
      <w:lvlJc w:val="left"/>
      <w:pPr>
        <w:ind w:left="284" w:hanging="284"/>
      </w:pPr>
      <w:rPr>
        <w:rFonts w:hint="default"/>
        <w:b w:val="0"/>
        <w:i w:val="0"/>
      </w:rPr>
    </w:lvl>
    <w:lvl w:ilvl="1">
      <w:start w:val="2"/>
      <w:numFmt w:val="decimal"/>
      <w:lvlRestart w:val="0"/>
      <w:lvlText w:val="%2"/>
      <w:lvlJc w:val="left"/>
      <w:pPr>
        <w:tabs>
          <w:tab w:val="num" w:pos="1440"/>
        </w:tabs>
        <w:ind w:left="567" w:hanging="283"/>
      </w:pPr>
      <w:rPr>
        <w:rFonts w:hint="default"/>
      </w:rPr>
    </w:lvl>
    <w:lvl w:ilvl="2">
      <w:start w:val="3"/>
      <w:numFmt w:val="decimal"/>
      <w:lvlRestart w:val="0"/>
      <w:lvlText w:val="%3"/>
      <w:lvlJc w:val="left"/>
      <w:pPr>
        <w:tabs>
          <w:tab w:val="num" w:pos="2160"/>
        </w:tabs>
        <w:ind w:left="851" w:hanging="284"/>
      </w:pPr>
      <w:rPr>
        <w:rFonts w:hint="default"/>
      </w:rPr>
    </w:lvl>
    <w:lvl w:ilvl="3">
      <w:start w:val="4"/>
      <w:numFmt w:val="decimal"/>
      <w:lvlRestart w:val="0"/>
      <w:lvlText w:val="%4"/>
      <w:lvlJc w:val="left"/>
      <w:pPr>
        <w:tabs>
          <w:tab w:val="num" w:pos="2880"/>
        </w:tabs>
        <w:ind w:left="1134" w:hanging="283"/>
      </w:pPr>
      <w:rPr>
        <w:rFonts w:hint="default"/>
      </w:rPr>
    </w:lvl>
    <w:lvl w:ilvl="4">
      <w:start w:val="5"/>
      <w:numFmt w:val="decimal"/>
      <w:lvlRestart w:val="0"/>
      <w:lvlText w:val="%5"/>
      <w:lvlJc w:val="left"/>
      <w:pPr>
        <w:tabs>
          <w:tab w:val="num" w:pos="3600"/>
        </w:tabs>
        <w:ind w:left="1418" w:hanging="284"/>
      </w:pPr>
      <w:rPr>
        <w:rFonts w:hint="default"/>
      </w:rPr>
    </w:lvl>
    <w:lvl w:ilvl="5">
      <w:start w:val="6"/>
      <w:numFmt w:val="decimal"/>
      <w:lvlRestart w:val="0"/>
      <w:lvlText w:val="%6"/>
      <w:lvlJc w:val="left"/>
      <w:pPr>
        <w:tabs>
          <w:tab w:val="num" w:pos="4320"/>
        </w:tabs>
        <w:ind w:left="1701" w:hanging="283"/>
      </w:pPr>
      <w:rPr>
        <w:rFonts w:hint="default"/>
      </w:rPr>
    </w:lvl>
    <w:lvl w:ilvl="6">
      <w:start w:val="7"/>
      <w:numFmt w:val="decimal"/>
      <w:lvlRestart w:val="0"/>
      <w:lvlText w:val="%7"/>
      <w:lvlJc w:val="left"/>
      <w:pPr>
        <w:tabs>
          <w:tab w:val="num" w:pos="5040"/>
        </w:tabs>
        <w:ind w:left="1985" w:hanging="284"/>
      </w:pPr>
      <w:rPr>
        <w:rFonts w:hint="default"/>
      </w:rPr>
    </w:lvl>
    <w:lvl w:ilvl="7">
      <w:start w:val="8"/>
      <w:numFmt w:val="decimal"/>
      <w:lvlRestart w:val="0"/>
      <w:lvlText w:val="%8"/>
      <w:lvlJc w:val="left"/>
      <w:pPr>
        <w:tabs>
          <w:tab w:val="num" w:pos="5760"/>
        </w:tabs>
        <w:ind w:left="2268" w:hanging="283"/>
      </w:pPr>
      <w:rPr>
        <w:rFonts w:hint="default"/>
      </w:rPr>
    </w:lvl>
    <w:lvl w:ilvl="8">
      <w:start w:val="9"/>
      <w:numFmt w:val="decimal"/>
      <w:lvlRestart w:val="0"/>
      <w:lvlText w:val="%9"/>
      <w:lvlJc w:val="left"/>
      <w:pPr>
        <w:tabs>
          <w:tab w:val="num" w:pos="6480"/>
        </w:tabs>
        <w:ind w:left="2552" w:hanging="284"/>
      </w:pPr>
      <w:rPr>
        <w:rFonts w:hint="default"/>
      </w:rPr>
    </w:lvl>
  </w:abstractNum>
  <w:abstractNum w:abstractNumId="49" w15:restartNumberingAfterBreak="0">
    <w:nsid w:val="4F372A6E"/>
    <w:multiLevelType w:val="multilevel"/>
    <w:tmpl w:val="A87879BE"/>
    <w:name w:val="BDONumericRed"/>
    <w:lvl w:ilvl="0">
      <w:start w:val="1"/>
      <w:numFmt w:val="decimal"/>
      <w:lvlText w:val="%1"/>
      <w:lvlJc w:val="left"/>
      <w:pPr>
        <w:ind w:left="397" w:hanging="397"/>
      </w:pPr>
      <w:rPr>
        <w:rFonts w:ascii="Trebuchet MS Bold" w:hAnsi="Trebuchet MS Bold" w:hint="default"/>
        <w:b/>
        <w:i w:val="0"/>
        <w:color w:val="ED1A3B"/>
        <w:sz w:val="20"/>
      </w:rPr>
    </w:lvl>
    <w:lvl w:ilvl="1">
      <w:start w:val="1"/>
      <w:numFmt w:val="decimal"/>
      <w:lvlText w:val="%1.%2"/>
      <w:lvlJc w:val="left"/>
      <w:pPr>
        <w:ind w:left="1021" w:hanging="624"/>
      </w:pPr>
      <w:rPr>
        <w:rFonts w:ascii="Trebuchet MS Bold" w:hAnsi="Trebuchet MS Bold" w:hint="default"/>
        <w:b/>
        <w:i w:val="0"/>
        <w:color w:val="ED1A3B"/>
        <w:sz w:val="20"/>
      </w:rPr>
    </w:lvl>
    <w:lvl w:ilvl="2">
      <w:start w:val="1"/>
      <w:numFmt w:val="decimal"/>
      <w:lvlText w:val="%1.%2.%3"/>
      <w:lvlJc w:val="left"/>
      <w:pPr>
        <w:ind w:left="1871" w:hanging="850"/>
      </w:pPr>
      <w:rPr>
        <w:rFonts w:ascii="Trebuchet MS Bold" w:hAnsi="Trebuchet MS Bold" w:hint="default"/>
        <w:b/>
        <w:i w:val="0"/>
        <w:color w:val="ED1A3B"/>
        <w:sz w:val="20"/>
      </w:rPr>
    </w:lvl>
    <w:lvl w:ilvl="3">
      <w:start w:val="1"/>
      <w:numFmt w:val="decimal"/>
      <w:lvlText w:val="%1.%2.%3.%4."/>
      <w:lvlJc w:val="left"/>
      <w:pPr>
        <w:ind w:left="2948" w:hanging="1077"/>
      </w:pPr>
      <w:rPr>
        <w:rFonts w:ascii="Trebuchet MS Bold" w:hint="cs"/>
        <w:b/>
        <w:i w:val="0"/>
        <w:color w:val="ED1A3B"/>
        <w:sz w:val="20"/>
      </w:rPr>
    </w:lvl>
    <w:lvl w:ilvl="4">
      <w:start w:val="1"/>
      <w:numFmt w:val="decimal"/>
      <w:lvlText w:val="%1.%2.%3.%4.%5."/>
      <w:lvlJc w:val="left"/>
      <w:pPr>
        <w:tabs>
          <w:tab w:val="num" w:pos="4196"/>
        </w:tabs>
        <w:ind w:left="4196" w:hanging="1248"/>
      </w:pPr>
      <w:rPr>
        <w:rFonts w:ascii="Trebuchet MS Bold" w:hint="cs"/>
        <w:b/>
        <w:i w:val="0"/>
        <w:color w:val="ED1A3B"/>
        <w:sz w:val="20"/>
      </w:rPr>
    </w:lvl>
    <w:lvl w:ilvl="5">
      <w:start w:val="1"/>
      <w:numFmt w:val="decimal"/>
      <w:lvlText w:val="%1.%2.%3.%4.%5.%6."/>
      <w:lvlJc w:val="left"/>
      <w:pPr>
        <w:tabs>
          <w:tab w:val="num" w:pos="5613"/>
        </w:tabs>
        <w:ind w:left="5613" w:hanging="1417"/>
      </w:pPr>
      <w:rPr>
        <w:rFonts w:ascii="Trebuchet MS Bold" w:hint="cs"/>
        <w:b/>
        <w:i w:val="0"/>
        <w:color w:val="ED1A3B"/>
      </w:rPr>
    </w:lvl>
    <w:lvl w:ilvl="6">
      <w:start w:val="1"/>
      <w:numFmt w:val="decimal"/>
      <w:lvlText w:val="%1.%2.%3.%4.%5.%6.%7."/>
      <w:lvlJc w:val="left"/>
      <w:pPr>
        <w:ind w:left="7201" w:hanging="1588"/>
      </w:pPr>
      <w:rPr>
        <w:rFonts w:ascii="Trebuchet MS Bold" w:hint="cs"/>
        <w:b/>
        <w:i w:val="0"/>
        <w:color w:val="ED1A3B"/>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FB508E6"/>
    <w:multiLevelType w:val="multilevel"/>
    <w:tmpl w:val="093ECFB8"/>
    <w:lvl w:ilvl="0">
      <w:start w:val="1"/>
      <w:numFmt w:val="decimal"/>
      <w:pStyle w:val="BDONumericListOcean"/>
      <w:lvlText w:val="%1."/>
      <w:lvlJc w:val="left"/>
      <w:pPr>
        <w:tabs>
          <w:tab w:val="num" w:pos="454"/>
        </w:tabs>
        <w:ind w:left="454" w:hanging="454"/>
      </w:pPr>
      <w:rPr>
        <w:rFonts w:hint="default"/>
        <w:b/>
        <w:i w:val="0"/>
        <w:color w:val="02A5E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0174DC8"/>
    <w:multiLevelType w:val="hybridMultilevel"/>
    <w:tmpl w:val="7CF6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0E1502C"/>
    <w:multiLevelType w:val="multilevel"/>
    <w:tmpl w:val="E7203428"/>
    <w:styleLink w:val="Bullets"/>
    <w:lvl w:ilvl="0">
      <w:start w:val="1"/>
      <w:numFmt w:val="bullet"/>
      <w:lvlText w:val="•"/>
      <w:lvlJc w:val="left"/>
      <w:pPr>
        <w:ind w:left="368"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53" w15:restartNumberingAfterBreak="0">
    <w:nsid w:val="625E7197"/>
    <w:multiLevelType w:val="hybridMultilevel"/>
    <w:tmpl w:val="EF98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BAD15C1"/>
    <w:multiLevelType w:val="multilevel"/>
    <w:tmpl w:val="B178E448"/>
    <w:name w:val="BDONumeric"/>
    <w:lvl w:ilvl="0">
      <w:start w:val="1"/>
      <w:numFmt w:val="decimal"/>
      <w:lvlText w:val="%1."/>
      <w:lvlJc w:val="left"/>
      <w:pPr>
        <w:ind w:left="454" w:hanging="454"/>
      </w:pPr>
      <w:rPr>
        <w:rFonts w:ascii="Trebuchet MS Bold" w:hAnsi="Trebuchet MS Bold" w:hint="default"/>
        <w:b/>
        <w:i w:val="0"/>
        <w:color w:val="000000"/>
        <w:sz w:val="20"/>
      </w:rPr>
    </w:lvl>
    <w:lvl w:ilvl="1">
      <w:start w:val="1"/>
      <w:numFmt w:val="decimal"/>
      <w:lvlText w:val="%1.%2."/>
      <w:lvlJc w:val="left"/>
      <w:pPr>
        <w:ind w:left="936" w:hanging="652"/>
      </w:pPr>
      <w:rPr>
        <w:rFonts w:ascii="Trebuchet MS Bold" w:hAnsi="Trebuchet MS Bold" w:hint="default"/>
        <w:b/>
        <w:i w:val="0"/>
        <w:color w:val="000000"/>
        <w:sz w:val="20"/>
      </w:rPr>
    </w:lvl>
    <w:lvl w:ilvl="2">
      <w:start w:val="1"/>
      <w:numFmt w:val="decimal"/>
      <w:lvlText w:val="%1.%2.%3."/>
      <w:lvlJc w:val="left"/>
      <w:pPr>
        <w:ind w:left="1418" w:hanging="850"/>
      </w:pPr>
      <w:rPr>
        <w:rFonts w:ascii="Trebuchet MS Bold" w:hAnsi="Trebuchet MS Bold" w:hint="default"/>
        <w:b/>
        <w:i w:val="0"/>
        <w:color w:val="000000"/>
        <w:sz w:val="20"/>
      </w:rPr>
    </w:lvl>
    <w:lvl w:ilvl="3">
      <w:start w:val="1"/>
      <w:numFmt w:val="decimal"/>
      <w:lvlText w:val="%1.%2.%3.%4."/>
      <w:lvlJc w:val="left"/>
      <w:pPr>
        <w:ind w:left="1899" w:hanging="1047"/>
      </w:pPr>
      <w:rPr>
        <w:rFonts w:ascii="Trebuchet MS Bold" w:hint="cs"/>
        <w:b/>
        <w:i w:val="0"/>
        <w:sz w:val="20"/>
      </w:rPr>
    </w:lvl>
    <w:lvl w:ilvl="4">
      <w:start w:val="1"/>
      <w:numFmt w:val="decimal"/>
      <w:lvlText w:val="%1.%2.%3.%4.%5."/>
      <w:lvlJc w:val="left"/>
      <w:pPr>
        <w:ind w:left="2381" w:hanging="1245"/>
      </w:pPr>
      <w:rPr>
        <w:rFonts w:ascii="Trebuchet MS Bold" w:hint="cs"/>
        <w:b/>
        <w:i w:val="0"/>
        <w:sz w:val="20"/>
      </w:rPr>
    </w:lvl>
    <w:lvl w:ilvl="5">
      <w:start w:val="1"/>
      <w:numFmt w:val="decimal"/>
      <w:lvlText w:val="%1.%2.%3.%4.%5.%6."/>
      <w:lvlJc w:val="left"/>
      <w:pPr>
        <w:ind w:left="2863" w:hanging="1443"/>
      </w:pPr>
      <w:rPr>
        <w:rFonts w:ascii="Trebuchet MS Bold" w:hint="cs"/>
        <w:b/>
        <w:i w:val="0"/>
        <w:sz w:val="20"/>
      </w:rPr>
    </w:lvl>
    <w:lvl w:ilvl="6">
      <w:start w:val="1"/>
      <w:numFmt w:val="decimal"/>
      <w:lvlText w:val="%1.%2.%3.%4.%5.%6.%7."/>
      <w:lvlJc w:val="left"/>
      <w:pPr>
        <w:ind w:left="3345" w:hanging="1641"/>
      </w:pPr>
      <w:rPr>
        <w:rFonts w:ascii="Trebuchet MS Bold" w:hint="cs"/>
        <w:b/>
        <w:i w:val="0"/>
        <w:sz w:val="20"/>
      </w:rPr>
    </w:lvl>
    <w:lvl w:ilvl="7">
      <w:start w:val="1"/>
      <w:numFmt w:val="decimal"/>
      <w:lvlText w:val="%1.%2.%3.%4.%5.%6.%7.%8."/>
      <w:lvlJc w:val="left"/>
      <w:pPr>
        <w:ind w:left="3827" w:hanging="1839"/>
      </w:pPr>
      <w:rPr>
        <w:rFonts w:ascii="Trebuchet MS Bold" w:hint="cs"/>
        <w:b/>
        <w:i w:val="0"/>
        <w:color w:val="auto"/>
        <w:sz w:val="20"/>
      </w:rPr>
    </w:lvl>
    <w:lvl w:ilvl="8">
      <w:start w:val="1"/>
      <w:numFmt w:val="decimal"/>
      <w:lvlText w:val="%1.%2.%3.%4.%5.%6.%7.%8.%9."/>
      <w:lvlJc w:val="left"/>
      <w:pPr>
        <w:ind w:left="2669" w:hanging="397"/>
      </w:pPr>
      <w:rPr>
        <w:rFonts w:ascii="Trebuchet MS Bold" w:hint="cs"/>
        <w:b/>
        <w:i w:val="0"/>
        <w:color w:val="auto"/>
        <w:sz w:val="20"/>
      </w:rPr>
    </w:lvl>
  </w:abstractNum>
  <w:abstractNum w:abstractNumId="55" w15:restartNumberingAfterBreak="0">
    <w:nsid w:val="6C3C14C2"/>
    <w:multiLevelType w:val="multilevel"/>
    <w:tmpl w:val="DD0004B2"/>
    <w:styleLink w:val="BDONumericRed"/>
    <w:lvl w:ilvl="0">
      <w:start w:val="1"/>
      <w:numFmt w:val="decimal"/>
      <w:pStyle w:val="BDONumericListRed"/>
      <w:lvlText w:val="%1."/>
      <w:lvlJc w:val="left"/>
      <w:pPr>
        <w:tabs>
          <w:tab w:val="num" w:pos="454"/>
        </w:tabs>
        <w:ind w:left="454" w:hanging="454"/>
      </w:pPr>
      <w:rPr>
        <w:rFonts w:hint="default"/>
        <w:b/>
        <w:i w:val="0"/>
        <w:color w:val="ED1A3B" w:themeColor="background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8B6578"/>
    <w:multiLevelType w:val="multilevel"/>
    <w:tmpl w:val="743E09DC"/>
    <w:lvl w:ilvl="0">
      <w:start w:val="1"/>
      <w:numFmt w:val="upperLetter"/>
      <w:pStyle w:val="BDOAlphaListEmerald"/>
      <w:lvlText w:val="%1."/>
      <w:lvlJc w:val="left"/>
      <w:pPr>
        <w:ind w:left="397" w:hanging="397"/>
      </w:pPr>
      <w:rPr>
        <w:rFonts w:ascii="Trebuchet MS Bold" w:hAnsi="Trebuchet MS Bold" w:hint="default"/>
        <w:b/>
        <w:i w:val="0"/>
        <w:color w:val="218F8B" w:themeColor="accent1"/>
        <w:sz w:val="20"/>
      </w:rPr>
    </w:lvl>
    <w:lvl w:ilvl="1">
      <w:start w:val="1"/>
      <w:numFmt w:val="lowerLetter"/>
      <w:lvlText w:val="%2."/>
      <w:lvlJc w:val="left"/>
      <w:pPr>
        <w:tabs>
          <w:tab w:val="num" w:pos="397"/>
        </w:tabs>
        <w:ind w:left="794" w:hanging="397"/>
      </w:pPr>
      <w:rPr>
        <w:rFonts w:ascii="Trebuchet MS Bold" w:hAnsi="Trebuchet MS Bold" w:hint="default"/>
        <w:b/>
        <w:i w:val="0"/>
        <w:color w:val="218F8B" w:themeColor="accent1"/>
        <w:sz w:val="20"/>
      </w:rPr>
    </w:lvl>
    <w:lvl w:ilvl="2">
      <w:start w:val="1"/>
      <w:numFmt w:val="lowerRoman"/>
      <w:lvlText w:val="%3."/>
      <w:lvlJc w:val="left"/>
      <w:pPr>
        <w:ind w:left="1191" w:hanging="397"/>
      </w:pPr>
      <w:rPr>
        <w:rFonts w:ascii="Trebuchet MS Bold" w:hAnsi="Trebuchet MS Bold" w:hint="default"/>
        <w:b/>
        <w:i w:val="0"/>
        <w:color w:val="218F8B" w:themeColor="accent1"/>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D621FBB"/>
    <w:multiLevelType w:val="multilevel"/>
    <w:tmpl w:val="CC182DFA"/>
    <w:lvl w:ilvl="0">
      <w:start w:val="1"/>
      <w:numFmt w:val="upperLetter"/>
      <w:pStyle w:val="BDOAlphaListRed"/>
      <w:lvlText w:val="%1."/>
      <w:lvlJc w:val="left"/>
      <w:pPr>
        <w:ind w:left="397" w:hanging="397"/>
      </w:pPr>
      <w:rPr>
        <w:rFonts w:ascii="Trebuchet MS Bold" w:hAnsi="Trebuchet MS Bold" w:hint="default"/>
        <w:b/>
        <w:i w:val="0"/>
        <w:color w:val="ED1A3B" w:themeColor="background2"/>
        <w:sz w:val="20"/>
      </w:rPr>
    </w:lvl>
    <w:lvl w:ilvl="1">
      <w:start w:val="1"/>
      <w:numFmt w:val="lowerLetter"/>
      <w:lvlText w:val="%2."/>
      <w:lvlJc w:val="left"/>
      <w:pPr>
        <w:ind w:left="794" w:hanging="397"/>
      </w:pPr>
      <w:rPr>
        <w:rFonts w:ascii="Trebuchet MS Bold" w:hAnsi="Trebuchet MS Bold" w:hint="default"/>
        <w:b/>
        <w:i w:val="0"/>
        <w:color w:val="ED1A3B" w:themeColor="background2"/>
        <w:sz w:val="20"/>
      </w:rPr>
    </w:lvl>
    <w:lvl w:ilvl="2">
      <w:start w:val="1"/>
      <w:numFmt w:val="lowerRoman"/>
      <w:lvlText w:val="%3."/>
      <w:lvlJc w:val="left"/>
      <w:pPr>
        <w:ind w:left="1191" w:hanging="397"/>
      </w:pPr>
      <w:rPr>
        <w:rFonts w:ascii="Trebuchet MS Bold" w:hAnsi="Trebuchet MS Bold" w:hint="default"/>
        <w:b/>
        <w:i w:val="0"/>
        <w:color w:val="ED1A3B" w:themeColor="background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D99559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9" w15:restartNumberingAfterBreak="0">
    <w:nsid w:val="6E5C0442"/>
    <w:multiLevelType w:val="multilevel"/>
    <w:tmpl w:val="3D22A0C2"/>
    <w:lvl w:ilvl="0">
      <w:start w:val="1"/>
      <w:numFmt w:val="upperLetter"/>
      <w:pStyle w:val="BDOAlphaList"/>
      <w:lvlText w:val="%1."/>
      <w:lvlJc w:val="left"/>
      <w:pPr>
        <w:ind w:left="397" w:hanging="397"/>
      </w:pPr>
      <w:rPr>
        <w:rFonts w:ascii="Trebuchet MS Bold" w:hAnsi="Trebuchet MS Bold" w:hint="default"/>
        <w:b/>
        <w:i w:val="0"/>
        <w:color w:val="auto"/>
        <w:sz w:val="20"/>
      </w:rPr>
    </w:lvl>
    <w:lvl w:ilvl="1">
      <w:start w:val="1"/>
      <w:numFmt w:val="lowerLetter"/>
      <w:lvlText w:val="%2."/>
      <w:lvlJc w:val="left"/>
      <w:pPr>
        <w:ind w:left="794" w:hanging="397"/>
      </w:pPr>
      <w:rPr>
        <w:rFonts w:ascii="Trebuchet MS Bold" w:hAnsi="Trebuchet MS Bold" w:hint="default"/>
        <w:b/>
        <w:i w:val="0"/>
        <w:color w:val="auto"/>
        <w:sz w:val="20"/>
      </w:rPr>
    </w:lvl>
    <w:lvl w:ilvl="2">
      <w:start w:val="1"/>
      <w:numFmt w:val="lowerRoman"/>
      <w:lvlText w:val="%3."/>
      <w:lvlJc w:val="left"/>
      <w:pPr>
        <w:ind w:left="1191" w:hanging="397"/>
      </w:pPr>
      <w:rPr>
        <w:rFonts w:ascii="Trebuchet MS Bold" w:hAnsi="Trebuchet MS Bold" w:hint="default"/>
        <w:b/>
        <w:i w:val="0"/>
        <w:color w:val="auto"/>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717C93"/>
    <w:multiLevelType w:val="multilevel"/>
    <w:tmpl w:val="37AADCC6"/>
    <w:lvl w:ilvl="0">
      <w:start w:val="1"/>
      <w:numFmt w:val="decimal"/>
      <w:pStyle w:val="BDOAlphaNumericListEmerald"/>
      <w:lvlText w:val="%1."/>
      <w:lvlJc w:val="left"/>
      <w:pPr>
        <w:ind w:left="397" w:hanging="397"/>
      </w:pPr>
      <w:rPr>
        <w:rFonts w:ascii="Trebuchet MS Bold" w:hAnsi="Trebuchet MS Bold" w:hint="default"/>
        <w:b/>
        <w:i w:val="0"/>
        <w:color w:val="218F8B" w:themeColor="accent1"/>
        <w:sz w:val="20"/>
      </w:rPr>
    </w:lvl>
    <w:lvl w:ilvl="1">
      <w:start w:val="1"/>
      <w:numFmt w:val="lowerLetter"/>
      <w:lvlText w:val="%2."/>
      <w:lvlJc w:val="left"/>
      <w:pPr>
        <w:ind w:left="794" w:hanging="397"/>
      </w:pPr>
      <w:rPr>
        <w:rFonts w:ascii="Trebuchet MS Bold" w:hAnsi="Trebuchet MS Bold" w:hint="default"/>
        <w:b/>
        <w:i w:val="0"/>
        <w:color w:val="218F8B" w:themeColor="accent1"/>
        <w:sz w:val="20"/>
      </w:rPr>
    </w:lvl>
    <w:lvl w:ilvl="2">
      <w:start w:val="1"/>
      <w:numFmt w:val="lowerRoman"/>
      <w:lvlText w:val="%3."/>
      <w:lvlJc w:val="left"/>
      <w:pPr>
        <w:ind w:left="1191" w:hanging="397"/>
      </w:pPr>
      <w:rPr>
        <w:rFonts w:ascii="Trebuchet MS Bold" w:hAnsi="Trebuchet MS Bold" w:hint="default"/>
        <w:b/>
        <w:i w:val="0"/>
        <w:color w:val="218F8B" w:themeColor="accent1"/>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0832503"/>
    <w:multiLevelType w:val="hybridMultilevel"/>
    <w:tmpl w:val="C724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39651E"/>
    <w:multiLevelType w:val="multilevel"/>
    <w:tmpl w:val="75223C8A"/>
    <w:lvl w:ilvl="0">
      <w:start w:val="1"/>
      <w:numFmt w:val="decimal"/>
      <w:pStyle w:val="BDOAppendix1"/>
      <w:lvlText w:val="Appendix %1"/>
      <w:lvlJc w:val="left"/>
      <w:pPr>
        <w:ind w:left="0" w:firstLine="0"/>
      </w:pPr>
      <w:rPr>
        <w:rFonts w:ascii="Trebuchet MS" w:hAnsi="Trebuchet MS" w:hint="default"/>
        <w:b w:val="0"/>
        <w:i w:val="0"/>
        <w:caps/>
        <w:color w:val="ED1A3B" w:themeColor="background2"/>
        <w:sz w:val="28"/>
      </w:rPr>
    </w:lvl>
    <w:lvl w:ilvl="1">
      <w:start w:val="1"/>
      <w:numFmt w:val="decimal"/>
      <w:lvlText w:val="%1.%2"/>
      <w:lvlJc w:val="left"/>
      <w:pPr>
        <w:ind w:left="284" w:firstLine="0"/>
      </w:pPr>
      <w:rPr>
        <w:rFonts w:ascii="Trebuchet MS Bold" w:hAnsi="Trebuchet MS Bold" w:hint="default"/>
        <w:b/>
        <w:i w:val="0"/>
        <w:color w:val="ED1A3B"/>
        <w:sz w:val="20"/>
      </w:rPr>
    </w:lvl>
    <w:lvl w:ilvl="2">
      <w:start w:val="1"/>
      <w:numFmt w:val="decimal"/>
      <w:lvlText w:val="%2.%1.%3"/>
      <w:lvlJc w:val="left"/>
      <w:pPr>
        <w:ind w:left="1134" w:hanging="454"/>
      </w:pPr>
      <w:rPr>
        <w:rFonts w:ascii="Trebuchet MS Bold" w:hAnsi="Trebuchet MS Bold" w:hint="default"/>
        <w:b/>
        <w:i w:val="0"/>
        <w:color w:val="ED1A3B"/>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23A59DE"/>
    <w:multiLevelType w:val="multilevel"/>
    <w:tmpl w:val="ADB0A8A4"/>
    <w:lvl w:ilvl="0">
      <w:start w:val="1"/>
      <w:numFmt w:val="upperLetter"/>
      <w:pStyle w:val="BDOAlphaListOcean"/>
      <w:lvlText w:val="%1."/>
      <w:lvlJc w:val="left"/>
      <w:pPr>
        <w:ind w:left="397" w:hanging="397"/>
      </w:pPr>
      <w:rPr>
        <w:rFonts w:ascii="Trebuchet MS Bold" w:hAnsi="Trebuchet MS Bold" w:hint="default"/>
        <w:b/>
        <w:i w:val="0"/>
        <w:color w:val="02A5E2" w:themeColor="accent2"/>
        <w:sz w:val="20"/>
      </w:rPr>
    </w:lvl>
    <w:lvl w:ilvl="1">
      <w:start w:val="1"/>
      <w:numFmt w:val="lowerLetter"/>
      <w:lvlText w:val="%2."/>
      <w:lvlJc w:val="left"/>
      <w:pPr>
        <w:ind w:left="794" w:hanging="397"/>
      </w:pPr>
      <w:rPr>
        <w:rFonts w:ascii="Trebuchet MS Bold" w:hAnsi="Trebuchet MS Bold" w:hint="default"/>
        <w:b/>
        <w:i w:val="0"/>
        <w:color w:val="02A5E2" w:themeColor="accent2"/>
        <w:sz w:val="20"/>
      </w:rPr>
    </w:lvl>
    <w:lvl w:ilvl="2">
      <w:start w:val="1"/>
      <w:numFmt w:val="lowerRoman"/>
      <w:lvlText w:val="%3."/>
      <w:lvlJc w:val="left"/>
      <w:pPr>
        <w:ind w:left="1191" w:hanging="397"/>
      </w:pPr>
      <w:rPr>
        <w:rFonts w:ascii="Trebuchet MS Bold" w:hAnsi="Trebuchet MS Bold" w:hint="default"/>
        <w:b/>
        <w:i w:val="0"/>
        <w:color w:val="02A5E2"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3D74E0C"/>
    <w:multiLevelType w:val="hybridMultilevel"/>
    <w:tmpl w:val="B21C67A0"/>
    <w:lvl w:ilvl="0" w:tplc="2BB8B7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E3F1D"/>
    <w:multiLevelType w:val="hybridMultilevel"/>
    <w:tmpl w:val="D4E6F26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6" w15:restartNumberingAfterBreak="0">
    <w:nsid w:val="7C790CA9"/>
    <w:multiLevelType w:val="multilevel"/>
    <w:tmpl w:val="164E257E"/>
    <w:lvl w:ilvl="0">
      <w:start w:val="1"/>
      <w:numFmt w:val="decimal"/>
      <w:pStyle w:val="BDONumericList0"/>
      <w:lvlText w:val="%1."/>
      <w:lvlJc w:val="left"/>
      <w:pPr>
        <w:ind w:left="454" w:hanging="454"/>
      </w:pPr>
      <w:rPr>
        <w:rFonts w:ascii="Trebuchet MS Bold" w:hAnsi="Trebuchet MS Bold" w:hint="default"/>
        <w:b/>
        <w:i w:val="0"/>
        <w:color w:val="auto"/>
        <w:sz w:val="20"/>
      </w:rPr>
    </w:lvl>
    <w:lvl w:ilvl="1">
      <w:start w:val="1"/>
      <w:numFmt w:val="decimal"/>
      <w:pStyle w:val="BDONumericListL2"/>
      <w:lvlText w:val="%1.%2."/>
      <w:lvlJc w:val="left"/>
      <w:pPr>
        <w:ind w:left="1134" w:hanging="680"/>
      </w:pPr>
      <w:rPr>
        <w:rFonts w:ascii="Trebuchet MS Bold" w:hAnsi="Trebuchet MS Bold" w:hint="default"/>
        <w:b/>
        <w:i w:val="0"/>
        <w:color w:val="auto"/>
        <w:sz w:val="20"/>
      </w:rPr>
    </w:lvl>
    <w:lvl w:ilvl="2">
      <w:start w:val="1"/>
      <w:numFmt w:val="decimal"/>
      <w:pStyle w:val="BDONumericListL3"/>
      <w:lvlText w:val="%2.%1.%3."/>
      <w:lvlJc w:val="left"/>
      <w:pPr>
        <w:ind w:left="2041" w:hanging="907"/>
      </w:pPr>
      <w:rPr>
        <w:rFonts w:ascii="Trebuchet MS Bold" w:hAnsi="Trebuchet MS Bold" w:hint="default"/>
        <w:b/>
        <w:i w:val="0"/>
        <w:color w:val="auto"/>
        <w:sz w:val="20"/>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color w:val="404040" w:themeColor="text2"/>
      </w:rPr>
    </w:lvl>
    <w:lvl w:ilvl="5">
      <w:start w:val="1"/>
      <w:numFmt w:val="lowerRoman"/>
      <w:lvlText w:val="%6."/>
      <w:lvlJc w:val="right"/>
      <w:pPr>
        <w:ind w:left="4320" w:hanging="180"/>
      </w:pPr>
      <w:rPr>
        <w:rFonts w:hint="default"/>
        <w:color w:val="404040" w:themeColor="text2"/>
      </w:rPr>
    </w:lvl>
    <w:lvl w:ilvl="6">
      <w:start w:val="1"/>
      <w:numFmt w:val="decimal"/>
      <w:lvlText w:val="%7."/>
      <w:lvlJc w:val="left"/>
      <w:pPr>
        <w:ind w:left="5040" w:hanging="360"/>
      </w:pPr>
      <w:rPr>
        <w:rFonts w:hint="default"/>
        <w:color w:val="404040" w:themeColor="text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10809572">
    <w:abstractNumId w:val="46"/>
  </w:num>
  <w:num w:numId="2" w16cid:durableId="1665545313">
    <w:abstractNumId w:val="12"/>
  </w:num>
  <w:num w:numId="3" w16cid:durableId="1522741138">
    <w:abstractNumId w:val="58"/>
  </w:num>
  <w:num w:numId="4" w16cid:durableId="322973045">
    <w:abstractNumId w:val="62"/>
  </w:num>
  <w:num w:numId="5" w16cid:durableId="1773554111">
    <w:abstractNumId w:val="10"/>
  </w:num>
  <w:num w:numId="6" w16cid:durableId="1265069917">
    <w:abstractNumId w:val="9"/>
  </w:num>
  <w:num w:numId="7" w16cid:durableId="88239188">
    <w:abstractNumId w:val="7"/>
  </w:num>
  <w:num w:numId="8" w16cid:durableId="396633817">
    <w:abstractNumId w:val="6"/>
  </w:num>
  <w:num w:numId="9" w16cid:durableId="1691568897">
    <w:abstractNumId w:val="5"/>
  </w:num>
  <w:num w:numId="10" w16cid:durableId="1505054079">
    <w:abstractNumId w:val="4"/>
  </w:num>
  <w:num w:numId="11" w16cid:durableId="802113047">
    <w:abstractNumId w:val="8"/>
  </w:num>
  <w:num w:numId="12" w16cid:durableId="1532642777">
    <w:abstractNumId w:val="3"/>
  </w:num>
  <w:num w:numId="13" w16cid:durableId="501700714">
    <w:abstractNumId w:val="2"/>
  </w:num>
  <w:num w:numId="14" w16cid:durableId="1178425055">
    <w:abstractNumId w:val="1"/>
  </w:num>
  <w:num w:numId="15" w16cid:durableId="1696341748">
    <w:abstractNumId w:val="0"/>
  </w:num>
  <w:num w:numId="16" w16cid:durableId="1592540806">
    <w:abstractNumId w:val="48"/>
  </w:num>
  <w:num w:numId="17" w16cid:durableId="427703379">
    <w:abstractNumId w:val="31"/>
  </w:num>
  <w:num w:numId="18" w16cid:durableId="1829054236">
    <w:abstractNumId w:val="14"/>
  </w:num>
  <w:num w:numId="19" w16cid:durableId="1684238279">
    <w:abstractNumId w:val="55"/>
  </w:num>
  <w:num w:numId="20" w16cid:durableId="442893364">
    <w:abstractNumId w:val="59"/>
  </w:num>
  <w:num w:numId="21" w16cid:durableId="1231502956">
    <w:abstractNumId w:val="11"/>
  </w:num>
  <w:num w:numId="22" w16cid:durableId="1110704941">
    <w:abstractNumId w:val="56"/>
  </w:num>
  <w:num w:numId="23" w16cid:durableId="1780950223">
    <w:abstractNumId w:val="63"/>
  </w:num>
  <w:num w:numId="24" w16cid:durableId="1072121701">
    <w:abstractNumId w:val="57"/>
  </w:num>
  <w:num w:numId="25" w16cid:durableId="1766070319">
    <w:abstractNumId w:val="24"/>
  </w:num>
  <w:num w:numId="26" w16cid:durableId="1724668701">
    <w:abstractNumId w:val="39"/>
  </w:num>
  <w:num w:numId="27" w16cid:durableId="913396277">
    <w:abstractNumId w:val="60"/>
  </w:num>
  <w:num w:numId="28" w16cid:durableId="424808863">
    <w:abstractNumId w:val="19"/>
  </w:num>
  <w:num w:numId="29" w16cid:durableId="505243753">
    <w:abstractNumId w:val="37"/>
  </w:num>
  <w:num w:numId="30" w16cid:durableId="455296109">
    <w:abstractNumId w:val="45"/>
  </w:num>
  <w:num w:numId="31" w16cid:durableId="1489133325">
    <w:abstractNumId w:val="16"/>
  </w:num>
  <w:num w:numId="32" w16cid:durableId="1046295804">
    <w:abstractNumId w:val="47"/>
  </w:num>
  <w:num w:numId="33" w16cid:durableId="1239709937">
    <w:abstractNumId w:val="44"/>
  </w:num>
  <w:num w:numId="34" w16cid:durableId="1305503528">
    <w:abstractNumId w:val="43"/>
  </w:num>
  <w:num w:numId="35" w16cid:durableId="1316884041">
    <w:abstractNumId w:val="36"/>
  </w:num>
  <w:num w:numId="36" w16cid:durableId="366028646">
    <w:abstractNumId w:val="22"/>
  </w:num>
  <w:num w:numId="37" w16cid:durableId="907542533">
    <w:abstractNumId w:val="26"/>
  </w:num>
  <w:num w:numId="38" w16cid:durableId="254018610">
    <w:abstractNumId w:val="42"/>
  </w:num>
  <w:num w:numId="39" w16cid:durableId="1888637497">
    <w:abstractNumId w:val="66"/>
  </w:num>
  <w:num w:numId="40" w16cid:durableId="185221083">
    <w:abstractNumId w:val="50"/>
  </w:num>
  <w:num w:numId="41" w16cid:durableId="781538617">
    <w:abstractNumId w:val="55"/>
  </w:num>
  <w:num w:numId="42" w16cid:durableId="1250505597">
    <w:abstractNumId w:val="21"/>
  </w:num>
  <w:num w:numId="43" w16cid:durableId="2055150825">
    <w:abstractNumId w:val="29"/>
  </w:num>
  <w:num w:numId="44" w16cid:durableId="1391735639">
    <w:abstractNumId w:val="52"/>
  </w:num>
  <w:num w:numId="45" w16cid:durableId="264654763">
    <w:abstractNumId w:val="17"/>
  </w:num>
  <w:num w:numId="46" w16cid:durableId="539320291">
    <w:abstractNumId w:val="64"/>
  </w:num>
  <w:num w:numId="47" w16cid:durableId="8336412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2002670">
    <w:abstractNumId w:val="13"/>
  </w:num>
  <w:num w:numId="49" w16cid:durableId="287318408">
    <w:abstractNumId w:val="65"/>
  </w:num>
  <w:num w:numId="50" w16cid:durableId="659387969">
    <w:abstractNumId w:val="41"/>
  </w:num>
  <w:num w:numId="51" w16cid:durableId="1931044817">
    <w:abstractNumId w:val="28"/>
  </w:num>
  <w:num w:numId="52" w16cid:durableId="626547357">
    <w:abstractNumId w:val="15"/>
  </w:num>
  <w:num w:numId="53" w16cid:durableId="1000623302">
    <w:abstractNumId w:val="23"/>
  </w:num>
  <w:num w:numId="54" w16cid:durableId="340818353">
    <w:abstractNumId w:val="34"/>
  </w:num>
  <w:num w:numId="55" w16cid:durableId="1259366172">
    <w:abstractNumId w:val="51"/>
  </w:num>
  <w:num w:numId="56" w16cid:durableId="185099317">
    <w:abstractNumId w:val="40"/>
  </w:num>
  <w:num w:numId="57" w16cid:durableId="1986161456">
    <w:abstractNumId w:val="32"/>
  </w:num>
  <w:num w:numId="58" w16cid:durableId="1314338559">
    <w:abstractNumId w:val="38"/>
  </w:num>
  <w:num w:numId="59" w16cid:durableId="1550847384">
    <w:abstractNumId w:val="18"/>
  </w:num>
  <w:num w:numId="60" w16cid:durableId="1926113672">
    <w:abstractNumId w:val="27"/>
  </w:num>
  <w:num w:numId="61" w16cid:durableId="1957057566">
    <w:abstractNumId w:val="53"/>
  </w:num>
  <w:num w:numId="62" w16cid:durableId="91751929">
    <w:abstractNumId w:val="30"/>
  </w:num>
  <w:num w:numId="63" w16cid:durableId="903638294">
    <w:abstractNumId w:val="61"/>
  </w:num>
  <w:num w:numId="64" w16cid:durableId="742680239">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BA"/>
    <w:rsid w:val="00023480"/>
    <w:rsid w:val="00023E34"/>
    <w:rsid w:val="00045E12"/>
    <w:rsid w:val="0005162D"/>
    <w:rsid w:val="00062381"/>
    <w:rsid w:val="000728F6"/>
    <w:rsid w:val="00075936"/>
    <w:rsid w:val="00082FF1"/>
    <w:rsid w:val="000A0D9F"/>
    <w:rsid w:val="000A7B3C"/>
    <w:rsid w:val="000B5806"/>
    <w:rsid w:val="000C09F1"/>
    <w:rsid w:val="000D5303"/>
    <w:rsid w:val="000E7B98"/>
    <w:rsid w:val="000F7856"/>
    <w:rsid w:val="001174CC"/>
    <w:rsid w:val="0012335A"/>
    <w:rsid w:val="00130E3F"/>
    <w:rsid w:val="00133A50"/>
    <w:rsid w:val="00163E52"/>
    <w:rsid w:val="00165954"/>
    <w:rsid w:val="00166BF7"/>
    <w:rsid w:val="001703E5"/>
    <w:rsid w:val="001841C7"/>
    <w:rsid w:val="001A656B"/>
    <w:rsid w:val="001A7EBE"/>
    <w:rsid w:val="001C6528"/>
    <w:rsid w:val="002126C5"/>
    <w:rsid w:val="00221553"/>
    <w:rsid w:val="00222C29"/>
    <w:rsid w:val="0025714C"/>
    <w:rsid w:val="00270F18"/>
    <w:rsid w:val="00275C7B"/>
    <w:rsid w:val="00292ADB"/>
    <w:rsid w:val="002A3ADF"/>
    <w:rsid w:val="002C228B"/>
    <w:rsid w:val="002D6A94"/>
    <w:rsid w:val="002E5B71"/>
    <w:rsid w:val="002F0A14"/>
    <w:rsid w:val="00303027"/>
    <w:rsid w:val="00391441"/>
    <w:rsid w:val="003A276E"/>
    <w:rsid w:val="003D23E2"/>
    <w:rsid w:val="003F724E"/>
    <w:rsid w:val="00401B49"/>
    <w:rsid w:val="00412B33"/>
    <w:rsid w:val="00420209"/>
    <w:rsid w:val="00426B1A"/>
    <w:rsid w:val="0042717B"/>
    <w:rsid w:val="00434F64"/>
    <w:rsid w:val="00442D50"/>
    <w:rsid w:val="0044600D"/>
    <w:rsid w:val="00470303"/>
    <w:rsid w:val="004704B5"/>
    <w:rsid w:val="004C0A33"/>
    <w:rsid w:val="004C5082"/>
    <w:rsid w:val="004E16DF"/>
    <w:rsid w:val="0050622B"/>
    <w:rsid w:val="00512B93"/>
    <w:rsid w:val="00514A4D"/>
    <w:rsid w:val="005223BD"/>
    <w:rsid w:val="00546B8A"/>
    <w:rsid w:val="005739D6"/>
    <w:rsid w:val="00584063"/>
    <w:rsid w:val="005854CE"/>
    <w:rsid w:val="00590B96"/>
    <w:rsid w:val="005975D5"/>
    <w:rsid w:val="005A191C"/>
    <w:rsid w:val="005A3CF0"/>
    <w:rsid w:val="005C1B02"/>
    <w:rsid w:val="005C4F10"/>
    <w:rsid w:val="005E0DC3"/>
    <w:rsid w:val="005F0756"/>
    <w:rsid w:val="005F2FBF"/>
    <w:rsid w:val="005F6D87"/>
    <w:rsid w:val="00600B6B"/>
    <w:rsid w:val="00604CE6"/>
    <w:rsid w:val="006215E3"/>
    <w:rsid w:val="00625969"/>
    <w:rsid w:val="00636329"/>
    <w:rsid w:val="0063788C"/>
    <w:rsid w:val="00641C78"/>
    <w:rsid w:val="0065381C"/>
    <w:rsid w:val="00680914"/>
    <w:rsid w:val="00697181"/>
    <w:rsid w:val="006B5E68"/>
    <w:rsid w:val="006C35A2"/>
    <w:rsid w:val="006D4FAD"/>
    <w:rsid w:val="006D7DEA"/>
    <w:rsid w:val="007128BA"/>
    <w:rsid w:val="00722D23"/>
    <w:rsid w:val="00723A98"/>
    <w:rsid w:val="00741DAD"/>
    <w:rsid w:val="007448B8"/>
    <w:rsid w:val="00771606"/>
    <w:rsid w:val="00786E1B"/>
    <w:rsid w:val="00790A85"/>
    <w:rsid w:val="007A5E7A"/>
    <w:rsid w:val="007B2418"/>
    <w:rsid w:val="007C270D"/>
    <w:rsid w:val="007C541F"/>
    <w:rsid w:val="007D53AC"/>
    <w:rsid w:val="007E3333"/>
    <w:rsid w:val="007E43BD"/>
    <w:rsid w:val="00820F05"/>
    <w:rsid w:val="00827663"/>
    <w:rsid w:val="0083297C"/>
    <w:rsid w:val="00841C47"/>
    <w:rsid w:val="00845662"/>
    <w:rsid w:val="00850463"/>
    <w:rsid w:val="00853722"/>
    <w:rsid w:val="00864E3B"/>
    <w:rsid w:val="00866458"/>
    <w:rsid w:val="00881252"/>
    <w:rsid w:val="008B414A"/>
    <w:rsid w:val="008C073F"/>
    <w:rsid w:val="008C6460"/>
    <w:rsid w:val="008D776B"/>
    <w:rsid w:val="008E0029"/>
    <w:rsid w:val="008F3BCC"/>
    <w:rsid w:val="009106FD"/>
    <w:rsid w:val="0091124A"/>
    <w:rsid w:val="00924193"/>
    <w:rsid w:val="00936F43"/>
    <w:rsid w:val="0095375B"/>
    <w:rsid w:val="009C5662"/>
    <w:rsid w:val="009D080C"/>
    <w:rsid w:val="009D7461"/>
    <w:rsid w:val="009F0F08"/>
    <w:rsid w:val="009F3DBF"/>
    <w:rsid w:val="009F6CAD"/>
    <w:rsid w:val="00A15C39"/>
    <w:rsid w:val="00A33FC7"/>
    <w:rsid w:val="00A406DD"/>
    <w:rsid w:val="00A80ECE"/>
    <w:rsid w:val="00A91C6B"/>
    <w:rsid w:val="00AB0CC8"/>
    <w:rsid w:val="00AB3244"/>
    <w:rsid w:val="00AD431D"/>
    <w:rsid w:val="00AE758F"/>
    <w:rsid w:val="00AE7B44"/>
    <w:rsid w:val="00B12D86"/>
    <w:rsid w:val="00B41937"/>
    <w:rsid w:val="00B82E7B"/>
    <w:rsid w:val="00B92AAA"/>
    <w:rsid w:val="00BA0D43"/>
    <w:rsid w:val="00BA50CF"/>
    <w:rsid w:val="00BB27FF"/>
    <w:rsid w:val="00BB315F"/>
    <w:rsid w:val="00BB7D12"/>
    <w:rsid w:val="00BF2ABB"/>
    <w:rsid w:val="00C3419E"/>
    <w:rsid w:val="00C34A7D"/>
    <w:rsid w:val="00C37ACE"/>
    <w:rsid w:val="00C71F1F"/>
    <w:rsid w:val="00C7338A"/>
    <w:rsid w:val="00C76102"/>
    <w:rsid w:val="00C87DD5"/>
    <w:rsid w:val="00C973E8"/>
    <w:rsid w:val="00CA0D49"/>
    <w:rsid w:val="00CA6962"/>
    <w:rsid w:val="00CB1F58"/>
    <w:rsid w:val="00CB741D"/>
    <w:rsid w:val="00CC1BDF"/>
    <w:rsid w:val="00CC7A7E"/>
    <w:rsid w:val="00CF40D6"/>
    <w:rsid w:val="00D07D9A"/>
    <w:rsid w:val="00D10C02"/>
    <w:rsid w:val="00D11960"/>
    <w:rsid w:val="00D22894"/>
    <w:rsid w:val="00D303C1"/>
    <w:rsid w:val="00D35660"/>
    <w:rsid w:val="00D57D1B"/>
    <w:rsid w:val="00D6248B"/>
    <w:rsid w:val="00D6783B"/>
    <w:rsid w:val="00D837FB"/>
    <w:rsid w:val="00DA69F2"/>
    <w:rsid w:val="00DB4F48"/>
    <w:rsid w:val="00DC147E"/>
    <w:rsid w:val="00DC7529"/>
    <w:rsid w:val="00DC7596"/>
    <w:rsid w:val="00DE02FC"/>
    <w:rsid w:val="00DF60D0"/>
    <w:rsid w:val="00E22837"/>
    <w:rsid w:val="00E24943"/>
    <w:rsid w:val="00E40E04"/>
    <w:rsid w:val="00E531DD"/>
    <w:rsid w:val="00E53B89"/>
    <w:rsid w:val="00E5665A"/>
    <w:rsid w:val="00E6358A"/>
    <w:rsid w:val="00E67899"/>
    <w:rsid w:val="00E72793"/>
    <w:rsid w:val="00E73C09"/>
    <w:rsid w:val="00E969B1"/>
    <w:rsid w:val="00EB139C"/>
    <w:rsid w:val="00EC05D3"/>
    <w:rsid w:val="00ED7BB5"/>
    <w:rsid w:val="00EE609F"/>
    <w:rsid w:val="00F14982"/>
    <w:rsid w:val="00F17817"/>
    <w:rsid w:val="00F707CB"/>
    <w:rsid w:val="00F7669F"/>
    <w:rsid w:val="00FB1D6A"/>
    <w:rsid w:val="00FB5511"/>
    <w:rsid w:val="00FB5AE4"/>
    <w:rsid w:val="00FF4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79D0"/>
  <w15:chartTrackingRefBased/>
  <w15:docId w15:val="{935ADEB2-8259-482C-8860-D58F5E51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7128BA"/>
    <w:pPr>
      <w:spacing w:before="120" w:after="120" w:line="280" w:lineRule="atLeast"/>
    </w:pPr>
    <w:rPr>
      <w:rFonts w:eastAsiaTheme="minorHAnsi"/>
      <w:sz w:val="20"/>
      <w:szCs w:val="20"/>
    </w:rPr>
  </w:style>
  <w:style w:type="paragraph" w:styleId="Heading1">
    <w:name w:val="heading 1"/>
    <w:basedOn w:val="Normal"/>
    <w:next w:val="Normal"/>
    <w:link w:val="Heading1Char"/>
    <w:autoRedefine/>
    <w:uiPriority w:val="99"/>
    <w:qFormat/>
    <w:rsid w:val="00D303C1"/>
    <w:pPr>
      <w:keepNext/>
      <w:pageBreakBefore/>
      <w:outlineLvl w:val="0"/>
    </w:pPr>
    <w:rPr>
      <w:rFonts w:cs="Arial"/>
      <w:b/>
      <w:bCs/>
      <w:color w:val="ED1A3B"/>
      <w:sz w:val="24"/>
      <w:szCs w:val="24"/>
    </w:rPr>
  </w:style>
  <w:style w:type="paragraph" w:styleId="Heading2">
    <w:name w:val="heading 2"/>
    <w:basedOn w:val="Normal"/>
    <w:next w:val="Normal"/>
    <w:link w:val="Heading2Char"/>
    <w:uiPriority w:val="99"/>
    <w:semiHidden/>
    <w:qFormat/>
    <w:rsid w:val="00D303C1"/>
    <w:pPr>
      <w:keepNext/>
      <w:spacing w:before="200" w:after="80"/>
      <w:outlineLvl w:val="1"/>
    </w:pPr>
    <w:rPr>
      <w:b/>
      <w:color w:val="ED1A3B"/>
      <w:szCs w:val="22"/>
    </w:rPr>
  </w:style>
  <w:style w:type="paragraph" w:styleId="Heading3">
    <w:name w:val="heading 3"/>
    <w:basedOn w:val="Normal"/>
    <w:next w:val="Normal"/>
    <w:link w:val="Heading3Char"/>
    <w:uiPriority w:val="99"/>
    <w:semiHidden/>
    <w:qFormat/>
    <w:rsid w:val="00D303C1"/>
    <w:pPr>
      <w:spacing w:after="80"/>
      <w:outlineLvl w:val="2"/>
    </w:pPr>
    <w:rPr>
      <w:rFonts w:ascii="ITC Novarese Std Medium" w:hAnsi="ITC Novarese Std Medium"/>
      <w:color w:val="000064"/>
    </w:rPr>
  </w:style>
  <w:style w:type="paragraph" w:styleId="Heading4">
    <w:name w:val="heading 4"/>
    <w:basedOn w:val="Normal"/>
    <w:next w:val="Normal"/>
    <w:link w:val="Heading4Char"/>
    <w:uiPriority w:val="99"/>
    <w:semiHidden/>
    <w:qFormat/>
    <w:rsid w:val="00D303C1"/>
    <w:pPr>
      <w:keepNext/>
      <w:numPr>
        <w:ilvl w:val="3"/>
        <w:numId w:val="5"/>
      </w:numPr>
      <w:outlineLvl w:val="3"/>
    </w:pPr>
    <w:rPr>
      <w:b/>
      <w:color w:val="32406B"/>
      <w:szCs w:val="22"/>
    </w:rPr>
  </w:style>
  <w:style w:type="paragraph" w:styleId="Heading5">
    <w:name w:val="heading 5"/>
    <w:basedOn w:val="Normal"/>
    <w:next w:val="Normal"/>
    <w:link w:val="Heading5Char"/>
    <w:uiPriority w:val="99"/>
    <w:semiHidden/>
    <w:qFormat/>
    <w:rsid w:val="00D303C1"/>
    <w:pPr>
      <w:keepNext/>
      <w:numPr>
        <w:ilvl w:val="4"/>
        <w:numId w:val="5"/>
      </w:numPr>
      <w:outlineLvl w:val="4"/>
    </w:pPr>
    <w:rPr>
      <w:i/>
      <w:iCs/>
      <w:color w:val="32406B"/>
      <w:szCs w:val="22"/>
    </w:rPr>
  </w:style>
  <w:style w:type="paragraph" w:styleId="Heading6">
    <w:name w:val="heading 6"/>
    <w:basedOn w:val="Normal"/>
    <w:next w:val="Normal"/>
    <w:link w:val="Heading6Char"/>
    <w:uiPriority w:val="99"/>
    <w:semiHidden/>
    <w:qFormat/>
    <w:rsid w:val="00D303C1"/>
    <w:pPr>
      <w:keepNext/>
      <w:numPr>
        <w:ilvl w:val="5"/>
        <w:numId w:val="5"/>
      </w:numPr>
      <w:outlineLvl w:val="5"/>
    </w:pPr>
    <w:rPr>
      <w:rFonts w:ascii="Arial" w:hAnsi="Arial"/>
      <w:sz w:val="44"/>
    </w:rPr>
  </w:style>
  <w:style w:type="paragraph" w:styleId="Heading7">
    <w:name w:val="heading 7"/>
    <w:basedOn w:val="Normal"/>
    <w:next w:val="Normal"/>
    <w:link w:val="Heading7Char"/>
    <w:uiPriority w:val="99"/>
    <w:semiHidden/>
    <w:qFormat/>
    <w:rsid w:val="00D303C1"/>
    <w:pPr>
      <w:keepNext/>
      <w:numPr>
        <w:ilvl w:val="6"/>
        <w:numId w:val="5"/>
      </w:numPr>
      <w:outlineLvl w:val="6"/>
    </w:pPr>
    <w:rPr>
      <w:rFonts w:ascii="Arial" w:hAnsi="Arial"/>
      <w:color w:val="000080"/>
      <w:sz w:val="32"/>
    </w:rPr>
  </w:style>
  <w:style w:type="paragraph" w:styleId="Heading8">
    <w:name w:val="heading 8"/>
    <w:basedOn w:val="Normal"/>
    <w:next w:val="Normal"/>
    <w:link w:val="Heading8Char"/>
    <w:uiPriority w:val="99"/>
    <w:semiHidden/>
    <w:qFormat/>
    <w:rsid w:val="00D303C1"/>
    <w:pPr>
      <w:numPr>
        <w:ilvl w:val="7"/>
        <w:numId w:val="5"/>
      </w:numPr>
      <w:outlineLvl w:val="7"/>
    </w:pPr>
    <w:rPr>
      <w:rFonts w:ascii="Novarese Bk BT" w:hAnsi="Novarese Bk BT"/>
      <w:b/>
      <w:color w:val="32406B"/>
      <w:sz w:val="22"/>
      <w:szCs w:val="22"/>
    </w:rPr>
  </w:style>
  <w:style w:type="paragraph" w:styleId="Heading9">
    <w:name w:val="heading 9"/>
    <w:basedOn w:val="Normal"/>
    <w:next w:val="Normal"/>
    <w:link w:val="Heading9Char"/>
    <w:uiPriority w:val="99"/>
    <w:semiHidden/>
    <w:qFormat/>
    <w:rsid w:val="00D303C1"/>
    <w:pPr>
      <w:keepNext/>
      <w:numPr>
        <w:ilvl w:val="8"/>
        <w:numId w:val="5"/>
      </w:numPr>
      <w:jc w:val="center"/>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D303C1"/>
    <w:pPr>
      <w:numPr>
        <w:numId w:val="1"/>
      </w:numPr>
    </w:pPr>
  </w:style>
  <w:style w:type="numbering" w:styleId="1ai">
    <w:name w:val="Outline List 1"/>
    <w:basedOn w:val="NoList"/>
    <w:uiPriority w:val="99"/>
    <w:semiHidden/>
    <w:unhideWhenUsed/>
    <w:rsid w:val="00D303C1"/>
    <w:pPr>
      <w:numPr>
        <w:numId w:val="2"/>
      </w:numPr>
    </w:pPr>
  </w:style>
  <w:style w:type="character" w:customStyle="1" w:styleId="A11">
    <w:name w:val="A11"/>
    <w:uiPriority w:val="99"/>
    <w:semiHidden/>
    <w:rsid w:val="00D303C1"/>
    <w:rPr>
      <w:color w:val="E37B81"/>
      <w:sz w:val="20"/>
    </w:rPr>
  </w:style>
  <w:style w:type="character" w:customStyle="1" w:styleId="Heading1Char">
    <w:name w:val="Heading 1 Char"/>
    <w:basedOn w:val="DefaultParagraphFont"/>
    <w:link w:val="Heading1"/>
    <w:uiPriority w:val="99"/>
    <w:rsid w:val="00D303C1"/>
    <w:rPr>
      <w:rFonts w:ascii="Trebuchet MS" w:hAnsi="Trebuchet MS" w:cs="Arial"/>
      <w:b/>
      <w:bCs/>
      <w:color w:val="ED1A3B"/>
      <w:sz w:val="24"/>
      <w:szCs w:val="24"/>
    </w:rPr>
  </w:style>
  <w:style w:type="character" w:customStyle="1" w:styleId="Heading2Char">
    <w:name w:val="Heading 2 Char"/>
    <w:basedOn w:val="DefaultParagraphFont"/>
    <w:link w:val="Heading2"/>
    <w:uiPriority w:val="99"/>
    <w:semiHidden/>
    <w:rsid w:val="00D303C1"/>
    <w:rPr>
      <w:rFonts w:ascii="Trebuchet MS" w:hAnsi="Trebuchet MS" w:cs="Times New Roman"/>
      <w:b/>
      <w:color w:val="ED1A3B"/>
      <w:sz w:val="20"/>
    </w:rPr>
  </w:style>
  <w:style w:type="character" w:customStyle="1" w:styleId="Heading3Char">
    <w:name w:val="Heading 3 Char"/>
    <w:basedOn w:val="DefaultParagraphFont"/>
    <w:link w:val="Heading3"/>
    <w:uiPriority w:val="99"/>
    <w:semiHidden/>
    <w:rsid w:val="00D303C1"/>
    <w:rPr>
      <w:rFonts w:ascii="ITC Novarese Std Medium" w:hAnsi="ITC Novarese Std Medium" w:cs="Times New Roman"/>
      <w:color w:val="000064"/>
      <w:sz w:val="20"/>
      <w:szCs w:val="20"/>
    </w:rPr>
  </w:style>
  <w:style w:type="character" w:customStyle="1" w:styleId="Heading4Char">
    <w:name w:val="Heading 4 Char"/>
    <w:basedOn w:val="DefaultParagraphFont"/>
    <w:link w:val="Heading4"/>
    <w:uiPriority w:val="99"/>
    <w:semiHidden/>
    <w:rsid w:val="00D303C1"/>
    <w:rPr>
      <w:rFonts w:ascii="Trebuchet MS" w:hAnsi="Trebuchet MS" w:cs="Times New Roman"/>
      <w:b/>
      <w:color w:val="32406B"/>
      <w:sz w:val="20"/>
    </w:rPr>
  </w:style>
  <w:style w:type="character" w:customStyle="1" w:styleId="Heading5Char">
    <w:name w:val="Heading 5 Char"/>
    <w:basedOn w:val="DefaultParagraphFont"/>
    <w:link w:val="Heading5"/>
    <w:uiPriority w:val="99"/>
    <w:semiHidden/>
    <w:rsid w:val="00D303C1"/>
    <w:rPr>
      <w:rFonts w:ascii="Trebuchet MS" w:hAnsi="Trebuchet MS" w:cs="Times New Roman"/>
      <w:i/>
      <w:iCs/>
      <w:color w:val="32406B"/>
      <w:sz w:val="20"/>
    </w:rPr>
  </w:style>
  <w:style w:type="character" w:customStyle="1" w:styleId="Heading6Char">
    <w:name w:val="Heading 6 Char"/>
    <w:basedOn w:val="DefaultParagraphFont"/>
    <w:link w:val="Heading6"/>
    <w:uiPriority w:val="99"/>
    <w:semiHidden/>
    <w:rsid w:val="00D303C1"/>
    <w:rPr>
      <w:rFonts w:ascii="Arial" w:hAnsi="Arial" w:cs="Times New Roman"/>
      <w:color w:val="404040" w:themeColor="text2"/>
      <w:sz w:val="44"/>
      <w:szCs w:val="20"/>
    </w:rPr>
  </w:style>
  <w:style w:type="character" w:customStyle="1" w:styleId="Heading7Char">
    <w:name w:val="Heading 7 Char"/>
    <w:basedOn w:val="DefaultParagraphFont"/>
    <w:link w:val="Heading7"/>
    <w:uiPriority w:val="99"/>
    <w:semiHidden/>
    <w:rsid w:val="00D303C1"/>
    <w:rPr>
      <w:rFonts w:ascii="Arial" w:hAnsi="Arial" w:cs="Times New Roman"/>
      <w:color w:val="000080"/>
      <w:sz w:val="32"/>
      <w:szCs w:val="20"/>
    </w:rPr>
  </w:style>
  <w:style w:type="character" w:customStyle="1" w:styleId="Heading8Char">
    <w:name w:val="Heading 8 Char"/>
    <w:basedOn w:val="DefaultParagraphFont"/>
    <w:link w:val="Heading8"/>
    <w:uiPriority w:val="99"/>
    <w:semiHidden/>
    <w:rsid w:val="00D303C1"/>
    <w:rPr>
      <w:rFonts w:ascii="Novarese Bk BT" w:hAnsi="Novarese Bk BT" w:cs="Times New Roman"/>
      <w:b/>
      <w:color w:val="32406B"/>
    </w:rPr>
  </w:style>
  <w:style w:type="character" w:customStyle="1" w:styleId="Heading9Char">
    <w:name w:val="Heading 9 Char"/>
    <w:basedOn w:val="DefaultParagraphFont"/>
    <w:link w:val="Heading9"/>
    <w:uiPriority w:val="99"/>
    <w:semiHidden/>
    <w:rsid w:val="00D303C1"/>
    <w:rPr>
      <w:rFonts w:ascii="Arial" w:hAnsi="Arial" w:cs="Arial"/>
      <w:i/>
      <w:iCs/>
      <w:color w:val="404040" w:themeColor="text2"/>
      <w:sz w:val="20"/>
      <w:szCs w:val="20"/>
    </w:rPr>
  </w:style>
  <w:style w:type="numbering" w:styleId="ArticleSection">
    <w:name w:val="Outline List 3"/>
    <w:basedOn w:val="NoList"/>
    <w:uiPriority w:val="99"/>
    <w:semiHidden/>
    <w:unhideWhenUsed/>
    <w:rsid w:val="00D303C1"/>
    <w:pPr>
      <w:numPr>
        <w:numId w:val="3"/>
      </w:numPr>
    </w:pPr>
  </w:style>
  <w:style w:type="paragraph" w:styleId="BalloonText">
    <w:name w:val="Balloon Text"/>
    <w:basedOn w:val="Normal"/>
    <w:link w:val="BalloonTextChar"/>
    <w:uiPriority w:val="99"/>
    <w:semiHidden/>
    <w:unhideWhenUsed/>
    <w:rsid w:val="00D303C1"/>
    <w:rPr>
      <w:rFonts w:ascii="Tahoma" w:hAnsi="Tahoma" w:cs="Tahoma"/>
      <w:sz w:val="16"/>
      <w:szCs w:val="16"/>
    </w:rPr>
  </w:style>
  <w:style w:type="character" w:customStyle="1" w:styleId="BalloonTextChar">
    <w:name w:val="Balloon Text Char"/>
    <w:basedOn w:val="DefaultParagraphFont"/>
    <w:link w:val="BalloonText"/>
    <w:uiPriority w:val="99"/>
    <w:semiHidden/>
    <w:rsid w:val="00D303C1"/>
    <w:rPr>
      <w:rFonts w:ascii="Tahoma" w:hAnsi="Tahoma" w:cs="Tahoma"/>
      <w:color w:val="404040" w:themeColor="text2"/>
      <w:sz w:val="16"/>
      <w:szCs w:val="16"/>
    </w:rPr>
  </w:style>
  <w:style w:type="paragraph" w:customStyle="1" w:styleId="BDOAlphaListCharcoal">
    <w:name w:val="BDO_Alpha List Charcoal"/>
    <w:basedOn w:val="BDOAlphaList"/>
    <w:uiPriority w:val="99"/>
    <w:rsid w:val="00EE609F"/>
    <w:pPr>
      <w:numPr>
        <w:numId w:val="21"/>
      </w:numPr>
    </w:pPr>
  </w:style>
  <w:style w:type="paragraph" w:customStyle="1" w:styleId="BDONumbering">
    <w:name w:val="BDO Numbering"/>
    <w:basedOn w:val="Normal"/>
    <w:uiPriority w:val="99"/>
    <w:rsid w:val="00512B93"/>
    <w:pPr>
      <w:numPr>
        <w:numId w:val="16"/>
      </w:numPr>
      <w:spacing w:after="40"/>
    </w:pPr>
  </w:style>
  <w:style w:type="numbering" w:customStyle="1" w:styleId="BDONumericList">
    <w:name w:val="BDO Numeric List"/>
    <w:uiPriority w:val="99"/>
    <w:rsid w:val="00EE609F"/>
    <w:pPr>
      <w:numPr>
        <w:numId w:val="18"/>
      </w:numPr>
    </w:pPr>
  </w:style>
  <w:style w:type="paragraph" w:customStyle="1" w:styleId="BDONormal">
    <w:name w:val="BDO_Normal"/>
    <w:uiPriority w:val="99"/>
    <w:rsid w:val="00512B93"/>
    <w:pPr>
      <w:spacing w:after="0" w:line="240" w:lineRule="auto"/>
    </w:pPr>
    <w:rPr>
      <w:rFonts w:ascii="Trebuchet MS" w:hAnsi="Trebuchet MS" w:cs="Times New Roman"/>
      <w:color w:val="404040" w:themeColor="text2"/>
      <w:sz w:val="20"/>
      <w:szCs w:val="24"/>
      <w:lang w:eastAsia="en-GB"/>
    </w:rPr>
  </w:style>
  <w:style w:type="paragraph" w:customStyle="1" w:styleId="BDOQuote">
    <w:name w:val="BDO Quote"/>
    <w:basedOn w:val="BDONormal"/>
    <w:next w:val="BDOQuote2"/>
    <w:uiPriority w:val="99"/>
    <w:qFormat/>
    <w:rsid w:val="00D303C1"/>
    <w:rPr>
      <w:color w:val="02A5E2" w:themeColor="accent2"/>
      <w:sz w:val="28"/>
      <w:szCs w:val="30"/>
      <w:lang w:eastAsia="en-US"/>
    </w:rPr>
  </w:style>
  <w:style w:type="paragraph" w:customStyle="1" w:styleId="BDOQuote2">
    <w:name w:val="BDO Quote 2"/>
    <w:basedOn w:val="BDONormal"/>
    <w:uiPriority w:val="99"/>
    <w:qFormat/>
    <w:rsid w:val="00D303C1"/>
    <w:pPr>
      <w:widowControl w:val="0"/>
      <w:autoSpaceDE w:val="0"/>
      <w:autoSpaceDN w:val="0"/>
      <w:adjustRightInd w:val="0"/>
      <w:spacing w:line="241" w:lineRule="atLeast"/>
    </w:pPr>
    <w:rPr>
      <w:caps/>
      <w:color w:val="02A5E2" w:themeColor="accent2"/>
      <w:sz w:val="16"/>
      <w:szCs w:val="28"/>
    </w:rPr>
  </w:style>
  <w:style w:type="table" w:customStyle="1" w:styleId="BDOTable">
    <w:name w:val="BDO Table"/>
    <w:basedOn w:val="TableNormal"/>
    <w:uiPriority w:val="99"/>
    <w:qFormat/>
    <w:rsid w:val="00D303C1"/>
    <w:pPr>
      <w:spacing w:before="60" w:after="120" w:line="280" w:lineRule="atLeast"/>
    </w:pPr>
    <w:rPr>
      <w:rFonts w:ascii="Trebuchet MS" w:hAnsi="Trebuchet MS" w:cs="Times New Roman"/>
      <w:color w:val="404040" w:themeColor="text2"/>
      <w:sz w:val="18"/>
      <w:szCs w:val="20"/>
      <w:lang w:eastAsia="en-AU"/>
    </w:rPr>
    <w:tblPr>
      <w:tblStyleRowBandSize w:val="1"/>
      <w:tblStyleColBandSize w:val="1"/>
      <w:tblCellMar>
        <w:bottom w:w="85" w:type="dxa"/>
      </w:tblCellMar>
    </w:tblPr>
    <w:tcPr>
      <w:shd w:val="clear" w:color="auto" w:fill="E7E7E7" w:themeFill="accent6"/>
    </w:tcPr>
    <w:tblStylePr w:type="firstRow">
      <w:rPr>
        <w:rFonts w:ascii="Trebuchet MS" w:hAnsi="Trebuchet MS"/>
        <w:b w:val="0"/>
        <w:color w:val="FFFFFF" w:themeColor="background1"/>
        <w:sz w:val="18"/>
      </w:rPr>
      <w:tblPr/>
      <w:tcPr>
        <w:shd w:val="clear" w:color="auto" w:fill="ED1A3B" w:themeFill="background2"/>
      </w:tcPr>
    </w:tblStylePr>
    <w:tblStylePr w:type="band1Horz">
      <w:tblPr/>
      <w:tcPr>
        <w:shd w:val="clear" w:color="auto" w:fill="FFFFFF" w:themeFill="background1"/>
      </w:tcPr>
    </w:tblStylePr>
    <w:tblStylePr w:type="nwCell">
      <w:rPr>
        <w:rFonts w:ascii="Trebuchet MS" w:hAnsi="Trebuchet MS"/>
        <w:sz w:val="18"/>
      </w:rPr>
    </w:tblStylePr>
  </w:style>
  <w:style w:type="table" w:customStyle="1" w:styleId="BDOTable2">
    <w:name w:val="BDO Table 2"/>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Borders>
        <w:bottom w:val="single" w:sz="4" w:space="0" w:color="ED1A3B" w:themeColor="background2"/>
        <w:insideH w:val="single" w:sz="4" w:space="0" w:color="ED1A3B" w:themeColor="background2"/>
      </w:tblBorders>
      <w:tblCellMar>
        <w:bottom w:w="85" w:type="dxa"/>
      </w:tblCellMar>
    </w:tblPr>
    <w:tcPr>
      <w:shd w:val="clear" w:color="auto" w:fill="E7E7E7" w:themeFill="accent6"/>
    </w:tcPr>
    <w:tblStylePr w:type="firstRow">
      <w:rPr>
        <w:rFonts w:ascii="Trebuchet MS" w:hAnsi="Trebuchet MS"/>
        <w:b w:val="0"/>
        <w:color w:val="FFFFFF"/>
        <w:sz w:val="18"/>
      </w:rPr>
      <w:tblPr/>
      <w:tcPr>
        <w:tcBorders>
          <w:bottom w:val="nil"/>
        </w:tcBorders>
        <w:shd w:val="clear" w:color="auto" w:fill="404040" w:themeFill="text2"/>
      </w:tcPr>
    </w:tblStylePr>
    <w:tblStylePr w:type="band1Horz">
      <w:tblPr/>
      <w:tcPr>
        <w:shd w:val="clear" w:color="auto" w:fill="FFFFFF" w:themeFill="background1"/>
      </w:tcPr>
    </w:tblStylePr>
    <w:tblStylePr w:type="nwCell">
      <w:rPr>
        <w:rFonts w:ascii="Trebuchet MS" w:hAnsi="Trebuchet MS"/>
        <w:sz w:val="18"/>
      </w:rPr>
    </w:tblStylePr>
  </w:style>
  <w:style w:type="table" w:customStyle="1" w:styleId="BDOTable3">
    <w:name w:val="BDO Table 3"/>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CellMar>
        <w:bottom w:w="85" w:type="dxa"/>
      </w:tblCellMar>
    </w:tblPr>
    <w:tcPr>
      <w:shd w:val="clear" w:color="auto" w:fill="E7E7E7" w:themeFill="accent6"/>
    </w:tcPr>
    <w:tblStylePr w:type="firstRow">
      <w:rPr>
        <w:rFonts w:ascii="Trebuchet MS" w:hAnsi="Trebuchet MS"/>
        <w:b w:val="0"/>
        <w:color w:val="FFFFFF"/>
        <w:sz w:val="18"/>
      </w:rPr>
      <w:tblPr/>
      <w:tcPr>
        <w:shd w:val="clear" w:color="auto" w:fill="218F8B" w:themeFill="accent1"/>
      </w:tcPr>
    </w:tblStylePr>
    <w:tblStylePr w:type="band1Horz">
      <w:tblPr/>
      <w:tcPr>
        <w:shd w:val="clear" w:color="auto" w:fill="FFFFFF" w:themeFill="background1"/>
      </w:tcPr>
    </w:tblStylePr>
    <w:tblStylePr w:type="band2Horz">
      <w:tblPr/>
      <w:tcPr>
        <w:shd w:val="clear" w:color="auto" w:fill="F4F3F1"/>
      </w:tcPr>
    </w:tblStylePr>
    <w:tblStylePr w:type="nwCell">
      <w:rPr>
        <w:rFonts w:ascii="Trebuchet MS" w:hAnsi="Trebuchet MS"/>
        <w:sz w:val="18"/>
      </w:rPr>
    </w:tblStylePr>
  </w:style>
  <w:style w:type="paragraph" w:customStyle="1" w:styleId="BDOAlphaNumericListCharcoal">
    <w:name w:val="BDO_Alpha Numeric List Charcoal"/>
    <w:basedOn w:val="BDOAlphaNumericList"/>
    <w:uiPriority w:val="99"/>
    <w:rsid w:val="00EE609F"/>
    <w:pPr>
      <w:numPr>
        <w:numId w:val="26"/>
      </w:numPr>
    </w:pPr>
  </w:style>
  <w:style w:type="paragraph" w:customStyle="1" w:styleId="BDOAddress">
    <w:name w:val="BDO_Address"/>
    <w:basedOn w:val="BDONormal"/>
    <w:uiPriority w:val="99"/>
    <w:semiHidden/>
    <w:rsid w:val="00D303C1"/>
    <w:pPr>
      <w:spacing w:line="170" w:lineRule="exact"/>
    </w:pPr>
    <w:rPr>
      <w:sz w:val="16"/>
    </w:rPr>
  </w:style>
  <w:style w:type="paragraph" w:customStyle="1" w:styleId="BDOAddress1stLine">
    <w:name w:val="BDO_Address (1st Line)"/>
    <w:basedOn w:val="BDOAddress"/>
    <w:uiPriority w:val="99"/>
    <w:semiHidden/>
    <w:rsid w:val="00D303C1"/>
    <w:pPr>
      <w:spacing w:before="100" w:line="200" w:lineRule="exact"/>
    </w:pPr>
  </w:style>
  <w:style w:type="paragraph" w:customStyle="1" w:styleId="BDOAddressBold">
    <w:name w:val="BDO_Address (Bold)"/>
    <w:basedOn w:val="BDOAddress"/>
    <w:uiPriority w:val="99"/>
    <w:semiHidden/>
    <w:rsid w:val="00D303C1"/>
    <w:rPr>
      <w:b/>
    </w:rPr>
  </w:style>
  <w:style w:type="paragraph" w:customStyle="1" w:styleId="BDOAlphaList">
    <w:name w:val="BDO_Alpha List"/>
    <w:basedOn w:val="Normal"/>
    <w:uiPriority w:val="99"/>
    <w:rsid w:val="00512B93"/>
    <w:pPr>
      <w:numPr>
        <w:numId w:val="20"/>
      </w:numPr>
      <w:spacing w:after="40"/>
    </w:pPr>
    <w:rPr>
      <w:szCs w:val="24"/>
      <w:lang w:eastAsia="en-GB"/>
    </w:rPr>
  </w:style>
  <w:style w:type="paragraph" w:customStyle="1" w:styleId="BDOHeadlineCharcoal">
    <w:name w:val="BDO_Headline Charcoal"/>
    <w:basedOn w:val="BDOHeadlineDefault"/>
    <w:next w:val="BDOBodytext"/>
    <w:uiPriority w:val="99"/>
    <w:rsid w:val="00EE609F"/>
    <w:pPr>
      <w:framePr w:wrap="around"/>
    </w:pPr>
  </w:style>
  <w:style w:type="paragraph" w:customStyle="1" w:styleId="BDONumericListCharcoal">
    <w:name w:val="BDO_Numeric List Charcoal"/>
    <w:basedOn w:val="BDONumericList0"/>
    <w:uiPriority w:val="99"/>
    <w:rsid w:val="00EE609F"/>
    <w:pPr>
      <w:numPr>
        <w:numId w:val="37"/>
      </w:numPr>
    </w:pPr>
    <w:rPr>
      <w:lang w:eastAsia="en-AU"/>
    </w:rPr>
  </w:style>
  <w:style w:type="paragraph" w:customStyle="1" w:styleId="BDOAlphaListRed">
    <w:name w:val="BDO_Alpha List Red"/>
    <w:basedOn w:val="BDOAlphaList"/>
    <w:uiPriority w:val="99"/>
    <w:rsid w:val="00EE609F"/>
    <w:pPr>
      <w:numPr>
        <w:numId w:val="24"/>
      </w:numPr>
    </w:pPr>
  </w:style>
  <w:style w:type="paragraph" w:customStyle="1" w:styleId="BDOTableBulletsCharcoal">
    <w:name w:val="BDO_Table Bullets Charcoal"/>
    <w:basedOn w:val="BDOTableBullets"/>
    <w:uiPriority w:val="30"/>
    <w:rsid w:val="00EE609F"/>
    <w:pPr>
      <w:numPr>
        <w:numId w:val="43"/>
      </w:numPr>
    </w:pPr>
  </w:style>
  <w:style w:type="paragraph" w:customStyle="1" w:styleId="BDOBodytext">
    <w:name w:val="BDO_Body text"/>
    <w:qFormat/>
    <w:rsid w:val="00512B93"/>
    <w:pPr>
      <w:spacing w:after="120" w:line="280" w:lineRule="atLeast"/>
    </w:pPr>
    <w:rPr>
      <w:rFonts w:ascii="Trebuchet MS" w:hAnsi="Trebuchet MS" w:cs="Arial"/>
      <w:color w:val="404040" w:themeColor="text2"/>
      <w:sz w:val="20"/>
      <w:szCs w:val="20"/>
      <w:lang w:eastAsia="en-AU"/>
    </w:rPr>
  </w:style>
  <w:style w:type="paragraph" w:customStyle="1" w:styleId="BDOAlphaNumericList">
    <w:name w:val="BDO_Alpha Numeric List"/>
    <w:basedOn w:val="BDOBodytext"/>
    <w:uiPriority w:val="99"/>
    <w:rsid w:val="00EE609F"/>
    <w:pPr>
      <w:numPr>
        <w:numId w:val="25"/>
      </w:numPr>
      <w:spacing w:after="40"/>
    </w:pPr>
    <w:rPr>
      <w:rFonts w:cs="Times New Roman"/>
      <w:szCs w:val="24"/>
      <w:lang w:eastAsia="en-GB"/>
    </w:rPr>
  </w:style>
  <w:style w:type="paragraph" w:customStyle="1" w:styleId="BDOAlphaNumericListRed">
    <w:name w:val="BDO_Alpha Numeric List Red"/>
    <w:basedOn w:val="BDOAlphaNumericList"/>
    <w:uiPriority w:val="99"/>
    <w:rsid w:val="00EE609F"/>
    <w:pPr>
      <w:numPr>
        <w:numId w:val="29"/>
      </w:numPr>
    </w:pPr>
  </w:style>
  <w:style w:type="paragraph" w:customStyle="1" w:styleId="BDOAppendix1">
    <w:name w:val="BDO_Appendix 1"/>
    <w:uiPriority w:val="34"/>
    <w:qFormat/>
    <w:rsid w:val="00D303C1"/>
    <w:pPr>
      <w:pageBreakBefore/>
      <w:numPr>
        <w:numId w:val="4"/>
      </w:numPr>
      <w:tabs>
        <w:tab w:val="left" w:pos="1701"/>
      </w:tabs>
      <w:spacing w:after="0" w:line="240" w:lineRule="auto"/>
    </w:pPr>
    <w:rPr>
      <w:rFonts w:ascii="Trebuchet MS" w:hAnsi="Trebuchet MS" w:cs="Arial"/>
      <w:color w:val="ED1A3B" w:themeColor="background2"/>
      <w:sz w:val="28"/>
      <w:szCs w:val="28"/>
      <w:lang w:eastAsia="en-AU"/>
    </w:rPr>
  </w:style>
  <w:style w:type="paragraph" w:customStyle="1" w:styleId="BDOBullet1">
    <w:name w:val="BDO_Bullet 1"/>
    <w:basedOn w:val="BDOBodytext"/>
    <w:uiPriority w:val="99"/>
    <w:rsid w:val="001841C7"/>
    <w:pPr>
      <w:spacing w:after="40"/>
    </w:pPr>
  </w:style>
  <w:style w:type="paragraph" w:customStyle="1" w:styleId="BDOBullet1Red">
    <w:name w:val="BDO_Bullet 1 Red"/>
    <w:basedOn w:val="BDOBulletedList"/>
    <w:uiPriority w:val="99"/>
    <w:rsid w:val="00EE609F"/>
    <w:pPr>
      <w:numPr>
        <w:numId w:val="34"/>
      </w:numPr>
    </w:pPr>
  </w:style>
  <w:style w:type="numbering" w:customStyle="1" w:styleId="BDOBullets">
    <w:name w:val="BDO_Bullets"/>
    <w:uiPriority w:val="99"/>
    <w:rsid w:val="00EE609F"/>
    <w:pPr>
      <w:numPr>
        <w:numId w:val="35"/>
      </w:numPr>
    </w:pPr>
  </w:style>
  <w:style w:type="paragraph" w:customStyle="1" w:styleId="BDOCaption">
    <w:name w:val="BDO_Caption"/>
    <w:next w:val="BDONormal"/>
    <w:uiPriority w:val="99"/>
    <w:qFormat/>
    <w:rsid w:val="00D303C1"/>
    <w:pPr>
      <w:widowControl w:val="0"/>
      <w:autoSpaceDE w:val="0"/>
      <w:autoSpaceDN w:val="0"/>
      <w:adjustRightInd w:val="0"/>
      <w:spacing w:after="240" w:line="241" w:lineRule="atLeast"/>
    </w:pPr>
    <w:rPr>
      <w:rFonts w:ascii="Trebuchet MS" w:hAnsi="Trebuchet MS" w:cs="Times New Roman"/>
      <w:color w:val="02A5E2" w:themeColor="accent2"/>
      <w:sz w:val="16"/>
      <w:szCs w:val="20"/>
    </w:rPr>
  </w:style>
  <w:style w:type="paragraph" w:customStyle="1" w:styleId="BDOHeading1">
    <w:name w:val="BDO_Heading 1"/>
    <w:next w:val="BDOBodytext"/>
    <w:uiPriority w:val="4"/>
    <w:qFormat/>
    <w:rsid w:val="00EE609F"/>
    <w:pPr>
      <w:spacing w:after="240" w:line="240" w:lineRule="auto"/>
    </w:pPr>
    <w:rPr>
      <w:rFonts w:ascii="Trebuchet MS" w:hAnsi="Trebuchet MS" w:cs="Arial"/>
      <w:b/>
      <w:caps/>
      <w:color w:val="ED1A3B"/>
      <w:sz w:val="32"/>
      <w:szCs w:val="24"/>
    </w:rPr>
  </w:style>
  <w:style w:type="paragraph" w:customStyle="1" w:styleId="BDOHeading2">
    <w:name w:val="BDO_Heading 2"/>
    <w:next w:val="BDOBodytext"/>
    <w:uiPriority w:val="4"/>
    <w:qFormat/>
    <w:rsid w:val="00EE609F"/>
    <w:pPr>
      <w:keepNext/>
      <w:spacing w:before="240" w:after="120" w:line="280" w:lineRule="atLeast"/>
      <w:outlineLvl w:val="1"/>
    </w:pPr>
    <w:rPr>
      <w:rFonts w:ascii="Trebuchet MS" w:hAnsi="Trebuchet MS" w:cs="Times New Roman"/>
      <w:b/>
      <w:color w:val="ED1A3B"/>
      <w:sz w:val="24"/>
      <w:szCs w:val="20"/>
    </w:rPr>
  </w:style>
  <w:style w:type="paragraph" w:customStyle="1" w:styleId="BDOHeading3">
    <w:name w:val="BDO_Heading 3"/>
    <w:next w:val="BDOBodytext"/>
    <w:uiPriority w:val="4"/>
    <w:qFormat/>
    <w:rsid w:val="00EE609F"/>
    <w:pPr>
      <w:keepNext/>
      <w:spacing w:before="240" w:after="120" w:line="280" w:lineRule="atLeast"/>
      <w:outlineLvl w:val="2"/>
    </w:pPr>
    <w:rPr>
      <w:rFonts w:ascii="Trebuchet MS" w:hAnsi="Trebuchet MS" w:cs="Times New Roman"/>
      <w:color w:val="ED1A3B" w:themeColor="background2"/>
      <w:sz w:val="24"/>
      <w:szCs w:val="20"/>
    </w:rPr>
  </w:style>
  <w:style w:type="paragraph" w:customStyle="1" w:styleId="BDOHeading4">
    <w:name w:val="BDO_Heading 4"/>
    <w:next w:val="BDOBodytext"/>
    <w:uiPriority w:val="4"/>
    <w:qFormat/>
    <w:rsid w:val="00512B93"/>
    <w:pPr>
      <w:spacing w:before="240" w:after="120" w:line="280" w:lineRule="atLeast"/>
    </w:pPr>
    <w:rPr>
      <w:rFonts w:ascii="Trebuchet MS" w:hAnsi="Trebuchet MS" w:cs="Times New Roman"/>
      <w:b/>
      <w:color w:val="404040" w:themeColor="text2"/>
      <w:sz w:val="20"/>
      <w:szCs w:val="20"/>
    </w:rPr>
  </w:style>
  <w:style w:type="paragraph" w:customStyle="1" w:styleId="BDOHeadlineDefault">
    <w:name w:val="BDO_Headline (Default)"/>
    <w:basedOn w:val="BDOReportTitle"/>
    <w:next w:val="BDOBodytext"/>
    <w:uiPriority w:val="99"/>
    <w:rsid w:val="00512B93"/>
    <w:pPr>
      <w:framePr w:w="5358" w:h="2134" w:hRule="exact" w:wrap="around" w:y="3573"/>
    </w:pPr>
    <w:rPr>
      <w:sz w:val="32"/>
      <w:szCs w:val="32"/>
    </w:rPr>
  </w:style>
  <w:style w:type="paragraph" w:customStyle="1" w:styleId="BDONameTitle">
    <w:name w:val="BDO_Name Title"/>
    <w:basedOn w:val="BDONormal"/>
    <w:uiPriority w:val="99"/>
    <w:rsid w:val="00EE609F"/>
    <w:pPr>
      <w:spacing w:line="320" w:lineRule="exact"/>
    </w:pPr>
    <w:rPr>
      <w:b/>
      <w:sz w:val="28"/>
    </w:rPr>
  </w:style>
  <w:style w:type="paragraph" w:customStyle="1" w:styleId="BDONumericList0">
    <w:name w:val="BDO_Numeric List"/>
    <w:basedOn w:val="Normal"/>
    <w:uiPriority w:val="9"/>
    <w:qFormat/>
    <w:rsid w:val="00512B93"/>
    <w:pPr>
      <w:numPr>
        <w:numId w:val="39"/>
      </w:numPr>
      <w:spacing w:after="40"/>
    </w:pPr>
    <w:rPr>
      <w:rFonts w:cs="Arial"/>
    </w:rPr>
  </w:style>
  <w:style w:type="paragraph" w:customStyle="1" w:styleId="BDONumericListRed">
    <w:name w:val="BDO_Numeric List Red"/>
    <w:basedOn w:val="BDONumericList0"/>
    <w:uiPriority w:val="99"/>
    <w:rsid w:val="00EE609F"/>
    <w:pPr>
      <w:numPr>
        <w:numId w:val="41"/>
      </w:numPr>
    </w:pPr>
    <w:rPr>
      <w:lang w:eastAsia="en-AU"/>
    </w:rPr>
  </w:style>
  <w:style w:type="paragraph" w:customStyle="1" w:styleId="BDOPullQuoteHeading">
    <w:name w:val="BDO_Pull Quote Heading"/>
    <w:uiPriority w:val="99"/>
    <w:qFormat/>
    <w:rsid w:val="00D303C1"/>
    <w:pPr>
      <w:spacing w:before="80" w:after="120" w:line="240" w:lineRule="auto"/>
    </w:pPr>
    <w:rPr>
      <w:rFonts w:ascii="Trebuchet MS" w:hAnsi="Trebuchet MS" w:cs="Arial"/>
      <w:b/>
      <w:color w:val="404040" w:themeColor="text2"/>
      <w:sz w:val="20"/>
      <w:szCs w:val="20"/>
    </w:rPr>
  </w:style>
  <w:style w:type="paragraph" w:customStyle="1" w:styleId="BDOPullQuoteText">
    <w:name w:val="BDO_Pull Quote Text"/>
    <w:uiPriority w:val="99"/>
    <w:qFormat/>
    <w:rsid w:val="00D303C1"/>
    <w:pPr>
      <w:spacing w:before="120" w:line="280" w:lineRule="exact"/>
    </w:pPr>
    <w:rPr>
      <w:rFonts w:ascii="Trebuchet MS" w:hAnsi="Trebuchet MS" w:cs="Arial"/>
      <w:color w:val="404040" w:themeColor="text2"/>
      <w:sz w:val="20"/>
      <w:szCs w:val="20"/>
      <w:lang w:eastAsia="en-AU"/>
    </w:rPr>
  </w:style>
  <w:style w:type="paragraph" w:customStyle="1" w:styleId="BDOReportDate">
    <w:name w:val="BDO_Report Date"/>
    <w:basedOn w:val="Normal"/>
    <w:uiPriority w:val="99"/>
    <w:qFormat/>
    <w:rsid w:val="00D303C1"/>
    <w:pPr>
      <w:framePr w:w="5358" w:h="2132" w:hRule="exact" w:hSpace="181" w:wrap="around" w:vAnchor="page" w:hAnchor="page" w:x="5268" w:y="8415" w:anchorLock="1"/>
      <w:ind w:left="284"/>
    </w:pPr>
  </w:style>
  <w:style w:type="paragraph" w:customStyle="1" w:styleId="BDOReportSubtitle">
    <w:name w:val="BDO_Report Subtitle"/>
    <w:uiPriority w:val="99"/>
    <w:qFormat/>
    <w:rsid w:val="00D303C1"/>
    <w:pPr>
      <w:framePr w:w="5361" w:h="4502" w:hRule="exact" w:hSpace="181" w:wrap="around" w:vAnchor="page" w:hAnchor="page" w:x="5268" w:y="3669" w:anchorLock="1"/>
      <w:spacing w:after="440" w:line="240" w:lineRule="auto"/>
      <w:ind w:left="284"/>
    </w:pPr>
    <w:rPr>
      <w:rFonts w:ascii="Trebuchet MS" w:hAnsi="Trebuchet MS" w:cs="Times New Roman"/>
      <w:color w:val="404040" w:themeColor="text2"/>
      <w:sz w:val="30"/>
      <w:szCs w:val="20"/>
    </w:rPr>
  </w:style>
  <w:style w:type="paragraph" w:customStyle="1" w:styleId="BDOReportTitle">
    <w:name w:val="BDO_Report Title"/>
    <w:uiPriority w:val="99"/>
    <w:qFormat/>
    <w:rsid w:val="00D303C1"/>
    <w:pPr>
      <w:framePr w:w="5361" w:h="4502" w:hRule="exact" w:hSpace="181" w:wrap="around" w:vAnchor="page" w:hAnchor="page" w:x="5268" w:y="3669" w:anchorLock="1"/>
      <w:spacing w:before="360" w:after="0" w:line="240" w:lineRule="auto"/>
      <w:ind w:left="284"/>
    </w:pPr>
    <w:rPr>
      <w:rFonts w:ascii="Trebuchet MS Bold" w:hAnsi="Trebuchet MS Bold" w:cs="Times New Roman"/>
      <w:b/>
      <w:caps/>
      <w:color w:val="404040" w:themeColor="text2"/>
      <w:sz w:val="30"/>
      <w:szCs w:val="20"/>
    </w:rPr>
  </w:style>
  <w:style w:type="paragraph" w:customStyle="1" w:styleId="BDOSpace">
    <w:name w:val="BDO_Space"/>
    <w:basedOn w:val="BDONormal"/>
    <w:uiPriority w:val="99"/>
    <w:rsid w:val="00D303C1"/>
    <w:pPr>
      <w:spacing w:line="180" w:lineRule="exact"/>
    </w:pPr>
    <w:rPr>
      <w:sz w:val="18"/>
    </w:rPr>
  </w:style>
  <w:style w:type="paragraph" w:customStyle="1" w:styleId="BDOTableBody">
    <w:name w:val="BDO_Table Body"/>
    <w:basedOn w:val="BDOBodytext"/>
    <w:uiPriority w:val="30"/>
    <w:qFormat/>
    <w:rsid w:val="00EE609F"/>
    <w:pPr>
      <w:spacing w:before="20"/>
    </w:pPr>
    <w:rPr>
      <w:sz w:val="18"/>
      <w:szCs w:val="18"/>
    </w:rPr>
  </w:style>
  <w:style w:type="paragraph" w:customStyle="1" w:styleId="BDOTableBullets">
    <w:name w:val="BDO_Table Bullets"/>
    <w:basedOn w:val="BDOBulletedList"/>
    <w:uiPriority w:val="30"/>
    <w:qFormat/>
    <w:rsid w:val="00EE609F"/>
    <w:pPr>
      <w:numPr>
        <w:numId w:val="42"/>
      </w:numPr>
    </w:pPr>
    <w:rPr>
      <w:sz w:val="18"/>
      <w:szCs w:val="18"/>
    </w:rPr>
  </w:style>
  <w:style w:type="paragraph" w:customStyle="1" w:styleId="BDOTableHeading">
    <w:name w:val="BDO_Table Heading"/>
    <w:uiPriority w:val="29"/>
    <w:qFormat/>
    <w:rsid w:val="00D303C1"/>
    <w:pPr>
      <w:spacing w:before="120" w:after="120" w:line="240" w:lineRule="auto"/>
    </w:pPr>
    <w:rPr>
      <w:rFonts w:ascii="Trebuchet MS" w:hAnsi="Trebuchet MS" w:cs="Times New Roman"/>
      <w:b/>
      <w:color w:val="FFFFFF" w:themeColor="background1"/>
      <w:sz w:val="18"/>
      <w:szCs w:val="18"/>
    </w:rPr>
  </w:style>
  <w:style w:type="paragraph" w:customStyle="1" w:styleId="BDOTestimonial">
    <w:name w:val="BDO_Testimonial"/>
    <w:uiPriority w:val="24"/>
    <w:rsid w:val="00D303C1"/>
    <w:pPr>
      <w:spacing w:line="280" w:lineRule="atLeast"/>
    </w:pPr>
    <w:rPr>
      <w:rFonts w:ascii="Trebuchet MS" w:hAnsi="Trebuchet MS" w:cs="Arial"/>
      <w:color w:val="02A5E2" w:themeColor="accent2"/>
      <w:sz w:val="28"/>
      <w:szCs w:val="20"/>
      <w:lang w:eastAsia="en-AU"/>
    </w:rPr>
  </w:style>
  <w:style w:type="paragraph" w:styleId="Bibliography">
    <w:name w:val="Bibliography"/>
    <w:basedOn w:val="Normal"/>
    <w:next w:val="Normal"/>
    <w:uiPriority w:val="37"/>
    <w:semiHidden/>
    <w:unhideWhenUsed/>
    <w:rsid w:val="00D303C1"/>
  </w:style>
  <w:style w:type="paragraph" w:styleId="BlockText">
    <w:name w:val="Block Text"/>
    <w:basedOn w:val="Normal"/>
    <w:uiPriority w:val="99"/>
    <w:semiHidden/>
    <w:unhideWhenUsed/>
    <w:rsid w:val="00D303C1"/>
    <w:pPr>
      <w:pBdr>
        <w:top w:val="single" w:sz="2" w:space="10" w:color="218F8B" w:themeColor="accent1"/>
        <w:left w:val="single" w:sz="2" w:space="10" w:color="218F8B" w:themeColor="accent1"/>
        <w:bottom w:val="single" w:sz="2" w:space="10" w:color="218F8B" w:themeColor="accent1"/>
        <w:right w:val="single" w:sz="2" w:space="10" w:color="218F8B" w:themeColor="accent1"/>
      </w:pBdr>
      <w:ind w:left="1152" w:right="1152"/>
    </w:pPr>
    <w:rPr>
      <w:rFonts w:eastAsiaTheme="minorEastAsia"/>
      <w:i/>
      <w:iCs/>
      <w:color w:val="218F8B" w:themeColor="accent1"/>
    </w:rPr>
  </w:style>
  <w:style w:type="paragraph" w:styleId="BodyText">
    <w:name w:val="Body Text"/>
    <w:basedOn w:val="Normal"/>
    <w:link w:val="BodyTextChar"/>
    <w:unhideWhenUsed/>
    <w:qFormat/>
    <w:rsid w:val="00D303C1"/>
  </w:style>
  <w:style w:type="character" w:customStyle="1" w:styleId="BodyTextChar">
    <w:name w:val="Body Text Char"/>
    <w:basedOn w:val="DefaultParagraphFont"/>
    <w:link w:val="BodyText"/>
    <w:rsid w:val="00D303C1"/>
    <w:rPr>
      <w:rFonts w:ascii="Trebuchet MS" w:hAnsi="Trebuchet MS" w:cs="Times New Roman"/>
      <w:color w:val="404040" w:themeColor="text2"/>
      <w:sz w:val="20"/>
      <w:szCs w:val="20"/>
    </w:rPr>
  </w:style>
  <w:style w:type="paragraph" w:styleId="BodyText2">
    <w:name w:val="Body Text 2"/>
    <w:basedOn w:val="Normal"/>
    <w:link w:val="BodyText2Char"/>
    <w:uiPriority w:val="99"/>
    <w:semiHidden/>
    <w:unhideWhenUsed/>
    <w:rsid w:val="00D303C1"/>
  </w:style>
  <w:style w:type="character" w:customStyle="1" w:styleId="BodyText2Char">
    <w:name w:val="Body Text 2 Char"/>
    <w:basedOn w:val="DefaultParagraphFont"/>
    <w:link w:val="BodyText2"/>
    <w:uiPriority w:val="99"/>
    <w:semiHidden/>
    <w:rsid w:val="00D303C1"/>
    <w:rPr>
      <w:rFonts w:ascii="Trebuchet MS" w:hAnsi="Trebuchet MS" w:cs="Times New Roman"/>
      <w:color w:val="404040" w:themeColor="text2"/>
      <w:sz w:val="20"/>
      <w:szCs w:val="20"/>
    </w:rPr>
  </w:style>
  <w:style w:type="paragraph" w:styleId="BodyText3">
    <w:name w:val="Body Text 3"/>
    <w:basedOn w:val="Normal"/>
    <w:link w:val="BodyText3Char"/>
    <w:uiPriority w:val="99"/>
    <w:semiHidden/>
    <w:unhideWhenUsed/>
    <w:rsid w:val="00D303C1"/>
    <w:rPr>
      <w:sz w:val="16"/>
      <w:szCs w:val="16"/>
    </w:rPr>
  </w:style>
  <w:style w:type="character" w:customStyle="1" w:styleId="BodyText3Char">
    <w:name w:val="Body Text 3 Char"/>
    <w:basedOn w:val="DefaultParagraphFont"/>
    <w:link w:val="BodyText3"/>
    <w:uiPriority w:val="99"/>
    <w:semiHidden/>
    <w:rsid w:val="00D303C1"/>
    <w:rPr>
      <w:rFonts w:ascii="Trebuchet MS" w:hAnsi="Trebuchet MS" w:cs="Times New Roman"/>
      <w:color w:val="404040" w:themeColor="text2"/>
      <w:sz w:val="16"/>
      <w:szCs w:val="16"/>
    </w:rPr>
  </w:style>
  <w:style w:type="paragraph" w:styleId="BodyTextFirstIndent">
    <w:name w:val="Body Text First Indent"/>
    <w:basedOn w:val="BodyText"/>
    <w:link w:val="BodyTextFirstIndentChar"/>
    <w:uiPriority w:val="99"/>
    <w:unhideWhenUsed/>
    <w:rsid w:val="00D303C1"/>
    <w:pPr>
      <w:spacing w:after="0"/>
      <w:ind w:firstLine="360"/>
    </w:pPr>
  </w:style>
  <w:style w:type="character" w:customStyle="1" w:styleId="BodyTextFirstIndentChar">
    <w:name w:val="Body Text First Indent Char"/>
    <w:basedOn w:val="BodyTextChar"/>
    <w:link w:val="BodyTextFirstIndent"/>
    <w:uiPriority w:val="99"/>
    <w:rsid w:val="00D303C1"/>
    <w:rPr>
      <w:rFonts w:ascii="Trebuchet MS" w:hAnsi="Trebuchet MS" w:cs="Times New Roman"/>
      <w:color w:val="404040" w:themeColor="text2"/>
      <w:sz w:val="20"/>
      <w:szCs w:val="20"/>
    </w:rPr>
  </w:style>
  <w:style w:type="paragraph" w:styleId="BodyTextIndent">
    <w:name w:val="Body Text Indent"/>
    <w:basedOn w:val="Normal"/>
    <w:link w:val="BodyTextIndentChar"/>
    <w:uiPriority w:val="99"/>
    <w:semiHidden/>
    <w:unhideWhenUsed/>
    <w:rsid w:val="00D303C1"/>
    <w:pPr>
      <w:ind w:left="283"/>
    </w:pPr>
  </w:style>
  <w:style w:type="character" w:customStyle="1" w:styleId="BodyTextIndentChar">
    <w:name w:val="Body Text Indent Char"/>
    <w:basedOn w:val="DefaultParagraphFont"/>
    <w:link w:val="BodyTextIndent"/>
    <w:uiPriority w:val="99"/>
    <w:semiHidden/>
    <w:rsid w:val="00D303C1"/>
    <w:rPr>
      <w:rFonts w:ascii="Trebuchet MS" w:hAnsi="Trebuchet MS" w:cs="Times New Roman"/>
      <w:color w:val="404040" w:themeColor="text2"/>
      <w:sz w:val="20"/>
      <w:szCs w:val="20"/>
    </w:rPr>
  </w:style>
  <w:style w:type="paragraph" w:styleId="BodyTextFirstIndent2">
    <w:name w:val="Body Text First Indent 2"/>
    <w:basedOn w:val="BodyTextIndent"/>
    <w:link w:val="BodyTextFirstIndent2Char"/>
    <w:uiPriority w:val="99"/>
    <w:semiHidden/>
    <w:unhideWhenUsed/>
    <w:rsid w:val="00D303C1"/>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03C1"/>
    <w:rPr>
      <w:rFonts w:ascii="Trebuchet MS" w:hAnsi="Trebuchet MS" w:cs="Times New Roman"/>
      <w:color w:val="404040" w:themeColor="text2"/>
      <w:sz w:val="20"/>
      <w:szCs w:val="20"/>
    </w:rPr>
  </w:style>
  <w:style w:type="paragraph" w:styleId="BodyTextIndent2">
    <w:name w:val="Body Text Indent 2"/>
    <w:basedOn w:val="Normal"/>
    <w:link w:val="BodyTextIndent2Char"/>
    <w:uiPriority w:val="99"/>
    <w:semiHidden/>
    <w:unhideWhenUsed/>
    <w:rsid w:val="00D303C1"/>
    <w:pPr>
      <w:ind w:left="283"/>
    </w:pPr>
  </w:style>
  <w:style w:type="character" w:customStyle="1" w:styleId="BodyTextIndent2Char">
    <w:name w:val="Body Text Indent 2 Char"/>
    <w:basedOn w:val="DefaultParagraphFont"/>
    <w:link w:val="BodyTextIndent2"/>
    <w:uiPriority w:val="99"/>
    <w:semiHidden/>
    <w:rsid w:val="00D303C1"/>
    <w:rPr>
      <w:rFonts w:ascii="Trebuchet MS" w:hAnsi="Trebuchet MS" w:cs="Times New Roman"/>
      <w:color w:val="404040" w:themeColor="text2"/>
      <w:sz w:val="20"/>
      <w:szCs w:val="20"/>
    </w:rPr>
  </w:style>
  <w:style w:type="paragraph" w:styleId="BodyTextIndent3">
    <w:name w:val="Body Text Indent 3"/>
    <w:basedOn w:val="Normal"/>
    <w:link w:val="BodyTextIndent3Char"/>
    <w:uiPriority w:val="99"/>
    <w:semiHidden/>
    <w:unhideWhenUsed/>
    <w:rsid w:val="00D303C1"/>
    <w:pPr>
      <w:ind w:left="283"/>
    </w:pPr>
    <w:rPr>
      <w:sz w:val="16"/>
      <w:szCs w:val="16"/>
    </w:rPr>
  </w:style>
  <w:style w:type="character" w:customStyle="1" w:styleId="BodyTextIndent3Char">
    <w:name w:val="Body Text Indent 3 Char"/>
    <w:basedOn w:val="DefaultParagraphFont"/>
    <w:link w:val="BodyTextIndent3"/>
    <w:uiPriority w:val="99"/>
    <w:semiHidden/>
    <w:rsid w:val="00D303C1"/>
    <w:rPr>
      <w:rFonts w:ascii="Trebuchet MS" w:hAnsi="Trebuchet MS" w:cs="Times New Roman"/>
      <w:color w:val="404040" w:themeColor="text2"/>
      <w:sz w:val="16"/>
      <w:szCs w:val="16"/>
    </w:rPr>
  </w:style>
  <w:style w:type="character" w:styleId="BookTitle">
    <w:name w:val="Book Title"/>
    <w:basedOn w:val="DefaultParagraphFont"/>
    <w:uiPriority w:val="99"/>
    <w:semiHidden/>
    <w:qFormat/>
    <w:rsid w:val="00D303C1"/>
    <w:rPr>
      <w:b/>
      <w:bCs/>
      <w:smallCaps/>
      <w:spacing w:val="5"/>
      <w:lang w:val="en-AU"/>
    </w:rPr>
  </w:style>
  <w:style w:type="paragraph" w:styleId="Caption">
    <w:name w:val="caption"/>
    <w:basedOn w:val="Normal"/>
    <w:next w:val="Normal"/>
    <w:semiHidden/>
    <w:unhideWhenUsed/>
    <w:qFormat/>
    <w:rsid w:val="00D303C1"/>
    <w:pPr>
      <w:spacing w:after="200"/>
    </w:pPr>
    <w:rPr>
      <w:b/>
      <w:bCs/>
      <w:color w:val="218F8B" w:themeColor="accent1"/>
      <w:sz w:val="18"/>
      <w:szCs w:val="18"/>
    </w:rPr>
  </w:style>
  <w:style w:type="paragraph" w:styleId="Closing">
    <w:name w:val="Closing"/>
    <w:basedOn w:val="Normal"/>
    <w:link w:val="ClosingChar"/>
    <w:uiPriority w:val="99"/>
    <w:semiHidden/>
    <w:unhideWhenUsed/>
    <w:rsid w:val="00D303C1"/>
    <w:pPr>
      <w:ind w:left="4252"/>
    </w:pPr>
  </w:style>
  <w:style w:type="character" w:customStyle="1" w:styleId="ClosingChar">
    <w:name w:val="Closing Char"/>
    <w:basedOn w:val="DefaultParagraphFont"/>
    <w:link w:val="Closing"/>
    <w:uiPriority w:val="99"/>
    <w:semiHidden/>
    <w:rsid w:val="00D303C1"/>
    <w:rPr>
      <w:rFonts w:ascii="Trebuchet MS" w:hAnsi="Trebuchet MS" w:cs="Times New Roman"/>
      <w:color w:val="404040" w:themeColor="text2"/>
      <w:sz w:val="20"/>
      <w:szCs w:val="20"/>
    </w:rPr>
  </w:style>
  <w:style w:type="table" w:styleId="ColorfulGrid">
    <w:name w:val="Colorful Grid"/>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8F2F0" w:themeFill="accent1" w:themeFillTint="33"/>
    </w:tcPr>
    <w:tblStylePr w:type="firstRow">
      <w:rPr>
        <w:b/>
        <w:bCs/>
      </w:rPr>
      <w:tblPr/>
      <w:tcPr>
        <w:shd w:val="clear" w:color="auto" w:fill="92E6E2" w:themeFill="accent1" w:themeFillTint="66"/>
      </w:tcPr>
    </w:tblStylePr>
    <w:tblStylePr w:type="lastRow">
      <w:rPr>
        <w:b/>
        <w:bCs/>
        <w:color w:val="000000" w:themeColor="text1"/>
      </w:rPr>
      <w:tblPr/>
      <w:tcPr>
        <w:shd w:val="clear" w:color="auto" w:fill="92E6E2" w:themeFill="accent1" w:themeFillTint="66"/>
      </w:tcPr>
    </w:tblStylePr>
    <w:tblStylePr w:type="firstCol">
      <w:rPr>
        <w:color w:val="FFFFFF" w:themeColor="background1"/>
      </w:rPr>
      <w:tblPr/>
      <w:tcPr>
        <w:shd w:val="clear" w:color="auto" w:fill="186A67" w:themeFill="accent1" w:themeFillShade="BF"/>
      </w:tcPr>
    </w:tblStylePr>
    <w:tblStylePr w:type="lastCol">
      <w:rPr>
        <w:color w:val="FFFFFF" w:themeColor="background1"/>
      </w:rPr>
      <w:tblPr/>
      <w:tcPr>
        <w:shd w:val="clear" w:color="auto" w:fill="186A67" w:themeFill="accent1" w:themeFillShade="BF"/>
      </w:tcPr>
    </w:tblStylePr>
    <w:tblStylePr w:type="band1Vert">
      <w:tblPr/>
      <w:tcPr>
        <w:shd w:val="clear" w:color="auto" w:fill="77DFDB" w:themeFill="accent1" w:themeFillTint="7F"/>
      </w:tcPr>
    </w:tblStylePr>
    <w:tblStylePr w:type="band1Horz">
      <w:tblPr/>
      <w:tcPr>
        <w:shd w:val="clear" w:color="auto" w:fill="77DFDB" w:themeFill="accent1" w:themeFillTint="7F"/>
      </w:tcPr>
    </w:tblStylePr>
  </w:style>
  <w:style w:type="table" w:styleId="ColorfulGrid-Accent2">
    <w:name w:val="Colorful Grid Accent 2"/>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6EFFE" w:themeFill="accent2" w:themeFillTint="33"/>
    </w:tcPr>
    <w:tblStylePr w:type="firstRow">
      <w:rPr>
        <w:b/>
        <w:bCs/>
      </w:rPr>
      <w:tblPr/>
      <w:tcPr>
        <w:shd w:val="clear" w:color="auto" w:fill="8EDFFE" w:themeFill="accent2" w:themeFillTint="66"/>
      </w:tcPr>
    </w:tblStylePr>
    <w:tblStylePr w:type="lastRow">
      <w:rPr>
        <w:b/>
        <w:bCs/>
        <w:color w:val="000000" w:themeColor="text1"/>
      </w:rPr>
      <w:tblPr/>
      <w:tcPr>
        <w:shd w:val="clear" w:color="auto" w:fill="8EDFFE" w:themeFill="accent2" w:themeFillTint="66"/>
      </w:tcPr>
    </w:tblStylePr>
    <w:tblStylePr w:type="firstCol">
      <w:rPr>
        <w:color w:val="FFFFFF" w:themeColor="background1"/>
      </w:rPr>
      <w:tblPr/>
      <w:tcPr>
        <w:shd w:val="clear" w:color="auto" w:fill="017BA9" w:themeFill="accent2" w:themeFillShade="BF"/>
      </w:tcPr>
    </w:tblStylePr>
    <w:tblStylePr w:type="lastCol">
      <w:rPr>
        <w:color w:val="FFFFFF" w:themeColor="background1"/>
      </w:rPr>
      <w:tblPr/>
      <w:tcPr>
        <w:shd w:val="clear" w:color="auto" w:fill="017BA9" w:themeFill="accent2" w:themeFillShade="BF"/>
      </w:tcPr>
    </w:tblStylePr>
    <w:tblStylePr w:type="band1Vert">
      <w:tblPr/>
      <w:tcPr>
        <w:shd w:val="clear" w:color="auto" w:fill="73D7FD" w:themeFill="accent2" w:themeFillTint="7F"/>
      </w:tcPr>
    </w:tblStylePr>
    <w:tblStylePr w:type="band1Horz">
      <w:tblPr/>
      <w:tcPr>
        <w:shd w:val="clear" w:color="auto" w:fill="73D7FD" w:themeFill="accent2" w:themeFillTint="7F"/>
      </w:tcPr>
    </w:tblStylePr>
  </w:style>
  <w:style w:type="table" w:styleId="ColorfulGrid-Accent3">
    <w:name w:val="Colorful Grid Accent 3"/>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8E6D7" w:themeFill="accent3" w:themeFillTint="33"/>
    </w:tcPr>
    <w:tblStylePr w:type="firstRow">
      <w:rPr>
        <w:b/>
        <w:bCs/>
      </w:rPr>
      <w:tblPr/>
      <w:tcPr>
        <w:shd w:val="clear" w:color="auto" w:fill="F2CEAF" w:themeFill="accent3" w:themeFillTint="66"/>
      </w:tcPr>
    </w:tblStylePr>
    <w:tblStylePr w:type="lastRow">
      <w:rPr>
        <w:b/>
        <w:bCs/>
        <w:color w:val="000000" w:themeColor="text1"/>
      </w:rPr>
      <w:tblPr/>
      <w:tcPr>
        <w:shd w:val="clear" w:color="auto" w:fill="F2CEAF" w:themeFill="accent3" w:themeFillTint="66"/>
      </w:tcPr>
    </w:tblStylePr>
    <w:tblStylePr w:type="firstCol">
      <w:rPr>
        <w:color w:val="FFFFFF" w:themeColor="background1"/>
      </w:rPr>
      <w:tblPr/>
      <w:tcPr>
        <w:shd w:val="clear" w:color="auto" w:fill="B4631D" w:themeFill="accent3" w:themeFillShade="BF"/>
      </w:tcPr>
    </w:tblStylePr>
    <w:tblStylePr w:type="lastCol">
      <w:rPr>
        <w:color w:val="FFFFFF" w:themeColor="background1"/>
      </w:rPr>
      <w:tblPr/>
      <w:tcPr>
        <w:shd w:val="clear" w:color="auto" w:fill="B4631D" w:themeFill="accent3" w:themeFillShade="BF"/>
      </w:tcPr>
    </w:tblStylePr>
    <w:tblStylePr w:type="band1Vert">
      <w:tblPr/>
      <w:tcPr>
        <w:shd w:val="clear" w:color="auto" w:fill="EFC29C" w:themeFill="accent3" w:themeFillTint="7F"/>
      </w:tcPr>
    </w:tblStylePr>
    <w:tblStylePr w:type="band1Horz">
      <w:tblPr/>
      <w:tcPr>
        <w:shd w:val="clear" w:color="auto" w:fill="EFC29C" w:themeFill="accent3" w:themeFillTint="7F"/>
      </w:tcPr>
    </w:tblStylePr>
  </w:style>
  <w:style w:type="table" w:styleId="ColorfulGrid-Accent4">
    <w:name w:val="Colorful Grid Accent 4"/>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FB7CC" w:themeFill="accent4" w:themeFillTint="33"/>
    </w:tcPr>
    <w:tblStylePr w:type="firstRow">
      <w:rPr>
        <w:b/>
        <w:bCs/>
      </w:rPr>
      <w:tblPr/>
      <w:tcPr>
        <w:shd w:val="clear" w:color="auto" w:fill="FF6F9A" w:themeFill="accent4" w:themeFillTint="66"/>
      </w:tcPr>
    </w:tblStylePr>
    <w:tblStylePr w:type="lastRow">
      <w:rPr>
        <w:b/>
        <w:bCs/>
        <w:color w:val="000000" w:themeColor="text1"/>
      </w:rPr>
      <w:tblPr/>
      <w:tcPr>
        <w:shd w:val="clear" w:color="auto" w:fill="FF6F9A" w:themeFill="accent4" w:themeFillTint="66"/>
      </w:tcPr>
    </w:tblStylePr>
    <w:tblStylePr w:type="firstCol">
      <w:rPr>
        <w:color w:val="FFFFFF" w:themeColor="background1"/>
      </w:rPr>
      <w:tblPr/>
      <w:tcPr>
        <w:shd w:val="clear" w:color="auto" w:fill="710022" w:themeFill="accent4" w:themeFillShade="BF"/>
      </w:tcPr>
    </w:tblStylePr>
    <w:tblStylePr w:type="lastCol">
      <w:rPr>
        <w:color w:val="FFFFFF" w:themeColor="background1"/>
      </w:rPr>
      <w:tblPr/>
      <w:tcPr>
        <w:shd w:val="clear" w:color="auto" w:fill="710022" w:themeFill="accent4" w:themeFillShade="BF"/>
      </w:tcPr>
    </w:tblStylePr>
    <w:tblStylePr w:type="band1Vert">
      <w:tblPr/>
      <w:tcPr>
        <w:shd w:val="clear" w:color="auto" w:fill="FF4C82" w:themeFill="accent4" w:themeFillTint="7F"/>
      </w:tcPr>
    </w:tblStylePr>
    <w:tblStylePr w:type="band1Horz">
      <w:tblPr/>
      <w:tcPr>
        <w:shd w:val="clear" w:color="auto" w:fill="FF4C82" w:themeFill="accent4" w:themeFillTint="7F"/>
      </w:tcPr>
    </w:tblStylePr>
  </w:style>
  <w:style w:type="table" w:styleId="ColorfulGrid-Accent5">
    <w:name w:val="Colorful Grid Accent 5"/>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FE4E9" w:themeFill="accent5" w:themeFillTint="33"/>
    </w:tcPr>
    <w:tblStylePr w:type="firstRow">
      <w:rPr>
        <w:b/>
        <w:bCs/>
      </w:rPr>
      <w:tblPr/>
      <w:tcPr>
        <w:shd w:val="clear" w:color="auto" w:fill="C0CAD3" w:themeFill="accent5" w:themeFillTint="66"/>
      </w:tcPr>
    </w:tblStylePr>
    <w:tblStylePr w:type="lastRow">
      <w:rPr>
        <w:b/>
        <w:bCs/>
        <w:color w:val="000000" w:themeColor="text1"/>
      </w:rPr>
      <w:tblPr/>
      <w:tcPr>
        <w:shd w:val="clear" w:color="auto" w:fill="C0CAD3" w:themeFill="accent5" w:themeFillTint="66"/>
      </w:tcPr>
    </w:tblStylePr>
    <w:tblStylePr w:type="firstCol">
      <w:rPr>
        <w:color w:val="FFFFFF" w:themeColor="background1"/>
      </w:rPr>
      <w:tblPr/>
      <w:tcPr>
        <w:shd w:val="clear" w:color="auto" w:fill="4B5C6C" w:themeFill="accent5" w:themeFillShade="BF"/>
      </w:tcPr>
    </w:tblStylePr>
    <w:tblStylePr w:type="lastCol">
      <w:rPr>
        <w:color w:val="FFFFFF" w:themeColor="background1"/>
      </w:rPr>
      <w:tblPr/>
      <w:tcPr>
        <w:shd w:val="clear" w:color="auto" w:fill="4B5C6C" w:themeFill="accent5" w:themeFillShade="BF"/>
      </w:tcPr>
    </w:tblStylePr>
    <w:tblStylePr w:type="band1Vert">
      <w:tblPr/>
      <w:tcPr>
        <w:shd w:val="clear" w:color="auto" w:fill="B1BDC9" w:themeFill="accent5" w:themeFillTint="7F"/>
      </w:tcPr>
    </w:tblStylePr>
    <w:tblStylePr w:type="band1Horz">
      <w:tblPr/>
      <w:tcPr>
        <w:shd w:val="clear" w:color="auto" w:fill="B1BDC9" w:themeFill="accent5" w:themeFillTint="7F"/>
      </w:tcPr>
    </w:tblStylePr>
  </w:style>
  <w:style w:type="table" w:styleId="ColorfulGrid-Accent6">
    <w:name w:val="Colorful Grid Accent 6"/>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AFAFA" w:themeFill="accent6" w:themeFillTint="33"/>
    </w:tcPr>
    <w:tblStylePr w:type="firstRow">
      <w:rPr>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DADAD" w:themeFill="accent6" w:themeFillShade="BF"/>
      </w:tcPr>
    </w:tblStylePr>
    <w:tblStylePr w:type="lastCol">
      <w:rPr>
        <w:color w:val="FFFFFF" w:themeColor="background1"/>
      </w:rPr>
      <w:tblPr/>
      <w:tcPr>
        <w:shd w:val="clear" w:color="auto" w:fill="ADADAD" w:themeFill="accent6" w:themeFillShade="BF"/>
      </w:tcPr>
    </w:tblStylePr>
    <w:tblStylePr w:type="band1Vert">
      <w:tblPr/>
      <w:tcPr>
        <w:shd w:val="clear" w:color="auto" w:fill="F3F3F3" w:themeFill="accent6" w:themeFillTint="7F"/>
      </w:tcPr>
    </w:tblStylePr>
    <w:tblStylePr w:type="band1Horz">
      <w:tblPr/>
      <w:tcPr>
        <w:shd w:val="clear" w:color="auto" w:fill="F3F3F3" w:themeFill="accent6" w:themeFillTint="7F"/>
      </w:tcPr>
    </w:tblStylePr>
  </w:style>
  <w:style w:type="table" w:customStyle="1" w:styleId="ColorfulGrid1">
    <w:name w:val="Colorful Grid1"/>
    <w:basedOn w:val="TableNormal"/>
    <w:uiPriority w:val="73"/>
    <w:semiHidden/>
    <w:locked/>
    <w:rsid w:val="001841C7"/>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4F8F8" w:themeFill="accent1"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FED" w:themeFill="accent1" w:themeFillTint="3F"/>
      </w:tcPr>
    </w:tblStylePr>
    <w:tblStylePr w:type="band1Horz">
      <w:tblPr/>
      <w:tcPr>
        <w:shd w:val="clear" w:color="auto" w:fill="C8F2F0" w:themeFill="accent1" w:themeFillTint="33"/>
      </w:tcPr>
    </w:tblStylePr>
  </w:style>
  <w:style w:type="table" w:styleId="ColorfulList-Accent2">
    <w:name w:val="Colorful List Accent 2"/>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3F7FE" w:themeFill="accent2"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BFE" w:themeFill="accent2" w:themeFillTint="3F"/>
      </w:tcPr>
    </w:tblStylePr>
    <w:tblStylePr w:type="band1Horz">
      <w:tblPr/>
      <w:tcPr>
        <w:shd w:val="clear" w:color="auto" w:fill="C6EFFE" w:themeFill="accent2" w:themeFillTint="33"/>
      </w:tcPr>
    </w:tblStylePr>
  </w:style>
  <w:style w:type="table" w:styleId="ColorfulList-Accent3">
    <w:name w:val="Colorful List Accent 3"/>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FCF3EB" w:themeFill="accent3" w:themeFillTint="19"/>
    </w:tcPr>
    <w:tblStylePr w:type="firstRow">
      <w:rPr>
        <w:b/>
        <w:bCs/>
        <w:color w:val="FFFFFF" w:themeColor="background1"/>
      </w:rPr>
      <w:tblPr/>
      <w:tcPr>
        <w:tcBorders>
          <w:bottom w:val="single" w:sz="12" w:space="0" w:color="FFFFFF" w:themeColor="background1"/>
        </w:tcBorders>
        <w:shd w:val="clear" w:color="auto" w:fill="790024" w:themeFill="accent4" w:themeFillShade="CC"/>
      </w:tcPr>
    </w:tblStylePr>
    <w:tblStylePr w:type="lastRow">
      <w:rPr>
        <w:b/>
        <w:bCs/>
        <w:color w:val="7900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0CD" w:themeFill="accent3" w:themeFillTint="3F"/>
      </w:tcPr>
    </w:tblStylePr>
    <w:tblStylePr w:type="band1Horz">
      <w:tblPr/>
      <w:tcPr>
        <w:shd w:val="clear" w:color="auto" w:fill="F8E6D7" w:themeFill="accent3" w:themeFillTint="33"/>
      </w:tcPr>
    </w:tblStylePr>
  </w:style>
  <w:style w:type="table" w:styleId="ColorfulList-Accent4">
    <w:name w:val="Colorful List Accent 4"/>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FFDBE6" w:themeFill="accent4" w:themeFillTint="19"/>
    </w:tcPr>
    <w:tblStylePr w:type="firstRow">
      <w:rPr>
        <w:b/>
        <w:bCs/>
        <w:color w:val="FFFFFF" w:themeColor="background1"/>
      </w:rPr>
      <w:tblPr/>
      <w:tcPr>
        <w:tcBorders>
          <w:bottom w:val="single" w:sz="12" w:space="0" w:color="FFFFFF" w:themeColor="background1"/>
        </w:tcBorders>
        <w:shd w:val="clear" w:color="auto" w:fill="C0691F" w:themeFill="accent3" w:themeFillShade="CC"/>
      </w:tcPr>
    </w:tblStylePr>
    <w:tblStylePr w:type="lastRow">
      <w:rPr>
        <w:b/>
        <w:bCs/>
        <w:color w:val="C0691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C1" w:themeFill="accent4" w:themeFillTint="3F"/>
      </w:tcPr>
    </w:tblStylePr>
    <w:tblStylePr w:type="band1Horz">
      <w:tblPr/>
      <w:tcPr>
        <w:shd w:val="clear" w:color="auto" w:fill="FFB7CC" w:themeFill="accent4" w:themeFillTint="33"/>
      </w:tcPr>
    </w:tblStylePr>
  </w:style>
  <w:style w:type="table" w:styleId="ColorfulList-Accent5">
    <w:name w:val="Colorful List Accent 5"/>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FF2F4" w:themeFill="accent5" w:themeFillTint="19"/>
    </w:tcPr>
    <w:tblStylePr w:type="firstRow">
      <w:rPr>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E4" w:themeFill="accent5" w:themeFillTint="3F"/>
      </w:tcPr>
    </w:tblStylePr>
    <w:tblStylePr w:type="band1Horz">
      <w:tblPr/>
      <w:tcPr>
        <w:shd w:val="clear" w:color="auto" w:fill="DFE4E9" w:themeFill="accent5" w:themeFillTint="33"/>
      </w:tcPr>
    </w:tblStylePr>
  </w:style>
  <w:style w:type="table" w:styleId="ColorfulList-Accent6">
    <w:name w:val="Colorful List Accent 6"/>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FCFCFC" w:themeFill="accent6" w:themeFillTint="19"/>
    </w:tcPr>
    <w:tblStylePr w:type="firstRow">
      <w:rPr>
        <w:b/>
        <w:bCs/>
        <w:color w:val="FFFFFF" w:themeColor="background1"/>
      </w:rPr>
      <w:tblPr/>
      <w:tcPr>
        <w:tcBorders>
          <w:bottom w:val="single" w:sz="12" w:space="0" w:color="FFFFFF" w:themeColor="background1"/>
        </w:tcBorders>
        <w:shd w:val="clear" w:color="auto" w:fill="506373" w:themeFill="accent5" w:themeFillShade="CC"/>
      </w:tcPr>
    </w:tblStylePr>
    <w:tblStylePr w:type="lastRow">
      <w:rPr>
        <w:b/>
        <w:bCs/>
        <w:color w:val="5063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9" w:themeFill="accent6" w:themeFillTint="3F"/>
      </w:tcPr>
    </w:tblStylePr>
    <w:tblStylePr w:type="band1Horz">
      <w:tblPr/>
      <w:tcPr>
        <w:shd w:val="clear" w:color="auto" w:fill="FAFAFA" w:themeFill="accent6" w:themeFillTint="33"/>
      </w:tcPr>
    </w:tblStylePr>
  </w:style>
  <w:style w:type="table" w:customStyle="1" w:styleId="ColorfulList1">
    <w:name w:val="Colorful List1"/>
    <w:basedOn w:val="TableNormal"/>
    <w:uiPriority w:val="72"/>
    <w:semiHidden/>
    <w:locked/>
    <w:rsid w:val="001841C7"/>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218F8B" w:themeColor="accent1"/>
        <w:bottom w:val="single" w:sz="4" w:space="0" w:color="218F8B" w:themeColor="accent1"/>
        <w:right w:val="single" w:sz="4" w:space="0" w:color="218F8B" w:themeColor="accent1"/>
        <w:insideH w:val="single" w:sz="4" w:space="0" w:color="FFFFFF" w:themeColor="background1"/>
        <w:insideV w:val="single" w:sz="4" w:space="0" w:color="FFFFFF" w:themeColor="background1"/>
      </w:tblBorders>
    </w:tblPr>
    <w:tcPr>
      <w:shd w:val="clear" w:color="auto" w:fill="E4F8F8" w:themeFill="accent1"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5552" w:themeFill="accent1" w:themeFillShade="99"/>
      </w:tcPr>
    </w:tblStylePr>
    <w:tblStylePr w:type="firstCol">
      <w:rPr>
        <w:color w:val="FFFFFF" w:themeColor="background1"/>
      </w:rPr>
      <w:tblPr/>
      <w:tcPr>
        <w:tcBorders>
          <w:top w:val="nil"/>
          <w:left w:val="nil"/>
          <w:bottom w:val="nil"/>
          <w:right w:val="nil"/>
          <w:insideH w:val="single" w:sz="4" w:space="0" w:color="135552" w:themeColor="accent1" w:themeShade="99"/>
          <w:insideV w:val="nil"/>
        </w:tcBorders>
        <w:shd w:val="clear" w:color="auto" w:fill="1355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5552" w:themeFill="accent1" w:themeFillShade="99"/>
      </w:tcPr>
    </w:tblStylePr>
    <w:tblStylePr w:type="band1Vert">
      <w:tblPr/>
      <w:tcPr>
        <w:shd w:val="clear" w:color="auto" w:fill="92E6E2" w:themeFill="accent1" w:themeFillTint="66"/>
      </w:tcPr>
    </w:tblStylePr>
    <w:tblStylePr w:type="band1Horz">
      <w:tblPr/>
      <w:tcPr>
        <w:shd w:val="clear" w:color="auto" w:fill="77DF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02A5E2" w:themeColor="accent2"/>
        <w:bottom w:val="single" w:sz="4" w:space="0" w:color="02A5E2" w:themeColor="accent2"/>
        <w:right w:val="single" w:sz="4" w:space="0" w:color="02A5E2" w:themeColor="accent2"/>
        <w:insideH w:val="single" w:sz="4" w:space="0" w:color="FFFFFF" w:themeColor="background1"/>
        <w:insideV w:val="single" w:sz="4" w:space="0" w:color="FFFFFF" w:themeColor="background1"/>
      </w:tblBorders>
    </w:tblPr>
    <w:tcPr>
      <w:shd w:val="clear" w:color="auto" w:fill="E3F7FE" w:themeFill="accent2"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287" w:themeFill="accent2" w:themeFillShade="99"/>
      </w:tcPr>
    </w:tblStylePr>
    <w:tblStylePr w:type="firstCol">
      <w:rPr>
        <w:color w:val="FFFFFF" w:themeColor="background1"/>
      </w:rPr>
      <w:tblPr/>
      <w:tcPr>
        <w:tcBorders>
          <w:top w:val="nil"/>
          <w:left w:val="nil"/>
          <w:bottom w:val="nil"/>
          <w:right w:val="nil"/>
          <w:insideH w:val="single" w:sz="4" w:space="0" w:color="016287" w:themeColor="accent2" w:themeShade="99"/>
          <w:insideV w:val="nil"/>
        </w:tcBorders>
        <w:shd w:val="clear" w:color="auto" w:fill="01628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6287" w:themeFill="accent2" w:themeFillShade="99"/>
      </w:tcPr>
    </w:tblStylePr>
    <w:tblStylePr w:type="band1Vert">
      <w:tblPr/>
      <w:tcPr>
        <w:shd w:val="clear" w:color="auto" w:fill="8EDFFE" w:themeFill="accent2" w:themeFillTint="66"/>
      </w:tcPr>
    </w:tblStylePr>
    <w:tblStylePr w:type="band1Horz">
      <w:tblPr/>
      <w:tcPr>
        <w:shd w:val="clear" w:color="auto" w:fill="73D7F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98002E" w:themeColor="accent4"/>
        <w:left w:val="single" w:sz="4" w:space="0" w:color="DF8639" w:themeColor="accent3"/>
        <w:bottom w:val="single" w:sz="4" w:space="0" w:color="DF8639" w:themeColor="accent3"/>
        <w:right w:val="single" w:sz="4" w:space="0" w:color="DF8639" w:themeColor="accent3"/>
        <w:insideH w:val="single" w:sz="4" w:space="0" w:color="FFFFFF" w:themeColor="background1"/>
        <w:insideV w:val="single" w:sz="4" w:space="0" w:color="FFFFFF" w:themeColor="background1"/>
      </w:tblBorders>
    </w:tblPr>
    <w:tcPr>
      <w:shd w:val="clear" w:color="auto" w:fill="FCF3EB" w:themeFill="accent3" w:themeFillTint="19"/>
    </w:tcPr>
    <w:tblStylePr w:type="firstRow">
      <w:rPr>
        <w:b/>
        <w:bCs/>
      </w:rPr>
      <w:tblPr/>
      <w:tcPr>
        <w:tcBorders>
          <w:top w:val="nil"/>
          <w:left w:val="nil"/>
          <w:bottom w:val="single" w:sz="24" w:space="0" w:color="9800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4F17" w:themeFill="accent3" w:themeFillShade="99"/>
      </w:tcPr>
    </w:tblStylePr>
    <w:tblStylePr w:type="firstCol">
      <w:rPr>
        <w:color w:val="FFFFFF" w:themeColor="background1"/>
      </w:rPr>
      <w:tblPr/>
      <w:tcPr>
        <w:tcBorders>
          <w:top w:val="nil"/>
          <w:left w:val="nil"/>
          <w:bottom w:val="nil"/>
          <w:right w:val="nil"/>
          <w:insideH w:val="single" w:sz="4" w:space="0" w:color="904F17" w:themeColor="accent3" w:themeShade="99"/>
          <w:insideV w:val="nil"/>
        </w:tcBorders>
        <w:shd w:val="clear" w:color="auto" w:fill="904F1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4F17" w:themeFill="accent3" w:themeFillShade="99"/>
      </w:tcPr>
    </w:tblStylePr>
    <w:tblStylePr w:type="band1Vert">
      <w:tblPr/>
      <w:tcPr>
        <w:shd w:val="clear" w:color="auto" w:fill="F2CEAF" w:themeFill="accent3" w:themeFillTint="66"/>
      </w:tcPr>
    </w:tblStylePr>
    <w:tblStylePr w:type="band1Horz">
      <w:tblPr/>
      <w:tcPr>
        <w:shd w:val="clear" w:color="auto" w:fill="EFC29C" w:themeFill="accent3" w:themeFillTint="7F"/>
      </w:tcPr>
    </w:tblStylePr>
  </w:style>
  <w:style w:type="table" w:styleId="ColorfulShading-Accent4">
    <w:name w:val="Colorful Shading Accent 4"/>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DF8639" w:themeColor="accent3"/>
        <w:left w:val="single" w:sz="4" w:space="0" w:color="98002E" w:themeColor="accent4"/>
        <w:bottom w:val="single" w:sz="4" w:space="0" w:color="98002E" w:themeColor="accent4"/>
        <w:right w:val="single" w:sz="4" w:space="0" w:color="98002E" w:themeColor="accent4"/>
        <w:insideH w:val="single" w:sz="4" w:space="0" w:color="FFFFFF" w:themeColor="background1"/>
        <w:insideV w:val="single" w:sz="4" w:space="0" w:color="FFFFFF" w:themeColor="background1"/>
      </w:tblBorders>
    </w:tblPr>
    <w:tcPr>
      <w:shd w:val="clear" w:color="auto" w:fill="FFDBE6" w:themeFill="accent4" w:themeFillTint="19"/>
    </w:tcPr>
    <w:tblStylePr w:type="firstRow">
      <w:rPr>
        <w:b/>
        <w:bCs/>
      </w:rPr>
      <w:tblPr/>
      <w:tcPr>
        <w:tcBorders>
          <w:top w:val="nil"/>
          <w:left w:val="nil"/>
          <w:bottom w:val="single" w:sz="24" w:space="0" w:color="DF86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1B" w:themeFill="accent4" w:themeFillShade="99"/>
      </w:tcPr>
    </w:tblStylePr>
    <w:tblStylePr w:type="firstCol">
      <w:rPr>
        <w:color w:val="FFFFFF" w:themeColor="background1"/>
      </w:rPr>
      <w:tblPr/>
      <w:tcPr>
        <w:tcBorders>
          <w:top w:val="nil"/>
          <w:left w:val="nil"/>
          <w:bottom w:val="nil"/>
          <w:right w:val="nil"/>
          <w:insideH w:val="single" w:sz="4" w:space="0" w:color="5B001B" w:themeColor="accent4" w:themeShade="99"/>
          <w:insideV w:val="nil"/>
        </w:tcBorders>
        <w:shd w:val="clear" w:color="auto" w:fill="5B00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B001B" w:themeFill="accent4" w:themeFillShade="99"/>
      </w:tcPr>
    </w:tblStylePr>
    <w:tblStylePr w:type="band1Vert">
      <w:tblPr/>
      <w:tcPr>
        <w:shd w:val="clear" w:color="auto" w:fill="FF6F9A" w:themeFill="accent4" w:themeFillTint="66"/>
      </w:tcPr>
    </w:tblStylePr>
    <w:tblStylePr w:type="band1Horz">
      <w:tblPr/>
      <w:tcPr>
        <w:shd w:val="clear" w:color="auto" w:fill="FF4C8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E7E7E7" w:themeColor="accent6"/>
        <w:left w:val="single" w:sz="4" w:space="0" w:color="657C91" w:themeColor="accent5"/>
        <w:bottom w:val="single" w:sz="4" w:space="0" w:color="657C91" w:themeColor="accent5"/>
        <w:right w:val="single" w:sz="4" w:space="0" w:color="657C91" w:themeColor="accent5"/>
        <w:insideH w:val="single" w:sz="4" w:space="0" w:color="FFFFFF" w:themeColor="background1"/>
        <w:insideV w:val="single" w:sz="4" w:space="0" w:color="FFFFFF" w:themeColor="background1"/>
      </w:tblBorders>
    </w:tblPr>
    <w:tcPr>
      <w:shd w:val="clear" w:color="auto" w:fill="EFF2F4" w:themeFill="accent5" w:themeFillTint="19"/>
    </w:tcPr>
    <w:tblStylePr w:type="firstRow">
      <w:rPr>
        <w:b/>
        <w:bCs/>
      </w:rPr>
      <w:tblPr/>
      <w:tcPr>
        <w:tcBorders>
          <w:top w:val="nil"/>
          <w:left w:val="nil"/>
          <w:bottom w:val="single" w:sz="24" w:space="0" w:color="E7E7E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A56" w:themeFill="accent5" w:themeFillShade="99"/>
      </w:tcPr>
    </w:tblStylePr>
    <w:tblStylePr w:type="firstCol">
      <w:rPr>
        <w:color w:val="FFFFFF" w:themeColor="background1"/>
      </w:rPr>
      <w:tblPr/>
      <w:tcPr>
        <w:tcBorders>
          <w:top w:val="nil"/>
          <w:left w:val="nil"/>
          <w:bottom w:val="nil"/>
          <w:right w:val="nil"/>
          <w:insideH w:val="single" w:sz="4" w:space="0" w:color="3C4A56" w:themeColor="accent5" w:themeShade="99"/>
          <w:insideV w:val="nil"/>
        </w:tcBorders>
        <w:shd w:val="clear" w:color="auto" w:fill="3C4A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A56" w:themeFill="accent5" w:themeFillShade="99"/>
      </w:tcPr>
    </w:tblStylePr>
    <w:tblStylePr w:type="band1Vert">
      <w:tblPr/>
      <w:tcPr>
        <w:shd w:val="clear" w:color="auto" w:fill="C0CAD3" w:themeFill="accent5" w:themeFillTint="66"/>
      </w:tcPr>
    </w:tblStylePr>
    <w:tblStylePr w:type="band1Horz">
      <w:tblPr/>
      <w:tcPr>
        <w:shd w:val="clear" w:color="auto" w:fill="B1BDC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657C91" w:themeColor="accent5"/>
        <w:left w:val="single" w:sz="4" w:space="0" w:color="E7E7E7" w:themeColor="accent6"/>
        <w:bottom w:val="single" w:sz="4" w:space="0" w:color="E7E7E7" w:themeColor="accent6"/>
        <w:right w:val="single" w:sz="4" w:space="0" w:color="E7E7E7" w:themeColor="accent6"/>
        <w:insideH w:val="single" w:sz="4" w:space="0" w:color="FFFFFF" w:themeColor="background1"/>
        <w:insideV w:val="single" w:sz="4" w:space="0" w:color="FFFFFF" w:themeColor="background1"/>
      </w:tblBorders>
    </w:tblPr>
    <w:tcPr>
      <w:shd w:val="clear" w:color="auto" w:fill="FCFCFC" w:themeFill="accent6" w:themeFillTint="19"/>
    </w:tcPr>
    <w:tblStylePr w:type="firstRow">
      <w:rPr>
        <w:b/>
        <w:bCs/>
      </w:rPr>
      <w:tblPr/>
      <w:tcPr>
        <w:tcBorders>
          <w:top w:val="nil"/>
          <w:left w:val="nil"/>
          <w:bottom w:val="single" w:sz="24" w:space="0" w:color="657C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3F3F3"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semiHidden/>
    <w:locked/>
    <w:rsid w:val="001841C7"/>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303C1"/>
    <w:rPr>
      <w:sz w:val="16"/>
      <w:szCs w:val="16"/>
      <w:lang w:val="en-AU"/>
    </w:rPr>
  </w:style>
  <w:style w:type="paragraph" w:styleId="CommentText">
    <w:name w:val="annotation text"/>
    <w:basedOn w:val="Normal"/>
    <w:link w:val="CommentTextChar"/>
    <w:uiPriority w:val="99"/>
    <w:semiHidden/>
    <w:unhideWhenUsed/>
    <w:rsid w:val="00D303C1"/>
  </w:style>
  <w:style w:type="character" w:customStyle="1" w:styleId="CommentTextChar">
    <w:name w:val="Comment Text Char"/>
    <w:basedOn w:val="DefaultParagraphFont"/>
    <w:link w:val="CommentText"/>
    <w:uiPriority w:val="99"/>
    <w:semiHidden/>
    <w:rsid w:val="00D303C1"/>
    <w:rPr>
      <w:rFonts w:ascii="Trebuchet MS" w:hAnsi="Trebuchet MS" w:cs="Times New Roman"/>
      <w:color w:val="404040" w:themeColor="text2"/>
      <w:sz w:val="20"/>
      <w:szCs w:val="20"/>
    </w:rPr>
  </w:style>
  <w:style w:type="paragraph" w:styleId="CommentSubject">
    <w:name w:val="annotation subject"/>
    <w:basedOn w:val="CommentText"/>
    <w:next w:val="CommentText"/>
    <w:link w:val="CommentSubjectChar"/>
    <w:uiPriority w:val="99"/>
    <w:semiHidden/>
    <w:unhideWhenUsed/>
    <w:rsid w:val="00D303C1"/>
    <w:rPr>
      <w:b/>
      <w:bCs/>
    </w:rPr>
  </w:style>
  <w:style w:type="character" w:customStyle="1" w:styleId="CommentSubjectChar">
    <w:name w:val="Comment Subject Char"/>
    <w:basedOn w:val="CommentTextChar"/>
    <w:link w:val="CommentSubject"/>
    <w:uiPriority w:val="99"/>
    <w:semiHidden/>
    <w:rsid w:val="00D303C1"/>
    <w:rPr>
      <w:rFonts w:ascii="Trebuchet MS" w:hAnsi="Trebuchet MS" w:cs="Times New Roman"/>
      <w:b/>
      <w:bCs/>
      <w:color w:val="404040" w:themeColor="text2"/>
      <w:sz w:val="20"/>
      <w:szCs w:val="20"/>
    </w:rPr>
  </w:style>
  <w:style w:type="table" w:styleId="DarkList">
    <w:name w:val="Dark List"/>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218F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46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6A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6A67" w:themeFill="accent1" w:themeFillShade="BF"/>
      </w:tcPr>
    </w:tblStylePr>
    <w:tblStylePr w:type="band1Vert">
      <w:tblPr/>
      <w:tcPr>
        <w:tcBorders>
          <w:top w:val="nil"/>
          <w:left w:val="nil"/>
          <w:bottom w:val="nil"/>
          <w:right w:val="nil"/>
          <w:insideH w:val="nil"/>
          <w:insideV w:val="nil"/>
        </w:tcBorders>
        <w:shd w:val="clear" w:color="auto" w:fill="186A67" w:themeFill="accent1" w:themeFillShade="BF"/>
      </w:tcPr>
    </w:tblStylePr>
    <w:tblStylePr w:type="band1Horz">
      <w:tblPr/>
      <w:tcPr>
        <w:tcBorders>
          <w:top w:val="nil"/>
          <w:left w:val="nil"/>
          <w:bottom w:val="nil"/>
          <w:right w:val="nil"/>
          <w:insideH w:val="nil"/>
          <w:insideV w:val="nil"/>
        </w:tcBorders>
        <w:shd w:val="clear" w:color="auto" w:fill="186A67" w:themeFill="accent1" w:themeFillShade="BF"/>
      </w:tcPr>
    </w:tblStylePr>
  </w:style>
  <w:style w:type="table" w:styleId="DarkList-Accent2">
    <w:name w:val="Dark List Accent 2"/>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02A5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17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7BA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7BA9" w:themeFill="accent2" w:themeFillShade="BF"/>
      </w:tcPr>
    </w:tblStylePr>
    <w:tblStylePr w:type="band1Vert">
      <w:tblPr/>
      <w:tcPr>
        <w:tcBorders>
          <w:top w:val="nil"/>
          <w:left w:val="nil"/>
          <w:bottom w:val="nil"/>
          <w:right w:val="nil"/>
          <w:insideH w:val="nil"/>
          <w:insideV w:val="nil"/>
        </w:tcBorders>
        <w:shd w:val="clear" w:color="auto" w:fill="017BA9" w:themeFill="accent2" w:themeFillShade="BF"/>
      </w:tcPr>
    </w:tblStylePr>
    <w:tblStylePr w:type="band1Horz">
      <w:tblPr/>
      <w:tcPr>
        <w:tcBorders>
          <w:top w:val="nil"/>
          <w:left w:val="nil"/>
          <w:bottom w:val="nil"/>
          <w:right w:val="nil"/>
          <w:insideH w:val="nil"/>
          <w:insideV w:val="nil"/>
        </w:tcBorders>
        <w:shd w:val="clear" w:color="auto" w:fill="017BA9" w:themeFill="accent2" w:themeFillShade="BF"/>
      </w:tcPr>
    </w:tblStylePr>
  </w:style>
  <w:style w:type="table" w:styleId="DarkList-Accent3">
    <w:name w:val="Dark List Accent 3"/>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DF86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41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4631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4631D" w:themeFill="accent3" w:themeFillShade="BF"/>
      </w:tcPr>
    </w:tblStylePr>
    <w:tblStylePr w:type="band1Vert">
      <w:tblPr/>
      <w:tcPr>
        <w:tcBorders>
          <w:top w:val="nil"/>
          <w:left w:val="nil"/>
          <w:bottom w:val="nil"/>
          <w:right w:val="nil"/>
          <w:insideH w:val="nil"/>
          <w:insideV w:val="nil"/>
        </w:tcBorders>
        <w:shd w:val="clear" w:color="auto" w:fill="B4631D" w:themeFill="accent3" w:themeFillShade="BF"/>
      </w:tcPr>
    </w:tblStylePr>
    <w:tblStylePr w:type="band1Horz">
      <w:tblPr/>
      <w:tcPr>
        <w:tcBorders>
          <w:top w:val="nil"/>
          <w:left w:val="nil"/>
          <w:bottom w:val="nil"/>
          <w:right w:val="nil"/>
          <w:insideH w:val="nil"/>
          <w:insideV w:val="nil"/>
        </w:tcBorders>
        <w:shd w:val="clear" w:color="auto" w:fill="B4631D" w:themeFill="accent3" w:themeFillShade="BF"/>
      </w:tcPr>
    </w:tblStylePr>
  </w:style>
  <w:style w:type="table" w:styleId="DarkList-Accent4">
    <w:name w:val="Dark List Accent 4"/>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9800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00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0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0022" w:themeFill="accent4" w:themeFillShade="BF"/>
      </w:tcPr>
    </w:tblStylePr>
    <w:tblStylePr w:type="band1Vert">
      <w:tblPr/>
      <w:tcPr>
        <w:tcBorders>
          <w:top w:val="nil"/>
          <w:left w:val="nil"/>
          <w:bottom w:val="nil"/>
          <w:right w:val="nil"/>
          <w:insideH w:val="nil"/>
          <w:insideV w:val="nil"/>
        </w:tcBorders>
        <w:shd w:val="clear" w:color="auto" w:fill="710022" w:themeFill="accent4" w:themeFillShade="BF"/>
      </w:tcPr>
    </w:tblStylePr>
    <w:tblStylePr w:type="band1Horz">
      <w:tblPr/>
      <w:tcPr>
        <w:tcBorders>
          <w:top w:val="nil"/>
          <w:left w:val="nil"/>
          <w:bottom w:val="nil"/>
          <w:right w:val="nil"/>
          <w:insideH w:val="nil"/>
          <w:insideV w:val="nil"/>
        </w:tcBorders>
        <w:shd w:val="clear" w:color="auto" w:fill="710022" w:themeFill="accent4" w:themeFillShade="BF"/>
      </w:tcPr>
    </w:tblStylePr>
  </w:style>
  <w:style w:type="table" w:styleId="DarkList-Accent5">
    <w:name w:val="Dark List Accent 5"/>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657C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D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5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5C6C" w:themeFill="accent5" w:themeFillShade="BF"/>
      </w:tcPr>
    </w:tblStylePr>
    <w:tblStylePr w:type="band1Vert">
      <w:tblPr/>
      <w:tcPr>
        <w:tcBorders>
          <w:top w:val="nil"/>
          <w:left w:val="nil"/>
          <w:bottom w:val="nil"/>
          <w:right w:val="nil"/>
          <w:insideH w:val="nil"/>
          <w:insideV w:val="nil"/>
        </w:tcBorders>
        <w:shd w:val="clear" w:color="auto" w:fill="4B5C6C" w:themeFill="accent5" w:themeFillShade="BF"/>
      </w:tcPr>
    </w:tblStylePr>
    <w:tblStylePr w:type="band1Horz">
      <w:tblPr/>
      <w:tcPr>
        <w:tcBorders>
          <w:top w:val="nil"/>
          <w:left w:val="nil"/>
          <w:bottom w:val="nil"/>
          <w:right w:val="nil"/>
          <w:insideH w:val="nil"/>
          <w:insideV w:val="nil"/>
        </w:tcBorders>
        <w:shd w:val="clear" w:color="auto" w:fill="4B5C6C" w:themeFill="accent5" w:themeFillShade="BF"/>
      </w:tcPr>
    </w:tblStylePr>
  </w:style>
  <w:style w:type="table" w:styleId="DarkList-Accent6">
    <w:name w:val="Dark List Accent 6"/>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E7E7E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737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ADA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ADAD" w:themeFill="accent6" w:themeFillShade="BF"/>
      </w:tcPr>
    </w:tblStylePr>
    <w:tblStylePr w:type="band1Vert">
      <w:tblPr/>
      <w:tcPr>
        <w:tcBorders>
          <w:top w:val="nil"/>
          <w:left w:val="nil"/>
          <w:bottom w:val="nil"/>
          <w:right w:val="nil"/>
          <w:insideH w:val="nil"/>
          <w:insideV w:val="nil"/>
        </w:tcBorders>
        <w:shd w:val="clear" w:color="auto" w:fill="ADADAD" w:themeFill="accent6" w:themeFillShade="BF"/>
      </w:tcPr>
    </w:tblStylePr>
    <w:tblStylePr w:type="band1Horz">
      <w:tblPr/>
      <w:tcPr>
        <w:tcBorders>
          <w:top w:val="nil"/>
          <w:left w:val="nil"/>
          <w:bottom w:val="nil"/>
          <w:right w:val="nil"/>
          <w:insideH w:val="nil"/>
          <w:insideV w:val="nil"/>
        </w:tcBorders>
        <w:shd w:val="clear" w:color="auto" w:fill="ADADAD" w:themeFill="accent6" w:themeFillShade="BF"/>
      </w:tcPr>
    </w:tblStylePr>
  </w:style>
  <w:style w:type="table" w:customStyle="1" w:styleId="DarkList1">
    <w:name w:val="Dark List1"/>
    <w:basedOn w:val="TableNormal"/>
    <w:uiPriority w:val="70"/>
    <w:semiHidden/>
    <w:locked/>
    <w:rsid w:val="001841C7"/>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D303C1"/>
  </w:style>
  <w:style w:type="character" w:customStyle="1" w:styleId="DateChar">
    <w:name w:val="Date Char"/>
    <w:basedOn w:val="DefaultParagraphFont"/>
    <w:link w:val="Date"/>
    <w:uiPriority w:val="99"/>
    <w:rsid w:val="00D303C1"/>
    <w:rPr>
      <w:rFonts w:ascii="Trebuchet MS" w:hAnsi="Trebuchet MS" w:cs="Times New Roman"/>
      <w:color w:val="404040" w:themeColor="text2"/>
      <w:sz w:val="20"/>
      <w:szCs w:val="20"/>
    </w:rPr>
  </w:style>
  <w:style w:type="paragraph" w:styleId="DocumentMap">
    <w:name w:val="Document Map"/>
    <w:basedOn w:val="Normal"/>
    <w:link w:val="DocumentMapChar"/>
    <w:uiPriority w:val="99"/>
    <w:semiHidden/>
    <w:unhideWhenUsed/>
    <w:rsid w:val="00D303C1"/>
    <w:rPr>
      <w:rFonts w:ascii="Tahoma" w:hAnsi="Tahoma" w:cs="Tahoma"/>
      <w:sz w:val="16"/>
      <w:szCs w:val="16"/>
    </w:rPr>
  </w:style>
  <w:style w:type="character" w:customStyle="1" w:styleId="DocumentMapChar">
    <w:name w:val="Document Map Char"/>
    <w:basedOn w:val="DefaultParagraphFont"/>
    <w:link w:val="DocumentMap"/>
    <w:uiPriority w:val="99"/>
    <w:semiHidden/>
    <w:rsid w:val="00D303C1"/>
    <w:rPr>
      <w:rFonts w:ascii="Tahoma" w:hAnsi="Tahoma" w:cs="Tahoma"/>
      <w:color w:val="404040" w:themeColor="text2"/>
      <w:sz w:val="16"/>
      <w:szCs w:val="16"/>
    </w:rPr>
  </w:style>
  <w:style w:type="paragraph" w:styleId="E-mailSignature">
    <w:name w:val="E-mail Signature"/>
    <w:basedOn w:val="Normal"/>
    <w:link w:val="E-mailSignatureChar"/>
    <w:uiPriority w:val="99"/>
    <w:semiHidden/>
    <w:unhideWhenUsed/>
    <w:rsid w:val="00D303C1"/>
  </w:style>
  <w:style w:type="character" w:customStyle="1" w:styleId="E-mailSignatureChar">
    <w:name w:val="E-mail Signature Char"/>
    <w:basedOn w:val="DefaultParagraphFont"/>
    <w:link w:val="E-mailSignature"/>
    <w:uiPriority w:val="99"/>
    <w:semiHidden/>
    <w:rsid w:val="00D303C1"/>
    <w:rPr>
      <w:rFonts w:ascii="Trebuchet MS" w:hAnsi="Trebuchet MS" w:cs="Times New Roman"/>
      <w:color w:val="404040" w:themeColor="text2"/>
      <w:sz w:val="20"/>
      <w:szCs w:val="20"/>
    </w:rPr>
  </w:style>
  <w:style w:type="character" w:styleId="Emphasis">
    <w:name w:val="Emphasis"/>
    <w:basedOn w:val="DefaultParagraphFont"/>
    <w:uiPriority w:val="99"/>
    <w:semiHidden/>
    <w:qFormat/>
    <w:rsid w:val="00D303C1"/>
    <w:rPr>
      <w:i/>
      <w:iCs/>
    </w:rPr>
  </w:style>
  <w:style w:type="character" w:styleId="EndnoteReference">
    <w:name w:val="endnote reference"/>
    <w:basedOn w:val="DefaultParagraphFont"/>
    <w:uiPriority w:val="99"/>
    <w:semiHidden/>
    <w:unhideWhenUsed/>
    <w:rsid w:val="00D303C1"/>
    <w:rPr>
      <w:vertAlign w:val="superscript"/>
    </w:rPr>
  </w:style>
  <w:style w:type="paragraph" w:styleId="EndnoteText">
    <w:name w:val="endnote text"/>
    <w:basedOn w:val="Normal"/>
    <w:link w:val="EndnoteTextChar"/>
    <w:uiPriority w:val="99"/>
    <w:semiHidden/>
    <w:unhideWhenUsed/>
    <w:rsid w:val="00D303C1"/>
  </w:style>
  <w:style w:type="character" w:customStyle="1" w:styleId="EndnoteTextChar">
    <w:name w:val="Endnote Text Char"/>
    <w:basedOn w:val="DefaultParagraphFont"/>
    <w:link w:val="EndnoteText"/>
    <w:uiPriority w:val="99"/>
    <w:semiHidden/>
    <w:rsid w:val="00D303C1"/>
    <w:rPr>
      <w:rFonts w:ascii="Trebuchet MS" w:hAnsi="Trebuchet MS" w:cs="Times New Roman"/>
      <w:color w:val="404040" w:themeColor="text2"/>
      <w:sz w:val="20"/>
      <w:szCs w:val="20"/>
    </w:rPr>
  </w:style>
  <w:style w:type="paragraph" w:styleId="EnvelopeAddress">
    <w:name w:val="envelope address"/>
    <w:basedOn w:val="Normal"/>
    <w:uiPriority w:val="99"/>
    <w:semiHidden/>
    <w:unhideWhenUsed/>
    <w:rsid w:val="00D303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03C1"/>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303C1"/>
    <w:rPr>
      <w:color w:val="428BCA" w:themeColor="followedHyperlink"/>
      <w:u w:val="single"/>
    </w:rPr>
  </w:style>
  <w:style w:type="paragraph" w:styleId="Footer">
    <w:name w:val="footer"/>
    <w:basedOn w:val="Normal"/>
    <w:link w:val="FooterChar"/>
    <w:uiPriority w:val="24"/>
    <w:rsid w:val="00512B93"/>
    <w:pPr>
      <w:pBdr>
        <w:top w:val="single" w:sz="6" w:space="7" w:color="404040" w:themeColor="text2"/>
      </w:pBdr>
      <w:tabs>
        <w:tab w:val="right" w:pos="9356"/>
      </w:tabs>
      <w:jc w:val="right"/>
    </w:pPr>
    <w:rPr>
      <w:rFonts w:cs="Arial"/>
      <w:sz w:val="16"/>
    </w:rPr>
  </w:style>
  <w:style w:type="character" w:customStyle="1" w:styleId="FooterChar">
    <w:name w:val="Footer Char"/>
    <w:basedOn w:val="DefaultParagraphFont"/>
    <w:link w:val="Footer"/>
    <w:uiPriority w:val="24"/>
    <w:rsid w:val="00512B93"/>
    <w:rPr>
      <w:rFonts w:ascii="Trebuchet MS" w:hAnsi="Trebuchet MS" w:cs="Arial"/>
      <w:color w:val="404040" w:themeColor="text2"/>
      <w:sz w:val="16"/>
      <w:szCs w:val="20"/>
    </w:rPr>
  </w:style>
  <w:style w:type="paragraph" w:customStyle="1" w:styleId="FooterP1">
    <w:name w:val="Footer P1"/>
    <w:basedOn w:val="Footer"/>
    <w:uiPriority w:val="99"/>
    <w:qFormat/>
    <w:rsid w:val="00D303C1"/>
    <w:pPr>
      <w:pBdr>
        <w:top w:val="none" w:sz="0" w:space="0" w:color="auto"/>
      </w:pBdr>
    </w:pPr>
  </w:style>
  <w:style w:type="character" w:styleId="FootnoteReference">
    <w:name w:val="footnote reference"/>
    <w:basedOn w:val="DefaultParagraphFont"/>
    <w:uiPriority w:val="99"/>
    <w:semiHidden/>
    <w:unhideWhenUsed/>
    <w:rsid w:val="00D303C1"/>
    <w:rPr>
      <w:vertAlign w:val="superscript"/>
    </w:rPr>
  </w:style>
  <w:style w:type="paragraph" w:styleId="FootnoteText">
    <w:name w:val="footnote text"/>
    <w:basedOn w:val="Normal"/>
    <w:link w:val="FootnoteTextChar"/>
    <w:uiPriority w:val="99"/>
    <w:rsid w:val="00D303C1"/>
    <w:rPr>
      <w:rFonts w:ascii="Times New Roman" w:hAnsi="Times New Roman"/>
    </w:rPr>
  </w:style>
  <w:style w:type="character" w:customStyle="1" w:styleId="FootnoteTextChar">
    <w:name w:val="Footnote Text Char"/>
    <w:basedOn w:val="DefaultParagraphFont"/>
    <w:link w:val="FootnoteText"/>
    <w:uiPriority w:val="99"/>
    <w:rsid w:val="00D303C1"/>
    <w:rPr>
      <w:rFonts w:ascii="Times New Roman" w:eastAsiaTheme="minorHAnsi" w:hAnsi="Times New Roman" w:cs="Times New Roman"/>
      <w:color w:val="404040" w:themeColor="text2"/>
      <w:sz w:val="20"/>
      <w:szCs w:val="20"/>
    </w:rPr>
  </w:style>
  <w:style w:type="paragraph" w:styleId="Header">
    <w:name w:val="header"/>
    <w:basedOn w:val="Normal"/>
    <w:link w:val="HeaderChar"/>
    <w:uiPriority w:val="99"/>
    <w:semiHidden/>
    <w:rsid w:val="00D303C1"/>
    <w:pPr>
      <w:tabs>
        <w:tab w:val="center" w:pos="4513"/>
        <w:tab w:val="right" w:pos="9026"/>
      </w:tabs>
    </w:pPr>
  </w:style>
  <w:style w:type="character" w:customStyle="1" w:styleId="HeaderChar">
    <w:name w:val="Header Char"/>
    <w:basedOn w:val="DefaultParagraphFont"/>
    <w:link w:val="Header"/>
    <w:uiPriority w:val="99"/>
    <w:semiHidden/>
    <w:rsid w:val="00D303C1"/>
    <w:rPr>
      <w:rFonts w:ascii="Trebuchet MS" w:hAnsi="Trebuchet MS" w:cs="Times New Roman"/>
      <w:color w:val="404040" w:themeColor="text2"/>
      <w:sz w:val="20"/>
      <w:szCs w:val="20"/>
    </w:rPr>
  </w:style>
  <w:style w:type="character" w:styleId="HTMLAcronym">
    <w:name w:val="HTML Acronym"/>
    <w:basedOn w:val="DefaultParagraphFont"/>
    <w:uiPriority w:val="99"/>
    <w:semiHidden/>
    <w:unhideWhenUsed/>
    <w:rsid w:val="00D303C1"/>
  </w:style>
  <w:style w:type="paragraph" w:styleId="HTMLAddress">
    <w:name w:val="HTML Address"/>
    <w:basedOn w:val="Normal"/>
    <w:link w:val="HTMLAddressChar"/>
    <w:uiPriority w:val="99"/>
    <w:semiHidden/>
    <w:unhideWhenUsed/>
    <w:rsid w:val="00D303C1"/>
    <w:rPr>
      <w:i/>
      <w:iCs/>
    </w:rPr>
  </w:style>
  <w:style w:type="character" w:customStyle="1" w:styleId="HTMLAddressChar">
    <w:name w:val="HTML Address Char"/>
    <w:basedOn w:val="DefaultParagraphFont"/>
    <w:link w:val="HTMLAddress"/>
    <w:uiPriority w:val="99"/>
    <w:semiHidden/>
    <w:rsid w:val="00D303C1"/>
    <w:rPr>
      <w:rFonts w:ascii="Trebuchet MS" w:hAnsi="Trebuchet MS" w:cs="Times New Roman"/>
      <w:i/>
      <w:iCs/>
      <w:color w:val="404040" w:themeColor="text2"/>
      <w:sz w:val="20"/>
      <w:szCs w:val="20"/>
    </w:rPr>
  </w:style>
  <w:style w:type="character" w:styleId="HTMLCite">
    <w:name w:val="HTML Cite"/>
    <w:basedOn w:val="DefaultParagraphFont"/>
    <w:uiPriority w:val="99"/>
    <w:semiHidden/>
    <w:unhideWhenUsed/>
    <w:rsid w:val="00D303C1"/>
    <w:rPr>
      <w:i/>
      <w:iCs/>
    </w:rPr>
  </w:style>
  <w:style w:type="character" w:styleId="HTMLCode">
    <w:name w:val="HTML Code"/>
    <w:basedOn w:val="DefaultParagraphFont"/>
    <w:uiPriority w:val="99"/>
    <w:semiHidden/>
    <w:unhideWhenUsed/>
    <w:rsid w:val="00D303C1"/>
    <w:rPr>
      <w:rFonts w:ascii="Consolas" w:hAnsi="Consolas"/>
      <w:sz w:val="20"/>
      <w:szCs w:val="20"/>
    </w:rPr>
  </w:style>
  <w:style w:type="character" w:styleId="HTMLDefinition">
    <w:name w:val="HTML Definition"/>
    <w:basedOn w:val="DefaultParagraphFont"/>
    <w:uiPriority w:val="99"/>
    <w:semiHidden/>
    <w:unhideWhenUsed/>
    <w:rsid w:val="00D303C1"/>
    <w:rPr>
      <w:i/>
      <w:iCs/>
    </w:rPr>
  </w:style>
  <w:style w:type="character" w:styleId="HTMLKeyboard">
    <w:name w:val="HTML Keyboard"/>
    <w:basedOn w:val="DefaultParagraphFont"/>
    <w:uiPriority w:val="99"/>
    <w:semiHidden/>
    <w:unhideWhenUsed/>
    <w:rsid w:val="00D303C1"/>
    <w:rPr>
      <w:rFonts w:ascii="Consolas" w:hAnsi="Consolas"/>
      <w:sz w:val="20"/>
      <w:szCs w:val="20"/>
    </w:rPr>
  </w:style>
  <w:style w:type="paragraph" w:styleId="HTMLPreformatted">
    <w:name w:val="HTML Preformatted"/>
    <w:basedOn w:val="Normal"/>
    <w:link w:val="HTMLPreformattedChar"/>
    <w:uiPriority w:val="99"/>
    <w:semiHidden/>
    <w:unhideWhenUsed/>
    <w:rsid w:val="00D303C1"/>
    <w:rPr>
      <w:rFonts w:ascii="Consolas" w:hAnsi="Consolas"/>
    </w:rPr>
  </w:style>
  <w:style w:type="character" w:customStyle="1" w:styleId="HTMLPreformattedChar">
    <w:name w:val="HTML Preformatted Char"/>
    <w:basedOn w:val="DefaultParagraphFont"/>
    <w:link w:val="HTMLPreformatted"/>
    <w:uiPriority w:val="99"/>
    <w:semiHidden/>
    <w:rsid w:val="00D303C1"/>
    <w:rPr>
      <w:rFonts w:ascii="Consolas" w:hAnsi="Consolas" w:cs="Times New Roman"/>
      <w:color w:val="404040" w:themeColor="text2"/>
      <w:sz w:val="20"/>
      <w:szCs w:val="20"/>
    </w:rPr>
  </w:style>
  <w:style w:type="character" w:styleId="HTMLSample">
    <w:name w:val="HTML Sample"/>
    <w:basedOn w:val="DefaultParagraphFont"/>
    <w:uiPriority w:val="99"/>
    <w:semiHidden/>
    <w:unhideWhenUsed/>
    <w:rsid w:val="00D303C1"/>
    <w:rPr>
      <w:rFonts w:ascii="Consolas" w:hAnsi="Consolas"/>
      <w:sz w:val="24"/>
      <w:szCs w:val="24"/>
    </w:rPr>
  </w:style>
  <w:style w:type="character" w:styleId="HTMLTypewriter">
    <w:name w:val="HTML Typewriter"/>
    <w:basedOn w:val="DefaultParagraphFont"/>
    <w:uiPriority w:val="99"/>
    <w:semiHidden/>
    <w:unhideWhenUsed/>
    <w:rsid w:val="00D303C1"/>
    <w:rPr>
      <w:rFonts w:ascii="Consolas" w:hAnsi="Consolas"/>
      <w:sz w:val="20"/>
      <w:szCs w:val="20"/>
    </w:rPr>
  </w:style>
  <w:style w:type="character" w:styleId="HTMLVariable">
    <w:name w:val="HTML Variable"/>
    <w:basedOn w:val="DefaultParagraphFont"/>
    <w:uiPriority w:val="99"/>
    <w:semiHidden/>
    <w:unhideWhenUsed/>
    <w:rsid w:val="00D303C1"/>
    <w:rPr>
      <w:i/>
      <w:iCs/>
    </w:rPr>
  </w:style>
  <w:style w:type="character" w:styleId="Hyperlink">
    <w:name w:val="Hyperlink"/>
    <w:basedOn w:val="DefaultParagraphFont"/>
    <w:uiPriority w:val="99"/>
    <w:unhideWhenUsed/>
    <w:rsid w:val="00D303C1"/>
    <w:rPr>
      <w:color w:val="428BCA" w:themeColor="hyperlink"/>
      <w:u w:val="single"/>
    </w:rPr>
  </w:style>
  <w:style w:type="paragraph" w:styleId="Index1">
    <w:name w:val="index 1"/>
    <w:basedOn w:val="Normal"/>
    <w:next w:val="Normal"/>
    <w:autoRedefine/>
    <w:uiPriority w:val="99"/>
    <w:semiHidden/>
    <w:unhideWhenUsed/>
    <w:rsid w:val="00D303C1"/>
    <w:pPr>
      <w:ind w:left="200" w:hanging="200"/>
    </w:pPr>
  </w:style>
  <w:style w:type="paragraph" w:styleId="Index2">
    <w:name w:val="index 2"/>
    <w:basedOn w:val="Normal"/>
    <w:next w:val="Normal"/>
    <w:autoRedefine/>
    <w:uiPriority w:val="99"/>
    <w:semiHidden/>
    <w:unhideWhenUsed/>
    <w:rsid w:val="00D303C1"/>
    <w:pPr>
      <w:ind w:left="400" w:hanging="200"/>
    </w:pPr>
  </w:style>
  <w:style w:type="paragraph" w:styleId="Index3">
    <w:name w:val="index 3"/>
    <w:basedOn w:val="Normal"/>
    <w:next w:val="Normal"/>
    <w:autoRedefine/>
    <w:uiPriority w:val="99"/>
    <w:semiHidden/>
    <w:unhideWhenUsed/>
    <w:rsid w:val="00D303C1"/>
    <w:pPr>
      <w:ind w:left="600" w:hanging="200"/>
    </w:pPr>
  </w:style>
  <w:style w:type="paragraph" w:styleId="Index4">
    <w:name w:val="index 4"/>
    <w:basedOn w:val="Normal"/>
    <w:next w:val="Normal"/>
    <w:autoRedefine/>
    <w:uiPriority w:val="99"/>
    <w:semiHidden/>
    <w:unhideWhenUsed/>
    <w:rsid w:val="00D303C1"/>
    <w:pPr>
      <w:ind w:left="800" w:hanging="200"/>
    </w:pPr>
  </w:style>
  <w:style w:type="paragraph" w:styleId="Index5">
    <w:name w:val="index 5"/>
    <w:basedOn w:val="Normal"/>
    <w:next w:val="Normal"/>
    <w:autoRedefine/>
    <w:uiPriority w:val="99"/>
    <w:semiHidden/>
    <w:unhideWhenUsed/>
    <w:rsid w:val="00D303C1"/>
    <w:pPr>
      <w:ind w:left="1000" w:hanging="200"/>
    </w:pPr>
  </w:style>
  <w:style w:type="paragraph" w:styleId="Index6">
    <w:name w:val="index 6"/>
    <w:basedOn w:val="Normal"/>
    <w:next w:val="Normal"/>
    <w:autoRedefine/>
    <w:uiPriority w:val="99"/>
    <w:semiHidden/>
    <w:unhideWhenUsed/>
    <w:rsid w:val="00D303C1"/>
    <w:pPr>
      <w:ind w:left="1200" w:hanging="200"/>
    </w:pPr>
  </w:style>
  <w:style w:type="paragraph" w:styleId="Index7">
    <w:name w:val="index 7"/>
    <w:basedOn w:val="Normal"/>
    <w:next w:val="Normal"/>
    <w:autoRedefine/>
    <w:uiPriority w:val="99"/>
    <w:semiHidden/>
    <w:unhideWhenUsed/>
    <w:rsid w:val="00D303C1"/>
    <w:pPr>
      <w:ind w:left="1400" w:hanging="200"/>
    </w:pPr>
  </w:style>
  <w:style w:type="paragraph" w:styleId="Index8">
    <w:name w:val="index 8"/>
    <w:basedOn w:val="Normal"/>
    <w:next w:val="Normal"/>
    <w:autoRedefine/>
    <w:uiPriority w:val="99"/>
    <w:semiHidden/>
    <w:unhideWhenUsed/>
    <w:rsid w:val="00D303C1"/>
    <w:pPr>
      <w:ind w:left="1600" w:hanging="200"/>
    </w:pPr>
  </w:style>
  <w:style w:type="paragraph" w:styleId="Index9">
    <w:name w:val="index 9"/>
    <w:basedOn w:val="Normal"/>
    <w:next w:val="Normal"/>
    <w:autoRedefine/>
    <w:uiPriority w:val="99"/>
    <w:semiHidden/>
    <w:unhideWhenUsed/>
    <w:rsid w:val="00D303C1"/>
    <w:pPr>
      <w:ind w:left="1800" w:hanging="200"/>
    </w:pPr>
  </w:style>
  <w:style w:type="paragraph" w:styleId="IndexHeading">
    <w:name w:val="index heading"/>
    <w:basedOn w:val="Normal"/>
    <w:next w:val="Index1"/>
    <w:uiPriority w:val="99"/>
    <w:semiHidden/>
    <w:unhideWhenUsed/>
    <w:rsid w:val="00D303C1"/>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D303C1"/>
    <w:rPr>
      <w:b/>
      <w:bCs/>
      <w:i/>
      <w:iCs/>
      <w:color w:val="218F8B" w:themeColor="accent1"/>
    </w:rPr>
  </w:style>
  <w:style w:type="paragraph" w:styleId="IntenseQuote">
    <w:name w:val="Intense Quote"/>
    <w:basedOn w:val="Normal"/>
    <w:next w:val="Normal"/>
    <w:link w:val="IntenseQuoteChar"/>
    <w:uiPriority w:val="99"/>
    <w:semiHidden/>
    <w:qFormat/>
    <w:rsid w:val="00D303C1"/>
    <w:pPr>
      <w:pBdr>
        <w:bottom w:val="single" w:sz="4" w:space="4" w:color="218F8B" w:themeColor="accent1"/>
      </w:pBdr>
      <w:spacing w:before="200" w:after="280"/>
      <w:ind w:left="936" w:right="936"/>
    </w:pPr>
    <w:rPr>
      <w:b/>
      <w:bCs/>
      <w:i/>
      <w:iCs/>
      <w:color w:val="218F8B" w:themeColor="accent1"/>
    </w:rPr>
  </w:style>
  <w:style w:type="character" w:customStyle="1" w:styleId="IntenseQuoteChar">
    <w:name w:val="Intense Quote Char"/>
    <w:basedOn w:val="DefaultParagraphFont"/>
    <w:link w:val="IntenseQuote"/>
    <w:uiPriority w:val="99"/>
    <w:semiHidden/>
    <w:rsid w:val="00512B93"/>
    <w:rPr>
      <w:rFonts w:ascii="Trebuchet MS" w:hAnsi="Trebuchet MS" w:cs="Times New Roman"/>
      <w:b/>
      <w:bCs/>
      <w:i/>
      <w:iCs/>
      <w:color w:val="218F8B" w:themeColor="accent1"/>
      <w:sz w:val="20"/>
      <w:szCs w:val="20"/>
    </w:rPr>
  </w:style>
  <w:style w:type="character" w:styleId="IntenseReference">
    <w:name w:val="Intense Reference"/>
    <w:basedOn w:val="DefaultParagraphFont"/>
    <w:uiPriority w:val="99"/>
    <w:semiHidden/>
    <w:qFormat/>
    <w:rsid w:val="00D303C1"/>
    <w:rPr>
      <w:b/>
      <w:bCs/>
      <w:smallCaps/>
      <w:color w:val="02A5E2" w:themeColor="accent2"/>
      <w:spacing w:val="5"/>
      <w:u w:val="single"/>
    </w:rPr>
  </w:style>
  <w:style w:type="table" w:styleId="LightGrid">
    <w:name w:val="Light Grid"/>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insideH w:val="single" w:sz="8" w:space="0" w:color="218F8B" w:themeColor="accent1"/>
        <w:insideV w:val="single" w:sz="8" w:space="0" w:color="218F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8F8B" w:themeColor="accent1"/>
          <w:left w:val="single" w:sz="8" w:space="0" w:color="218F8B" w:themeColor="accent1"/>
          <w:bottom w:val="single" w:sz="18" w:space="0" w:color="218F8B" w:themeColor="accent1"/>
          <w:right w:val="single" w:sz="8" w:space="0" w:color="218F8B" w:themeColor="accent1"/>
          <w:insideH w:val="nil"/>
          <w:insideV w:val="single" w:sz="8" w:space="0" w:color="218F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8F8B" w:themeColor="accent1"/>
          <w:left w:val="single" w:sz="8" w:space="0" w:color="218F8B" w:themeColor="accent1"/>
          <w:bottom w:val="single" w:sz="8" w:space="0" w:color="218F8B" w:themeColor="accent1"/>
          <w:right w:val="single" w:sz="8" w:space="0" w:color="218F8B" w:themeColor="accent1"/>
          <w:insideH w:val="nil"/>
          <w:insideV w:val="single" w:sz="8" w:space="0" w:color="218F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tcPr>
    </w:tblStylePr>
    <w:tblStylePr w:type="band1Vert">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shd w:val="clear" w:color="auto" w:fill="BBEFED" w:themeFill="accent1" w:themeFillTint="3F"/>
      </w:tcPr>
    </w:tblStylePr>
    <w:tblStylePr w:type="band1Horz">
      <w:tblPr/>
      <w:tcPr>
        <w:tcBorders>
          <w:top w:val="single" w:sz="8" w:space="0" w:color="218F8B" w:themeColor="accent1"/>
          <w:left w:val="single" w:sz="8" w:space="0" w:color="218F8B" w:themeColor="accent1"/>
          <w:bottom w:val="single" w:sz="8" w:space="0" w:color="218F8B" w:themeColor="accent1"/>
          <w:right w:val="single" w:sz="8" w:space="0" w:color="218F8B" w:themeColor="accent1"/>
          <w:insideV w:val="single" w:sz="8" w:space="0" w:color="218F8B" w:themeColor="accent1"/>
        </w:tcBorders>
        <w:shd w:val="clear" w:color="auto" w:fill="BBEFED" w:themeFill="accent1" w:themeFillTint="3F"/>
      </w:tcPr>
    </w:tblStylePr>
    <w:tblStylePr w:type="band2Horz">
      <w:tblPr/>
      <w:tcPr>
        <w:tcBorders>
          <w:top w:val="single" w:sz="8" w:space="0" w:color="218F8B" w:themeColor="accent1"/>
          <w:left w:val="single" w:sz="8" w:space="0" w:color="218F8B" w:themeColor="accent1"/>
          <w:bottom w:val="single" w:sz="8" w:space="0" w:color="218F8B" w:themeColor="accent1"/>
          <w:right w:val="single" w:sz="8" w:space="0" w:color="218F8B" w:themeColor="accent1"/>
          <w:insideV w:val="single" w:sz="8" w:space="0" w:color="218F8B" w:themeColor="accent1"/>
        </w:tcBorders>
      </w:tcPr>
    </w:tblStylePr>
  </w:style>
  <w:style w:type="table" w:styleId="LightGrid-Accent2">
    <w:name w:val="Light Grid Accent 2"/>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insideH w:val="single" w:sz="8" w:space="0" w:color="02A5E2" w:themeColor="accent2"/>
        <w:insideV w:val="single" w:sz="8" w:space="0" w:color="02A5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A5E2" w:themeColor="accent2"/>
          <w:left w:val="single" w:sz="8" w:space="0" w:color="02A5E2" w:themeColor="accent2"/>
          <w:bottom w:val="single" w:sz="18" w:space="0" w:color="02A5E2" w:themeColor="accent2"/>
          <w:right w:val="single" w:sz="8" w:space="0" w:color="02A5E2" w:themeColor="accent2"/>
          <w:insideH w:val="nil"/>
          <w:insideV w:val="single" w:sz="8" w:space="0" w:color="02A5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A5E2" w:themeColor="accent2"/>
          <w:left w:val="single" w:sz="8" w:space="0" w:color="02A5E2" w:themeColor="accent2"/>
          <w:bottom w:val="single" w:sz="8" w:space="0" w:color="02A5E2" w:themeColor="accent2"/>
          <w:right w:val="single" w:sz="8" w:space="0" w:color="02A5E2" w:themeColor="accent2"/>
          <w:insideH w:val="nil"/>
          <w:insideV w:val="single" w:sz="8" w:space="0" w:color="02A5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tcPr>
    </w:tblStylePr>
    <w:tblStylePr w:type="band1Vert">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shd w:val="clear" w:color="auto" w:fill="B9EBFE" w:themeFill="accent2" w:themeFillTint="3F"/>
      </w:tcPr>
    </w:tblStylePr>
    <w:tblStylePr w:type="band1Horz">
      <w:tblPr/>
      <w:tcPr>
        <w:tcBorders>
          <w:top w:val="single" w:sz="8" w:space="0" w:color="02A5E2" w:themeColor="accent2"/>
          <w:left w:val="single" w:sz="8" w:space="0" w:color="02A5E2" w:themeColor="accent2"/>
          <w:bottom w:val="single" w:sz="8" w:space="0" w:color="02A5E2" w:themeColor="accent2"/>
          <w:right w:val="single" w:sz="8" w:space="0" w:color="02A5E2" w:themeColor="accent2"/>
          <w:insideV w:val="single" w:sz="8" w:space="0" w:color="02A5E2" w:themeColor="accent2"/>
        </w:tcBorders>
        <w:shd w:val="clear" w:color="auto" w:fill="B9EBFE" w:themeFill="accent2" w:themeFillTint="3F"/>
      </w:tcPr>
    </w:tblStylePr>
    <w:tblStylePr w:type="band2Horz">
      <w:tblPr/>
      <w:tcPr>
        <w:tcBorders>
          <w:top w:val="single" w:sz="8" w:space="0" w:color="02A5E2" w:themeColor="accent2"/>
          <w:left w:val="single" w:sz="8" w:space="0" w:color="02A5E2" w:themeColor="accent2"/>
          <w:bottom w:val="single" w:sz="8" w:space="0" w:color="02A5E2" w:themeColor="accent2"/>
          <w:right w:val="single" w:sz="8" w:space="0" w:color="02A5E2" w:themeColor="accent2"/>
          <w:insideV w:val="single" w:sz="8" w:space="0" w:color="02A5E2" w:themeColor="accent2"/>
        </w:tcBorders>
      </w:tcPr>
    </w:tblStylePr>
  </w:style>
  <w:style w:type="table" w:styleId="LightGrid-Accent3">
    <w:name w:val="Light Grid Accent 3"/>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insideH w:val="single" w:sz="8" w:space="0" w:color="DF8639" w:themeColor="accent3"/>
        <w:insideV w:val="single" w:sz="8" w:space="0" w:color="DF86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8639" w:themeColor="accent3"/>
          <w:left w:val="single" w:sz="8" w:space="0" w:color="DF8639" w:themeColor="accent3"/>
          <w:bottom w:val="single" w:sz="18" w:space="0" w:color="DF8639" w:themeColor="accent3"/>
          <w:right w:val="single" w:sz="8" w:space="0" w:color="DF8639" w:themeColor="accent3"/>
          <w:insideH w:val="nil"/>
          <w:insideV w:val="single" w:sz="8" w:space="0" w:color="DF86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8639" w:themeColor="accent3"/>
          <w:left w:val="single" w:sz="8" w:space="0" w:color="DF8639" w:themeColor="accent3"/>
          <w:bottom w:val="single" w:sz="8" w:space="0" w:color="DF8639" w:themeColor="accent3"/>
          <w:right w:val="single" w:sz="8" w:space="0" w:color="DF8639" w:themeColor="accent3"/>
          <w:insideH w:val="nil"/>
          <w:insideV w:val="single" w:sz="8" w:space="0" w:color="DF86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tcPr>
    </w:tblStylePr>
    <w:tblStylePr w:type="band1Vert">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shd w:val="clear" w:color="auto" w:fill="F7E0CD" w:themeFill="accent3" w:themeFillTint="3F"/>
      </w:tcPr>
    </w:tblStylePr>
    <w:tblStylePr w:type="band1Horz">
      <w:tblPr/>
      <w:tcPr>
        <w:tcBorders>
          <w:top w:val="single" w:sz="8" w:space="0" w:color="DF8639" w:themeColor="accent3"/>
          <w:left w:val="single" w:sz="8" w:space="0" w:color="DF8639" w:themeColor="accent3"/>
          <w:bottom w:val="single" w:sz="8" w:space="0" w:color="DF8639" w:themeColor="accent3"/>
          <w:right w:val="single" w:sz="8" w:space="0" w:color="DF8639" w:themeColor="accent3"/>
          <w:insideV w:val="single" w:sz="8" w:space="0" w:color="DF8639" w:themeColor="accent3"/>
        </w:tcBorders>
        <w:shd w:val="clear" w:color="auto" w:fill="F7E0CD" w:themeFill="accent3" w:themeFillTint="3F"/>
      </w:tcPr>
    </w:tblStylePr>
    <w:tblStylePr w:type="band2Horz">
      <w:tblPr/>
      <w:tcPr>
        <w:tcBorders>
          <w:top w:val="single" w:sz="8" w:space="0" w:color="DF8639" w:themeColor="accent3"/>
          <w:left w:val="single" w:sz="8" w:space="0" w:color="DF8639" w:themeColor="accent3"/>
          <w:bottom w:val="single" w:sz="8" w:space="0" w:color="DF8639" w:themeColor="accent3"/>
          <w:right w:val="single" w:sz="8" w:space="0" w:color="DF8639" w:themeColor="accent3"/>
          <w:insideV w:val="single" w:sz="8" w:space="0" w:color="DF8639" w:themeColor="accent3"/>
        </w:tcBorders>
      </w:tcPr>
    </w:tblStylePr>
  </w:style>
  <w:style w:type="table" w:styleId="LightGrid-Accent4">
    <w:name w:val="Light Grid Accent 4"/>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insideH w:val="single" w:sz="8" w:space="0" w:color="98002E" w:themeColor="accent4"/>
        <w:insideV w:val="single" w:sz="8" w:space="0" w:color="9800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002E" w:themeColor="accent4"/>
          <w:left w:val="single" w:sz="8" w:space="0" w:color="98002E" w:themeColor="accent4"/>
          <w:bottom w:val="single" w:sz="18" w:space="0" w:color="98002E" w:themeColor="accent4"/>
          <w:right w:val="single" w:sz="8" w:space="0" w:color="98002E" w:themeColor="accent4"/>
          <w:insideH w:val="nil"/>
          <w:insideV w:val="single" w:sz="8" w:space="0" w:color="9800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002E" w:themeColor="accent4"/>
          <w:left w:val="single" w:sz="8" w:space="0" w:color="98002E" w:themeColor="accent4"/>
          <w:bottom w:val="single" w:sz="8" w:space="0" w:color="98002E" w:themeColor="accent4"/>
          <w:right w:val="single" w:sz="8" w:space="0" w:color="98002E" w:themeColor="accent4"/>
          <w:insideH w:val="nil"/>
          <w:insideV w:val="single" w:sz="8" w:space="0" w:color="9800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tcPr>
    </w:tblStylePr>
    <w:tblStylePr w:type="band1Vert">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shd w:val="clear" w:color="auto" w:fill="FFA6C1" w:themeFill="accent4" w:themeFillTint="3F"/>
      </w:tcPr>
    </w:tblStylePr>
    <w:tblStylePr w:type="band1Horz">
      <w:tblPr/>
      <w:tcPr>
        <w:tcBorders>
          <w:top w:val="single" w:sz="8" w:space="0" w:color="98002E" w:themeColor="accent4"/>
          <w:left w:val="single" w:sz="8" w:space="0" w:color="98002E" w:themeColor="accent4"/>
          <w:bottom w:val="single" w:sz="8" w:space="0" w:color="98002E" w:themeColor="accent4"/>
          <w:right w:val="single" w:sz="8" w:space="0" w:color="98002E" w:themeColor="accent4"/>
          <w:insideV w:val="single" w:sz="8" w:space="0" w:color="98002E" w:themeColor="accent4"/>
        </w:tcBorders>
        <w:shd w:val="clear" w:color="auto" w:fill="FFA6C1" w:themeFill="accent4" w:themeFillTint="3F"/>
      </w:tcPr>
    </w:tblStylePr>
    <w:tblStylePr w:type="band2Horz">
      <w:tblPr/>
      <w:tcPr>
        <w:tcBorders>
          <w:top w:val="single" w:sz="8" w:space="0" w:color="98002E" w:themeColor="accent4"/>
          <w:left w:val="single" w:sz="8" w:space="0" w:color="98002E" w:themeColor="accent4"/>
          <w:bottom w:val="single" w:sz="8" w:space="0" w:color="98002E" w:themeColor="accent4"/>
          <w:right w:val="single" w:sz="8" w:space="0" w:color="98002E" w:themeColor="accent4"/>
          <w:insideV w:val="single" w:sz="8" w:space="0" w:color="98002E" w:themeColor="accent4"/>
        </w:tcBorders>
      </w:tcPr>
    </w:tblStylePr>
  </w:style>
  <w:style w:type="table" w:styleId="LightGrid-Accent5">
    <w:name w:val="Light Grid Accent 5"/>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insideH w:val="single" w:sz="8" w:space="0" w:color="657C91" w:themeColor="accent5"/>
        <w:insideV w:val="single" w:sz="8" w:space="0" w:color="657C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7C91" w:themeColor="accent5"/>
          <w:left w:val="single" w:sz="8" w:space="0" w:color="657C91" w:themeColor="accent5"/>
          <w:bottom w:val="single" w:sz="18" w:space="0" w:color="657C91" w:themeColor="accent5"/>
          <w:right w:val="single" w:sz="8" w:space="0" w:color="657C91" w:themeColor="accent5"/>
          <w:insideH w:val="nil"/>
          <w:insideV w:val="single" w:sz="8" w:space="0" w:color="657C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7C91" w:themeColor="accent5"/>
          <w:left w:val="single" w:sz="8" w:space="0" w:color="657C91" w:themeColor="accent5"/>
          <w:bottom w:val="single" w:sz="8" w:space="0" w:color="657C91" w:themeColor="accent5"/>
          <w:right w:val="single" w:sz="8" w:space="0" w:color="657C91" w:themeColor="accent5"/>
          <w:insideH w:val="nil"/>
          <w:insideV w:val="single" w:sz="8" w:space="0" w:color="657C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tcPr>
    </w:tblStylePr>
    <w:tblStylePr w:type="band1Vert">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shd w:val="clear" w:color="auto" w:fill="D8DEE4" w:themeFill="accent5" w:themeFillTint="3F"/>
      </w:tcPr>
    </w:tblStylePr>
    <w:tblStylePr w:type="band1Horz">
      <w:tblPr/>
      <w:tcPr>
        <w:tcBorders>
          <w:top w:val="single" w:sz="8" w:space="0" w:color="657C91" w:themeColor="accent5"/>
          <w:left w:val="single" w:sz="8" w:space="0" w:color="657C91" w:themeColor="accent5"/>
          <w:bottom w:val="single" w:sz="8" w:space="0" w:color="657C91" w:themeColor="accent5"/>
          <w:right w:val="single" w:sz="8" w:space="0" w:color="657C91" w:themeColor="accent5"/>
          <w:insideV w:val="single" w:sz="8" w:space="0" w:color="657C91" w:themeColor="accent5"/>
        </w:tcBorders>
        <w:shd w:val="clear" w:color="auto" w:fill="D8DEE4" w:themeFill="accent5" w:themeFillTint="3F"/>
      </w:tcPr>
    </w:tblStylePr>
    <w:tblStylePr w:type="band2Horz">
      <w:tblPr/>
      <w:tcPr>
        <w:tcBorders>
          <w:top w:val="single" w:sz="8" w:space="0" w:color="657C91" w:themeColor="accent5"/>
          <w:left w:val="single" w:sz="8" w:space="0" w:color="657C91" w:themeColor="accent5"/>
          <w:bottom w:val="single" w:sz="8" w:space="0" w:color="657C91" w:themeColor="accent5"/>
          <w:right w:val="single" w:sz="8" w:space="0" w:color="657C91" w:themeColor="accent5"/>
          <w:insideV w:val="single" w:sz="8" w:space="0" w:color="657C91" w:themeColor="accent5"/>
        </w:tcBorders>
      </w:tcPr>
    </w:tblStylePr>
  </w:style>
  <w:style w:type="table" w:styleId="LightGrid-Accent6">
    <w:name w:val="Light Grid Accent 6"/>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insideH w:val="single" w:sz="8" w:space="0" w:color="E7E7E7" w:themeColor="accent6"/>
        <w:insideV w:val="single" w:sz="8" w:space="0" w:color="E7E7E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E7E7" w:themeColor="accent6"/>
          <w:left w:val="single" w:sz="8" w:space="0" w:color="E7E7E7" w:themeColor="accent6"/>
          <w:bottom w:val="single" w:sz="18" w:space="0" w:color="E7E7E7" w:themeColor="accent6"/>
          <w:right w:val="single" w:sz="8" w:space="0" w:color="E7E7E7" w:themeColor="accent6"/>
          <w:insideH w:val="nil"/>
          <w:insideV w:val="single" w:sz="8" w:space="0" w:color="E7E7E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E7E7" w:themeColor="accent6"/>
          <w:left w:val="single" w:sz="8" w:space="0" w:color="E7E7E7" w:themeColor="accent6"/>
          <w:bottom w:val="single" w:sz="8" w:space="0" w:color="E7E7E7" w:themeColor="accent6"/>
          <w:right w:val="single" w:sz="8" w:space="0" w:color="E7E7E7" w:themeColor="accent6"/>
          <w:insideH w:val="nil"/>
          <w:insideV w:val="single" w:sz="8" w:space="0" w:color="E7E7E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tcPr>
    </w:tblStylePr>
    <w:tblStylePr w:type="band1Vert">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shd w:val="clear" w:color="auto" w:fill="F9F9F9" w:themeFill="accent6" w:themeFillTint="3F"/>
      </w:tcPr>
    </w:tblStylePr>
    <w:tblStylePr w:type="band1Horz">
      <w:tblPr/>
      <w:tcPr>
        <w:tcBorders>
          <w:top w:val="single" w:sz="8" w:space="0" w:color="E7E7E7" w:themeColor="accent6"/>
          <w:left w:val="single" w:sz="8" w:space="0" w:color="E7E7E7" w:themeColor="accent6"/>
          <w:bottom w:val="single" w:sz="8" w:space="0" w:color="E7E7E7" w:themeColor="accent6"/>
          <w:right w:val="single" w:sz="8" w:space="0" w:color="E7E7E7" w:themeColor="accent6"/>
          <w:insideV w:val="single" w:sz="8" w:space="0" w:color="E7E7E7" w:themeColor="accent6"/>
        </w:tcBorders>
        <w:shd w:val="clear" w:color="auto" w:fill="F9F9F9" w:themeFill="accent6" w:themeFillTint="3F"/>
      </w:tcPr>
    </w:tblStylePr>
    <w:tblStylePr w:type="band2Horz">
      <w:tblPr/>
      <w:tcPr>
        <w:tcBorders>
          <w:top w:val="single" w:sz="8" w:space="0" w:color="E7E7E7" w:themeColor="accent6"/>
          <w:left w:val="single" w:sz="8" w:space="0" w:color="E7E7E7" w:themeColor="accent6"/>
          <w:bottom w:val="single" w:sz="8" w:space="0" w:color="E7E7E7" w:themeColor="accent6"/>
          <w:right w:val="single" w:sz="8" w:space="0" w:color="E7E7E7" w:themeColor="accent6"/>
          <w:insideV w:val="single" w:sz="8" w:space="0" w:color="E7E7E7" w:themeColor="accent6"/>
        </w:tcBorders>
      </w:tcPr>
    </w:tblStylePr>
  </w:style>
  <w:style w:type="table" w:styleId="LightList">
    <w:name w:val="Light List"/>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tblBorders>
    </w:tblPr>
    <w:tblStylePr w:type="firstRow">
      <w:pPr>
        <w:spacing w:before="0" w:after="0" w:line="240" w:lineRule="auto"/>
      </w:pPr>
      <w:rPr>
        <w:b/>
        <w:bCs/>
        <w:color w:val="FFFFFF" w:themeColor="background1"/>
      </w:rPr>
      <w:tblPr/>
      <w:tcPr>
        <w:shd w:val="clear" w:color="auto" w:fill="218F8B" w:themeFill="accent1"/>
      </w:tcPr>
    </w:tblStylePr>
    <w:tblStylePr w:type="lastRow">
      <w:pPr>
        <w:spacing w:before="0" w:after="0" w:line="240" w:lineRule="auto"/>
      </w:pPr>
      <w:rPr>
        <w:b/>
        <w:bCs/>
      </w:rPr>
      <w:tblPr/>
      <w:tcPr>
        <w:tcBorders>
          <w:top w:val="double" w:sz="6" w:space="0" w:color="218F8B" w:themeColor="accent1"/>
          <w:left w:val="single" w:sz="8" w:space="0" w:color="218F8B" w:themeColor="accent1"/>
          <w:bottom w:val="single" w:sz="8" w:space="0" w:color="218F8B" w:themeColor="accent1"/>
          <w:right w:val="single" w:sz="8" w:space="0" w:color="218F8B" w:themeColor="accent1"/>
        </w:tcBorders>
      </w:tcPr>
    </w:tblStylePr>
    <w:tblStylePr w:type="firstCol">
      <w:rPr>
        <w:b/>
        <w:bCs/>
      </w:rPr>
    </w:tblStylePr>
    <w:tblStylePr w:type="lastCol">
      <w:rPr>
        <w:b/>
        <w:bCs/>
      </w:rPr>
    </w:tblStylePr>
    <w:tblStylePr w:type="band1Vert">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tcPr>
    </w:tblStylePr>
    <w:tblStylePr w:type="band1Horz">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tcPr>
    </w:tblStylePr>
  </w:style>
  <w:style w:type="table" w:styleId="LightList-Accent2">
    <w:name w:val="Light List Accent 2"/>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tblBorders>
    </w:tblPr>
    <w:tblStylePr w:type="firstRow">
      <w:pPr>
        <w:spacing w:before="0" w:after="0" w:line="240" w:lineRule="auto"/>
      </w:pPr>
      <w:rPr>
        <w:b/>
        <w:bCs/>
        <w:color w:val="FFFFFF" w:themeColor="background1"/>
      </w:rPr>
      <w:tblPr/>
      <w:tcPr>
        <w:shd w:val="clear" w:color="auto" w:fill="02A5E2" w:themeFill="accent2"/>
      </w:tcPr>
    </w:tblStylePr>
    <w:tblStylePr w:type="lastRow">
      <w:pPr>
        <w:spacing w:before="0" w:after="0" w:line="240" w:lineRule="auto"/>
      </w:pPr>
      <w:rPr>
        <w:b/>
        <w:bCs/>
      </w:rPr>
      <w:tblPr/>
      <w:tcPr>
        <w:tcBorders>
          <w:top w:val="double" w:sz="6" w:space="0" w:color="02A5E2" w:themeColor="accent2"/>
          <w:left w:val="single" w:sz="8" w:space="0" w:color="02A5E2" w:themeColor="accent2"/>
          <w:bottom w:val="single" w:sz="8" w:space="0" w:color="02A5E2" w:themeColor="accent2"/>
          <w:right w:val="single" w:sz="8" w:space="0" w:color="02A5E2" w:themeColor="accent2"/>
        </w:tcBorders>
      </w:tcPr>
    </w:tblStylePr>
    <w:tblStylePr w:type="firstCol">
      <w:rPr>
        <w:b/>
        <w:bCs/>
      </w:rPr>
    </w:tblStylePr>
    <w:tblStylePr w:type="lastCol">
      <w:rPr>
        <w:b/>
        <w:bCs/>
      </w:rPr>
    </w:tblStylePr>
    <w:tblStylePr w:type="band1Vert">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tcPr>
    </w:tblStylePr>
    <w:tblStylePr w:type="band1Horz">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tcPr>
    </w:tblStylePr>
  </w:style>
  <w:style w:type="table" w:styleId="LightList-Accent3">
    <w:name w:val="Light List Accent 3"/>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tblBorders>
    </w:tblPr>
    <w:tblStylePr w:type="firstRow">
      <w:pPr>
        <w:spacing w:before="0" w:after="0" w:line="240" w:lineRule="auto"/>
      </w:pPr>
      <w:rPr>
        <w:b/>
        <w:bCs/>
        <w:color w:val="FFFFFF" w:themeColor="background1"/>
      </w:rPr>
      <w:tblPr/>
      <w:tcPr>
        <w:shd w:val="clear" w:color="auto" w:fill="DF8639" w:themeFill="accent3"/>
      </w:tcPr>
    </w:tblStylePr>
    <w:tblStylePr w:type="lastRow">
      <w:pPr>
        <w:spacing w:before="0" w:after="0" w:line="240" w:lineRule="auto"/>
      </w:pPr>
      <w:rPr>
        <w:b/>
        <w:bCs/>
      </w:rPr>
      <w:tblPr/>
      <w:tcPr>
        <w:tcBorders>
          <w:top w:val="double" w:sz="6" w:space="0" w:color="DF8639" w:themeColor="accent3"/>
          <w:left w:val="single" w:sz="8" w:space="0" w:color="DF8639" w:themeColor="accent3"/>
          <w:bottom w:val="single" w:sz="8" w:space="0" w:color="DF8639" w:themeColor="accent3"/>
          <w:right w:val="single" w:sz="8" w:space="0" w:color="DF8639" w:themeColor="accent3"/>
        </w:tcBorders>
      </w:tcPr>
    </w:tblStylePr>
    <w:tblStylePr w:type="firstCol">
      <w:rPr>
        <w:b/>
        <w:bCs/>
      </w:rPr>
    </w:tblStylePr>
    <w:tblStylePr w:type="lastCol">
      <w:rPr>
        <w:b/>
        <w:bCs/>
      </w:rPr>
    </w:tblStylePr>
    <w:tblStylePr w:type="band1Vert">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tcPr>
    </w:tblStylePr>
    <w:tblStylePr w:type="band1Horz">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tcPr>
    </w:tblStylePr>
  </w:style>
  <w:style w:type="table" w:styleId="LightList-Accent4">
    <w:name w:val="Light List Accent 4"/>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tblBorders>
    </w:tblPr>
    <w:tblStylePr w:type="firstRow">
      <w:pPr>
        <w:spacing w:before="0" w:after="0" w:line="240" w:lineRule="auto"/>
      </w:pPr>
      <w:rPr>
        <w:b/>
        <w:bCs/>
        <w:color w:val="FFFFFF" w:themeColor="background1"/>
      </w:rPr>
      <w:tblPr/>
      <w:tcPr>
        <w:shd w:val="clear" w:color="auto" w:fill="98002E" w:themeFill="accent4"/>
      </w:tcPr>
    </w:tblStylePr>
    <w:tblStylePr w:type="lastRow">
      <w:pPr>
        <w:spacing w:before="0" w:after="0" w:line="240" w:lineRule="auto"/>
      </w:pPr>
      <w:rPr>
        <w:b/>
        <w:bCs/>
      </w:rPr>
      <w:tblPr/>
      <w:tcPr>
        <w:tcBorders>
          <w:top w:val="double" w:sz="6" w:space="0" w:color="98002E" w:themeColor="accent4"/>
          <w:left w:val="single" w:sz="8" w:space="0" w:color="98002E" w:themeColor="accent4"/>
          <w:bottom w:val="single" w:sz="8" w:space="0" w:color="98002E" w:themeColor="accent4"/>
          <w:right w:val="single" w:sz="8" w:space="0" w:color="98002E" w:themeColor="accent4"/>
        </w:tcBorders>
      </w:tcPr>
    </w:tblStylePr>
    <w:tblStylePr w:type="firstCol">
      <w:rPr>
        <w:b/>
        <w:bCs/>
      </w:rPr>
    </w:tblStylePr>
    <w:tblStylePr w:type="lastCol">
      <w:rPr>
        <w:b/>
        <w:bCs/>
      </w:rPr>
    </w:tblStylePr>
    <w:tblStylePr w:type="band1Vert">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tcPr>
    </w:tblStylePr>
    <w:tblStylePr w:type="band1Horz">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tcPr>
    </w:tblStylePr>
  </w:style>
  <w:style w:type="table" w:styleId="LightList-Accent5">
    <w:name w:val="Light List Accent 5"/>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tblBorders>
    </w:tblPr>
    <w:tblStylePr w:type="firstRow">
      <w:pPr>
        <w:spacing w:before="0" w:after="0" w:line="240" w:lineRule="auto"/>
      </w:pPr>
      <w:rPr>
        <w:b/>
        <w:bCs/>
        <w:color w:val="FFFFFF" w:themeColor="background1"/>
      </w:rPr>
      <w:tblPr/>
      <w:tcPr>
        <w:shd w:val="clear" w:color="auto" w:fill="657C91" w:themeFill="accent5"/>
      </w:tcPr>
    </w:tblStylePr>
    <w:tblStylePr w:type="lastRow">
      <w:pPr>
        <w:spacing w:before="0" w:after="0" w:line="240" w:lineRule="auto"/>
      </w:pPr>
      <w:rPr>
        <w:b/>
        <w:bCs/>
      </w:rPr>
      <w:tblPr/>
      <w:tcPr>
        <w:tcBorders>
          <w:top w:val="double" w:sz="6" w:space="0" w:color="657C91" w:themeColor="accent5"/>
          <w:left w:val="single" w:sz="8" w:space="0" w:color="657C91" w:themeColor="accent5"/>
          <w:bottom w:val="single" w:sz="8" w:space="0" w:color="657C91" w:themeColor="accent5"/>
          <w:right w:val="single" w:sz="8" w:space="0" w:color="657C91" w:themeColor="accent5"/>
        </w:tcBorders>
      </w:tcPr>
    </w:tblStylePr>
    <w:tblStylePr w:type="firstCol">
      <w:rPr>
        <w:b/>
        <w:bCs/>
      </w:rPr>
    </w:tblStylePr>
    <w:tblStylePr w:type="lastCol">
      <w:rPr>
        <w:b/>
        <w:bCs/>
      </w:rPr>
    </w:tblStylePr>
    <w:tblStylePr w:type="band1Vert">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tcPr>
    </w:tblStylePr>
    <w:tblStylePr w:type="band1Horz">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tcPr>
    </w:tblStylePr>
  </w:style>
  <w:style w:type="table" w:styleId="LightList-Accent6">
    <w:name w:val="Light List Accent 6"/>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tblBorders>
    </w:tblPr>
    <w:tblStylePr w:type="firstRow">
      <w:pPr>
        <w:spacing w:before="0" w:after="0" w:line="240" w:lineRule="auto"/>
      </w:pPr>
      <w:rPr>
        <w:b/>
        <w:bCs/>
        <w:color w:val="FFFFFF" w:themeColor="background1"/>
      </w:rPr>
      <w:tblPr/>
      <w:tcPr>
        <w:shd w:val="clear" w:color="auto" w:fill="E7E7E7" w:themeFill="accent6"/>
      </w:tcPr>
    </w:tblStylePr>
    <w:tblStylePr w:type="lastRow">
      <w:pPr>
        <w:spacing w:before="0" w:after="0" w:line="240" w:lineRule="auto"/>
      </w:pPr>
      <w:rPr>
        <w:b/>
        <w:bCs/>
      </w:rPr>
      <w:tblPr/>
      <w:tcPr>
        <w:tcBorders>
          <w:top w:val="double" w:sz="6" w:space="0" w:color="E7E7E7" w:themeColor="accent6"/>
          <w:left w:val="single" w:sz="8" w:space="0" w:color="E7E7E7" w:themeColor="accent6"/>
          <w:bottom w:val="single" w:sz="8" w:space="0" w:color="E7E7E7" w:themeColor="accent6"/>
          <w:right w:val="single" w:sz="8" w:space="0" w:color="E7E7E7" w:themeColor="accent6"/>
        </w:tcBorders>
      </w:tcPr>
    </w:tblStylePr>
    <w:tblStylePr w:type="firstCol">
      <w:rPr>
        <w:b/>
        <w:bCs/>
      </w:rPr>
    </w:tblStylePr>
    <w:tblStylePr w:type="lastCol">
      <w:rPr>
        <w:b/>
        <w:bCs/>
      </w:rPr>
    </w:tblStylePr>
    <w:tblStylePr w:type="band1Vert">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tcPr>
    </w:tblStylePr>
    <w:tblStylePr w:type="band1Horz">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tcPr>
    </w:tblStylePr>
  </w:style>
  <w:style w:type="table" w:styleId="LightShading">
    <w:name w:val="Light Shading"/>
    <w:basedOn w:val="TableNormal"/>
    <w:uiPriority w:val="60"/>
    <w:rsid w:val="00D303C1"/>
    <w:pPr>
      <w:spacing w:after="0" w:line="240" w:lineRule="auto"/>
    </w:pPr>
    <w:rPr>
      <w:rFonts w:ascii="Trebuchet MS" w:hAnsi="Trebuchet MS"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8" w:space="0" w:color="218F8B" w:themeColor="accent1"/>
        <w:bottom w:val="single" w:sz="8" w:space="0" w:color="218F8B" w:themeColor="accent1"/>
      </w:tblBorders>
    </w:tblPr>
    <w:tblStylePr w:type="firstRow">
      <w:pPr>
        <w:spacing w:before="0" w:after="0" w:line="240" w:lineRule="auto"/>
      </w:pPr>
      <w:rPr>
        <w:b/>
        <w:bCs/>
      </w:rPr>
      <w:tblPr/>
      <w:tcPr>
        <w:tcBorders>
          <w:top w:val="single" w:sz="8" w:space="0" w:color="218F8B" w:themeColor="accent1"/>
          <w:left w:val="nil"/>
          <w:bottom w:val="single" w:sz="8" w:space="0" w:color="218F8B" w:themeColor="accent1"/>
          <w:right w:val="nil"/>
          <w:insideH w:val="nil"/>
          <w:insideV w:val="nil"/>
        </w:tcBorders>
      </w:tcPr>
    </w:tblStylePr>
    <w:tblStylePr w:type="lastRow">
      <w:pPr>
        <w:spacing w:before="0" w:after="0" w:line="240" w:lineRule="auto"/>
      </w:pPr>
      <w:rPr>
        <w:b/>
        <w:bCs/>
      </w:rPr>
      <w:tblPr/>
      <w:tcPr>
        <w:tcBorders>
          <w:top w:val="single" w:sz="8" w:space="0" w:color="218F8B" w:themeColor="accent1"/>
          <w:left w:val="nil"/>
          <w:bottom w:val="single" w:sz="8" w:space="0" w:color="218F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FED" w:themeFill="accent1" w:themeFillTint="3F"/>
      </w:tcPr>
    </w:tblStylePr>
    <w:tblStylePr w:type="band1Horz">
      <w:tblPr/>
      <w:tcPr>
        <w:tcBorders>
          <w:left w:val="nil"/>
          <w:right w:val="nil"/>
          <w:insideH w:val="nil"/>
          <w:insideV w:val="nil"/>
        </w:tcBorders>
        <w:shd w:val="clear" w:color="auto" w:fill="BBEFED" w:themeFill="accent1" w:themeFillTint="3F"/>
      </w:tcPr>
    </w:tblStylePr>
  </w:style>
  <w:style w:type="table" w:styleId="LightShading-Accent2">
    <w:name w:val="Light Shading Accent 2"/>
    <w:basedOn w:val="TableNormal"/>
    <w:uiPriority w:val="60"/>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8" w:space="0" w:color="02A5E2" w:themeColor="accent2"/>
        <w:bottom w:val="single" w:sz="8" w:space="0" w:color="02A5E2" w:themeColor="accent2"/>
      </w:tblBorders>
    </w:tblPr>
    <w:tblStylePr w:type="firstRow">
      <w:pPr>
        <w:spacing w:before="0" w:after="0" w:line="240" w:lineRule="auto"/>
      </w:pPr>
      <w:rPr>
        <w:b/>
        <w:bCs/>
      </w:rPr>
      <w:tblPr/>
      <w:tcPr>
        <w:tcBorders>
          <w:top w:val="single" w:sz="8" w:space="0" w:color="02A5E2" w:themeColor="accent2"/>
          <w:left w:val="nil"/>
          <w:bottom w:val="single" w:sz="8" w:space="0" w:color="02A5E2" w:themeColor="accent2"/>
          <w:right w:val="nil"/>
          <w:insideH w:val="nil"/>
          <w:insideV w:val="nil"/>
        </w:tcBorders>
      </w:tcPr>
    </w:tblStylePr>
    <w:tblStylePr w:type="lastRow">
      <w:pPr>
        <w:spacing w:before="0" w:after="0" w:line="240" w:lineRule="auto"/>
      </w:pPr>
      <w:rPr>
        <w:b/>
        <w:bCs/>
      </w:rPr>
      <w:tblPr/>
      <w:tcPr>
        <w:tcBorders>
          <w:top w:val="single" w:sz="8" w:space="0" w:color="02A5E2" w:themeColor="accent2"/>
          <w:left w:val="nil"/>
          <w:bottom w:val="single" w:sz="8" w:space="0" w:color="02A5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BFE" w:themeFill="accent2" w:themeFillTint="3F"/>
      </w:tcPr>
    </w:tblStylePr>
    <w:tblStylePr w:type="band1Horz">
      <w:tblPr/>
      <w:tcPr>
        <w:tcBorders>
          <w:left w:val="nil"/>
          <w:right w:val="nil"/>
          <w:insideH w:val="nil"/>
          <w:insideV w:val="nil"/>
        </w:tcBorders>
        <w:shd w:val="clear" w:color="auto" w:fill="B9EBFE" w:themeFill="accent2" w:themeFillTint="3F"/>
      </w:tcPr>
    </w:tblStylePr>
  </w:style>
  <w:style w:type="table" w:styleId="LightShading-Accent3">
    <w:name w:val="Light Shading Accent 3"/>
    <w:basedOn w:val="TableNormal"/>
    <w:uiPriority w:val="60"/>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8" w:space="0" w:color="DF8639" w:themeColor="accent3"/>
        <w:bottom w:val="single" w:sz="8" w:space="0" w:color="DF8639" w:themeColor="accent3"/>
      </w:tblBorders>
    </w:tblPr>
    <w:tblStylePr w:type="firstRow">
      <w:pPr>
        <w:spacing w:before="0" w:after="0" w:line="240" w:lineRule="auto"/>
      </w:pPr>
      <w:rPr>
        <w:b/>
        <w:bCs/>
      </w:rPr>
      <w:tblPr/>
      <w:tcPr>
        <w:tcBorders>
          <w:top w:val="single" w:sz="8" w:space="0" w:color="DF8639" w:themeColor="accent3"/>
          <w:left w:val="nil"/>
          <w:bottom w:val="single" w:sz="8" w:space="0" w:color="DF8639" w:themeColor="accent3"/>
          <w:right w:val="nil"/>
          <w:insideH w:val="nil"/>
          <w:insideV w:val="nil"/>
        </w:tcBorders>
      </w:tcPr>
    </w:tblStylePr>
    <w:tblStylePr w:type="lastRow">
      <w:pPr>
        <w:spacing w:before="0" w:after="0" w:line="240" w:lineRule="auto"/>
      </w:pPr>
      <w:rPr>
        <w:b/>
        <w:bCs/>
      </w:rPr>
      <w:tblPr/>
      <w:tcPr>
        <w:tcBorders>
          <w:top w:val="single" w:sz="8" w:space="0" w:color="DF8639" w:themeColor="accent3"/>
          <w:left w:val="nil"/>
          <w:bottom w:val="single" w:sz="8" w:space="0" w:color="DF86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0CD" w:themeFill="accent3" w:themeFillTint="3F"/>
      </w:tcPr>
    </w:tblStylePr>
    <w:tblStylePr w:type="band1Horz">
      <w:tblPr/>
      <w:tcPr>
        <w:tcBorders>
          <w:left w:val="nil"/>
          <w:right w:val="nil"/>
          <w:insideH w:val="nil"/>
          <w:insideV w:val="nil"/>
        </w:tcBorders>
        <w:shd w:val="clear" w:color="auto" w:fill="F7E0CD" w:themeFill="accent3" w:themeFillTint="3F"/>
      </w:tcPr>
    </w:tblStylePr>
  </w:style>
  <w:style w:type="table" w:styleId="LightShading-Accent4">
    <w:name w:val="Light Shading Accent 4"/>
    <w:basedOn w:val="TableNormal"/>
    <w:uiPriority w:val="60"/>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8" w:space="0" w:color="98002E" w:themeColor="accent4"/>
        <w:bottom w:val="single" w:sz="8" w:space="0" w:color="98002E" w:themeColor="accent4"/>
      </w:tblBorders>
    </w:tblPr>
    <w:tblStylePr w:type="firstRow">
      <w:pPr>
        <w:spacing w:before="0" w:after="0" w:line="240" w:lineRule="auto"/>
      </w:pPr>
      <w:rPr>
        <w:b/>
        <w:bCs/>
      </w:rPr>
      <w:tblPr/>
      <w:tcPr>
        <w:tcBorders>
          <w:top w:val="single" w:sz="8" w:space="0" w:color="98002E" w:themeColor="accent4"/>
          <w:left w:val="nil"/>
          <w:bottom w:val="single" w:sz="8" w:space="0" w:color="98002E" w:themeColor="accent4"/>
          <w:right w:val="nil"/>
          <w:insideH w:val="nil"/>
          <w:insideV w:val="nil"/>
        </w:tcBorders>
      </w:tcPr>
    </w:tblStylePr>
    <w:tblStylePr w:type="lastRow">
      <w:pPr>
        <w:spacing w:before="0" w:after="0" w:line="240" w:lineRule="auto"/>
      </w:pPr>
      <w:rPr>
        <w:b/>
        <w:bCs/>
      </w:rPr>
      <w:tblPr/>
      <w:tcPr>
        <w:tcBorders>
          <w:top w:val="single" w:sz="8" w:space="0" w:color="98002E" w:themeColor="accent4"/>
          <w:left w:val="nil"/>
          <w:bottom w:val="single" w:sz="8" w:space="0" w:color="9800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C1" w:themeFill="accent4" w:themeFillTint="3F"/>
      </w:tcPr>
    </w:tblStylePr>
    <w:tblStylePr w:type="band1Horz">
      <w:tblPr/>
      <w:tcPr>
        <w:tcBorders>
          <w:left w:val="nil"/>
          <w:right w:val="nil"/>
          <w:insideH w:val="nil"/>
          <w:insideV w:val="nil"/>
        </w:tcBorders>
        <w:shd w:val="clear" w:color="auto" w:fill="FFA6C1" w:themeFill="accent4" w:themeFillTint="3F"/>
      </w:tcPr>
    </w:tblStylePr>
  </w:style>
  <w:style w:type="table" w:styleId="LightShading-Accent5">
    <w:name w:val="Light Shading Accent 5"/>
    <w:basedOn w:val="TableNormal"/>
    <w:uiPriority w:val="60"/>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8" w:space="0" w:color="657C91" w:themeColor="accent5"/>
        <w:bottom w:val="single" w:sz="8" w:space="0" w:color="657C91" w:themeColor="accent5"/>
      </w:tblBorders>
    </w:tblPr>
    <w:tblStylePr w:type="firstRow">
      <w:pPr>
        <w:spacing w:before="0" w:after="0" w:line="240" w:lineRule="auto"/>
      </w:pPr>
      <w:rPr>
        <w:b/>
        <w:bCs/>
      </w:rPr>
      <w:tblPr/>
      <w:tcPr>
        <w:tcBorders>
          <w:top w:val="single" w:sz="8" w:space="0" w:color="657C91" w:themeColor="accent5"/>
          <w:left w:val="nil"/>
          <w:bottom w:val="single" w:sz="8" w:space="0" w:color="657C91" w:themeColor="accent5"/>
          <w:right w:val="nil"/>
          <w:insideH w:val="nil"/>
          <w:insideV w:val="nil"/>
        </w:tcBorders>
      </w:tcPr>
    </w:tblStylePr>
    <w:tblStylePr w:type="lastRow">
      <w:pPr>
        <w:spacing w:before="0" w:after="0" w:line="240" w:lineRule="auto"/>
      </w:pPr>
      <w:rPr>
        <w:b/>
        <w:bCs/>
      </w:rPr>
      <w:tblPr/>
      <w:tcPr>
        <w:tcBorders>
          <w:top w:val="single" w:sz="8" w:space="0" w:color="657C91" w:themeColor="accent5"/>
          <w:left w:val="nil"/>
          <w:bottom w:val="single" w:sz="8" w:space="0" w:color="657C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E4" w:themeFill="accent5" w:themeFillTint="3F"/>
      </w:tcPr>
    </w:tblStylePr>
    <w:tblStylePr w:type="band1Horz">
      <w:tblPr/>
      <w:tcPr>
        <w:tcBorders>
          <w:left w:val="nil"/>
          <w:right w:val="nil"/>
          <w:insideH w:val="nil"/>
          <w:insideV w:val="nil"/>
        </w:tcBorders>
        <w:shd w:val="clear" w:color="auto" w:fill="D8DEE4" w:themeFill="accent5" w:themeFillTint="3F"/>
      </w:tcPr>
    </w:tblStylePr>
  </w:style>
  <w:style w:type="table" w:styleId="LightShading-Accent6">
    <w:name w:val="Light Shading Accent 6"/>
    <w:basedOn w:val="TableNormal"/>
    <w:uiPriority w:val="60"/>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8" w:space="0" w:color="E7E7E7" w:themeColor="accent6"/>
        <w:bottom w:val="single" w:sz="8" w:space="0" w:color="E7E7E7" w:themeColor="accent6"/>
      </w:tblBorders>
    </w:tblPr>
    <w:tblStylePr w:type="firstRow">
      <w:pPr>
        <w:spacing w:before="0" w:after="0" w:line="240" w:lineRule="auto"/>
      </w:pPr>
      <w:rPr>
        <w:b/>
        <w:bCs/>
      </w:rPr>
      <w:tblPr/>
      <w:tcPr>
        <w:tcBorders>
          <w:top w:val="single" w:sz="8" w:space="0" w:color="E7E7E7" w:themeColor="accent6"/>
          <w:left w:val="nil"/>
          <w:bottom w:val="single" w:sz="8" w:space="0" w:color="E7E7E7" w:themeColor="accent6"/>
          <w:right w:val="nil"/>
          <w:insideH w:val="nil"/>
          <w:insideV w:val="nil"/>
        </w:tcBorders>
      </w:tcPr>
    </w:tblStylePr>
    <w:tblStylePr w:type="lastRow">
      <w:pPr>
        <w:spacing w:before="0" w:after="0" w:line="240" w:lineRule="auto"/>
      </w:pPr>
      <w:rPr>
        <w:b/>
        <w:bCs/>
      </w:rPr>
      <w:tblPr/>
      <w:tcPr>
        <w:tcBorders>
          <w:top w:val="single" w:sz="8" w:space="0" w:color="E7E7E7" w:themeColor="accent6"/>
          <w:left w:val="nil"/>
          <w:bottom w:val="single" w:sz="8" w:space="0" w:color="E7E7E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6" w:themeFillTint="3F"/>
      </w:tcPr>
    </w:tblStylePr>
    <w:tblStylePr w:type="band1Horz">
      <w:tblPr/>
      <w:tcPr>
        <w:tcBorders>
          <w:left w:val="nil"/>
          <w:right w:val="nil"/>
          <w:insideH w:val="nil"/>
          <w:insideV w:val="nil"/>
        </w:tcBorders>
        <w:shd w:val="clear" w:color="auto" w:fill="F9F9F9" w:themeFill="accent6" w:themeFillTint="3F"/>
      </w:tcPr>
    </w:tblStylePr>
  </w:style>
  <w:style w:type="character" w:styleId="LineNumber">
    <w:name w:val="line number"/>
    <w:basedOn w:val="DefaultParagraphFont"/>
    <w:uiPriority w:val="99"/>
    <w:semiHidden/>
    <w:unhideWhenUsed/>
    <w:rsid w:val="00D303C1"/>
  </w:style>
  <w:style w:type="paragraph" w:styleId="List">
    <w:name w:val="List"/>
    <w:basedOn w:val="Normal"/>
    <w:uiPriority w:val="99"/>
    <w:semiHidden/>
    <w:unhideWhenUsed/>
    <w:rsid w:val="00D303C1"/>
    <w:pPr>
      <w:ind w:left="283" w:hanging="283"/>
      <w:contextualSpacing/>
    </w:pPr>
  </w:style>
  <w:style w:type="paragraph" w:styleId="List2">
    <w:name w:val="List 2"/>
    <w:basedOn w:val="Normal"/>
    <w:uiPriority w:val="99"/>
    <w:semiHidden/>
    <w:unhideWhenUsed/>
    <w:rsid w:val="00D303C1"/>
    <w:pPr>
      <w:ind w:left="566" w:hanging="283"/>
      <w:contextualSpacing/>
    </w:pPr>
  </w:style>
  <w:style w:type="paragraph" w:styleId="List3">
    <w:name w:val="List 3"/>
    <w:basedOn w:val="Normal"/>
    <w:uiPriority w:val="99"/>
    <w:semiHidden/>
    <w:unhideWhenUsed/>
    <w:rsid w:val="00D303C1"/>
    <w:pPr>
      <w:ind w:left="849" w:hanging="283"/>
      <w:contextualSpacing/>
    </w:pPr>
  </w:style>
  <w:style w:type="paragraph" w:styleId="List4">
    <w:name w:val="List 4"/>
    <w:basedOn w:val="Normal"/>
    <w:uiPriority w:val="99"/>
    <w:unhideWhenUsed/>
    <w:rsid w:val="00D303C1"/>
    <w:pPr>
      <w:ind w:left="1132" w:hanging="283"/>
      <w:contextualSpacing/>
    </w:pPr>
  </w:style>
  <w:style w:type="paragraph" w:styleId="List5">
    <w:name w:val="List 5"/>
    <w:basedOn w:val="Normal"/>
    <w:uiPriority w:val="99"/>
    <w:unhideWhenUsed/>
    <w:rsid w:val="00D303C1"/>
    <w:pPr>
      <w:ind w:left="1415" w:hanging="283"/>
      <w:contextualSpacing/>
    </w:pPr>
  </w:style>
  <w:style w:type="paragraph" w:styleId="ListBullet">
    <w:name w:val="List Bullet"/>
    <w:basedOn w:val="Normal"/>
    <w:link w:val="ListBulletChar"/>
    <w:uiPriority w:val="1"/>
    <w:unhideWhenUsed/>
    <w:qFormat/>
    <w:rsid w:val="00D303C1"/>
    <w:pPr>
      <w:numPr>
        <w:numId w:val="6"/>
      </w:numPr>
      <w:contextualSpacing/>
    </w:pPr>
  </w:style>
  <w:style w:type="paragraph" w:styleId="ListBullet2">
    <w:name w:val="List Bullet 2"/>
    <w:basedOn w:val="Normal"/>
    <w:uiPriority w:val="1"/>
    <w:unhideWhenUsed/>
    <w:qFormat/>
    <w:rsid w:val="00D303C1"/>
    <w:pPr>
      <w:numPr>
        <w:numId w:val="7"/>
      </w:numPr>
      <w:contextualSpacing/>
    </w:pPr>
  </w:style>
  <w:style w:type="paragraph" w:styleId="ListBullet3">
    <w:name w:val="List Bullet 3"/>
    <w:basedOn w:val="Normal"/>
    <w:uiPriority w:val="1"/>
    <w:unhideWhenUsed/>
    <w:qFormat/>
    <w:rsid w:val="00D303C1"/>
    <w:pPr>
      <w:numPr>
        <w:numId w:val="8"/>
      </w:numPr>
      <w:contextualSpacing/>
    </w:pPr>
  </w:style>
  <w:style w:type="paragraph" w:styleId="ListBullet4">
    <w:name w:val="List Bullet 4"/>
    <w:basedOn w:val="Normal"/>
    <w:uiPriority w:val="99"/>
    <w:semiHidden/>
    <w:unhideWhenUsed/>
    <w:rsid w:val="00D303C1"/>
    <w:pPr>
      <w:numPr>
        <w:numId w:val="9"/>
      </w:numPr>
      <w:contextualSpacing/>
    </w:pPr>
  </w:style>
  <w:style w:type="paragraph" w:styleId="ListBullet5">
    <w:name w:val="List Bullet 5"/>
    <w:basedOn w:val="Normal"/>
    <w:uiPriority w:val="99"/>
    <w:semiHidden/>
    <w:unhideWhenUsed/>
    <w:rsid w:val="00D303C1"/>
    <w:pPr>
      <w:numPr>
        <w:numId w:val="10"/>
      </w:numPr>
      <w:contextualSpacing/>
    </w:pPr>
  </w:style>
  <w:style w:type="paragraph" w:styleId="ListContinue">
    <w:name w:val="List Continue"/>
    <w:basedOn w:val="Normal"/>
    <w:uiPriority w:val="99"/>
    <w:semiHidden/>
    <w:unhideWhenUsed/>
    <w:rsid w:val="00D303C1"/>
    <w:pPr>
      <w:ind w:left="283"/>
      <w:contextualSpacing/>
    </w:pPr>
  </w:style>
  <w:style w:type="paragraph" w:styleId="ListContinue2">
    <w:name w:val="List Continue 2"/>
    <w:basedOn w:val="Normal"/>
    <w:uiPriority w:val="99"/>
    <w:semiHidden/>
    <w:unhideWhenUsed/>
    <w:rsid w:val="00D303C1"/>
    <w:pPr>
      <w:ind w:left="566"/>
      <w:contextualSpacing/>
    </w:pPr>
  </w:style>
  <w:style w:type="paragraph" w:styleId="ListContinue3">
    <w:name w:val="List Continue 3"/>
    <w:basedOn w:val="Normal"/>
    <w:uiPriority w:val="99"/>
    <w:semiHidden/>
    <w:unhideWhenUsed/>
    <w:rsid w:val="00D303C1"/>
    <w:pPr>
      <w:ind w:left="849"/>
      <w:contextualSpacing/>
    </w:pPr>
  </w:style>
  <w:style w:type="paragraph" w:styleId="ListContinue4">
    <w:name w:val="List Continue 4"/>
    <w:basedOn w:val="Normal"/>
    <w:uiPriority w:val="99"/>
    <w:semiHidden/>
    <w:unhideWhenUsed/>
    <w:rsid w:val="00D303C1"/>
    <w:pPr>
      <w:ind w:left="1132"/>
      <w:contextualSpacing/>
    </w:pPr>
  </w:style>
  <w:style w:type="paragraph" w:styleId="ListContinue5">
    <w:name w:val="List Continue 5"/>
    <w:basedOn w:val="Normal"/>
    <w:uiPriority w:val="99"/>
    <w:semiHidden/>
    <w:unhideWhenUsed/>
    <w:rsid w:val="00D303C1"/>
    <w:pPr>
      <w:ind w:left="1415"/>
      <w:contextualSpacing/>
    </w:pPr>
  </w:style>
  <w:style w:type="paragraph" w:styleId="ListNumber">
    <w:name w:val="List Number"/>
    <w:basedOn w:val="Normal"/>
    <w:uiPriority w:val="99"/>
    <w:unhideWhenUsed/>
    <w:rsid w:val="00D303C1"/>
    <w:pPr>
      <w:numPr>
        <w:numId w:val="11"/>
      </w:numPr>
      <w:contextualSpacing/>
    </w:pPr>
  </w:style>
  <w:style w:type="paragraph" w:styleId="ListNumber2">
    <w:name w:val="List Number 2"/>
    <w:basedOn w:val="Normal"/>
    <w:uiPriority w:val="99"/>
    <w:semiHidden/>
    <w:unhideWhenUsed/>
    <w:rsid w:val="00D303C1"/>
    <w:pPr>
      <w:numPr>
        <w:numId w:val="12"/>
      </w:numPr>
      <w:contextualSpacing/>
    </w:pPr>
  </w:style>
  <w:style w:type="paragraph" w:styleId="ListNumber3">
    <w:name w:val="List Number 3"/>
    <w:basedOn w:val="Normal"/>
    <w:uiPriority w:val="99"/>
    <w:semiHidden/>
    <w:unhideWhenUsed/>
    <w:rsid w:val="00D303C1"/>
    <w:pPr>
      <w:numPr>
        <w:numId w:val="13"/>
      </w:numPr>
      <w:contextualSpacing/>
    </w:pPr>
  </w:style>
  <w:style w:type="paragraph" w:styleId="ListNumber4">
    <w:name w:val="List Number 4"/>
    <w:basedOn w:val="Normal"/>
    <w:uiPriority w:val="99"/>
    <w:semiHidden/>
    <w:unhideWhenUsed/>
    <w:rsid w:val="00D303C1"/>
    <w:pPr>
      <w:numPr>
        <w:numId w:val="14"/>
      </w:numPr>
      <w:contextualSpacing/>
    </w:pPr>
  </w:style>
  <w:style w:type="paragraph" w:styleId="ListNumber5">
    <w:name w:val="List Number 5"/>
    <w:basedOn w:val="Normal"/>
    <w:uiPriority w:val="99"/>
    <w:semiHidden/>
    <w:unhideWhenUsed/>
    <w:rsid w:val="00D303C1"/>
    <w:pPr>
      <w:numPr>
        <w:numId w:val="15"/>
      </w:numPr>
      <w:contextualSpacing/>
    </w:pPr>
  </w:style>
  <w:style w:type="paragraph" w:styleId="ListParagraph">
    <w:name w:val="List Paragraph"/>
    <w:basedOn w:val="Normal"/>
    <w:uiPriority w:val="34"/>
    <w:qFormat/>
    <w:rsid w:val="00D303C1"/>
    <w:pPr>
      <w:ind w:left="720"/>
      <w:contextualSpacing/>
    </w:pPr>
  </w:style>
  <w:style w:type="paragraph" w:styleId="MacroText">
    <w:name w:val="macro"/>
    <w:link w:val="MacroTextChar"/>
    <w:uiPriority w:val="99"/>
    <w:semiHidden/>
    <w:unhideWhenUsed/>
    <w:rsid w:val="00D303C1"/>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rsid w:val="00D303C1"/>
    <w:rPr>
      <w:rFonts w:ascii="Consolas" w:hAnsi="Consolas" w:cs="Times New Roman"/>
      <w:color w:val="000000"/>
      <w:sz w:val="20"/>
      <w:szCs w:val="20"/>
    </w:rPr>
  </w:style>
  <w:style w:type="table" w:styleId="MediumGrid1">
    <w:name w:val="Medium Grid 1"/>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single" w:sz="8" w:space="0" w:color="33D0CA" w:themeColor="accent1" w:themeTint="BF"/>
        <w:insideV w:val="single" w:sz="8" w:space="0" w:color="33D0CA" w:themeColor="accent1" w:themeTint="BF"/>
      </w:tblBorders>
    </w:tblPr>
    <w:tcPr>
      <w:shd w:val="clear" w:color="auto" w:fill="BBEFED" w:themeFill="accent1" w:themeFillTint="3F"/>
    </w:tcPr>
    <w:tblStylePr w:type="firstRow">
      <w:rPr>
        <w:b/>
        <w:bCs/>
      </w:rPr>
    </w:tblStylePr>
    <w:tblStylePr w:type="lastRow">
      <w:rPr>
        <w:b/>
        <w:bCs/>
      </w:rPr>
      <w:tblPr/>
      <w:tcPr>
        <w:tcBorders>
          <w:top w:val="single" w:sz="18" w:space="0" w:color="33D0CA" w:themeColor="accent1" w:themeTint="BF"/>
        </w:tcBorders>
      </w:tcPr>
    </w:tblStylePr>
    <w:tblStylePr w:type="firstCol">
      <w:rPr>
        <w:b/>
        <w:bCs/>
      </w:rPr>
    </w:tblStylePr>
    <w:tblStylePr w:type="lastCol">
      <w:rPr>
        <w:b/>
        <w:bCs/>
      </w:rPr>
    </w:tblStylePr>
    <w:tblStylePr w:type="band1Vert">
      <w:tblPr/>
      <w:tcPr>
        <w:shd w:val="clear" w:color="auto" w:fill="77DFDB" w:themeFill="accent1" w:themeFillTint="7F"/>
      </w:tcPr>
    </w:tblStylePr>
    <w:tblStylePr w:type="band1Horz">
      <w:tblPr/>
      <w:tcPr>
        <w:shd w:val="clear" w:color="auto" w:fill="77DFDB" w:themeFill="accent1" w:themeFillTint="7F"/>
      </w:tcPr>
    </w:tblStylePr>
  </w:style>
  <w:style w:type="table" w:styleId="MediumGrid1-Accent2">
    <w:name w:val="Medium Grid 1 Accent 2"/>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single" w:sz="8" w:space="0" w:color="2DC4FD" w:themeColor="accent2" w:themeTint="BF"/>
        <w:insideV w:val="single" w:sz="8" w:space="0" w:color="2DC4FD" w:themeColor="accent2" w:themeTint="BF"/>
      </w:tblBorders>
    </w:tblPr>
    <w:tcPr>
      <w:shd w:val="clear" w:color="auto" w:fill="B9EBFE" w:themeFill="accent2" w:themeFillTint="3F"/>
    </w:tcPr>
    <w:tblStylePr w:type="firstRow">
      <w:rPr>
        <w:b/>
        <w:bCs/>
      </w:rPr>
    </w:tblStylePr>
    <w:tblStylePr w:type="lastRow">
      <w:rPr>
        <w:b/>
        <w:bCs/>
      </w:rPr>
      <w:tblPr/>
      <w:tcPr>
        <w:tcBorders>
          <w:top w:val="single" w:sz="18" w:space="0" w:color="2DC4FD" w:themeColor="accent2" w:themeTint="BF"/>
        </w:tcBorders>
      </w:tcPr>
    </w:tblStylePr>
    <w:tblStylePr w:type="firstCol">
      <w:rPr>
        <w:b/>
        <w:bCs/>
      </w:rPr>
    </w:tblStylePr>
    <w:tblStylePr w:type="lastCol">
      <w:rPr>
        <w:b/>
        <w:bCs/>
      </w:rPr>
    </w:tblStylePr>
    <w:tblStylePr w:type="band1Vert">
      <w:tblPr/>
      <w:tcPr>
        <w:shd w:val="clear" w:color="auto" w:fill="73D7FD" w:themeFill="accent2" w:themeFillTint="7F"/>
      </w:tcPr>
    </w:tblStylePr>
    <w:tblStylePr w:type="band1Horz">
      <w:tblPr/>
      <w:tcPr>
        <w:shd w:val="clear" w:color="auto" w:fill="73D7FD" w:themeFill="accent2" w:themeFillTint="7F"/>
      </w:tcPr>
    </w:tblStylePr>
  </w:style>
  <w:style w:type="table" w:styleId="MediumGrid1-Accent3">
    <w:name w:val="Medium Grid 1 Accent 3"/>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single" w:sz="8" w:space="0" w:color="E7A46A" w:themeColor="accent3" w:themeTint="BF"/>
        <w:insideV w:val="single" w:sz="8" w:space="0" w:color="E7A46A" w:themeColor="accent3" w:themeTint="BF"/>
      </w:tblBorders>
    </w:tblPr>
    <w:tcPr>
      <w:shd w:val="clear" w:color="auto" w:fill="F7E0CD" w:themeFill="accent3" w:themeFillTint="3F"/>
    </w:tcPr>
    <w:tblStylePr w:type="firstRow">
      <w:rPr>
        <w:b/>
        <w:bCs/>
      </w:rPr>
    </w:tblStylePr>
    <w:tblStylePr w:type="lastRow">
      <w:rPr>
        <w:b/>
        <w:bCs/>
      </w:rPr>
      <w:tblPr/>
      <w:tcPr>
        <w:tcBorders>
          <w:top w:val="single" w:sz="18" w:space="0" w:color="E7A46A" w:themeColor="accent3" w:themeTint="BF"/>
        </w:tcBorders>
      </w:tcPr>
    </w:tblStylePr>
    <w:tblStylePr w:type="firstCol">
      <w:rPr>
        <w:b/>
        <w:bCs/>
      </w:rPr>
    </w:tblStylePr>
    <w:tblStylePr w:type="lastCol">
      <w:rPr>
        <w:b/>
        <w:bCs/>
      </w:rPr>
    </w:tblStylePr>
    <w:tblStylePr w:type="band1Vert">
      <w:tblPr/>
      <w:tcPr>
        <w:shd w:val="clear" w:color="auto" w:fill="EFC29C" w:themeFill="accent3" w:themeFillTint="7F"/>
      </w:tcPr>
    </w:tblStylePr>
    <w:tblStylePr w:type="band1Horz">
      <w:tblPr/>
      <w:tcPr>
        <w:shd w:val="clear" w:color="auto" w:fill="EFC29C" w:themeFill="accent3" w:themeFillTint="7F"/>
      </w:tcPr>
    </w:tblStylePr>
  </w:style>
  <w:style w:type="table" w:styleId="MediumGrid1-Accent4">
    <w:name w:val="Medium Grid 1 Accent 4"/>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single" w:sz="8" w:space="0" w:color="F10048" w:themeColor="accent4" w:themeTint="BF"/>
        <w:insideV w:val="single" w:sz="8" w:space="0" w:color="F10048" w:themeColor="accent4" w:themeTint="BF"/>
      </w:tblBorders>
    </w:tblPr>
    <w:tcPr>
      <w:shd w:val="clear" w:color="auto" w:fill="FFA6C1" w:themeFill="accent4" w:themeFillTint="3F"/>
    </w:tcPr>
    <w:tblStylePr w:type="firstRow">
      <w:rPr>
        <w:b/>
        <w:bCs/>
      </w:rPr>
    </w:tblStylePr>
    <w:tblStylePr w:type="lastRow">
      <w:rPr>
        <w:b/>
        <w:bCs/>
      </w:rPr>
      <w:tblPr/>
      <w:tcPr>
        <w:tcBorders>
          <w:top w:val="single" w:sz="18" w:space="0" w:color="F10048" w:themeColor="accent4" w:themeTint="BF"/>
        </w:tcBorders>
      </w:tcPr>
    </w:tblStylePr>
    <w:tblStylePr w:type="firstCol">
      <w:rPr>
        <w:b/>
        <w:bCs/>
      </w:rPr>
    </w:tblStylePr>
    <w:tblStylePr w:type="lastCol">
      <w:rPr>
        <w:b/>
        <w:bCs/>
      </w:rPr>
    </w:tblStylePr>
    <w:tblStylePr w:type="band1Vert">
      <w:tblPr/>
      <w:tcPr>
        <w:shd w:val="clear" w:color="auto" w:fill="FF4C82" w:themeFill="accent4" w:themeFillTint="7F"/>
      </w:tcPr>
    </w:tblStylePr>
    <w:tblStylePr w:type="band1Horz">
      <w:tblPr/>
      <w:tcPr>
        <w:shd w:val="clear" w:color="auto" w:fill="FF4C82" w:themeFill="accent4" w:themeFillTint="7F"/>
      </w:tcPr>
    </w:tblStylePr>
  </w:style>
  <w:style w:type="table" w:styleId="MediumGrid1-Accent5">
    <w:name w:val="Medium Grid 1 Accent 5"/>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single" w:sz="8" w:space="0" w:color="8A9CAD" w:themeColor="accent5" w:themeTint="BF"/>
        <w:insideV w:val="single" w:sz="8" w:space="0" w:color="8A9CAD" w:themeColor="accent5" w:themeTint="BF"/>
      </w:tblBorders>
    </w:tblPr>
    <w:tcPr>
      <w:shd w:val="clear" w:color="auto" w:fill="D8DEE4" w:themeFill="accent5" w:themeFillTint="3F"/>
    </w:tcPr>
    <w:tblStylePr w:type="firstRow">
      <w:rPr>
        <w:b/>
        <w:bCs/>
      </w:rPr>
    </w:tblStylePr>
    <w:tblStylePr w:type="lastRow">
      <w:rPr>
        <w:b/>
        <w:bCs/>
      </w:rPr>
      <w:tblPr/>
      <w:tcPr>
        <w:tcBorders>
          <w:top w:val="single" w:sz="18" w:space="0" w:color="8A9CAD" w:themeColor="accent5" w:themeTint="BF"/>
        </w:tcBorders>
      </w:tcPr>
    </w:tblStylePr>
    <w:tblStylePr w:type="firstCol">
      <w:rPr>
        <w:b/>
        <w:bCs/>
      </w:rPr>
    </w:tblStylePr>
    <w:tblStylePr w:type="lastCol">
      <w:rPr>
        <w:b/>
        <w:bCs/>
      </w:rPr>
    </w:tblStylePr>
    <w:tblStylePr w:type="band1Vert">
      <w:tblPr/>
      <w:tcPr>
        <w:shd w:val="clear" w:color="auto" w:fill="B1BDC9" w:themeFill="accent5" w:themeFillTint="7F"/>
      </w:tcPr>
    </w:tblStylePr>
    <w:tblStylePr w:type="band1Horz">
      <w:tblPr/>
      <w:tcPr>
        <w:shd w:val="clear" w:color="auto" w:fill="B1BDC9" w:themeFill="accent5" w:themeFillTint="7F"/>
      </w:tcPr>
    </w:tblStylePr>
  </w:style>
  <w:style w:type="table" w:styleId="MediumGrid1-Accent6">
    <w:name w:val="Medium Grid 1 Accent 6"/>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single" w:sz="8" w:space="0" w:color="EDEDED" w:themeColor="accent6" w:themeTint="BF"/>
        <w:insideV w:val="single" w:sz="8" w:space="0" w:color="EDEDED" w:themeColor="accent6" w:themeTint="BF"/>
      </w:tblBorders>
    </w:tblPr>
    <w:tcPr>
      <w:shd w:val="clear" w:color="auto" w:fill="F9F9F9" w:themeFill="accent6" w:themeFillTint="3F"/>
    </w:tcPr>
    <w:tblStylePr w:type="firstRow">
      <w:rPr>
        <w:b/>
        <w:bCs/>
      </w:rPr>
    </w:tblStylePr>
    <w:tblStylePr w:type="lastRow">
      <w:rPr>
        <w:b/>
        <w:bCs/>
      </w:rPr>
      <w:tblPr/>
      <w:tcPr>
        <w:tcBorders>
          <w:top w:val="single" w:sz="18" w:space="0" w:color="EDEDED" w:themeColor="accent6" w:themeTint="BF"/>
        </w:tcBorders>
      </w:tcPr>
    </w:tblStylePr>
    <w:tblStylePr w:type="firstCol">
      <w:rPr>
        <w:b/>
        <w:bCs/>
      </w:rPr>
    </w:tblStylePr>
    <w:tblStylePr w:type="lastCol">
      <w:rPr>
        <w:b/>
        <w:bCs/>
      </w:rPr>
    </w:tblStylePr>
    <w:tblStylePr w:type="band1Vert">
      <w:tblPr/>
      <w:tcPr>
        <w:shd w:val="clear" w:color="auto" w:fill="F3F3F3" w:themeFill="accent6" w:themeFillTint="7F"/>
      </w:tcPr>
    </w:tblStylePr>
    <w:tblStylePr w:type="band1Horz">
      <w:tblPr/>
      <w:tcPr>
        <w:shd w:val="clear" w:color="auto" w:fill="F3F3F3" w:themeFill="accent6" w:themeFillTint="7F"/>
      </w:tcPr>
    </w:tblStylePr>
  </w:style>
  <w:style w:type="table" w:styleId="MediumGrid2">
    <w:name w:val="Medium Grid 2"/>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insideH w:val="single" w:sz="8" w:space="0" w:color="218F8B" w:themeColor="accent1"/>
        <w:insideV w:val="single" w:sz="8" w:space="0" w:color="218F8B" w:themeColor="accent1"/>
      </w:tblBorders>
    </w:tblPr>
    <w:tcPr>
      <w:shd w:val="clear" w:color="auto" w:fill="BBEFED" w:themeFill="accent1" w:themeFillTint="3F"/>
    </w:tcPr>
    <w:tblStylePr w:type="firstRow">
      <w:rPr>
        <w:b/>
        <w:bCs/>
        <w:color w:val="000000" w:themeColor="text1"/>
      </w:rPr>
      <w:tblPr/>
      <w:tcPr>
        <w:shd w:val="clear" w:color="auto" w:fill="E4F8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2F0" w:themeFill="accent1" w:themeFillTint="33"/>
      </w:tcPr>
    </w:tblStylePr>
    <w:tblStylePr w:type="band1Vert">
      <w:tblPr/>
      <w:tcPr>
        <w:shd w:val="clear" w:color="auto" w:fill="77DFDB" w:themeFill="accent1" w:themeFillTint="7F"/>
      </w:tcPr>
    </w:tblStylePr>
    <w:tblStylePr w:type="band1Horz">
      <w:tblPr/>
      <w:tcPr>
        <w:tcBorders>
          <w:insideH w:val="single" w:sz="6" w:space="0" w:color="218F8B" w:themeColor="accent1"/>
          <w:insideV w:val="single" w:sz="6" w:space="0" w:color="218F8B" w:themeColor="accent1"/>
        </w:tcBorders>
        <w:shd w:val="clear" w:color="auto" w:fill="77DF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insideH w:val="single" w:sz="8" w:space="0" w:color="02A5E2" w:themeColor="accent2"/>
        <w:insideV w:val="single" w:sz="8" w:space="0" w:color="02A5E2" w:themeColor="accent2"/>
      </w:tblBorders>
    </w:tblPr>
    <w:tcPr>
      <w:shd w:val="clear" w:color="auto" w:fill="B9EBFE" w:themeFill="accent2" w:themeFillTint="3F"/>
    </w:tcPr>
    <w:tblStylePr w:type="firstRow">
      <w:rPr>
        <w:b/>
        <w:bCs/>
        <w:color w:val="000000" w:themeColor="text1"/>
      </w:rPr>
      <w:tblPr/>
      <w:tcPr>
        <w:shd w:val="clear" w:color="auto" w:fill="E3F7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FFE" w:themeFill="accent2" w:themeFillTint="33"/>
      </w:tcPr>
    </w:tblStylePr>
    <w:tblStylePr w:type="band1Vert">
      <w:tblPr/>
      <w:tcPr>
        <w:shd w:val="clear" w:color="auto" w:fill="73D7FD" w:themeFill="accent2" w:themeFillTint="7F"/>
      </w:tcPr>
    </w:tblStylePr>
    <w:tblStylePr w:type="band1Horz">
      <w:tblPr/>
      <w:tcPr>
        <w:tcBorders>
          <w:insideH w:val="single" w:sz="6" w:space="0" w:color="02A5E2" w:themeColor="accent2"/>
          <w:insideV w:val="single" w:sz="6" w:space="0" w:color="02A5E2" w:themeColor="accent2"/>
        </w:tcBorders>
        <w:shd w:val="clear" w:color="auto" w:fill="73D7F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insideH w:val="single" w:sz="8" w:space="0" w:color="DF8639" w:themeColor="accent3"/>
        <w:insideV w:val="single" w:sz="8" w:space="0" w:color="DF8639" w:themeColor="accent3"/>
      </w:tblBorders>
    </w:tblPr>
    <w:tcPr>
      <w:shd w:val="clear" w:color="auto" w:fill="F7E0CD" w:themeFill="accent3" w:themeFillTint="3F"/>
    </w:tcPr>
    <w:tblStylePr w:type="firstRow">
      <w:rPr>
        <w:b/>
        <w:bCs/>
        <w:color w:val="000000" w:themeColor="text1"/>
      </w:rPr>
      <w:tblPr/>
      <w:tcPr>
        <w:shd w:val="clear" w:color="auto" w:fill="FC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6D7" w:themeFill="accent3" w:themeFillTint="33"/>
      </w:tcPr>
    </w:tblStylePr>
    <w:tblStylePr w:type="band1Vert">
      <w:tblPr/>
      <w:tcPr>
        <w:shd w:val="clear" w:color="auto" w:fill="EFC29C" w:themeFill="accent3" w:themeFillTint="7F"/>
      </w:tcPr>
    </w:tblStylePr>
    <w:tblStylePr w:type="band1Horz">
      <w:tblPr/>
      <w:tcPr>
        <w:tcBorders>
          <w:insideH w:val="single" w:sz="6" w:space="0" w:color="DF8639" w:themeColor="accent3"/>
          <w:insideV w:val="single" w:sz="6" w:space="0" w:color="DF8639" w:themeColor="accent3"/>
        </w:tcBorders>
        <w:shd w:val="clear" w:color="auto" w:fill="EFC2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insideH w:val="single" w:sz="8" w:space="0" w:color="98002E" w:themeColor="accent4"/>
        <w:insideV w:val="single" w:sz="8" w:space="0" w:color="98002E" w:themeColor="accent4"/>
      </w:tblBorders>
    </w:tblPr>
    <w:tcPr>
      <w:shd w:val="clear" w:color="auto" w:fill="FFA6C1" w:themeFill="accent4" w:themeFillTint="3F"/>
    </w:tcPr>
    <w:tblStylePr w:type="firstRow">
      <w:rPr>
        <w:b/>
        <w:bCs/>
        <w:color w:val="000000" w:themeColor="text1"/>
      </w:rPr>
      <w:tblPr/>
      <w:tcPr>
        <w:shd w:val="clear" w:color="auto" w:fill="FFDB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CC" w:themeFill="accent4" w:themeFillTint="33"/>
      </w:tcPr>
    </w:tblStylePr>
    <w:tblStylePr w:type="band1Vert">
      <w:tblPr/>
      <w:tcPr>
        <w:shd w:val="clear" w:color="auto" w:fill="FF4C82" w:themeFill="accent4" w:themeFillTint="7F"/>
      </w:tcPr>
    </w:tblStylePr>
    <w:tblStylePr w:type="band1Horz">
      <w:tblPr/>
      <w:tcPr>
        <w:tcBorders>
          <w:insideH w:val="single" w:sz="6" w:space="0" w:color="98002E" w:themeColor="accent4"/>
          <w:insideV w:val="single" w:sz="6" w:space="0" w:color="98002E" w:themeColor="accent4"/>
        </w:tcBorders>
        <w:shd w:val="clear" w:color="auto" w:fill="FF4C8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insideH w:val="single" w:sz="8" w:space="0" w:color="657C91" w:themeColor="accent5"/>
        <w:insideV w:val="single" w:sz="8" w:space="0" w:color="657C91" w:themeColor="accent5"/>
      </w:tblBorders>
    </w:tblPr>
    <w:tcPr>
      <w:shd w:val="clear" w:color="auto" w:fill="D8DEE4" w:themeFill="accent5" w:themeFillTint="3F"/>
    </w:tcPr>
    <w:tblStylePr w:type="firstRow">
      <w:rPr>
        <w:b/>
        <w:bCs/>
        <w:color w:val="000000" w:themeColor="text1"/>
      </w:rPr>
      <w:tblPr/>
      <w:tcPr>
        <w:shd w:val="clear" w:color="auto" w:fill="EF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9" w:themeFill="accent5" w:themeFillTint="33"/>
      </w:tcPr>
    </w:tblStylePr>
    <w:tblStylePr w:type="band1Vert">
      <w:tblPr/>
      <w:tcPr>
        <w:shd w:val="clear" w:color="auto" w:fill="B1BDC9" w:themeFill="accent5" w:themeFillTint="7F"/>
      </w:tcPr>
    </w:tblStylePr>
    <w:tblStylePr w:type="band1Horz">
      <w:tblPr/>
      <w:tcPr>
        <w:tcBorders>
          <w:insideH w:val="single" w:sz="6" w:space="0" w:color="657C91" w:themeColor="accent5"/>
          <w:insideV w:val="single" w:sz="6" w:space="0" w:color="657C91" w:themeColor="accent5"/>
        </w:tcBorders>
        <w:shd w:val="clear" w:color="auto" w:fill="B1BDC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insideH w:val="single" w:sz="8" w:space="0" w:color="E7E7E7" w:themeColor="accent6"/>
        <w:insideV w:val="single" w:sz="8" w:space="0" w:color="E7E7E7" w:themeColor="accent6"/>
      </w:tblBorders>
    </w:tblPr>
    <w:tcPr>
      <w:shd w:val="clear" w:color="auto" w:fill="F9F9F9" w:themeFill="accent6" w:themeFillTint="3F"/>
    </w:tcPr>
    <w:tblStylePr w:type="firstRow">
      <w:rPr>
        <w:b/>
        <w:bCs/>
        <w:color w:val="000000" w:themeColor="text1"/>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3F3F3" w:themeFill="accent6" w:themeFillTint="7F"/>
      </w:tcPr>
    </w:tblStylePr>
    <w:tblStylePr w:type="band1Horz">
      <w:tblPr/>
      <w:tcPr>
        <w:tcBorders>
          <w:insideH w:val="single" w:sz="6" w:space="0" w:color="E7E7E7" w:themeColor="accent6"/>
          <w:insideV w:val="single" w:sz="6" w:space="0" w:color="E7E7E7" w:themeColor="accent6"/>
        </w:tcBorders>
        <w:shd w:val="clear" w:color="auto" w:fill="F3F3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F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8F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8F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8F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8F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F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FDB" w:themeFill="accent1" w:themeFillTint="7F"/>
      </w:tcPr>
    </w:tblStylePr>
  </w:style>
  <w:style w:type="table" w:styleId="MediumGrid3-Accent2">
    <w:name w:val="Medium Grid 3 Accent 2"/>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B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A5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A5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A5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A5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7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7FD" w:themeFill="accent2" w:themeFillTint="7F"/>
      </w:tcPr>
    </w:tblStylePr>
  </w:style>
  <w:style w:type="table" w:styleId="MediumGrid3-Accent3">
    <w:name w:val="Medium Grid 3 Accent 3"/>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0C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86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86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86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86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C2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C29C" w:themeFill="accent3" w:themeFillTint="7F"/>
      </w:tcPr>
    </w:tblStylePr>
  </w:style>
  <w:style w:type="table" w:styleId="MediumGrid3-Accent4">
    <w:name w:val="Medium Grid 3 Accent 4"/>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00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00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00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00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C8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C82" w:themeFill="accent4" w:themeFillTint="7F"/>
      </w:tcPr>
    </w:tblStylePr>
  </w:style>
  <w:style w:type="table" w:styleId="MediumGrid3-Accent5">
    <w:name w:val="Medium Grid 3 Accent 5"/>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7C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7C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7C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7C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DC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DC9" w:themeFill="accent5" w:themeFillTint="7F"/>
      </w:tcPr>
    </w:tblStylePr>
  </w:style>
  <w:style w:type="table" w:styleId="MediumGrid3-Accent6">
    <w:name w:val="Medium Grid 3 Accent 6"/>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E7E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E7E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E7E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E7E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3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3F3" w:themeFill="accent6" w:themeFillTint="7F"/>
      </w:tcPr>
    </w:tblStylePr>
  </w:style>
  <w:style w:type="table" w:styleId="MediumList1">
    <w:name w:val="Medium List 1"/>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218F8B" w:themeColor="accent1"/>
        <w:bottom w:val="single" w:sz="8" w:space="0" w:color="218F8B" w:themeColor="accent1"/>
      </w:tblBorders>
    </w:tblPr>
    <w:tblStylePr w:type="firstRow">
      <w:rPr>
        <w:rFonts w:asciiTheme="majorHAnsi" w:eastAsiaTheme="majorEastAsia" w:hAnsiTheme="majorHAnsi" w:cstheme="majorBidi"/>
      </w:rPr>
      <w:tblPr/>
      <w:tcPr>
        <w:tcBorders>
          <w:top w:val="nil"/>
          <w:bottom w:val="single" w:sz="8" w:space="0" w:color="218F8B" w:themeColor="accent1"/>
        </w:tcBorders>
      </w:tcPr>
    </w:tblStylePr>
    <w:tblStylePr w:type="lastRow">
      <w:rPr>
        <w:b/>
        <w:bCs/>
        <w:color w:val="404040" w:themeColor="text2"/>
      </w:rPr>
      <w:tblPr/>
      <w:tcPr>
        <w:tcBorders>
          <w:top w:val="single" w:sz="8" w:space="0" w:color="218F8B" w:themeColor="accent1"/>
          <w:bottom w:val="single" w:sz="8" w:space="0" w:color="218F8B" w:themeColor="accent1"/>
        </w:tcBorders>
      </w:tcPr>
    </w:tblStylePr>
    <w:tblStylePr w:type="firstCol">
      <w:rPr>
        <w:b/>
        <w:bCs/>
      </w:rPr>
    </w:tblStylePr>
    <w:tblStylePr w:type="lastCol">
      <w:rPr>
        <w:b/>
        <w:bCs/>
      </w:rPr>
      <w:tblPr/>
      <w:tcPr>
        <w:tcBorders>
          <w:top w:val="single" w:sz="8" w:space="0" w:color="218F8B" w:themeColor="accent1"/>
          <w:bottom w:val="single" w:sz="8" w:space="0" w:color="218F8B" w:themeColor="accent1"/>
        </w:tcBorders>
      </w:tcPr>
    </w:tblStylePr>
    <w:tblStylePr w:type="band1Vert">
      <w:tblPr/>
      <w:tcPr>
        <w:shd w:val="clear" w:color="auto" w:fill="BBEFED" w:themeFill="accent1" w:themeFillTint="3F"/>
      </w:tcPr>
    </w:tblStylePr>
    <w:tblStylePr w:type="band1Horz">
      <w:tblPr/>
      <w:tcPr>
        <w:shd w:val="clear" w:color="auto" w:fill="BBEFED" w:themeFill="accent1" w:themeFillTint="3F"/>
      </w:tcPr>
    </w:tblStylePr>
  </w:style>
  <w:style w:type="table" w:styleId="MediumList1-Accent2">
    <w:name w:val="Medium List 1 Accent 2"/>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02A5E2" w:themeColor="accent2"/>
        <w:bottom w:val="single" w:sz="8" w:space="0" w:color="02A5E2" w:themeColor="accent2"/>
      </w:tblBorders>
    </w:tblPr>
    <w:tblStylePr w:type="firstRow">
      <w:rPr>
        <w:rFonts w:asciiTheme="majorHAnsi" w:eastAsiaTheme="majorEastAsia" w:hAnsiTheme="majorHAnsi" w:cstheme="majorBidi"/>
      </w:rPr>
      <w:tblPr/>
      <w:tcPr>
        <w:tcBorders>
          <w:top w:val="nil"/>
          <w:bottom w:val="single" w:sz="8" w:space="0" w:color="02A5E2" w:themeColor="accent2"/>
        </w:tcBorders>
      </w:tcPr>
    </w:tblStylePr>
    <w:tblStylePr w:type="lastRow">
      <w:rPr>
        <w:b/>
        <w:bCs/>
        <w:color w:val="404040" w:themeColor="text2"/>
      </w:rPr>
      <w:tblPr/>
      <w:tcPr>
        <w:tcBorders>
          <w:top w:val="single" w:sz="8" w:space="0" w:color="02A5E2" w:themeColor="accent2"/>
          <w:bottom w:val="single" w:sz="8" w:space="0" w:color="02A5E2" w:themeColor="accent2"/>
        </w:tcBorders>
      </w:tcPr>
    </w:tblStylePr>
    <w:tblStylePr w:type="firstCol">
      <w:rPr>
        <w:b/>
        <w:bCs/>
      </w:rPr>
    </w:tblStylePr>
    <w:tblStylePr w:type="lastCol">
      <w:rPr>
        <w:b/>
        <w:bCs/>
      </w:rPr>
      <w:tblPr/>
      <w:tcPr>
        <w:tcBorders>
          <w:top w:val="single" w:sz="8" w:space="0" w:color="02A5E2" w:themeColor="accent2"/>
          <w:bottom w:val="single" w:sz="8" w:space="0" w:color="02A5E2" w:themeColor="accent2"/>
        </w:tcBorders>
      </w:tcPr>
    </w:tblStylePr>
    <w:tblStylePr w:type="band1Vert">
      <w:tblPr/>
      <w:tcPr>
        <w:shd w:val="clear" w:color="auto" w:fill="B9EBFE" w:themeFill="accent2" w:themeFillTint="3F"/>
      </w:tcPr>
    </w:tblStylePr>
    <w:tblStylePr w:type="band1Horz">
      <w:tblPr/>
      <w:tcPr>
        <w:shd w:val="clear" w:color="auto" w:fill="B9EBFE" w:themeFill="accent2" w:themeFillTint="3F"/>
      </w:tcPr>
    </w:tblStylePr>
  </w:style>
  <w:style w:type="table" w:styleId="MediumList1-Accent3">
    <w:name w:val="Medium List 1 Accent 3"/>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DF8639" w:themeColor="accent3"/>
        <w:bottom w:val="single" w:sz="8" w:space="0" w:color="DF8639" w:themeColor="accent3"/>
      </w:tblBorders>
    </w:tblPr>
    <w:tblStylePr w:type="firstRow">
      <w:rPr>
        <w:rFonts w:asciiTheme="majorHAnsi" w:eastAsiaTheme="majorEastAsia" w:hAnsiTheme="majorHAnsi" w:cstheme="majorBidi"/>
      </w:rPr>
      <w:tblPr/>
      <w:tcPr>
        <w:tcBorders>
          <w:top w:val="nil"/>
          <w:bottom w:val="single" w:sz="8" w:space="0" w:color="DF8639" w:themeColor="accent3"/>
        </w:tcBorders>
      </w:tcPr>
    </w:tblStylePr>
    <w:tblStylePr w:type="lastRow">
      <w:rPr>
        <w:b/>
        <w:bCs/>
        <w:color w:val="404040" w:themeColor="text2"/>
      </w:rPr>
      <w:tblPr/>
      <w:tcPr>
        <w:tcBorders>
          <w:top w:val="single" w:sz="8" w:space="0" w:color="DF8639" w:themeColor="accent3"/>
          <w:bottom w:val="single" w:sz="8" w:space="0" w:color="DF8639" w:themeColor="accent3"/>
        </w:tcBorders>
      </w:tcPr>
    </w:tblStylePr>
    <w:tblStylePr w:type="firstCol">
      <w:rPr>
        <w:b/>
        <w:bCs/>
      </w:rPr>
    </w:tblStylePr>
    <w:tblStylePr w:type="lastCol">
      <w:rPr>
        <w:b/>
        <w:bCs/>
      </w:rPr>
      <w:tblPr/>
      <w:tcPr>
        <w:tcBorders>
          <w:top w:val="single" w:sz="8" w:space="0" w:color="DF8639" w:themeColor="accent3"/>
          <w:bottom w:val="single" w:sz="8" w:space="0" w:color="DF8639" w:themeColor="accent3"/>
        </w:tcBorders>
      </w:tcPr>
    </w:tblStylePr>
    <w:tblStylePr w:type="band1Vert">
      <w:tblPr/>
      <w:tcPr>
        <w:shd w:val="clear" w:color="auto" w:fill="F7E0CD" w:themeFill="accent3" w:themeFillTint="3F"/>
      </w:tcPr>
    </w:tblStylePr>
    <w:tblStylePr w:type="band1Horz">
      <w:tblPr/>
      <w:tcPr>
        <w:shd w:val="clear" w:color="auto" w:fill="F7E0CD" w:themeFill="accent3" w:themeFillTint="3F"/>
      </w:tcPr>
    </w:tblStylePr>
  </w:style>
  <w:style w:type="table" w:styleId="MediumList1-Accent4">
    <w:name w:val="Medium List 1 Accent 4"/>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98002E" w:themeColor="accent4"/>
        <w:bottom w:val="single" w:sz="8" w:space="0" w:color="98002E" w:themeColor="accent4"/>
      </w:tblBorders>
    </w:tblPr>
    <w:tblStylePr w:type="firstRow">
      <w:rPr>
        <w:rFonts w:asciiTheme="majorHAnsi" w:eastAsiaTheme="majorEastAsia" w:hAnsiTheme="majorHAnsi" w:cstheme="majorBidi"/>
      </w:rPr>
      <w:tblPr/>
      <w:tcPr>
        <w:tcBorders>
          <w:top w:val="nil"/>
          <w:bottom w:val="single" w:sz="8" w:space="0" w:color="98002E" w:themeColor="accent4"/>
        </w:tcBorders>
      </w:tcPr>
    </w:tblStylePr>
    <w:tblStylePr w:type="lastRow">
      <w:rPr>
        <w:b/>
        <w:bCs/>
        <w:color w:val="404040" w:themeColor="text2"/>
      </w:rPr>
      <w:tblPr/>
      <w:tcPr>
        <w:tcBorders>
          <w:top w:val="single" w:sz="8" w:space="0" w:color="98002E" w:themeColor="accent4"/>
          <w:bottom w:val="single" w:sz="8" w:space="0" w:color="98002E" w:themeColor="accent4"/>
        </w:tcBorders>
      </w:tcPr>
    </w:tblStylePr>
    <w:tblStylePr w:type="firstCol">
      <w:rPr>
        <w:b/>
        <w:bCs/>
      </w:rPr>
    </w:tblStylePr>
    <w:tblStylePr w:type="lastCol">
      <w:rPr>
        <w:b/>
        <w:bCs/>
      </w:rPr>
      <w:tblPr/>
      <w:tcPr>
        <w:tcBorders>
          <w:top w:val="single" w:sz="8" w:space="0" w:color="98002E" w:themeColor="accent4"/>
          <w:bottom w:val="single" w:sz="8" w:space="0" w:color="98002E" w:themeColor="accent4"/>
        </w:tcBorders>
      </w:tcPr>
    </w:tblStylePr>
    <w:tblStylePr w:type="band1Vert">
      <w:tblPr/>
      <w:tcPr>
        <w:shd w:val="clear" w:color="auto" w:fill="FFA6C1" w:themeFill="accent4" w:themeFillTint="3F"/>
      </w:tcPr>
    </w:tblStylePr>
    <w:tblStylePr w:type="band1Horz">
      <w:tblPr/>
      <w:tcPr>
        <w:shd w:val="clear" w:color="auto" w:fill="FFA6C1" w:themeFill="accent4" w:themeFillTint="3F"/>
      </w:tcPr>
    </w:tblStylePr>
  </w:style>
  <w:style w:type="table" w:styleId="MediumList1-Accent5">
    <w:name w:val="Medium List 1 Accent 5"/>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657C91" w:themeColor="accent5"/>
        <w:bottom w:val="single" w:sz="8" w:space="0" w:color="657C91" w:themeColor="accent5"/>
      </w:tblBorders>
    </w:tblPr>
    <w:tblStylePr w:type="firstRow">
      <w:rPr>
        <w:rFonts w:asciiTheme="majorHAnsi" w:eastAsiaTheme="majorEastAsia" w:hAnsiTheme="majorHAnsi" w:cstheme="majorBidi"/>
      </w:rPr>
      <w:tblPr/>
      <w:tcPr>
        <w:tcBorders>
          <w:top w:val="nil"/>
          <w:bottom w:val="single" w:sz="8" w:space="0" w:color="657C91" w:themeColor="accent5"/>
        </w:tcBorders>
      </w:tcPr>
    </w:tblStylePr>
    <w:tblStylePr w:type="lastRow">
      <w:rPr>
        <w:b/>
        <w:bCs/>
        <w:color w:val="404040" w:themeColor="text2"/>
      </w:rPr>
      <w:tblPr/>
      <w:tcPr>
        <w:tcBorders>
          <w:top w:val="single" w:sz="8" w:space="0" w:color="657C91" w:themeColor="accent5"/>
          <w:bottom w:val="single" w:sz="8" w:space="0" w:color="657C91" w:themeColor="accent5"/>
        </w:tcBorders>
      </w:tcPr>
    </w:tblStylePr>
    <w:tblStylePr w:type="firstCol">
      <w:rPr>
        <w:b/>
        <w:bCs/>
      </w:rPr>
    </w:tblStylePr>
    <w:tblStylePr w:type="lastCol">
      <w:rPr>
        <w:b/>
        <w:bCs/>
      </w:rPr>
      <w:tblPr/>
      <w:tcPr>
        <w:tcBorders>
          <w:top w:val="single" w:sz="8" w:space="0" w:color="657C91" w:themeColor="accent5"/>
          <w:bottom w:val="single" w:sz="8" w:space="0" w:color="657C91" w:themeColor="accent5"/>
        </w:tcBorders>
      </w:tcPr>
    </w:tblStylePr>
    <w:tblStylePr w:type="band1Vert">
      <w:tblPr/>
      <w:tcPr>
        <w:shd w:val="clear" w:color="auto" w:fill="D8DEE4" w:themeFill="accent5" w:themeFillTint="3F"/>
      </w:tcPr>
    </w:tblStylePr>
    <w:tblStylePr w:type="band1Horz">
      <w:tblPr/>
      <w:tcPr>
        <w:shd w:val="clear" w:color="auto" w:fill="D8DEE4" w:themeFill="accent5" w:themeFillTint="3F"/>
      </w:tcPr>
    </w:tblStylePr>
  </w:style>
  <w:style w:type="table" w:styleId="MediumList1-Accent6">
    <w:name w:val="Medium List 1 Accent 6"/>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E7E7E7" w:themeColor="accent6"/>
        <w:bottom w:val="single" w:sz="8" w:space="0" w:color="E7E7E7" w:themeColor="accent6"/>
      </w:tblBorders>
    </w:tblPr>
    <w:tblStylePr w:type="firstRow">
      <w:rPr>
        <w:rFonts w:asciiTheme="majorHAnsi" w:eastAsiaTheme="majorEastAsia" w:hAnsiTheme="majorHAnsi" w:cstheme="majorBidi"/>
      </w:rPr>
      <w:tblPr/>
      <w:tcPr>
        <w:tcBorders>
          <w:top w:val="nil"/>
          <w:bottom w:val="single" w:sz="8" w:space="0" w:color="E7E7E7" w:themeColor="accent6"/>
        </w:tcBorders>
      </w:tcPr>
    </w:tblStylePr>
    <w:tblStylePr w:type="lastRow">
      <w:rPr>
        <w:b/>
        <w:bCs/>
        <w:color w:val="404040" w:themeColor="text2"/>
      </w:rPr>
      <w:tblPr/>
      <w:tcPr>
        <w:tcBorders>
          <w:top w:val="single" w:sz="8" w:space="0" w:color="E7E7E7" w:themeColor="accent6"/>
          <w:bottom w:val="single" w:sz="8" w:space="0" w:color="E7E7E7" w:themeColor="accent6"/>
        </w:tcBorders>
      </w:tcPr>
    </w:tblStylePr>
    <w:tblStylePr w:type="firstCol">
      <w:rPr>
        <w:b/>
        <w:bCs/>
      </w:rPr>
    </w:tblStylePr>
    <w:tblStylePr w:type="lastCol">
      <w:rPr>
        <w:b/>
        <w:bCs/>
      </w:rPr>
      <w:tblPr/>
      <w:tcPr>
        <w:tcBorders>
          <w:top w:val="single" w:sz="8" w:space="0" w:color="E7E7E7" w:themeColor="accent6"/>
          <w:bottom w:val="single" w:sz="8" w:space="0" w:color="E7E7E7" w:themeColor="accent6"/>
        </w:tcBorders>
      </w:tcPr>
    </w:tblStylePr>
    <w:tblStylePr w:type="band1Vert">
      <w:tblPr/>
      <w:tcPr>
        <w:shd w:val="clear" w:color="auto" w:fill="F9F9F9" w:themeFill="accent6" w:themeFillTint="3F"/>
      </w:tcPr>
    </w:tblStylePr>
    <w:tblStylePr w:type="band1Horz">
      <w:tblPr/>
      <w:tcPr>
        <w:shd w:val="clear" w:color="auto" w:fill="F9F9F9" w:themeFill="accent6" w:themeFillTint="3F"/>
      </w:tcPr>
    </w:tblStylePr>
  </w:style>
  <w:style w:type="table" w:styleId="MediumList2">
    <w:name w:val="Medium List 2"/>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tblBorders>
    </w:tblPr>
    <w:tblStylePr w:type="firstRow">
      <w:rPr>
        <w:sz w:val="24"/>
        <w:szCs w:val="24"/>
      </w:rPr>
      <w:tblPr/>
      <w:tcPr>
        <w:tcBorders>
          <w:top w:val="nil"/>
          <w:left w:val="nil"/>
          <w:bottom w:val="single" w:sz="24" w:space="0" w:color="218F8B" w:themeColor="accent1"/>
          <w:right w:val="nil"/>
          <w:insideH w:val="nil"/>
          <w:insideV w:val="nil"/>
        </w:tcBorders>
        <w:shd w:val="clear" w:color="auto" w:fill="FFFFFF" w:themeFill="background1"/>
      </w:tcPr>
    </w:tblStylePr>
    <w:tblStylePr w:type="lastRow">
      <w:tblPr/>
      <w:tcPr>
        <w:tcBorders>
          <w:top w:val="single" w:sz="8" w:space="0" w:color="218F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8F8B" w:themeColor="accent1"/>
          <w:insideH w:val="nil"/>
          <w:insideV w:val="nil"/>
        </w:tcBorders>
        <w:shd w:val="clear" w:color="auto" w:fill="FFFFFF" w:themeFill="background1"/>
      </w:tcPr>
    </w:tblStylePr>
    <w:tblStylePr w:type="lastCol">
      <w:tblPr/>
      <w:tcPr>
        <w:tcBorders>
          <w:top w:val="nil"/>
          <w:left w:val="single" w:sz="8" w:space="0" w:color="218F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FED" w:themeFill="accent1" w:themeFillTint="3F"/>
      </w:tcPr>
    </w:tblStylePr>
    <w:tblStylePr w:type="band1Horz">
      <w:tblPr/>
      <w:tcPr>
        <w:tcBorders>
          <w:top w:val="nil"/>
          <w:bottom w:val="nil"/>
          <w:insideH w:val="nil"/>
          <w:insideV w:val="nil"/>
        </w:tcBorders>
        <w:shd w:val="clear" w:color="auto" w:fill="BBEF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tblBorders>
    </w:tblPr>
    <w:tblStylePr w:type="firstRow">
      <w:rPr>
        <w:sz w:val="24"/>
        <w:szCs w:val="24"/>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tblPr/>
      <w:tcPr>
        <w:tcBorders>
          <w:top w:val="single" w:sz="8" w:space="0" w:color="02A5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A5E2" w:themeColor="accent2"/>
          <w:insideH w:val="nil"/>
          <w:insideV w:val="nil"/>
        </w:tcBorders>
        <w:shd w:val="clear" w:color="auto" w:fill="FFFFFF" w:themeFill="background1"/>
      </w:tcPr>
    </w:tblStylePr>
    <w:tblStylePr w:type="lastCol">
      <w:tblPr/>
      <w:tcPr>
        <w:tcBorders>
          <w:top w:val="nil"/>
          <w:left w:val="single" w:sz="8" w:space="0" w:color="02A5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BFE" w:themeFill="accent2" w:themeFillTint="3F"/>
      </w:tcPr>
    </w:tblStylePr>
    <w:tblStylePr w:type="band1Horz">
      <w:tblPr/>
      <w:tcPr>
        <w:tcBorders>
          <w:top w:val="nil"/>
          <w:bottom w:val="nil"/>
          <w:insideH w:val="nil"/>
          <w:insideV w:val="nil"/>
        </w:tcBorders>
        <w:shd w:val="clear" w:color="auto" w:fill="B9EB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tblBorders>
    </w:tblPr>
    <w:tblStylePr w:type="firstRow">
      <w:rPr>
        <w:sz w:val="24"/>
        <w:szCs w:val="24"/>
      </w:rPr>
      <w:tblPr/>
      <w:tcPr>
        <w:tcBorders>
          <w:top w:val="nil"/>
          <w:left w:val="nil"/>
          <w:bottom w:val="single" w:sz="24" w:space="0" w:color="DF8639" w:themeColor="accent3"/>
          <w:right w:val="nil"/>
          <w:insideH w:val="nil"/>
          <w:insideV w:val="nil"/>
        </w:tcBorders>
        <w:shd w:val="clear" w:color="auto" w:fill="FFFFFF" w:themeFill="background1"/>
      </w:tcPr>
    </w:tblStylePr>
    <w:tblStylePr w:type="lastRow">
      <w:tblPr/>
      <w:tcPr>
        <w:tcBorders>
          <w:top w:val="single" w:sz="8" w:space="0" w:color="DF86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8639" w:themeColor="accent3"/>
          <w:insideH w:val="nil"/>
          <w:insideV w:val="nil"/>
        </w:tcBorders>
        <w:shd w:val="clear" w:color="auto" w:fill="FFFFFF" w:themeFill="background1"/>
      </w:tcPr>
    </w:tblStylePr>
    <w:tblStylePr w:type="lastCol">
      <w:tblPr/>
      <w:tcPr>
        <w:tcBorders>
          <w:top w:val="nil"/>
          <w:left w:val="single" w:sz="8" w:space="0" w:color="DF86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0CD" w:themeFill="accent3" w:themeFillTint="3F"/>
      </w:tcPr>
    </w:tblStylePr>
    <w:tblStylePr w:type="band1Horz">
      <w:tblPr/>
      <w:tcPr>
        <w:tcBorders>
          <w:top w:val="nil"/>
          <w:bottom w:val="nil"/>
          <w:insideH w:val="nil"/>
          <w:insideV w:val="nil"/>
        </w:tcBorders>
        <w:shd w:val="clear" w:color="auto" w:fill="F7E0C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tblBorders>
    </w:tblPr>
    <w:tblStylePr w:type="firstRow">
      <w:rPr>
        <w:sz w:val="24"/>
        <w:szCs w:val="24"/>
      </w:rPr>
      <w:tblPr/>
      <w:tcPr>
        <w:tcBorders>
          <w:top w:val="nil"/>
          <w:left w:val="nil"/>
          <w:bottom w:val="single" w:sz="24" w:space="0" w:color="98002E" w:themeColor="accent4"/>
          <w:right w:val="nil"/>
          <w:insideH w:val="nil"/>
          <w:insideV w:val="nil"/>
        </w:tcBorders>
        <w:shd w:val="clear" w:color="auto" w:fill="FFFFFF" w:themeFill="background1"/>
      </w:tcPr>
    </w:tblStylePr>
    <w:tblStylePr w:type="lastRow">
      <w:tblPr/>
      <w:tcPr>
        <w:tcBorders>
          <w:top w:val="single" w:sz="8" w:space="0" w:color="9800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002E" w:themeColor="accent4"/>
          <w:insideH w:val="nil"/>
          <w:insideV w:val="nil"/>
        </w:tcBorders>
        <w:shd w:val="clear" w:color="auto" w:fill="FFFFFF" w:themeFill="background1"/>
      </w:tcPr>
    </w:tblStylePr>
    <w:tblStylePr w:type="lastCol">
      <w:tblPr/>
      <w:tcPr>
        <w:tcBorders>
          <w:top w:val="nil"/>
          <w:left w:val="single" w:sz="8" w:space="0" w:color="9800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C1" w:themeFill="accent4" w:themeFillTint="3F"/>
      </w:tcPr>
    </w:tblStylePr>
    <w:tblStylePr w:type="band1Horz">
      <w:tblPr/>
      <w:tcPr>
        <w:tcBorders>
          <w:top w:val="nil"/>
          <w:bottom w:val="nil"/>
          <w:insideH w:val="nil"/>
          <w:insideV w:val="nil"/>
        </w:tcBorders>
        <w:shd w:val="clear" w:color="auto" w:fill="FFA6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tblBorders>
    </w:tblPr>
    <w:tblStylePr w:type="firstRow">
      <w:rPr>
        <w:sz w:val="24"/>
        <w:szCs w:val="24"/>
      </w:rPr>
      <w:tblPr/>
      <w:tcPr>
        <w:tcBorders>
          <w:top w:val="nil"/>
          <w:left w:val="nil"/>
          <w:bottom w:val="single" w:sz="24" w:space="0" w:color="657C91" w:themeColor="accent5"/>
          <w:right w:val="nil"/>
          <w:insideH w:val="nil"/>
          <w:insideV w:val="nil"/>
        </w:tcBorders>
        <w:shd w:val="clear" w:color="auto" w:fill="FFFFFF" w:themeFill="background1"/>
      </w:tcPr>
    </w:tblStylePr>
    <w:tblStylePr w:type="lastRow">
      <w:tblPr/>
      <w:tcPr>
        <w:tcBorders>
          <w:top w:val="single" w:sz="8" w:space="0" w:color="657C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7C91" w:themeColor="accent5"/>
          <w:insideH w:val="nil"/>
          <w:insideV w:val="nil"/>
        </w:tcBorders>
        <w:shd w:val="clear" w:color="auto" w:fill="FFFFFF" w:themeFill="background1"/>
      </w:tcPr>
    </w:tblStylePr>
    <w:tblStylePr w:type="lastCol">
      <w:tblPr/>
      <w:tcPr>
        <w:tcBorders>
          <w:top w:val="nil"/>
          <w:left w:val="single" w:sz="8" w:space="0" w:color="657C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E4" w:themeFill="accent5" w:themeFillTint="3F"/>
      </w:tcPr>
    </w:tblStylePr>
    <w:tblStylePr w:type="band1Horz">
      <w:tblPr/>
      <w:tcPr>
        <w:tcBorders>
          <w:top w:val="nil"/>
          <w:bottom w:val="nil"/>
          <w:insideH w:val="nil"/>
          <w:insideV w:val="nil"/>
        </w:tcBorders>
        <w:shd w:val="clear" w:color="auto" w:fill="D8D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tblBorders>
    </w:tblPr>
    <w:tblStylePr w:type="firstRow">
      <w:rPr>
        <w:sz w:val="24"/>
        <w:szCs w:val="24"/>
      </w:rPr>
      <w:tblPr/>
      <w:tcPr>
        <w:tcBorders>
          <w:top w:val="nil"/>
          <w:left w:val="nil"/>
          <w:bottom w:val="single" w:sz="24" w:space="0" w:color="E7E7E7" w:themeColor="accent6"/>
          <w:right w:val="nil"/>
          <w:insideH w:val="nil"/>
          <w:insideV w:val="nil"/>
        </w:tcBorders>
        <w:shd w:val="clear" w:color="auto" w:fill="FFFFFF" w:themeFill="background1"/>
      </w:tcPr>
    </w:tblStylePr>
    <w:tblStylePr w:type="lastRow">
      <w:tblPr/>
      <w:tcPr>
        <w:tcBorders>
          <w:top w:val="single" w:sz="8" w:space="0" w:color="E7E7E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E7E7" w:themeColor="accent6"/>
          <w:insideH w:val="nil"/>
          <w:insideV w:val="nil"/>
        </w:tcBorders>
        <w:shd w:val="clear" w:color="auto" w:fill="FFFFFF" w:themeFill="background1"/>
      </w:tcPr>
    </w:tblStylePr>
    <w:tblStylePr w:type="lastCol">
      <w:tblPr/>
      <w:tcPr>
        <w:tcBorders>
          <w:top w:val="nil"/>
          <w:left w:val="single" w:sz="8" w:space="0" w:color="E7E7E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9" w:themeFill="accent6" w:themeFillTint="3F"/>
      </w:tcPr>
    </w:tblStylePr>
    <w:tblStylePr w:type="band1Horz">
      <w:tblPr/>
      <w:tcPr>
        <w:tcBorders>
          <w:top w:val="nil"/>
          <w:bottom w:val="nil"/>
          <w:insideH w:val="nil"/>
          <w:insideV w:val="nil"/>
        </w:tcBorders>
        <w:shd w:val="clear" w:color="auto" w:fill="F9F9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single" w:sz="8" w:space="0" w:color="33D0CA" w:themeColor="accent1" w:themeTint="BF"/>
      </w:tblBorders>
    </w:tblPr>
    <w:tblStylePr w:type="firstRow">
      <w:pPr>
        <w:spacing w:before="0" w:after="0" w:line="240" w:lineRule="auto"/>
      </w:pPr>
      <w:rPr>
        <w:b/>
        <w:bCs/>
        <w:color w:val="FFFFFF" w:themeColor="background1"/>
      </w:rPr>
      <w:tblPr/>
      <w:tcPr>
        <w:tcBorders>
          <w:top w:val="single" w:sz="8"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nil"/>
          <w:insideV w:val="nil"/>
        </w:tcBorders>
        <w:shd w:val="clear" w:color="auto" w:fill="218F8B" w:themeFill="accent1"/>
      </w:tcPr>
    </w:tblStylePr>
    <w:tblStylePr w:type="lastRow">
      <w:pPr>
        <w:spacing w:before="0" w:after="0" w:line="240" w:lineRule="auto"/>
      </w:pPr>
      <w:rPr>
        <w:b/>
        <w:bCs/>
      </w:rPr>
      <w:tblPr/>
      <w:tcPr>
        <w:tcBorders>
          <w:top w:val="double" w:sz="6"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EFED" w:themeFill="accent1" w:themeFillTint="3F"/>
      </w:tcPr>
    </w:tblStylePr>
    <w:tblStylePr w:type="band1Horz">
      <w:tblPr/>
      <w:tcPr>
        <w:tcBorders>
          <w:insideH w:val="nil"/>
          <w:insideV w:val="nil"/>
        </w:tcBorders>
        <w:shd w:val="clear" w:color="auto" w:fill="BBEF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single" w:sz="8" w:space="0" w:color="2DC4FD" w:themeColor="accent2" w:themeTint="BF"/>
      </w:tblBorders>
    </w:tblPr>
    <w:tblStylePr w:type="firstRow">
      <w:pPr>
        <w:spacing w:before="0" w:after="0" w:line="240" w:lineRule="auto"/>
      </w:pPr>
      <w:rPr>
        <w:b/>
        <w:bCs/>
        <w:color w:val="FFFFFF" w:themeColor="background1"/>
      </w:rPr>
      <w:tblPr/>
      <w:tcPr>
        <w:tcBorders>
          <w:top w:val="single" w:sz="8"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nil"/>
          <w:insideV w:val="nil"/>
        </w:tcBorders>
        <w:shd w:val="clear" w:color="auto" w:fill="02A5E2" w:themeFill="accent2"/>
      </w:tcPr>
    </w:tblStylePr>
    <w:tblStylePr w:type="lastRow">
      <w:pPr>
        <w:spacing w:before="0" w:after="0" w:line="240" w:lineRule="auto"/>
      </w:pPr>
      <w:rPr>
        <w:b/>
        <w:bCs/>
      </w:rPr>
      <w:tblPr/>
      <w:tcPr>
        <w:tcBorders>
          <w:top w:val="double" w:sz="6"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EBFE" w:themeFill="accent2" w:themeFillTint="3F"/>
      </w:tcPr>
    </w:tblStylePr>
    <w:tblStylePr w:type="band1Horz">
      <w:tblPr/>
      <w:tcPr>
        <w:tcBorders>
          <w:insideH w:val="nil"/>
          <w:insideV w:val="nil"/>
        </w:tcBorders>
        <w:shd w:val="clear" w:color="auto" w:fill="B9EB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single" w:sz="8" w:space="0" w:color="E7A46A" w:themeColor="accent3" w:themeTint="BF"/>
      </w:tblBorders>
    </w:tblPr>
    <w:tblStylePr w:type="firstRow">
      <w:pPr>
        <w:spacing w:before="0" w:after="0" w:line="240" w:lineRule="auto"/>
      </w:pPr>
      <w:rPr>
        <w:b/>
        <w:bCs/>
        <w:color w:val="FFFFFF" w:themeColor="background1"/>
      </w:rPr>
      <w:tblPr/>
      <w:tcPr>
        <w:tcBorders>
          <w:top w:val="single" w:sz="8"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nil"/>
          <w:insideV w:val="nil"/>
        </w:tcBorders>
        <w:shd w:val="clear" w:color="auto" w:fill="DF8639" w:themeFill="accent3"/>
      </w:tcPr>
    </w:tblStylePr>
    <w:tblStylePr w:type="lastRow">
      <w:pPr>
        <w:spacing w:before="0" w:after="0" w:line="240" w:lineRule="auto"/>
      </w:pPr>
      <w:rPr>
        <w:b/>
        <w:bCs/>
      </w:rPr>
      <w:tblPr/>
      <w:tcPr>
        <w:tcBorders>
          <w:top w:val="double" w:sz="6"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E0CD" w:themeFill="accent3" w:themeFillTint="3F"/>
      </w:tcPr>
    </w:tblStylePr>
    <w:tblStylePr w:type="band1Horz">
      <w:tblPr/>
      <w:tcPr>
        <w:tcBorders>
          <w:insideH w:val="nil"/>
          <w:insideV w:val="nil"/>
        </w:tcBorders>
        <w:shd w:val="clear" w:color="auto" w:fill="F7E0C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single" w:sz="8" w:space="0" w:color="F10048" w:themeColor="accent4" w:themeTint="BF"/>
      </w:tblBorders>
    </w:tblPr>
    <w:tblStylePr w:type="firstRow">
      <w:pPr>
        <w:spacing w:before="0" w:after="0" w:line="240" w:lineRule="auto"/>
      </w:pPr>
      <w:rPr>
        <w:b/>
        <w:bCs/>
        <w:color w:val="FFFFFF" w:themeColor="background1"/>
      </w:rPr>
      <w:tblPr/>
      <w:tcPr>
        <w:tcBorders>
          <w:top w:val="single" w:sz="8"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nil"/>
          <w:insideV w:val="nil"/>
        </w:tcBorders>
        <w:shd w:val="clear" w:color="auto" w:fill="98002E" w:themeFill="accent4"/>
      </w:tcPr>
    </w:tblStylePr>
    <w:tblStylePr w:type="lastRow">
      <w:pPr>
        <w:spacing w:before="0" w:after="0" w:line="240" w:lineRule="auto"/>
      </w:pPr>
      <w:rPr>
        <w:b/>
        <w:bCs/>
      </w:rPr>
      <w:tblPr/>
      <w:tcPr>
        <w:tcBorders>
          <w:top w:val="double" w:sz="6"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6C1" w:themeFill="accent4" w:themeFillTint="3F"/>
      </w:tcPr>
    </w:tblStylePr>
    <w:tblStylePr w:type="band1Horz">
      <w:tblPr/>
      <w:tcPr>
        <w:tcBorders>
          <w:insideH w:val="nil"/>
          <w:insideV w:val="nil"/>
        </w:tcBorders>
        <w:shd w:val="clear" w:color="auto" w:fill="FFA6C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single" w:sz="8" w:space="0" w:color="8A9CAD" w:themeColor="accent5" w:themeTint="BF"/>
      </w:tblBorders>
    </w:tblPr>
    <w:tblStylePr w:type="firstRow">
      <w:pPr>
        <w:spacing w:before="0" w:after="0" w:line="240" w:lineRule="auto"/>
      </w:pPr>
      <w:rPr>
        <w:b/>
        <w:bCs/>
        <w:color w:val="FFFFFF" w:themeColor="background1"/>
      </w:rPr>
      <w:tblPr/>
      <w:tcPr>
        <w:tcBorders>
          <w:top w:val="single" w:sz="8"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nil"/>
          <w:insideV w:val="nil"/>
        </w:tcBorders>
        <w:shd w:val="clear" w:color="auto" w:fill="657C91" w:themeFill="accent5"/>
      </w:tcPr>
    </w:tblStylePr>
    <w:tblStylePr w:type="lastRow">
      <w:pPr>
        <w:spacing w:before="0" w:after="0" w:line="240" w:lineRule="auto"/>
      </w:pPr>
      <w:rPr>
        <w:b/>
        <w:bCs/>
      </w:rPr>
      <w:tblPr/>
      <w:tcPr>
        <w:tcBorders>
          <w:top w:val="double" w:sz="6"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E4" w:themeFill="accent5" w:themeFillTint="3F"/>
      </w:tcPr>
    </w:tblStylePr>
    <w:tblStylePr w:type="band1Horz">
      <w:tblPr/>
      <w:tcPr>
        <w:tcBorders>
          <w:insideH w:val="nil"/>
          <w:insideV w:val="nil"/>
        </w:tcBorders>
        <w:shd w:val="clear" w:color="auto" w:fill="D8D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single" w:sz="8" w:space="0" w:color="EDEDED" w:themeColor="accent6" w:themeTint="BF"/>
      </w:tblBorders>
    </w:tblPr>
    <w:tblStylePr w:type="firstRow">
      <w:pPr>
        <w:spacing w:before="0" w:after="0" w:line="240" w:lineRule="auto"/>
      </w:pPr>
      <w:rPr>
        <w:b/>
        <w:bCs/>
        <w:color w:val="FFFFFF" w:themeColor="background1"/>
      </w:rPr>
      <w:tblPr/>
      <w:tcPr>
        <w:tcBorders>
          <w:top w:val="single" w:sz="8"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nil"/>
          <w:insideV w:val="nil"/>
        </w:tcBorders>
        <w:shd w:val="clear" w:color="auto" w:fill="E7E7E7" w:themeFill="accent6"/>
      </w:tcPr>
    </w:tblStylePr>
    <w:tblStylePr w:type="lastRow">
      <w:pPr>
        <w:spacing w:before="0" w:after="0" w:line="240" w:lineRule="auto"/>
      </w:pPr>
      <w:rPr>
        <w:b/>
        <w:bCs/>
      </w:rPr>
      <w:tblPr/>
      <w:tcPr>
        <w:tcBorders>
          <w:top w:val="double" w:sz="6"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9" w:themeFill="accent6" w:themeFillTint="3F"/>
      </w:tcPr>
    </w:tblStylePr>
    <w:tblStylePr w:type="band1Horz">
      <w:tblPr/>
      <w:tcPr>
        <w:tcBorders>
          <w:insideH w:val="nil"/>
          <w:insideV w:val="nil"/>
        </w:tcBorders>
        <w:shd w:val="clear" w:color="auto" w:fill="F9F9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8F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8F8B" w:themeFill="accent1"/>
      </w:tcPr>
    </w:tblStylePr>
    <w:tblStylePr w:type="lastCol">
      <w:rPr>
        <w:b/>
        <w:bCs/>
        <w:color w:val="FFFFFF" w:themeColor="background1"/>
      </w:rPr>
      <w:tblPr/>
      <w:tcPr>
        <w:tcBorders>
          <w:left w:val="nil"/>
          <w:right w:val="nil"/>
          <w:insideH w:val="nil"/>
          <w:insideV w:val="nil"/>
        </w:tcBorders>
        <w:shd w:val="clear" w:color="auto" w:fill="218F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A5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A5E2" w:themeFill="accent2"/>
      </w:tcPr>
    </w:tblStylePr>
    <w:tblStylePr w:type="lastCol">
      <w:rPr>
        <w:b/>
        <w:bCs/>
        <w:color w:val="FFFFFF" w:themeColor="background1"/>
      </w:rPr>
      <w:tblPr/>
      <w:tcPr>
        <w:tcBorders>
          <w:left w:val="nil"/>
          <w:right w:val="nil"/>
          <w:insideH w:val="nil"/>
          <w:insideV w:val="nil"/>
        </w:tcBorders>
        <w:shd w:val="clear" w:color="auto" w:fill="02A5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86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8639" w:themeFill="accent3"/>
      </w:tcPr>
    </w:tblStylePr>
    <w:tblStylePr w:type="lastCol">
      <w:rPr>
        <w:b/>
        <w:bCs/>
        <w:color w:val="FFFFFF" w:themeColor="background1"/>
      </w:rPr>
      <w:tblPr/>
      <w:tcPr>
        <w:tcBorders>
          <w:left w:val="nil"/>
          <w:right w:val="nil"/>
          <w:insideH w:val="nil"/>
          <w:insideV w:val="nil"/>
        </w:tcBorders>
        <w:shd w:val="clear" w:color="auto" w:fill="DF86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00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002E" w:themeFill="accent4"/>
      </w:tcPr>
    </w:tblStylePr>
    <w:tblStylePr w:type="lastCol">
      <w:rPr>
        <w:b/>
        <w:bCs/>
        <w:color w:val="FFFFFF" w:themeColor="background1"/>
      </w:rPr>
      <w:tblPr/>
      <w:tcPr>
        <w:tcBorders>
          <w:left w:val="nil"/>
          <w:right w:val="nil"/>
          <w:insideH w:val="nil"/>
          <w:insideV w:val="nil"/>
        </w:tcBorders>
        <w:shd w:val="clear" w:color="auto" w:fill="9800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7C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7C91" w:themeFill="accent5"/>
      </w:tcPr>
    </w:tblStylePr>
    <w:tblStylePr w:type="lastCol">
      <w:rPr>
        <w:b/>
        <w:bCs/>
        <w:color w:val="FFFFFF" w:themeColor="background1"/>
      </w:rPr>
      <w:tblPr/>
      <w:tcPr>
        <w:tcBorders>
          <w:left w:val="nil"/>
          <w:right w:val="nil"/>
          <w:insideH w:val="nil"/>
          <w:insideV w:val="nil"/>
        </w:tcBorders>
        <w:shd w:val="clear" w:color="auto" w:fill="657C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E7E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E7E7" w:themeFill="accent6"/>
      </w:tcPr>
    </w:tblStylePr>
    <w:tblStylePr w:type="lastCol">
      <w:rPr>
        <w:b/>
        <w:bCs/>
        <w:color w:val="FFFFFF" w:themeColor="background1"/>
      </w:rPr>
      <w:tblPr/>
      <w:tcPr>
        <w:tcBorders>
          <w:left w:val="nil"/>
          <w:right w:val="nil"/>
          <w:insideH w:val="nil"/>
          <w:insideV w:val="nil"/>
        </w:tcBorders>
        <w:shd w:val="clear" w:color="auto" w:fill="E7E7E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03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03C1"/>
    <w:rPr>
      <w:rFonts w:asciiTheme="majorHAnsi" w:eastAsiaTheme="majorEastAsia" w:hAnsiTheme="majorHAnsi" w:cstheme="majorBidi"/>
      <w:color w:val="404040" w:themeColor="text2"/>
      <w:sz w:val="24"/>
      <w:szCs w:val="24"/>
      <w:shd w:val="pct20" w:color="auto" w:fill="auto"/>
    </w:rPr>
  </w:style>
  <w:style w:type="paragraph" w:styleId="NoSpacing">
    <w:name w:val="No Spacing"/>
    <w:uiPriority w:val="99"/>
    <w:qFormat/>
    <w:rsid w:val="00512B93"/>
    <w:pPr>
      <w:spacing w:after="0" w:line="240" w:lineRule="auto"/>
      <w:jc w:val="both"/>
    </w:pPr>
    <w:rPr>
      <w:rFonts w:ascii="Trebuchet MS" w:hAnsi="Trebuchet MS" w:cs="Times New Roman"/>
      <w:color w:val="404040" w:themeColor="text2"/>
      <w:sz w:val="20"/>
      <w:szCs w:val="20"/>
    </w:rPr>
  </w:style>
  <w:style w:type="paragraph" w:styleId="NormalWeb">
    <w:name w:val="Normal (Web)"/>
    <w:basedOn w:val="Normal"/>
    <w:uiPriority w:val="99"/>
    <w:semiHidden/>
    <w:unhideWhenUsed/>
    <w:rsid w:val="00D303C1"/>
    <w:rPr>
      <w:rFonts w:ascii="Times New Roman" w:hAnsi="Times New Roman"/>
      <w:sz w:val="24"/>
      <w:szCs w:val="24"/>
    </w:rPr>
  </w:style>
  <w:style w:type="paragraph" w:styleId="NormalIndent">
    <w:name w:val="Normal Indent"/>
    <w:basedOn w:val="Normal"/>
    <w:uiPriority w:val="99"/>
    <w:semiHidden/>
    <w:unhideWhenUsed/>
    <w:rsid w:val="00D303C1"/>
    <w:pPr>
      <w:ind w:left="720"/>
    </w:pPr>
  </w:style>
  <w:style w:type="paragraph" w:styleId="NoteHeading">
    <w:name w:val="Note Heading"/>
    <w:basedOn w:val="Normal"/>
    <w:next w:val="Normal"/>
    <w:link w:val="NoteHeadingChar"/>
    <w:uiPriority w:val="99"/>
    <w:semiHidden/>
    <w:unhideWhenUsed/>
    <w:rsid w:val="00D303C1"/>
  </w:style>
  <w:style w:type="character" w:customStyle="1" w:styleId="NoteHeadingChar">
    <w:name w:val="Note Heading Char"/>
    <w:basedOn w:val="DefaultParagraphFont"/>
    <w:link w:val="NoteHeading"/>
    <w:uiPriority w:val="99"/>
    <w:semiHidden/>
    <w:rsid w:val="00D303C1"/>
    <w:rPr>
      <w:rFonts w:ascii="Trebuchet MS" w:hAnsi="Trebuchet MS" w:cs="Times New Roman"/>
      <w:color w:val="404040" w:themeColor="text2"/>
      <w:sz w:val="20"/>
      <w:szCs w:val="20"/>
    </w:rPr>
  </w:style>
  <w:style w:type="character" w:styleId="PageNumber">
    <w:name w:val="page number"/>
    <w:basedOn w:val="DefaultParagraphFont"/>
    <w:uiPriority w:val="99"/>
    <w:semiHidden/>
    <w:unhideWhenUsed/>
    <w:rsid w:val="00D303C1"/>
  </w:style>
  <w:style w:type="character" w:styleId="PlaceholderText">
    <w:name w:val="Placeholder Text"/>
    <w:basedOn w:val="DefaultParagraphFont"/>
    <w:uiPriority w:val="99"/>
    <w:semiHidden/>
    <w:rsid w:val="00D303C1"/>
    <w:rPr>
      <w:color w:val="808080"/>
    </w:rPr>
  </w:style>
  <w:style w:type="paragraph" w:styleId="PlainText">
    <w:name w:val="Plain Text"/>
    <w:basedOn w:val="Normal"/>
    <w:link w:val="PlainTextChar"/>
    <w:uiPriority w:val="99"/>
    <w:semiHidden/>
    <w:unhideWhenUsed/>
    <w:rsid w:val="00D303C1"/>
    <w:rPr>
      <w:rFonts w:ascii="Consolas" w:hAnsi="Consolas"/>
      <w:sz w:val="21"/>
      <w:szCs w:val="21"/>
    </w:rPr>
  </w:style>
  <w:style w:type="character" w:customStyle="1" w:styleId="PlainTextChar">
    <w:name w:val="Plain Text Char"/>
    <w:basedOn w:val="DefaultParagraphFont"/>
    <w:link w:val="PlainText"/>
    <w:uiPriority w:val="99"/>
    <w:semiHidden/>
    <w:rsid w:val="00D303C1"/>
    <w:rPr>
      <w:rFonts w:ascii="Consolas" w:hAnsi="Consolas" w:cs="Times New Roman"/>
      <w:color w:val="404040" w:themeColor="text2"/>
      <w:sz w:val="21"/>
      <w:szCs w:val="21"/>
    </w:rPr>
  </w:style>
  <w:style w:type="paragraph" w:styleId="Quote">
    <w:name w:val="Quote"/>
    <w:basedOn w:val="Normal"/>
    <w:next w:val="Normal"/>
    <w:link w:val="QuoteChar"/>
    <w:uiPriority w:val="29"/>
    <w:qFormat/>
    <w:rsid w:val="00D303C1"/>
    <w:rPr>
      <w:i/>
      <w:iCs/>
    </w:rPr>
  </w:style>
  <w:style w:type="character" w:customStyle="1" w:styleId="QuoteChar">
    <w:name w:val="Quote Char"/>
    <w:basedOn w:val="DefaultParagraphFont"/>
    <w:link w:val="Quote"/>
    <w:uiPriority w:val="29"/>
    <w:rsid w:val="00D303C1"/>
    <w:rPr>
      <w:rFonts w:ascii="Trebuchet MS" w:hAnsi="Trebuchet MS" w:cs="Times New Roman"/>
      <w:i/>
      <w:iCs/>
      <w:color w:val="404040" w:themeColor="text2"/>
      <w:sz w:val="20"/>
      <w:szCs w:val="20"/>
    </w:rPr>
  </w:style>
  <w:style w:type="paragraph" w:styleId="Salutation">
    <w:name w:val="Salutation"/>
    <w:basedOn w:val="Normal"/>
    <w:next w:val="Normal"/>
    <w:link w:val="SalutationChar"/>
    <w:uiPriority w:val="99"/>
    <w:semiHidden/>
    <w:rsid w:val="00D303C1"/>
  </w:style>
  <w:style w:type="character" w:customStyle="1" w:styleId="SalutationChar">
    <w:name w:val="Salutation Char"/>
    <w:basedOn w:val="DefaultParagraphFont"/>
    <w:link w:val="Salutation"/>
    <w:uiPriority w:val="99"/>
    <w:semiHidden/>
    <w:rsid w:val="00512B93"/>
    <w:rPr>
      <w:rFonts w:ascii="Trebuchet MS" w:hAnsi="Trebuchet MS" w:cs="Times New Roman"/>
      <w:color w:val="404040" w:themeColor="text2"/>
      <w:sz w:val="20"/>
      <w:szCs w:val="20"/>
    </w:rPr>
  </w:style>
  <w:style w:type="paragraph" w:styleId="Signature">
    <w:name w:val="Signature"/>
    <w:basedOn w:val="Normal"/>
    <w:link w:val="SignatureChar"/>
    <w:uiPriority w:val="99"/>
    <w:semiHidden/>
    <w:unhideWhenUsed/>
    <w:rsid w:val="00D303C1"/>
    <w:pPr>
      <w:ind w:left="4252"/>
    </w:pPr>
  </w:style>
  <w:style w:type="character" w:customStyle="1" w:styleId="SignatureChar">
    <w:name w:val="Signature Char"/>
    <w:basedOn w:val="DefaultParagraphFont"/>
    <w:link w:val="Signature"/>
    <w:uiPriority w:val="99"/>
    <w:semiHidden/>
    <w:rsid w:val="00D303C1"/>
    <w:rPr>
      <w:rFonts w:ascii="Trebuchet MS" w:hAnsi="Trebuchet MS" w:cs="Times New Roman"/>
      <w:color w:val="404040" w:themeColor="text2"/>
      <w:sz w:val="20"/>
      <w:szCs w:val="20"/>
    </w:rPr>
  </w:style>
  <w:style w:type="character" w:styleId="Strong">
    <w:name w:val="Strong"/>
    <w:basedOn w:val="DefaultParagraphFont"/>
    <w:uiPriority w:val="99"/>
    <w:semiHidden/>
    <w:qFormat/>
    <w:rsid w:val="00D303C1"/>
    <w:rPr>
      <w:b/>
      <w:bCs/>
    </w:rPr>
  </w:style>
  <w:style w:type="paragraph" w:styleId="Subtitle">
    <w:name w:val="Subtitle"/>
    <w:basedOn w:val="Normal"/>
    <w:next w:val="Normal"/>
    <w:link w:val="SubtitleChar"/>
    <w:uiPriority w:val="99"/>
    <w:qFormat/>
    <w:rsid w:val="00D303C1"/>
    <w:pPr>
      <w:numPr>
        <w:ilvl w:val="1"/>
      </w:numPr>
    </w:pPr>
    <w:rPr>
      <w:rFonts w:asciiTheme="majorHAnsi" w:eastAsiaTheme="majorEastAsia" w:hAnsiTheme="majorHAnsi" w:cstheme="majorBidi"/>
      <w:i/>
      <w:iCs/>
      <w:color w:val="218F8B" w:themeColor="accent1"/>
      <w:spacing w:val="15"/>
      <w:sz w:val="24"/>
      <w:szCs w:val="24"/>
    </w:rPr>
  </w:style>
  <w:style w:type="character" w:customStyle="1" w:styleId="SubtitleChar">
    <w:name w:val="Subtitle Char"/>
    <w:basedOn w:val="DefaultParagraphFont"/>
    <w:link w:val="Subtitle"/>
    <w:uiPriority w:val="99"/>
    <w:rsid w:val="00D303C1"/>
    <w:rPr>
      <w:rFonts w:asciiTheme="majorHAnsi" w:eastAsiaTheme="majorEastAsia" w:hAnsiTheme="majorHAnsi" w:cstheme="majorBidi"/>
      <w:i/>
      <w:iCs/>
      <w:color w:val="218F8B" w:themeColor="accent1"/>
      <w:spacing w:val="15"/>
      <w:sz w:val="24"/>
      <w:szCs w:val="24"/>
    </w:rPr>
  </w:style>
  <w:style w:type="character" w:styleId="SubtleEmphasis">
    <w:name w:val="Subtle Emphasis"/>
    <w:basedOn w:val="DefaultParagraphFont"/>
    <w:uiPriority w:val="99"/>
    <w:semiHidden/>
    <w:qFormat/>
    <w:rsid w:val="00D303C1"/>
    <w:rPr>
      <w:i/>
      <w:iCs/>
      <w:color w:val="808080" w:themeColor="text1" w:themeTint="7F"/>
    </w:rPr>
  </w:style>
  <w:style w:type="character" w:styleId="SubtleReference">
    <w:name w:val="Subtle Reference"/>
    <w:basedOn w:val="DefaultParagraphFont"/>
    <w:uiPriority w:val="99"/>
    <w:semiHidden/>
    <w:qFormat/>
    <w:rsid w:val="00D303C1"/>
    <w:rPr>
      <w:smallCaps/>
      <w:color w:val="02A5E2" w:themeColor="accent2"/>
      <w:u w:val="single"/>
    </w:rPr>
  </w:style>
  <w:style w:type="table" w:styleId="Table3Deffects1">
    <w:name w:val="Table 3D effects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03C1"/>
    <w:pPr>
      <w:spacing w:after="0" w:line="480" w:lineRule="auto"/>
      <w:jc w:val="both"/>
    </w:pPr>
    <w:rPr>
      <w:rFonts w:ascii="Trebuchet MS" w:hAnsi="Trebuchet MS"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03C1"/>
    <w:pPr>
      <w:spacing w:after="0" w:line="480" w:lineRule="auto"/>
      <w:jc w:val="both"/>
    </w:pPr>
    <w:rPr>
      <w:rFonts w:ascii="Trebuchet MS" w:hAnsi="Trebuchet MS"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D303C1"/>
    <w:pPr>
      <w:spacing w:after="0" w:line="240" w:lineRule="auto"/>
    </w:pPr>
    <w:rPr>
      <w:rFonts w:ascii="Trebuchet MS" w:hAnsi="Trebuchet MS"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03C1"/>
    <w:pPr>
      <w:ind w:left="200" w:hanging="200"/>
    </w:pPr>
  </w:style>
  <w:style w:type="paragraph" w:styleId="TableofFigures">
    <w:name w:val="table of figures"/>
    <w:basedOn w:val="Normal"/>
    <w:next w:val="Normal"/>
    <w:uiPriority w:val="99"/>
    <w:semiHidden/>
    <w:unhideWhenUsed/>
    <w:rsid w:val="00D303C1"/>
  </w:style>
  <w:style w:type="table" w:styleId="TableProfessional">
    <w:name w:val="Table Professional"/>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D303C1"/>
    <w:pPr>
      <w:pBdr>
        <w:bottom w:val="single" w:sz="8" w:space="4" w:color="218F8B"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99"/>
    <w:rsid w:val="00D303C1"/>
    <w:rPr>
      <w:rFonts w:asciiTheme="majorHAnsi" w:eastAsiaTheme="majorEastAsia" w:hAnsiTheme="majorHAnsi" w:cstheme="majorBidi"/>
      <w:color w:val="404040" w:themeColor="text2"/>
      <w:spacing w:val="5"/>
      <w:kern w:val="28"/>
      <w:sz w:val="52"/>
      <w:szCs w:val="52"/>
    </w:rPr>
  </w:style>
  <w:style w:type="paragraph" w:styleId="TOAHeading">
    <w:name w:val="toa heading"/>
    <w:basedOn w:val="Normal"/>
    <w:next w:val="Normal"/>
    <w:uiPriority w:val="99"/>
    <w:semiHidden/>
    <w:unhideWhenUsed/>
    <w:rsid w:val="00D303C1"/>
    <w:rPr>
      <w:rFonts w:asciiTheme="majorHAnsi" w:eastAsiaTheme="majorEastAsia" w:hAnsiTheme="majorHAnsi" w:cstheme="majorBidi"/>
      <w:b/>
      <w:bCs/>
      <w:sz w:val="24"/>
      <w:szCs w:val="24"/>
    </w:rPr>
  </w:style>
  <w:style w:type="paragraph" w:styleId="TOC1">
    <w:name w:val="toc 1"/>
    <w:basedOn w:val="Normal"/>
    <w:next w:val="Normal"/>
    <w:autoRedefine/>
    <w:uiPriority w:val="99"/>
    <w:rsid w:val="00D303C1"/>
    <w:pPr>
      <w:tabs>
        <w:tab w:val="right" w:pos="9072"/>
      </w:tabs>
      <w:spacing w:line="360" w:lineRule="auto"/>
    </w:pPr>
    <w:rPr>
      <w:rFonts w:cs="Arial"/>
      <w:bCs/>
      <w:noProof/>
    </w:rPr>
  </w:style>
  <w:style w:type="paragraph" w:styleId="TOC2">
    <w:name w:val="toc 2"/>
    <w:basedOn w:val="TOC1"/>
    <w:next w:val="Normal"/>
    <w:autoRedefine/>
    <w:uiPriority w:val="99"/>
    <w:rsid w:val="00D303C1"/>
    <w:pPr>
      <w:ind w:left="284"/>
    </w:pPr>
  </w:style>
  <w:style w:type="paragraph" w:styleId="TOC3">
    <w:name w:val="toc 3"/>
    <w:basedOn w:val="TOC2"/>
    <w:next w:val="Normal"/>
    <w:autoRedefine/>
    <w:uiPriority w:val="99"/>
    <w:rsid w:val="00D303C1"/>
    <w:pPr>
      <w:ind w:left="567"/>
    </w:pPr>
  </w:style>
  <w:style w:type="paragraph" w:styleId="TOC4">
    <w:name w:val="toc 4"/>
    <w:basedOn w:val="TOC3"/>
    <w:next w:val="Normal"/>
    <w:autoRedefine/>
    <w:uiPriority w:val="99"/>
    <w:rsid w:val="00D303C1"/>
    <w:rPr>
      <w:szCs w:val="18"/>
    </w:rPr>
  </w:style>
  <w:style w:type="paragraph" w:styleId="TOC5">
    <w:name w:val="toc 5"/>
    <w:basedOn w:val="Normal"/>
    <w:next w:val="Normal"/>
    <w:autoRedefine/>
    <w:uiPriority w:val="99"/>
    <w:semiHidden/>
    <w:rsid w:val="00D303C1"/>
    <w:pPr>
      <w:ind w:left="880"/>
    </w:pPr>
    <w:rPr>
      <w:rFonts w:ascii="Times New Roman" w:hAnsi="Times New Roman"/>
      <w:sz w:val="18"/>
      <w:szCs w:val="18"/>
    </w:rPr>
  </w:style>
  <w:style w:type="paragraph" w:styleId="TOC6">
    <w:name w:val="toc 6"/>
    <w:basedOn w:val="Normal"/>
    <w:next w:val="Normal"/>
    <w:autoRedefine/>
    <w:uiPriority w:val="99"/>
    <w:semiHidden/>
    <w:rsid w:val="00D303C1"/>
    <w:pPr>
      <w:ind w:left="1100"/>
    </w:pPr>
    <w:rPr>
      <w:rFonts w:ascii="Times New Roman" w:hAnsi="Times New Roman"/>
      <w:sz w:val="18"/>
      <w:szCs w:val="18"/>
    </w:rPr>
  </w:style>
  <w:style w:type="paragraph" w:styleId="TOC7">
    <w:name w:val="toc 7"/>
    <w:basedOn w:val="Normal"/>
    <w:next w:val="Normal"/>
    <w:autoRedefine/>
    <w:uiPriority w:val="99"/>
    <w:semiHidden/>
    <w:rsid w:val="00D303C1"/>
    <w:pPr>
      <w:ind w:left="1320"/>
    </w:pPr>
    <w:rPr>
      <w:rFonts w:ascii="Times New Roman" w:hAnsi="Times New Roman"/>
      <w:sz w:val="18"/>
      <w:szCs w:val="18"/>
    </w:rPr>
  </w:style>
  <w:style w:type="paragraph" w:styleId="TOC8">
    <w:name w:val="toc 8"/>
    <w:basedOn w:val="Normal"/>
    <w:next w:val="Normal"/>
    <w:autoRedefine/>
    <w:uiPriority w:val="99"/>
    <w:semiHidden/>
    <w:rsid w:val="00D303C1"/>
    <w:pPr>
      <w:ind w:left="1540"/>
    </w:pPr>
    <w:rPr>
      <w:rFonts w:ascii="Times New Roman" w:hAnsi="Times New Roman"/>
      <w:sz w:val="18"/>
      <w:szCs w:val="18"/>
    </w:rPr>
  </w:style>
  <w:style w:type="paragraph" w:styleId="TOC9">
    <w:name w:val="toc 9"/>
    <w:basedOn w:val="Normal"/>
    <w:next w:val="Normal"/>
    <w:autoRedefine/>
    <w:uiPriority w:val="99"/>
    <w:semiHidden/>
    <w:rsid w:val="00D303C1"/>
    <w:pPr>
      <w:ind w:left="1760"/>
    </w:pPr>
    <w:rPr>
      <w:rFonts w:ascii="Times New Roman" w:hAnsi="Times New Roman"/>
      <w:sz w:val="18"/>
      <w:szCs w:val="18"/>
    </w:rPr>
  </w:style>
  <w:style w:type="paragraph" w:styleId="TOCHeading">
    <w:name w:val="TOC Heading"/>
    <w:basedOn w:val="Heading1"/>
    <w:next w:val="Normal"/>
    <w:uiPriority w:val="39"/>
    <w:semiHidden/>
    <w:unhideWhenUsed/>
    <w:qFormat/>
    <w:rsid w:val="00D303C1"/>
    <w:pPr>
      <w:keepLines/>
      <w:pageBreakBefore w:val="0"/>
      <w:spacing w:before="480" w:after="0" w:line="480" w:lineRule="auto"/>
      <w:jc w:val="both"/>
      <w:outlineLvl w:val="9"/>
    </w:pPr>
    <w:rPr>
      <w:rFonts w:asciiTheme="majorHAnsi" w:eastAsiaTheme="majorEastAsia" w:hAnsiTheme="majorHAnsi" w:cstheme="majorBidi"/>
      <w:color w:val="186A67" w:themeColor="accent1" w:themeShade="BF"/>
      <w:sz w:val="28"/>
      <w:szCs w:val="28"/>
    </w:rPr>
  </w:style>
  <w:style w:type="table" w:customStyle="1" w:styleId="BDOTable4">
    <w:name w:val="BDO Table 4"/>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CellMar>
        <w:bottom w:w="85" w:type="dxa"/>
      </w:tblCellMar>
    </w:tblPr>
    <w:tcPr>
      <w:shd w:val="clear" w:color="auto" w:fill="E7E7E7" w:themeFill="accent6"/>
    </w:tcPr>
    <w:tblStylePr w:type="firstRow">
      <w:rPr>
        <w:rFonts w:ascii="Trebuchet MS" w:hAnsi="Trebuchet MS"/>
        <w:b w:val="0"/>
        <w:color w:val="FFFFFF"/>
        <w:sz w:val="18"/>
      </w:rPr>
      <w:tblPr/>
      <w:tcPr>
        <w:shd w:val="clear" w:color="auto" w:fill="02A5E2" w:themeFill="accent2"/>
      </w:tcPr>
    </w:tblStylePr>
    <w:tblStylePr w:type="band1Horz">
      <w:tblPr/>
      <w:tcPr>
        <w:shd w:val="clear" w:color="auto" w:fill="FFFFFF" w:themeFill="background1"/>
      </w:tcPr>
    </w:tblStylePr>
    <w:tblStylePr w:type="band2Horz">
      <w:tblPr/>
      <w:tcPr>
        <w:shd w:val="clear" w:color="auto" w:fill="F4F3F1"/>
      </w:tcPr>
    </w:tblStylePr>
    <w:tblStylePr w:type="nwCell">
      <w:rPr>
        <w:rFonts w:ascii="Trebuchet MS" w:hAnsi="Trebuchet MS"/>
        <w:sz w:val="18"/>
      </w:rPr>
    </w:tblStylePr>
  </w:style>
  <w:style w:type="table" w:customStyle="1" w:styleId="BDOTable5">
    <w:name w:val="BDO Table 5"/>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StyleColBandSize w:val="1"/>
      <w:tblCellMar>
        <w:bottom w:w="85" w:type="dxa"/>
      </w:tblCellMar>
    </w:tblPr>
    <w:tcPr>
      <w:shd w:val="clear" w:color="auto" w:fill="E7E7E7" w:themeFill="accent6"/>
    </w:tcPr>
    <w:tblStylePr w:type="firstRow">
      <w:rPr>
        <w:rFonts w:ascii="Trebuchet MS" w:hAnsi="Trebuchet MS"/>
        <w:b w:val="0"/>
        <w:color w:val="FFFFFF"/>
        <w:sz w:val="18"/>
      </w:rPr>
      <w:tblPr/>
      <w:tcPr>
        <w:shd w:val="clear" w:color="auto" w:fill="98002E" w:themeFill="accent4"/>
      </w:tcPr>
    </w:tblStylePr>
    <w:tblStylePr w:type="band1Horz">
      <w:tblPr/>
      <w:tcPr>
        <w:shd w:val="clear" w:color="auto" w:fill="FFFFFF" w:themeFill="background1"/>
      </w:tcPr>
    </w:tblStylePr>
    <w:tblStylePr w:type="band2Horz">
      <w:tblPr/>
      <w:tcPr>
        <w:shd w:val="clear" w:color="auto" w:fill="F4F3F1"/>
      </w:tcPr>
    </w:tblStylePr>
    <w:tblStylePr w:type="nwCell">
      <w:rPr>
        <w:rFonts w:ascii="Trebuchet MS" w:hAnsi="Trebuchet MS"/>
        <w:sz w:val="18"/>
      </w:rPr>
    </w:tblStylePr>
  </w:style>
  <w:style w:type="table" w:customStyle="1" w:styleId="BDOTable6">
    <w:name w:val="BDO Table 6"/>
    <w:basedOn w:val="TableNormal"/>
    <w:uiPriority w:val="99"/>
    <w:qFormat/>
    <w:rsid w:val="00D303C1"/>
    <w:pPr>
      <w:spacing w:before="60" w:after="120" w:line="280" w:lineRule="atLeast"/>
    </w:pPr>
    <w:rPr>
      <w:rFonts w:ascii="Trebuchet MS" w:hAnsi="Trebuchet MS" w:cs="Times New Roman"/>
      <w:sz w:val="18"/>
      <w:szCs w:val="20"/>
      <w:lang w:eastAsia="en-AU"/>
    </w:rPr>
    <w:tblPr>
      <w:tblStyleRowBandSize w:val="1"/>
      <w:tblBorders>
        <w:top w:val="single" w:sz="4" w:space="0" w:color="ED1A3B" w:themeColor="background2"/>
        <w:bottom w:val="single" w:sz="4" w:space="0" w:color="ED1A3B" w:themeColor="background2"/>
        <w:insideH w:val="single" w:sz="4" w:space="0" w:color="ED1A3B" w:themeColor="background2"/>
      </w:tblBorders>
      <w:tblCellMar>
        <w:bottom w:w="85" w:type="dxa"/>
      </w:tblCellMar>
    </w:tblPr>
    <w:tcPr>
      <w:shd w:val="clear" w:color="auto" w:fill="E7E7E7" w:themeFill="accent6"/>
    </w:tcPr>
    <w:tblStylePr w:type="firstRow">
      <w:rPr>
        <w:rFonts w:ascii="Trebuchet MS Bold" w:hAnsi="Trebuchet MS Bold"/>
        <w:b w:val="0"/>
        <w:color w:val="FFFFFF" w:themeColor="background1"/>
        <w:sz w:val="18"/>
      </w:rPr>
      <w:tblPr/>
      <w:tcPr>
        <w:tcBorders>
          <w:top w:val="nil"/>
          <w:left w:val="nil"/>
          <w:bottom w:val="single" w:sz="4" w:space="0" w:color="FFFFFF"/>
          <w:right w:val="nil"/>
          <w:insideH w:val="nil"/>
          <w:insideV w:val="nil"/>
          <w:tl2br w:val="nil"/>
          <w:tr2bl w:val="nil"/>
        </w:tcBorders>
        <w:shd w:val="clear" w:color="auto" w:fill="ED1A3B"/>
      </w:tcPr>
    </w:tblStylePr>
    <w:tblStylePr w:type="lastRow">
      <w:tblPr/>
      <w:tcPr>
        <w:tcBorders>
          <w:top w:val="nil"/>
          <w:left w:val="nil"/>
          <w:bottom w:val="nil"/>
          <w:right w:val="nil"/>
          <w:insideH w:val="nil"/>
          <w:insideV w:val="nil"/>
          <w:tl2br w:val="nil"/>
          <w:tr2bl w:val="nil"/>
        </w:tcBorders>
        <w:shd w:val="clear" w:color="auto" w:fill="FFFFFF" w:themeFill="background1"/>
      </w:tcPr>
    </w:tblStylePr>
    <w:tblStylePr w:type="firstCol">
      <w:rPr>
        <w:color w:val="FFFFFF" w:themeColor="background1"/>
      </w:rPr>
      <w:tblPr/>
      <w:tcPr>
        <w:tcBorders>
          <w:top w:val="nil"/>
          <w:left w:val="nil"/>
          <w:bottom w:val="nil"/>
          <w:right w:val="nil"/>
          <w:insideH w:val="single" w:sz="4" w:space="0" w:color="FFFFFF" w:themeColor="background1"/>
          <w:insideV w:val="nil"/>
          <w:tl2br w:val="nil"/>
          <w:tr2bl w:val="nil"/>
        </w:tcBorders>
        <w:shd w:val="clear" w:color="auto" w:fill="ED1A3B" w:themeFill="background2"/>
      </w:tcPr>
    </w:tblStylePr>
    <w:tblStylePr w:type="band1Horz">
      <w:tblPr/>
      <w:tcPr>
        <w:shd w:val="clear" w:color="auto" w:fill="F4F3F1"/>
      </w:tcPr>
    </w:tblStylePr>
    <w:tblStylePr w:type="band2Horz">
      <w:tblPr/>
      <w:tcPr>
        <w:tcBorders>
          <w:top w:val="nil"/>
          <w:left w:val="nil"/>
          <w:bottom w:val="single" w:sz="4" w:space="0" w:color="218F8B" w:themeColor="accent1"/>
          <w:right w:val="nil"/>
          <w:insideH w:val="single" w:sz="4" w:space="0" w:color="218F8B" w:themeColor="accent1"/>
          <w:insideV w:val="nil"/>
        </w:tcBorders>
        <w:shd w:val="clear" w:color="auto" w:fill="FFFFFF" w:themeFill="background1"/>
      </w:tcPr>
    </w:tblStylePr>
    <w:tblStylePr w:type="nwCell">
      <w:rPr>
        <w:rFonts w:ascii="Trebuchet MS" w:hAnsi="Trebuchet MS"/>
        <w:sz w:val="18"/>
      </w:rPr>
    </w:tblStylePr>
    <w:tblStylePr w:type="swCell">
      <w:tblPr/>
      <w:tcPr>
        <w:tcBorders>
          <w:top w:val="nil"/>
          <w:left w:val="nil"/>
          <w:bottom w:val="single" w:sz="4" w:space="0" w:color="218F8B" w:themeColor="accent1"/>
          <w:right w:val="nil"/>
          <w:insideH w:val="nil"/>
          <w:insideV w:val="nil"/>
          <w:tl2br w:val="nil"/>
          <w:tr2bl w:val="nil"/>
        </w:tcBorders>
        <w:shd w:val="clear" w:color="auto" w:fill="FFFFFF" w:themeFill="background1"/>
      </w:tcPr>
    </w:tblStylePr>
  </w:style>
  <w:style w:type="table" w:customStyle="1" w:styleId="BDOTable7">
    <w:name w:val="BDO Table 7"/>
    <w:basedOn w:val="TableNormal"/>
    <w:uiPriority w:val="99"/>
    <w:qFormat/>
    <w:rsid w:val="00D303C1"/>
    <w:pPr>
      <w:spacing w:before="60" w:after="120" w:line="280" w:lineRule="atLeast"/>
    </w:pPr>
    <w:rPr>
      <w:rFonts w:ascii="Trebuchet MS" w:hAnsi="Trebuchet MS" w:cs="Times New Roman"/>
      <w:color w:val="404040" w:themeColor="text2"/>
      <w:sz w:val="18"/>
      <w:szCs w:val="20"/>
      <w:lang w:eastAsia="en-AU"/>
    </w:rPr>
    <w:tblPr>
      <w:tblStyleRowBandSize w:val="1"/>
      <w:tblStyleColBandSize w:val="1"/>
      <w:tblBorders>
        <w:top w:val="single" w:sz="4" w:space="0" w:color="404040" w:themeColor="text2"/>
        <w:left w:val="single" w:sz="4" w:space="0" w:color="404040" w:themeColor="text2"/>
        <w:bottom w:val="single" w:sz="4" w:space="0" w:color="404040" w:themeColor="text2"/>
        <w:right w:val="single" w:sz="4" w:space="0" w:color="404040" w:themeColor="text2"/>
        <w:insideH w:val="single" w:sz="4" w:space="0" w:color="404040" w:themeColor="text2"/>
        <w:insideV w:val="single" w:sz="4" w:space="0" w:color="404040" w:themeColor="text2"/>
      </w:tblBorders>
      <w:tblCellMar>
        <w:bottom w:w="85" w:type="dxa"/>
      </w:tblCellMar>
    </w:tblPr>
    <w:tcPr>
      <w:shd w:val="clear" w:color="auto" w:fill="auto"/>
    </w:tcPr>
    <w:tblStylePr w:type="firstRow">
      <w:rPr>
        <w:rFonts w:ascii="Trebuchet MS Bold" w:hAnsi="Trebuchet MS Bold"/>
        <w:b/>
        <w:color w:val="404040" w:themeColor="text2"/>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firstCol">
      <w:rPr>
        <w:b/>
        <w:color w:val="404040" w:themeColor="text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nwCell">
      <w:rPr>
        <w:rFonts w:ascii="Trebuchet MS" w:hAnsi="Trebuchet MS"/>
        <w:sz w:val="18"/>
      </w:rPr>
    </w:tblStylePr>
  </w:style>
  <w:style w:type="paragraph" w:customStyle="1" w:styleId="BDOBulletedList">
    <w:name w:val="BDO_Bulleted List"/>
    <w:basedOn w:val="BDOBodytext"/>
    <w:uiPriority w:val="9"/>
    <w:qFormat/>
    <w:rsid w:val="00EE609F"/>
    <w:pPr>
      <w:numPr>
        <w:numId w:val="30"/>
      </w:numPr>
      <w:spacing w:after="40"/>
    </w:pPr>
  </w:style>
  <w:style w:type="paragraph" w:customStyle="1" w:styleId="BDOFooter">
    <w:name w:val="BDO_Footer"/>
    <w:basedOn w:val="Footer"/>
    <w:uiPriority w:val="99"/>
    <w:qFormat/>
    <w:rsid w:val="00D303C1"/>
  </w:style>
  <w:style w:type="paragraph" w:customStyle="1" w:styleId="BDODisclaimerDocID">
    <w:name w:val="BDO_Disclaimer_DocID"/>
    <w:basedOn w:val="BDOFooter"/>
    <w:uiPriority w:val="99"/>
    <w:rsid w:val="00D303C1"/>
    <w:pPr>
      <w:framePr w:w="9242" w:h="284" w:hRule="exact" w:hSpace="181" w:wrap="around" w:vAnchor="page" w:hAnchor="page" w:x="1732" w:y="15219"/>
      <w:pBdr>
        <w:top w:val="none" w:sz="0" w:space="0" w:color="auto"/>
      </w:pBdr>
      <w:tabs>
        <w:tab w:val="clear" w:pos="9356"/>
      </w:tabs>
      <w:jc w:val="left"/>
    </w:pPr>
    <w:rPr>
      <w:rFonts w:cs="Times New Roman"/>
      <w:sz w:val="12"/>
      <w:szCs w:val="12"/>
      <w:lang w:eastAsia="en-GB"/>
    </w:rPr>
  </w:style>
  <w:style w:type="paragraph" w:customStyle="1" w:styleId="BDOHeading1Numbered">
    <w:name w:val="BDO_Heading 1 Numbered"/>
    <w:basedOn w:val="BDOHeading1"/>
    <w:next w:val="BDOBodytext"/>
    <w:uiPriority w:val="5"/>
    <w:rsid w:val="00EE609F"/>
    <w:pPr>
      <w:numPr>
        <w:numId w:val="36"/>
      </w:numPr>
      <w:outlineLvl w:val="0"/>
    </w:pPr>
  </w:style>
  <w:style w:type="paragraph" w:customStyle="1" w:styleId="BDOHeading2Numbered">
    <w:name w:val="BDO_Heading 2 Numbered"/>
    <w:basedOn w:val="BDOHeading2"/>
    <w:next w:val="BDOBodytext"/>
    <w:uiPriority w:val="5"/>
    <w:rsid w:val="00EE609F"/>
    <w:pPr>
      <w:numPr>
        <w:ilvl w:val="1"/>
        <w:numId w:val="36"/>
      </w:numPr>
    </w:pPr>
  </w:style>
  <w:style w:type="paragraph" w:customStyle="1" w:styleId="BDOHeading3Numbered">
    <w:name w:val="BDO_Heading 3 Numbered"/>
    <w:basedOn w:val="BDOHeading3"/>
    <w:next w:val="BDOBodytext"/>
    <w:uiPriority w:val="5"/>
    <w:rsid w:val="00EE609F"/>
    <w:pPr>
      <w:numPr>
        <w:ilvl w:val="2"/>
        <w:numId w:val="36"/>
      </w:numPr>
    </w:pPr>
  </w:style>
  <w:style w:type="numbering" w:customStyle="1" w:styleId="BDOHeadingNumbers">
    <w:name w:val="BDO_Heading Numbers"/>
    <w:uiPriority w:val="99"/>
    <w:rsid w:val="00EE609F"/>
    <w:pPr>
      <w:numPr>
        <w:numId w:val="36"/>
      </w:numPr>
    </w:pPr>
  </w:style>
  <w:style w:type="paragraph" w:customStyle="1" w:styleId="BDONumericListL2">
    <w:name w:val="BDO_Numeric List L2"/>
    <w:basedOn w:val="BDONumericList0"/>
    <w:uiPriority w:val="9"/>
    <w:semiHidden/>
    <w:rsid w:val="00EE609F"/>
    <w:pPr>
      <w:numPr>
        <w:ilvl w:val="1"/>
      </w:numPr>
    </w:pPr>
    <w:rPr>
      <w:lang w:eastAsia="en-AU"/>
    </w:rPr>
  </w:style>
  <w:style w:type="paragraph" w:customStyle="1" w:styleId="BDONumericListL3">
    <w:name w:val="BDO_Numeric List L3"/>
    <w:basedOn w:val="BDONumericListL2"/>
    <w:uiPriority w:val="9"/>
    <w:semiHidden/>
    <w:rsid w:val="00EE609F"/>
    <w:pPr>
      <w:numPr>
        <w:ilvl w:val="2"/>
      </w:numPr>
    </w:pPr>
  </w:style>
  <w:style w:type="table" w:styleId="TableGridLight">
    <w:name w:val="Grid Table Light"/>
    <w:basedOn w:val="TableNormal"/>
    <w:uiPriority w:val="40"/>
    <w:rsid w:val="00D303C1"/>
    <w:pPr>
      <w:spacing w:after="0" w:line="240" w:lineRule="auto"/>
    </w:pPr>
    <w:rPr>
      <w:rFonts w:ascii="Trebuchet MS" w:hAnsi="Trebuchet MS"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stimonial">
    <w:name w:val="Testimonial"/>
    <w:basedOn w:val="Normal"/>
    <w:uiPriority w:val="99"/>
    <w:qFormat/>
    <w:rsid w:val="00D303C1"/>
    <w:pPr>
      <w:spacing w:after="160"/>
    </w:pPr>
    <w:rPr>
      <w:rFonts w:cs="Arial"/>
      <w:color w:val="2D9A86"/>
      <w:sz w:val="28"/>
      <w:lang w:val="en-US" w:eastAsia="en-AU"/>
    </w:rPr>
  </w:style>
  <w:style w:type="table" w:styleId="GridTable1Light">
    <w:name w:val="Grid Table 1 Light"/>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92E6E2" w:themeColor="accent1" w:themeTint="66"/>
        <w:left w:val="single" w:sz="4" w:space="0" w:color="92E6E2" w:themeColor="accent1" w:themeTint="66"/>
        <w:bottom w:val="single" w:sz="4" w:space="0" w:color="92E6E2" w:themeColor="accent1" w:themeTint="66"/>
        <w:right w:val="single" w:sz="4" w:space="0" w:color="92E6E2" w:themeColor="accent1" w:themeTint="66"/>
        <w:insideH w:val="single" w:sz="4" w:space="0" w:color="92E6E2" w:themeColor="accent1" w:themeTint="66"/>
        <w:insideV w:val="single" w:sz="4" w:space="0" w:color="92E6E2" w:themeColor="accent1" w:themeTint="66"/>
      </w:tblBorders>
    </w:tblPr>
    <w:tblStylePr w:type="firstRow">
      <w:rPr>
        <w:b/>
        <w:bCs/>
      </w:rPr>
      <w:tblPr/>
      <w:tcPr>
        <w:tcBorders>
          <w:bottom w:val="single" w:sz="12" w:space="0" w:color="5BD9D4" w:themeColor="accent1" w:themeTint="99"/>
        </w:tcBorders>
      </w:tcPr>
    </w:tblStylePr>
    <w:tblStylePr w:type="lastRow">
      <w:rPr>
        <w:b/>
        <w:bCs/>
      </w:rPr>
      <w:tblPr/>
      <w:tcPr>
        <w:tcBorders>
          <w:top w:val="double" w:sz="2" w:space="0" w:color="5BD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8EDFFE" w:themeColor="accent2" w:themeTint="66"/>
        <w:left w:val="single" w:sz="4" w:space="0" w:color="8EDFFE" w:themeColor="accent2" w:themeTint="66"/>
        <w:bottom w:val="single" w:sz="4" w:space="0" w:color="8EDFFE" w:themeColor="accent2" w:themeTint="66"/>
        <w:right w:val="single" w:sz="4" w:space="0" w:color="8EDFFE" w:themeColor="accent2" w:themeTint="66"/>
        <w:insideH w:val="single" w:sz="4" w:space="0" w:color="8EDFFE" w:themeColor="accent2" w:themeTint="66"/>
        <w:insideV w:val="single" w:sz="4" w:space="0" w:color="8EDFFE" w:themeColor="accent2" w:themeTint="66"/>
      </w:tblBorders>
    </w:tblPr>
    <w:tblStylePr w:type="firstRow">
      <w:rPr>
        <w:b/>
        <w:bCs/>
      </w:rPr>
      <w:tblPr/>
      <w:tcPr>
        <w:tcBorders>
          <w:bottom w:val="single" w:sz="12" w:space="0" w:color="57CFFD" w:themeColor="accent2" w:themeTint="99"/>
        </w:tcBorders>
      </w:tcPr>
    </w:tblStylePr>
    <w:tblStylePr w:type="lastRow">
      <w:rPr>
        <w:b/>
        <w:bCs/>
      </w:rPr>
      <w:tblPr/>
      <w:tcPr>
        <w:tcBorders>
          <w:top w:val="double" w:sz="2" w:space="0" w:color="57CF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2CEAF" w:themeColor="accent3" w:themeTint="66"/>
        <w:left w:val="single" w:sz="4" w:space="0" w:color="F2CEAF" w:themeColor="accent3" w:themeTint="66"/>
        <w:bottom w:val="single" w:sz="4" w:space="0" w:color="F2CEAF" w:themeColor="accent3" w:themeTint="66"/>
        <w:right w:val="single" w:sz="4" w:space="0" w:color="F2CEAF" w:themeColor="accent3" w:themeTint="66"/>
        <w:insideH w:val="single" w:sz="4" w:space="0" w:color="F2CEAF" w:themeColor="accent3" w:themeTint="66"/>
        <w:insideV w:val="single" w:sz="4" w:space="0" w:color="F2CEAF" w:themeColor="accent3" w:themeTint="66"/>
      </w:tblBorders>
    </w:tblPr>
    <w:tblStylePr w:type="firstRow">
      <w:rPr>
        <w:b/>
        <w:bCs/>
      </w:rPr>
      <w:tblPr/>
      <w:tcPr>
        <w:tcBorders>
          <w:bottom w:val="single" w:sz="12" w:space="0" w:color="EBB688" w:themeColor="accent3" w:themeTint="99"/>
        </w:tcBorders>
      </w:tcPr>
    </w:tblStylePr>
    <w:tblStylePr w:type="lastRow">
      <w:rPr>
        <w:b/>
        <w:bCs/>
      </w:rPr>
      <w:tblPr/>
      <w:tcPr>
        <w:tcBorders>
          <w:top w:val="double" w:sz="2" w:space="0" w:color="EBB68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6F9A" w:themeColor="accent4" w:themeTint="66"/>
        <w:left w:val="single" w:sz="4" w:space="0" w:color="FF6F9A" w:themeColor="accent4" w:themeTint="66"/>
        <w:bottom w:val="single" w:sz="4" w:space="0" w:color="FF6F9A" w:themeColor="accent4" w:themeTint="66"/>
        <w:right w:val="single" w:sz="4" w:space="0" w:color="FF6F9A" w:themeColor="accent4" w:themeTint="66"/>
        <w:insideH w:val="single" w:sz="4" w:space="0" w:color="FF6F9A" w:themeColor="accent4" w:themeTint="66"/>
        <w:insideV w:val="single" w:sz="4" w:space="0" w:color="FF6F9A" w:themeColor="accent4" w:themeTint="66"/>
      </w:tblBorders>
    </w:tblPr>
    <w:tblStylePr w:type="firstRow">
      <w:rPr>
        <w:b/>
        <w:bCs/>
      </w:rPr>
      <w:tblPr/>
      <w:tcPr>
        <w:tcBorders>
          <w:bottom w:val="single" w:sz="12" w:space="0" w:color="FF2868" w:themeColor="accent4" w:themeTint="99"/>
        </w:tcBorders>
      </w:tcPr>
    </w:tblStylePr>
    <w:tblStylePr w:type="lastRow">
      <w:rPr>
        <w:b/>
        <w:bCs/>
      </w:rPr>
      <w:tblPr/>
      <w:tcPr>
        <w:tcBorders>
          <w:top w:val="double" w:sz="2" w:space="0" w:color="FF286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C0CAD3" w:themeColor="accent5" w:themeTint="66"/>
        <w:left w:val="single" w:sz="4" w:space="0" w:color="C0CAD3" w:themeColor="accent5" w:themeTint="66"/>
        <w:bottom w:val="single" w:sz="4" w:space="0" w:color="C0CAD3" w:themeColor="accent5" w:themeTint="66"/>
        <w:right w:val="single" w:sz="4" w:space="0" w:color="C0CAD3" w:themeColor="accent5" w:themeTint="66"/>
        <w:insideH w:val="single" w:sz="4" w:space="0" w:color="C0CAD3" w:themeColor="accent5" w:themeTint="66"/>
        <w:insideV w:val="single" w:sz="4" w:space="0" w:color="C0CAD3" w:themeColor="accent5" w:themeTint="66"/>
      </w:tblBorders>
    </w:tblPr>
    <w:tblStylePr w:type="firstRow">
      <w:rPr>
        <w:b/>
        <w:bCs/>
      </w:rPr>
      <w:tblPr/>
      <w:tcPr>
        <w:tcBorders>
          <w:bottom w:val="single" w:sz="12" w:space="0" w:color="A1B0BD" w:themeColor="accent5" w:themeTint="99"/>
        </w:tcBorders>
      </w:tcPr>
    </w:tblStylePr>
    <w:tblStylePr w:type="lastRow">
      <w:rPr>
        <w:b/>
        <w:bCs/>
      </w:rPr>
      <w:tblPr/>
      <w:tcPr>
        <w:tcBorders>
          <w:top w:val="double" w:sz="2" w:space="0" w:color="A1B0B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5F5F5" w:themeColor="accent6" w:themeTint="66"/>
        <w:left w:val="single" w:sz="4" w:space="0" w:color="F5F5F5" w:themeColor="accent6" w:themeTint="66"/>
        <w:bottom w:val="single" w:sz="4" w:space="0" w:color="F5F5F5" w:themeColor="accent6" w:themeTint="66"/>
        <w:right w:val="single" w:sz="4" w:space="0" w:color="F5F5F5" w:themeColor="accent6" w:themeTint="66"/>
        <w:insideH w:val="single" w:sz="4" w:space="0" w:color="F5F5F5" w:themeColor="accent6" w:themeTint="66"/>
        <w:insideV w:val="single" w:sz="4" w:space="0" w:color="F5F5F5" w:themeColor="accent6" w:themeTint="66"/>
      </w:tblBorders>
    </w:tblPr>
    <w:tblStylePr w:type="firstRow">
      <w:rPr>
        <w:b/>
        <w:bCs/>
      </w:rPr>
      <w:tblPr/>
      <w:tcPr>
        <w:tcBorders>
          <w:bottom w:val="single" w:sz="12" w:space="0" w:color="F0F0F0" w:themeColor="accent6" w:themeTint="99"/>
        </w:tcBorders>
      </w:tcPr>
    </w:tblStylePr>
    <w:tblStylePr w:type="lastRow">
      <w:rPr>
        <w:b/>
        <w:bCs/>
      </w:rPr>
      <w:tblPr/>
      <w:tcPr>
        <w:tcBorders>
          <w:top w:val="double" w:sz="2" w:space="0" w:color="F0F0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5BD9D4" w:themeColor="accent1" w:themeTint="99"/>
        <w:bottom w:val="single" w:sz="2" w:space="0" w:color="5BD9D4" w:themeColor="accent1" w:themeTint="99"/>
        <w:insideH w:val="single" w:sz="2" w:space="0" w:color="5BD9D4" w:themeColor="accent1" w:themeTint="99"/>
        <w:insideV w:val="single" w:sz="2" w:space="0" w:color="5BD9D4" w:themeColor="accent1" w:themeTint="99"/>
      </w:tblBorders>
    </w:tblPr>
    <w:tblStylePr w:type="firstRow">
      <w:rPr>
        <w:b/>
        <w:bCs/>
      </w:rPr>
      <w:tblPr/>
      <w:tcPr>
        <w:tcBorders>
          <w:top w:val="nil"/>
          <w:bottom w:val="single" w:sz="12" w:space="0" w:color="5BD9D4" w:themeColor="accent1" w:themeTint="99"/>
          <w:insideH w:val="nil"/>
          <w:insideV w:val="nil"/>
        </w:tcBorders>
        <w:shd w:val="clear" w:color="auto" w:fill="FFFFFF" w:themeFill="background1"/>
      </w:tcPr>
    </w:tblStylePr>
    <w:tblStylePr w:type="lastRow">
      <w:rPr>
        <w:b/>
        <w:bCs/>
      </w:rPr>
      <w:tblPr/>
      <w:tcPr>
        <w:tcBorders>
          <w:top w:val="double" w:sz="2" w:space="0" w:color="5BD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GridTable2-Accent2">
    <w:name w:val="Grid Table 2 Accent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57CFFD" w:themeColor="accent2" w:themeTint="99"/>
        <w:bottom w:val="single" w:sz="2" w:space="0" w:color="57CFFD" w:themeColor="accent2" w:themeTint="99"/>
        <w:insideH w:val="single" w:sz="2" w:space="0" w:color="57CFFD" w:themeColor="accent2" w:themeTint="99"/>
        <w:insideV w:val="single" w:sz="2" w:space="0" w:color="57CFFD" w:themeColor="accent2" w:themeTint="99"/>
      </w:tblBorders>
    </w:tblPr>
    <w:tblStylePr w:type="firstRow">
      <w:rPr>
        <w:b/>
        <w:bCs/>
      </w:rPr>
      <w:tblPr/>
      <w:tcPr>
        <w:tcBorders>
          <w:top w:val="nil"/>
          <w:bottom w:val="single" w:sz="12" w:space="0" w:color="57CFFD" w:themeColor="accent2" w:themeTint="99"/>
          <w:insideH w:val="nil"/>
          <w:insideV w:val="nil"/>
        </w:tcBorders>
        <w:shd w:val="clear" w:color="auto" w:fill="FFFFFF" w:themeFill="background1"/>
      </w:tcPr>
    </w:tblStylePr>
    <w:tblStylePr w:type="lastRow">
      <w:rPr>
        <w:b/>
        <w:bCs/>
      </w:rPr>
      <w:tblPr/>
      <w:tcPr>
        <w:tcBorders>
          <w:top w:val="double" w:sz="2" w:space="0" w:color="57CF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GridTable2-Accent3">
    <w:name w:val="Grid Table 2 Accent 3"/>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EBB688" w:themeColor="accent3" w:themeTint="99"/>
        <w:bottom w:val="single" w:sz="2" w:space="0" w:color="EBB688" w:themeColor="accent3" w:themeTint="99"/>
        <w:insideH w:val="single" w:sz="2" w:space="0" w:color="EBB688" w:themeColor="accent3" w:themeTint="99"/>
        <w:insideV w:val="single" w:sz="2" w:space="0" w:color="EBB688" w:themeColor="accent3" w:themeTint="99"/>
      </w:tblBorders>
    </w:tblPr>
    <w:tblStylePr w:type="firstRow">
      <w:rPr>
        <w:b/>
        <w:bCs/>
      </w:rPr>
      <w:tblPr/>
      <w:tcPr>
        <w:tcBorders>
          <w:top w:val="nil"/>
          <w:bottom w:val="single" w:sz="12" w:space="0" w:color="EBB688" w:themeColor="accent3" w:themeTint="99"/>
          <w:insideH w:val="nil"/>
          <w:insideV w:val="nil"/>
        </w:tcBorders>
        <w:shd w:val="clear" w:color="auto" w:fill="FFFFFF" w:themeFill="background1"/>
      </w:tcPr>
    </w:tblStylePr>
    <w:tblStylePr w:type="lastRow">
      <w:rPr>
        <w:b/>
        <w:bCs/>
      </w:rPr>
      <w:tblPr/>
      <w:tcPr>
        <w:tcBorders>
          <w:top w:val="double" w:sz="2" w:space="0" w:color="EBB6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GridTable2-Accent4">
    <w:name w:val="Grid Table 2 Accent 4"/>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FF2868" w:themeColor="accent4" w:themeTint="99"/>
        <w:bottom w:val="single" w:sz="2" w:space="0" w:color="FF2868" w:themeColor="accent4" w:themeTint="99"/>
        <w:insideH w:val="single" w:sz="2" w:space="0" w:color="FF2868" w:themeColor="accent4" w:themeTint="99"/>
        <w:insideV w:val="single" w:sz="2" w:space="0" w:color="FF2868" w:themeColor="accent4" w:themeTint="99"/>
      </w:tblBorders>
    </w:tblPr>
    <w:tblStylePr w:type="firstRow">
      <w:rPr>
        <w:b/>
        <w:bCs/>
      </w:rPr>
      <w:tblPr/>
      <w:tcPr>
        <w:tcBorders>
          <w:top w:val="nil"/>
          <w:bottom w:val="single" w:sz="12" w:space="0" w:color="FF2868" w:themeColor="accent4" w:themeTint="99"/>
          <w:insideH w:val="nil"/>
          <w:insideV w:val="nil"/>
        </w:tcBorders>
        <w:shd w:val="clear" w:color="auto" w:fill="FFFFFF" w:themeFill="background1"/>
      </w:tcPr>
    </w:tblStylePr>
    <w:tblStylePr w:type="lastRow">
      <w:rPr>
        <w:b/>
        <w:bCs/>
      </w:rPr>
      <w:tblPr/>
      <w:tcPr>
        <w:tcBorders>
          <w:top w:val="double" w:sz="2" w:space="0" w:color="FF28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GridTable2-Accent5">
    <w:name w:val="Grid Table 2 Accent 5"/>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A1B0BD" w:themeColor="accent5" w:themeTint="99"/>
        <w:bottom w:val="single" w:sz="2" w:space="0" w:color="A1B0BD" w:themeColor="accent5" w:themeTint="99"/>
        <w:insideH w:val="single" w:sz="2" w:space="0" w:color="A1B0BD" w:themeColor="accent5" w:themeTint="99"/>
        <w:insideV w:val="single" w:sz="2" w:space="0" w:color="A1B0BD" w:themeColor="accent5" w:themeTint="99"/>
      </w:tblBorders>
    </w:tblPr>
    <w:tblStylePr w:type="firstRow">
      <w:rPr>
        <w:b/>
        <w:bCs/>
      </w:rPr>
      <w:tblPr/>
      <w:tcPr>
        <w:tcBorders>
          <w:top w:val="nil"/>
          <w:bottom w:val="single" w:sz="12" w:space="0" w:color="A1B0BD" w:themeColor="accent5" w:themeTint="99"/>
          <w:insideH w:val="nil"/>
          <w:insideV w:val="nil"/>
        </w:tcBorders>
        <w:shd w:val="clear" w:color="auto" w:fill="FFFFFF" w:themeFill="background1"/>
      </w:tcPr>
    </w:tblStylePr>
    <w:tblStylePr w:type="lastRow">
      <w:rPr>
        <w:b/>
        <w:bCs/>
      </w:rPr>
      <w:tblPr/>
      <w:tcPr>
        <w:tcBorders>
          <w:top w:val="double" w:sz="2" w:space="0" w:color="A1B0B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GridTable2-Accent6">
    <w:name w:val="Grid Table 2 Accent 6"/>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F0F0F0" w:themeColor="accent6" w:themeTint="99"/>
        <w:bottom w:val="single" w:sz="2" w:space="0" w:color="F0F0F0" w:themeColor="accent6" w:themeTint="99"/>
        <w:insideH w:val="single" w:sz="2" w:space="0" w:color="F0F0F0" w:themeColor="accent6" w:themeTint="99"/>
        <w:insideV w:val="single" w:sz="2" w:space="0" w:color="F0F0F0" w:themeColor="accent6" w:themeTint="99"/>
      </w:tblBorders>
    </w:tblPr>
    <w:tblStylePr w:type="firstRow">
      <w:rPr>
        <w:b/>
        <w:bCs/>
      </w:rPr>
      <w:tblPr/>
      <w:tcPr>
        <w:tcBorders>
          <w:top w:val="nil"/>
          <w:bottom w:val="single" w:sz="12" w:space="0" w:color="F0F0F0" w:themeColor="accent6" w:themeTint="99"/>
          <w:insideH w:val="nil"/>
          <w:insideV w:val="nil"/>
        </w:tcBorders>
        <w:shd w:val="clear" w:color="auto" w:fill="FFFFFF" w:themeFill="background1"/>
      </w:tcPr>
    </w:tblStylePr>
    <w:tblStylePr w:type="lastRow">
      <w:rPr>
        <w:b/>
        <w:bCs/>
      </w:rPr>
      <w:tblPr/>
      <w:tcPr>
        <w:tcBorders>
          <w:top w:val="double" w:sz="2" w:space="0" w:color="F0F0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GridTable3">
    <w:name w:val="Grid Table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0" w:themeFill="accent1" w:themeFillTint="33"/>
      </w:tcPr>
    </w:tblStylePr>
    <w:tblStylePr w:type="band1Horz">
      <w:tblPr/>
      <w:tcPr>
        <w:shd w:val="clear" w:color="auto" w:fill="C8F2F0" w:themeFill="accent1" w:themeFillTint="33"/>
      </w:tcPr>
    </w:tblStylePr>
    <w:tblStylePr w:type="neCell">
      <w:tblPr/>
      <w:tcPr>
        <w:tcBorders>
          <w:bottom w:val="single" w:sz="4" w:space="0" w:color="5BD9D4" w:themeColor="accent1" w:themeTint="99"/>
        </w:tcBorders>
      </w:tcPr>
    </w:tblStylePr>
    <w:tblStylePr w:type="nwCell">
      <w:tblPr/>
      <w:tcPr>
        <w:tcBorders>
          <w:bottom w:val="single" w:sz="4" w:space="0" w:color="5BD9D4" w:themeColor="accent1" w:themeTint="99"/>
        </w:tcBorders>
      </w:tcPr>
    </w:tblStylePr>
    <w:tblStylePr w:type="seCell">
      <w:tblPr/>
      <w:tcPr>
        <w:tcBorders>
          <w:top w:val="single" w:sz="4" w:space="0" w:color="5BD9D4" w:themeColor="accent1" w:themeTint="99"/>
        </w:tcBorders>
      </w:tcPr>
    </w:tblStylePr>
    <w:tblStylePr w:type="swCell">
      <w:tblPr/>
      <w:tcPr>
        <w:tcBorders>
          <w:top w:val="single" w:sz="4" w:space="0" w:color="5BD9D4" w:themeColor="accent1" w:themeTint="99"/>
        </w:tcBorders>
      </w:tcPr>
    </w:tblStylePr>
  </w:style>
  <w:style w:type="table" w:styleId="GridTable3-Accent2">
    <w:name w:val="Grid Table 3 Accent 2"/>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E" w:themeFill="accent2" w:themeFillTint="33"/>
      </w:tcPr>
    </w:tblStylePr>
    <w:tblStylePr w:type="band1Horz">
      <w:tblPr/>
      <w:tcPr>
        <w:shd w:val="clear" w:color="auto" w:fill="C6EFFE" w:themeFill="accent2" w:themeFillTint="33"/>
      </w:tcPr>
    </w:tblStylePr>
    <w:tblStylePr w:type="neCell">
      <w:tblPr/>
      <w:tcPr>
        <w:tcBorders>
          <w:bottom w:val="single" w:sz="4" w:space="0" w:color="57CFFD" w:themeColor="accent2" w:themeTint="99"/>
        </w:tcBorders>
      </w:tcPr>
    </w:tblStylePr>
    <w:tblStylePr w:type="nwCell">
      <w:tblPr/>
      <w:tcPr>
        <w:tcBorders>
          <w:bottom w:val="single" w:sz="4" w:space="0" w:color="57CFFD" w:themeColor="accent2" w:themeTint="99"/>
        </w:tcBorders>
      </w:tcPr>
    </w:tblStylePr>
    <w:tblStylePr w:type="seCell">
      <w:tblPr/>
      <w:tcPr>
        <w:tcBorders>
          <w:top w:val="single" w:sz="4" w:space="0" w:color="57CFFD" w:themeColor="accent2" w:themeTint="99"/>
        </w:tcBorders>
      </w:tcPr>
    </w:tblStylePr>
    <w:tblStylePr w:type="swCell">
      <w:tblPr/>
      <w:tcPr>
        <w:tcBorders>
          <w:top w:val="single" w:sz="4" w:space="0" w:color="57CFFD" w:themeColor="accent2" w:themeTint="99"/>
        </w:tcBorders>
      </w:tcPr>
    </w:tblStylePr>
  </w:style>
  <w:style w:type="table" w:styleId="GridTable3-Accent3">
    <w:name w:val="Grid Table 3 Accent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6D7" w:themeFill="accent3" w:themeFillTint="33"/>
      </w:tcPr>
    </w:tblStylePr>
    <w:tblStylePr w:type="band1Horz">
      <w:tblPr/>
      <w:tcPr>
        <w:shd w:val="clear" w:color="auto" w:fill="F8E6D7" w:themeFill="accent3" w:themeFillTint="33"/>
      </w:tcPr>
    </w:tblStylePr>
    <w:tblStylePr w:type="neCell">
      <w:tblPr/>
      <w:tcPr>
        <w:tcBorders>
          <w:bottom w:val="single" w:sz="4" w:space="0" w:color="EBB688" w:themeColor="accent3" w:themeTint="99"/>
        </w:tcBorders>
      </w:tcPr>
    </w:tblStylePr>
    <w:tblStylePr w:type="nwCell">
      <w:tblPr/>
      <w:tcPr>
        <w:tcBorders>
          <w:bottom w:val="single" w:sz="4" w:space="0" w:color="EBB688" w:themeColor="accent3" w:themeTint="99"/>
        </w:tcBorders>
      </w:tcPr>
    </w:tblStylePr>
    <w:tblStylePr w:type="seCell">
      <w:tblPr/>
      <w:tcPr>
        <w:tcBorders>
          <w:top w:val="single" w:sz="4" w:space="0" w:color="EBB688" w:themeColor="accent3" w:themeTint="99"/>
        </w:tcBorders>
      </w:tcPr>
    </w:tblStylePr>
    <w:tblStylePr w:type="swCell">
      <w:tblPr/>
      <w:tcPr>
        <w:tcBorders>
          <w:top w:val="single" w:sz="4" w:space="0" w:color="EBB688" w:themeColor="accent3" w:themeTint="99"/>
        </w:tcBorders>
      </w:tcPr>
    </w:tblStylePr>
  </w:style>
  <w:style w:type="table" w:styleId="GridTable3-Accent4">
    <w:name w:val="Grid Table 3 Accent 4"/>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CC" w:themeFill="accent4" w:themeFillTint="33"/>
      </w:tcPr>
    </w:tblStylePr>
    <w:tblStylePr w:type="band1Horz">
      <w:tblPr/>
      <w:tcPr>
        <w:shd w:val="clear" w:color="auto" w:fill="FFB7CC" w:themeFill="accent4" w:themeFillTint="33"/>
      </w:tcPr>
    </w:tblStylePr>
    <w:tblStylePr w:type="neCell">
      <w:tblPr/>
      <w:tcPr>
        <w:tcBorders>
          <w:bottom w:val="single" w:sz="4" w:space="0" w:color="FF2868" w:themeColor="accent4" w:themeTint="99"/>
        </w:tcBorders>
      </w:tcPr>
    </w:tblStylePr>
    <w:tblStylePr w:type="nwCell">
      <w:tblPr/>
      <w:tcPr>
        <w:tcBorders>
          <w:bottom w:val="single" w:sz="4" w:space="0" w:color="FF2868" w:themeColor="accent4" w:themeTint="99"/>
        </w:tcBorders>
      </w:tcPr>
    </w:tblStylePr>
    <w:tblStylePr w:type="seCell">
      <w:tblPr/>
      <w:tcPr>
        <w:tcBorders>
          <w:top w:val="single" w:sz="4" w:space="0" w:color="FF2868" w:themeColor="accent4" w:themeTint="99"/>
        </w:tcBorders>
      </w:tcPr>
    </w:tblStylePr>
    <w:tblStylePr w:type="swCell">
      <w:tblPr/>
      <w:tcPr>
        <w:tcBorders>
          <w:top w:val="single" w:sz="4" w:space="0" w:color="FF2868" w:themeColor="accent4" w:themeTint="99"/>
        </w:tcBorders>
      </w:tcPr>
    </w:tblStylePr>
  </w:style>
  <w:style w:type="table" w:styleId="GridTable3-Accent5">
    <w:name w:val="Grid Table 3 Accent 5"/>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4E9" w:themeFill="accent5" w:themeFillTint="33"/>
      </w:tcPr>
    </w:tblStylePr>
    <w:tblStylePr w:type="band1Horz">
      <w:tblPr/>
      <w:tcPr>
        <w:shd w:val="clear" w:color="auto" w:fill="DFE4E9" w:themeFill="accent5" w:themeFillTint="33"/>
      </w:tcPr>
    </w:tblStylePr>
    <w:tblStylePr w:type="neCell">
      <w:tblPr/>
      <w:tcPr>
        <w:tcBorders>
          <w:bottom w:val="single" w:sz="4" w:space="0" w:color="A1B0BD" w:themeColor="accent5" w:themeTint="99"/>
        </w:tcBorders>
      </w:tcPr>
    </w:tblStylePr>
    <w:tblStylePr w:type="nwCell">
      <w:tblPr/>
      <w:tcPr>
        <w:tcBorders>
          <w:bottom w:val="single" w:sz="4" w:space="0" w:color="A1B0BD" w:themeColor="accent5" w:themeTint="99"/>
        </w:tcBorders>
      </w:tcPr>
    </w:tblStylePr>
    <w:tblStylePr w:type="seCell">
      <w:tblPr/>
      <w:tcPr>
        <w:tcBorders>
          <w:top w:val="single" w:sz="4" w:space="0" w:color="A1B0BD" w:themeColor="accent5" w:themeTint="99"/>
        </w:tcBorders>
      </w:tcPr>
    </w:tblStylePr>
    <w:tblStylePr w:type="swCell">
      <w:tblPr/>
      <w:tcPr>
        <w:tcBorders>
          <w:top w:val="single" w:sz="4" w:space="0" w:color="A1B0BD" w:themeColor="accent5" w:themeTint="99"/>
        </w:tcBorders>
      </w:tcPr>
    </w:tblStylePr>
  </w:style>
  <w:style w:type="table" w:styleId="GridTable3-Accent6">
    <w:name w:val="Grid Table 3 Accent 6"/>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6" w:themeFillTint="33"/>
      </w:tcPr>
    </w:tblStylePr>
    <w:tblStylePr w:type="band1Horz">
      <w:tblPr/>
      <w:tcPr>
        <w:shd w:val="clear" w:color="auto" w:fill="FAFAFA" w:themeFill="accent6" w:themeFillTint="33"/>
      </w:tcPr>
    </w:tblStylePr>
    <w:tblStylePr w:type="neCell">
      <w:tblPr/>
      <w:tcPr>
        <w:tcBorders>
          <w:bottom w:val="single" w:sz="4" w:space="0" w:color="F0F0F0" w:themeColor="accent6" w:themeTint="99"/>
        </w:tcBorders>
      </w:tcPr>
    </w:tblStylePr>
    <w:tblStylePr w:type="nwCell">
      <w:tblPr/>
      <w:tcPr>
        <w:tcBorders>
          <w:bottom w:val="single" w:sz="4" w:space="0" w:color="F0F0F0" w:themeColor="accent6" w:themeTint="99"/>
        </w:tcBorders>
      </w:tcPr>
    </w:tblStylePr>
    <w:tblStylePr w:type="seCell">
      <w:tblPr/>
      <w:tcPr>
        <w:tcBorders>
          <w:top w:val="single" w:sz="4" w:space="0" w:color="F0F0F0" w:themeColor="accent6" w:themeTint="99"/>
        </w:tcBorders>
      </w:tcPr>
    </w:tblStylePr>
    <w:tblStylePr w:type="swCell">
      <w:tblPr/>
      <w:tcPr>
        <w:tcBorders>
          <w:top w:val="single" w:sz="4" w:space="0" w:color="F0F0F0" w:themeColor="accent6" w:themeTint="99"/>
        </w:tcBorders>
      </w:tcPr>
    </w:tblStylePr>
  </w:style>
  <w:style w:type="table" w:styleId="GridTable4">
    <w:name w:val="Grid Table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color w:val="FFFFFF" w:themeColor="background1"/>
      </w:rPr>
      <w:tblPr/>
      <w:tcPr>
        <w:tcBorders>
          <w:top w:val="single" w:sz="4" w:space="0" w:color="218F8B" w:themeColor="accent1"/>
          <w:left w:val="single" w:sz="4" w:space="0" w:color="218F8B" w:themeColor="accent1"/>
          <w:bottom w:val="single" w:sz="4" w:space="0" w:color="218F8B" w:themeColor="accent1"/>
          <w:right w:val="single" w:sz="4" w:space="0" w:color="218F8B" w:themeColor="accent1"/>
          <w:insideH w:val="nil"/>
          <w:insideV w:val="nil"/>
        </w:tcBorders>
        <w:shd w:val="clear" w:color="auto" w:fill="218F8B" w:themeFill="accent1"/>
      </w:tcPr>
    </w:tblStylePr>
    <w:tblStylePr w:type="lastRow">
      <w:rPr>
        <w:b/>
        <w:bCs/>
      </w:rPr>
      <w:tblPr/>
      <w:tcPr>
        <w:tcBorders>
          <w:top w:val="double" w:sz="4" w:space="0" w:color="218F8B" w:themeColor="accent1"/>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GridTable4-Accent2">
    <w:name w:val="Grid Table 4 Accent 2"/>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color w:val="FFFFFF" w:themeColor="background1"/>
      </w:rPr>
      <w:tblPr/>
      <w:tcPr>
        <w:tcBorders>
          <w:top w:val="single" w:sz="4" w:space="0" w:color="02A5E2" w:themeColor="accent2"/>
          <w:left w:val="single" w:sz="4" w:space="0" w:color="02A5E2" w:themeColor="accent2"/>
          <w:bottom w:val="single" w:sz="4" w:space="0" w:color="02A5E2" w:themeColor="accent2"/>
          <w:right w:val="single" w:sz="4" w:space="0" w:color="02A5E2" w:themeColor="accent2"/>
          <w:insideH w:val="nil"/>
          <w:insideV w:val="nil"/>
        </w:tcBorders>
        <w:shd w:val="clear" w:color="auto" w:fill="02A5E2" w:themeFill="accent2"/>
      </w:tcPr>
    </w:tblStylePr>
    <w:tblStylePr w:type="lastRow">
      <w:rPr>
        <w:b/>
        <w:bCs/>
      </w:rPr>
      <w:tblPr/>
      <w:tcPr>
        <w:tcBorders>
          <w:top w:val="double" w:sz="4" w:space="0" w:color="02A5E2" w:themeColor="accent2"/>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GridTable4-Accent3">
    <w:name w:val="Grid Table 4 Accent 3"/>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color w:val="FFFFFF" w:themeColor="background1"/>
      </w:rPr>
      <w:tblPr/>
      <w:tcPr>
        <w:tcBorders>
          <w:top w:val="single" w:sz="4" w:space="0" w:color="DF8639" w:themeColor="accent3"/>
          <w:left w:val="single" w:sz="4" w:space="0" w:color="DF8639" w:themeColor="accent3"/>
          <w:bottom w:val="single" w:sz="4" w:space="0" w:color="DF8639" w:themeColor="accent3"/>
          <w:right w:val="single" w:sz="4" w:space="0" w:color="DF8639" w:themeColor="accent3"/>
          <w:insideH w:val="nil"/>
          <w:insideV w:val="nil"/>
        </w:tcBorders>
        <w:shd w:val="clear" w:color="auto" w:fill="DF8639" w:themeFill="accent3"/>
      </w:tcPr>
    </w:tblStylePr>
    <w:tblStylePr w:type="lastRow">
      <w:rPr>
        <w:b/>
        <w:bCs/>
      </w:rPr>
      <w:tblPr/>
      <w:tcPr>
        <w:tcBorders>
          <w:top w:val="double" w:sz="4" w:space="0" w:color="DF8639" w:themeColor="accent3"/>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GridTable4-Accent4">
    <w:name w:val="Grid Table 4 Accent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color w:val="FFFFFF" w:themeColor="background1"/>
      </w:rPr>
      <w:tblPr/>
      <w:tcPr>
        <w:tcBorders>
          <w:top w:val="single" w:sz="4" w:space="0" w:color="98002E" w:themeColor="accent4"/>
          <w:left w:val="single" w:sz="4" w:space="0" w:color="98002E" w:themeColor="accent4"/>
          <w:bottom w:val="single" w:sz="4" w:space="0" w:color="98002E" w:themeColor="accent4"/>
          <w:right w:val="single" w:sz="4" w:space="0" w:color="98002E" w:themeColor="accent4"/>
          <w:insideH w:val="nil"/>
          <w:insideV w:val="nil"/>
        </w:tcBorders>
        <w:shd w:val="clear" w:color="auto" w:fill="98002E" w:themeFill="accent4"/>
      </w:tcPr>
    </w:tblStylePr>
    <w:tblStylePr w:type="lastRow">
      <w:rPr>
        <w:b/>
        <w:bCs/>
      </w:rPr>
      <w:tblPr/>
      <w:tcPr>
        <w:tcBorders>
          <w:top w:val="double" w:sz="4" w:space="0" w:color="98002E" w:themeColor="accent4"/>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GridTable4-Accent5">
    <w:name w:val="Grid Table 4 Accent 5"/>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color w:val="FFFFFF" w:themeColor="background1"/>
      </w:rPr>
      <w:tblPr/>
      <w:tcPr>
        <w:tcBorders>
          <w:top w:val="single" w:sz="4" w:space="0" w:color="657C91" w:themeColor="accent5"/>
          <w:left w:val="single" w:sz="4" w:space="0" w:color="657C91" w:themeColor="accent5"/>
          <w:bottom w:val="single" w:sz="4" w:space="0" w:color="657C91" w:themeColor="accent5"/>
          <w:right w:val="single" w:sz="4" w:space="0" w:color="657C91" w:themeColor="accent5"/>
          <w:insideH w:val="nil"/>
          <w:insideV w:val="nil"/>
        </w:tcBorders>
        <w:shd w:val="clear" w:color="auto" w:fill="657C91" w:themeFill="accent5"/>
      </w:tcPr>
    </w:tblStylePr>
    <w:tblStylePr w:type="lastRow">
      <w:rPr>
        <w:b/>
        <w:bCs/>
      </w:rPr>
      <w:tblPr/>
      <w:tcPr>
        <w:tcBorders>
          <w:top w:val="double" w:sz="4" w:space="0" w:color="657C91" w:themeColor="accent5"/>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GridTable4-Accent6">
    <w:name w:val="Grid Table 4 Accent 6"/>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color w:val="FFFFFF" w:themeColor="background1"/>
      </w:rPr>
      <w:tblPr/>
      <w:tcPr>
        <w:tcBorders>
          <w:top w:val="single" w:sz="4" w:space="0" w:color="E7E7E7" w:themeColor="accent6"/>
          <w:left w:val="single" w:sz="4" w:space="0" w:color="E7E7E7" w:themeColor="accent6"/>
          <w:bottom w:val="single" w:sz="4" w:space="0" w:color="E7E7E7" w:themeColor="accent6"/>
          <w:right w:val="single" w:sz="4" w:space="0" w:color="E7E7E7" w:themeColor="accent6"/>
          <w:insideH w:val="nil"/>
          <w:insideV w:val="nil"/>
        </w:tcBorders>
        <w:shd w:val="clear" w:color="auto" w:fill="E7E7E7" w:themeFill="accent6"/>
      </w:tcPr>
    </w:tblStylePr>
    <w:tblStylePr w:type="lastRow">
      <w:rPr>
        <w:b/>
        <w:bCs/>
      </w:rPr>
      <w:tblPr/>
      <w:tcPr>
        <w:tcBorders>
          <w:top w:val="double" w:sz="4" w:space="0" w:color="E7E7E7" w:themeColor="accent6"/>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GridTable5Dark">
    <w:name w:val="Grid Table 5 Dark"/>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8F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8F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8F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8F8B" w:themeFill="accent1"/>
      </w:tcPr>
    </w:tblStylePr>
    <w:tblStylePr w:type="band1Vert">
      <w:tblPr/>
      <w:tcPr>
        <w:shd w:val="clear" w:color="auto" w:fill="92E6E2" w:themeFill="accent1" w:themeFillTint="66"/>
      </w:tcPr>
    </w:tblStylePr>
    <w:tblStylePr w:type="band1Horz">
      <w:tblPr/>
      <w:tcPr>
        <w:shd w:val="clear" w:color="auto" w:fill="92E6E2" w:themeFill="accent1" w:themeFillTint="66"/>
      </w:tcPr>
    </w:tblStylePr>
  </w:style>
  <w:style w:type="table" w:styleId="GridTable5Dark-Accent2">
    <w:name w:val="Grid Table 5 Dark Accent 2"/>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A5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A5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A5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A5E2" w:themeFill="accent2"/>
      </w:tcPr>
    </w:tblStylePr>
    <w:tblStylePr w:type="band1Vert">
      <w:tblPr/>
      <w:tcPr>
        <w:shd w:val="clear" w:color="auto" w:fill="8EDFFE" w:themeFill="accent2" w:themeFillTint="66"/>
      </w:tcPr>
    </w:tblStylePr>
    <w:tblStylePr w:type="band1Horz">
      <w:tblPr/>
      <w:tcPr>
        <w:shd w:val="clear" w:color="auto" w:fill="8EDFFE" w:themeFill="accent2" w:themeFillTint="66"/>
      </w:tcPr>
    </w:tblStylePr>
  </w:style>
  <w:style w:type="table" w:styleId="GridTable5Dark-Accent3">
    <w:name w:val="Grid Table 5 Dark Accent 3"/>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6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863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863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863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8639" w:themeFill="accent3"/>
      </w:tcPr>
    </w:tblStylePr>
    <w:tblStylePr w:type="band1Vert">
      <w:tblPr/>
      <w:tcPr>
        <w:shd w:val="clear" w:color="auto" w:fill="F2CEAF" w:themeFill="accent3" w:themeFillTint="66"/>
      </w:tcPr>
    </w:tblStylePr>
    <w:tblStylePr w:type="band1Horz">
      <w:tblPr/>
      <w:tcPr>
        <w:shd w:val="clear" w:color="auto" w:fill="F2CEAF" w:themeFill="accent3" w:themeFillTint="66"/>
      </w:tcPr>
    </w:tblStylePr>
  </w:style>
  <w:style w:type="table" w:styleId="GridTable5Dark-Accent4">
    <w:name w:val="Grid Table 5 Dark Accent 4"/>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7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00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00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00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002E" w:themeFill="accent4"/>
      </w:tcPr>
    </w:tblStylePr>
    <w:tblStylePr w:type="band1Vert">
      <w:tblPr/>
      <w:tcPr>
        <w:shd w:val="clear" w:color="auto" w:fill="FF6F9A" w:themeFill="accent4" w:themeFillTint="66"/>
      </w:tcPr>
    </w:tblStylePr>
    <w:tblStylePr w:type="band1Horz">
      <w:tblPr/>
      <w:tcPr>
        <w:shd w:val="clear" w:color="auto" w:fill="FF6F9A" w:themeFill="accent4" w:themeFillTint="66"/>
      </w:tcPr>
    </w:tblStylePr>
  </w:style>
  <w:style w:type="table" w:styleId="GridTable5Dark-Accent5">
    <w:name w:val="Grid Table 5 Dark Accent 5"/>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4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C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C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C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C91" w:themeFill="accent5"/>
      </w:tcPr>
    </w:tblStylePr>
    <w:tblStylePr w:type="band1Vert">
      <w:tblPr/>
      <w:tcPr>
        <w:shd w:val="clear" w:color="auto" w:fill="C0CAD3" w:themeFill="accent5" w:themeFillTint="66"/>
      </w:tcPr>
    </w:tblStylePr>
    <w:tblStylePr w:type="band1Horz">
      <w:tblPr/>
      <w:tcPr>
        <w:shd w:val="clear" w:color="auto" w:fill="C0CAD3" w:themeFill="accent5" w:themeFillTint="66"/>
      </w:tcPr>
    </w:tblStylePr>
  </w:style>
  <w:style w:type="table" w:styleId="GridTable5Dark-Accent6">
    <w:name w:val="Grid Table 5 Dark Accent 6"/>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7E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7E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7E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7E7" w:themeFill="accent6"/>
      </w:tcPr>
    </w:tblStylePr>
    <w:tblStylePr w:type="band1Vert">
      <w:tblPr/>
      <w:tcPr>
        <w:shd w:val="clear" w:color="auto" w:fill="F5F5F5" w:themeFill="accent6" w:themeFillTint="66"/>
      </w:tcPr>
    </w:tblStylePr>
    <w:tblStylePr w:type="band1Horz">
      <w:tblPr/>
      <w:tcPr>
        <w:shd w:val="clear" w:color="auto" w:fill="F5F5F5" w:themeFill="accent6" w:themeFillTint="66"/>
      </w:tcPr>
    </w:tblStylePr>
  </w:style>
  <w:style w:type="table" w:styleId="GridTable6Colorful">
    <w:name w:val="Grid Table 6 Colorful"/>
    <w:basedOn w:val="TableNormal"/>
    <w:uiPriority w:val="5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rPr>
      <w:tblPr/>
      <w:tcPr>
        <w:tcBorders>
          <w:bottom w:val="single" w:sz="12" w:space="0" w:color="5BD9D4" w:themeColor="accent1" w:themeTint="99"/>
        </w:tcBorders>
      </w:tcPr>
    </w:tblStylePr>
    <w:tblStylePr w:type="lastRow">
      <w:rPr>
        <w:b/>
        <w:bCs/>
      </w:rPr>
      <w:tblPr/>
      <w:tcPr>
        <w:tcBorders>
          <w:top w:val="double" w:sz="4" w:space="0" w:color="5BD9D4" w:themeColor="accent1" w:themeTint="99"/>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GridTable6Colorful-Accent2">
    <w:name w:val="Grid Table 6 Colorful Accent 2"/>
    <w:basedOn w:val="TableNormal"/>
    <w:uiPriority w:val="51"/>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rPr>
      <w:tblPr/>
      <w:tcPr>
        <w:tcBorders>
          <w:bottom w:val="single" w:sz="12" w:space="0" w:color="57CFFD" w:themeColor="accent2" w:themeTint="99"/>
        </w:tcBorders>
      </w:tcPr>
    </w:tblStylePr>
    <w:tblStylePr w:type="lastRow">
      <w:rPr>
        <w:b/>
        <w:bCs/>
      </w:rPr>
      <w:tblPr/>
      <w:tcPr>
        <w:tcBorders>
          <w:top w:val="double" w:sz="4" w:space="0" w:color="57CFFD" w:themeColor="accent2" w:themeTint="99"/>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GridTable6Colorful-Accent3">
    <w:name w:val="Grid Table 6 Colorful Accent 3"/>
    <w:basedOn w:val="TableNormal"/>
    <w:uiPriority w:val="51"/>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rPr>
      <w:tblPr/>
      <w:tcPr>
        <w:tcBorders>
          <w:bottom w:val="single" w:sz="12" w:space="0" w:color="EBB688" w:themeColor="accent3" w:themeTint="99"/>
        </w:tcBorders>
      </w:tcPr>
    </w:tblStylePr>
    <w:tblStylePr w:type="lastRow">
      <w:rPr>
        <w:b/>
        <w:bCs/>
      </w:rPr>
      <w:tblPr/>
      <w:tcPr>
        <w:tcBorders>
          <w:top w:val="double" w:sz="4" w:space="0" w:color="EBB688" w:themeColor="accent3" w:themeTint="99"/>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GridTable6Colorful-Accent4">
    <w:name w:val="Grid Table 6 Colorful Accent 4"/>
    <w:basedOn w:val="TableNormal"/>
    <w:uiPriority w:val="51"/>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rPr>
      <w:tblPr/>
      <w:tcPr>
        <w:tcBorders>
          <w:bottom w:val="single" w:sz="12" w:space="0" w:color="FF2868" w:themeColor="accent4" w:themeTint="99"/>
        </w:tcBorders>
      </w:tcPr>
    </w:tblStylePr>
    <w:tblStylePr w:type="lastRow">
      <w:rPr>
        <w:b/>
        <w:bCs/>
      </w:rPr>
      <w:tblPr/>
      <w:tcPr>
        <w:tcBorders>
          <w:top w:val="double" w:sz="4" w:space="0" w:color="FF2868" w:themeColor="accent4" w:themeTint="99"/>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GridTable6Colorful-Accent5">
    <w:name w:val="Grid Table 6 Colorful Accent 5"/>
    <w:basedOn w:val="TableNormal"/>
    <w:uiPriority w:val="51"/>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rPr>
      <w:tblPr/>
      <w:tcPr>
        <w:tcBorders>
          <w:bottom w:val="single" w:sz="12" w:space="0" w:color="A1B0BD" w:themeColor="accent5" w:themeTint="99"/>
        </w:tcBorders>
      </w:tcPr>
    </w:tblStylePr>
    <w:tblStylePr w:type="lastRow">
      <w:rPr>
        <w:b/>
        <w:bCs/>
      </w:rPr>
      <w:tblPr/>
      <w:tcPr>
        <w:tcBorders>
          <w:top w:val="double" w:sz="4" w:space="0" w:color="A1B0BD" w:themeColor="accent5" w:themeTint="99"/>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GridTable6Colorful-Accent6">
    <w:name w:val="Grid Table 6 Colorful Accent 6"/>
    <w:basedOn w:val="TableNormal"/>
    <w:uiPriority w:val="51"/>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rPr>
      <w:tblPr/>
      <w:tcPr>
        <w:tcBorders>
          <w:bottom w:val="single" w:sz="12" w:space="0" w:color="F0F0F0" w:themeColor="accent6" w:themeTint="99"/>
        </w:tcBorders>
      </w:tcPr>
    </w:tblStylePr>
    <w:tblStylePr w:type="lastRow">
      <w:rPr>
        <w:b/>
        <w:bCs/>
      </w:rPr>
      <w:tblPr/>
      <w:tcPr>
        <w:tcBorders>
          <w:top w:val="double" w:sz="4" w:space="0" w:color="F0F0F0" w:themeColor="accent6" w:themeTint="99"/>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GridTable7Colorful">
    <w:name w:val="Grid Table 7 Colorful"/>
    <w:basedOn w:val="TableNormal"/>
    <w:uiPriority w:val="5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0" w:themeFill="accent1" w:themeFillTint="33"/>
      </w:tcPr>
    </w:tblStylePr>
    <w:tblStylePr w:type="band1Horz">
      <w:tblPr/>
      <w:tcPr>
        <w:shd w:val="clear" w:color="auto" w:fill="C8F2F0" w:themeFill="accent1" w:themeFillTint="33"/>
      </w:tcPr>
    </w:tblStylePr>
    <w:tblStylePr w:type="neCell">
      <w:tblPr/>
      <w:tcPr>
        <w:tcBorders>
          <w:bottom w:val="single" w:sz="4" w:space="0" w:color="5BD9D4" w:themeColor="accent1" w:themeTint="99"/>
        </w:tcBorders>
      </w:tcPr>
    </w:tblStylePr>
    <w:tblStylePr w:type="nwCell">
      <w:tblPr/>
      <w:tcPr>
        <w:tcBorders>
          <w:bottom w:val="single" w:sz="4" w:space="0" w:color="5BD9D4" w:themeColor="accent1" w:themeTint="99"/>
        </w:tcBorders>
      </w:tcPr>
    </w:tblStylePr>
    <w:tblStylePr w:type="seCell">
      <w:tblPr/>
      <w:tcPr>
        <w:tcBorders>
          <w:top w:val="single" w:sz="4" w:space="0" w:color="5BD9D4" w:themeColor="accent1" w:themeTint="99"/>
        </w:tcBorders>
      </w:tcPr>
    </w:tblStylePr>
    <w:tblStylePr w:type="swCell">
      <w:tblPr/>
      <w:tcPr>
        <w:tcBorders>
          <w:top w:val="single" w:sz="4" w:space="0" w:color="5BD9D4" w:themeColor="accent1" w:themeTint="99"/>
        </w:tcBorders>
      </w:tcPr>
    </w:tblStylePr>
  </w:style>
  <w:style w:type="table" w:styleId="GridTable7Colorful-Accent2">
    <w:name w:val="Grid Table 7 Colorful Accent 2"/>
    <w:basedOn w:val="TableNormal"/>
    <w:uiPriority w:val="52"/>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E" w:themeFill="accent2" w:themeFillTint="33"/>
      </w:tcPr>
    </w:tblStylePr>
    <w:tblStylePr w:type="band1Horz">
      <w:tblPr/>
      <w:tcPr>
        <w:shd w:val="clear" w:color="auto" w:fill="C6EFFE" w:themeFill="accent2" w:themeFillTint="33"/>
      </w:tcPr>
    </w:tblStylePr>
    <w:tblStylePr w:type="neCell">
      <w:tblPr/>
      <w:tcPr>
        <w:tcBorders>
          <w:bottom w:val="single" w:sz="4" w:space="0" w:color="57CFFD" w:themeColor="accent2" w:themeTint="99"/>
        </w:tcBorders>
      </w:tcPr>
    </w:tblStylePr>
    <w:tblStylePr w:type="nwCell">
      <w:tblPr/>
      <w:tcPr>
        <w:tcBorders>
          <w:bottom w:val="single" w:sz="4" w:space="0" w:color="57CFFD" w:themeColor="accent2" w:themeTint="99"/>
        </w:tcBorders>
      </w:tcPr>
    </w:tblStylePr>
    <w:tblStylePr w:type="seCell">
      <w:tblPr/>
      <w:tcPr>
        <w:tcBorders>
          <w:top w:val="single" w:sz="4" w:space="0" w:color="57CFFD" w:themeColor="accent2" w:themeTint="99"/>
        </w:tcBorders>
      </w:tcPr>
    </w:tblStylePr>
    <w:tblStylePr w:type="swCell">
      <w:tblPr/>
      <w:tcPr>
        <w:tcBorders>
          <w:top w:val="single" w:sz="4" w:space="0" w:color="57CFFD" w:themeColor="accent2" w:themeTint="99"/>
        </w:tcBorders>
      </w:tcPr>
    </w:tblStylePr>
  </w:style>
  <w:style w:type="table" w:styleId="GridTable7Colorful-Accent3">
    <w:name w:val="Grid Table 7 Colorful Accent 3"/>
    <w:basedOn w:val="TableNormal"/>
    <w:uiPriority w:val="52"/>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6D7" w:themeFill="accent3" w:themeFillTint="33"/>
      </w:tcPr>
    </w:tblStylePr>
    <w:tblStylePr w:type="band1Horz">
      <w:tblPr/>
      <w:tcPr>
        <w:shd w:val="clear" w:color="auto" w:fill="F8E6D7" w:themeFill="accent3" w:themeFillTint="33"/>
      </w:tcPr>
    </w:tblStylePr>
    <w:tblStylePr w:type="neCell">
      <w:tblPr/>
      <w:tcPr>
        <w:tcBorders>
          <w:bottom w:val="single" w:sz="4" w:space="0" w:color="EBB688" w:themeColor="accent3" w:themeTint="99"/>
        </w:tcBorders>
      </w:tcPr>
    </w:tblStylePr>
    <w:tblStylePr w:type="nwCell">
      <w:tblPr/>
      <w:tcPr>
        <w:tcBorders>
          <w:bottom w:val="single" w:sz="4" w:space="0" w:color="EBB688" w:themeColor="accent3" w:themeTint="99"/>
        </w:tcBorders>
      </w:tcPr>
    </w:tblStylePr>
    <w:tblStylePr w:type="seCell">
      <w:tblPr/>
      <w:tcPr>
        <w:tcBorders>
          <w:top w:val="single" w:sz="4" w:space="0" w:color="EBB688" w:themeColor="accent3" w:themeTint="99"/>
        </w:tcBorders>
      </w:tcPr>
    </w:tblStylePr>
    <w:tblStylePr w:type="swCell">
      <w:tblPr/>
      <w:tcPr>
        <w:tcBorders>
          <w:top w:val="single" w:sz="4" w:space="0" w:color="EBB688" w:themeColor="accent3" w:themeTint="99"/>
        </w:tcBorders>
      </w:tcPr>
    </w:tblStylePr>
  </w:style>
  <w:style w:type="table" w:styleId="GridTable7Colorful-Accent4">
    <w:name w:val="Grid Table 7 Colorful Accent 4"/>
    <w:basedOn w:val="TableNormal"/>
    <w:uiPriority w:val="52"/>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CC" w:themeFill="accent4" w:themeFillTint="33"/>
      </w:tcPr>
    </w:tblStylePr>
    <w:tblStylePr w:type="band1Horz">
      <w:tblPr/>
      <w:tcPr>
        <w:shd w:val="clear" w:color="auto" w:fill="FFB7CC" w:themeFill="accent4" w:themeFillTint="33"/>
      </w:tcPr>
    </w:tblStylePr>
    <w:tblStylePr w:type="neCell">
      <w:tblPr/>
      <w:tcPr>
        <w:tcBorders>
          <w:bottom w:val="single" w:sz="4" w:space="0" w:color="FF2868" w:themeColor="accent4" w:themeTint="99"/>
        </w:tcBorders>
      </w:tcPr>
    </w:tblStylePr>
    <w:tblStylePr w:type="nwCell">
      <w:tblPr/>
      <w:tcPr>
        <w:tcBorders>
          <w:bottom w:val="single" w:sz="4" w:space="0" w:color="FF2868" w:themeColor="accent4" w:themeTint="99"/>
        </w:tcBorders>
      </w:tcPr>
    </w:tblStylePr>
    <w:tblStylePr w:type="seCell">
      <w:tblPr/>
      <w:tcPr>
        <w:tcBorders>
          <w:top w:val="single" w:sz="4" w:space="0" w:color="FF2868" w:themeColor="accent4" w:themeTint="99"/>
        </w:tcBorders>
      </w:tcPr>
    </w:tblStylePr>
    <w:tblStylePr w:type="swCell">
      <w:tblPr/>
      <w:tcPr>
        <w:tcBorders>
          <w:top w:val="single" w:sz="4" w:space="0" w:color="FF2868" w:themeColor="accent4" w:themeTint="99"/>
        </w:tcBorders>
      </w:tcPr>
    </w:tblStylePr>
  </w:style>
  <w:style w:type="table" w:styleId="GridTable7Colorful-Accent5">
    <w:name w:val="Grid Table 7 Colorful Accent 5"/>
    <w:basedOn w:val="TableNormal"/>
    <w:uiPriority w:val="52"/>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4E9" w:themeFill="accent5" w:themeFillTint="33"/>
      </w:tcPr>
    </w:tblStylePr>
    <w:tblStylePr w:type="band1Horz">
      <w:tblPr/>
      <w:tcPr>
        <w:shd w:val="clear" w:color="auto" w:fill="DFE4E9" w:themeFill="accent5" w:themeFillTint="33"/>
      </w:tcPr>
    </w:tblStylePr>
    <w:tblStylePr w:type="neCell">
      <w:tblPr/>
      <w:tcPr>
        <w:tcBorders>
          <w:bottom w:val="single" w:sz="4" w:space="0" w:color="A1B0BD" w:themeColor="accent5" w:themeTint="99"/>
        </w:tcBorders>
      </w:tcPr>
    </w:tblStylePr>
    <w:tblStylePr w:type="nwCell">
      <w:tblPr/>
      <w:tcPr>
        <w:tcBorders>
          <w:bottom w:val="single" w:sz="4" w:space="0" w:color="A1B0BD" w:themeColor="accent5" w:themeTint="99"/>
        </w:tcBorders>
      </w:tcPr>
    </w:tblStylePr>
    <w:tblStylePr w:type="seCell">
      <w:tblPr/>
      <w:tcPr>
        <w:tcBorders>
          <w:top w:val="single" w:sz="4" w:space="0" w:color="A1B0BD" w:themeColor="accent5" w:themeTint="99"/>
        </w:tcBorders>
      </w:tcPr>
    </w:tblStylePr>
    <w:tblStylePr w:type="swCell">
      <w:tblPr/>
      <w:tcPr>
        <w:tcBorders>
          <w:top w:val="single" w:sz="4" w:space="0" w:color="A1B0BD" w:themeColor="accent5" w:themeTint="99"/>
        </w:tcBorders>
      </w:tcPr>
    </w:tblStylePr>
  </w:style>
  <w:style w:type="table" w:styleId="GridTable7Colorful-Accent6">
    <w:name w:val="Grid Table 7 Colorful Accent 6"/>
    <w:basedOn w:val="TableNormal"/>
    <w:uiPriority w:val="52"/>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6" w:themeFillTint="33"/>
      </w:tcPr>
    </w:tblStylePr>
    <w:tblStylePr w:type="band1Horz">
      <w:tblPr/>
      <w:tcPr>
        <w:shd w:val="clear" w:color="auto" w:fill="FAFAFA" w:themeFill="accent6" w:themeFillTint="33"/>
      </w:tcPr>
    </w:tblStylePr>
    <w:tblStylePr w:type="neCell">
      <w:tblPr/>
      <w:tcPr>
        <w:tcBorders>
          <w:bottom w:val="single" w:sz="4" w:space="0" w:color="F0F0F0" w:themeColor="accent6" w:themeTint="99"/>
        </w:tcBorders>
      </w:tcPr>
    </w:tblStylePr>
    <w:tblStylePr w:type="nwCell">
      <w:tblPr/>
      <w:tcPr>
        <w:tcBorders>
          <w:bottom w:val="single" w:sz="4" w:space="0" w:color="F0F0F0" w:themeColor="accent6" w:themeTint="99"/>
        </w:tcBorders>
      </w:tcPr>
    </w:tblStylePr>
    <w:tblStylePr w:type="seCell">
      <w:tblPr/>
      <w:tcPr>
        <w:tcBorders>
          <w:top w:val="single" w:sz="4" w:space="0" w:color="F0F0F0" w:themeColor="accent6" w:themeTint="99"/>
        </w:tcBorders>
      </w:tcPr>
    </w:tblStylePr>
    <w:tblStylePr w:type="swCell">
      <w:tblPr/>
      <w:tcPr>
        <w:tcBorders>
          <w:top w:val="single" w:sz="4" w:space="0" w:color="F0F0F0" w:themeColor="accent6" w:themeTint="99"/>
        </w:tcBorders>
      </w:tcPr>
    </w:tblStylePr>
  </w:style>
  <w:style w:type="table" w:styleId="ListTable1Light">
    <w:name w:val="List Table 1 Light"/>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5BD9D4" w:themeColor="accent1" w:themeTint="99"/>
        </w:tcBorders>
      </w:tcPr>
    </w:tblStylePr>
    <w:tblStylePr w:type="lastRow">
      <w:rPr>
        <w:b/>
        <w:bCs/>
      </w:rPr>
      <w:tblPr/>
      <w:tcPr>
        <w:tcBorders>
          <w:top w:val="single" w:sz="4" w:space="0" w:color="5BD9D4" w:themeColor="accent1" w:themeTint="99"/>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1Light-Accent2">
    <w:name w:val="List Table 1 Light Accent 2"/>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57CFFD" w:themeColor="accent2" w:themeTint="99"/>
        </w:tcBorders>
      </w:tcPr>
    </w:tblStylePr>
    <w:tblStylePr w:type="lastRow">
      <w:rPr>
        <w:b/>
        <w:bCs/>
      </w:rPr>
      <w:tblPr/>
      <w:tcPr>
        <w:tcBorders>
          <w:top w:val="single" w:sz="4" w:space="0" w:color="57CFFD" w:themeColor="accent2" w:themeTint="99"/>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1Light-Accent3">
    <w:name w:val="List Table 1 Light Accent 3"/>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EBB688" w:themeColor="accent3" w:themeTint="99"/>
        </w:tcBorders>
      </w:tcPr>
    </w:tblStylePr>
    <w:tblStylePr w:type="lastRow">
      <w:rPr>
        <w:b/>
        <w:bCs/>
      </w:rPr>
      <w:tblPr/>
      <w:tcPr>
        <w:tcBorders>
          <w:top w:val="single" w:sz="4" w:space="0" w:color="EBB688" w:themeColor="accent3" w:themeTint="99"/>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1Light-Accent4">
    <w:name w:val="List Table 1 Light Accent 4"/>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FF2868" w:themeColor="accent4" w:themeTint="99"/>
        </w:tcBorders>
      </w:tcPr>
    </w:tblStylePr>
    <w:tblStylePr w:type="lastRow">
      <w:rPr>
        <w:b/>
        <w:bCs/>
      </w:rPr>
      <w:tblPr/>
      <w:tcPr>
        <w:tcBorders>
          <w:top w:val="single" w:sz="4" w:space="0" w:color="FF2868" w:themeColor="accent4" w:themeTint="99"/>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1Light-Accent5">
    <w:name w:val="List Table 1 Light Accent 5"/>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A1B0BD" w:themeColor="accent5" w:themeTint="99"/>
        </w:tcBorders>
      </w:tcPr>
    </w:tblStylePr>
    <w:tblStylePr w:type="lastRow">
      <w:rPr>
        <w:b/>
        <w:bCs/>
      </w:rPr>
      <w:tblPr/>
      <w:tcPr>
        <w:tcBorders>
          <w:top w:val="single" w:sz="4" w:space="0" w:color="A1B0BD" w:themeColor="accent5" w:themeTint="99"/>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1Light-Accent6">
    <w:name w:val="List Table 1 Light Accent 6"/>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F0F0F0" w:themeColor="accent6" w:themeTint="99"/>
        </w:tcBorders>
      </w:tcPr>
    </w:tblStylePr>
    <w:tblStylePr w:type="lastRow">
      <w:rPr>
        <w:b/>
        <w:bCs/>
      </w:rPr>
      <w:tblPr/>
      <w:tcPr>
        <w:tcBorders>
          <w:top w:val="single" w:sz="4" w:space="0" w:color="F0F0F0" w:themeColor="accent6" w:themeTint="99"/>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2">
    <w:name w:val="List Table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bottom w:val="single" w:sz="4" w:space="0" w:color="5BD9D4" w:themeColor="accent1" w:themeTint="99"/>
        <w:insideH w:val="single" w:sz="4" w:space="0" w:color="5BD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2-Accent2">
    <w:name w:val="List Table 2 Accent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bottom w:val="single" w:sz="4" w:space="0" w:color="57CFFD" w:themeColor="accent2" w:themeTint="99"/>
        <w:insideH w:val="single" w:sz="4" w:space="0" w:color="57CF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2-Accent3">
    <w:name w:val="List Table 2 Accent 3"/>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bottom w:val="single" w:sz="4" w:space="0" w:color="EBB688" w:themeColor="accent3" w:themeTint="99"/>
        <w:insideH w:val="single" w:sz="4" w:space="0" w:color="EBB68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2-Accent4">
    <w:name w:val="List Table 2 Accent 4"/>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bottom w:val="single" w:sz="4" w:space="0" w:color="FF2868" w:themeColor="accent4" w:themeTint="99"/>
        <w:insideH w:val="single" w:sz="4" w:space="0" w:color="FF286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2-Accent5">
    <w:name w:val="List Table 2 Accent 5"/>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bottom w:val="single" w:sz="4" w:space="0" w:color="A1B0BD" w:themeColor="accent5" w:themeTint="99"/>
        <w:insideH w:val="single" w:sz="4" w:space="0" w:color="A1B0B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2-Accent6">
    <w:name w:val="List Table 2 Accent 6"/>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bottom w:val="single" w:sz="4" w:space="0" w:color="F0F0F0" w:themeColor="accent6" w:themeTint="99"/>
        <w:insideH w:val="single" w:sz="4" w:space="0" w:color="F0F0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3">
    <w:name w:val="List Table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218F8B" w:themeColor="accent1"/>
        <w:left w:val="single" w:sz="4" w:space="0" w:color="218F8B" w:themeColor="accent1"/>
        <w:bottom w:val="single" w:sz="4" w:space="0" w:color="218F8B" w:themeColor="accent1"/>
        <w:right w:val="single" w:sz="4" w:space="0" w:color="218F8B" w:themeColor="accent1"/>
      </w:tblBorders>
    </w:tblPr>
    <w:tblStylePr w:type="firstRow">
      <w:rPr>
        <w:b/>
        <w:bCs/>
        <w:color w:val="FFFFFF" w:themeColor="background1"/>
      </w:rPr>
      <w:tblPr/>
      <w:tcPr>
        <w:shd w:val="clear" w:color="auto" w:fill="218F8B" w:themeFill="accent1"/>
      </w:tcPr>
    </w:tblStylePr>
    <w:tblStylePr w:type="lastRow">
      <w:rPr>
        <w:b/>
        <w:bCs/>
      </w:rPr>
      <w:tblPr/>
      <w:tcPr>
        <w:tcBorders>
          <w:top w:val="double" w:sz="4" w:space="0" w:color="218F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8F8B" w:themeColor="accent1"/>
          <w:right w:val="single" w:sz="4" w:space="0" w:color="218F8B" w:themeColor="accent1"/>
        </w:tcBorders>
      </w:tcPr>
    </w:tblStylePr>
    <w:tblStylePr w:type="band1Horz">
      <w:tblPr/>
      <w:tcPr>
        <w:tcBorders>
          <w:top w:val="single" w:sz="4" w:space="0" w:color="218F8B" w:themeColor="accent1"/>
          <w:bottom w:val="single" w:sz="4" w:space="0" w:color="218F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8F8B" w:themeColor="accent1"/>
          <w:left w:val="nil"/>
        </w:tcBorders>
      </w:tcPr>
    </w:tblStylePr>
    <w:tblStylePr w:type="swCell">
      <w:tblPr/>
      <w:tcPr>
        <w:tcBorders>
          <w:top w:val="double" w:sz="4" w:space="0" w:color="218F8B" w:themeColor="accent1"/>
          <w:right w:val="nil"/>
        </w:tcBorders>
      </w:tcPr>
    </w:tblStylePr>
  </w:style>
  <w:style w:type="table" w:styleId="ListTable3-Accent2">
    <w:name w:val="List Table 3 Accent 2"/>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02A5E2" w:themeColor="accent2"/>
        <w:left w:val="single" w:sz="4" w:space="0" w:color="02A5E2" w:themeColor="accent2"/>
        <w:bottom w:val="single" w:sz="4" w:space="0" w:color="02A5E2" w:themeColor="accent2"/>
        <w:right w:val="single" w:sz="4" w:space="0" w:color="02A5E2" w:themeColor="accent2"/>
      </w:tblBorders>
    </w:tblPr>
    <w:tblStylePr w:type="firstRow">
      <w:rPr>
        <w:b/>
        <w:bCs/>
        <w:color w:val="FFFFFF" w:themeColor="background1"/>
      </w:rPr>
      <w:tblPr/>
      <w:tcPr>
        <w:shd w:val="clear" w:color="auto" w:fill="02A5E2" w:themeFill="accent2"/>
      </w:tcPr>
    </w:tblStylePr>
    <w:tblStylePr w:type="lastRow">
      <w:rPr>
        <w:b/>
        <w:bCs/>
      </w:rPr>
      <w:tblPr/>
      <w:tcPr>
        <w:tcBorders>
          <w:top w:val="double" w:sz="4" w:space="0" w:color="02A5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A5E2" w:themeColor="accent2"/>
          <w:right w:val="single" w:sz="4" w:space="0" w:color="02A5E2" w:themeColor="accent2"/>
        </w:tcBorders>
      </w:tcPr>
    </w:tblStylePr>
    <w:tblStylePr w:type="band1Horz">
      <w:tblPr/>
      <w:tcPr>
        <w:tcBorders>
          <w:top w:val="single" w:sz="4" w:space="0" w:color="02A5E2" w:themeColor="accent2"/>
          <w:bottom w:val="single" w:sz="4" w:space="0" w:color="02A5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A5E2" w:themeColor="accent2"/>
          <w:left w:val="nil"/>
        </w:tcBorders>
      </w:tcPr>
    </w:tblStylePr>
    <w:tblStylePr w:type="swCell">
      <w:tblPr/>
      <w:tcPr>
        <w:tcBorders>
          <w:top w:val="double" w:sz="4" w:space="0" w:color="02A5E2" w:themeColor="accent2"/>
          <w:right w:val="nil"/>
        </w:tcBorders>
      </w:tcPr>
    </w:tblStylePr>
  </w:style>
  <w:style w:type="table" w:styleId="ListTable3-Accent3">
    <w:name w:val="List Table 3 Accent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DF8639" w:themeColor="accent3"/>
        <w:left w:val="single" w:sz="4" w:space="0" w:color="DF8639" w:themeColor="accent3"/>
        <w:bottom w:val="single" w:sz="4" w:space="0" w:color="DF8639" w:themeColor="accent3"/>
        <w:right w:val="single" w:sz="4" w:space="0" w:color="DF8639" w:themeColor="accent3"/>
      </w:tblBorders>
    </w:tblPr>
    <w:tblStylePr w:type="firstRow">
      <w:rPr>
        <w:b/>
        <w:bCs/>
        <w:color w:val="FFFFFF" w:themeColor="background1"/>
      </w:rPr>
      <w:tblPr/>
      <w:tcPr>
        <w:shd w:val="clear" w:color="auto" w:fill="DF8639" w:themeFill="accent3"/>
      </w:tcPr>
    </w:tblStylePr>
    <w:tblStylePr w:type="lastRow">
      <w:rPr>
        <w:b/>
        <w:bCs/>
      </w:rPr>
      <w:tblPr/>
      <w:tcPr>
        <w:tcBorders>
          <w:top w:val="double" w:sz="4" w:space="0" w:color="DF863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8639" w:themeColor="accent3"/>
          <w:right w:val="single" w:sz="4" w:space="0" w:color="DF8639" w:themeColor="accent3"/>
        </w:tcBorders>
      </w:tcPr>
    </w:tblStylePr>
    <w:tblStylePr w:type="band1Horz">
      <w:tblPr/>
      <w:tcPr>
        <w:tcBorders>
          <w:top w:val="single" w:sz="4" w:space="0" w:color="DF8639" w:themeColor="accent3"/>
          <w:bottom w:val="single" w:sz="4" w:space="0" w:color="DF863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8639" w:themeColor="accent3"/>
          <w:left w:val="nil"/>
        </w:tcBorders>
      </w:tcPr>
    </w:tblStylePr>
    <w:tblStylePr w:type="swCell">
      <w:tblPr/>
      <w:tcPr>
        <w:tcBorders>
          <w:top w:val="double" w:sz="4" w:space="0" w:color="DF8639" w:themeColor="accent3"/>
          <w:right w:val="nil"/>
        </w:tcBorders>
      </w:tcPr>
    </w:tblStylePr>
  </w:style>
  <w:style w:type="table" w:styleId="ListTable3-Accent4">
    <w:name w:val="List Table 3 Accent 4"/>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98002E" w:themeColor="accent4"/>
        <w:left w:val="single" w:sz="4" w:space="0" w:color="98002E" w:themeColor="accent4"/>
        <w:bottom w:val="single" w:sz="4" w:space="0" w:color="98002E" w:themeColor="accent4"/>
        <w:right w:val="single" w:sz="4" w:space="0" w:color="98002E" w:themeColor="accent4"/>
      </w:tblBorders>
    </w:tblPr>
    <w:tblStylePr w:type="firstRow">
      <w:rPr>
        <w:b/>
        <w:bCs/>
        <w:color w:val="FFFFFF" w:themeColor="background1"/>
      </w:rPr>
      <w:tblPr/>
      <w:tcPr>
        <w:shd w:val="clear" w:color="auto" w:fill="98002E" w:themeFill="accent4"/>
      </w:tcPr>
    </w:tblStylePr>
    <w:tblStylePr w:type="lastRow">
      <w:rPr>
        <w:b/>
        <w:bCs/>
      </w:rPr>
      <w:tblPr/>
      <w:tcPr>
        <w:tcBorders>
          <w:top w:val="double" w:sz="4" w:space="0" w:color="9800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002E" w:themeColor="accent4"/>
          <w:right w:val="single" w:sz="4" w:space="0" w:color="98002E" w:themeColor="accent4"/>
        </w:tcBorders>
      </w:tcPr>
    </w:tblStylePr>
    <w:tblStylePr w:type="band1Horz">
      <w:tblPr/>
      <w:tcPr>
        <w:tcBorders>
          <w:top w:val="single" w:sz="4" w:space="0" w:color="98002E" w:themeColor="accent4"/>
          <w:bottom w:val="single" w:sz="4" w:space="0" w:color="9800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002E" w:themeColor="accent4"/>
          <w:left w:val="nil"/>
        </w:tcBorders>
      </w:tcPr>
    </w:tblStylePr>
    <w:tblStylePr w:type="swCell">
      <w:tblPr/>
      <w:tcPr>
        <w:tcBorders>
          <w:top w:val="double" w:sz="4" w:space="0" w:color="98002E" w:themeColor="accent4"/>
          <w:right w:val="nil"/>
        </w:tcBorders>
      </w:tcPr>
    </w:tblStylePr>
  </w:style>
  <w:style w:type="table" w:styleId="ListTable3-Accent5">
    <w:name w:val="List Table 3 Accent 5"/>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57C91" w:themeColor="accent5"/>
        <w:left w:val="single" w:sz="4" w:space="0" w:color="657C91" w:themeColor="accent5"/>
        <w:bottom w:val="single" w:sz="4" w:space="0" w:color="657C91" w:themeColor="accent5"/>
        <w:right w:val="single" w:sz="4" w:space="0" w:color="657C91" w:themeColor="accent5"/>
      </w:tblBorders>
    </w:tblPr>
    <w:tblStylePr w:type="firstRow">
      <w:rPr>
        <w:b/>
        <w:bCs/>
        <w:color w:val="FFFFFF" w:themeColor="background1"/>
      </w:rPr>
      <w:tblPr/>
      <w:tcPr>
        <w:shd w:val="clear" w:color="auto" w:fill="657C91" w:themeFill="accent5"/>
      </w:tcPr>
    </w:tblStylePr>
    <w:tblStylePr w:type="lastRow">
      <w:rPr>
        <w:b/>
        <w:bCs/>
      </w:rPr>
      <w:tblPr/>
      <w:tcPr>
        <w:tcBorders>
          <w:top w:val="double" w:sz="4" w:space="0" w:color="657C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C91" w:themeColor="accent5"/>
          <w:right w:val="single" w:sz="4" w:space="0" w:color="657C91" w:themeColor="accent5"/>
        </w:tcBorders>
      </w:tcPr>
    </w:tblStylePr>
    <w:tblStylePr w:type="band1Horz">
      <w:tblPr/>
      <w:tcPr>
        <w:tcBorders>
          <w:top w:val="single" w:sz="4" w:space="0" w:color="657C91" w:themeColor="accent5"/>
          <w:bottom w:val="single" w:sz="4" w:space="0" w:color="657C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C91" w:themeColor="accent5"/>
          <w:left w:val="nil"/>
        </w:tcBorders>
      </w:tcPr>
    </w:tblStylePr>
    <w:tblStylePr w:type="swCell">
      <w:tblPr/>
      <w:tcPr>
        <w:tcBorders>
          <w:top w:val="double" w:sz="4" w:space="0" w:color="657C91" w:themeColor="accent5"/>
          <w:right w:val="nil"/>
        </w:tcBorders>
      </w:tcPr>
    </w:tblStylePr>
  </w:style>
  <w:style w:type="table" w:styleId="ListTable3-Accent6">
    <w:name w:val="List Table 3 Accent 6"/>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7E7E7" w:themeColor="accent6"/>
        <w:left w:val="single" w:sz="4" w:space="0" w:color="E7E7E7" w:themeColor="accent6"/>
        <w:bottom w:val="single" w:sz="4" w:space="0" w:color="E7E7E7" w:themeColor="accent6"/>
        <w:right w:val="single" w:sz="4" w:space="0" w:color="E7E7E7" w:themeColor="accent6"/>
      </w:tblBorders>
    </w:tblPr>
    <w:tblStylePr w:type="firstRow">
      <w:rPr>
        <w:b/>
        <w:bCs/>
        <w:color w:val="FFFFFF" w:themeColor="background1"/>
      </w:rPr>
      <w:tblPr/>
      <w:tcPr>
        <w:shd w:val="clear" w:color="auto" w:fill="E7E7E7" w:themeFill="accent6"/>
      </w:tcPr>
    </w:tblStylePr>
    <w:tblStylePr w:type="lastRow">
      <w:rPr>
        <w:b/>
        <w:bCs/>
      </w:rPr>
      <w:tblPr/>
      <w:tcPr>
        <w:tcBorders>
          <w:top w:val="double" w:sz="4" w:space="0" w:color="E7E7E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E7E7" w:themeColor="accent6"/>
          <w:right w:val="single" w:sz="4" w:space="0" w:color="E7E7E7" w:themeColor="accent6"/>
        </w:tcBorders>
      </w:tcPr>
    </w:tblStylePr>
    <w:tblStylePr w:type="band1Horz">
      <w:tblPr/>
      <w:tcPr>
        <w:tcBorders>
          <w:top w:val="single" w:sz="4" w:space="0" w:color="E7E7E7" w:themeColor="accent6"/>
          <w:bottom w:val="single" w:sz="4" w:space="0" w:color="E7E7E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E7E7" w:themeColor="accent6"/>
          <w:left w:val="nil"/>
        </w:tcBorders>
      </w:tcPr>
    </w:tblStylePr>
    <w:tblStylePr w:type="swCell">
      <w:tblPr/>
      <w:tcPr>
        <w:tcBorders>
          <w:top w:val="double" w:sz="4" w:space="0" w:color="E7E7E7" w:themeColor="accent6"/>
          <w:right w:val="nil"/>
        </w:tcBorders>
      </w:tcPr>
    </w:tblStylePr>
  </w:style>
  <w:style w:type="table" w:styleId="ListTable4">
    <w:name w:val="List Table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tblBorders>
    </w:tblPr>
    <w:tblStylePr w:type="firstRow">
      <w:rPr>
        <w:b/>
        <w:bCs/>
        <w:color w:val="FFFFFF" w:themeColor="background1"/>
      </w:rPr>
      <w:tblPr/>
      <w:tcPr>
        <w:tcBorders>
          <w:top w:val="single" w:sz="4" w:space="0" w:color="218F8B" w:themeColor="accent1"/>
          <w:left w:val="single" w:sz="4" w:space="0" w:color="218F8B" w:themeColor="accent1"/>
          <w:bottom w:val="single" w:sz="4" w:space="0" w:color="218F8B" w:themeColor="accent1"/>
          <w:right w:val="single" w:sz="4" w:space="0" w:color="218F8B" w:themeColor="accent1"/>
          <w:insideH w:val="nil"/>
        </w:tcBorders>
        <w:shd w:val="clear" w:color="auto" w:fill="218F8B" w:themeFill="accent1"/>
      </w:tcPr>
    </w:tblStylePr>
    <w:tblStylePr w:type="lastRow">
      <w:rPr>
        <w:b/>
        <w:bCs/>
      </w:rPr>
      <w:tblPr/>
      <w:tcPr>
        <w:tcBorders>
          <w:top w:val="double" w:sz="4" w:space="0" w:color="5BD9D4" w:themeColor="accent1" w:themeTint="99"/>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4-Accent2">
    <w:name w:val="List Table 4 Accent 2"/>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tblBorders>
    </w:tblPr>
    <w:tblStylePr w:type="firstRow">
      <w:rPr>
        <w:b/>
        <w:bCs/>
        <w:color w:val="FFFFFF" w:themeColor="background1"/>
      </w:rPr>
      <w:tblPr/>
      <w:tcPr>
        <w:tcBorders>
          <w:top w:val="single" w:sz="4" w:space="0" w:color="02A5E2" w:themeColor="accent2"/>
          <w:left w:val="single" w:sz="4" w:space="0" w:color="02A5E2" w:themeColor="accent2"/>
          <w:bottom w:val="single" w:sz="4" w:space="0" w:color="02A5E2" w:themeColor="accent2"/>
          <w:right w:val="single" w:sz="4" w:space="0" w:color="02A5E2" w:themeColor="accent2"/>
          <w:insideH w:val="nil"/>
        </w:tcBorders>
        <w:shd w:val="clear" w:color="auto" w:fill="02A5E2" w:themeFill="accent2"/>
      </w:tcPr>
    </w:tblStylePr>
    <w:tblStylePr w:type="lastRow">
      <w:rPr>
        <w:b/>
        <w:bCs/>
      </w:rPr>
      <w:tblPr/>
      <w:tcPr>
        <w:tcBorders>
          <w:top w:val="double" w:sz="4" w:space="0" w:color="57CFFD" w:themeColor="accent2" w:themeTint="99"/>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4-Accent3">
    <w:name w:val="List Table 4 Accent 3"/>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tblBorders>
    </w:tblPr>
    <w:tblStylePr w:type="firstRow">
      <w:rPr>
        <w:b/>
        <w:bCs/>
        <w:color w:val="FFFFFF" w:themeColor="background1"/>
      </w:rPr>
      <w:tblPr/>
      <w:tcPr>
        <w:tcBorders>
          <w:top w:val="single" w:sz="4" w:space="0" w:color="DF8639" w:themeColor="accent3"/>
          <w:left w:val="single" w:sz="4" w:space="0" w:color="DF8639" w:themeColor="accent3"/>
          <w:bottom w:val="single" w:sz="4" w:space="0" w:color="DF8639" w:themeColor="accent3"/>
          <w:right w:val="single" w:sz="4" w:space="0" w:color="DF8639" w:themeColor="accent3"/>
          <w:insideH w:val="nil"/>
        </w:tcBorders>
        <w:shd w:val="clear" w:color="auto" w:fill="DF8639" w:themeFill="accent3"/>
      </w:tcPr>
    </w:tblStylePr>
    <w:tblStylePr w:type="lastRow">
      <w:rPr>
        <w:b/>
        <w:bCs/>
      </w:rPr>
      <w:tblPr/>
      <w:tcPr>
        <w:tcBorders>
          <w:top w:val="double" w:sz="4" w:space="0" w:color="EBB688" w:themeColor="accent3" w:themeTint="99"/>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4-Accent4">
    <w:name w:val="List Table 4 Accent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tblBorders>
    </w:tblPr>
    <w:tblStylePr w:type="firstRow">
      <w:rPr>
        <w:b/>
        <w:bCs/>
        <w:color w:val="FFFFFF" w:themeColor="background1"/>
      </w:rPr>
      <w:tblPr/>
      <w:tcPr>
        <w:tcBorders>
          <w:top w:val="single" w:sz="4" w:space="0" w:color="98002E" w:themeColor="accent4"/>
          <w:left w:val="single" w:sz="4" w:space="0" w:color="98002E" w:themeColor="accent4"/>
          <w:bottom w:val="single" w:sz="4" w:space="0" w:color="98002E" w:themeColor="accent4"/>
          <w:right w:val="single" w:sz="4" w:space="0" w:color="98002E" w:themeColor="accent4"/>
          <w:insideH w:val="nil"/>
        </w:tcBorders>
        <w:shd w:val="clear" w:color="auto" w:fill="98002E" w:themeFill="accent4"/>
      </w:tcPr>
    </w:tblStylePr>
    <w:tblStylePr w:type="lastRow">
      <w:rPr>
        <w:b/>
        <w:bCs/>
      </w:rPr>
      <w:tblPr/>
      <w:tcPr>
        <w:tcBorders>
          <w:top w:val="double" w:sz="4" w:space="0" w:color="FF2868" w:themeColor="accent4" w:themeTint="99"/>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4-Accent5">
    <w:name w:val="List Table 4 Accent 5"/>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tblBorders>
    </w:tblPr>
    <w:tblStylePr w:type="firstRow">
      <w:rPr>
        <w:b/>
        <w:bCs/>
        <w:color w:val="FFFFFF" w:themeColor="background1"/>
      </w:rPr>
      <w:tblPr/>
      <w:tcPr>
        <w:tcBorders>
          <w:top w:val="single" w:sz="4" w:space="0" w:color="657C91" w:themeColor="accent5"/>
          <w:left w:val="single" w:sz="4" w:space="0" w:color="657C91" w:themeColor="accent5"/>
          <w:bottom w:val="single" w:sz="4" w:space="0" w:color="657C91" w:themeColor="accent5"/>
          <w:right w:val="single" w:sz="4" w:space="0" w:color="657C91" w:themeColor="accent5"/>
          <w:insideH w:val="nil"/>
        </w:tcBorders>
        <w:shd w:val="clear" w:color="auto" w:fill="657C91" w:themeFill="accent5"/>
      </w:tcPr>
    </w:tblStylePr>
    <w:tblStylePr w:type="lastRow">
      <w:rPr>
        <w:b/>
        <w:bCs/>
      </w:rPr>
      <w:tblPr/>
      <w:tcPr>
        <w:tcBorders>
          <w:top w:val="double" w:sz="4" w:space="0" w:color="A1B0BD" w:themeColor="accent5" w:themeTint="99"/>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4-Accent6">
    <w:name w:val="List Table 4 Accent 6"/>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tblBorders>
    </w:tblPr>
    <w:tblStylePr w:type="firstRow">
      <w:rPr>
        <w:b/>
        <w:bCs/>
        <w:color w:val="FFFFFF" w:themeColor="background1"/>
      </w:rPr>
      <w:tblPr/>
      <w:tcPr>
        <w:tcBorders>
          <w:top w:val="single" w:sz="4" w:space="0" w:color="E7E7E7" w:themeColor="accent6"/>
          <w:left w:val="single" w:sz="4" w:space="0" w:color="E7E7E7" w:themeColor="accent6"/>
          <w:bottom w:val="single" w:sz="4" w:space="0" w:color="E7E7E7" w:themeColor="accent6"/>
          <w:right w:val="single" w:sz="4" w:space="0" w:color="E7E7E7" w:themeColor="accent6"/>
          <w:insideH w:val="nil"/>
        </w:tcBorders>
        <w:shd w:val="clear" w:color="auto" w:fill="E7E7E7" w:themeFill="accent6"/>
      </w:tcPr>
    </w:tblStylePr>
    <w:tblStylePr w:type="lastRow">
      <w:rPr>
        <w:b/>
        <w:bCs/>
      </w:rPr>
      <w:tblPr/>
      <w:tcPr>
        <w:tcBorders>
          <w:top w:val="double" w:sz="4" w:space="0" w:color="F0F0F0" w:themeColor="accent6" w:themeTint="99"/>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5Dark">
    <w:name w:val="List Table 5 Dark"/>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218F8B" w:themeColor="accent1"/>
        <w:left w:val="single" w:sz="24" w:space="0" w:color="218F8B" w:themeColor="accent1"/>
        <w:bottom w:val="single" w:sz="24" w:space="0" w:color="218F8B" w:themeColor="accent1"/>
        <w:right w:val="single" w:sz="24" w:space="0" w:color="218F8B" w:themeColor="accent1"/>
      </w:tblBorders>
    </w:tblPr>
    <w:tcPr>
      <w:shd w:val="clear" w:color="auto" w:fill="218F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02A5E2" w:themeColor="accent2"/>
        <w:left w:val="single" w:sz="24" w:space="0" w:color="02A5E2" w:themeColor="accent2"/>
        <w:bottom w:val="single" w:sz="24" w:space="0" w:color="02A5E2" w:themeColor="accent2"/>
        <w:right w:val="single" w:sz="24" w:space="0" w:color="02A5E2" w:themeColor="accent2"/>
      </w:tblBorders>
    </w:tblPr>
    <w:tcPr>
      <w:shd w:val="clear" w:color="auto" w:fill="02A5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DF8639" w:themeColor="accent3"/>
        <w:left w:val="single" w:sz="24" w:space="0" w:color="DF8639" w:themeColor="accent3"/>
        <w:bottom w:val="single" w:sz="24" w:space="0" w:color="DF8639" w:themeColor="accent3"/>
        <w:right w:val="single" w:sz="24" w:space="0" w:color="DF8639" w:themeColor="accent3"/>
      </w:tblBorders>
    </w:tblPr>
    <w:tcPr>
      <w:shd w:val="clear" w:color="auto" w:fill="DF863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98002E" w:themeColor="accent4"/>
        <w:left w:val="single" w:sz="24" w:space="0" w:color="98002E" w:themeColor="accent4"/>
        <w:bottom w:val="single" w:sz="24" w:space="0" w:color="98002E" w:themeColor="accent4"/>
        <w:right w:val="single" w:sz="24" w:space="0" w:color="98002E" w:themeColor="accent4"/>
      </w:tblBorders>
    </w:tblPr>
    <w:tcPr>
      <w:shd w:val="clear" w:color="auto" w:fill="9800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657C91" w:themeColor="accent5"/>
        <w:left w:val="single" w:sz="24" w:space="0" w:color="657C91" w:themeColor="accent5"/>
        <w:bottom w:val="single" w:sz="24" w:space="0" w:color="657C91" w:themeColor="accent5"/>
        <w:right w:val="single" w:sz="24" w:space="0" w:color="657C91" w:themeColor="accent5"/>
      </w:tblBorders>
    </w:tblPr>
    <w:tcPr>
      <w:shd w:val="clear" w:color="auto" w:fill="657C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E7E7E7" w:themeColor="accent6"/>
        <w:left w:val="single" w:sz="24" w:space="0" w:color="E7E7E7" w:themeColor="accent6"/>
        <w:bottom w:val="single" w:sz="24" w:space="0" w:color="E7E7E7" w:themeColor="accent6"/>
        <w:right w:val="single" w:sz="24" w:space="0" w:color="E7E7E7" w:themeColor="accent6"/>
      </w:tblBorders>
    </w:tblPr>
    <w:tcPr>
      <w:shd w:val="clear" w:color="auto" w:fill="E7E7E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4" w:space="0" w:color="218F8B" w:themeColor="accent1"/>
        <w:bottom w:val="single" w:sz="4" w:space="0" w:color="218F8B" w:themeColor="accent1"/>
      </w:tblBorders>
    </w:tblPr>
    <w:tblStylePr w:type="firstRow">
      <w:rPr>
        <w:b/>
        <w:bCs/>
      </w:rPr>
      <w:tblPr/>
      <w:tcPr>
        <w:tcBorders>
          <w:bottom w:val="single" w:sz="4" w:space="0" w:color="218F8B" w:themeColor="accent1"/>
        </w:tcBorders>
      </w:tcPr>
    </w:tblStylePr>
    <w:tblStylePr w:type="lastRow">
      <w:rPr>
        <w:b/>
        <w:bCs/>
      </w:rPr>
      <w:tblPr/>
      <w:tcPr>
        <w:tcBorders>
          <w:top w:val="double" w:sz="4" w:space="0" w:color="218F8B" w:themeColor="accent1"/>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6Colorful-Accent2">
    <w:name w:val="List Table 6 Colorful Accent 2"/>
    <w:basedOn w:val="TableNormal"/>
    <w:uiPriority w:val="51"/>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4" w:space="0" w:color="02A5E2" w:themeColor="accent2"/>
        <w:bottom w:val="single" w:sz="4" w:space="0" w:color="02A5E2" w:themeColor="accent2"/>
      </w:tblBorders>
    </w:tblPr>
    <w:tblStylePr w:type="firstRow">
      <w:rPr>
        <w:b/>
        <w:bCs/>
      </w:rPr>
      <w:tblPr/>
      <w:tcPr>
        <w:tcBorders>
          <w:bottom w:val="single" w:sz="4" w:space="0" w:color="02A5E2" w:themeColor="accent2"/>
        </w:tcBorders>
      </w:tcPr>
    </w:tblStylePr>
    <w:tblStylePr w:type="lastRow">
      <w:rPr>
        <w:b/>
        <w:bCs/>
      </w:rPr>
      <w:tblPr/>
      <w:tcPr>
        <w:tcBorders>
          <w:top w:val="double" w:sz="4" w:space="0" w:color="02A5E2" w:themeColor="accent2"/>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6Colorful-Accent3">
    <w:name w:val="List Table 6 Colorful Accent 3"/>
    <w:basedOn w:val="TableNormal"/>
    <w:uiPriority w:val="51"/>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4" w:space="0" w:color="DF8639" w:themeColor="accent3"/>
        <w:bottom w:val="single" w:sz="4" w:space="0" w:color="DF8639" w:themeColor="accent3"/>
      </w:tblBorders>
    </w:tblPr>
    <w:tblStylePr w:type="firstRow">
      <w:rPr>
        <w:b/>
        <w:bCs/>
      </w:rPr>
      <w:tblPr/>
      <w:tcPr>
        <w:tcBorders>
          <w:bottom w:val="single" w:sz="4" w:space="0" w:color="DF8639" w:themeColor="accent3"/>
        </w:tcBorders>
      </w:tcPr>
    </w:tblStylePr>
    <w:tblStylePr w:type="lastRow">
      <w:rPr>
        <w:b/>
        <w:bCs/>
      </w:rPr>
      <w:tblPr/>
      <w:tcPr>
        <w:tcBorders>
          <w:top w:val="double" w:sz="4" w:space="0" w:color="DF8639" w:themeColor="accent3"/>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6Colorful-Accent4">
    <w:name w:val="List Table 6 Colorful Accent 4"/>
    <w:basedOn w:val="TableNormal"/>
    <w:uiPriority w:val="51"/>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4" w:space="0" w:color="98002E" w:themeColor="accent4"/>
        <w:bottom w:val="single" w:sz="4" w:space="0" w:color="98002E" w:themeColor="accent4"/>
      </w:tblBorders>
    </w:tblPr>
    <w:tblStylePr w:type="firstRow">
      <w:rPr>
        <w:b/>
        <w:bCs/>
      </w:rPr>
      <w:tblPr/>
      <w:tcPr>
        <w:tcBorders>
          <w:bottom w:val="single" w:sz="4" w:space="0" w:color="98002E" w:themeColor="accent4"/>
        </w:tcBorders>
      </w:tcPr>
    </w:tblStylePr>
    <w:tblStylePr w:type="lastRow">
      <w:rPr>
        <w:b/>
        <w:bCs/>
      </w:rPr>
      <w:tblPr/>
      <w:tcPr>
        <w:tcBorders>
          <w:top w:val="double" w:sz="4" w:space="0" w:color="98002E" w:themeColor="accent4"/>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6Colorful-Accent5">
    <w:name w:val="List Table 6 Colorful Accent 5"/>
    <w:basedOn w:val="TableNormal"/>
    <w:uiPriority w:val="51"/>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4" w:space="0" w:color="657C91" w:themeColor="accent5"/>
        <w:bottom w:val="single" w:sz="4" w:space="0" w:color="657C91" w:themeColor="accent5"/>
      </w:tblBorders>
    </w:tblPr>
    <w:tblStylePr w:type="firstRow">
      <w:rPr>
        <w:b/>
        <w:bCs/>
      </w:rPr>
      <w:tblPr/>
      <w:tcPr>
        <w:tcBorders>
          <w:bottom w:val="single" w:sz="4" w:space="0" w:color="657C91" w:themeColor="accent5"/>
        </w:tcBorders>
      </w:tcPr>
    </w:tblStylePr>
    <w:tblStylePr w:type="lastRow">
      <w:rPr>
        <w:b/>
        <w:bCs/>
      </w:rPr>
      <w:tblPr/>
      <w:tcPr>
        <w:tcBorders>
          <w:top w:val="double" w:sz="4" w:space="0" w:color="657C91" w:themeColor="accent5"/>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6Colorful-Accent6">
    <w:name w:val="List Table 6 Colorful Accent 6"/>
    <w:basedOn w:val="TableNormal"/>
    <w:uiPriority w:val="51"/>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4" w:space="0" w:color="E7E7E7" w:themeColor="accent6"/>
        <w:bottom w:val="single" w:sz="4" w:space="0" w:color="E7E7E7" w:themeColor="accent6"/>
      </w:tblBorders>
    </w:tblPr>
    <w:tblStylePr w:type="firstRow">
      <w:rPr>
        <w:b/>
        <w:bCs/>
      </w:rPr>
      <w:tblPr/>
      <w:tcPr>
        <w:tcBorders>
          <w:bottom w:val="single" w:sz="4" w:space="0" w:color="E7E7E7" w:themeColor="accent6"/>
        </w:tcBorders>
      </w:tcPr>
    </w:tblStylePr>
    <w:tblStylePr w:type="lastRow">
      <w:rPr>
        <w:b/>
        <w:bCs/>
      </w:rPr>
      <w:tblPr/>
      <w:tcPr>
        <w:tcBorders>
          <w:top w:val="double" w:sz="4" w:space="0" w:color="E7E7E7" w:themeColor="accent6"/>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7Colorful">
    <w:name w:val="List Table 7 Colorful"/>
    <w:basedOn w:val="TableNormal"/>
    <w:uiPriority w:val="5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8F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8F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8F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8F8B" w:themeColor="accent1"/>
        </w:tcBorders>
        <w:shd w:val="clear" w:color="auto" w:fill="FFFFFF" w:themeFill="background1"/>
      </w:tcPr>
    </w:tblStylePr>
    <w:tblStylePr w:type="band1Vert">
      <w:tblPr/>
      <w:tcPr>
        <w:shd w:val="clear" w:color="auto" w:fill="C8F2F0" w:themeFill="accent1" w:themeFillTint="33"/>
      </w:tcPr>
    </w:tblStylePr>
    <w:tblStylePr w:type="band1Horz">
      <w:tblPr/>
      <w:tcPr>
        <w:shd w:val="clear" w:color="auto" w:fill="C8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A5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A5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A5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A5E2" w:themeColor="accent2"/>
        </w:tcBorders>
        <w:shd w:val="clear" w:color="auto" w:fill="FFFFFF" w:themeFill="background1"/>
      </w:tcPr>
    </w:tblStylePr>
    <w:tblStylePr w:type="band1Vert">
      <w:tblPr/>
      <w:tcPr>
        <w:shd w:val="clear" w:color="auto" w:fill="C6EFFE" w:themeFill="accent2" w:themeFillTint="33"/>
      </w:tcPr>
    </w:tblStylePr>
    <w:tblStylePr w:type="band1Horz">
      <w:tblPr/>
      <w:tcPr>
        <w:shd w:val="clear" w:color="auto" w:fill="C6E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863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863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863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8639" w:themeColor="accent3"/>
        </w:tcBorders>
        <w:shd w:val="clear" w:color="auto" w:fill="FFFFFF" w:themeFill="background1"/>
      </w:tcPr>
    </w:tblStylePr>
    <w:tblStylePr w:type="band1Vert">
      <w:tblPr/>
      <w:tcPr>
        <w:shd w:val="clear" w:color="auto" w:fill="F8E6D7" w:themeFill="accent3" w:themeFillTint="33"/>
      </w:tcPr>
    </w:tblStylePr>
    <w:tblStylePr w:type="band1Horz">
      <w:tblPr/>
      <w:tcPr>
        <w:shd w:val="clear" w:color="auto" w:fill="F8E6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00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00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00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002E" w:themeColor="accent4"/>
        </w:tcBorders>
        <w:shd w:val="clear" w:color="auto" w:fill="FFFFFF" w:themeFill="background1"/>
      </w:tcPr>
    </w:tblStylePr>
    <w:tblStylePr w:type="band1Vert">
      <w:tblPr/>
      <w:tcPr>
        <w:shd w:val="clear" w:color="auto" w:fill="FFB7CC" w:themeFill="accent4" w:themeFillTint="33"/>
      </w:tcPr>
    </w:tblStylePr>
    <w:tblStylePr w:type="band1Horz">
      <w:tblPr/>
      <w:tcPr>
        <w:shd w:val="clear" w:color="auto" w:fill="FFB7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7C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7C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7C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7C91" w:themeColor="accent5"/>
        </w:tcBorders>
        <w:shd w:val="clear" w:color="auto" w:fill="FFFFFF" w:themeFill="background1"/>
      </w:tcPr>
    </w:tblStylePr>
    <w:tblStylePr w:type="band1Vert">
      <w:tblPr/>
      <w:tcPr>
        <w:shd w:val="clear" w:color="auto" w:fill="DFE4E9" w:themeFill="accent5" w:themeFillTint="33"/>
      </w:tcPr>
    </w:tblStylePr>
    <w:tblStylePr w:type="band1Horz">
      <w:tblPr/>
      <w:tcPr>
        <w:shd w:val="clear" w:color="auto" w:fill="DFE4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7E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7E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7E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7E7" w:themeColor="accent6"/>
        </w:tcBorders>
        <w:shd w:val="clear" w:color="auto" w:fill="FFFFFF" w:themeFill="background1"/>
      </w:tcPr>
    </w:tblStylePr>
    <w:tblStylePr w:type="band1Vert">
      <w:tblPr/>
      <w:tcPr>
        <w:shd w:val="clear" w:color="auto" w:fill="FAFAFA" w:themeFill="accent6" w:themeFillTint="33"/>
      </w:tcPr>
    </w:tblStylePr>
    <w:tblStylePr w:type="band1Horz">
      <w:tblPr/>
      <w:tcPr>
        <w:shd w:val="clear" w:color="auto" w:fill="FAFA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6B5E68"/>
    <w:pPr>
      <w:spacing w:after="0" w:line="240" w:lineRule="auto"/>
    </w:pPr>
    <w:rPr>
      <w:rFonts w:ascii="Trebuchet MS" w:hAnsi="Trebuchet MS" w:cs="Times New Roman"/>
      <w:sz w:val="20"/>
      <w:szCs w:val="20"/>
    </w:rPr>
  </w:style>
  <w:style w:type="character" w:customStyle="1" w:styleId="BDOEmerald">
    <w:name w:val="BDO Emerald"/>
    <w:uiPriority w:val="99"/>
    <w:rsid w:val="00EE609F"/>
    <w:rPr>
      <w:i w:val="0"/>
      <w:color w:val="218F8B" w:themeColor="accent1"/>
      <w:lang w:val="en-AU"/>
    </w:rPr>
  </w:style>
  <w:style w:type="numbering" w:customStyle="1" w:styleId="BDONumericEmerald">
    <w:name w:val="BDO Numeric Emerald"/>
    <w:uiPriority w:val="99"/>
    <w:rsid w:val="00EE609F"/>
    <w:pPr>
      <w:numPr>
        <w:numId w:val="17"/>
      </w:numPr>
    </w:pPr>
  </w:style>
  <w:style w:type="numbering" w:customStyle="1" w:styleId="BDONumericRed">
    <w:name w:val="BDO Numeric Red"/>
    <w:uiPriority w:val="99"/>
    <w:rsid w:val="00EE609F"/>
    <w:pPr>
      <w:numPr>
        <w:numId w:val="19"/>
      </w:numPr>
    </w:pPr>
  </w:style>
  <w:style w:type="character" w:customStyle="1" w:styleId="BDOOcean">
    <w:name w:val="BDO Ocean"/>
    <w:uiPriority w:val="99"/>
    <w:qFormat/>
    <w:rsid w:val="00EE609F"/>
    <w:rPr>
      <w:color w:val="02A5E2" w:themeColor="accent2"/>
      <w:lang w:val="en-AU"/>
    </w:rPr>
  </w:style>
  <w:style w:type="paragraph" w:customStyle="1" w:styleId="BDOAlphaListEmerald">
    <w:name w:val="BDO_Alpha List Emerald"/>
    <w:basedOn w:val="BDOAlphaList"/>
    <w:uiPriority w:val="99"/>
    <w:rsid w:val="00EE609F"/>
    <w:pPr>
      <w:numPr>
        <w:numId w:val="22"/>
      </w:numPr>
    </w:pPr>
  </w:style>
  <w:style w:type="paragraph" w:customStyle="1" w:styleId="BDOAlphaListOcean">
    <w:name w:val="BDO_Alpha List Ocean"/>
    <w:basedOn w:val="BDOAlphaList"/>
    <w:uiPriority w:val="99"/>
    <w:rsid w:val="00EE609F"/>
    <w:pPr>
      <w:numPr>
        <w:numId w:val="23"/>
      </w:numPr>
    </w:pPr>
  </w:style>
  <w:style w:type="paragraph" w:customStyle="1" w:styleId="BDOAlphaNumericListEmerald">
    <w:name w:val="BDO_Alpha Numeric List Emerald"/>
    <w:basedOn w:val="BDOAlphaNumericList"/>
    <w:uiPriority w:val="99"/>
    <w:rsid w:val="00EE609F"/>
    <w:pPr>
      <w:numPr>
        <w:numId w:val="27"/>
      </w:numPr>
    </w:pPr>
  </w:style>
  <w:style w:type="paragraph" w:customStyle="1" w:styleId="BDOAlphaNumericListOcean">
    <w:name w:val="BDO_Alpha Numeric List Ocean"/>
    <w:basedOn w:val="BDOAlphaNumericList"/>
    <w:uiPriority w:val="99"/>
    <w:rsid w:val="00EE609F"/>
    <w:pPr>
      <w:numPr>
        <w:numId w:val="28"/>
      </w:numPr>
    </w:pPr>
  </w:style>
  <w:style w:type="paragraph" w:customStyle="1" w:styleId="BDOBullet1Charcoal">
    <w:name w:val="BDO_Bullet 1 Charcoal"/>
    <w:basedOn w:val="BDOBulletedList"/>
    <w:uiPriority w:val="99"/>
    <w:rsid w:val="00EE609F"/>
    <w:pPr>
      <w:numPr>
        <w:numId w:val="31"/>
      </w:numPr>
    </w:pPr>
  </w:style>
  <w:style w:type="paragraph" w:customStyle="1" w:styleId="BDOBullet1Emerald">
    <w:name w:val="BDO_Bullet 1 Emerald"/>
    <w:basedOn w:val="BDOBulletedList"/>
    <w:uiPriority w:val="99"/>
    <w:rsid w:val="00EE609F"/>
    <w:pPr>
      <w:numPr>
        <w:numId w:val="32"/>
      </w:numPr>
    </w:pPr>
  </w:style>
  <w:style w:type="paragraph" w:customStyle="1" w:styleId="BDOBullet1Ocean">
    <w:name w:val="BDO_Bullet 1 Ocean"/>
    <w:basedOn w:val="BDOBulletedList"/>
    <w:uiPriority w:val="99"/>
    <w:rsid w:val="00EE609F"/>
    <w:pPr>
      <w:numPr>
        <w:numId w:val="33"/>
      </w:numPr>
    </w:pPr>
  </w:style>
  <w:style w:type="paragraph" w:customStyle="1" w:styleId="BDOHeading1Ocean">
    <w:name w:val="BDO_Heading 1 Ocean"/>
    <w:basedOn w:val="Normal"/>
    <w:uiPriority w:val="99"/>
    <w:qFormat/>
    <w:rsid w:val="00EE609F"/>
    <w:pPr>
      <w:spacing w:before="200"/>
      <w:outlineLvl w:val="0"/>
    </w:pPr>
    <w:rPr>
      <w:rFonts w:cs="Arial"/>
      <w:b/>
      <w:caps/>
      <w:color w:val="02A5E2" w:themeColor="accent2"/>
      <w:sz w:val="32"/>
      <w:szCs w:val="24"/>
      <w:lang w:val="en-US"/>
    </w:rPr>
  </w:style>
  <w:style w:type="paragraph" w:customStyle="1" w:styleId="BDOHeadlineEmerald">
    <w:name w:val="BDO_Headline Emerald"/>
    <w:basedOn w:val="BDOHeadlineDefault"/>
    <w:next w:val="BDOBodytext"/>
    <w:uiPriority w:val="99"/>
    <w:rsid w:val="00EE609F"/>
    <w:pPr>
      <w:framePr w:wrap="around"/>
    </w:pPr>
    <w:rPr>
      <w:color w:val="218F8B" w:themeColor="accent1"/>
    </w:rPr>
  </w:style>
  <w:style w:type="paragraph" w:customStyle="1" w:styleId="BDOHeadlineOcean">
    <w:name w:val="BDO_Headline Ocean"/>
    <w:basedOn w:val="BDOHeadlineDefault"/>
    <w:uiPriority w:val="99"/>
    <w:rsid w:val="00EE609F"/>
    <w:pPr>
      <w:framePr w:wrap="around"/>
    </w:pPr>
    <w:rPr>
      <w:color w:val="02A5E2" w:themeColor="accent2"/>
    </w:rPr>
  </w:style>
  <w:style w:type="paragraph" w:customStyle="1" w:styleId="BDONumericListEmerald">
    <w:name w:val="BDO_Numeric List Emerald"/>
    <w:basedOn w:val="BDONumericList0"/>
    <w:uiPriority w:val="99"/>
    <w:rsid w:val="00EE609F"/>
    <w:pPr>
      <w:numPr>
        <w:numId w:val="38"/>
      </w:numPr>
    </w:pPr>
    <w:rPr>
      <w:lang w:eastAsia="en-AU"/>
    </w:rPr>
  </w:style>
  <w:style w:type="paragraph" w:customStyle="1" w:styleId="BDONumericListOcean">
    <w:name w:val="BDO_Numeric List Ocean"/>
    <w:basedOn w:val="BDONumericList0"/>
    <w:uiPriority w:val="99"/>
    <w:rsid w:val="00EE609F"/>
    <w:pPr>
      <w:numPr>
        <w:numId w:val="40"/>
      </w:numPr>
    </w:pPr>
    <w:rPr>
      <w:lang w:eastAsia="en-AU"/>
    </w:rPr>
  </w:style>
  <w:style w:type="paragraph" w:customStyle="1" w:styleId="BDOTestimonialEmerald">
    <w:name w:val="BDO_Testimonial Emerald"/>
    <w:uiPriority w:val="24"/>
    <w:rsid w:val="00D303C1"/>
    <w:pPr>
      <w:spacing w:line="280" w:lineRule="atLeast"/>
    </w:pPr>
    <w:rPr>
      <w:rFonts w:ascii="Trebuchet MS" w:hAnsi="Trebuchet MS" w:cs="Arial"/>
      <w:color w:val="218F8B" w:themeColor="accent1"/>
      <w:sz w:val="28"/>
      <w:szCs w:val="20"/>
      <w:lang w:eastAsia="en-AU"/>
    </w:rPr>
  </w:style>
  <w:style w:type="paragraph" w:customStyle="1" w:styleId="BDOTestimonialOcean">
    <w:name w:val="BDO_Testimonial Ocean"/>
    <w:basedOn w:val="Normal"/>
    <w:uiPriority w:val="24"/>
    <w:qFormat/>
    <w:rsid w:val="00D303C1"/>
    <w:pPr>
      <w:spacing w:after="160"/>
    </w:pPr>
    <w:rPr>
      <w:rFonts w:cs="Arial"/>
      <w:color w:val="02A5E2" w:themeColor="accent2"/>
      <w:sz w:val="28"/>
      <w:lang w:val="en-US" w:eastAsia="en-AU"/>
    </w:rPr>
  </w:style>
  <w:style w:type="numbering" w:customStyle="1" w:styleId="Bullets">
    <w:name w:val="Bullets"/>
    <w:uiPriority w:val="99"/>
    <w:rsid w:val="007128BA"/>
    <w:pPr>
      <w:numPr>
        <w:numId w:val="44"/>
      </w:numPr>
    </w:pPr>
  </w:style>
  <w:style w:type="paragraph" w:customStyle="1" w:styleId="TableHeading">
    <w:name w:val="Table Heading"/>
    <w:basedOn w:val="Normal"/>
    <w:uiPriority w:val="40"/>
    <w:qFormat/>
    <w:rsid w:val="007128BA"/>
    <w:pPr>
      <w:spacing w:before="60"/>
      <w:contextualSpacing/>
    </w:pPr>
    <w:rPr>
      <w:b/>
      <w:color w:val="ED1A3B" w:themeColor="background2"/>
    </w:rPr>
  </w:style>
  <w:style w:type="table" w:customStyle="1" w:styleId="TextTable-Grey">
    <w:name w:val="Text Table-Grey"/>
    <w:basedOn w:val="TableNormal"/>
    <w:uiPriority w:val="99"/>
    <w:rsid w:val="007128BA"/>
    <w:pPr>
      <w:spacing w:after="0" w:line="240" w:lineRule="auto"/>
    </w:pPr>
    <w:rPr>
      <w:rFonts w:eastAsiaTheme="minorHAnsi"/>
      <w:color w:val="ED1A3B" w:themeColor="background2"/>
    </w:rPr>
    <w:tblPr>
      <w:tblCellMar>
        <w:top w:w="113" w:type="dxa"/>
        <w:left w:w="113" w:type="dxa"/>
        <w:bottom w:w="113" w:type="dxa"/>
        <w:right w:w="113" w:type="dxa"/>
      </w:tblCellMar>
    </w:tblPr>
    <w:tcPr>
      <w:shd w:val="clear" w:color="auto" w:fill="F2F2F2"/>
    </w:tcPr>
  </w:style>
  <w:style w:type="character" w:customStyle="1" w:styleId="ListBulletChar">
    <w:name w:val="List Bullet Char"/>
    <w:basedOn w:val="DefaultParagraphFont"/>
    <w:link w:val="ListBullet"/>
    <w:uiPriority w:val="1"/>
    <w:rsid w:val="007128BA"/>
    <w:rPr>
      <w:rFonts w:ascii="Trebuchet MS" w:hAnsi="Trebuchet MS" w:cs="Times New Roman"/>
      <w:color w:val="404040" w:themeColor="text2"/>
      <w:sz w:val="20"/>
      <w:szCs w:val="20"/>
    </w:rPr>
  </w:style>
  <w:style w:type="character" w:customStyle="1" w:styleId="cf01">
    <w:name w:val="cf01"/>
    <w:basedOn w:val="DefaultParagraphFont"/>
    <w:rsid w:val="007128BA"/>
    <w:rPr>
      <w:rFonts w:ascii="Segoe UI" w:hAnsi="Segoe UI" w:cs="Segoe UI" w:hint="default"/>
      <w:sz w:val="18"/>
      <w:szCs w:val="18"/>
    </w:rPr>
  </w:style>
  <w:style w:type="character" w:customStyle="1" w:styleId="ui-provider">
    <w:name w:val="ui-provider"/>
    <w:basedOn w:val="DefaultParagraphFont"/>
    <w:rsid w:val="007128BA"/>
  </w:style>
  <w:style w:type="paragraph" w:customStyle="1" w:styleId="Pull-outQuote">
    <w:name w:val="Pull-out Quote"/>
    <w:basedOn w:val="Normal"/>
    <w:link w:val="Pull-outQuoteChar"/>
    <w:uiPriority w:val="99"/>
    <w:semiHidden/>
    <w:rsid w:val="00E72793"/>
    <w:pPr>
      <w:pBdr>
        <w:top w:val="single" w:sz="4" w:space="4" w:color="404040" w:themeColor="text2"/>
        <w:left w:val="single" w:sz="4" w:space="4" w:color="404040" w:themeColor="text2"/>
        <w:bottom w:val="single" w:sz="4" w:space="4" w:color="404040" w:themeColor="text2"/>
        <w:right w:val="single" w:sz="4" w:space="4" w:color="404040" w:themeColor="text2"/>
      </w:pBdr>
      <w:shd w:val="clear" w:color="auto" w:fill="404040" w:themeFill="text2"/>
      <w:spacing w:line="293" w:lineRule="auto"/>
      <w:ind w:left="113" w:right="113"/>
    </w:pPr>
    <w:rPr>
      <w:color w:val="FFFFFF" w:themeColor="background1"/>
    </w:rPr>
  </w:style>
  <w:style w:type="character" w:customStyle="1" w:styleId="Pull-outQuoteChar">
    <w:name w:val="Pull-out Quote Char"/>
    <w:basedOn w:val="DefaultParagraphFont"/>
    <w:link w:val="Pull-outQuote"/>
    <w:uiPriority w:val="99"/>
    <w:semiHidden/>
    <w:rsid w:val="00E72793"/>
    <w:rPr>
      <w:rFonts w:eastAsiaTheme="minorHAnsi"/>
      <w:color w:val="FFFFFF" w:themeColor="background1"/>
      <w:sz w:val="20"/>
      <w:szCs w:val="20"/>
      <w:shd w:val="clear" w:color="auto" w:fill="404040" w:themeFill="text2"/>
    </w:rPr>
  </w:style>
  <w:style w:type="paragraph" w:customStyle="1" w:styleId="Indent2">
    <w:name w:val="Indent 2"/>
    <w:basedOn w:val="Normal"/>
    <w:rsid w:val="00420209"/>
    <w:pPr>
      <w:spacing w:before="0" w:after="240" w:line="240" w:lineRule="auto"/>
      <w:ind w:left="737"/>
    </w:pPr>
    <w:rPr>
      <w:rFonts w:ascii="Arial" w:eastAsia="Times New Roman" w:hAnsi="Arial" w:cs="Arial"/>
    </w:rPr>
  </w:style>
  <w:style w:type="paragraph" w:customStyle="1" w:styleId="BDOBodyText0">
    <w:name w:val="BDO_Body Text"/>
    <w:basedOn w:val="BDONormal"/>
    <w:uiPriority w:val="1"/>
    <w:qFormat/>
    <w:rsid w:val="00FB1D6A"/>
    <w:pPr>
      <w:spacing w:after="120" w:line="28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DO Australia 2017">
      <a:dk1>
        <a:sysClr val="windowText" lastClr="000000"/>
      </a:dk1>
      <a:lt1>
        <a:sysClr val="window" lastClr="FFFFFF"/>
      </a:lt1>
      <a:dk2>
        <a:srgbClr val="404040"/>
      </a:dk2>
      <a:lt2>
        <a:srgbClr val="ED1A3B"/>
      </a:lt2>
      <a:accent1>
        <a:srgbClr val="218F8B"/>
      </a:accent1>
      <a:accent2>
        <a:srgbClr val="02A5E2"/>
      </a:accent2>
      <a:accent3>
        <a:srgbClr val="DF8639"/>
      </a:accent3>
      <a:accent4>
        <a:srgbClr val="98002E"/>
      </a:accent4>
      <a:accent5>
        <a:srgbClr val="657C91"/>
      </a:accent5>
      <a:accent6>
        <a:srgbClr val="E7E7E7"/>
      </a:accent6>
      <a:hlink>
        <a:srgbClr val="428BCA"/>
      </a:hlink>
      <a:folHlink>
        <a:srgbClr val="428BC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3fdd2c9369852eef8b95feb465e1e2d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79ef6651bee0bc0c34e330a744c103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MPWT-2140667901-45702</_dlc_DocId>
    <_dlc_DocIdUrl xmlns="20393cdf-440a-4521-8f19-00ba43423d00">
      <Url>https://pcgov.sharepoint.com/sites/sceteam/_layouts/15/DocIdRedir.aspx?ID=MPWT-2140667901-45702</Url>
      <Description>MPWT-2140667901-45702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70EB88-13AD-433A-837F-B34CC768D01E}"/>
</file>

<file path=customXml/itemProps2.xml><?xml version="1.0" encoding="utf-8"?>
<ds:datastoreItem xmlns:ds="http://schemas.openxmlformats.org/officeDocument/2006/customXml" ds:itemID="{A39CF1FF-EE85-4707-A602-FEB8A2955AB0}">
  <ds:schemaRefs>
    <ds:schemaRef ds:uri="http://schemas.microsoft.com/sharepoint/v3/contenttype/forms"/>
  </ds:schemaRefs>
</ds:datastoreItem>
</file>

<file path=customXml/itemProps3.xml><?xml version="1.0" encoding="utf-8"?>
<ds:datastoreItem xmlns:ds="http://schemas.openxmlformats.org/officeDocument/2006/customXml" ds:itemID="{6B960B0E-3DAD-42A5-B9C4-58CE22681D50}">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bef64c59-a3ef-40a9-ab00-88fd54a78ca7"/>
    <ds:schemaRef ds:uri="http://schemas.microsoft.com/office/infopath/2007/PartnerControls"/>
    <ds:schemaRef ds:uri="e98515d3-35d1-48c7-98b0-9361f3d04ddf"/>
  </ds:schemaRefs>
</ds:datastoreItem>
</file>

<file path=customXml/itemProps4.xml><?xml version="1.0" encoding="utf-8"?>
<ds:datastoreItem xmlns:ds="http://schemas.openxmlformats.org/officeDocument/2006/customXml" ds:itemID="{0E4A209F-F5A7-4362-B392-69422927DE04}"/>
</file>

<file path=docProps/app.xml><?xml version="1.0" encoding="utf-8"?>
<Properties xmlns="http://schemas.openxmlformats.org/officeDocument/2006/extended-properties" xmlns:vt="http://schemas.openxmlformats.org/officeDocument/2006/docPropsVTypes">
  <Template>Normal.dotm</Template>
  <TotalTime>4</TotalTime>
  <Pages>16</Pages>
  <Words>6876</Words>
  <Characters>39198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Submission 126 - Royal Flying Doctor Service (RFDS) - Philanthropy - Public inquiry</vt:lpstr>
    </vt:vector>
  </TitlesOfParts>
  <Company>Royal Flying Doctor Service (RFDS)</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126 - Royal Flying Doctor Service (RFDS) - Philanthropy - Public inquiry</dc:title>
  <dc:subject/>
  <dc:creator>Royal Flying Doctor Service (RFDS)</dc:creator>
  <cp:keywords/>
  <dc:description/>
  <cp:lastModifiedBy>Chris Alston</cp:lastModifiedBy>
  <cp:revision>5</cp:revision>
  <cp:lastPrinted>2023-05-03T00:53:00Z</cp:lastPrinted>
  <dcterms:created xsi:type="dcterms:W3CDTF">2023-05-05T04:59:00Z</dcterms:created>
  <dcterms:modified xsi:type="dcterms:W3CDTF">2023-11-17T00:26:00Z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bf6cef67-51f9-460e-be99-5600f2ad3e07</vt:lpwstr>
  </property>
</Properties>
</file>