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46F2" w14:textId="738BD1B0" w:rsidR="00D54941" w:rsidRPr="00D54941" w:rsidRDefault="00D54941" w:rsidP="00D54941">
      <w:pPr>
        <w:spacing w:before="100" w:beforeAutospacing="1" w:after="100" w:afterAutospacing="1"/>
        <w:rPr>
          <w:rFonts w:ascii="Times New Roman" w:eastAsia="Times New Roman" w:hAnsi="Times New Roman" w:cs="Times New Roman"/>
          <w:lang w:val="en-AU"/>
        </w:rPr>
      </w:pPr>
      <w:r w:rsidRPr="00D54941">
        <w:rPr>
          <w:rFonts w:ascii="Calibri" w:eastAsia="Times New Roman" w:hAnsi="Calibri" w:cs="Calibri"/>
          <w:sz w:val="40"/>
          <w:szCs w:val="40"/>
          <w:lang w:val="en-AU"/>
        </w:rPr>
        <w:t xml:space="preserve">Productivity Commission: Philanthropy </w:t>
      </w:r>
      <w:r w:rsidR="00C04328">
        <w:rPr>
          <w:rFonts w:ascii="Calibri" w:eastAsia="Times New Roman" w:hAnsi="Calibri" w:cs="Calibri"/>
          <w:sz w:val="40"/>
          <w:szCs w:val="40"/>
          <w:lang w:val="en-AU"/>
        </w:rPr>
        <w:t>I</w:t>
      </w:r>
      <w:r w:rsidRPr="00D54941">
        <w:rPr>
          <w:rFonts w:ascii="Calibri" w:eastAsia="Times New Roman" w:hAnsi="Calibri" w:cs="Calibri"/>
          <w:sz w:val="40"/>
          <w:szCs w:val="40"/>
          <w:lang w:val="en-AU"/>
        </w:rPr>
        <w:t xml:space="preserve">nquiry </w:t>
      </w:r>
    </w:p>
    <w:p w14:paraId="78EE950B" w14:textId="10BDEE37" w:rsidR="00D54941" w:rsidRPr="00D54941" w:rsidRDefault="00D54941" w:rsidP="00D54941">
      <w:pPr>
        <w:spacing w:before="100" w:beforeAutospacing="1" w:after="100" w:afterAutospacing="1"/>
        <w:rPr>
          <w:rFonts w:ascii="Times New Roman" w:eastAsia="Times New Roman" w:hAnsi="Times New Roman" w:cs="Times New Roman"/>
          <w:lang w:val="en-AU"/>
        </w:rPr>
      </w:pPr>
      <w:r w:rsidRPr="00D54941">
        <w:rPr>
          <w:rFonts w:ascii="Calibri" w:eastAsia="Times New Roman" w:hAnsi="Calibri" w:cs="Calibri"/>
          <w:color w:val="666666"/>
          <w:sz w:val="30"/>
          <w:szCs w:val="30"/>
          <w:lang w:val="en-AU"/>
        </w:rPr>
        <w:t xml:space="preserve">Submission from </w:t>
      </w:r>
      <w:r w:rsidR="00FC4FC5">
        <w:rPr>
          <w:rFonts w:ascii="Calibri" w:eastAsia="Times New Roman" w:hAnsi="Calibri" w:cs="Calibri"/>
          <w:color w:val="666666"/>
          <w:sz w:val="30"/>
          <w:szCs w:val="30"/>
          <w:lang w:val="en-AU"/>
        </w:rPr>
        <w:t>INVEST2DONATE</w:t>
      </w:r>
      <w:r w:rsidRPr="00D54941">
        <w:rPr>
          <w:rFonts w:ascii="Calibri" w:eastAsia="Times New Roman" w:hAnsi="Calibri" w:cs="Calibri"/>
          <w:color w:val="666666"/>
          <w:sz w:val="30"/>
          <w:szCs w:val="30"/>
          <w:lang w:val="en-AU"/>
        </w:rPr>
        <w:t xml:space="preserve"> </w:t>
      </w:r>
      <w:r w:rsidR="00C42F46">
        <w:rPr>
          <w:rFonts w:ascii="Calibri" w:eastAsia="Times New Roman" w:hAnsi="Calibri" w:cs="Calibri"/>
          <w:color w:val="666666"/>
          <w:sz w:val="30"/>
          <w:szCs w:val="30"/>
          <w:lang w:val="en-AU"/>
        </w:rPr>
        <w:t>31</w:t>
      </w:r>
      <w:r w:rsidR="00C04328">
        <w:rPr>
          <w:rFonts w:ascii="Calibri" w:eastAsia="Times New Roman" w:hAnsi="Calibri" w:cs="Calibri"/>
          <w:color w:val="666666"/>
          <w:sz w:val="30"/>
          <w:szCs w:val="30"/>
          <w:lang w:val="en-AU"/>
        </w:rPr>
        <w:t xml:space="preserve"> </w:t>
      </w:r>
      <w:r w:rsidR="00FC4FC5">
        <w:rPr>
          <w:rFonts w:ascii="Calibri" w:eastAsia="Times New Roman" w:hAnsi="Calibri" w:cs="Calibri"/>
          <w:color w:val="666666"/>
          <w:sz w:val="30"/>
          <w:szCs w:val="30"/>
          <w:lang w:val="en-AU"/>
        </w:rPr>
        <w:t>Jan 2024</w:t>
      </w:r>
      <w:r w:rsidRPr="00D54941">
        <w:rPr>
          <w:rFonts w:ascii="Calibri" w:eastAsia="Times New Roman" w:hAnsi="Calibri" w:cs="Calibri"/>
          <w:color w:val="666666"/>
          <w:sz w:val="30"/>
          <w:szCs w:val="30"/>
          <w:lang w:val="en-AU"/>
        </w:rPr>
        <w:t xml:space="preserve"> </w:t>
      </w:r>
    </w:p>
    <w:p w14:paraId="73D8ACD2" w14:textId="77777777" w:rsidR="00D54941" w:rsidRPr="00D54941" w:rsidRDefault="00D54941" w:rsidP="00D54941">
      <w:pPr>
        <w:spacing w:before="100" w:beforeAutospacing="1" w:after="100" w:afterAutospacing="1"/>
        <w:rPr>
          <w:rFonts w:ascii="Times New Roman" w:eastAsia="Times New Roman" w:hAnsi="Times New Roman" w:cs="Times New Roman"/>
          <w:lang w:val="en-AU"/>
        </w:rPr>
      </w:pPr>
      <w:r w:rsidRPr="00D54941">
        <w:rPr>
          <w:rFonts w:ascii="Calibri" w:eastAsia="Times New Roman" w:hAnsi="Calibri" w:cs="Calibri"/>
          <w:b/>
          <w:bCs/>
          <w:color w:val="2B2B2B"/>
          <w:shd w:val="clear" w:color="auto" w:fill="FFFFFF"/>
          <w:lang w:val="en-AU"/>
        </w:rPr>
        <w:t xml:space="preserve">Introduction </w:t>
      </w:r>
    </w:p>
    <w:p w14:paraId="5A6AEECC" w14:textId="77777777" w:rsidR="00E55767" w:rsidRDefault="00D54941" w:rsidP="00E55767">
      <w:pPr>
        <w:spacing w:before="100" w:beforeAutospacing="1" w:after="100" w:afterAutospacing="1"/>
        <w:rPr>
          <w:rFonts w:ascii="Calibri" w:eastAsia="Times New Roman" w:hAnsi="Calibri" w:cs="Calibri"/>
          <w:lang w:val="en-AU"/>
        </w:rPr>
      </w:pPr>
      <w:r w:rsidRPr="00E55767">
        <w:rPr>
          <w:rFonts w:ascii="Calibri" w:eastAsia="Times New Roman" w:hAnsi="Calibri" w:cs="Calibri"/>
          <w:lang w:val="en-AU"/>
        </w:rPr>
        <w:t xml:space="preserve">My name is </w:t>
      </w:r>
      <w:r w:rsidR="00FC4FC5" w:rsidRPr="00E55767">
        <w:rPr>
          <w:rFonts w:ascii="Calibri" w:eastAsia="Times New Roman" w:hAnsi="Calibri" w:cs="Calibri"/>
          <w:lang w:val="en-AU"/>
        </w:rPr>
        <w:t>John Wakim</w:t>
      </w:r>
      <w:r w:rsidRPr="00E55767">
        <w:rPr>
          <w:rFonts w:ascii="Calibri" w:eastAsia="Times New Roman" w:hAnsi="Calibri" w:cs="Calibri"/>
          <w:lang w:val="en-AU"/>
        </w:rPr>
        <w:t xml:space="preserve">. I am the </w:t>
      </w:r>
      <w:r w:rsidR="00FC4FC5" w:rsidRPr="00E55767">
        <w:rPr>
          <w:rFonts w:ascii="Calibri" w:eastAsia="Times New Roman" w:hAnsi="Calibri" w:cs="Calibri"/>
          <w:lang w:val="en-AU"/>
        </w:rPr>
        <w:t xml:space="preserve">Founder of Invest2Donate, a non-profit charity established for the sole purpose of making giving to charities easier for donors. </w:t>
      </w:r>
    </w:p>
    <w:p w14:paraId="5357E159" w14:textId="77777777" w:rsidR="00E55767" w:rsidRDefault="00FC4FC5" w:rsidP="00E55767">
      <w:pPr>
        <w:spacing w:before="100" w:beforeAutospacing="1" w:after="100" w:afterAutospacing="1"/>
        <w:rPr>
          <w:rFonts w:ascii="Calibri" w:eastAsia="Times New Roman" w:hAnsi="Calibri" w:cs="Calibri"/>
          <w:lang w:val="en-AU"/>
        </w:rPr>
      </w:pPr>
      <w:r w:rsidRPr="00E55767">
        <w:rPr>
          <w:rFonts w:ascii="Calibri" w:eastAsia="Times New Roman" w:hAnsi="Calibri" w:cs="Calibri"/>
          <w:lang w:val="en-AU"/>
        </w:rPr>
        <w:t xml:space="preserve">Our focus is the donor because:  </w:t>
      </w:r>
    </w:p>
    <w:p w14:paraId="6D6CF9FB" w14:textId="77777777" w:rsidR="00FC4FC5" w:rsidRDefault="00FC4FC5" w:rsidP="00E55767">
      <w:pPr>
        <w:pStyle w:val="ListParagraph"/>
        <w:numPr>
          <w:ilvl w:val="0"/>
          <w:numId w:val="4"/>
        </w:numPr>
        <w:spacing w:before="100" w:beforeAutospacing="1" w:after="100" w:afterAutospacing="1"/>
        <w:rPr>
          <w:rFonts w:ascii="Calibri" w:eastAsia="Times New Roman" w:hAnsi="Calibri" w:cs="Calibri"/>
          <w:lang w:val="en-AU"/>
        </w:rPr>
      </w:pPr>
      <w:r w:rsidRPr="00E55767">
        <w:rPr>
          <w:rFonts w:ascii="Calibri" w:eastAsia="Times New Roman" w:hAnsi="Calibri" w:cs="Calibri"/>
          <w:lang w:val="en-AU"/>
        </w:rPr>
        <w:t>we believe that charitable giving starts with donors</w:t>
      </w:r>
      <w:r w:rsidR="00E55767">
        <w:rPr>
          <w:rFonts w:ascii="Calibri" w:eastAsia="Times New Roman" w:hAnsi="Calibri" w:cs="Calibri"/>
          <w:lang w:val="en-AU"/>
        </w:rPr>
        <w:t>, and without them charities would not exist; and</w:t>
      </w:r>
    </w:p>
    <w:p w14:paraId="08BF0C8C" w14:textId="77777777" w:rsidR="00E55767" w:rsidRDefault="00E55767" w:rsidP="00E55767">
      <w:pPr>
        <w:pStyle w:val="ListParagraph"/>
        <w:numPr>
          <w:ilvl w:val="0"/>
          <w:numId w:val="4"/>
        </w:numPr>
        <w:spacing w:before="100" w:beforeAutospacing="1" w:after="100" w:afterAutospacing="1"/>
        <w:rPr>
          <w:rFonts w:ascii="Calibri" w:eastAsia="Times New Roman" w:hAnsi="Calibri" w:cs="Calibri"/>
          <w:lang w:val="en-AU"/>
        </w:rPr>
      </w:pPr>
      <w:r>
        <w:rPr>
          <w:rFonts w:ascii="Calibri" w:eastAsia="Times New Roman" w:hAnsi="Calibri" w:cs="Calibri"/>
          <w:lang w:val="en-AU"/>
        </w:rPr>
        <w:t>for donors, the existing system is broken, for reasons detailed below.</w:t>
      </w:r>
    </w:p>
    <w:p w14:paraId="2450FBCD" w14:textId="77777777" w:rsidR="00E55767" w:rsidRDefault="00E55767" w:rsidP="00E55767">
      <w:pPr>
        <w:spacing w:before="100" w:beforeAutospacing="1" w:after="100" w:afterAutospacing="1"/>
        <w:rPr>
          <w:rFonts w:ascii="Calibri" w:eastAsia="Times New Roman" w:hAnsi="Calibri" w:cs="Calibri"/>
          <w:lang w:val="en-AU"/>
        </w:rPr>
      </w:pPr>
      <w:r>
        <w:rPr>
          <w:rFonts w:ascii="Calibri" w:eastAsia="Times New Roman" w:hAnsi="Calibri" w:cs="Calibri"/>
          <w:lang w:val="en-AU"/>
        </w:rPr>
        <w:t>This submission is made on behalf of Invest2Donate.</w:t>
      </w:r>
    </w:p>
    <w:p w14:paraId="51D8B001" w14:textId="48512EBB" w:rsidR="00E55767" w:rsidRDefault="00E55767" w:rsidP="00E55767">
      <w:pPr>
        <w:spacing w:before="100" w:beforeAutospacing="1" w:after="100" w:afterAutospacing="1"/>
        <w:rPr>
          <w:rFonts w:ascii="Calibri" w:eastAsia="Times New Roman" w:hAnsi="Calibri" w:cs="Calibri"/>
          <w:lang w:val="en-AU"/>
        </w:rPr>
      </w:pPr>
      <w:r>
        <w:rPr>
          <w:rFonts w:ascii="Calibri" w:eastAsia="Times New Roman" w:hAnsi="Calibri" w:cs="Calibri"/>
          <w:lang w:val="en-AU"/>
        </w:rPr>
        <w:t xml:space="preserve">At this stage Invest2Donate </w:t>
      </w:r>
      <w:r w:rsidR="00F568B3">
        <w:rPr>
          <w:rFonts w:ascii="Calibri" w:eastAsia="Times New Roman" w:hAnsi="Calibri" w:cs="Calibri"/>
          <w:lang w:val="en-AU"/>
        </w:rPr>
        <w:t xml:space="preserve">comprises myself and a small, part-time advisory board. We have developed a </w:t>
      </w:r>
      <w:r w:rsidR="00493B72">
        <w:rPr>
          <w:rFonts w:ascii="Calibri" w:eastAsia="Times New Roman" w:hAnsi="Calibri" w:cs="Calibri"/>
          <w:lang w:val="en-AU"/>
        </w:rPr>
        <w:t xml:space="preserve">unique yet simple </w:t>
      </w:r>
      <w:r w:rsidR="00F568B3">
        <w:rPr>
          <w:rFonts w:ascii="Calibri" w:eastAsia="Times New Roman" w:hAnsi="Calibri" w:cs="Calibri"/>
          <w:lang w:val="en-AU"/>
        </w:rPr>
        <w:t xml:space="preserve">concept which </w:t>
      </w:r>
      <w:r w:rsidR="00493B72">
        <w:rPr>
          <w:rFonts w:ascii="Calibri" w:eastAsia="Times New Roman" w:hAnsi="Calibri" w:cs="Calibri"/>
          <w:lang w:val="en-AU"/>
        </w:rPr>
        <w:t xml:space="preserve">we </w:t>
      </w:r>
      <w:r w:rsidR="00F568B3">
        <w:rPr>
          <w:rFonts w:ascii="Calibri" w:eastAsia="Times New Roman" w:hAnsi="Calibri" w:cs="Calibri"/>
          <w:lang w:val="en-AU"/>
        </w:rPr>
        <w:t xml:space="preserve">believe will create a new funding channel for the charitable sector </w:t>
      </w:r>
      <w:r w:rsidR="00493B72">
        <w:rPr>
          <w:rFonts w:ascii="Calibri" w:eastAsia="Times New Roman" w:hAnsi="Calibri" w:cs="Calibri"/>
          <w:lang w:val="en-AU"/>
        </w:rPr>
        <w:t xml:space="preserve">and which </w:t>
      </w:r>
      <w:r w:rsidR="00F568B3">
        <w:rPr>
          <w:rFonts w:ascii="Calibri" w:eastAsia="Times New Roman" w:hAnsi="Calibri" w:cs="Calibri"/>
          <w:lang w:val="en-AU"/>
        </w:rPr>
        <w:t xml:space="preserve">can play a significant part in the Government’s stated objective of doubling charitable giving by 2030. </w:t>
      </w:r>
      <w:r w:rsidR="00493B72">
        <w:rPr>
          <w:rFonts w:ascii="Calibri" w:eastAsia="Times New Roman" w:hAnsi="Calibri" w:cs="Calibri"/>
          <w:lang w:val="en-AU"/>
        </w:rPr>
        <w:t>Due to capital restraints, we</w:t>
      </w:r>
      <w:r w:rsidR="00F568B3">
        <w:rPr>
          <w:rFonts w:ascii="Calibri" w:eastAsia="Times New Roman" w:hAnsi="Calibri" w:cs="Calibri"/>
          <w:lang w:val="en-AU"/>
        </w:rPr>
        <w:t xml:space="preserve"> have been working in collaboration with established businesses </w:t>
      </w:r>
      <w:r w:rsidR="001B3CE7">
        <w:rPr>
          <w:rFonts w:ascii="Calibri" w:eastAsia="Times New Roman" w:hAnsi="Calibri" w:cs="Calibri"/>
          <w:lang w:val="en-AU"/>
        </w:rPr>
        <w:t xml:space="preserve">with a plan </w:t>
      </w:r>
      <w:r w:rsidR="00493B72">
        <w:rPr>
          <w:rFonts w:ascii="Calibri" w:eastAsia="Times New Roman" w:hAnsi="Calibri" w:cs="Calibri"/>
          <w:lang w:val="en-AU"/>
        </w:rPr>
        <w:t>to</w:t>
      </w:r>
      <w:r w:rsidR="00F568B3">
        <w:rPr>
          <w:rFonts w:ascii="Calibri" w:eastAsia="Times New Roman" w:hAnsi="Calibri" w:cs="Calibri"/>
          <w:lang w:val="en-AU"/>
        </w:rPr>
        <w:t xml:space="preserve"> build </w:t>
      </w:r>
      <w:r w:rsidR="00493B72">
        <w:rPr>
          <w:rFonts w:ascii="Calibri" w:eastAsia="Times New Roman" w:hAnsi="Calibri" w:cs="Calibri"/>
          <w:lang w:val="en-AU"/>
        </w:rPr>
        <w:t xml:space="preserve">the website and platform </w:t>
      </w:r>
      <w:r w:rsidR="00F568B3">
        <w:rPr>
          <w:rFonts w:ascii="Calibri" w:eastAsia="Times New Roman" w:hAnsi="Calibri" w:cs="Calibri"/>
          <w:lang w:val="en-AU"/>
        </w:rPr>
        <w:t>required</w:t>
      </w:r>
      <w:r w:rsidR="001B3CE7">
        <w:rPr>
          <w:rFonts w:ascii="Calibri" w:eastAsia="Times New Roman" w:hAnsi="Calibri" w:cs="Calibri"/>
          <w:lang w:val="en-AU"/>
        </w:rPr>
        <w:t xml:space="preserve">. We </w:t>
      </w:r>
      <w:r w:rsidR="00F568B3">
        <w:rPr>
          <w:rFonts w:ascii="Calibri" w:eastAsia="Times New Roman" w:hAnsi="Calibri" w:cs="Calibri"/>
          <w:lang w:val="en-AU"/>
        </w:rPr>
        <w:t xml:space="preserve">have </w:t>
      </w:r>
      <w:r w:rsidR="00493B72">
        <w:rPr>
          <w:rFonts w:ascii="Calibri" w:eastAsia="Times New Roman" w:hAnsi="Calibri" w:cs="Calibri"/>
          <w:lang w:val="en-AU"/>
        </w:rPr>
        <w:t>been investigating a number of options to raise pre-seed capital to</w:t>
      </w:r>
      <w:r w:rsidR="00F568B3">
        <w:rPr>
          <w:rFonts w:ascii="Calibri" w:eastAsia="Times New Roman" w:hAnsi="Calibri" w:cs="Calibri"/>
          <w:lang w:val="en-AU"/>
        </w:rPr>
        <w:t xml:space="preserve"> get us underway.</w:t>
      </w:r>
    </w:p>
    <w:p w14:paraId="00E4E99D" w14:textId="77777777" w:rsidR="00923515" w:rsidRDefault="00923515" w:rsidP="00923515">
      <w:pPr>
        <w:pStyle w:val="NormalWeb"/>
        <w:shd w:val="clear" w:color="auto" w:fill="FFFFFF"/>
      </w:pPr>
      <w:r>
        <w:rPr>
          <w:rFonts w:ascii="Calibri" w:hAnsi="Calibri" w:cs="Calibri"/>
          <w:b/>
          <w:bCs/>
          <w:color w:val="2B2B2B"/>
        </w:rPr>
        <w:t xml:space="preserve">Scope of the inquiry/research study </w:t>
      </w:r>
    </w:p>
    <w:p w14:paraId="68E2D7F1" w14:textId="77777777" w:rsidR="00F568B3" w:rsidRDefault="00F568B3" w:rsidP="00E55767">
      <w:pPr>
        <w:spacing w:before="100" w:beforeAutospacing="1" w:after="100" w:afterAutospacing="1"/>
        <w:rPr>
          <w:rFonts w:ascii="Calibri" w:eastAsia="Times New Roman" w:hAnsi="Calibri" w:cs="Calibri"/>
          <w:lang w:val="en-AU"/>
        </w:rPr>
      </w:pPr>
      <w:r>
        <w:rPr>
          <w:rFonts w:ascii="Calibri" w:eastAsia="Times New Roman" w:hAnsi="Calibri" w:cs="Calibri"/>
          <w:lang w:val="en-AU"/>
        </w:rPr>
        <w:t xml:space="preserve">Our submission is made specifically in response to </w:t>
      </w:r>
      <w:r w:rsidR="006D483D">
        <w:rPr>
          <w:rFonts w:ascii="Calibri" w:eastAsia="Times New Roman" w:hAnsi="Calibri" w:cs="Calibri"/>
          <w:lang w:val="en-AU"/>
        </w:rPr>
        <w:t>points 3 and 6 in the Commission’s Terms of Reference, namely:</w:t>
      </w:r>
    </w:p>
    <w:p w14:paraId="61832353" w14:textId="77777777" w:rsidR="006D483D" w:rsidRDefault="006D483D" w:rsidP="00923515">
      <w:pPr>
        <w:pStyle w:val="NormalWeb"/>
        <w:ind w:left="720"/>
      </w:pPr>
      <w:r>
        <w:rPr>
          <w:rFonts w:ascii="Calibri" w:hAnsi="Calibri" w:cs="Calibri"/>
          <w:color w:val="333333"/>
          <w:sz w:val="22"/>
          <w:szCs w:val="22"/>
          <w:shd w:val="clear" w:color="auto" w:fill="FFFFFF"/>
        </w:rPr>
        <w:t xml:space="preserve">3. Examine current barriers to philanthropic giving, including: </w:t>
      </w:r>
    </w:p>
    <w:p w14:paraId="7EEF063C" w14:textId="77777777" w:rsidR="00923515" w:rsidRDefault="00923515" w:rsidP="00923515">
      <w:pPr>
        <w:pStyle w:val="NormalWeb"/>
        <w:numPr>
          <w:ilvl w:val="0"/>
          <w:numId w:val="7"/>
        </w:numPr>
        <w:tabs>
          <w:tab w:val="clear" w:pos="720"/>
          <w:tab w:val="num" w:pos="1080"/>
        </w:tabs>
        <w:ind w:left="1080"/>
        <w:rPr>
          <w:rFonts w:ascii="Calibri" w:hAnsi="Calibri" w:cs="Calibri"/>
          <w:color w:val="333333"/>
          <w:sz w:val="22"/>
          <w:szCs w:val="22"/>
        </w:rPr>
      </w:pPr>
      <w:r>
        <w:rPr>
          <w:rFonts w:ascii="Calibri" w:hAnsi="Calibri" w:cs="Calibri"/>
          <w:color w:val="333333"/>
          <w:sz w:val="22"/>
          <w:szCs w:val="22"/>
        </w:rPr>
        <w:t xml:space="preserve">The burden imposed on donors ... by the current regulatory framework for giving and how this affects their philanthropic decisions. </w:t>
      </w:r>
    </w:p>
    <w:p w14:paraId="32CF18E5" w14:textId="77777777" w:rsidR="00923515" w:rsidRDefault="00923515" w:rsidP="00923515">
      <w:pPr>
        <w:pStyle w:val="NormalWeb"/>
        <w:numPr>
          <w:ilvl w:val="0"/>
          <w:numId w:val="7"/>
        </w:numPr>
        <w:tabs>
          <w:tab w:val="clear" w:pos="720"/>
          <w:tab w:val="num" w:pos="1080"/>
        </w:tabs>
        <w:ind w:left="1080"/>
        <w:rPr>
          <w:rFonts w:ascii="Calibri" w:hAnsi="Calibri" w:cs="Calibri"/>
          <w:color w:val="333333"/>
          <w:sz w:val="22"/>
          <w:szCs w:val="22"/>
        </w:rPr>
      </w:pPr>
      <w:r>
        <w:rPr>
          <w:rFonts w:ascii="Calibri" w:hAnsi="Calibri" w:cs="Calibri"/>
          <w:color w:val="333333"/>
          <w:sz w:val="22"/>
          <w:szCs w:val="22"/>
        </w:rPr>
        <w:t xml:space="preserve">The ability of donors to assess and compare charities based on evidence of effectiveness, including through impact evaluations and making comparisons across charities. In doing so, the Commission should consider the work of overseas impact evaluation comparison sites. </w:t>
      </w:r>
    </w:p>
    <w:p w14:paraId="4DFACEA6" w14:textId="77777777" w:rsidR="00923515" w:rsidRPr="00923515" w:rsidRDefault="00923515" w:rsidP="00923515">
      <w:pPr>
        <w:shd w:val="clear" w:color="auto" w:fill="FFFFFF"/>
        <w:spacing w:before="100" w:beforeAutospacing="1" w:after="100" w:afterAutospacing="1"/>
        <w:ind w:left="720"/>
        <w:rPr>
          <w:rFonts w:ascii="Calibri" w:eastAsia="Times New Roman" w:hAnsi="Calibri" w:cs="Calibri"/>
          <w:color w:val="333333"/>
          <w:sz w:val="22"/>
          <w:szCs w:val="22"/>
          <w:lang w:val="en-AU"/>
        </w:rPr>
      </w:pPr>
      <w:r>
        <w:rPr>
          <w:rFonts w:ascii="Calibri" w:eastAsia="Times New Roman" w:hAnsi="Calibri" w:cs="Calibri"/>
          <w:color w:val="333333"/>
          <w:sz w:val="22"/>
          <w:szCs w:val="22"/>
          <w:lang w:val="en-AU"/>
        </w:rPr>
        <w:t xml:space="preserve">6. </w:t>
      </w:r>
      <w:r w:rsidRPr="00923515">
        <w:rPr>
          <w:rFonts w:ascii="Calibri" w:eastAsia="Times New Roman" w:hAnsi="Calibri" w:cs="Calibri"/>
          <w:color w:val="333333"/>
          <w:sz w:val="22"/>
          <w:szCs w:val="22"/>
          <w:lang w:val="en-AU"/>
        </w:rPr>
        <w:t xml:space="preserve">Identify reforms to address barriers or harness opportunities to increase philanthropy, and assess benefits, costs, risks, practicalities and implementation considerations. </w:t>
      </w:r>
    </w:p>
    <w:p w14:paraId="0545DD6D" w14:textId="77777777" w:rsidR="00F178C5" w:rsidRDefault="00F178C5">
      <w:pPr>
        <w:rPr>
          <w:b/>
          <w:lang w:val="en-US"/>
        </w:rPr>
      </w:pPr>
    </w:p>
    <w:p w14:paraId="5F62AFA9" w14:textId="77777777" w:rsidR="00F178C5" w:rsidRDefault="00F178C5">
      <w:pPr>
        <w:rPr>
          <w:b/>
          <w:lang w:val="en-US"/>
        </w:rPr>
      </w:pPr>
    </w:p>
    <w:p w14:paraId="72C695AC" w14:textId="77777777" w:rsidR="00F178C5" w:rsidRDefault="00F178C5">
      <w:pPr>
        <w:rPr>
          <w:b/>
          <w:lang w:val="en-US"/>
        </w:rPr>
      </w:pPr>
    </w:p>
    <w:p w14:paraId="1F61D31E" w14:textId="77777777" w:rsidR="00F178C5" w:rsidRDefault="00F178C5">
      <w:pPr>
        <w:rPr>
          <w:b/>
          <w:lang w:val="en-US"/>
        </w:rPr>
      </w:pPr>
    </w:p>
    <w:p w14:paraId="48A0DAEF" w14:textId="77777777" w:rsidR="00F178C5" w:rsidRDefault="00F178C5">
      <w:pPr>
        <w:rPr>
          <w:b/>
          <w:lang w:val="en-US"/>
        </w:rPr>
      </w:pPr>
    </w:p>
    <w:p w14:paraId="1E376496" w14:textId="77777777" w:rsidR="001B3CE7" w:rsidRDefault="001B3CE7">
      <w:pPr>
        <w:rPr>
          <w:b/>
          <w:lang w:val="en-US"/>
        </w:rPr>
      </w:pPr>
    </w:p>
    <w:p w14:paraId="29D69EC2" w14:textId="5A08C9ED" w:rsidR="00F148E4" w:rsidRDefault="00E12359">
      <w:pPr>
        <w:rPr>
          <w:b/>
          <w:lang w:val="en-US"/>
        </w:rPr>
      </w:pPr>
      <w:r w:rsidRPr="00E12359">
        <w:rPr>
          <w:b/>
          <w:lang w:val="en-US"/>
        </w:rPr>
        <w:lastRenderedPageBreak/>
        <w:t>Obstacles for Donors</w:t>
      </w:r>
      <w:r w:rsidR="00493B72">
        <w:rPr>
          <w:b/>
          <w:lang w:val="en-US"/>
        </w:rPr>
        <w:t xml:space="preserve"> (Why Giving is Broken)</w:t>
      </w:r>
    </w:p>
    <w:p w14:paraId="299533E5" w14:textId="77777777" w:rsidR="00E12359" w:rsidRPr="00E12359" w:rsidRDefault="00E12359">
      <w:pPr>
        <w:rPr>
          <w:b/>
          <w:lang w:val="en-US"/>
        </w:rPr>
      </w:pPr>
    </w:p>
    <w:p w14:paraId="5CCACB5D" w14:textId="4D3F1D12" w:rsidR="00F178C5" w:rsidRPr="009D687F" w:rsidRDefault="00F178C5" w:rsidP="00F178C5">
      <w:pPr>
        <w:rPr>
          <w:sz w:val="22"/>
          <w:szCs w:val="22"/>
        </w:rPr>
      </w:pPr>
      <w:r w:rsidRPr="009D687F">
        <w:rPr>
          <w:sz w:val="22"/>
          <w:szCs w:val="22"/>
        </w:rPr>
        <w:t xml:space="preserve">Giving is broken because donors find it too difficult to </w:t>
      </w:r>
      <w:r w:rsidRPr="009D687F">
        <w:rPr>
          <w:i/>
          <w:sz w:val="22"/>
          <w:szCs w:val="22"/>
        </w:rPr>
        <w:t>initiate</w:t>
      </w:r>
      <w:r w:rsidRPr="009D687F">
        <w:rPr>
          <w:sz w:val="22"/>
          <w:szCs w:val="22"/>
        </w:rPr>
        <w:t xml:space="preserve"> giving</w:t>
      </w:r>
      <w:r>
        <w:rPr>
          <w:sz w:val="22"/>
          <w:szCs w:val="22"/>
        </w:rPr>
        <w:t>.</w:t>
      </w:r>
      <w:r w:rsidRPr="009D687F">
        <w:rPr>
          <w:sz w:val="22"/>
          <w:szCs w:val="22"/>
        </w:rPr>
        <w:t xml:space="preserve"> </w:t>
      </w:r>
    </w:p>
    <w:p w14:paraId="6AE89A28" w14:textId="77777777" w:rsidR="00F178C5" w:rsidRPr="009D687F" w:rsidRDefault="00F178C5" w:rsidP="00F178C5">
      <w:pPr>
        <w:rPr>
          <w:sz w:val="22"/>
          <w:szCs w:val="22"/>
        </w:rPr>
      </w:pPr>
    </w:p>
    <w:p w14:paraId="786ED588" w14:textId="77777777" w:rsidR="00F178C5" w:rsidRPr="009D687F" w:rsidRDefault="00F178C5" w:rsidP="00F178C5">
      <w:pPr>
        <w:rPr>
          <w:sz w:val="22"/>
          <w:szCs w:val="22"/>
        </w:rPr>
      </w:pPr>
      <w:r w:rsidRPr="009D687F">
        <w:rPr>
          <w:sz w:val="22"/>
          <w:szCs w:val="22"/>
        </w:rPr>
        <w:t>The reasons for this are as follows (with supporting evidence footnoted below)</w:t>
      </w:r>
      <w:r>
        <w:rPr>
          <w:sz w:val="22"/>
          <w:szCs w:val="22"/>
        </w:rPr>
        <w:t>.</w:t>
      </w:r>
    </w:p>
    <w:p w14:paraId="4F02BCEA" w14:textId="1BF6FB4F" w:rsidR="00F178C5" w:rsidRPr="009D687F" w:rsidRDefault="00F178C5" w:rsidP="00F178C5">
      <w:pPr>
        <w:pStyle w:val="ListParagraph"/>
        <w:numPr>
          <w:ilvl w:val="0"/>
          <w:numId w:val="12"/>
        </w:numPr>
        <w:rPr>
          <w:sz w:val="22"/>
          <w:szCs w:val="22"/>
        </w:rPr>
      </w:pPr>
      <w:r w:rsidRPr="009D687F">
        <w:rPr>
          <w:sz w:val="22"/>
          <w:szCs w:val="22"/>
        </w:rPr>
        <w:t>There are large numbers of charities from which to choose… over 55,000 registered charities in Australia</w:t>
      </w:r>
      <w:r>
        <w:rPr>
          <w:sz w:val="22"/>
          <w:szCs w:val="22"/>
        </w:rPr>
        <w:t>, as provided by the ACNC</w:t>
      </w:r>
      <w:r w:rsidR="00BC777C">
        <w:rPr>
          <w:sz w:val="22"/>
          <w:szCs w:val="22"/>
        </w:rPr>
        <w:t xml:space="preserve">; </w:t>
      </w:r>
    </w:p>
    <w:p w14:paraId="37163640" w14:textId="77777777" w:rsidR="00F178C5" w:rsidRPr="009D687F" w:rsidRDefault="00F178C5" w:rsidP="00F178C5">
      <w:pPr>
        <w:pStyle w:val="ListParagraph"/>
        <w:numPr>
          <w:ilvl w:val="0"/>
          <w:numId w:val="12"/>
        </w:numPr>
        <w:rPr>
          <w:sz w:val="22"/>
          <w:szCs w:val="22"/>
        </w:rPr>
      </w:pPr>
      <w:r w:rsidRPr="009D687F">
        <w:rPr>
          <w:sz w:val="22"/>
          <w:szCs w:val="22"/>
        </w:rPr>
        <w:t>There is very little help by way of independent charity research to guide donors’ choice</w:t>
      </w:r>
      <w:r w:rsidRPr="009D687F">
        <w:rPr>
          <w:rStyle w:val="FootnoteReference"/>
          <w:sz w:val="22"/>
          <w:szCs w:val="22"/>
        </w:rPr>
        <w:footnoteReference w:id="1"/>
      </w:r>
      <w:r w:rsidRPr="009D687F">
        <w:rPr>
          <w:sz w:val="22"/>
          <w:szCs w:val="22"/>
        </w:rPr>
        <w:t>;</w:t>
      </w:r>
    </w:p>
    <w:p w14:paraId="6A2BF589" w14:textId="77777777" w:rsidR="00F178C5" w:rsidRPr="009D687F" w:rsidRDefault="00F178C5" w:rsidP="00F178C5">
      <w:pPr>
        <w:pStyle w:val="ListParagraph"/>
        <w:numPr>
          <w:ilvl w:val="0"/>
          <w:numId w:val="12"/>
        </w:numPr>
        <w:rPr>
          <w:sz w:val="22"/>
          <w:szCs w:val="22"/>
        </w:rPr>
      </w:pPr>
      <w:r w:rsidRPr="009D687F">
        <w:rPr>
          <w:sz w:val="22"/>
          <w:szCs w:val="22"/>
        </w:rPr>
        <w:t>The lack of standardised financial reporting guidelines for charities makes it difficult to compare “apples with apples”, and this is a leading reason for the absence of quality independent charity research in Australia</w:t>
      </w:r>
      <w:r w:rsidRPr="009D687F">
        <w:rPr>
          <w:rStyle w:val="FootnoteReference"/>
          <w:sz w:val="22"/>
          <w:szCs w:val="22"/>
        </w:rPr>
        <w:footnoteReference w:id="2"/>
      </w:r>
      <w:r w:rsidRPr="009D687F">
        <w:rPr>
          <w:sz w:val="22"/>
          <w:szCs w:val="22"/>
        </w:rPr>
        <w:t>;</w:t>
      </w:r>
    </w:p>
    <w:p w14:paraId="33778321" w14:textId="77777777" w:rsidR="00F178C5" w:rsidRPr="009D687F" w:rsidRDefault="00F178C5" w:rsidP="00F178C5">
      <w:pPr>
        <w:pStyle w:val="ListParagraph"/>
        <w:numPr>
          <w:ilvl w:val="0"/>
          <w:numId w:val="12"/>
        </w:numPr>
        <w:rPr>
          <w:sz w:val="22"/>
          <w:szCs w:val="22"/>
        </w:rPr>
      </w:pPr>
      <w:r w:rsidRPr="009D687F">
        <w:rPr>
          <w:sz w:val="22"/>
          <w:szCs w:val="22"/>
        </w:rPr>
        <w:t>The result is donor inertia</w:t>
      </w:r>
      <w:r w:rsidRPr="009D687F">
        <w:rPr>
          <w:rStyle w:val="FootnoteReference"/>
          <w:sz w:val="22"/>
          <w:szCs w:val="22"/>
        </w:rPr>
        <w:footnoteReference w:id="3"/>
      </w:r>
      <w:r w:rsidRPr="009D687F">
        <w:rPr>
          <w:sz w:val="22"/>
          <w:szCs w:val="22"/>
        </w:rPr>
        <w:t>;</w:t>
      </w:r>
    </w:p>
    <w:p w14:paraId="0AEE5438" w14:textId="77777777" w:rsidR="00F178C5" w:rsidRPr="009D687F" w:rsidRDefault="00F178C5" w:rsidP="00F178C5">
      <w:pPr>
        <w:pStyle w:val="ListParagraph"/>
        <w:numPr>
          <w:ilvl w:val="0"/>
          <w:numId w:val="12"/>
        </w:numPr>
        <w:rPr>
          <w:sz w:val="22"/>
          <w:szCs w:val="22"/>
        </w:rPr>
      </w:pPr>
      <w:r w:rsidRPr="009D687F">
        <w:rPr>
          <w:sz w:val="22"/>
          <w:szCs w:val="22"/>
        </w:rPr>
        <w:t xml:space="preserve"> As a result, charities are left with no option but to embark on various asking campaigns;</w:t>
      </w:r>
    </w:p>
    <w:p w14:paraId="7421A9E7" w14:textId="769E047D" w:rsidR="00F178C5" w:rsidRPr="009D687F" w:rsidRDefault="00F178C5" w:rsidP="00F178C5">
      <w:pPr>
        <w:pStyle w:val="ListParagraph"/>
        <w:numPr>
          <w:ilvl w:val="0"/>
          <w:numId w:val="12"/>
        </w:numPr>
        <w:rPr>
          <w:sz w:val="22"/>
          <w:szCs w:val="22"/>
        </w:rPr>
      </w:pPr>
      <w:r w:rsidRPr="009D687F">
        <w:rPr>
          <w:sz w:val="22"/>
          <w:szCs w:val="22"/>
        </w:rPr>
        <w:t xml:space="preserve">Asking campaigns </w:t>
      </w:r>
      <w:r>
        <w:rPr>
          <w:sz w:val="22"/>
          <w:szCs w:val="22"/>
        </w:rPr>
        <w:t>not only create donor</w:t>
      </w:r>
      <w:r w:rsidR="009E50BA">
        <w:rPr>
          <w:sz w:val="22"/>
          <w:szCs w:val="22"/>
        </w:rPr>
        <w:t xml:space="preserve"> </w:t>
      </w:r>
      <w:r>
        <w:rPr>
          <w:sz w:val="22"/>
          <w:szCs w:val="22"/>
        </w:rPr>
        <w:t xml:space="preserve">inertia, but </w:t>
      </w:r>
      <w:r w:rsidRPr="009D687F">
        <w:rPr>
          <w:sz w:val="22"/>
          <w:szCs w:val="22"/>
        </w:rPr>
        <w:t>are expensive</w:t>
      </w:r>
      <w:r w:rsidRPr="009D687F">
        <w:rPr>
          <w:rStyle w:val="FootnoteReference"/>
          <w:sz w:val="22"/>
          <w:szCs w:val="22"/>
        </w:rPr>
        <w:footnoteReference w:id="4"/>
      </w:r>
      <w:r w:rsidRPr="009D687F">
        <w:rPr>
          <w:sz w:val="22"/>
          <w:szCs w:val="22"/>
        </w:rPr>
        <w:t>;</w:t>
      </w:r>
    </w:p>
    <w:p w14:paraId="2B762373" w14:textId="21979F4E" w:rsidR="00E12359" w:rsidRPr="001B3CE7" w:rsidRDefault="00F178C5" w:rsidP="001B3CE7">
      <w:pPr>
        <w:pStyle w:val="ListParagraph"/>
        <w:numPr>
          <w:ilvl w:val="0"/>
          <w:numId w:val="12"/>
        </w:numPr>
        <w:rPr>
          <w:lang w:val="en-US"/>
        </w:rPr>
      </w:pPr>
      <w:r w:rsidRPr="009E50BA">
        <w:rPr>
          <w:sz w:val="22"/>
          <w:szCs w:val="22"/>
        </w:rPr>
        <w:t>Those that do donate in response to asking campaigns seem to be asked more frequently</w:t>
      </w:r>
      <w:r w:rsidR="00C04328">
        <w:rPr>
          <w:sz w:val="22"/>
          <w:szCs w:val="22"/>
        </w:rPr>
        <w:t>,</w:t>
      </w:r>
      <w:r w:rsidRPr="009E50BA">
        <w:rPr>
          <w:sz w:val="22"/>
          <w:szCs w:val="22"/>
        </w:rPr>
        <w:t xml:space="preserve"> and from other charities</w:t>
      </w:r>
      <w:r w:rsidRPr="009D687F">
        <w:rPr>
          <w:rStyle w:val="FootnoteReference"/>
          <w:sz w:val="22"/>
          <w:szCs w:val="22"/>
        </w:rPr>
        <w:footnoteReference w:id="5"/>
      </w:r>
      <w:r w:rsidRPr="009E50BA">
        <w:rPr>
          <w:sz w:val="22"/>
          <w:szCs w:val="22"/>
        </w:rPr>
        <w:t xml:space="preserve">. </w:t>
      </w:r>
    </w:p>
    <w:p w14:paraId="50C7466E" w14:textId="77777777" w:rsidR="001B3CE7" w:rsidRPr="001B3CE7" w:rsidRDefault="001B3CE7" w:rsidP="001B3CE7">
      <w:pPr>
        <w:pStyle w:val="ListParagraph"/>
        <w:rPr>
          <w:lang w:val="en-US"/>
        </w:rPr>
      </w:pPr>
    </w:p>
    <w:p w14:paraId="6B3A9F23" w14:textId="77777777" w:rsidR="00050E7A" w:rsidRDefault="00050E7A">
      <w:pPr>
        <w:rPr>
          <w:lang w:val="en-US"/>
        </w:rPr>
      </w:pPr>
    </w:p>
    <w:p w14:paraId="42F7E25F" w14:textId="0315CDBC" w:rsidR="00050E7A" w:rsidRPr="00F178C5" w:rsidRDefault="009E50BA">
      <w:pPr>
        <w:rPr>
          <w:b/>
          <w:lang w:val="en-US"/>
        </w:rPr>
      </w:pPr>
      <w:r>
        <w:rPr>
          <w:b/>
          <w:lang w:val="en-US"/>
        </w:rPr>
        <w:lastRenderedPageBreak/>
        <w:t xml:space="preserve">Our Proposed </w:t>
      </w:r>
      <w:r w:rsidR="00BC777C">
        <w:rPr>
          <w:b/>
          <w:lang w:val="en-US"/>
        </w:rPr>
        <w:t>Solution</w:t>
      </w:r>
      <w:r w:rsidR="00050E7A" w:rsidRPr="00F178C5">
        <w:rPr>
          <w:b/>
          <w:lang w:val="en-US"/>
        </w:rPr>
        <w:t>:</w:t>
      </w:r>
      <w:r w:rsidR="00660B08">
        <w:rPr>
          <w:b/>
          <w:lang w:val="en-US"/>
        </w:rPr>
        <w:t xml:space="preserve"> Donor-Initiated Recurring Giving.</w:t>
      </w:r>
    </w:p>
    <w:p w14:paraId="6138350B" w14:textId="77777777" w:rsidR="001B3CE7" w:rsidRDefault="00207ADD">
      <w:pPr>
        <w:rPr>
          <w:lang w:val="en-US"/>
        </w:rPr>
      </w:pPr>
      <w:r>
        <w:rPr>
          <w:lang w:val="en-US"/>
        </w:rPr>
        <w:t>We aim to build a</w:t>
      </w:r>
      <w:r w:rsidR="00BC777C">
        <w:rPr>
          <w:lang w:val="en-US"/>
        </w:rPr>
        <w:t xml:space="preserve"> donor-friendly website</w:t>
      </w:r>
      <w:r w:rsidR="00050E7A">
        <w:rPr>
          <w:lang w:val="en-US"/>
        </w:rPr>
        <w:t xml:space="preserve"> that</w:t>
      </w:r>
      <w:r w:rsidR="001B3CE7">
        <w:rPr>
          <w:lang w:val="en-US"/>
        </w:rPr>
        <w:t>:</w:t>
      </w:r>
    </w:p>
    <w:p w14:paraId="73FD2AAF" w14:textId="77777777" w:rsidR="001B3CE7" w:rsidRDefault="00050E7A" w:rsidP="001B3CE7">
      <w:pPr>
        <w:pStyle w:val="ListParagraph"/>
        <w:numPr>
          <w:ilvl w:val="0"/>
          <w:numId w:val="15"/>
        </w:numPr>
        <w:rPr>
          <w:lang w:val="en-US"/>
        </w:rPr>
      </w:pPr>
      <w:r w:rsidRPr="001B3CE7">
        <w:rPr>
          <w:lang w:val="en-US"/>
        </w:rPr>
        <w:t>educates</w:t>
      </w:r>
      <w:r w:rsidR="00BC777C" w:rsidRPr="001B3CE7">
        <w:rPr>
          <w:lang w:val="en-US"/>
        </w:rPr>
        <w:t xml:space="preserve"> donors</w:t>
      </w:r>
      <w:r w:rsidRPr="001B3CE7">
        <w:rPr>
          <w:lang w:val="en-US"/>
        </w:rPr>
        <w:t xml:space="preserve"> about the high costs of asking for donations</w:t>
      </w:r>
      <w:r w:rsidR="001B3CE7">
        <w:rPr>
          <w:lang w:val="en-US"/>
        </w:rPr>
        <w:t>;</w:t>
      </w:r>
      <w:r w:rsidRPr="001B3CE7">
        <w:rPr>
          <w:lang w:val="en-US"/>
        </w:rPr>
        <w:t xml:space="preserve"> </w:t>
      </w:r>
    </w:p>
    <w:p w14:paraId="3AB43CA4" w14:textId="2F645B09" w:rsidR="00050E7A" w:rsidRPr="001B3CE7" w:rsidRDefault="00050E7A" w:rsidP="001B3CE7">
      <w:pPr>
        <w:pStyle w:val="ListParagraph"/>
        <w:numPr>
          <w:ilvl w:val="0"/>
          <w:numId w:val="15"/>
        </w:numPr>
        <w:rPr>
          <w:lang w:val="en-US"/>
        </w:rPr>
      </w:pPr>
      <w:r w:rsidRPr="001B3CE7">
        <w:rPr>
          <w:lang w:val="en-US"/>
        </w:rPr>
        <w:t xml:space="preserve">makes it easy </w:t>
      </w:r>
      <w:r w:rsidR="00BC777C" w:rsidRPr="001B3CE7">
        <w:rPr>
          <w:lang w:val="en-US"/>
        </w:rPr>
        <w:t>for donors to initiate</w:t>
      </w:r>
      <w:r w:rsidRPr="001B3CE7">
        <w:rPr>
          <w:lang w:val="en-US"/>
        </w:rPr>
        <w:t xml:space="preserve"> </w:t>
      </w:r>
      <w:r w:rsidRPr="001B3CE7">
        <w:rPr>
          <w:i/>
          <w:lang w:val="en-US"/>
        </w:rPr>
        <w:t xml:space="preserve">recurring </w:t>
      </w:r>
      <w:r w:rsidRPr="001B3CE7">
        <w:rPr>
          <w:lang w:val="en-US"/>
        </w:rPr>
        <w:t>donations</w:t>
      </w:r>
      <w:r w:rsidR="001B3CE7">
        <w:rPr>
          <w:lang w:val="en-US"/>
        </w:rPr>
        <w:t xml:space="preserve">, so that </w:t>
      </w:r>
      <w:r w:rsidR="00BC777C" w:rsidRPr="001B3CE7">
        <w:rPr>
          <w:lang w:val="en-US"/>
        </w:rPr>
        <w:t>the donor is not contributing to those high costs of asking (</w:t>
      </w:r>
      <w:r w:rsidR="00BC777C" w:rsidRPr="001B3CE7">
        <w:rPr>
          <w:i/>
          <w:lang w:val="en-US"/>
        </w:rPr>
        <w:t>and re-asking</w:t>
      </w:r>
      <w:r w:rsidR="00BC777C" w:rsidRPr="001B3CE7">
        <w:rPr>
          <w:lang w:val="en-US"/>
        </w:rPr>
        <w:t>)</w:t>
      </w:r>
      <w:r w:rsidRPr="001B3CE7">
        <w:rPr>
          <w:lang w:val="en-US"/>
        </w:rPr>
        <w:t>.</w:t>
      </w:r>
    </w:p>
    <w:p w14:paraId="2F872929" w14:textId="15C82BFB" w:rsidR="004D42F6" w:rsidRDefault="00BC777C">
      <w:pPr>
        <w:rPr>
          <w:lang w:val="en-US"/>
        </w:rPr>
      </w:pPr>
      <w:r>
        <w:rPr>
          <w:lang w:val="en-US"/>
        </w:rPr>
        <w:t>In collaboration with a</w:t>
      </w:r>
      <w:r w:rsidR="001B3CE7">
        <w:rPr>
          <w:lang w:val="en-US"/>
        </w:rPr>
        <w:t xml:space="preserve"> leading</w:t>
      </w:r>
      <w:r>
        <w:rPr>
          <w:lang w:val="en-US"/>
        </w:rPr>
        <w:t xml:space="preserve"> Australian payment processing group,</w:t>
      </w:r>
      <w:r w:rsidR="004D42F6">
        <w:rPr>
          <w:lang w:val="en-US"/>
        </w:rPr>
        <w:t xml:space="preserve"> </w:t>
      </w:r>
      <w:r w:rsidR="00CA7CCA">
        <w:rPr>
          <w:lang w:val="en-US"/>
        </w:rPr>
        <w:t>and a</w:t>
      </w:r>
      <w:r w:rsidR="00DE6735">
        <w:rPr>
          <w:lang w:val="en-US"/>
        </w:rPr>
        <w:t>n Australian-based</w:t>
      </w:r>
      <w:r w:rsidR="00CA7CCA">
        <w:rPr>
          <w:lang w:val="en-US"/>
        </w:rPr>
        <w:t xml:space="preserve"> research group </w:t>
      </w:r>
      <w:r w:rsidR="001B3CE7">
        <w:rPr>
          <w:lang w:val="en-US"/>
        </w:rPr>
        <w:t>built upon</w:t>
      </w:r>
      <w:r w:rsidR="00CA7CCA">
        <w:rPr>
          <w:lang w:val="en-US"/>
        </w:rPr>
        <w:t xml:space="preserve"> effective altruism</w:t>
      </w:r>
      <w:r w:rsidR="00E3558C">
        <w:rPr>
          <w:lang w:val="en-US"/>
        </w:rPr>
        <w:t xml:space="preserve"> </w:t>
      </w:r>
      <w:r w:rsidR="00DE6735">
        <w:rPr>
          <w:lang w:val="en-US"/>
        </w:rPr>
        <w:t xml:space="preserve">(which itself </w:t>
      </w:r>
      <w:r w:rsidR="00E3558C">
        <w:rPr>
          <w:lang w:val="en-US"/>
        </w:rPr>
        <w:t>is also a registered charity</w:t>
      </w:r>
      <w:r w:rsidR="00DE6735">
        <w:rPr>
          <w:lang w:val="en-US"/>
        </w:rPr>
        <w:t>)</w:t>
      </w:r>
      <w:r w:rsidR="00CA7CCA">
        <w:rPr>
          <w:lang w:val="en-US"/>
        </w:rPr>
        <w:t>, we aim to provide charity research and</w:t>
      </w:r>
      <w:r w:rsidR="001C7E13">
        <w:rPr>
          <w:lang w:val="en-US"/>
        </w:rPr>
        <w:t xml:space="preserve"> to make use of the New Payment Platform (NPP)</w:t>
      </w:r>
      <w:r w:rsidR="00CA7CCA">
        <w:rPr>
          <w:lang w:val="en-US"/>
        </w:rPr>
        <w:t xml:space="preserve"> </w:t>
      </w:r>
      <w:proofErr w:type="spellStart"/>
      <w:r w:rsidR="00CA7CCA">
        <w:rPr>
          <w:lang w:val="en-US"/>
        </w:rPr>
        <w:t>PayTo</w:t>
      </w:r>
      <w:proofErr w:type="spellEnd"/>
      <w:r w:rsidR="00CA7CCA">
        <w:rPr>
          <w:lang w:val="en-US"/>
        </w:rPr>
        <w:t xml:space="preserve"> technology to facilitate donor-initiated recurring donations into </w:t>
      </w:r>
      <w:r w:rsidR="00E3558C">
        <w:rPr>
          <w:lang w:val="en-US"/>
        </w:rPr>
        <w:t>well researched high impact charities.</w:t>
      </w:r>
      <w:r w:rsidR="004D42F6">
        <w:rPr>
          <w:lang w:val="en-US"/>
        </w:rPr>
        <w:t xml:space="preserve"> This </w:t>
      </w:r>
      <w:r w:rsidR="00E3558C">
        <w:rPr>
          <w:lang w:val="en-US"/>
        </w:rPr>
        <w:t xml:space="preserve">will </w:t>
      </w:r>
      <w:r w:rsidR="004D42F6">
        <w:rPr>
          <w:lang w:val="en-US"/>
        </w:rPr>
        <w:t>not only ensure</w:t>
      </w:r>
      <w:r w:rsidR="00E3558C">
        <w:rPr>
          <w:lang w:val="en-US"/>
        </w:rPr>
        <w:t xml:space="preserve"> </w:t>
      </w:r>
      <w:r w:rsidR="004D42F6">
        <w:rPr>
          <w:lang w:val="en-US"/>
        </w:rPr>
        <w:t>real-time transfers, but at</w:t>
      </w:r>
      <w:r w:rsidR="001C7E13">
        <w:rPr>
          <w:lang w:val="en-US"/>
        </w:rPr>
        <w:t xml:space="preserve"> </w:t>
      </w:r>
      <w:r w:rsidR="004D42F6">
        <w:rPr>
          <w:lang w:val="en-US"/>
        </w:rPr>
        <w:t>lower cost to credit card alternatives, and provides full control and record-keeping within donors’ own on-line banking.</w:t>
      </w:r>
    </w:p>
    <w:p w14:paraId="6F42CB9B" w14:textId="432302A7" w:rsidR="004D42F6" w:rsidRDefault="00AA047B">
      <w:pPr>
        <w:rPr>
          <w:lang w:val="en-US"/>
        </w:rPr>
      </w:pPr>
      <w:r>
        <w:rPr>
          <w:lang w:val="en-US"/>
        </w:rPr>
        <w:t>The</w:t>
      </w:r>
      <w:r w:rsidR="001C7E13">
        <w:rPr>
          <w:lang w:val="en-US"/>
        </w:rPr>
        <w:t xml:space="preserve"> </w:t>
      </w:r>
      <w:proofErr w:type="gramStart"/>
      <w:r w:rsidR="001C7E13">
        <w:rPr>
          <w:lang w:val="en-US"/>
        </w:rPr>
        <w:t xml:space="preserve">NPP </w:t>
      </w:r>
      <w:r w:rsidR="009E50BA">
        <w:rPr>
          <w:lang w:val="en-US"/>
        </w:rPr>
        <w:t xml:space="preserve"> </w:t>
      </w:r>
      <w:proofErr w:type="spellStart"/>
      <w:r w:rsidR="009E50BA">
        <w:rPr>
          <w:lang w:val="en-US"/>
        </w:rPr>
        <w:t>PayTo</w:t>
      </w:r>
      <w:proofErr w:type="spellEnd"/>
      <w:proofErr w:type="gramEnd"/>
      <w:r w:rsidR="001C7E13">
        <w:rPr>
          <w:lang w:val="en-US"/>
        </w:rPr>
        <w:t>/ Account to Account capability</w:t>
      </w:r>
      <w:r w:rsidR="009E50BA">
        <w:rPr>
          <w:lang w:val="en-US"/>
        </w:rPr>
        <w:t xml:space="preserve"> </w:t>
      </w:r>
      <w:r w:rsidR="004F341F">
        <w:rPr>
          <w:lang w:val="en-US"/>
        </w:rPr>
        <w:t xml:space="preserve">is an </w:t>
      </w:r>
      <w:r>
        <w:rPr>
          <w:lang w:val="en-US"/>
        </w:rPr>
        <w:t>all-</w:t>
      </w:r>
      <w:r w:rsidR="004F341F">
        <w:rPr>
          <w:lang w:val="en-US"/>
        </w:rPr>
        <w:t xml:space="preserve">Australian </w:t>
      </w:r>
      <w:r>
        <w:rPr>
          <w:lang w:val="en-US"/>
        </w:rPr>
        <w:t xml:space="preserve">initiative to position Australia a leader in the global payments landscape, and unlike multi-national credit card and payment processing groups, all its profits are retained in Australia. </w:t>
      </w:r>
      <w:r w:rsidR="00660B08">
        <w:rPr>
          <w:lang w:val="en-US"/>
        </w:rPr>
        <w:t>I</w:t>
      </w:r>
      <w:r>
        <w:rPr>
          <w:lang w:val="en-US"/>
        </w:rPr>
        <w:t xml:space="preserve">mportantly, it </w:t>
      </w:r>
      <w:r w:rsidR="004D42F6">
        <w:rPr>
          <w:lang w:val="en-US"/>
        </w:rPr>
        <w:t xml:space="preserve">allows a procurement fee to be </w:t>
      </w:r>
      <w:r w:rsidR="00660B08">
        <w:rPr>
          <w:lang w:val="en-US"/>
        </w:rPr>
        <w:t xml:space="preserve">easily </w:t>
      </w:r>
      <w:r w:rsidR="004D42F6">
        <w:rPr>
          <w:lang w:val="en-US"/>
        </w:rPr>
        <w:t xml:space="preserve">debited and paid </w:t>
      </w:r>
      <w:r>
        <w:rPr>
          <w:lang w:val="en-US"/>
        </w:rPr>
        <w:t>so as</w:t>
      </w:r>
      <w:r w:rsidR="004D42F6">
        <w:rPr>
          <w:lang w:val="en-US"/>
        </w:rPr>
        <w:t xml:space="preserve"> to fund on-going awareness campaigns </w:t>
      </w:r>
      <w:r>
        <w:rPr>
          <w:lang w:val="en-US"/>
        </w:rPr>
        <w:t>which will</w:t>
      </w:r>
      <w:r w:rsidR="004D42F6">
        <w:rPr>
          <w:lang w:val="en-US"/>
        </w:rPr>
        <w:t xml:space="preserve"> drive donors </w:t>
      </w:r>
      <w:r>
        <w:rPr>
          <w:lang w:val="en-US"/>
        </w:rPr>
        <w:t xml:space="preserve">towards </w:t>
      </w:r>
      <w:r w:rsidR="001B3CE7">
        <w:rPr>
          <w:lang w:val="en-US"/>
        </w:rPr>
        <w:t>the website and</w:t>
      </w:r>
      <w:r w:rsidR="0066295E">
        <w:rPr>
          <w:lang w:val="en-US"/>
        </w:rPr>
        <w:t xml:space="preserve"> allow them to embrace </w:t>
      </w:r>
      <w:r>
        <w:rPr>
          <w:lang w:val="en-US"/>
        </w:rPr>
        <w:t>this new concept of giving</w:t>
      </w:r>
      <w:proofErr w:type="gramStart"/>
      <w:r w:rsidR="00660B08">
        <w:rPr>
          <w:lang w:val="en-US"/>
        </w:rPr>
        <w:t>...“</w:t>
      </w:r>
      <w:proofErr w:type="gramEnd"/>
      <w:r w:rsidR="00660B08">
        <w:rPr>
          <w:lang w:val="en-US"/>
        </w:rPr>
        <w:t>Donor-Init</w:t>
      </w:r>
      <w:r w:rsidR="00CF0F55">
        <w:rPr>
          <w:lang w:val="en-US"/>
        </w:rPr>
        <w:t>i</w:t>
      </w:r>
      <w:r w:rsidR="00660B08">
        <w:rPr>
          <w:lang w:val="en-US"/>
        </w:rPr>
        <w:t>ated Recurring Giving”</w:t>
      </w:r>
      <w:r w:rsidR="0066295E">
        <w:rPr>
          <w:lang w:val="en-US"/>
        </w:rPr>
        <w:t xml:space="preserve"> E</w:t>
      </w:r>
      <w:r w:rsidR="00E3558C">
        <w:rPr>
          <w:lang w:val="en-US"/>
        </w:rPr>
        <w:t>ventually</w:t>
      </w:r>
      <w:r w:rsidR="0066295E">
        <w:rPr>
          <w:lang w:val="en-US"/>
        </w:rPr>
        <w:t>, this fee will</w:t>
      </w:r>
      <w:r w:rsidR="00E3558C">
        <w:rPr>
          <w:lang w:val="en-US"/>
        </w:rPr>
        <w:t xml:space="preserve"> lead to </w:t>
      </w:r>
      <w:r w:rsidR="009E50BA">
        <w:rPr>
          <w:lang w:val="en-US"/>
        </w:rPr>
        <w:t>this non-profit website</w:t>
      </w:r>
      <w:r w:rsidR="00E3558C">
        <w:rPr>
          <w:lang w:val="en-US"/>
        </w:rPr>
        <w:t xml:space="preserve"> becoming self-funded.</w:t>
      </w:r>
    </w:p>
    <w:p w14:paraId="7089DE9C" w14:textId="77777777" w:rsidR="004D42F6" w:rsidRDefault="004D42F6">
      <w:pPr>
        <w:rPr>
          <w:lang w:val="en-US"/>
        </w:rPr>
      </w:pPr>
    </w:p>
    <w:p w14:paraId="742DF6B0" w14:textId="7D095EB9" w:rsidR="004D42F6" w:rsidRDefault="00DE6735">
      <w:pPr>
        <w:rPr>
          <w:lang w:val="en-US"/>
        </w:rPr>
      </w:pPr>
      <w:r>
        <w:rPr>
          <w:lang w:val="en-US"/>
        </w:rPr>
        <w:t>In the future, we</w:t>
      </w:r>
      <w:r w:rsidR="004D42F6">
        <w:rPr>
          <w:lang w:val="en-US"/>
        </w:rPr>
        <w:t xml:space="preserve"> </w:t>
      </w:r>
      <w:r>
        <w:rPr>
          <w:lang w:val="en-US"/>
        </w:rPr>
        <w:t xml:space="preserve">intend to provide donors with a broader range of charity research assistance </w:t>
      </w:r>
      <w:r w:rsidR="004D42F6">
        <w:rPr>
          <w:lang w:val="en-US"/>
        </w:rPr>
        <w:t xml:space="preserve">to provide </w:t>
      </w:r>
      <w:r w:rsidR="00E3558C">
        <w:rPr>
          <w:lang w:val="en-US"/>
        </w:rPr>
        <w:t xml:space="preserve">broader research across Australian charities for each of the major donation categories that </w:t>
      </w:r>
      <w:r>
        <w:rPr>
          <w:lang w:val="en-US"/>
        </w:rPr>
        <w:t>extend beyond the high impact, effective altruism approach that we intend to start with</w:t>
      </w:r>
      <w:r w:rsidR="00E3558C">
        <w:rPr>
          <w:lang w:val="en-US"/>
        </w:rPr>
        <w:t>.</w:t>
      </w:r>
    </w:p>
    <w:p w14:paraId="5E30E43D" w14:textId="14B0DD8B" w:rsidR="00E3558C" w:rsidRDefault="00E3558C">
      <w:pPr>
        <w:rPr>
          <w:lang w:val="en-US"/>
        </w:rPr>
      </w:pPr>
    </w:p>
    <w:p w14:paraId="602FC7C1" w14:textId="4EC416CC" w:rsidR="00E3558C" w:rsidRDefault="00E3558C">
      <w:pPr>
        <w:rPr>
          <w:lang w:val="en-US"/>
        </w:rPr>
      </w:pPr>
      <w:r>
        <w:rPr>
          <w:lang w:val="en-US"/>
        </w:rPr>
        <w:t xml:space="preserve">We require DGR </w:t>
      </w:r>
      <w:r w:rsidR="00484A52">
        <w:rPr>
          <w:lang w:val="en-US"/>
        </w:rPr>
        <w:t xml:space="preserve">Item 1 </w:t>
      </w:r>
      <w:r>
        <w:rPr>
          <w:lang w:val="en-US"/>
        </w:rPr>
        <w:t xml:space="preserve">status to enable us to source pre-seed capital funding from Private and Public Ancillary Funds, as well as Foundations that support our concept of </w:t>
      </w:r>
      <w:r w:rsidR="00F948EC">
        <w:rPr>
          <w:lang w:val="en-US"/>
        </w:rPr>
        <w:t>Donor-Initiated Recurring Giving</w:t>
      </w:r>
      <w:r w:rsidR="003D0095">
        <w:rPr>
          <w:lang w:val="en-US"/>
        </w:rPr>
        <w:t>. However, they are</w:t>
      </w:r>
      <w:r>
        <w:rPr>
          <w:lang w:val="en-US"/>
        </w:rPr>
        <w:t xml:space="preserve"> limited to donating to DGR recipient charities.</w:t>
      </w:r>
      <w:r w:rsidR="00F948EC" w:rsidRPr="00F948EC">
        <w:rPr>
          <w:lang w:val="en-US"/>
        </w:rPr>
        <w:t xml:space="preserve"> </w:t>
      </w:r>
      <w:r w:rsidR="00F948EC">
        <w:rPr>
          <w:lang w:val="en-US"/>
        </w:rPr>
        <w:t>Currently</w:t>
      </w:r>
      <w:r w:rsidR="003D0095">
        <w:rPr>
          <w:lang w:val="en-US"/>
        </w:rPr>
        <w:t>,</w:t>
      </w:r>
      <w:r w:rsidR="00F948EC">
        <w:rPr>
          <w:lang w:val="en-US"/>
        </w:rPr>
        <w:t xml:space="preserve"> we do not have DGR status as we do not easily fall within a prescribed heading.</w:t>
      </w:r>
    </w:p>
    <w:p w14:paraId="225DAD0F" w14:textId="77777777" w:rsidR="00314649" w:rsidRDefault="00314649">
      <w:pPr>
        <w:rPr>
          <w:lang w:val="en-US"/>
        </w:rPr>
      </w:pPr>
    </w:p>
    <w:p w14:paraId="7EC4DA4F" w14:textId="77777777" w:rsidR="00314649" w:rsidRDefault="00314649">
      <w:pPr>
        <w:rPr>
          <w:lang w:val="en-US"/>
        </w:rPr>
      </w:pPr>
    </w:p>
    <w:p w14:paraId="1DAE4EC9" w14:textId="77777777" w:rsidR="00314649" w:rsidRDefault="00314649">
      <w:pPr>
        <w:rPr>
          <w:lang w:val="en-US"/>
        </w:rPr>
      </w:pPr>
    </w:p>
    <w:p w14:paraId="431141E5" w14:textId="2A8E5CCC" w:rsidR="00314649" w:rsidRDefault="0061423E">
      <w:pPr>
        <w:rPr>
          <w:b/>
          <w:lang w:val="en-US"/>
        </w:rPr>
      </w:pPr>
      <w:r w:rsidRPr="00E3558C">
        <w:rPr>
          <w:b/>
          <w:lang w:val="en-US"/>
        </w:rPr>
        <w:t xml:space="preserve">Policy </w:t>
      </w:r>
      <w:r w:rsidR="00AD53FE" w:rsidRPr="00E3558C">
        <w:rPr>
          <w:b/>
          <w:lang w:val="en-US"/>
        </w:rPr>
        <w:t>Suggestion for Consideration</w:t>
      </w:r>
    </w:p>
    <w:p w14:paraId="53D81A65" w14:textId="1AC1C3E6" w:rsidR="000A3A02" w:rsidRPr="00484A52" w:rsidRDefault="00F948EC" w:rsidP="00484A52">
      <w:pPr>
        <w:pStyle w:val="ListParagraph"/>
        <w:numPr>
          <w:ilvl w:val="0"/>
          <w:numId w:val="13"/>
        </w:numPr>
        <w:rPr>
          <w:lang w:val="en-US"/>
        </w:rPr>
      </w:pPr>
      <w:r w:rsidRPr="0070157F">
        <w:rPr>
          <w:lang w:val="en-US"/>
        </w:rPr>
        <w:t>Consistent with the Commission’s Draft Report observation</w:t>
      </w:r>
      <w:r w:rsidR="00553896">
        <w:rPr>
          <w:lang w:val="en-US"/>
        </w:rPr>
        <w:t xml:space="preserve">, </w:t>
      </w:r>
      <w:r w:rsidR="00553896" w:rsidRPr="00484A52">
        <w:rPr>
          <w:rFonts w:eastAsia="Times New Roman" w:cstheme="minorHAnsi"/>
          <w:i/>
          <w:lang w:val="en-AU"/>
        </w:rPr>
        <w:t>“</w:t>
      </w:r>
      <w:r w:rsidR="00BA61D0" w:rsidRPr="00484A52">
        <w:rPr>
          <w:rFonts w:eastAsia="Times New Roman" w:cstheme="minorHAnsi"/>
          <w:i/>
          <w:lang w:val="en-AU"/>
        </w:rPr>
        <w:t>Reform is needed to simplify the DGR system and direct support to where there is likely to be the greatest net benefits to the community.</w:t>
      </w:r>
      <w:r w:rsidR="00553896" w:rsidRPr="00484A52">
        <w:rPr>
          <w:rFonts w:eastAsia="Times New Roman" w:cstheme="minorHAnsi"/>
          <w:i/>
          <w:lang w:val="en-AU"/>
        </w:rPr>
        <w:t>”</w:t>
      </w:r>
      <w:r w:rsidR="00484A52">
        <w:rPr>
          <w:rFonts w:eastAsia="Times New Roman" w:cstheme="minorHAnsi"/>
          <w:i/>
          <w:lang w:val="en-AU"/>
        </w:rPr>
        <w:t>,</w:t>
      </w:r>
      <w:r w:rsidR="00BA61D0" w:rsidRPr="00484A52">
        <w:rPr>
          <w:rFonts w:eastAsia="Times New Roman" w:cstheme="minorHAnsi"/>
          <w:i/>
          <w:lang w:val="en-AU"/>
        </w:rPr>
        <w:t xml:space="preserve"> </w:t>
      </w:r>
      <w:r w:rsidR="00553896" w:rsidRPr="00484A52">
        <w:rPr>
          <w:b/>
          <w:lang w:val="en-US"/>
        </w:rPr>
        <w:t>w</w:t>
      </w:r>
      <w:r w:rsidR="00E31B31" w:rsidRPr="00484A52">
        <w:rPr>
          <w:b/>
          <w:lang w:val="en-US"/>
        </w:rPr>
        <w:t>e suggest increasing DGR Item 1 status charities to include</w:t>
      </w:r>
      <w:r w:rsidR="00AD53FE" w:rsidRPr="00484A52">
        <w:rPr>
          <w:b/>
          <w:lang w:val="en-US"/>
        </w:rPr>
        <w:t xml:space="preserve"> charities that advocate for</w:t>
      </w:r>
      <w:r w:rsidR="00C22F3F" w:rsidRPr="00484A52">
        <w:rPr>
          <w:b/>
          <w:lang w:val="en-US"/>
        </w:rPr>
        <w:t xml:space="preserve"> improved charitable giving efficiency</w:t>
      </w:r>
      <w:r w:rsidR="00E31B31" w:rsidRPr="00484A52">
        <w:rPr>
          <w:b/>
          <w:lang w:val="en-US"/>
        </w:rPr>
        <w:t xml:space="preserve">, </w:t>
      </w:r>
      <w:r w:rsidR="000A3A02" w:rsidRPr="00484A52">
        <w:rPr>
          <w:b/>
          <w:lang w:val="en-US"/>
        </w:rPr>
        <w:t>and</w:t>
      </w:r>
      <w:r w:rsidR="00E31B31" w:rsidRPr="00484A52">
        <w:rPr>
          <w:b/>
          <w:lang w:val="en-US"/>
        </w:rPr>
        <w:t xml:space="preserve"> act </w:t>
      </w:r>
      <w:r w:rsidR="0070157F" w:rsidRPr="00484A52">
        <w:rPr>
          <w:b/>
          <w:lang w:val="en-US"/>
        </w:rPr>
        <w:t xml:space="preserve">as a conduit for the benefit of other charities. </w:t>
      </w:r>
      <w:r w:rsidR="00E31B31" w:rsidRPr="00484A52">
        <w:rPr>
          <w:b/>
          <w:lang w:val="en-US"/>
        </w:rPr>
        <w:t>This would</w:t>
      </w:r>
      <w:r w:rsidR="000A3A02" w:rsidRPr="00484A52">
        <w:rPr>
          <w:b/>
          <w:lang w:val="en-US"/>
        </w:rPr>
        <w:t xml:space="preserve"> help non-profit charities</w:t>
      </w:r>
      <w:r w:rsidR="00683041" w:rsidRPr="00484A52">
        <w:rPr>
          <w:b/>
          <w:lang w:val="en-US"/>
        </w:rPr>
        <w:t xml:space="preserve"> </w:t>
      </w:r>
      <w:r w:rsidR="000A3A02" w:rsidRPr="00484A52">
        <w:rPr>
          <w:b/>
          <w:lang w:val="en-US"/>
        </w:rPr>
        <w:t>such as ours, to raise capital to build a</w:t>
      </w:r>
      <w:r w:rsidR="00AD53FE" w:rsidRPr="00484A52">
        <w:rPr>
          <w:b/>
          <w:lang w:val="en-US"/>
        </w:rPr>
        <w:t xml:space="preserve"> new channel of giving</w:t>
      </w:r>
      <w:r w:rsidR="000A3A02" w:rsidRPr="00484A52">
        <w:rPr>
          <w:b/>
          <w:lang w:val="en-US"/>
        </w:rPr>
        <w:t xml:space="preserve">... </w:t>
      </w:r>
      <w:r w:rsidR="0070157F" w:rsidRPr="00484A52">
        <w:rPr>
          <w:b/>
          <w:lang w:val="en-US"/>
        </w:rPr>
        <w:t>“</w:t>
      </w:r>
      <w:r w:rsidR="001C51D6" w:rsidRPr="00484A52">
        <w:rPr>
          <w:b/>
          <w:lang w:val="en-US"/>
        </w:rPr>
        <w:t>Donor</w:t>
      </w:r>
      <w:r w:rsidR="00590F2E" w:rsidRPr="00484A52">
        <w:rPr>
          <w:b/>
          <w:lang w:val="en-US"/>
        </w:rPr>
        <w:t>-</w:t>
      </w:r>
      <w:r w:rsidR="001C51D6" w:rsidRPr="00484A52">
        <w:rPr>
          <w:b/>
          <w:lang w:val="en-US"/>
        </w:rPr>
        <w:t xml:space="preserve">Initiated </w:t>
      </w:r>
      <w:r w:rsidR="00AD53FE" w:rsidRPr="00484A52">
        <w:rPr>
          <w:b/>
          <w:lang w:val="en-US"/>
        </w:rPr>
        <w:t>Recurring</w:t>
      </w:r>
      <w:r w:rsidR="000A3A02" w:rsidRPr="00484A52">
        <w:rPr>
          <w:b/>
          <w:lang w:val="en-US"/>
        </w:rPr>
        <w:t xml:space="preserve"> </w:t>
      </w:r>
      <w:r w:rsidR="001C51D6" w:rsidRPr="00484A52">
        <w:rPr>
          <w:b/>
          <w:lang w:val="en-US"/>
        </w:rPr>
        <w:t>G</w:t>
      </w:r>
      <w:r w:rsidR="00AD53FE" w:rsidRPr="00484A52">
        <w:rPr>
          <w:b/>
          <w:lang w:val="en-US"/>
        </w:rPr>
        <w:t>iving</w:t>
      </w:r>
      <w:r w:rsidR="0070157F" w:rsidRPr="00484A52">
        <w:rPr>
          <w:b/>
          <w:lang w:val="en-US"/>
        </w:rPr>
        <w:t>”</w:t>
      </w:r>
      <w:r w:rsidR="000A3A02" w:rsidRPr="00484A52">
        <w:rPr>
          <w:b/>
          <w:lang w:val="en-US"/>
        </w:rPr>
        <w:t xml:space="preserve"> ... </w:t>
      </w:r>
      <w:r w:rsidR="00AD53FE" w:rsidRPr="00484A52">
        <w:rPr>
          <w:b/>
          <w:lang w:val="en-US"/>
        </w:rPr>
        <w:t xml:space="preserve">that </w:t>
      </w:r>
      <w:r w:rsidR="000A3A02" w:rsidRPr="00484A52">
        <w:rPr>
          <w:b/>
          <w:lang w:val="en-US"/>
        </w:rPr>
        <w:t xml:space="preserve">has the potential to </w:t>
      </w:r>
      <w:r w:rsidR="00AD53FE" w:rsidRPr="00484A52">
        <w:rPr>
          <w:b/>
          <w:lang w:val="en-US"/>
        </w:rPr>
        <w:t xml:space="preserve">save the charitable sector </w:t>
      </w:r>
      <w:r w:rsidR="000A3A02" w:rsidRPr="00484A52">
        <w:rPr>
          <w:b/>
          <w:lang w:val="en-US"/>
        </w:rPr>
        <w:t xml:space="preserve">the </w:t>
      </w:r>
      <w:r w:rsidR="00AD53FE" w:rsidRPr="00484A52">
        <w:rPr>
          <w:b/>
          <w:lang w:val="en-US"/>
        </w:rPr>
        <w:t>high costs of asking and re-asking.</w:t>
      </w:r>
      <w:r w:rsidR="00AD53FE" w:rsidRPr="00484A52">
        <w:rPr>
          <w:lang w:val="en-US"/>
        </w:rPr>
        <w:t xml:space="preserve"> </w:t>
      </w:r>
    </w:p>
    <w:p w14:paraId="11295C6F" w14:textId="76FB75F7" w:rsidR="001C33A9" w:rsidRDefault="0049426D" w:rsidP="0070157F">
      <w:pPr>
        <w:pStyle w:val="ListParagraph"/>
        <w:ind w:left="1080"/>
        <w:rPr>
          <w:lang w:val="en-US"/>
        </w:rPr>
      </w:pPr>
      <w:r>
        <w:rPr>
          <w:lang w:val="en-US"/>
        </w:rPr>
        <w:t xml:space="preserve">The costs of sourcing donations from this new channel will </w:t>
      </w:r>
      <w:r w:rsidR="00484A52">
        <w:rPr>
          <w:lang w:val="en-US"/>
        </w:rPr>
        <w:t>eventually</w:t>
      </w:r>
      <w:r>
        <w:rPr>
          <w:lang w:val="en-US"/>
        </w:rPr>
        <w:t xml:space="preserve"> need to be borne by the recipient charities, but </w:t>
      </w:r>
      <w:r w:rsidR="00600182">
        <w:rPr>
          <w:lang w:val="en-US"/>
        </w:rPr>
        <w:t>is likely to</w:t>
      </w:r>
      <w:r>
        <w:rPr>
          <w:lang w:val="en-US"/>
        </w:rPr>
        <w:t xml:space="preserve"> be </w:t>
      </w:r>
      <w:r w:rsidR="00683041">
        <w:rPr>
          <w:lang w:val="en-US"/>
        </w:rPr>
        <w:t>much less than</w:t>
      </w:r>
      <w:r>
        <w:rPr>
          <w:lang w:val="en-US"/>
        </w:rPr>
        <w:t xml:space="preserve"> the costs that charities </w:t>
      </w:r>
      <w:r w:rsidR="00683041">
        <w:rPr>
          <w:lang w:val="en-US"/>
        </w:rPr>
        <w:t xml:space="preserve">currently </w:t>
      </w:r>
      <w:r>
        <w:rPr>
          <w:lang w:val="en-US"/>
        </w:rPr>
        <w:t xml:space="preserve">incur </w:t>
      </w:r>
      <w:r w:rsidR="00600182">
        <w:rPr>
          <w:lang w:val="en-US"/>
        </w:rPr>
        <w:t xml:space="preserve">from asking campaigns. </w:t>
      </w:r>
      <w:r w:rsidR="000A3A02">
        <w:rPr>
          <w:lang w:val="en-US"/>
        </w:rPr>
        <w:t>For example,</w:t>
      </w:r>
      <w:r>
        <w:rPr>
          <w:lang w:val="en-US"/>
        </w:rPr>
        <w:t xml:space="preserve"> </w:t>
      </w:r>
      <w:r w:rsidR="000A3A02">
        <w:rPr>
          <w:lang w:val="en-US"/>
        </w:rPr>
        <w:t>Education and Awareness Campaigns are likely to be more effective with donors and more cost effective for charities, if undertaken by a neutral and independent charity acting as a conduit to the charitable sector, rather than each individual charity</w:t>
      </w:r>
      <w:r>
        <w:rPr>
          <w:lang w:val="en-US"/>
        </w:rPr>
        <w:t xml:space="preserve"> saying </w:t>
      </w:r>
      <w:r>
        <w:rPr>
          <w:lang w:val="en-US"/>
        </w:rPr>
        <w:lastRenderedPageBreak/>
        <w:t xml:space="preserve">the same thing and </w:t>
      </w:r>
      <w:r w:rsidR="00590F2E">
        <w:rPr>
          <w:lang w:val="en-US"/>
        </w:rPr>
        <w:t xml:space="preserve">asking </w:t>
      </w:r>
      <w:r>
        <w:rPr>
          <w:lang w:val="en-US"/>
        </w:rPr>
        <w:t xml:space="preserve">for </w:t>
      </w:r>
      <w:r w:rsidR="009220A2">
        <w:rPr>
          <w:lang w:val="en-US"/>
        </w:rPr>
        <w:t>donations</w:t>
      </w:r>
      <w:r>
        <w:rPr>
          <w:lang w:val="en-US"/>
        </w:rPr>
        <w:t xml:space="preserve"> just for their charity</w:t>
      </w:r>
      <w:r w:rsidR="0066295E">
        <w:rPr>
          <w:lang w:val="en-US"/>
        </w:rPr>
        <w:t xml:space="preserve"> (which</w:t>
      </w:r>
      <w:r w:rsidR="0070157F">
        <w:rPr>
          <w:lang w:val="en-US"/>
        </w:rPr>
        <w:t xml:space="preserve"> </w:t>
      </w:r>
      <w:r w:rsidR="0066295E">
        <w:rPr>
          <w:lang w:val="en-US"/>
        </w:rPr>
        <w:t>would</w:t>
      </w:r>
      <w:r w:rsidR="0070157F">
        <w:rPr>
          <w:lang w:val="en-US"/>
        </w:rPr>
        <w:t xml:space="preserve"> likely be less effective due to perceptions of bias and self-interest</w:t>
      </w:r>
      <w:r w:rsidR="0066295E">
        <w:rPr>
          <w:lang w:val="en-US"/>
        </w:rPr>
        <w:t>)</w:t>
      </w:r>
      <w:r w:rsidR="0070157F">
        <w:rPr>
          <w:lang w:val="en-US"/>
        </w:rPr>
        <w:t>.</w:t>
      </w:r>
      <w:r w:rsidR="000A3A02">
        <w:rPr>
          <w:lang w:val="en-US"/>
        </w:rPr>
        <w:t xml:space="preserve"> </w:t>
      </w:r>
      <w:r w:rsidR="009220A2">
        <w:rPr>
          <w:lang w:val="en-US"/>
        </w:rPr>
        <w:t xml:space="preserve">Such an </w:t>
      </w:r>
      <w:r w:rsidR="0070157F">
        <w:rPr>
          <w:lang w:val="en-US"/>
        </w:rPr>
        <w:t>approach is likely to save significant</w:t>
      </w:r>
      <w:r w:rsidR="00590F2E">
        <w:rPr>
          <w:lang w:val="en-US"/>
        </w:rPr>
        <w:t xml:space="preserve"> duplication of</w:t>
      </w:r>
      <w:r>
        <w:rPr>
          <w:lang w:val="en-US"/>
        </w:rPr>
        <w:t xml:space="preserve"> </w:t>
      </w:r>
      <w:r w:rsidR="00AD53FE" w:rsidRPr="00AD53FE">
        <w:rPr>
          <w:lang w:val="en-US"/>
        </w:rPr>
        <w:t>asking costs</w:t>
      </w:r>
      <w:r w:rsidR="0070157F">
        <w:rPr>
          <w:lang w:val="en-US"/>
        </w:rPr>
        <w:t xml:space="preserve"> and reduce donor frustration and fatigue from too much asking. </w:t>
      </w:r>
    </w:p>
    <w:p w14:paraId="0E6A86F0" w14:textId="3BC5F449" w:rsidR="0070157F" w:rsidRPr="00484A52" w:rsidRDefault="001C33A9" w:rsidP="0070157F">
      <w:pPr>
        <w:pStyle w:val="ListParagraph"/>
        <w:ind w:left="1080"/>
        <w:rPr>
          <w:b/>
          <w:lang w:val="en-US"/>
        </w:rPr>
      </w:pPr>
      <w:r>
        <w:rPr>
          <w:lang w:val="en-US"/>
        </w:rPr>
        <w:t>However, w</w:t>
      </w:r>
      <w:r w:rsidR="00484A52">
        <w:rPr>
          <w:lang w:val="en-US"/>
        </w:rPr>
        <w:t xml:space="preserve">e estimate it will take </w:t>
      </w:r>
      <w:r>
        <w:rPr>
          <w:lang w:val="en-US"/>
        </w:rPr>
        <w:t xml:space="preserve">us </w:t>
      </w:r>
      <w:r w:rsidR="00484A52">
        <w:rPr>
          <w:lang w:val="en-US"/>
        </w:rPr>
        <w:t xml:space="preserve">5-6 years before reaching self-sufficiency. </w:t>
      </w:r>
      <w:r w:rsidR="00484A52" w:rsidRPr="00484A52">
        <w:rPr>
          <w:b/>
          <w:lang w:val="en-US"/>
        </w:rPr>
        <w:t xml:space="preserve">We </w:t>
      </w:r>
      <w:r w:rsidR="004E00B7">
        <w:rPr>
          <w:b/>
          <w:lang w:val="en-US"/>
        </w:rPr>
        <w:t>note in the Draft Report the Commission’s view that there is not enough evidence to suggest whether a Government funded public awareness campaign would increase giving. We believe we represent an ideal opportunity for the Government to build that evidence in this regard for a small outlay. We suggest t</w:t>
      </w:r>
      <w:r w:rsidR="00484A52" w:rsidRPr="00484A52">
        <w:rPr>
          <w:b/>
          <w:lang w:val="en-US"/>
        </w:rPr>
        <w:t>he Government consider providing us with grants to be exclusively used for the purpose of funding awareness campaigns to drive donor traffic to our website.</w:t>
      </w:r>
      <w:r w:rsidR="004E00B7">
        <w:rPr>
          <w:b/>
          <w:lang w:val="en-US"/>
        </w:rPr>
        <w:t xml:space="preserve"> We would expect that $1m/</w:t>
      </w:r>
      <w:proofErr w:type="spellStart"/>
      <w:proofErr w:type="gramStart"/>
      <w:r w:rsidR="004E00B7">
        <w:rPr>
          <w:b/>
          <w:lang w:val="en-US"/>
        </w:rPr>
        <w:t>yr</w:t>
      </w:r>
      <w:proofErr w:type="spellEnd"/>
      <w:r w:rsidR="004E00B7">
        <w:rPr>
          <w:b/>
          <w:lang w:val="en-US"/>
        </w:rPr>
        <w:t xml:space="preserve">  funded</w:t>
      </w:r>
      <w:proofErr w:type="gramEnd"/>
      <w:r w:rsidR="004E00B7">
        <w:rPr>
          <w:b/>
          <w:lang w:val="en-US"/>
        </w:rPr>
        <w:t xml:space="preserve"> over 1-2 years would provide the Government with evidence that is currently lacking. </w:t>
      </w:r>
      <w:r w:rsidR="00484A52" w:rsidRPr="00484A52">
        <w:rPr>
          <w:b/>
          <w:lang w:val="en-US"/>
        </w:rPr>
        <w:t xml:space="preserve"> </w:t>
      </w:r>
      <w:r w:rsidR="004E00B7">
        <w:rPr>
          <w:b/>
          <w:lang w:val="en-US"/>
        </w:rPr>
        <w:t xml:space="preserve">And if successful, </w:t>
      </w:r>
      <w:r w:rsidR="00484A52" w:rsidRPr="00484A52">
        <w:rPr>
          <w:b/>
          <w:lang w:val="en-US"/>
        </w:rPr>
        <w:t>would be directly consistent with its stated goal of doubling charitable giving by 2030.</w:t>
      </w:r>
    </w:p>
    <w:p w14:paraId="25D5011B" w14:textId="77777777" w:rsidR="0070157F" w:rsidRDefault="0070157F" w:rsidP="0070157F">
      <w:pPr>
        <w:pStyle w:val="ListParagraph"/>
        <w:rPr>
          <w:lang w:val="en-US"/>
        </w:rPr>
      </w:pPr>
    </w:p>
    <w:p w14:paraId="5054D40B" w14:textId="77777777" w:rsidR="006455D3" w:rsidRPr="006455D3" w:rsidRDefault="009220A2" w:rsidP="00FE4933">
      <w:pPr>
        <w:pStyle w:val="ListParagraph"/>
        <w:numPr>
          <w:ilvl w:val="0"/>
          <w:numId w:val="13"/>
        </w:numPr>
        <w:rPr>
          <w:lang w:val="en-US"/>
        </w:rPr>
      </w:pPr>
      <w:r>
        <w:rPr>
          <w:rFonts w:cstheme="minorHAnsi"/>
          <w:color w:val="000000"/>
          <w:lang w:val="en-US"/>
        </w:rPr>
        <w:t>A</w:t>
      </w:r>
      <w:r>
        <w:rPr>
          <w:lang w:val="en-US"/>
        </w:rPr>
        <w:t xml:space="preserve">s pointed out in the </w:t>
      </w:r>
      <w:r w:rsidRPr="00590F2E">
        <w:rPr>
          <w:rFonts w:cstheme="minorHAnsi"/>
          <w:color w:val="000000"/>
          <w:lang w:val="en-US"/>
        </w:rPr>
        <w:t>AASB Discussion Paper 2017</w:t>
      </w:r>
      <w:r w:rsidR="00FE4933">
        <w:rPr>
          <w:rFonts w:cstheme="minorHAnsi"/>
          <w:color w:val="000000"/>
          <w:lang w:val="en-US"/>
        </w:rPr>
        <w:t>,</w:t>
      </w:r>
      <w:r w:rsidRPr="00590F2E">
        <w:rPr>
          <w:rFonts w:cstheme="minorHAnsi"/>
          <w:color w:val="000000"/>
          <w:lang w:val="en-US"/>
        </w:rPr>
        <w:t xml:space="preserve"> Improving Financial Reporting Australian Charities</w:t>
      </w:r>
      <w:r>
        <w:rPr>
          <w:rFonts w:cstheme="minorHAnsi"/>
          <w:color w:val="000000"/>
          <w:lang w:val="en-US"/>
        </w:rPr>
        <w:t xml:space="preserve">, </w:t>
      </w:r>
      <w:r w:rsidR="00AC524A">
        <w:rPr>
          <w:rFonts w:cstheme="minorHAnsi"/>
          <w:color w:val="000000"/>
          <w:lang w:val="en-US"/>
        </w:rPr>
        <w:t>there are many inconsistencies in the way charities report finances.</w:t>
      </w:r>
      <w:r w:rsidR="00632FFD">
        <w:rPr>
          <w:rFonts w:cstheme="minorHAnsi"/>
          <w:color w:val="000000"/>
          <w:lang w:val="en-US"/>
        </w:rPr>
        <w:t xml:space="preserve"> </w:t>
      </w:r>
      <w:hyperlink r:id="rId11" w:history="1">
        <w:r w:rsidR="00FE4933" w:rsidRPr="006266B2">
          <w:rPr>
            <w:rStyle w:val="Hyperlink"/>
            <w:rFonts w:cstheme="minorHAnsi"/>
            <w:lang w:val="en-US"/>
          </w:rPr>
          <w:t>https://www.aasb.gov.au/admin/file/content102/c3/ACCDP_IFRAC_11-17.pdf</w:t>
        </w:r>
      </w:hyperlink>
      <w:r w:rsidR="00FE4933">
        <w:rPr>
          <w:rFonts w:cstheme="minorHAnsi"/>
          <w:lang w:val="en-US"/>
        </w:rPr>
        <w:t xml:space="preserve"> </w:t>
      </w:r>
    </w:p>
    <w:p w14:paraId="2C67241E" w14:textId="651F8587" w:rsidR="00FE4933" w:rsidRPr="00FE4933" w:rsidRDefault="00AC524A" w:rsidP="006455D3">
      <w:pPr>
        <w:pStyle w:val="ListParagraph"/>
        <w:ind w:left="1080"/>
        <w:rPr>
          <w:lang w:val="en-US"/>
        </w:rPr>
      </w:pPr>
      <w:r>
        <w:rPr>
          <w:rFonts w:cstheme="minorHAnsi"/>
          <w:color w:val="000000"/>
          <w:lang w:val="en-US"/>
        </w:rPr>
        <w:t xml:space="preserve">These inconsistencies make it difficult for “apples with apples” comparisons. </w:t>
      </w:r>
      <w:r w:rsidR="00600182">
        <w:rPr>
          <w:rFonts w:cstheme="minorHAnsi"/>
          <w:color w:val="000000"/>
          <w:lang w:val="en-US"/>
        </w:rPr>
        <w:t xml:space="preserve">This is likely to have been a major contributing factor as to </w:t>
      </w:r>
      <w:r>
        <w:rPr>
          <w:rFonts w:cstheme="minorHAnsi"/>
          <w:color w:val="000000"/>
          <w:lang w:val="en-US"/>
        </w:rPr>
        <w:t xml:space="preserve">why there has been so little involvement of groups in Australia to provide independent research and assessment of charities, which is a crucial component of making giving easier for donors. </w:t>
      </w:r>
    </w:p>
    <w:p w14:paraId="35B1722F" w14:textId="766C234F" w:rsidR="003E71D2" w:rsidRDefault="001D29C6" w:rsidP="006455D3">
      <w:pPr>
        <w:pStyle w:val="ListParagraph"/>
        <w:ind w:left="1080"/>
        <w:rPr>
          <w:rFonts w:cstheme="minorHAnsi"/>
          <w:b/>
          <w:color w:val="000000"/>
          <w:lang w:val="en-US"/>
        </w:rPr>
      </w:pPr>
      <w:r>
        <w:rPr>
          <w:rFonts w:cstheme="minorHAnsi"/>
          <w:b/>
          <w:color w:val="000000"/>
          <w:lang w:val="en-US"/>
        </w:rPr>
        <w:t>We suggest that if there were consistent reporting standards that allowed “apples with apples” comparisons</w:t>
      </w:r>
      <w:r w:rsidRPr="001D29C6">
        <w:rPr>
          <w:rFonts w:cstheme="minorHAnsi"/>
          <w:b/>
          <w:color w:val="000000"/>
          <w:lang w:val="en-US"/>
        </w:rPr>
        <w:t xml:space="preserve"> </w:t>
      </w:r>
      <w:r>
        <w:rPr>
          <w:rFonts w:cstheme="minorHAnsi"/>
          <w:b/>
          <w:color w:val="000000"/>
          <w:lang w:val="en-US"/>
        </w:rPr>
        <w:t>(</w:t>
      </w:r>
      <w:r w:rsidRPr="00FE4933">
        <w:rPr>
          <w:rFonts w:cstheme="minorHAnsi"/>
          <w:b/>
          <w:color w:val="000000"/>
          <w:lang w:val="en-US"/>
        </w:rPr>
        <w:t xml:space="preserve">as </w:t>
      </w:r>
      <w:r>
        <w:rPr>
          <w:rFonts w:cstheme="minorHAnsi"/>
          <w:b/>
          <w:color w:val="000000"/>
          <w:lang w:val="en-US"/>
        </w:rPr>
        <w:t xml:space="preserve">identified </w:t>
      </w:r>
      <w:r w:rsidRPr="00FE4933">
        <w:rPr>
          <w:rFonts w:cstheme="minorHAnsi"/>
          <w:b/>
          <w:color w:val="000000"/>
          <w:lang w:val="en-US"/>
        </w:rPr>
        <w:t>i</w:t>
      </w:r>
      <w:r w:rsidRPr="00FE4933">
        <w:rPr>
          <w:b/>
          <w:lang w:val="en-US"/>
        </w:rPr>
        <w:t xml:space="preserve">n the </w:t>
      </w:r>
      <w:r w:rsidRPr="00FE4933">
        <w:rPr>
          <w:rFonts w:cstheme="minorHAnsi"/>
          <w:b/>
          <w:color w:val="000000"/>
          <w:lang w:val="en-US"/>
        </w:rPr>
        <w:t xml:space="preserve">AASB Discussion Paper </w:t>
      </w:r>
      <w:r>
        <w:rPr>
          <w:rFonts w:cstheme="minorHAnsi"/>
          <w:b/>
          <w:color w:val="000000"/>
          <w:lang w:val="en-US"/>
        </w:rPr>
        <w:t xml:space="preserve">Nov </w:t>
      </w:r>
      <w:r w:rsidRPr="00FE4933">
        <w:rPr>
          <w:rFonts w:cstheme="minorHAnsi"/>
          <w:b/>
          <w:color w:val="000000"/>
          <w:lang w:val="en-US"/>
        </w:rPr>
        <w:t>2017</w:t>
      </w:r>
      <w:r>
        <w:rPr>
          <w:rFonts w:cstheme="minorHAnsi"/>
          <w:b/>
          <w:color w:val="000000"/>
          <w:lang w:val="en-US"/>
        </w:rPr>
        <w:t>:</w:t>
      </w:r>
      <w:r w:rsidRPr="00FE4933">
        <w:rPr>
          <w:rFonts w:cstheme="minorHAnsi"/>
          <w:b/>
          <w:color w:val="000000"/>
          <w:lang w:val="en-US"/>
        </w:rPr>
        <w:t xml:space="preserve"> Improving Financial Reporting </w:t>
      </w:r>
      <w:r>
        <w:rPr>
          <w:rFonts w:cstheme="minorHAnsi"/>
          <w:b/>
          <w:color w:val="000000"/>
          <w:lang w:val="en-US"/>
        </w:rPr>
        <w:t xml:space="preserve"> for </w:t>
      </w:r>
      <w:r w:rsidRPr="00FE4933">
        <w:rPr>
          <w:rFonts w:cstheme="minorHAnsi"/>
          <w:b/>
          <w:color w:val="000000"/>
          <w:lang w:val="en-US"/>
        </w:rPr>
        <w:t>Australian Charities</w:t>
      </w:r>
      <w:r>
        <w:rPr>
          <w:rFonts w:cstheme="minorHAnsi"/>
          <w:b/>
          <w:color w:val="000000"/>
          <w:lang w:val="en-US"/>
        </w:rPr>
        <w:t xml:space="preserve">) then </w:t>
      </w:r>
      <w:r w:rsidR="003E71D2">
        <w:rPr>
          <w:rFonts w:cstheme="minorHAnsi"/>
          <w:b/>
          <w:color w:val="000000"/>
          <w:lang w:val="en-US"/>
        </w:rPr>
        <w:t xml:space="preserve">this  </w:t>
      </w:r>
      <w:r>
        <w:rPr>
          <w:rFonts w:cstheme="minorHAnsi"/>
          <w:b/>
          <w:color w:val="000000"/>
          <w:lang w:val="en-US"/>
        </w:rPr>
        <w:t xml:space="preserve">could be captured within the </w:t>
      </w:r>
      <w:r w:rsidR="003E71D2">
        <w:rPr>
          <w:rFonts w:cstheme="minorHAnsi"/>
          <w:b/>
          <w:color w:val="000000"/>
          <w:lang w:val="en-US"/>
        </w:rPr>
        <w:t xml:space="preserve">ACNC </w:t>
      </w:r>
      <w:r>
        <w:rPr>
          <w:rFonts w:cstheme="minorHAnsi"/>
          <w:b/>
          <w:color w:val="000000"/>
          <w:lang w:val="en-US"/>
        </w:rPr>
        <w:t xml:space="preserve">Charity Register and become available to donors, </w:t>
      </w:r>
      <w:r w:rsidR="003E71D2">
        <w:rPr>
          <w:rFonts w:cstheme="minorHAnsi"/>
          <w:b/>
          <w:color w:val="000000"/>
          <w:lang w:val="en-US"/>
        </w:rPr>
        <w:t>either directly</w:t>
      </w:r>
      <w:r w:rsidR="00FB5F9E">
        <w:rPr>
          <w:rFonts w:cstheme="minorHAnsi"/>
          <w:b/>
          <w:color w:val="000000"/>
          <w:lang w:val="en-US"/>
        </w:rPr>
        <w:t>,</w:t>
      </w:r>
      <w:r w:rsidR="003E71D2">
        <w:rPr>
          <w:rFonts w:cstheme="minorHAnsi"/>
          <w:b/>
          <w:color w:val="000000"/>
          <w:lang w:val="en-US"/>
        </w:rPr>
        <w:t xml:space="preserve"> or via</w:t>
      </w:r>
      <w:r>
        <w:rPr>
          <w:rFonts w:cstheme="minorHAnsi"/>
          <w:b/>
          <w:color w:val="000000"/>
          <w:lang w:val="en-US"/>
        </w:rPr>
        <w:t xml:space="preserve"> charity research groups that might wish to provide a service to donors</w:t>
      </w:r>
      <w:r w:rsidR="00600182" w:rsidRPr="00FE4933">
        <w:rPr>
          <w:rFonts w:cstheme="minorHAnsi"/>
          <w:b/>
          <w:color w:val="000000"/>
          <w:lang w:val="en-US"/>
        </w:rPr>
        <w:t xml:space="preserve"> </w:t>
      </w:r>
      <w:r w:rsidRPr="001D29C6">
        <w:rPr>
          <w:rFonts w:cstheme="minorHAnsi"/>
          <w:b/>
          <w:color w:val="000000"/>
          <w:lang w:val="en-US"/>
        </w:rPr>
        <w:t xml:space="preserve">in much the same way as </w:t>
      </w:r>
      <w:r>
        <w:rPr>
          <w:rFonts w:cstheme="minorHAnsi"/>
          <w:b/>
          <w:color w:val="000000"/>
          <w:lang w:val="en-US"/>
        </w:rPr>
        <w:t xml:space="preserve">investment research groups provide </w:t>
      </w:r>
      <w:r w:rsidRPr="001D29C6">
        <w:rPr>
          <w:rFonts w:cstheme="minorHAnsi"/>
          <w:b/>
          <w:color w:val="000000"/>
          <w:lang w:val="en-US"/>
        </w:rPr>
        <w:t xml:space="preserve">investors </w:t>
      </w:r>
      <w:r>
        <w:rPr>
          <w:rFonts w:cstheme="minorHAnsi"/>
          <w:b/>
          <w:color w:val="000000"/>
          <w:lang w:val="en-US"/>
        </w:rPr>
        <w:t>with</w:t>
      </w:r>
      <w:r w:rsidRPr="001D29C6">
        <w:rPr>
          <w:rFonts w:cstheme="minorHAnsi"/>
          <w:b/>
          <w:color w:val="000000"/>
          <w:lang w:val="en-US"/>
        </w:rPr>
        <w:t xml:space="preserve"> research on investments</w:t>
      </w:r>
      <w:r>
        <w:rPr>
          <w:rFonts w:cstheme="minorHAnsi"/>
          <w:b/>
          <w:color w:val="000000"/>
          <w:lang w:val="en-US"/>
        </w:rPr>
        <w:t xml:space="preserve">. Any </w:t>
      </w:r>
      <w:r w:rsidR="00600182" w:rsidRPr="00FE4933">
        <w:rPr>
          <w:rFonts w:cstheme="minorHAnsi"/>
          <w:b/>
          <w:color w:val="000000"/>
          <w:lang w:val="en-US"/>
        </w:rPr>
        <w:t xml:space="preserve">steps that will improve the ability to compare charities </w:t>
      </w:r>
      <w:r w:rsidR="00FE4933" w:rsidRPr="00FE4933">
        <w:rPr>
          <w:rFonts w:cstheme="minorHAnsi"/>
          <w:b/>
          <w:color w:val="000000"/>
          <w:lang w:val="en-US"/>
        </w:rPr>
        <w:t>will increase the likelihood of quality independent charity research</w:t>
      </w:r>
      <w:r>
        <w:rPr>
          <w:rFonts w:cstheme="minorHAnsi"/>
          <w:b/>
          <w:color w:val="000000"/>
          <w:lang w:val="en-US"/>
        </w:rPr>
        <w:t xml:space="preserve"> groups involving themselves in this space and</w:t>
      </w:r>
      <w:r w:rsidR="00FE4933" w:rsidRPr="00FE4933">
        <w:rPr>
          <w:rFonts w:cstheme="minorHAnsi"/>
          <w:b/>
          <w:color w:val="000000"/>
          <w:lang w:val="en-US"/>
        </w:rPr>
        <w:t xml:space="preserve"> assist donors to make good quality choices when it comes to allocating their limited donation budget.</w:t>
      </w:r>
    </w:p>
    <w:p w14:paraId="1EDFFDBD" w14:textId="071EAFC9" w:rsidR="009220A2" w:rsidRDefault="003E71D2" w:rsidP="006455D3">
      <w:pPr>
        <w:pStyle w:val="ListParagraph"/>
        <w:ind w:left="1080"/>
        <w:rPr>
          <w:rFonts w:cstheme="minorHAnsi"/>
          <w:color w:val="000000"/>
          <w:lang w:val="en-US"/>
        </w:rPr>
      </w:pPr>
      <w:r>
        <w:rPr>
          <w:rFonts w:cstheme="minorHAnsi"/>
          <w:b/>
          <w:color w:val="000000"/>
          <w:lang w:val="en-US"/>
        </w:rPr>
        <w:t>Alternatively, it might be viewed as better for the ACNC and ATO powers to be extended so that they can replace the need for independent research groups, by using the relevant data that the ACNC/ATO hold and making it available to donors in ways that help them make good choices.</w:t>
      </w:r>
      <w:r w:rsidR="00FE4933" w:rsidRPr="00FE4933">
        <w:rPr>
          <w:rFonts w:cstheme="minorHAnsi"/>
          <w:b/>
          <w:color w:val="000000"/>
          <w:lang w:val="en-US"/>
        </w:rPr>
        <w:t xml:space="preserve"> </w:t>
      </w:r>
    </w:p>
    <w:p w14:paraId="5C08ABB9" w14:textId="77777777" w:rsidR="00C0537F" w:rsidRPr="006455D3" w:rsidRDefault="00C0537F" w:rsidP="006455D3">
      <w:pPr>
        <w:pStyle w:val="ListParagraph"/>
        <w:ind w:left="1080"/>
        <w:rPr>
          <w:rStyle w:val="Hyperlink"/>
          <w:color w:val="auto"/>
          <w:u w:val="none"/>
          <w:lang w:val="en-US"/>
        </w:rPr>
      </w:pPr>
    </w:p>
    <w:p w14:paraId="63DCA102" w14:textId="77777777" w:rsidR="00CD520C" w:rsidRPr="00BA61D0" w:rsidRDefault="00CD520C" w:rsidP="00AC524A">
      <w:pPr>
        <w:pStyle w:val="ListParagraph"/>
        <w:rPr>
          <w:rFonts w:cstheme="minorHAnsi"/>
          <w:b/>
          <w:color w:val="000000"/>
          <w:lang w:val="en-US"/>
        </w:rPr>
      </w:pPr>
    </w:p>
    <w:p w14:paraId="4E2BB1C2" w14:textId="3265E059" w:rsidR="004E3D92" w:rsidRDefault="00E6241B" w:rsidP="00E6241B">
      <w:pPr>
        <w:pStyle w:val="ListParagraph"/>
        <w:numPr>
          <w:ilvl w:val="0"/>
          <w:numId w:val="11"/>
        </w:numPr>
        <w:rPr>
          <w:lang w:val="en-US"/>
        </w:rPr>
      </w:pPr>
      <w:r>
        <w:rPr>
          <w:lang w:val="en-US"/>
        </w:rPr>
        <w:t xml:space="preserve">In order to implement Donor-Initiated Recurring Giving, </w:t>
      </w:r>
      <w:proofErr w:type="spellStart"/>
      <w:r>
        <w:rPr>
          <w:lang w:val="en-US"/>
        </w:rPr>
        <w:t>PayTo</w:t>
      </w:r>
      <w:proofErr w:type="spellEnd"/>
      <w:r>
        <w:rPr>
          <w:lang w:val="en-US"/>
        </w:rPr>
        <w:t xml:space="preserve"> technology is likely </w:t>
      </w:r>
      <w:r w:rsidR="0016091C">
        <w:rPr>
          <w:lang w:val="en-US"/>
        </w:rPr>
        <w:t>to be</w:t>
      </w:r>
      <w:r>
        <w:rPr>
          <w:lang w:val="en-US"/>
        </w:rPr>
        <w:t xml:space="preserve"> </w:t>
      </w:r>
      <w:r w:rsidR="00ED4539">
        <w:rPr>
          <w:lang w:val="en-US"/>
        </w:rPr>
        <w:t>crucial</w:t>
      </w:r>
      <w:r>
        <w:rPr>
          <w:lang w:val="en-US"/>
        </w:rPr>
        <w:t xml:space="preserve"> to our business model because:</w:t>
      </w:r>
      <w:r w:rsidR="0036655E">
        <w:rPr>
          <w:lang w:val="en-US"/>
        </w:rPr>
        <w:t xml:space="preserve"> </w:t>
      </w:r>
    </w:p>
    <w:p w14:paraId="1C144E97" w14:textId="637C65B1" w:rsidR="00E6241B" w:rsidRDefault="00E6241B" w:rsidP="00AD28AC">
      <w:pPr>
        <w:pStyle w:val="ListParagraph"/>
        <w:numPr>
          <w:ilvl w:val="1"/>
          <w:numId w:val="11"/>
        </w:numPr>
        <w:rPr>
          <w:lang w:val="en-US"/>
        </w:rPr>
      </w:pPr>
      <w:r w:rsidRPr="00E6241B">
        <w:rPr>
          <w:lang w:val="en-US"/>
        </w:rPr>
        <w:t xml:space="preserve">It is likely to provide </w:t>
      </w:r>
      <w:r w:rsidR="00632FFD" w:rsidRPr="00E6241B">
        <w:rPr>
          <w:lang w:val="en-US"/>
        </w:rPr>
        <w:t xml:space="preserve">the </w:t>
      </w:r>
      <w:r w:rsidR="0036655E" w:rsidRPr="00E6241B">
        <w:rPr>
          <w:lang w:val="en-US"/>
        </w:rPr>
        <w:t>lowest cost transfer from donor account to charity account</w:t>
      </w:r>
      <w:r w:rsidR="00A32CB7" w:rsidRPr="00E6241B">
        <w:rPr>
          <w:lang w:val="en-US"/>
        </w:rPr>
        <w:t xml:space="preserve">, </w:t>
      </w:r>
      <w:r w:rsidR="0036655E" w:rsidRPr="00E6241B">
        <w:rPr>
          <w:lang w:val="en-US"/>
        </w:rPr>
        <w:t xml:space="preserve">in a way that accommodates recurring </w:t>
      </w:r>
      <w:r w:rsidR="00632FFD" w:rsidRPr="00E6241B">
        <w:rPr>
          <w:lang w:val="en-US"/>
        </w:rPr>
        <w:t xml:space="preserve">and </w:t>
      </w:r>
      <w:r w:rsidR="0036655E" w:rsidRPr="00E6241B">
        <w:rPr>
          <w:lang w:val="en-US"/>
        </w:rPr>
        <w:t>one-off donations</w:t>
      </w:r>
      <w:r w:rsidR="00F945EF">
        <w:rPr>
          <w:lang w:val="en-US"/>
        </w:rPr>
        <w:t>.</w:t>
      </w:r>
    </w:p>
    <w:p w14:paraId="31E8448D" w14:textId="4E60A19E" w:rsidR="00AE1687" w:rsidRPr="00B33C96" w:rsidRDefault="00E6241B" w:rsidP="00B33C96">
      <w:pPr>
        <w:pStyle w:val="ListParagraph"/>
        <w:numPr>
          <w:ilvl w:val="1"/>
          <w:numId w:val="11"/>
        </w:numPr>
        <w:rPr>
          <w:rFonts w:cstheme="minorHAnsi"/>
          <w:b/>
          <w:lang w:val="en-US"/>
        </w:rPr>
      </w:pPr>
      <w:r w:rsidRPr="00AE1687">
        <w:rPr>
          <w:lang w:val="en-US"/>
        </w:rPr>
        <w:lastRenderedPageBreak/>
        <w:t xml:space="preserve">Can be transacted through donor’s existing online banking arrangements, </w:t>
      </w:r>
      <w:r w:rsidR="00AE1687">
        <w:rPr>
          <w:lang w:val="en-US"/>
        </w:rPr>
        <w:t>with full control and recordkeeping available through the donor’s existing secure and known online banking system</w:t>
      </w:r>
      <w:r w:rsidR="00B33C96">
        <w:rPr>
          <w:lang w:val="en-US"/>
        </w:rPr>
        <w:t>, and</w:t>
      </w:r>
      <w:r w:rsidR="00B33C96" w:rsidRPr="00B33C96">
        <w:rPr>
          <w:b/>
          <w:lang w:val="en-US"/>
        </w:rPr>
        <w:t xml:space="preserve"> </w:t>
      </w:r>
      <w:r w:rsidR="00B33C96">
        <w:rPr>
          <w:b/>
          <w:lang w:val="en-US"/>
        </w:rPr>
        <w:t>i</w:t>
      </w:r>
      <w:r w:rsidR="00B33C96" w:rsidRPr="00AE1687">
        <w:rPr>
          <w:b/>
          <w:lang w:val="en-US"/>
        </w:rPr>
        <w:t xml:space="preserve">mportantly, it may </w:t>
      </w:r>
      <w:r w:rsidR="00F945EF">
        <w:rPr>
          <w:b/>
          <w:lang w:val="en-US"/>
        </w:rPr>
        <w:t xml:space="preserve">more easily </w:t>
      </w:r>
      <w:r w:rsidR="00B33C96" w:rsidRPr="00AE1687">
        <w:rPr>
          <w:b/>
          <w:lang w:val="en-US"/>
        </w:rPr>
        <w:t xml:space="preserve">enable the Australian Tax Office to pre-fill tax returns with deductible donations, thereby saving the Government large amounts of forgone tax revenue due to over-claimed tax deductions. </w:t>
      </w:r>
      <w:r w:rsidR="00B33C96" w:rsidRPr="00AE1687">
        <w:rPr>
          <w:rFonts w:cstheme="minorHAnsi"/>
          <w:b/>
          <w:color w:val="000000"/>
          <w:lang w:val="en-US"/>
        </w:rPr>
        <w:t xml:space="preserve">This is because it will be much easier for the ATO to pre-fill deductible donations from the banks data (as it already does with interest income) than it would be to </w:t>
      </w:r>
      <w:r w:rsidR="00B33C96">
        <w:rPr>
          <w:rFonts w:cstheme="minorHAnsi"/>
          <w:b/>
          <w:color w:val="000000"/>
          <w:lang w:val="en-US"/>
        </w:rPr>
        <w:t>source data</w:t>
      </w:r>
      <w:r w:rsidR="00B33C96" w:rsidRPr="00AE1687">
        <w:rPr>
          <w:rFonts w:cstheme="minorHAnsi"/>
          <w:b/>
          <w:color w:val="000000"/>
          <w:lang w:val="en-US"/>
        </w:rPr>
        <w:t xml:space="preserve"> from each individual charity.</w:t>
      </w:r>
    </w:p>
    <w:p w14:paraId="087CBEE7" w14:textId="72B0AC1B" w:rsidR="00F94F40" w:rsidRPr="00ED4539" w:rsidRDefault="00F94F40" w:rsidP="00017D86">
      <w:pPr>
        <w:pStyle w:val="ListParagraph"/>
        <w:numPr>
          <w:ilvl w:val="1"/>
          <w:numId w:val="11"/>
        </w:numPr>
        <w:rPr>
          <w:rFonts w:cstheme="minorHAnsi"/>
          <w:lang w:val="en-US"/>
        </w:rPr>
      </w:pPr>
      <w:r w:rsidRPr="00ED4539">
        <w:rPr>
          <w:rFonts w:cstheme="minorHAnsi"/>
          <w:lang w:val="en-US"/>
        </w:rPr>
        <w:t>It can easily accommodate a business model that necessitates a payment to be deducted from the donation to fund ongoing awareness campaigns for Donor-Initiated Recurring Giving.</w:t>
      </w:r>
    </w:p>
    <w:p w14:paraId="6BCFE8F1" w14:textId="356A2F39" w:rsidR="00ED4539" w:rsidRPr="00ED4539" w:rsidRDefault="00AE1687" w:rsidP="00ED4539">
      <w:pPr>
        <w:pStyle w:val="ListParagraph"/>
        <w:numPr>
          <w:ilvl w:val="0"/>
          <w:numId w:val="11"/>
        </w:numPr>
        <w:rPr>
          <w:rFonts w:cstheme="minorHAnsi"/>
          <w:b/>
          <w:lang w:val="en-US"/>
        </w:rPr>
      </w:pPr>
      <w:r w:rsidRPr="00F94F40">
        <w:rPr>
          <w:b/>
          <w:lang w:val="en-US"/>
        </w:rPr>
        <w:t>We suggest that the N</w:t>
      </w:r>
      <w:r w:rsidR="00031184" w:rsidRPr="00F94F40">
        <w:rPr>
          <w:b/>
          <w:lang w:val="en-US"/>
        </w:rPr>
        <w:t>ew</w:t>
      </w:r>
      <w:r w:rsidRPr="00F94F40">
        <w:rPr>
          <w:b/>
          <w:lang w:val="en-US"/>
        </w:rPr>
        <w:t xml:space="preserve"> Payments Platform Australia </w:t>
      </w:r>
      <w:r w:rsidR="00F94F40">
        <w:rPr>
          <w:b/>
          <w:lang w:val="en-US"/>
        </w:rPr>
        <w:t xml:space="preserve">adds to its “Use-Cases” </w:t>
      </w:r>
      <w:r w:rsidRPr="00F94F40">
        <w:rPr>
          <w:b/>
          <w:lang w:val="en-US"/>
        </w:rPr>
        <w:t>a new Use-Case</w:t>
      </w:r>
      <w:r w:rsidR="00031184" w:rsidRPr="00F94F40">
        <w:rPr>
          <w:b/>
          <w:lang w:val="en-US"/>
        </w:rPr>
        <w:t>,</w:t>
      </w:r>
      <w:r w:rsidRPr="00F94F40">
        <w:rPr>
          <w:b/>
          <w:lang w:val="en-US"/>
        </w:rPr>
        <w:t xml:space="preserve"> </w:t>
      </w:r>
      <w:r w:rsidR="00031184" w:rsidRPr="00F94F40">
        <w:rPr>
          <w:b/>
          <w:lang w:val="en-US"/>
        </w:rPr>
        <w:t xml:space="preserve">that </w:t>
      </w:r>
      <w:r w:rsidRPr="00F94F40">
        <w:rPr>
          <w:b/>
          <w:lang w:val="en-US"/>
        </w:rPr>
        <w:t>highlight</w:t>
      </w:r>
      <w:r w:rsidR="00031184" w:rsidRPr="00F94F40">
        <w:rPr>
          <w:b/>
          <w:lang w:val="en-US"/>
        </w:rPr>
        <w:t xml:space="preserve">s the efficiencies that </w:t>
      </w:r>
      <w:proofErr w:type="spellStart"/>
      <w:r w:rsidR="00031184" w:rsidRPr="00F94F40">
        <w:rPr>
          <w:b/>
          <w:lang w:val="en-US"/>
        </w:rPr>
        <w:t>PayTo</w:t>
      </w:r>
      <w:proofErr w:type="spellEnd"/>
      <w:r w:rsidR="00031184" w:rsidRPr="00F94F40">
        <w:rPr>
          <w:b/>
          <w:lang w:val="en-US"/>
        </w:rPr>
        <w:t xml:space="preserve"> can offer charities and donors</w:t>
      </w:r>
      <w:r w:rsidR="00F94F40" w:rsidRPr="00F94F40">
        <w:rPr>
          <w:b/>
          <w:lang w:val="en-US"/>
        </w:rPr>
        <w:t>, and we suggest the ACNC promotes it to all charities for consideration, so they all know about it.</w:t>
      </w:r>
      <w:r w:rsidR="00ED4539">
        <w:rPr>
          <w:b/>
          <w:lang w:val="en-US"/>
        </w:rPr>
        <w:t xml:space="preserve"> </w:t>
      </w:r>
      <w:r w:rsidR="001C33A9" w:rsidRPr="001C33A9">
        <w:rPr>
          <w:lang w:val="en-US"/>
        </w:rPr>
        <w:t xml:space="preserve">If charities are encouraged to </w:t>
      </w:r>
      <w:r w:rsidR="00424AC2" w:rsidRPr="001C33A9">
        <w:rPr>
          <w:lang w:val="en-US"/>
        </w:rPr>
        <w:t xml:space="preserve">incorporate </w:t>
      </w:r>
      <w:proofErr w:type="spellStart"/>
      <w:r w:rsidR="00424AC2" w:rsidRPr="001C33A9">
        <w:rPr>
          <w:lang w:val="en-US"/>
        </w:rPr>
        <w:t>PayTo</w:t>
      </w:r>
      <w:proofErr w:type="spellEnd"/>
      <w:r w:rsidR="001C33A9" w:rsidRPr="001C33A9">
        <w:rPr>
          <w:lang w:val="en-US"/>
        </w:rPr>
        <w:t xml:space="preserve"> as an additional payment option within their systems, it becomes easier </w:t>
      </w:r>
      <w:r w:rsidR="001C33A9">
        <w:rPr>
          <w:lang w:val="en-US"/>
        </w:rPr>
        <w:t xml:space="preserve">for us </w:t>
      </w:r>
      <w:r w:rsidR="001C33A9" w:rsidRPr="001C33A9">
        <w:rPr>
          <w:lang w:val="en-US"/>
        </w:rPr>
        <w:t>to build a sustainable platform to encourage Donor-Initiated Recurring Giving</w:t>
      </w:r>
      <w:r w:rsidR="001C33A9">
        <w:rPr>
          <w:lang w:val="en-US"/>
        </w:rPr>
        <w:t xml:space="preserve">. </w:t>
      </w:r>
    </w:p>
    <w:p w14:paraId="40E6214E" w14:textId="77777777" w:rsidR="0066295E" w:rsidRDefault="0066295E" w:rsidP="001C33A9">
      <w:pPr>
        <w:pStyle w:val="ListParagraph"/>
        <w:rPr>
          <w:b/>
          <w:lang w:val="en-US"/>
        </w:rPr>
      </w:pPr>
    </w:p>
    <w:p w14:paraId="0ED75F9E" w14:textId="1561D6D9" w:rsidR="001C33A9" w:rsidRPr="001C33A9" w:rsidRDefault="0066295E" w:rsidP="0066295E">
      <w:pPr>
        <w:pStyle w:val="ListParagraph"/>
        <w:ind w:left="360"/>
        <w:rPr>
          <w:b/>
          <w:lang w:val="en-US"/>
        </w:rPr>
      </w:pPr>
      <w:r>
        <w:rPr>
          <w:b/>
          <w:lang w:val="en-US"/>
        </w:rPr>
        <w:t>How</w:t>
      </w:r>
      <w:r w:rsidR="001C33A9" w:rsidRPr="001C33A9">
        <w:rPr>
          <w:b/>
          <w:lang w:val="en-US"/>
        </w:rPr>
        <w:t xml:space="preserve"> this </w:t>
      </w:r>
      <w:r>
        <w:rPr>
          <w:b/>
          <w:lang w:val="en-US"/>
        </w:rPr>
        <w:t>C</w:t>
      </w:r>
      <w:r w:rsidR="001C33A9" w:rsidRPr="001C33A9">
        <w:rPr>
          <w:b/>
          <w:lang w:val="en-US"/>
        </w:rPr>
        <w:t xml:space="preserve">oncept can </w:t>
      </w:r>
      <w:r>
        <w:rPr>
          <w:b/>
          <w:lang w:val="en-US"/>
        </w:rPr>
        <w:t>C</w:t>
      </w:r>
      <w:r w:rsidR="001C33A9" w:rsidRPr="001C33A9">
        <w:rPr>
          <w:b/>
          <w:lang w:val="en-US"/>
        </w:rPr>
        <w:t>omplement PAFs and Foundations:</w:t>
      </w:r>
    </w:p>
    <w:p w14:paraId="673AF609" w14:textId="77777777" w:rsidR="001C33A9" w:rsidRDefault="001C33A9" w:rsidP="0066295E">
      <w:pPr>
        <w:pStyle w:val="ListParagraph"/>
        <w:ind w:left="360"/>
        <w:rPr>
          <w:lang w:val="en-US"/>
        </w:rPr>
      </w:pPr>
    </w:p>
    <w:p w14:paraId="2D804522" w14:textId="77777777" w:rsidR="001C33A9" w:rsidRDefault="005F2705" w:rsidP="0066295E">
      <w:pPr>
        <w:pStyle w:val="ListParagraph"/>
        <w:ind w:left="360"/>
        <w:rPr>
          <w:lang w:val="en-US"/>
        </w:rPr>
      </w:pPr>
      <w:r>
        <w:rPr>
          <w:lang w:val="en-US"/>
        </w:rPr>
        <w:t>Having been involved in advising high net worth clients for 25 years, I have observed that, apart from ultra-high net worth clients, t</w:t>
      </w:r>
      <w:r w:rsidR="009E0D3E">
        <w:rPr>
          <w:lang w:val="en-US"/>
        </w:rPr>
        <w:t>he reason many don’t utilize PA</w:t>
      </w:r>
      <w:r>
        <w:rPr>
          <w:lang w:val="en-US"/>
        </w:rPr>
        <w:t>F</w:t>
      </w:r>
      <w:r w:rsidR="009E0D3E">
        <w:rPr>
          <w:lang w:val="en-US"/>
        </w:rPr>
        <w:t xml:space="preserve">s or </w:t>
      </w:r>
      <w:proofErr w:type="spellStart"/>
      <w:r w:rsidR="009E0D3E">
        <w:rPr>
          <w:lang w:val="en-US"/>
        </w:rPr>
        <w:t>PuAFs</w:t>
      </w:r>
      <w:proofErr w:type="spellEnd"/>
      <w:r w:rsidR="009E0D3E">
        <w:rPr>
          <w:lang w:val="en-US"/>
        </w:rPr>
        <w:t xml:space="preserve"> is that it requires a permanent tying up of the settled capital. </w:t>
      </w:r>
    </w:p>
    <w:p w14:paraId="4C5EEFE1" w14:textId="77777777" w:rsidR="001C33A9" w:rsidRDefault="001C33A9" w:rsidP="0066295E">
      <w:pPr>
        <w:pStyle w:val="ListParagraph"/>
        <w:ind w:left="360"/>
        <w:rPr>
          <w:lang w:val="en-US"/>
        </w:rPr>
      </w:pPr>
    </w:p>
    <w:p w14:paraId="0054D5B0" w14:textId="626EB692" w:rsidR="001C33A9" w:rsidRDefault="009E0D3E" w:rsidP="0066295E">
      <w:pPr>
        <w:pStyle w:val="ListParagraph"/>
        <w:ind w:left="360"/>
        <w:rPr>
          <w:lang w:val="en-US"/>
        </w:rPr>
      </w:pPr>
      <w:r>
        <w:rPr>
          <w:lang w:val="en-US"/>
        </w:rPr>
        <w:t>For example, $250,000</w:t>
      </w:r>
      <w:r w:rsidR="005F2705">
        <w:rPr>
          <w:lang w:val="en-US"/>
        </w:rPr>
        <w:t>,</w:t>
      </w:r>
      <w:r>
        <w:rPr>
          <w:lang w:val="en-US"/>
        </w:rPr>
        <w:t xml:space="preserve"> given to such a structure</w:t>
      </w:r>
      <w:r w:rsidR="005F2705">
        <w:rPr>
          <w:lang w:val="en-US"/>
        </w:rPr>
        <w:t>,</w:t>
      </w:r>
      <w:r>
        <w:rPr>
          <w:lang w:val="en-US"/>
        </w:rPr>
        <w:t xml:space="preserve"> is unable to be accessed in the event of a family emergency and this acts as a disincentive for many. </w:t>
      </w:r>
    </w:p>
    <w:p w14:paraId="11B8324F" w14:textId="24A34E9D" w:rsidR="001C33A9" w:rsidRDefault="00590F2E" w:rsidP="0066295E">
      <w:pPr>
        <w:pStyle w:val="ListParagraph"/>
        <w:ind w:left="360"/>
        <w:rPr>
          <w:lang w:val="en-US"/>
        </w:rPr>
      </w:pPr>
      <w:r>
        <w:rPr>
          <w:lang w:val="en-US"/>
        </w:rPr>
        <w:t>Policy changes as mentioned above</w:t>
      </w:r>
      <w:r w:rsidR="005F2705">
        <w:rPr>
          <w:lang w:val="en-US"/>
        </w:rPr>
        <w:t>,</w:t>
      </w:r>
      <w:r>
        <w:rPr>
          <w:lang w:val="en-US"/>
        </w:rPr>
        <w:t xml:space="preserve"> that pave the way for this new channel of giving</w:t>
      </w:r>
      <w:r w:rsidR="005F2705">
        <w:rPr>
          <w:lang w:val="en-US"/>
        </w:rPr>
        <w:t>,</w:t>
      </w:r>
      <w:r>
        <w:rPr>
          <w:lang w:val="en-US"/>
        </w:rPr>
        <w:t xml:space="preserve"> </w:t>
      </w:r>
      <w:r w:rsidR="0066295E" w:rsidRPr="001C33A9">
        <w:rPr>
          <w:b/>
          <w:lang w:val="en-US"/>
        </w:rPr>
        <w:t>Donor-Initiated Recurring Giving</w:t>
      </w:r>
      <w:r w:rsidR="0066295E">
        <w:rPr>
          <w:b/>
          <w:lang w:val="en-US"/>
        </w:rPr>
        <w:t xml:space="preserve">, </w:t>
      </w:r>
      <w:r>
        <w:rPr>
          <w:lang w:val="en-US"/>
        </w:rPr>
        <w:t xml:space="preserve">will appeal to those donors that are reluctant to or can’t tie up capital. </w:t>
      </w:r>
    </w:p>
    <w:p w14:paraId="45BAEEF8" w14:textId="77777777" w:rsidR="001C33A9" w:rsidRDefault="001C33A9" w:rsidP="0066295E">
      <w:pPr>
        <w:pStyle w:val="ListParagraph"/>
        <w:ind w:left="360"/>
        <w:rPr>
          <w:lang w:val="en-US"/>
        </w:rPr>
      </w:pPr>
    </w:p>
    <w:p w14:paraId="7EE7C758" w14:textId="30F12BED" w:rsidR="00AD53FE" w:rsidRDefault="00590F2E" w:rsidP="0066295E">
      <w:pPr>
        <w:pStyle w:val="ListParagraph"/>
        <w:ind w:left="360"/>
        <w:rPr>
          <w:lang w:val="en-US"/>
        </w:rPr>
      </w:pPr>
      <w:r>
        <w:rPr>
          <w:lang w:val="en-US"/>
        </w:rPr>
        <w:t>Donor-Initiated</w:t>
      </w:r>
      <w:r w:rsidR="009E0D3E">
        <w:rPr>
          <w:lang w:val="en-US"/>
        </w:rPr>
        <w:t xml:space="preserve"> Recurring </w:t>
      </w:r>
      <w:r>
        <w:rPr>
          <w:lang w:val="en-US"/>
        </w:rPr>
        <w:t>G</w:t>
      </w:r>
      <w:r w:rsidR="009E0D3E">
        <w:rPr>
          <w:lang w:val="en-US"/>
        </w:rPr>
        <w:t>iving</w:t>
      </w:r>
      <w:r w:rsidR="0066295E">
        <w:rPr>
          <w:lang w:val="en-US"/>
        </w:rPr>
        <w:t xml:space="preserve"> </w:t>
      </w:r>
      <w:r w:rsidR="005F2705">
        <w:rPr>
          <w:lang w:val="en-US"/>
        </w:rPr>
        <w:t xml:space="preserve">means donations are </w:t>
      </w:r>
      <w:r w:rsidR="009E0D3E">
        <w:rPr>
          <w:lang w:val="en-US"/>
        </w:rPr>
        <w:t xml:space="preserve">sourced from always accessible investment assets or income, and so can easily be diverted to family emergencies should they </w:t>
      </w:r>
      <w:r w:rsidR="005F2705">
        <w:rPr>
          <w:lang w:val="en-US"/>
        </w:rPr>
        <w:t>be required.</w:t>
      </w:r>
    </w:p>
    <w:p w14:paraId="3F9BC3A5" w14:textId="55AD7389" w:rsidR="00C04328" w:rsidRDefault="00C04328" w:rsidP="0066295E">
      <w:pPr>
        <w:pStyle w:val="ListParagraph"/>
        <w:ind w:left="360"/>
        <w:rPr>
          <w:lang w:val="en-US"/>
        </w:rPr>
      </w:pPr>
    </w:p>
    <w:p w14:paraId="7A36412F" w14:textId="0E6F8FEE" w:rsidR="00C04328" w:rsidRDefault="00C04328" w:rsidP="001C33A9">
      <w:pPr>
        <w:pStyle w:val="ListParagraph"/>
        <w:rPr>
          <w:lang w:val="en-US"/>
        </w:rPr>
      </w:pPr>
    </w:p>
    <w:p w14:paraId="68F147A5" w14:textId="0B5668E6" w:rsidR="00C04328" w:rsidRDefault="00C04328" w:rsidP="001C33A9">
      <w:pPr>
        <w:pStyle w:val="ListParagraph"/>
        <w:rPr>
          <w:lang w:val="en-US"/>
        </w:rPr>
      </w:pPr>
    </w:p>
    <w:p w14:paraId="0D02FEDF" w14:textId="46F87725" w:rsidR="00C04328" w:rsidRDefault="00C04328" w:rsidP="001C33A9">
      <w:pPr>
        <w:pStyle w:val="ListParagraph"/>
        <w:rPr>
          <w:lang w:val="en-US"/>
        </w:rPr>
      </w:pPr>
    </w:p>
    <w:p w14:paraId="44FFA0E1" w14:textId="1DCBBACC" w:rsidR="00C04328" w:rsidRDefault="00C04328" w:rsidP="001C33A9">
      <w:pPr>
        <w:pStyle w:val="ListParagraph"/>
        <w:rPr>
          <w:lang w:val="en-US"/>
        </w:rPr>
      </w:pPr>
    </w:p>
    <w:p w14:paraId="2BC9DC88" w14:textId="7A1E1EA0" w:rsidR="00C04328" w:rsidRDefault="00C04328" w:rsidP="001C33A9">
      <w:pPr>
        <w:pStyle w:val="ListParagraph"/>
        <w:rPr>
          <w:lang w:val="en-US"/>
        </w:rPr>
      </w:pPr>
    </w:p>
    <w:p w14:paraId="7089DC6E" w14:textId="5D281279" w:rsidR="00C04328" w:rsidRDefault="00C04328" w:rsidP="001C33A9">
      <w:pPr>
        <w:pStyle w:val="ListParagraph"/>
        <w:rPr>
          <w:lang w:val="en-US"/>
        </w:rPr>
      </w:pPr>
      <w:r>
        <w:rPr>
          <w:lang w:val="en-US"/>
        </w:rPr>
        <w:t>John Wakim</w:t>
      </w:r>
    </w:p>
    <w:p w14:paraId="6559A1AB" w14:textId="4C7F335D" w:rsidR="00C04328" w:rsidRDefault="00C04328" w:rsidP="001C33A9">
      <w:pPr>
        <w:pStyle w:val="ListParagraph"/>
        <w:rPr>
          <w:lang w:val="en-US"/>
        </w:rPr>
      </w:pPr>
      <w:r>
        <w:rPr>
          <w:lang w:val="en-US"/>
        </w:rPr>
        <w:t>Invest2Donate</w:t>
      </w:r>
    </w:p>
    <w:p w14:paraId="649EA634" w14:textId="155369B2" w:rsidR="00C04328" w:rsidRPr="002D47F7" w:rsidRDefault="00061BB8" w:rsidP="002D47F7">
      <w:pPr>
        <w:pStyle w:val="ListParagraph"/>
        <w:rPr>
          <w:lang w:val="en-US"/>
        </w:rPr>
      </w:pPr>
      <w:hyperlink r:id="rId12" w:history="1">
        <w:r w:rsidR="00C04328" w:rsidRPr="006266B2">
          <w:rPr>
            <w:rStyle w:val="Hyperlink"/>
            <w:lang w:val="en-US"/>
          </w:rPr>
          <w:t>info@invest2donate.org.au</w:t>
        </w:r>
      </w:hyperlink>
    </w:p>
    <w:sectPr w:rsidR="00C04328" w:rsidRPr="002D47F7" w:rsidSect="009A66DF">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0B4D" w14:textId="77777777" w:rsidR="009A66DF" w:rsidRDefault="009A66DF" w:rsidP="00F178C5">
      <w:r>
        <w:separator/>
      </w:r>
    </w:p>
  </w:endnote>
  <w:endnote w:type="continuationSeparator" w:id="0">
    <w:p w14:paraId="429A67B8" w14:textId="77777777" w:rsidR="009A66DF" w:rsidRDefault="009A66DF" w:rsidP="00F1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8AB" w14:textId="77777777" w:rsidR="009A66DF" w:rsidRDefault="009A66DF" w:rsidP="00F178C5">
      <w:r>
        <w:separator/>
      </w:r>
    </w:p>
  </w:footnote>
  <w:footnote w:type="continuationSeparator" w:id="0">
    <w:p w14:paraId="0F763E13" w14:textId="77777777" w:rsidR="009A66DF" w:rsidRDefault="009A66DF" w:rsidP="00F178C5">
      <w:r>
        <w:continuationSeparator/>
      </w:r>
    </w:p>
  </w:footnote>
  <w:footnote w:id="1">
    <w:p w14:paraId="7B55313B" w14:textId="005E8504" w:rsidR="00F178C5" w:rsidRPr="009D687F" w:rsidRDefault="00F178C5" w:rsidP="00F178C5">
      <w:pPr>
        <w:pStyle w:val="NormalWeb"/>
        <w:rPr>
          <w:rFonts w:asciiTheme="minorHAnsi" w:hAnsiTheme="minorHAnsi" w:cstheme="minorHAnsi"/>
          <w:i/>
          <w:color w:val="565656"/>
          <w:sz w:val="20"/>
          <w:szCs w:val="20"/>
        </w:rPr>
      </w:pPr>
      <w:r w:rsidRPr="009D687F">
        <w:rPr>
          <w:rStyle w:val="FootnoteReference"/>
          <w:rFonts w:asciiTheme="minorHAnsi" w:hAnsiTheme="minorHAnsi" w:cstheme="minorHAnsi"/>
          <w:sz w:val="20"/>
          <w:szCs w:val="20"/>
        </w:rPr>
        <w:footnoteRef/>
      </w:r>
      <w:r w:rsidRPr="009D687F">
        <w:rPr>
          <w:rFonts w:asciiTheme="minorHAnsi" w:hAnsiTheme="minorHAnsi" w:cstheme="minorHAnsi"/>
          <w:i/>
          <w:color w:val="212529"/>
          <w:sz w:val="20"/>
          <w:szCs w:val="20"/>
        </w:rPr>
        <w:t xml:space="preserve">In many cases, the underlying concern people have is with the number of charities they feel are doing 'the same thing, duplicating efforts and competing for the same donations and funding.” </w:t>
      </w:r>
      <w:r w:rsidRPr="009D687F">
        <w:rPr>
          <w:rFonts w:asciiTheme="minorHAnsi" w:hAnsiTheme="minorHAnsi" w:cstheme="minorHAnsi"/>
          <w:sz w:val="20"/>
          <w:szCs w:val="20"/>
        </w:rPr>
        <w:t>-</w:t>
      </w:r>
      <w:r w:rsidRPr="009D687F">
        <w:rPr>
          <w:rFonts w:asciiTheme="minorHAnsi" w:hAnsiTheme="minorHAnsi" w:cstheme="minorHAnsi"/>
          <w:b/>
          <w:sz w:val="20"/>
          <w:szCs w:val="20"/>
        </w:rPr>
        <w:t xml:space="preserve">ACNC information Sheet. </w:t>
      </w:r>
      <w:r w:rsidRPr="009D687F">
        <w:rPr>
          <w:rFonts w:asciiTheme="minorHAnsi" w:hAnsiTheme="minorHAnsi" w:cstheme="minorHAnsi"/>
          <w:b/>
          <w:bCs/>
          <w:color w:val="000000" w:themeColor="text1"/>
          <w:spacing w:val="12"/>
          <w:sz w:val="20"/>
          <w:szCs w:val="20"/>
        </w:rPr>
        <w:t>Background on the number of charities in Australia.</w:t>
      </w:r>
      <w:r w:rsidRPr="009D687F">
        <w:rPr>
          <w:rFonts w:asciiTheme="minorHAnsi" w:hAnsiTheme="minorHAnsi" w:cstheme="minorHAnsi"/>
          <w:i/>
          <w:color w:val="565656"/>
          <w:sz w:val="20"/>
          <w:szCs w:val="20"/>
        </w:rPr>
        <w:t xml:space="preserve"> </w:t>
      </w:r>
      <w:r>
        <w:rPr>
          <w:rFonts w:asciiTheme="minorHAnsi" w:hAnsiTheme="minorHAnsi" w:cstheme="minorHAnsi"/>
          <w:i/>
          <w:color w:val="565656"/>
          <w:sz w:val="20"/>
          <w:szCs w:val="20"/>
        </w:rPr>
        <w:t xml:space="preserve">                                                                                 </w:t>
      </w:r>
      <w:r w:rsidRPr="009D687F">
        <w:rPr>
          <w:rFonts w:asciiTheme="minorHAnsi" w:hAnsiTheme="minorHAnsi" w:cstheme="minorHAnsi"/>
          <w:i/>
          <w:color w:val="565656"/>
          <w:sz w:val="20"/>
          <w:szCs w:val="20"/>
        </w:rPr>
        <w:t xml:space="preserve">“Why don’t people give? </w:t>
      </w:r>
      <w:r w:rsidRPr="009D687F">
        <w:rPr>
          <w:rFonts w:asciiTheme="minorHAnsi" w:hAnsiTheme="minorHAnsi" w:cstheme="minorHAnsi"/>
          <w:i/>
          <w:color w:val="3F3F3F"/>
          <w:sz w:val="20"/>
          <w:szCs w:val="20"/>
        </w:rPr>
        <w:t xml:space="preserve">Over half of non-givers (55.7%) reported they cannot afford to give. The next three reasons, however, all related to a lack of trust in the charity: </w:t>
      </w:r>
      <w:r w:rsidRPr="009D687F">
        <w:rPr>
          <w:rFonts w:asciiTheme="minorHAnsi" w:hAnsiTheme="minorHAnsi" w:cstheme="minorHAnsi"/>
          <w:i/>
          <w:color w:val="0A759B"/>
          <w:sz w:val="20"/>
          <w:szCs w:val="20"/>
        </w:rPr>
        <w:sym w:font="Wingdings" w:char="F0A7"/>
      </w:r>
      <w:r w:rsidRPr="009D687F">
        <w:rPr>
          <w:rFonts w:asciiTheme="minorHAnsi" w:hAnsiTheme="minorHAnsi" w:cstheme="minorHAnsi"/>
          <w:i/>
          <w:color w:val="0A759B"/>
          <w:sz w:val="20"/>
          <w:szCs w:val="20"/>
        </w:rPr>
        <w:t xml:space="preserve"> </w:t>
      </w:r>
      <w:r w:rsidRPr="009D687F">
        <w:rPr>
          <w:rFonts w:asciiTheme="minorHAnsi" w:hAnsiTheme="minorHAnsi" w:cstheme="minorHAnsi"/>
          <w:i/>
          <w:color w:val="3F3F3F"/>
          <w:sz w:val="20"/>
          <w:szCs w:val="20"/>
        </w:rPr>
        <w:t xml:space="preserve">I don’t know where the money would be used (34.4%); </w:t>
      </w:r>
      <w:r w:rsidRPr="009D687F">
        <w:rPr>
          <w:rFonts w:asciiTheme="minorHAnsi" w:hAnsiTheme="minorHAnsi" w:cstheme="minorHAnsi"/>
          <w:i/>
          <w:color w:val="0A759B"/>
          <w:sz w:val="20"/>
          <w:szCs w:val="20"/>
        </w:rPr>
        <w:sym w:font="Wingdings" w:char="F0A7"/>
      </w:r>
      <w:r w:rsidRPr="009D687F">
        <w:rPr>
          <w:rFonts w:asciiTheme="minorHAnsi" w:hAnsiTheme="minorHAnsi" w:cstheme="minorHAnsi"/>
          <w:i/>
          <w:color w:val="0A759B"/>
          <w:sz w:val="20"/>
          <w:szCs w:val="20"/>
        </w:rPr>
        <w:t xml:space="preserve">  </w:t>
      </w:r>
      <w:r w:rsidRPr="009D687F">
        <w:rPr>
          <w:rFonts w:asciiTheme="minorHAnsi" w:hAnsiTheme="minorHAnsi" w:cstheme="minorHAnsi"/>
          <w:i/>
          <w:color w:val="3F3F3F"/>
          <w:sz w:val="20"/>
          <w:szCs w:val="20"/>
        </w:rPr>
        <w:t xml:space="preserve">I think too much in every dollar is used in administration (32.8%) </w:t>
      </w:r>
      <w:r w:rsidRPr="009D687F">
        <w:rPr>
          <w:rFonts w:asciiTheme="minorHAnsi" w:hAnsiTheme="minorHAnsi" w:cstheme="minorHAnsi"/>
          <w:i/>
          <w:color w:val="0A759B"/>
          <w:sz w:val="20"/>
          <w:szCs w:val="20"/>
        </w:rPr>
        <w:sym w:font="Wingdings" w:char="F0A7"/>
      </w:r>
      <w:r w:rsidRPr="009D687F">
        <w:rPr>
          <w:rFonts w:asciiTheme="minorHAnsi" w:hAnsiTheme="minorHAnsi" w:cstheme="minorHAnsi"/>
          <w:i/>
          <w:color w:val="0A759B"/>
          <w:sz w:val="20"/>
          <w:szCs w:val="20"/>
        </w:rPr>
        <w:t xml:space="preserve">  </w:t>
      </w:r>
      <w:r w:rsidRPr="009D687F">
        <w:rPr>
          <w:rFonts w:asciiTheme="minorHAnsi" w:hAnsiTheme="minorHAnsi" w:cstheme="minorHAnsi"/>
          <w:i/>
          <w:color w:val="3F3F3F"/>
          <w:sz w:val="20"/>
          <w:szCs w:val="20"/>
        </w:rPr>
        <w:t xml:space="preserve">I don’t believe that the money would reach those in need (31.8%).” </w:t>
      </w:r>
      <w:r w:rsidRPr="009D687F">
        <w:rPr>
          <w:rFonts w:asciiTheme="minorHAnsi" w:hAnsiTheme="minorHAnsi" w:cstheme="minorHAnsi"/>
          <w:b/>
          <w:color w:val="000000" w:themeColor="text1"/>
          <w:sz w:val="20"/>
          <w:szCs w:val="20"/>
        </w:rPr>
        <w:t>-Giving Australia 2016. Individual Giving and Volunteering 2017.</w:t>
      </w:r>
    </w:p>
  </w:footnote>
  <w:footnote w:id="2">
    <w:p w14:paraId="0E4EAB88" w14:textId="77777777" w:rsidR="00F178C5" w:rsidRPr="009D687F" w:rsidRDefault="00F178C5" w:rsidP="00F178C5">
      <w:pPr>
        <w:pStyle w:val="NormalWeb"/>
        <w:rPr>
          <w:rFonts w:asciiTheme="minorHAnsi" w:hAnsiTheme="minorHAnsi" w:cstheme="minorHAnsi"/>
          <w:b/>
          <w:sz w:val="20"/>
          <w:szCs w:val="20"/>
        </w:rPr>
      </w:pPr>
      <w:r w:rsidRPr="009D687F">
        <w:rPr>
          <w:rStyle w:val="FootnoteReference"/>
          <w:rFonts w:asciiTheme="minorHAnsi" w:hAnsiTheme="minorHAnsi" w:cstheme="minorHAnsi"/>
          <w:sz w:val="20"/>
          <w:szCs w:val="20"/>
        </w:rPr>
        <w:footnoteRef/>
      </w:r>
      <w:r w:rsidRPr="009D687F">
        <w:rPr>
          <w:rFonts w:asciiTheme="minorHAnsi" w:hAnsiTheme="minorHAnsi" w:cstheme="minorHAnsi"/>
          <w:sz w:val="20"/>
          <w:szCs w:val="20"/>
        </w:rPr>
        <w:t xml:space="preserve"> “Reports, even of very similar entities, can be prepared on very different bases making comparisons difficult. </w:t>
      </w:r>
      <w:r w:rsidRPr="009D687F">
        <w:rPr>
          <w:rFonts w:asciiTheme="minorHAnsi" w:hAnsiTheme="minorHAnsi" w:cstheme="minorHAnsi"/>
          <w:b/>
          <w:sz w:val="20"/>
          <w:szCs w:val="20"/>
        </w:rPr>
        <w:t>-AASB Discussion Paper: Improving Financial Reporting for Australian Charities. November 2017.</w:t>
      </w:r>
    </w:p>
  </w:footnote>
  <w:footnote w:id="3">
    <w:p w14:paraId="7B17470F" w14:textId="77777777" w:rsidR="00F178C5" w:rsidRPr="009D687F" w:rsidRDefault="00F178C5" w:rsidP="00F178C5">
      <w:pPr>
        <w:pStyle w:val="NormalWeb"/>
        <w:rPr>
          <w:rFonts w:asciiTheme="minorHAnsi" w:hAnsiTheme="minorHAnsi" w:cstheme="minorHAnsi"/>
          <w:i/>
          <w:color w:val="002E46"/>
          <w:sz w:val="20"/>
          <w:szCs w:val="20"/>
        </w:rPr>
      </w:pPr>
      <w:r w:rsidRPr="009D687F">
        <w:rPr>
          <w:rStyle w:val="FootnoteReference"/>
          <w:rFonts w:asciiTheme="minorHAnsi" w:hAnsiTheme="minorHAnsi" w:cstheme="minorHAnsi"/>
          <w:sz w:val="20"/>
          <w:szCs w:val="20"/>
        </w:rPr>
        <w:footnoteRef/>
      </w:r>
      <w:r w:rsidRPr="009D687F">
        <w:rPr>
          <w:rFonts w:asciiTheme="minorHAnsi" w:hAnsiTheme="minorHAnsi" w:cstheme="minorHAnsi"/>
          <w:sz w:val="20"/>
          <w:szCs w:val="20"/>
        </w:rPr>
        <w:t xml:space="preserve"> </w:t>
      </w:r>
      <w:r w:rsidRPr="009D687F">
        <w:rPr>
          <w:rFonts w:asciiTheme="minorHAnsi" w:hAnsiTheme="minorHAnsi" w:cstheme="minorHAnsi"/>
          <w:i/>
          <w:color w:val="002E46"/>
          <w:sz w:val="20"/>
          <w:szCs w:val="20"/>
        </w:rPr>
        <w:t>"There were just too many calls coming in, so we didn't even answer the landline any longer.”</w:t>
      </w:r>
      <w:r w:rsidRPr="009D687F">
        <w:rPr>
          <w:rStyle w:val="apple-converted-space"/>
          <w:rFonts w:asciiTheme="minorHAnsi" w:hAnsiTheme="minorHAnsi" w:cstheme="minorHAnsi"/>
          <w:i/>
          <w:color w:val="002E46"/>
          <w:sz w:val="20"/>
          <w:szCs w:val="20"/>
        </w:rPr>
        <w:t xml:space="preserve">  </w:t>
      </w:r>
      <w:r w:rsidRPr="0039685B">
        <w:rPr>
          <w:rFonts w:asciiTheme="minorHAnsi" w:hAnsiTheme="minorHAnsi" w:cstheme="minorHAnsi"/>
          <w:color w:val="002E46"/>
          <w:sz w:val="20"/>
          <w:szCs w:val="20"/>
        </w:rPr>
        <w:t>With over 60,000 charities in Australia vying for funds, some donors feel they're being harassed. </w:t>
      </w:r>
      <w:r w:rsidRPr="009D687F">
        <w:rPr>
          <w:rFonts w:asciiTheme="minorHAnsi" w:hAnsiTheme="minorHAnsi" w:cstheme="minorHAnsi"/>
          <w:b/>
          <w:color w:val="002E46"/>
          <w:sz w:val="20"/>
          <w:szCs w:val="20"/>
        </w:rPr>
        <w:t xml:space="preserve">-Choice Report </w:t>
      </w:r>
      <w:r w:rsidRPr="009D687F">
        <w:rPr>
          <w:rFonts w:asciiTheme="minorHAnsi" w:hAnsiTheme="minorHAnsi" w:cstheme="minorHAnsi"/>
          <w:b/>
          <w:bCs/>
          <w:color w:val="002E46"/>
          <w:sz w:val="20"/>
          <w:szCs w:val="20"/>
          <w:shd w:val="clear" w:color="auto" w:fill="FFFFFF"/>
        </w:rPr>
        <w:t xml:space="preserve">15 May 2023. </w:t>
      </w:r>
      <w:r w:rsidRPr="0039685B">
        <w:rPr>
          <w:rFonts w:asciiTheme="minorHAnsi" w:hAnsiTheme="minorHAnsi" w:cstheme="minorHAnsi"/>
          <w:b/>
          <w:bCs/>
          <w:color w:val="002E46"/>
          <w:kern w:val="36"/>
          <w:sz w:val="20"/>
          <w:szCs w:val="20"/>
        </w:rPr>
        <w:t>Excessive contact from charities leading to donation fatigue</w:t>
      </w:r>
      <w:r w:rsidRPr="009D687F">
        <w:rPr>
          <w:rFonts w:asciiTheme="minorHAnsi" w:hAnsiTheme="minorHAnsi" w:cstheme="minorHAnsi"/>
          <w:b/>
          <w:bCs/>
          <w:color w:val="002E46"/>
          <w:kern w:val="36"/>
          <w:sz w:val="20"/>
          <w:szCs w:val="20"/>
        </w:rPr>
        <w:t xml:space="preserve">. </w:t>
      </w:r>
    </w:p>
  </w:footnote>
  <w:footnote w:id="4">
    <w:p w14:paraId="0262077C" w14:textId="692C0D58" w:rsidR="00F178C5" w:rsidRPr="00C04328" w:rsidRDefault="00F178C5" w:rsidP="0013348B">
      <w:pPr>
        <w:rPr>
          <w:rFonts w:eastAsia="Times New Roman" w:cstheme="minorHAnsi"/>
          <w:b/>
          <w:sz w:val="20"/>
          <w:szCs w:val="20"/>
          <w:lang w:val="en-AU"/>
        </w:rPr>
      </w:pPr>
      <w:r w:rsidRPr="0013348B">
        <w:rPr>
          <w:rStyle w:val="FootnoteReference"/>
          <w:rFonts w:cstheme="minorHAnsi"/>
          <w:b/>
          <w:sz w:val="20"/>
          <w:szCs w:val="20"/>
        </w:rPr>
        <w:footnoteRef/>
      </w:r>
      <w:r w:rsidR="001B3CE7">
        <w:rPr>
          <w:rFonts w:cstheme="minorHAnsi"/>
          <w:b/>
          <w:i/>
          <w:sz w:val="20"/>
          <w:szCs w:val="20"/>
        </w:rPr>
        <w:t xml:space="preserve"> </w:t>
      </w:r>
      <w:r w:rsidR="00353713" w:rsidRPr="001B3CE7">
        <w:rPr>
          <w:rFonts w:cstheme="minorHAnsi"/>
          <w:i/>
          <w:sz w:val="20"/>
          <w:szCs w:val="20"/>
        </w:rPr>
        <w:t>“A charitable foundation that claims “100% of all donations” go towards supporting children with</w:t>
      </w:r>
      <w:r w:rsidR="00353713">
        <w:rPr>
          <w:rFonts w:cstheme="minorHAnsi"/>
          <w:i/>
          <w:sz w:val="20"/>
          <w:szCs w:val="20"/>
        </w:rPr>
        <w:t xml:space="preserve"> cancer...passed on just 23%... in contributions over the past nine years. </w:t>
      </w:r>
      <w:r w:rsidR="00353713" w:rsidRPr="00353713">
        <w:rPr>
          <w:rFonts w:cstheme="minorHAnsi"/>
          <w:b/>
          <w:i/>
          <w:sz w:val="20"/>
          <w:szCs w:val="20"/>
        </w:rPr>
        <w:t xml:space="preserve">Max </w:t>
      </w:r>
      <w:proofErr w:type="spellStart"/>
      <w:proofErr w:type="gramStart"/>
      <w:r w:rsidR="00353713" w:rsidRPr="00353713">
        <w:rPr>
          <w:rFonts w:cstheme="minorHAnsi"/>
          <w:b/>
          <w:i/>
          <w:sz w:val="20"/>
          <w:szCs w:val="20"/>
        </w:rPr>
        <w:t>Middison,SMH</w:t>
      </w:r>
      <w:proofErr w:type="spellEnd"/>
      <w:proofErr w:type="gramEnd"/>
      <w:r w:rsidR="00353713" w:rsidRPr="00353713">
        <w:rPr>
          <w:rFonts w:cstheme="minorHAnsi"/>
          <w:b/>
          <w:i/>
          <w:sz w:val="20"/>
          <w:szCs w:val="20"/>
        </w:rPr>
        <w:t xml:space="preserve"> 27 Jan, 2024</w:t>
      </w:r>
      <w:r w:rsidR="00353713">
        <w:rPr>
          <w:rFonts w:cstheme="minorHAnsi"/>
          <w:i/>
          <w:sz w:val="20"/>
          <w:szCs w:val="20"/>
        </w:rPr>
        <w:t xml:space="preserve"> </w:t>
      </w:r>
      <w:r w:rsidR="00C04328">
        <w:rPr>
          <w:rFonts w:cstheme="minorHAnsi"/>
          <w:i/>
          <w:sz w:val="20"/>
          <w:szCs w:val="20"/>
        </w:rPr>
        <w:t>.</w:t>
      </w:r>
      <w:r w:rsidRPr="009D687F">
        <w:rPr>
          <w:rFonts w:cstheme="minorHAnsi"/>
          <w:sz w:val="20"/>
          <w:szCs w:val="20"/>
        </w:rPr>
        <w:t xml:space="preserve"> </w:t>
      </w:r>
      <w:r w:rsidR="001B3CE7">
        <w:rPr>
          <w:rFonts w:cstheme="minorHAnsi"/>
          <w:sz w:val="20"/>
          <w:szCs w:val="20"/>
        </w:rPr>
        <w:t xml:space="preserve"> </w:t>
      </w:r>
      <w:r w:rsidR="0013348B">
        <w:rPr>
          <w:rFonts w:cstheme="minorHAnsi"/>
          <w:sz w:val="20"/>
          <w:szCs w:val="20"/>
        </w:rPr>
        <w:t>“</w:t>
      </w:r>
      <w:r w:rsidR="00353713">
        <w:rPr>
          <w:rFonts w:cstheme="minorHAnsi"/>
          <w:b/>
          <w:color w:val="000000" w:themeColor="text1"/>
          <w:sz w:val="20"/>
          <w:szCs w:val="20"/>
        </w:rPr>
        <w:t>...</w:t>
      </w:r>
      <w:r w:rsidRPr="009D687F">
        <w:rPr>
          <w:rFonts w:cstheme="minorHAnsi"/>
          <w:i/>
          <w:sz w:val="20"/>
          <w:szCs w:val="20"/>
        </w:rPr>
        <w:t>the effective proportion of donor funds that equates to the commission paid to fundraising agencies is approximately 20%.” -</w:t>
      </w:r>
      <w:r w:rsidRPr="009D687F">
        <w:rPr>
          <w:rFonts w:cstheme="minorHAnsi"/>
          <w:b/>
          <w:color w:val="000000" w:themeColor="text1"/>
          <w:sz w:val="20"/>
          <w:szCs w:val="20"/>
        </w:rPr>
        <w:t>Report by Frost &amp; Sullivan for the Australian Competition and Consumer Commission (ACCC). Nov 2017 - Research into the Commission-based Charity Fundraising Industry in Australia.</w:t>
      </w:r>
      <w:r>
        <w:rPr>
          <w:rFonts w:cstheme="minorHAnsi"/>
          <w:b/>
          <w:color w:val="000000" w:themeColor="text1"/>
          <w:sz w:val="20"/>
          <w:szCs w:val="20"/>
        </w:rPr>
        <w:t xml:space="preserve">                                                                                                                </w:t>
      </w:r>
      <w:r w:rsidR="001B3CE7">
        <w:rPr>
          <w:rFonts w:cstheme="minorHAnsi"/>
          <w:b/>
          <w:color w:val="000000" w:themeColor="text1"/>
          <w:sz w:val="20"/>
          <w:szCs w:val="20"/>
        </w:rPr>
        <w:t xml:space="preserve">   </w:t>
      </w:r>
      <w:r w:rsidRPr="009D687F">
        <w:rPr>
          <w:rFonts w:cstheme="minorHAnsi"/>
          <w:i/>
          <w:color w:val="002E46"/>
          <w:sz w:val="20"/>
          <w:szCs w:val="20"/>
        </w:rPr>
        <w:t xml:space="preserve">“Who's making money from your donation? </w:t>
      </w:r>
      <w:r w:rsidR="00353713">
        <w:rPr>
          <w:rFonts w:cstheme="minorHAnsi"/>
          <w:i/>
          <w:color w:val="002E46"/>
          <w:sz w:val="20"/>
          <w:szCs w:val="20"/>
        </w:rPr>
        <w:t>...</w:t>
      </w:r>
      <w:r w:rsidRPr="009D687F">
        <w:rPr>
          <w:rFonts w:cstheme="minorHAnsi"/>
          <w:i/>
          <w:color w:val="002E46"/>
          <w:sz w:val="20"/>
          <w:szCs w:val="20"/>
        </w:rPr>
        <w:t xml:space="preserve"> it's rarely the actual non-profit charity that's doing the calling, but rather a for-profit charity marketing firm whose revenue depends on getting people to donate. </w:t>
      </w:r>
      <w:r w:rsidRPr="009D687F">
        <w:rPr>
          <w:rStyle w:val="apple-converted-space"/>
          <w:rFonts w:cstheme="minorHAnsi"/>
          <w:i/>
          <w:color w:val="002E46"/>
          <w:sz w:val="20"/>
          <w:szCs w:val="20"/>
        </w:rPr>
        <w:t> </w:t>
      </w:r>
      <w:r w:rsidRPr="009D687F">
        <w:rPr>
          <w:rFonts w:cstheme="minorHAnsi"/>
          <w:i/>
          <w:color w:val="002E46"/>
          <w:sz w:val="20"/>
          <w:szCs w:val="20"/>
        </w:rPr>
        <w:t>It's these for-profit firms, and these allegedly exploited workers, who are usually the ones calling to ask for money, not the charity itself. </w:t>
      </w:r>
      <w:r w:rsidRPr="009D687F">
        <w:rPr>
          <w:rStyle w:val="apple-converted-space"/>
          <w:rFonts w:cstheme="minorHAnsi"/>
          <w:i/>
          <w:color w:val="002E46"/>
          <w:sz w:val="20"/>
          <w:szCs w:val="20"/>
        </w:rPr>
        <w:t> </w:t>
      </w:r>
      <w:r w:rsidRPr="009D687F">
        <w:rPr>
          <w:rFonts w:cstheme="minorHAnsi"/>
          <w:i/>
          <w:color w:val="002E46"/>
          <w:sz w:val="20"/>
          <w:szCs w:val="20"/>
        </w:rPr>
        <w:t>It makes deciding whether or not to give that much harder.” </w:t>
      </w:r>
      <w:r w:rsidRPr="009D687F">
        <w:rPr>
          <w:rFonts w:cstheme="minorHAnsi"/>
          <w:b/>
          <w:color w:val="000000" w:themeColor="text1"/>
          <w:sz w:val="20"/>
          <w:szCs w:val="20"/>
        </w:rPr>
        <w:t>-Choice Repor</w:t>
      </w:r>
      <w:r>
        <w:rPr>
          <w:rFonts w:cstheme="minorHAnsi"/>
          <w:b/>
          <w:color w:val="000000" w:themeColor="text1"/>
          <w:sz w:val="20"/>
          <w:szCs w:val="20"/>
        </w:rPr>
        <w:t xml:space="preserve">t </w:t>
      </w:r>
      <w:r w:rsidRPr="009D687F">
        <w:rPr>
          <w:rFonts w:cstheme="minorHAnsi"/>
          <w:b/>
          <w:color w:val="000000" w:themeColor="text1"/>
          <w:sz w:val="20"/>
          <w:szCs w:val="20"/>
        </w:rPr>
        <w:t>“How to give to charity so your donation really counts</w:t>
      </w:r>
      <w:r w:rsidRPr="009D687F">
        <w:rPr>
          <w:rStyle w:val="apple-converted-space"/>
          <w:rFonts w:cstheme="minorHAnsi"/>
          <w:b/>
          <w:color w:val="000000" w:themeColor="text1"/>
          <w:sz w:val="20"/>
          <w:szCs w:val="20"/>
        </w:rPr>
        <w:t xml:space="preserve">. </w:t>
      </w:r>
      <w:r w:rsidRPr="009D687F">
        <w:rPr>
          <w:rFonts w:cstheme="minorHAnsi"/>
          <w:b/>
          <w:bCs/>
          <w:color w:val="000000" w:themeColor="text1"/>
          <w:sz w:val="20"/>
          <w:szCs w:val="20"/>
        </w:rPr>
        <w:t xml:space="preserve">Our expert guide to giving generously. </w:t>
      </w:r>
      <w:r w:rsidRPr="009D687F">
        <w:rPr>
          <w:rFonts w:eastAsia="Times New Roman" w:cstheme="minorHAnsi"/>
          <w:b/>
          <w:bCs/>
          <w:color w:val="002E46"/>
          <w:sz w:val="20"/>
          <w:szCs w:val="20"/>
          <w:shd w:val="clear" w:color="auto" w:fill="FFFFFF"/>
          <w:lang w:val="en-AU"/>
        </w:rPr>
        <w:t>15 January 2020</w:t>
      </w:r>
      <w:r>
        <w:rPr>
          <w:rFonts w:cstheme="minorHAnsi"/>
          <w:b/>
          <w:bCs/>
          <w:color w:val="002E46"/>
          <w:sz w:val="20"/>
          <w:szCs w:val="20"/>
          <w:shd w:val="clear" w:color="auto" w:fill="FFFFFF"/>
        </w:rPr>
        <w:t>.</w:t>
      </w:r>
      <w:r w:rsidRPr="00F178C5">
        <w:rPr>
          <w:lang w:val="en-US"/>
        </w:rPr>
        <w:t xml:space="preserve"> </w:t>
      </w:r>
      <w:r w:rsidR="00353713">
        <w:rPr>
          <w:lang w:val="en-US"/>
        </w:rPr>
        <w:t xml:space="preserve">              </w:t>
      </w:r>
      <w:r w:rsidR="0013348B">
        <w:rPr>
          <w:lang w:val="en-US"/>
        </w:rPr>
        <w:t xml:space="preserve">    “</w:t>
      </w:r>
      <w:r w:rsidR="0013348B" w:rsidRPr="0013348B">
        <w:rPr>
          <w:rFonts w:eastAsia="Times New Roman" w:cstheme="minorHAnsi"/>
          <w:color w:val="2A2A2A"/>
          <w:sz w:val="20"/>
          <w:szCs w:val="20"/>
          <w:shd w:val="clear" w:color="auto" w:fill="FFFFFF"/>
          <w:lang w:val="en-AU"/>
        </w:rPr>
        <w:t>In 2022, the charity spent less than $6.2 million directly funding breast care nurses, but more than $9.5 million on fundraising and marketing.</w:t>
      </w:r>
      <w:r w:rsidR="0013348B">
        <w:rPr>
          <w:rFonts w:eastAsia="Times New Roman" w:cstheme="minorHAnsi"/>
          <w:color w:val="2A2A2A"/>
          <w:sz w:val="20"/>
          <w:szCs w:val="20"/>
          <w:shd w:val="clear" w:color="auto" w:fill="FFFFFF"/>
          <w:lang w:val="en-AU"/>
        </w:rPr>
        <w:t xml:space="preserve">” </w:t>
      </w:r>
      <w:r w:rsidR="0013348B" w:rsidRPr="00C04328">
        <w:rPr>
          <w:rFonts w:eastAsia="Times New Roman" w:cstheme="minorHAnsi"/>
          <w:b/>
          <w:color w:val="2A2A2A"/>
          <w:sz w:val="20"/>
          <w:szCs w:val="20"/>
          <w:shd w:val="clear" w:color="auto" w:fill="FFFFFF"/>
          <w:lang w:val="en-AU"/>
        </w:rPr>
        <w:t>Stephen Long, The New Daily, 4 Jan, 2024 Re McGrath Foundation Pink Test</w:t>
      </w:r>
      <w:r w:rsidR="00C04328">
        <w:rPr>
          <w:rFonts w:eastAsia="Times New Roman" w:cstheme="minorHAnsi"/>
          <w:b/>
          <w:color w:val="2A2A2A"/>
          <w:sz w:val="20"/>
          <w:szCs w:val="20"/>
          <w:shd w:val="clear" w:color="auto" w:fill="FFFFFF"/>
          <w:lang w:val="en-AU"/>
        </w:rPr>
        <w:t>.</w:t>
      </w:r>
    </w:p>
  </w:footnote>
  <w:footnote w:id="5">
    <w:p w14:paraId="0EC9CA75" w14:textId="1D1EF480" w:rsidR="00F178C5" w:rsidRPr="0013348B" w:rsidRDefault="00F178C5" w:rsidP="00F178C5">
      <w:pPr>
        <w:autoSpaceDE w:val="0"/>
        <w:autoSpaceDN w:val="0"/>
        <w:adjustRightInd w:val="0"/>
        <w:rPr>
          <w:rFonts w:cstheme="minorHAnsi"/>
          <w:color w:val="4472C4" w:themeColor="accent1"/>
          <w:sz w:val="20"/>
          <w:szCs w:val="20"/>
        </w:rPr>
      </w:pPr>
      <w:r>
        <w:rPr>
          <w:rStyle w:val="FootnoteReference"/>
        </w:rPr>
        <w:footnoteRef/>
      </w:r>
      <w:r>
        <w:t xml:space="preserve"> </w:t>
      </w:r>
      <w:r w:rsidRPr="009D687F">
        <w:rPr>
          <w:rFonts w:cstheme="minorHAnsi"/>
          <w:i/>
          <w:sz w:val="20"/>
          <w:szCs w:val="20"/>
        </w:rPr>
        <w:t xml:space="preserve">“...67% of people who </w:t>
      </w:r>
      <w:proofErr w:type="gramStart"/>
      <w:r w:rsidRPr="009D687F">
        <w:rPr>
          <w:rFonts w:cstheme="minorHAnsi"/>
          <w:i/>
          <w:sz w:val="20"/>
          <w:szCs w:val="20"/>
        </w:rPr>
        <w:t>made</w:t>
      </w:r>
      <w:r>
        <w:rPr>
          <w:rFonts w:cstheme="minorHAnsi"/>
          <w:i/>
          <w:sz w:val="20"/>
          <w:szCs w:val="20"/>
        </w:rPr>
        <w:t xml:space="preserve"> </w:t>
      </w:r>
      <w:r w:rsidRPr="009D687F">
        <w:rPr>
          <w:rFonts w:cstheme="minorHAnsi"/>
          <w:i/>
          <w:sz w:val="20"/>
          <w:szCs w:val="20"/>
        </w:rPr>
        <w:t>a donation</w:t>
      </w:r>
      <w:proofErr w:type="gramEnd"/>
      <w:r w:rsidRPr="009D687F">
        <w:rPr>
          <w:rFonts w:cstheme="minorHAnsi"/>
          <w:i/>
          <w:sz w:val="20"/>
          <w:szCs w:val="20"/>
        </w:rPr>
        <w:t xml:space="preserve"> as a result of an unsolicited call noticed that they received more calls from others asking for donations.</w:t>
      </w:r>
      <w:r w:rsidRPr="009D687F">
        <w:rPr>
          <w:rFonts w:cstheme="minorHAnsi"/>
          <w:sz w:val="20"/>
          <w:szCs w:val="20"/>
        </w:rPr>
        <w:t xml:space="preserve"> </w:t>
      </w:r>
      <w:r w:rsidRPr="009D687F">
        <w:rPr>
          <w:rFonts w:cstheme="minorHAnsi"/>
          <w:color w:val="4472C4" w:themeColor="accent1"/>
          <w:sz w:val="20"/>
          <w:szCs w:val="20"/>
        </w:rPr>
        <w:t xml:space="preserve"> </w:t>
      </w:r>
      <w:r w:rsidRPr="009D687F">
        <w:rPr>
          <w:rFonts w:cstheme="minorHAnsi"/>
          <w:b/>
          <w:color w:val="000000" w:themeColor="text1"/>
          <w:sz w:val="20"/>
          <w:szCs w:val="20"/>
        </w:rPr>
        <w:t>-CHOICE Report into Nuisance Calls 2016, Sep 2016, N=1,616 Australians.</w:t>
      </w:r>
    </w:p>
    <w:p w14:paraId="6E6894AD" w14:textId="77777777" w:rsidR="00F178C5" w:rsidRPr="009D687F" w:rsidRDefault="00F178C5" w:rsidP="00F178C5">
      <w:pPr>
        <w:pStyle w:val="NormalWeb"/>
        <w:rPr>
          <w:rFonts w:asciiTheme="minorHAnsi" w:hAnsiTheme="minorHAnsi" w:cstheme="minorHAnsi"/>
          <w:i/>
          <w:color w:val="002E46"/>
        </w:rPr>
      </w:pPr>
    </w:p>
    <w:p w14:paraId="3D1CABEB" w14:textId="77777777" w:rsidR="00F178C5" w:rsidRPr="00356FD1" w:rsidRDefault="00F178C5" w:rsidP="00F178C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8FF"/>
    <w:multiLevelType w:val="hybridMultilevel"/>
    <w:tmpl w:val="B4526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487A"/>
    <w:multiLevelType w:val="multilevel"/>
    <w:tmpl w:val="57F0FB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7704E7D"/>
    <w:multiLevelType w:val="multilevel"/>
    <w:tmpl w:val="B1CC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E34FAF"/>
    <w:multiLevelType w:val="multilevel"/>
    <w:tmpl w:val="77BA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248F5"/>
    <w:multiLevelType w:val="multilevel"/>
    <w:tmpl w:val="3C26D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77539"/>
    <w:multiLevelType w:val="hybridMultilevel"/>
    <w:tmpl w:val="AF90A68E"/>
    <w:lvl w:ilvl="0" w:tplc="0C090003">
      <w:start w:val="1"/>
      <w:numFmt w:val="bullet"/>
      <w:lvlText w:val="o"/>
      <w:lvlJc w:val="left"/>
      <w:pPr>
        <w:ind w:left="764" w:hanging="360"/>
      </w:pPr>
      <w:rPr>
        <w:rFonts w:ascii="Courier New" w:hAnsi="Courier New" w:cs="Courier New"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15:restartNumberingAfterBreak="0">
    <w:nsid w:val="46B2542A"/>
    <w:multiLevelType w:val="hybridMultilevel"/>
    <w:tmpl w:val="1BB6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60FF7"/>
    <w:multiLevelType w:val="multilevel"/>
    <w:tmpl w:val="305A75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FB10B35"/>
    <w:multiLevelType w:val="hybridMultilevel"/>
    <w:tmpl w:val="DD1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244C3"/>
    <w:multiLevelType w:val="hybridMultilevel"/>
    <w:tmpl w:val="71123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F2E03"/>
    <w:multiLevelType w:val="multilevel"/>
    <w:tmpl w:val="DAD6BF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711E5002"/>
    <w:multiLevelType w:val="hybridMultilevel"/>
    <w:tmpl w:val="FF96B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9721D2"/>
    <w:multiLevelType w:val="hybridMultilevel"/>
    <w:tmpl w:val="05328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367D42"/>
    <w:multiLevelType w:val="hybridMultilevel"/>
    <w:tmpl w:val="2ED4FD18"/>
    <w:lvl w:ilvl="0" w:tplc="0C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E5D7781"/>
    <w:multiLevelType w:val="hybridMultilevel"/>
    <w:tmpl w:val="77EC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487403">
    <w:abstractNumId w:val="11"/>
  </w:num>
  <w:num w:numId="2" w16cid:durableId="973363434">
    <w:abstractNumId w:val="2"/>
  </w:num>
  <w:num w:numId="3" w16cid:durableId="2101753163">
    <w:abstractNumId w:val="6"/>
  </w:num>
  <w:num w:numId="4" w16cid:durableId="1542941358">
    <w:abstractNumId w:val="9"/>
  </w:num>
  <w:num w:numId="5" w16cid:durableId="764224855">
    <w:abstractNumId w:val="10"/>
  </w:num>
  <w:num w:numId="6" w16cid:durableId="2139106473">
    <w:abstractNumId w:val="1"/>
  </w:num>
  <w:num w:numId="7" w16cid:durableId="1206018631">
    <w:abstractNumId w:val="7"/>
  </w:num>
  <w:num w:numId="8" w16cid:durableId="605043727">
    <w:abstractNumId w:val="4"/>
  </w:num>
  <w:num w:numId="9" w16cid:durableId="40633941">
    <w:abstractNumId w:val="8"/>
  </w:num>
  <w:num w:numId="10" w16cid:durableId="2112508975">
    <w:abstractNumId w:val="3"/>
  </w:num>
  <w:num w:numId="11" w16cid:durableId="1854611561">
    <w:abstractNumId w:val="14"/>
  </w:num>
  <w:num w:numId="12" w16cid:durableId="1755318230">
    <w:abstractNumId w:val="0"/>
  </w:num>
  <w:num w:numId="13" w16cid:durableId="352877374">
    <w:abstractNumId w:val="12"/>
  </w:num>
  <w:num w:numId="14" w16cid:durableId="1946881212">
    <w:abstractNumId w:val="13"/>
  </w:num>
  <w:num w:numId="15" w16cid:durableId="1161894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7A"/>
    <w:rsid w:val="00016E1C"/>
    <w:rsid w:val="00031184"/>
    <w:rsid w:val="0004520B"/>
    <w:rsid w:val="00050E7A"/>
    <w:rsid w:val="00061BB8"/>
    <w:rsid w:val="000A3A02"/>
    <w:rsid w:val="0013348B"/>
    <w:rsid w:val="0016091C"/>
    <w:rsid w:val="001A1FD6"/>
    <w:rsid w:val="001B3CE7"/>
    <w:rsid w:val="001C33A9"/>
    <w:rsid w:val="001C51D6"/>
    <w:rsid w:val="001C7E13"/>
    <w:rsid w:val="001D29C6"/>
    <w:rsid w:val="00207ADD"/>
    <w:rsid w:val="0021375E"/>
    <w:rsid w:val="002264E0"/>
    <w:rsid w:val="00256C7F"/>
    <w:rsid w:val="002D47F7"/>
    <w:rsid w:val="00314649"/>
    <w:rsid w:val="00324CE5"/>
    <w:rsid w:val="00353713"/>
    <w:rsid w:val="0036655E"/>
    <w:rsid w:val="00376FC1"/>
    <w:rsid w:val="003839B0"/>
    <w:rsid w:val="003B4010"/>
    <w:rsid w:val="003B69A4"/>
    <w:rsid w:val="003D0095"/>
    <w:rsid w:val="003E71D2"/>
    <w:rsid w:val="003F4179"/>
    <w:rsid w:val="00424AC2"/>
    <w:rsid w:val="00484A52"/>
    <w:rsid w:val="00493B72"/>
    <w:rsid w:val="0049426D"/>
    <w:rsid w:val="004A0B49"/>
    <w:rsid w:val="004D42F6"/>
    <w:rsid w:val="004E00B7"/>
    <w:rsid w:val="004E3D92"/>
    <w:rsid w:val="004F341F"/>
    <w:rsid w:val="00524E9B"/>
    <w:rsid w:val="00526244"/>
    <w:rsid w:val="00553896"/>
    <w:rsid w:val="00590F2E"/>
    <w:rsid w:val="005D7A23"/>
    <w:rsid w:val="005F2705"/>
    <w:rsid w:val="00600182"/>
    <w:rsid w:val="0061423E"/>
    <w:rsid w:val="00632FFD"/>
    <w:rsid w:val="006455D3"/>
    <w:rsid w:val="00660B08"/>
    <w:rsid w:val="0066295E"/>
    <w:rsid w:val="00683041"/>
    <w:rsid w:val="006D483D"/>
    <w:rsid w:val="006F1319"/>
    <w:rsid w:val="006F371C"/>
    <w:rsid w:val="0070157F"/>
    <w:rsid w:val="00740752"/>
    <w:rsid w:val="0078512C"/>
    <w:rsid w:val="007B7F32"/>
    <w:rsid w:val="007D5827"/>
    <w:rsid w:val="007E696E"/>
    <w:rsid w:val="007E76EA"/>
    <w:rsid w:val="00840301"/>
    <w:rsid w:val="008A1772"/>
    <w:rsid w:val="008A49A0"/>
    <w:rsid w:val="008C079C"/>
    <w:rsid w:val="008D694B"/>
    <w:rsid w:val="009220A2"/>
    <w:rsid w:val="00923515"/>
    <w:rsid w:val="009A66DF"/>
    <w:rsid w:val="009B350A"/>
    <w:rsid w:val="009C14C5"/>
    <w:rsid w:val="009E0D3E"/>
    <w:rsid w:val="009E50BA"/>
    <w:rsid w:val="00A02392"/>
    <w:rsid w:val="00A04D10"/>
    <w:rsid w:val="00A32CB7"/>
    <w:rsid w:val="00AA047B"/>
    <w:rsid w:val="00AC524A"/>
    <w:rsid w:val="00AC56CB"/>
    <w:rsid w:val="00AD53FE"/>
    <w:rsid w:val="00AE1687"/>
    <w:rsid w:val="00B33C96"/>
    <w:rsid w:val="00BA61D0"/>
    <w:rsid w:val="00BC777C"/>
    <w:rsid w:val="00C04328"/>
    <w:rsid w:val="00C0537F"/>
    <w:rsid w:val="00C22F3F"/>
    <w:rsid w:val="00C271AE"/>
    <w:rsid w:val="00C42F46"/>
    <w:rsid w:val="00C7363F"/>
    <w:rsid w:val="00CA1AE6"/>
    <w:rsid w:val="00CA7CCA"/>
    <w:rsid w:val="00CB6893"/>
    <w:rsid w:val="00CD44E1"/>
    <w:rsid w:val="00CD520C"/>
    <w:rsid w:val="00CF0F55"/>
    <w:rsid w:val="00D54941"/>
    <w:rsid w:val="00D54B42"/>
    <w:rsid w:val="00DA2AFA"/>
    <w:rsid w:val="00DE6735"/>
    <w:rsid w:val="00E043D1"/>
    <w:rsid w:val="00E12359"/>
    <w:rsid w:val="00E31B31"/>
    <w:rsid w:val="00E3558C"/>
    <w:rsid w:val="00E55767"/>
    <w:rsid w:val="00E6241B"/>
    <w:rsid w:val="00E84662"/>
    <w:rsid w:val="00EB3C96"/>
    <w:rsid w:val="00ED4539"/>
    <w:rsid w:val="00F148E4"/>
    <w:rsid w:val="00F178C5"/>
    <w:rsid w:val="00F4691A"/>
    <w:rsid w:val="00F568B3"/>
    <w:rsid w:val="00F945EF"/>
    <w:rsid w:val="00F948EC"/>
    <w:rsid w:val="00F94F40"/>
    <w:rsid w:val="00FB5F9E"/>
    <w:rsid w:val="00FC4FC5"/>
    <w:rsid w:val="00FD29C8"/>
    <w:rsid w:val="00FE4933"/>
    <w:rsid w:val="00FF2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05FB"/>
  <w14:defaultImageDpi w14:val="32767"/>
  <w15:chartTrackingRefBased/>
  <w15:docId w15:val="{F83D3521-8375-3D42-9F4F-3E9389DF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E7A"/>
    <w:pPr>
      <w:ind w:left="720"/>
      <w:contextualSpacing/>
    </w:pPr>
  </w:style>
  <w:style w:type="paragraph" w:styleId="NormalWeb">
    <w:name w:val="Normal (Web)"/>
    <w:basedOn w:val="Normal"/>
    <w:uiPriority w:val="99"/>
    <w:unhideWhenUsed/>
    <w:rsid w:val="00D54941"/>
    <w:pPr>
      <w:spacing w:before="100" w:beforeAutospacing="1" w:after="100" w:afterAutospacing="1"/>
    </w:pPr>
    <w:rPr>
      <w:rFonts w:ascii="Times New Roman" w:eastAsia="Times New Roman" w:hAnsi="Times New Roman" w:cs="Times New Roman"/>
      <w:lang w:val="en-AU"/>
    </w:rPr>
  </w:style>
  <w:style w:type="character" w:styleId="Hyperlink">
    <w:name w:val="Hyperlink"/>
    <w:basedOn w:val="DefaultParagraphFont"/>
    <w:uiPriority w:val="99"/>
    <w:unhideWhenUsed/>
    <w:rsid w:val="00AC524A"/>
    <w:rPr>
      <w:color w:val="0563C1" w:themeColor="hyperlink"/>
      <w:u w:val="single"/>
    </w:rPr>
  </w:style>
  <w:style w:type="character" w:styleId="UnresolvedMention">
    <w:name w:val="Unresolved Mention"/>
    <w:basedOn w:val="DefaultParagraphFont"/>
    <w:uiPriority w:val="99"/>
    <w:rsid w:val="00AC524A"/>
    <w:rPr>
      <w:color w:val="605E5C"/>
      <w:shd w:val="clear" w:color="auto" w:fill="E1DFDD"/>
    </w:rPr>
  </w:style>
  <w:style w:type="character" w:customStyle="1" w:styleId="apple-converted-space">
    <w:name w:val="apple-converted-space"/>
    <w:basedOn w:val="DefaultParagraphFont"/>
    <w:rsid w:val="00F178C5"/>
  </w:style>
  <w:style w:type="paragraph" w:styleId="FootnoteText">
    <w:name w:val="footnote text"/>
    <w:basedOn w:val="Normal"/>
    <w:link w:val="FootnoteTextChar"/>
    <w:uiPriority w:val="99"/>
    <w:semiHidden/>
    <w:unhideWhenUsed/>
    <w:rsid w:val="00F178C5"/>
    <w:rPr>
      <w:sz w:val="20"/>
      <w:szCs w:val="20"/>
    </w:rPr>
  </w:style>
  <w:style w:type="character" w:customStyle="1" w:styleId="FootnoteTextChar">
    <w:name w:val="Footnote Text Char"/>
    <w:basedOn w:val="DefaultParagraphFont"/>
    <w:link w:val="FootnoteText"/>
    <w:uiPriority w:val="99"/>
    <w:semiHidden/>
    <w:rsid w:val="00F178C5"/>
    <w:rPr>
      <w:sz w:val="20"/>
      <w:szCs w:val="20"/>
    </w:rPr>
  </w:style>
  <w:style w:type="character" w:styleId="FootnoteReference">
    <w:name w:val="footnote reference"/>
    <w:basedOn w:val="DefaultParagraphFont"/>
    <w:uiPriority w:val="99"/>
    <w:semiHidden/>
    <w:unhideWhenUsed/>
    <w:rsid w:val="00F178C5"/>
    <w:rPr>
      <w:vertAlign w:val="superscript"/>
    </w:rPr>
  </w:style>
  <w:style w:type="character" w:styleId="FollowedHyperlink">
    <w:name w:val="FollowedHyperlink"/>
    <w:basedOn w:val="DefaultParagraphFont"/>
    <w:uiPriority w:val="99"/>
    <w:semiHidden/>
    <w:unhideWhenUsed/>
    <w:rsid w:val="006001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998">
      <w:bodyDiv w:val="1"/>
      <w:marLeft w:val="0"/>
      <w:marRight w:val="0"/>
      <w:marTop w:val="0"/>
      <w:marBottom w:val="0"/>
      <w:divBdr>
        <w:top w:val="none" w:sz="0" w:space="0" w:color="auto"/>
        <w:left w:val="none" w:sz="0" w:space="0" w:color="auto"/>
        <w:bottom w:val="none" w:sz="0" w:space="0" w:color="auto"/>
        <w:right w:val="none" w:sz="0" w:space="0" w:color="auto"/>
      </w:divBdr>
      <w:divsChild>
        <w:div w:id="993609089">
          <w:marLeft w:val="0"/>
          <w:marRight w:val="0"/>
          <w:marTop w:val="0"/>
          <w:marBottom w:val="0"/>
          <w:divBdr>
            <w:top w:val="none" w:sz="0" w:space="0" w:color="auto"/>
            <w:left w:val="none" w:sz="0" w:space="0" w:color="auto"/>
            <w:bottom w:val="none" w:sz="0" w:space="0" w:color="auto"/>
            <w:right w:val="none" w:sz="0" w:space="0" w:color="auto"/>
          </w:divBdr>
          <w:divsChild>
            <w:div w:id="1075710448">
              <w:marLeft w:val="0"/>
              <w:marRight w:val="0"/>
              <w:marTop w:val="0"/>
              <w:marBottom w:val="0"/>
              <w:divBdr>
                <w:top w:val="none" w:sz="0" w:space="0" w:color="auto"/>
                <w:left w:val="none" w:sz="0" w:space="0" w:color="auto"/>
                <w:bottom w:val="none" w:sz="0" w:space="0" w:color="auto"/>
                <w:right w:val="none" w:sz="0" w:space="0" w:color="auto"/>
              </w:divBdr>
              <w:divsChild>
                <w:div w:id="17032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73298">
      <w:bodyDiv w:val="1"/>
      <w:marLeft w:val="0"/>
      <w:marRight w:val="0"/>
      <w:marTop w:val="0"/>
      <w:marBottom w:val="0"/>
      <w:divBdr>
        <w:top w:val="none" w:sz="0" w:space="0" w:color="auto"/>
        <w:left w:val="none" w:sz="0" w:space="0" w:color="auto"/>
        <w:bottom w:val="none" w:sz="0" w:space="0" w:color="auto"/>
        <w:right w:val="none" w:sz="0" w:space="0" w:color="auto"/>
      </w:divBdr>
      <w:divsChild>
        <w:div w:id="710030287">
          <w:marLeft w:val="0"/>
          <w:marRight w:val="0"/>
          <w:marTop w:val="0"/>
          <w:marBottom w:val="0"/>
          <w:divBdr>
            <w:top w:val="none" w:sz="0" w:space="0" w:color="auto"/>
            <w:left w:val="none" w:sz="0" w:space="0" w:color="auto"/>
            <w:bottom w:val="none" w:sz="0" w:space="0" w:color="auto"/>
            <w:right w:val="none" w:sz="0" w:space="0" w:color="auto"/>
          </w:divBdr>
          <w:divsChild>
            <w:div w:id="842546965">
              <w:marLeft w:val="0"/>
              <w:marRight w:val="0"/>
              <w:marTop w:val="0"/>
              <w:marBottom w:val="0"/>
              <w:divBdr>
                <w:top w:val="none" w:sz="0" w:space="0" w:color="auto"/>
                <w:left w:val="none" w:sz="0" w:space="0" w:color="auto"/>
                <w:bottom w:val="none" w:sz="0" w:space="0" w:color="auto"/>
                <w:right w:val="none" w:sz="0" w:space="0" w:color="auto"/>
              </w:divBdr>
              <w:divsChild>
                <w:div w:id="1651784559">
                  <w:marLeft w:val="0"/>
                  <w:marRight w:val="0"/>
                  <w:marTop w:val="0"/>
                  <w:marBottom w:val="0"/>
                  <w:divBdr>
                    <w:top w:val="none" w:sz="0" w:space="0" w:color="auto"/>
                    <w:left w:val="none" w:sz="0" w:space="0" w:color="auto"/>
                    <w:bottom w:val="none" w:sz="0" w:space="0" w:color="auto"/>
                    <w:right w:val="none" w:sz="0" w:space="0" w:color="auto"/>
                  </w:divBdr>
                  <w:divsChild>
                    <w:div w:id="7494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15153">
      <w:bodyDiv w:val="1"/>
      <w:marLeft w:val="0"/>
      <w:marRight w:val="0"/>
      <w:marTop w:val="0"/>
      <w:marBottom w:val="0"/>
      <w:divBdr>
        <w:top w:val="none" w:sz="0" w:space="0" w:color="auto"/>
        <w:left w:val="none" w:sz="0" w:space="0" w:color="auto"/>
        <w:bottom w:val="none" w:sz="0" w:space="0" w:color="auto"/>
        <w:right w:val="none" w:sz="0" w:space="0" w:color="auto"/>
      </w:divBdr>
      <w:divsChild>
        <w:div w:id="376321189">
          <w:marLeft w:val="0"/>
          <w:marRight w:val="0"/>
          <w:marTop w:val="0"/>
          <w:marBottom w:val="0"/>
          <w:divBdr>
            <w:top w:val="none" w:sz="0" w:space="0" w:color="auto"/>
            <w:left w:val="none" w:sz="0" w:space="0" w:color="auto"/>
            <w:bottom w:val="none" w:sz="0" w:space="0" w:color="auto"/>
            <w:right w:val="none" w:sz="0" w:space="0" w:color="auto"/>
          </w:divBdr>
          <w:divsChild>
            <w:div w:id="656419446">
              <w:marLeft w:val="0"/>
              <w:marRight w:val="0"/>
              <w:marTop w:val="0"/>
              <w:marBottom w:val="0"/>
              <w:divBdr>
                <w:top w:val="none" w:sz="0" w:space="0" w:color="auto"/>
                <w:left w:val="none" w:sz="0" w:space="0" w:color="auto"/>
                <w:bottom w:val="none" w:sz="0" w:space="0" w:color="auto"/>
                <w:right w:val="none" w:sz="0" w:space="0" w:color="auto"/>
              </w:divBdr>
              <w:divsChild>
                <w:div w:id="1818496806">
                  <w:marLeft w:val="0"/>
                  <w:marRight w:val="0"/>
                  <w:marTop w:val="0"/>
                  <w:marBottom w:val="0"/>
                  <w:divBdr>
                    <w:top w:val="none" w:sz="0" w:space="0" w:color="auto"/>
                    <w:left w:val="none" w:sz="0" w:space="0" w:color="auto"/>
                    <w:bottom w:val="none" w:sz="0" w:space="0" w:color="auto"/>
                    <w:right w:val="none" w:sz="0" w:space="0" w:color="auto"/>
                  </w:divBdr>
                  <w:divsChild>
                    <w:div w:id="13092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30197">
      <w:bodyDiv w:val="1"/>
      <w:marLeft w:val="0"/>
      <w:marRight w:val="0"/>
      <w:marTop w:val="0"/>
      <w:marBottom w:val="0"/>
      <w:divBdr>
        <w:top w:val="none" w:sz="0" w:space="0" w:color="auto"/>
        <w:left w:val="none" w:sz="0" w:space="0" w:color="auto"/>
        <w:bottom w:val="none" w:sz="0" w:space="0" w:color="auto"/>
        <w:right w:val="none" w:sz="0" w:space="0" w:color="auto"/>
      </w:divBdr>
      <w:divsChild>
        <w:div w:id="759569381">
          <w:marLeft w:val="0"/>
          <w:marRight w:val="0"/>
          <w:marTop w:val="0"/>
          <w:marBottom w:val="0"/>
          <w:divBdr>
            <w:top w:val="none" w:sz="0" w:space="0" w:color="auto"/>
            <w:left w:val="none" w:sz="0" w:space="0" w:color="auto"/>
            <w:bottom w:val="none" w:sz="0" w:space="0" w:color="auto"/>
            <w:right w:val="none" w:sz="0" w:space="0" w:color="auto"/>
          </w:divBdr>
          <w:divsChild>
            <w:div w:id="1735081099">
              <w:marLeft w:val="0"/>
              <w:marRight w:val="0"/>
              <w:marTop w:val="0"/>
              <w:marBottom w:val="0"/>
              <w:divBdr>
                <w:top w:val="none" w:sz="0" w:space="0" w:color="auto"/>
                <w:left w:val="none" w:sz="0" w:space="0" w:color="auto"/>
                <w:bottom w:val="none" w:sz="0" w:space="0" w:color="auto"/>
                <w:right w:val="none" w:sz="0" w:space="0" w:color="auto"/>
              </w:divBdr>
              <w:divsChild>
                <w:div w:id="900099960">
                  <w:marLeft w:val="0"/>
                  <w:marRight w:val="0"/>
                  <w:marTop w:val="0"/>
                  <w:marBottom w:val="0"/>
                  <w:divBdr>
                    <w:top w:val="none" w:sz="0" w:space="0" w:color="auto"/>
                    <w:left w:val="none" w:sz="0" w:space="0" w:color="auto"/>
                    <w:bottom w:val="none" w:sz="0" w:space="0" w:color="auto"/>
                    <w:right w:val="none" w:sz="0" w:space="0" w:color="auto"/>
                  </w:divBdr>
                  <w:divsChild>
                    <w:div w:id="6471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26547">
      <w:bodyDiv w:val="1"/>
      <w:marLeft w:val="0"/>
      <w:marRight w:val="0"/>
      <w:marTop w:val="0"/>
      <w:marBottom w:val="0"/>
      <w:divBdr>
        <w:top w:val="none" w:sz="0" w:space="0" w:color="auto"/>
        <w:left w:val="none" w:sz="0" w:space="0" w:color="auto"/>
        <w:bottom w:val="none" w:sz="0" w:space="0" w:color="auto"/>
        <w:right w:val="none" w:sz="0" w:space="0" w:color="auto"/>
      </w:divBdr>
      <w:divsChild>
        <w:div w:id="976690173">
          <w:marLeft w:val="0"/>
          <w:marRight w:val="0"/>
          <w:marTop w:val="0"/>
          <w:marBottom w:val="0"/>
          <w:divBdr>
            <w:top w:val="none" w:sz="0" w:space="0" w:color="auto"/>
            <w:left w:val="none" w:sz="0" w:space="0" w:color="auto"/>
            <w:bottom w:val="none" w:sz="0" w:space="0" w:color="auto"/>
            <w:right w:val="none" w:sz="0" w:space="0" w:color="auto"/>
          </w:divBdr>
          <w:divsChild>
            <w:div w:id="1835342004">
              <w:marLeft w:val="0"/>
              <w:marRight w:val="0"/>
              <w:marTop w:val="0"/>
              <w:marBottom w:val="0"/>
              <w:divBdr>
                <w:top w:val="none" w:sz="0" w:space="0" w:color="auto"/>
                <w:left w:val="none" w:sz="0" w:space="0" w:color="auto"/>
                <w:bottom w:val="none" w:sz="0" w:space="0" w:color="auto"/>
                <w:right w:val="none" w:sz="0" w:space="0" w:color="auto"/>
              </w:divBdr>
              <w:divsChild>
                <w:div w:id="325744401">
                  <w:marLeft w:val="0"/>
                  <w:marRight w:val="0"/>
                  <w:marTop w:val="0"/>
                  <w:marBottom w:val="0"/>
                  <w:divBdr>
                    <w:top w:val="none" w:sz="0" w:space="0" w:color="auto"/>
                    <w:left w:val="none" w:sz="0" w:space="0" w:color="auto"/>
                    <w:bottom w:val="none" w:sz="0" w:space="0" w:color="auto"/>
                    <w:right w:val="none" w:sz="0" w:space="0" w:color="auto"/>
                  </w:divBdr>
                  <w:divsChild>
                    <w:div w:id="17534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7220">
      <w:bodyDiv w:val="1"/>
      <w:marLeft w:val="0"/>
      <w:marRight w:val="0"/>
      <w:marTop w:val="0"/>
      <w:marBottom w:val="0"/>
      <w:divBdr>
        <w:top w:val="none" w:sz="0" w:space="0" w:color="auto"/>
        <w:left w:val="none" w:sz="0" w:space="0" w:color="auto"/>
        <w:bottom w:val="none" w:sz="0" w:space="0" w:color="auto"/>
        <w:right w:val="none" w:sz="0" w:space="0" w:color="auto"/>
      </w:divBdr>
      <w:divsChild>
        <w:div w:id="269899734">
          <w:marLeft w:val="0"/>
          <w:marRight w:val="0"/>
          <w:marTop w:val="0"/>
          <w:marBottom w:val="0"/>
          <w:divBdr>
            <w:top w:val="none" w:sz="0" w:space="0" w:color="auto"/>
            <w:left w:val="none" w:sz="0" w:space="0" w:color="auto"/>
            <w:bottom w:val="none" w:sz="0" w:space="0" w:color="auto"/>
            <w:right w:val="none" w:sz="0" w:space="0" w:color="auto"/>
          </w:divBdr>
          <w:divsChild>
            <w:div w:id="1717512018">
              <w:marLeft w:val="0"/>
              <w:marRight w:val="0"/>
              <w:marTop w:val="0"/>
              <w:marBottom w:val="0"/>
              <w:divBdr>
                <w:top w:val="none" w:sz="0" w:space="0" w:color="auto"/>
                <w:left w:val="none" w:sz="0" w:space="0" w:color="auto"/>
                <w:bottom w:val="none" w:sz="0" w:space="0" w:color="auto"/>
                <w:right w:val="none" w:sz="0" w:space="0" w:color="auto"/>
              </w:divBdr>
              <w:divsChild>
                <w:div w:id="1801074297">
                  <w:marLeft w:val="0"/>
                  <w:marRight w:val="0"/>
                  <w:marTop w:val="0"/>
                  <w:marBottom w:val="0"/>
                  <w:divBdr>
                    <w:top w:val="none" w:sz="0" w:space="0" w:color="auto"/>
                    <w:left w:val="none" w:sz="0" w:space="0" w:color="auto"/>
                    <w:bottom w:val="none" w:sz="0" w:space="0" w:color="auto"/>
                    <w:right w:val="none" w:sz="0" w:space="0" w:color="auto"/>
                  </w:divBdr>
                </w:div>
              </w:divsChild>
            </w:div>
            <w:div w:id="1036009780">
              <w:marLeft w:val="0"/>
              <w:marRight w:val="0"/>
              <w:marTop w:val="0"/>
              <w:marBottom w:val="0"/>
              <w:divBdr>
                <w:top w:val="none" w:sz="0" w:space="0" w:color="auto"/>
                <w:left w:val="none" w:sz="0" w:space="0" w:color="auto"/>
                <w:bottom w:val="none" w:sz="0" w:space="0" w:color="auto"/>
                <w:right w:val="none" w:sz="0" w:space="0" w:color="auto"/>
              </w:divBdr>
              <w:divsChild>
                <w:div w:id="2108116312">
                  <w:marLeft w:val="0"/>
                  <w:marRight w:val="0"/>
                  <w:marTop w:val="0"/>
                  <w:marBottom w:val="0"/>
                  <w:divBdr>
                    <w:top w:val="none" w:sz="0" w:space="0" w:color="auto"/>
                    <w:left w:val="none" w:sz="0" w:space="0" w:color="auto"/>
                    <w:bottom w:val="none" w:sz="0" w:space="0" w:color="auto"/>
                    <w:right w:val="none" w:sz="0" w:space="0" w:color="auto"/>
                  </w:divBdr>
                  <w:divsChild>
                    <w:div w:id="945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4563">
      <w:bodyDiv w:val="1"/>
      <w:marLeft w:val="0"/>
      <w:marRight w:val="0"/>
      <w:marTop w:val="0"/>
      <w:marBottom w:val="0"/>
      <w:divBdr>
        <w:top w:val="none" w:sz="0" w:space="0" w:color="auto"/>
        <w:left w:val="none" w:sz="0" w:space="0" w:color="auto"/>
        <w:bottom w:val="none" w:sz="0" w:space="0" w:color="auto"/>
        <w:right w:val="none" w:sz="0" w:space="0" w:color="auto"/>
      </w:divBdr>
    </w:div>
    <w:div w:id="1491142150">
      <w:bodyDiv w:val="1"/>
      <w:marLeft w:val="0"/>
      <w:marRight w:val="0"/>
      <w:marTop w:val="0"/>
      <w:marBottom w:val="0"/>
      <w:divBdr>
        <w:top w:val="none" w:sz="0" w:space="0" w:color="auto"/>
        <w:left w:val="none" w:sz="0" w:space="0" w:color="auto"/>
        <w:bottom w:val="none" w:sz="0" w:space="0" w:color="auto"/>
        <w:right w:val="none" w:sz="0" w:space="0" w:color="auto"/>
      </w:divBdr>
      <w:divsChild>
        <w:div w:id="717509446">
          <w:marLeft w:val="0"/>
          <w:marRight w:val="0"/>
          <w:marTop w:val="0"/>
          <w:marBottom w:val="0"/>
          <w:divBdr>
            <w:top w:val="none" w:sz="0" w:space="0" w:color="auto"/>
            <w:left w:val="none" w:sz="0" w:space="0" w:color="auto"/>
            <w:bottom w:val="none" w:sz="0" w:space="0" w:color="auto"/>
            <w:right w:val="none" w:sz="0" w:space="0" w:color="auto"/>
          </w:divBdr>
          <w:divsChild>
            <w:div w:id="1914268734">
              <w:marLeft w:val="0"/>
              <w:marRight w:val="0"/>
              <w:marTop w:val="0"/>
              <w:marBottom w:val="0"/>
              <w:divBdr>
                <w:top w:val="none" w:sz="0" w:space="0" w:color="auto"/>
                <w:left w:val="none" w:sz="0" w:space="0" w:color="auto"/>
                <w:bottom w:val="none" w:sz="0" w:space="0" w:color="auto"/>
                <w:right w:val="none" w:sz="0" w:space="0" w:color="auto"/>
              </w:divBdr>
              <w:divsChild>
                <w:div w:id="1196230910">
                  <w:marLeft w:val="0"/>
                  <w:marRight w:val="0"/>
                  <w:marTop w:val="0"/>
                  <w:marBottom w:val="0"/>
                  <w:divBdr>
                    <w:top w:val="none" w:sz="0" w:space="0" w:color="auto"/>
                    <w:left w:val="none" w:sz="0" w:space="0" w:color="auto"/>
                    <w:bottom w:val="none" w:sz="0" w:space="0" w:color="auto"/>
                    <w:right w:val="none" w:sz="0" w:space="0" w:color="auto"/>
                  </w:divBdr>
                </w:div>
              </w:divsChild>
            </w:div>
            <w:div w:id="432669330">
              <w:marLeft w:val="0"/>
              <w:marRight w:val="0"/>
              <w:marTop w:val="0"/>
              <w:marBottom w:val="0"/>
              <w:divBdr>
                <w:top w:val="none" w:sz="0" w:space="0" w:color="auto"/>
                <w:left w:val="none" w:sz="0" w:space="0" w:color="auto"/>
                <w:bottom w:val="none" w:sz="0" w:space="0" w:color="auto"/>
                <w:right w:val="none" w:sz="0" w:space="0" w:color="auto"/>
              </w:divBdr>
              <w:divsChild>
                <w:div w:id="723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8636">
          <w:marLeft w:val="0"/>
          <w:marRight w:val="0"/>
          <w:marTop w:val="0"/>
          <w:marBottom w:val="0"/>
          <w:divBdr>
            <w:top w:val="none" w:sz="0" w:space="0" w:color="auto"/>
            <w:left w:val="none" w:sz="0" w:space="0" w:color="auto"/>
            <w:bottom w:val="none" w:sz="0" w:space="0" w:color="auto"/>
            <w:right w:val="none" w:sz="0" w:space="0" w:color="auto"/>
          </w:divBdr>
          <w:divsChild>
            <w:div w:id="924925194">
              <w:marLeft w:val="0"/>
              <w:marRight w:val="0"/>
              <w:marTop w:val="0"/>
              <w:marBottom w:val="0"/>
              <w:divBdr>
                <w:top w:val="none" w:sz="0" w:space="0" w:color="auto"/>
                <w:left w:val="none" w:sz="0" w:space="0" w:color="auto"/>
                <w:bottom w:val="none" w:sz="0" w:space="0" w:color="auto"/>
                <w:right w:val="none" w:sz="0" w:space="0" w:color="auto"/>
              </w:divBdr>
              <w:divsChild>
                <w:div w:id="976573437">
                  <w:marLeft w:val="0"/>
                  <w:marRight w:val="0"/>
                  <w:marTop w:val="0"/>
                  <w:marBottom w:val="0"/>
                  <w:divBdr>
                    <w:top w:val="none" w:sz="0" w:space="0" w:color="auto"/>
                    <w:left w:val="none" w:sz="0" w:space="0" w:color="auto"/>
                    <w:bottom w:val="none" w:sz="0" w:space="0" w:color="auto"/>
                    <w:right w:val="none" w:sz="0" w:space="0" w:color="auto"/>
                  </w:divBdr>
                </w:div>
              </w:divsChild>
            </w:div>
            <w:div w:id="679896401">
              <w:marLeft w:val="0"/>
              <w:marRight w:val="0"/>
              <w:marTop w:val="0"/>
              <w:marBottom w:val="0"/>
              <w:divBdr>
                <w:top w:val="none" w:sz="0" w:space="0" w:color="auto"/>
                <w:left w:val="none" w:sz="0" w:space="0" w:color="auto"/>
                <w:bottom w:val="none" w:sz="0" w:space="0" w:color="auto"/>
                <w:right w:val="none" w:sz="0" w:space="0" w:color="auto"/>
              </w:divBdr>
              <w:divsChild>
                <w:div w:id="1090202104">
                  <w:marLeft w:val="0"/>
                  <w:marRight w:val="0"/>
                  <w:marTop w:val="0"/>
                  <w:marBottom w:val="0"/>
                  <w:divBdr>
                    <w:top w:val="none" w:sz="0" w:space="0" w:color="auto"/>
                    <w:left w:val="none" w:sz="0" w:space="0" w:color="auto"/>
                    <w:bottom w:val="none" w:sz="0" w:space="0" w:color="auto"/>
                    <w:right w:val="none" w:sz="0" w:space="0" w:color="auto"/>
                  </w:divBdr>
                  <w:divsChild>
                    <w:div w:id="13657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vest2donate.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sb.gov.au/admin/file/content102/c3/ACCDP_IFRAC_11-17.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MPWT-2140667901-59318</_dlc_DocId>
    <_dlc_DocIdUrl xmlns="20393cdf-440a-4521-8f19-00ba43423d00">
      <Url>https://pcgov.sharepoint.com/sites/sceteam/_layouts/15/DocIdRedir.aspx?ID=MPWT-2140667901-59318</Url>
      <Description>MPWT-2140667901-59318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2F0B3-2FE1-48CD-934A-AE7577013B4C}">
  <ds:schemaRefs>
    <ds:schemaRef ds:uri="http://schemas.microsoft.com/sharepoint/events"/>
  </ds:schemaRefs>
</ds:datastoreItem>
</file>

<file path=customXml/itemProps2.xml><?xml version="1.0" encoding="utf-8"?>
<ds:datastoreItem xmlns:ds="http://schemas.openxmlformats.org/officeDocument/2006/customXml" ds:itemID="{D6E5AADA-AF51-474D-9881-26CC5410E2A7}">
  <ds:schemaRefs>
    <ds:schemaRef ds:uri="http://schemas.microsoft.com/sharepoint/v3/contenttype/forms"/>
  </ds:schemaRefs>
</ds:datastoreItem>
</file>

<file path=customXml/itemProps3.xml><?xml version="1.0" encoding="utf-8"?>
<ds:datastoreItem xmlns:ds="http://schemas.openxmlformats.org/officeDocument/2006/customXml" ds:itemID="{29DB2357-96F1-4320-A50F-B12D84141F9D}">
  <ds:schemaRef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3d385984-9344-419b-a80b-49c06a2bdab8"/>
    <ds:schemaRef ds:uri="20393cdf-440a-4521-8f19-00ba43423d00"/>
    <ds:schemaRef ds:uri="http://purl.org/dc/dcmitype/"/>
  </ds:schemaRefs>
</ds:datastoreItem>
</file>

<file path=customXml/itemProps4.xml><?xml version="1.0" encoding="utf-8"?>
<ds:datastoreItem xmlns:ds="http://schemas.openxmlformats.org/officeDocument/2006/customXml" ds:itemID="{E057A3F4-7341-4E72-B513-E8BC5525A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369 - Invest2Donate - Philanthropy - Public inquiry</vt:lpstr>
    </vt:vector>
  </TitlesOfParts>
  <Company>Invest2Donate</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369 - Invest2Donate - Philanthropy - Public inquiry</dc:title>
  <dc:subject/>
  <dc:creator>Invest2Donate</dc:creator>
  <cp:keywords/>
  <dc:description/>
  <cp:lastModifiedBy>Chris Alston</cp:lastModifiedBy>
  <cp:revision>38</cp:revision>
  <dcterms:created xsi:type="dcterms:W3CDTF">2024-01-11T02:13:00Z</dcterms:created>
  <dcterms:modified xsi:type="dcterms:W3CDTF">2024-02-16T02:10:00Z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09f7e918-3c16-4e80-a334-5b94d43591c3</vt:lpwstr>
  </property>
</Properties>
</file>