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C5E06" w14:textId="05EC2C88" w:rsidR="009403EC" w:rsidRPr="009403EC" w:rsidRDefault="009403EC" w:rsidP="009403EC">
      <w:pPr>
        <w:jc w:val="center"/>
        <w:rPr>
          <w:rFonts w:ascii="Arial" w:hAnsi="Arial" w:cs="Arial"/>
          <w:b/>
          <w:bCs/>
          <w:sz w:val="22"/>
          <w:szCs w:val="22"/>
        </w:rPr>
      </w:pPr>
      <w:r w:rsidRPr="009403EC">
        <w:rPr>
          <w:rFonts w:ascii="Arial" w:hAnsi="Arial" w:cs="Arial"/>
          <w:b/>
          <w:bCs/>
          <w:sz w:val="22"/>
          <w:szCs w:val="22"/>
        </w:rPr>
        <w:t xml:space="preserve">Submission </w:t>
      </w:r>
      <w:r w:rsidR="00746EC7">
        <w:rPr>
          <w:rFonts w:ascii="Arial" w:hAnsi="Arial" w:cs="Arial"/>
          <w:b/>
          <w:bCs/>
          <w:sz w:val="22"/>
          <w:szCs w:val="22"/>
        </w:rPr>
        <w:t>re</w:t>
      </w:r>
      <w:r w:rsidRPr="009403EC">
        <w:rPr>
          <w:rFonts w:ascii="Arial" w:hAnsi="Arial" w:cs="Arial"/>
          <w:b/>
          <w:bCs/>
          <w:sz w:val="22"/>
          <w:szCs w:val="22"/>
        </w:rPr>
        <w:t xml:space="preserve"> Draft Report on Philanthropy by the APC – Due by 9/2/2024.</w:t>
      </w:r>
    </w:p>
    <w:p w14:paraId="63EABB8E" w14:textId="77777777" w:rsidR="00191E9D" w:rsidRPr="009403EC" w:rsidRDefault="00191E9D">
      <w:pPr>
        <w:rPr>
          <w:rFonts w:ascii="Arial" w:hAnsi="Arial" w:cs="Arial"/>
          <w:sz w:val="22"/>
          <w:szCs w:val="22"/>
        </w:rPr>
      </w:pPr>
    </w:p>
    <w:p w14:paraId="4C8A7E32" w14:textId="35E8606A" w:rsidR="009403EC" w:rsidRPr="009403EC" w:rsidRDefault="009403EC" w:rsidP="009403EC">
      <w:pPr>
        <w:rPr>
          <w:rFonts w:ascii="Arial" w:hAnsi="Arial" w:cs="Arial"/>
          <w:sz w:val="22"/>
          <w:szCs w:val="22"/>
        </w:rPr>
      </w:pPr>
      <w:r w:rsidRPr="009403EC">
        <w:rPr>
          <w:rFonts w:ascii="Arial" w:hAnsi="Arial" w:cs="Arial"/>
          <w:sz w:val="22"/>
          <w:szCs w:val="22"/>
        </w:rPr>
        <w:t xml:space="preserve">Thank you for the opportunity to make this submission in response to the Australian Productivity Commission (APC) Draft Report entitled “Future Foundations for Giving”. My submission will particularly focus on several recommendations contained in the Draft Report that will seriously impact the </w:t>
      </w:r>
      <w:r w:rsidR="00EB6F90">
        <w:rPr>
          <w:rFonts w:ascii="Arial" w:hAnsi="Arial" w:cs="Arial"/>
          <w:sz w:val="22"/>
          <w:szCs w:val="22"/>
        </w:rPr>
        <w:t>D</w:t>
      </w:r>
      <w:r w:rsidR="00EB6F90" w:rsidRPr="00794C6E">
        <w:rPr>
          <w:rFonts w:ascii="Arial" w:hAnsi="Arial" w:cs="Arial"/>
          <w:sz w:val="22"/>
          <w:szCs w:val="22"/>
        </w:rPr>
        <w:t xml:space="preserve">eductible </w:t>
      </w:r>
      <w:r w:rsidR="00EB6F90">
        <w:rPr>
          <w:rFonts w:ascii="Arial" w:hAnsi="Arial" w:cs="Arial"/>
          <w:sz w:val="22"/>
          <w:szCs w:val="22"/>
        </w:rPr>
        <w:t>G</w:t>
      </w:r>
      <w:r w:rsidR="00EB6F90" w:rsidRPr="00794C6E">
        <w:rPr>
          <w:rFonts w:ascii="Arial" w:hAnsi="Arial" w:cs="Arial"/>
          <w:sz w:val="22"/>
          <w:szCs w:val="22"/>
        </w:rPr>
        <w:t xml:space="preserve">ift </w:t>
      </w:r>
      <w:r w:rsidR="00EB6F90">
        <w:rPr>
          <w:rFonts w:ascii="Arial" w:hAnsi="Arial" w:cs="Arial"/>
          <w:sz w:val="22"/>
          <w:szCs w:val="22"/>
        </w:rPr>
        <w:t>R</w:t>
      </w:r>
      <w:r w:rsidR="00EB6F90" w:rsidRPr="00794C6E">
        <w:rPr>
          <w:rFonts w:ascii="Arial" w:hAnsi="Arial" w:cs="Arial"/>
          <w:sz w:val="22"/>
          <w:szCs w:val="22"/>
        </w:rPr>
        <w:t>ecipient</w:t>
      </w:r>
      <w:r w:rsidR="00EB6F90" w:rsidRPr="00AD059E">
        <w:rPr>
          <w:rFonts w:ascii="Arial" w:hAnsi="Arial" w:cs="Arial"/>
          <w:sz w:val="22"/>
          <w:szCs w:val="22"/>
        </w:rPr>
        <w:t xml:space="preserve"> </w:t>
      </w:r>
      <w:r w:rsidR="00EB6F90" w:rsidRPr="00794C6E">
        <w:rPr>
          <w:rFonts w:ascii="Arial" w:hAnsi="Arial" w:cs="Arial"/>
          <w:sz w:val="22"/>
          <w:szCs w:val="22"/>
        </w:rPr>
        <w:t xml:space="preserve">(DGR) </w:t>
      </w:r>
      <w:r w:rsidRPr="009403EC">
        <w:rPr>
          <w:rFonts w:ascii="Arial" w:hAnsi="Arial" w:cs="Arial"/>
          <w:sz w:val="22"/>
          <w:szCs w:val="22"/>
        </w:rPr>
        <w:t>status of faith-based building</w:t>
      </w:r>
      <w:r w:rsidR="008A5442">
        <w:rPr>
          <w:rFonts w:ascii="Arial" w:hAnsi="Arial" w:cs="Arial"/>
          <w:sz w:val="22"/>
          <w:szCs w:val="22"/>
        </w:rPr>
        <w:t xml:space="preserve"> program</w:t>
      </w:r>
      <w:r w:rsidRPr="009403EC">
        <w:rPr>
          <w:rFonts w:ascii="Arial" w:hAnsi="Arial" w:cs="Arial"/>
          <w:sz w:val="22"/>
          <w:szCs w:val="22"/>
        </w:rPr>
        <w:t xml:space="preserve">s, schools and charities, and the way in which the </w:t>
      </w:r>
      <w:r w:rsidR="008A5442">
        <w:rPr>
          <w:rFonts w:ascii="Arial" w:hAnsi="Arial" w:cs="Arial"/>
          <w:sz w:val="22"/>
          <w:szCs w:val="22"/>
        </w:rPr>
        <w:t>Federal G</w:t>
      </w:r>
      <w:r w:rsidR="008A5442" w:rsidRPr="00794C6E">
        <w:rPr>
          <w:rFonts w:ascii="Arial" w:hAnsi="Arial" w:cs="Arial"/>
          <w:sz w:val="22"/>
          <w:szCs w:val="22"/>
        </w:rPr>
        <w:t>overnment</w:t>
      </w:r>
      <w:r w:rsidRPr="009403EC">
        <w:rPr>
          <w:rFonts w:ascii="Arial" w:hAnsi="Arial" w:cs="Arial"/>
          <w:sz w:val="22"/>
          <w:szCs w:val="22"/>
        </w:rPr>
        <w:t xml:space="preserve"> could change the reporting requirements </w:t>
      </w:r>
      <w:r w:rsidR="00222AB4">
        <w:rPr>
          <w:rFonts w:ascii="Arial" w:hAnsi="Arial" w:cs="Arial"/>
          <w:sz w:val="22"/>
          <w:szCs w:val="22"/>
        </w:rPr>
        <w:t>of</w:t>
      </w:r>
      <w:r w:rsidRPr="009403EC">
        <w:rPr>
          <w:rFonts w:ascii="Arial" w:hAnsi="Arial" w:cs="Arial"/>
          <w:sz w:val="22"/>
          <w:szCs w:val="22"/>
        </w:rPr>
        <w:t xml:space="preserve"> small charities.</w:t>
      </w:r>
    </w:p>
    <w:p w14:paraId="41F76FD8" w14:textId="77777777" w:rsidR="009403EC" w:rsidRPr="009403EC" w:rsidRDefault="009403EC">
      <w:pPr>
        <w:rPr>
          <w:rFonts w:ascii="Arial" w:hAnsi="Arial" w:cs="Arial"/>
          <w:sz w:val="22"/>
          <w:szCs w:val="22"/>
        </w:rPr>
      </w:pPr>
    </w:p>
    <w:p w14:paraId="5F797860" w14:textId="77777777" w:rsidR="009403EC" w:rsidRPr="009403EC" w:rsidRDefault="009403EC" w:rsidP="009403EC">
      <w:pPr>
        <w:rPr>
          <w:rFonts w:ascii="Arial" w:hAnsi="Arial" w:cs="Arial"/>
          <w:b/>
          <w:bCs/>
          <w:sz w:val="22"/>
          <w:szCs w:val="22"/>
        </w:rPr>
      </w:pPr>
      <w:r w:rsidRPr="009403EC">
        <w:rPr>
          <w:rFonts w:ascii="Arial" w:hAnsi="Arial" w:cs="Arial"/>
          <w:b/>
          <w:bCs/>
          <w:sz w:val="22"/>
          <w:szCs w:val="22"/>
        </w:rPr>
        <w:t>Advancement of Religion:</w:t>
      </w:r>
    </w:p>
    <w:p w14:paraId="520BDB4F" w14:textId="77777777" w:rsidR="009403EC" w:rsidRPr="009403EC" w:rsidRDefault="009403EC" w:rsidP="009403EC">
      <w:pPr>
        <w:rPr>
          <w:rFonts w:ascii="Arial" w:hAnsi="Arial" w:cs="Arial"/>
          <w:b/>
          <w:bCs/>
          <w:sz w:val="22"/>
          <w:szCs w:val="22"/>
        </w:rPr>
      </w:pPr>
    </w:p>
    <w:p w14:paraId="2BE936C6" w14:textId="63B62D12" w:rsidR="009403EC" w:rsidRDefault="009403EC" w:rsidP="009403EC">
      <w:pPr>
        <w:rPr>
          <w:rFonts w:ascii="Arial" w:hAnsi="Arial" w:cs="Arial"/>
          <w:sz w:val="22"/>
          <w:szCs w:val="22"/>
        </w:rPr>
      </w:pPr>
      <w:r w:rsidRPr="009403EC">
        <w:rPr>
          <w:rFonts w:ascii="Arial" w:hAnsi="Arial" w:cs="Arial"/>
          <w:sz w:val="22"/>
          <w:szCs w:val="22"/>
        </w:rPr>
        <w:t>P</w:t>
      </w:r>
      <w:r w:rsidR="00746EC7">
        <w:rPr>
          <w:rFonts w:ascii="Arial" w:hAnsi="Arial" w:cs="Arial"/>
          <w:sz w:val="22"/>
          <w:szCs w:val="22"/>
        </w:rPr>
        <w:t>age</w:t>
      </w:r>
      <w:r w:rsidRPr="009403EC">
        <w:rPr>
          <w:rFonts w:ascii="Arial" w:hAnsi="Arial" w:cs="Arial"/>
          <w:sz w:val="22"/>
          <w:szCs w:val="22"/>
        </w:rPr>
        <w:t xml:space="preserve"> 18 of the Overview of recommendations s</w:t>
      </w:r>
      <w:r w:rsidR="00B707C7">
        <w:rPr>
          <w:rFonts w:ascii="Arial" w:hAnsi="Arial" w:cs="Arial"/>
          <w:sz w:val="22"/>
          <w:szCs w:val="22"/>
        </w:rPr>
        <w:t>tate</w:t>
      </w:r>
      <w:r w:rsidRPr="009403EC">
        <w:rPr>
          <w:rFonts w:ascii="Arial" w:hAnsi="Arial" w:cs="Arial"/>
          <w:sz w:val="22"/>
          <w:szCs w:val="22"/>
        </w:rPr>
        <w:t>s</w:t>
      </w:r>
      <w:r w:rsidRPr="009403EC">
        <w:rPr>
          <w:rFonts w:ascii="Arial" w:hAnsi="Arial" w:cs="Arial"/>
          <w:i/>
          <w:iCs/>
          <w:sz w:val="22"/>
          <w:szCs w:val="22"/>
        </w:rPr>
        <w:t xml:space="preserve">: “The Commission does not see a case for additional government support for the practice of religion through the DGR system, based on the first principle.” </w:t>
      </w:r>
      <w:r w:rsidRPr="009403EC">
        <w:rPr>
          <w:rFonts w:ascii="Arial" w:hAnsi="Arial" w:cs="Arial"/>
          <w:sz w:val="22"/>
          <w:szCs w:val="22"/>
        </w:rPr>
        <w:t xml:space="preserve"> The first principle states that there must be community-wide benefits.</w:t>
      </w:r>
    </w:p>
    <w:p w14:paraId="473A8BE5" w14:textId="77777777" w:rsidR="0095722A" w:rsidRDefault="0095722A" w:rsidP="009403EC">
      <w:pPr>
        <w:rPr>
          <w:rFonts w:ascii="Arial" w:hAnsi="Arial" w:cs="Arial"/>
          <w:sz w:val="22"/>
          <w:szCs w:val="22"/>
        </w:rPr>
      </w:pPr>
    </w:p>
    <w:p w14:paraId="3B658956" w14:textId="2828D436" w:rsidR="0095722A" w:rsidRPr="0095722A" w:rsidRDefault="0095722A" w:rsidP="0095722A">
      <w:pPr>
        <w:rPr>
          <w:rFonts w:ascii="Arial" w:hAnsi="Arial" w:cs="Arial"/>
          <w:b/>
          <w:bCs/>
          <w:sz w:val="22"/>
          <w:szCs w:val="22"/>
        </w:rPr>
      </w:pPr>
      <w:r w:rsidRPr="0095722A">
        <w:rPr>
          <w:rFonts w:ascii="Arial" w:hAnsi="Arial" w:cs="Arial"/>
          <w:sz w:val="22"/>
          <w:szCs w:val="22"/>
        </w:rPr>
        <w:t xml:space="preserve">Currently, </w:t>
      </w:r>
      <w:r w:rsidRPr="0095722A">
        <w:rPr>
          <w:rFonts w:ascii="Arial" w:hAnsi="Arial" w:cs="Arial"/>
          <w:i/>
          <w:iCs/>
          <w:sz w:val="22"/>
          <w:szCs w:val="22"/>
        </w:rPr>
        <w:t>“advancement of religion”</w:t>
      </w:r>
      <w:r w:rsidRPr="0095722A">
        <w:rPr>
          <w:rFonts w:ascii="Arial" w:hAnsi="Arial" w:cs="Arial"/>
          <w:sz w:val="22"/>
          <w:szCs w:val="22"/>
        </w:rPr>
        <w:t xml:space="preserve"> is a recognised charitable purpose in itself, as shown in the </w:t>
      </w:r>
      <w:r w:rsidRPr="0095722A">
        <w:rPr>
          <w:rFonts w:ascii="Arial" w:hAnsi="Arial" w:cs="Arial"/>
          <w:i/>
          <w:iCs/>
          <w:sz w:val="22"/>
          <w:szCs w:val="22"/>
        </w:rPr>
        <w:t>Charities Act 2013 (Cth).</w:t>
      </w:r>
      <w:r w:rsidRPr="0095722A">
        <w:rPr>
          <w:rFonts w:ascii="Arial" w:hAnsi="Arial" w:cs="Arial"/>
          <w:sz w:val="22"/>
          <w:szCs w:val="22"/>
        </w:rPr>
        <w:t xml:space="preserve"> </w:t>
      </w:r>
      <w:r w:rsidRPr="0095722A">
        <w:rPr>
          <w:rFonts w:ascii="Arial" w:hAnsi="Arial" w:cs="Arial"/>
          <w:i/>
          <w:iCs/>
          <w:sz w:val="22"/>
          <w:szCs w:val="22"/>
        </w:rPr>
        <w:t>Section 5</w:t>
      </w:r>
      <w:r w:rsidRPr="0095722A">
        <w:rPr>
          <w:rFonts w:ascii="Arial" w:hAnsi="Arial" w:cs="Arial"/>
          <w:sz w:val="22"/>
          <w:szCs w:val="22"/>
        </w:rPr>
        <w:t xml:space="preserve"> of the Act defines a charity as a ‘not-for-profit entity, all of the purposes of which are either “charitable purposes … that are for the public benefit … or … charitable purposes of the entity. … The purpose of ‘advancing religion’ is a recognised charitable purpose under the Act since ‘advancing’ includes protecting, maintaining, supporting, researching and improving.”</w:t>
      </w:r>
      <w:r w:rsidRPr="00794C6E">
        <w:rPr>
          <w:rStyle w:val="FootnoteReference"/>
          <w:rFonts w:ascii="Arial" w:hAnsi="Arial" w:cs="Arial"/>
          <w:sz w:val="22"/>
          <w:szCs w:val="22"/>
        </w:rPr>
        <w:footnoteReference w:id="1"/>
      </w:r>
      <w:r w:rsidRPr="0095722A">
        <w:rPr>
          <w:rFonts w:ascii="Arial" w:hAnsi="Arial" w:cs="Arial"/>
          <w:sz w:val="22"/>
          <w:szCs w:val="22"/>
        </w:rPr>
        <w:t xml:space="preserve"> </w:t>
      </w:r>
      <w:r w:rsidRPr="0095722A">
        <w:rPr>
          <w:rFonts w:ascii="Arial" w:hAnsi="Arial" w:cs="Arial"/>
          <w:i/>
          <w:iCs/>
          <w:sz w:val="22"/>
          <w:szCs w:val="22"/>
        </w:rPr>
        <w:t>Section 5</w:t>
      </w:r>
      <w:r w:rsidRPr="0095722A">
        <w:rPr>
          <w:rFonts w:ascii="Arial" w:hAnsi="Arial" w:cs="Arial"/>
          <w:sz w:val="22"/>
          <w:szCs w:val="22"/>
        </w:rPr>
        <w:t xml:space="preserve"> of the </w:t>
      </w:r>
      <w:r w:rsidRPr="0095722A">
        <w:rPr>
          <w:rFonts w:ascii="Arial" w:hAnsi="Arial" w:cs="Arial"/>
          <w:i/>
          <w:iCs/>
          <w:sz w:val="22"/>
          <w:szCs w:val="22"/>
        </w:rPr>
        <w:t>Act</w:t>
      </w:r>
      <w:r w:rsidRPr="0095722A">
        <w:rPr>
          <w:rFonts w:ascii="Arial" w:hAnsi="Arial" w:cs="Arial"/>
          <w:sz w:val="22"/>
          <w:szCs w:val="22"/>
        </w:rPr>
        <w:t xml:space="preserve"> therefore clarifies that </w:t>
      </w:r>
      <w:r w:rsidRPr="0095722A">
        <w:rPr>
          <w:rFonts w:ascii="Arial" w:hAnsi="Arial" w:cs="Arial"/>
          <w:b/>
          <w:bCs/>
          <w:sz w:val="22"/>
          <w:szCs w:val="22"/>
        </w:rPr>
        <w:t xml:space="preserve">it is beyond the purview of the Terms of Reference </w:t>
      </w:r>
      <w:r w:rsidR="00EA23F0">
        <w:rPr>
          <w:rFonts w:ascii="Arial" w:hAnsi="Arial" w:cs="Arial"/>
          <w:b/>
          <w:bCs/>
          <w:sz w:val="22"/>
          <w:szCs w:val="22"/>
        </w:rPr>
        <w:t>of</w:t>
      </w:r>
      <w:r w:rsidRPr="0095722A">
        <w:rPr>
          <w:rFonts w:ascii="Arial" w:hAnsi="Arial" w:cs="Arial"/>
          <w:b/>
          <w:bCs/>
          <w:sz w:val="22"/>
          <w:szCs w:val="22"/>
        </w:rPr>
        <w:t xml:space="preserve"> the Philanthropy Inquiry for the APC to remove a recognised characteristic of the </w:t>
      </w:r>
      <w:r w:rsidRPr="0095722A">
        <w:rPr>
          <w:rFonts w:ascii="Arial" w:hAnsi="Arial" w:cs="Arial"/>
          <w:b/>
          <w:bCs/>
          <w:i/>
          <w:iCs/>
          <w:sz w:val="22"/>
          <w:szCs w:val="22"/>
        </w:rPr>
        <w:t>Charities Act 2013</w:t>
      </w:r>
      <w:r w:rsidRPr="0095722A">
        <w:rPr>
          <w:rFonts w:ascii="Arial" w:hAnsi="Arial" w:cs="Arial"/>
          <w:b/>
          <w:bCs/>
          <w:sz w:val="22"/>
          <w:szCs w:val="22"/>
        </w:rPr>
        <w:t xml:space="preserve"> and any such change can only be made through an </w:t>
      </w:r>
      <w:r w:rsidR="00EA23F0">
        <w:rPr>
          <w:rFonts w:ascii="Arial" w:hAnsi="Arial" w:cs="Arial"/>
          <w:b/>
          <w:bCs/>
          <w:sz w:val="22"/>
          <w:szCs w:val="22"/>
        </w:rPr>
        <w:t>A</w:t>
      </w:r>
      <w:r w:rsidRPr="0095722A">
        <w:rPr>
          <w:rFonts w:ascii="Arial" w:hAnsi="Arial" w:cs="Arial"/>
          <w:b/>
          <w:bCs/>
          <w:sz w:val="22"/>
          <w:szCs w:val="22"/>
        </w:rPr>
        <w:t>ct of Parliament. Hence, the Advancement of Religion is an obligatory characteristic in the DGR system for the purposes of this Inquiry.</w:t>
      </w:r>
    </w:p>
    <w:p w14:paraId="5839C5C9" w14:textId="77777777" w:rsidR="0095722A" w:rsidRPr="009403EC" w:rsidRDefault="0095722A" w:rsidP="009403EC">
      <w:pPr>
        <w:rPr>
          <w:rFonts w:ascii="Arial" w:hAnsi="Arial" w:cs="Arial"/>
          <w:sz w:val="22"/>
          <w:szCs w:val="22"/>
        </w:rPr>
      </w:pPr>
    </w:p>
    <w:p w14:paraId="710F4630" w14:textId="2B3D9B4A" w:rsidR="009403EC" w:rsidRDefault="009403EC">
      <w:pPr>
        <w:rPr>
          <w:rFonts w:ascii="Arial" w:hAnsi="Arial" w:cs="Arial"/>
          <w:sz w:val="22"/>
          <w:szCs w:val="22"/>
        </w:rPr>
      </w:pPr>
      <w:r w:rsidRPr="009403EC">
        <w:rPr>
          <w:rFonts w:ascii="Arial" w:hAnsi="Arial" w:cs="Arial"/>
          <w:sz w:val="22"/>
          <w:szCs w:val="22"/>
        </w:rPr>
        <w:t xml:space="preserve">In </w:t>
      </w:r>
      <w:r w:rsidR="0095722A">
        <w:rPr>
          <w:rFonts w:ascii="Arial" w:hAnsi="Arial" w:cs="Arial"/>
          <w:sz w:val="22"/>
          <w:szCs w:val="22"/>
        </w:rPr>
        <w:t>addition</w:t>
      </w:r>
      <w:r w:rsidRPr="009403EC">
        <w:rPr>
          <w:rFonts w:ascii="Arial" w:hAnsi="Arial" w:cs="Arial"/>
          <w:sz w:val="22"/>
          <w:szCs w:val="22"/>
        </w:rPr>
        <w:t xml:space="preserve">, there is ample research that outlines the societal benefits of </w:t>
      </w:r>
      <w:r w:rsidRPr="009403EC">
        <w:rPr>
          <w:rFonts w:ascii="Arial" w:hAnsi="Arial" w:cs="Arial"/>
          <w:i/>
          <w:iCs/>
          <w:sz w:val="22"/>
          <w:szCs w:val="22"/>
        </w:rPr>
        <w:t>“the practice of religion”.</w:t>
      </w:r>
      <w:r>
        <w:rPr>
          <w:rFonts w:ascii="Arial" w:hAnsi="Arial" w:cs="Arial"/>
          <w:i/>
          <w:iCs/>
          <w:sz w:val="22"/>
          <w:szCs w:val="22"/>
        </w:rPr>
        <w:t xml:space="preserve"> </w:t>
      </w:r>
      <w:r w:rsidRPr="009403EC">
        <w:rPr>
          <w:rFonts w:ascii="Arial" w:hAnsi="Arial" w:cs="Arial"/>
          <w:sz w:val="22"/>
          <w:szCs w:val="22"/>
        </w:rPr>
        <w:t xml:space="preserve">These </w:t>
      </w:r>
      <w:r>
        <w:rPr>
          <w:rFonts w:ascii="Arial" w:hAnsi="Arial" w:cs="Arial"/>
          <w:sz w:val="22"/>
          <w:szCs w:val="22"/>
        </w:rPr>
        <w:t>are outlined by Justice Sarah Derrington</w:t>
      </w:r>
      <w:r>
        <w:rPr>
          <w:rStyle w:val="FootnoteReference"/>
          <w:rFonts w:ascii="Arial" w:hAnsi="Arial" w:cs="Arial"/>
          <w:sz w:val="22"/>
          <w:szCs w:val="22"/>
        </w:rPr>
        <w:footnoteReference w:id="2"/>
      </w:r>
      <w:r>
        <w:rPr>
          <w:rFonts w:ascii="Arial" w:hAnsi="Arial" w:cs="Arial"/>
          <w:sz w:val="22"/>
          <w:szCs w:val="22"/>
        </w:rPr>
        <w:t xml:space="preserve"> and include:</w:t>
      </w:r>
    </w:p>
    <w:p w14:paraId="2BB6BCD7" w14:textId="77777777" w:rsidR="00396E53" w:rsidRDefault="00396E53">
      <w:pPr>
        <w:rPr>
          <w:rFonts w:ascii="Arial" w:hAnsi="Arial" w:cs="Arial"/>
          <w:sz w:val="22"/>
          <w:szCs w:val="22"/>
        </w:rPr>
      </w:pPr>
    </w:p>
    <w:p w14:paraId="0CC7645A" w14:textId="6CED9AA2" w:rsidR="009403EC" w:rsidRDefault="009403EC" w:rsidP="009403EC">
      <w:pPr>
        <w:pStyle w:val="ListParagraph"/>
        <w:numPr>
          <w:ilvl w:val="0"/>
          <w:numId w:val="1"/>
        </w:numPr>
        <w:rPr>
          <w:rFonts w:ascii="Arial" w:hAnsi="Arial" w:cs="Arial"/>
          <w:sz w:val="22"/>
          <w:szCs w:val="22"/>
        </w:rPr>
      </w:pPr>
      <w:r>
        <w:rPr>
          <w:rFonts w:ascii="Arial" w:hAnsi="Arial" w:cs="Arial"/>
          <w:sz w:val="22"/>
          <w:szCs w:val="22"/>
        </w:rPr>
        <w:t>Less criminal behaviour;</w:t>
      </w:r>
    </w:p>
    <w:p w14:paraId="5278987A" w14:textId="64D72F56" w:rsidR="009403EC" w:rsidRDefault="009403EC" w:rsidP="009403EC">
      <w:pPr>
        <w:pStyle w:val="ListParagraph"/>
        <w:numPr>
          <w:ilvl w:val="0"/>
          <w:numId w:val="1"/>
        </w:numPr>
        <w:rPr>
          <w:rFonts w:ascii="Arial" w:hAnsi="Arial" w:cs="Arial"/>
          <w:sz w:val="22"/>
          <w:szCs w:val="22"/>
        </w:rPr>
      </w:pPr>
      <w:r>
        <w:rPr>
          <w:rFonts w:ascii="Arial" w:hAnsi="Arial" w:cs="Arial"/>
          <w:sz w:val="22"/>
          <w:szCs w:val="22"/>
        </w:rPr>
        <w:t>Increased civic involvement and volunteering;</w:t>
      </w:r>
    </w:p>
    <w:p w14:paraId="6648CBCF" w14:textId="53AF00D4" w:rsidR="009403EC" w:rsidRDefault="009403EC" w:rsidP="009403EC">
      <w:pPr>
        <w:pStyle w:val="ListParagraph"/>
        <w:numPr>
          <w:ilvl w:val="0"/>
          <w:numId w:val="1"/>
        </w:numPr>
        <w:rPr>
          <w:rFonts w:ascii="Arial" w:hAnsi="Arial" w:cs="Arial"/>
          <w:sz w:val="22"/>
          <w:szCs w:val="22"/>
        </w:rPr>
      </w:pPr>
      <w:r>
        <w:rPr>
          <w:rFonts w:ascii="Arial" w:hAnsi="Arial" w:cs="Arial"/>
          <w:sz w:val="22"/>
          <w:szCs w:val="22"/>
        </w:rPr>
        <w:t>Better education;</w:t>
      </w:r>
    </w:p>
    <w:p w14:paraId="7D3C221B" w14:textId="77777777" w:rsidR="009403EC" w:rsidRDefault="009403EC" w:rsidP="009403EC">
      <w:pPr>
        <w:pStyle w:val="ListParagraph"/>
        <w:numPr>
          <w:ilvl w:val="0"/>
          <w:numId w:val="1"/>
        </w:numPr>
        <w:rPr>
          <w:rFonts w:ascii="Arial" w:hAnsi="Arial" w:cs="Arial"/>
          <w:sz w:val="22"/>
          <w:szCs w:val="22"/>
        </w:rPr>
      </w:pPr>
      <w:r>
        <w:rPr>
          <w:rFonts w:ascii="Arial" w:hAnsi="Arial" w:cs="Arial"/>
          <w:sz w:val="22"/>
          <w:szCs w:val="22"/>
        </w:rPr>
        <w:t>Increased marital satisfaction, lower divorce rates and less domestic violence;</w:t>
      </w:r>
    </w:p>
    <w:p w14:paraId="43119C24" w14:textId="77777777" w:rsidR="009403EC" w:rsidRDefault="009403EC" w:rsidP="009403EC">
      <w:pPr>
        <w:pStyle w:val="ListParagraph"/>
        <w:numPr>
          <w:ilvl w:val="0"/>
          <w:numId w:val="1"/>
        </w:numPr>
        <w:rPr>
          <w:rFonts w:ascii="Arial" w:hAnsi="Arial" w:cs="Arial"/>
          <w:sz w:val="22"/>
          <w:szCs w:val="22"/>
        </w:rPr>
      </w:pPr>
      <w:r>
        <w:rPr>
          <w:rFonts w:ascii="Arial" w:hAnsi="Arial" w:cs="Arial"/>
          <w:sz w:val="22"/>
          <w:szCs w:val="22"/>
        </w:rPr>
        <w:t>Better mental health;</w:t>
      </w:r>
    </w:p>
    <w:p w14:paraId="4891749D" w14:textId="77777777" w:rsidR="009403EC" w:rsidRDefault="009403EC" w:rsidP="009403EC">
      <w:pPr>
        <w:pStyle w:val="ListParagraph"/>
        <w:numPr>
          <w:ilvl w:val="0"/>
          <w:numId w:val="1"/>
        </w:numPr>
        <w:rPr>
          <w:rFonts w:ascii="Arial" w:hAnsi="Arial" w:cs="Arial"/>
          <w:sz w:val="22"/>
          <w:szCs w:val="22"/>
        </w:rPr>
      </w:pPr>
      <w:r>
        <w:rPr>
          <w:rFonts w:ascii="Arial" w:hAnsi="Arial" w:cs="Arial"/>
          <w:sz w:val="22"/>
          <w:szCs w:val="22"/>
        </w:rPr>
        <w:t>Less heart disease;</w:t>
      </w:r>
    </w:p>
    <w:p w14:paraId="0CF7A71B" w14:textId="77777777" w:rsidR="009403EC" w:rsidRDefault="009403EC" w:rsidP="009403EC">
      <w:pPr>
        <w:pStyle w:val="ListParagraph"/>
        <w:numPr>
          <w:ilvl w:val="0"/>
          <w:numId w:val="1"/>
        </w:numPr>
        <w:rPr>
          <w:rFonts w:ascii="Arial" w:hAnsi="Arial" w:cs="Arial"/>
          <w:sz w:val="22"/>
          <w:szCs w:val="22"/>
        </w:rPr>
      </w:pPr>
      <w:r>
        <w:rPr>
          <w:rFonts w:ascii="Arial" w:hAnsi="Arial" w:cs="Arial"/>
          <w:sz w:val="22"/>
          <w:szCs w:val="22"/>
        </w:rPr>
        <w:t>Better life-expectancy;</w:t>
      </w:r>
    </w:p>
    <w:p w14:paraId="73739A22" w14:textId="77777777" w:rsidR="009403EC" w:rsidRDefault="009403EC" w:rsidP="009403EC">
      <w:pPr>
        <w:pStyle w:val="ListParagraph"/>
        <w:numPr>
          <w:ilvl w:val="0"/>
          <w:numId w:val="1"/>
        </w:numPr>
        <w:rPr>
          <w:rFonts w:ascii="Arial" w:hAnsi="Arial" w:cs="Arial"/>
          <w:sz w:val="22"/>
          <w:szCs w:val="22"/>
        </w:rPr>
      </w:pPr>
      <w:r>
        <w:rPr>
          <w:rFonts w:ascii="Arial" w:hAnsi="Arial" w:cs="Arial"/>
          <w:sz w:val="22"/>
          <w:szCs w:val="22"/>
        </w:rPr>
        <w:t>Better social supports leading to less stress and sense of loss;</w:t>
      </w:r>
    </w:p>
    <w:p w14:paraId="01D66261" w14:textId="0118F239" w:rsidR="009403EC" w:rsidRPr="004D464F" w:rsidRDefault="009403EC" w:rsidP="009403EC">
      <w:pPr>
        <w:pStyle w:val="ListParagraph"/>
        <w:numPr>
          <w:ilvl w:val="0"/>
          <w:numId w:val="1"/>
        </w:numPr>
        <w:rPr>
          <w:rFonts w:ascii="Arial" w:hAnsi="Arial" w:cs="Arial"/>
          <w:color w:val="000000" w:themeColor="text1"/>
          <w:sz w:val="22"/>
          <w:szCs w:val="22"/>
        </w:rPr>
      </w:pPr>
      <w:r w:rsidRPr="004D464F">
        <w:rPr>
          <w:rFonts w:ascii="Arial" w:hAnsi="Arial" w:cs="Arial"/>
          <w:color w:val="000000" w:themeColor="text1"/>
          <w:sz w:val="22"/>
          <w:szCs w:val="22"/>
        </w:rPr>
        <w:t xml:space="preserve">Higher religiosity, </w:t>
      </w:r>
      <w:r w:rsidRPr="004D464F">
        <w:rPr>
          <w:rFonts w:ascii="Arial" w:hAnsi="Arial" w:cs="Arial"/>
          <w:color w:val="000000" w:themeColor="text1"/>
          <w:sz w:val="22"/>
          <w:szCs w:val="22"/>
          <w:shd w:val="clear" w:color="auto" w:fill="FFFFFF"/>
        </w:rPr>
        <w:t>defined by reference to those who attend places of worship or devotion on a regular basis, being associated with 190,000 additional volunteers in Australia each year who collectively contribute 30.5 million hours in volunteering time, the monetary value of which is estimated at $340 million per annum.</w:t>
      </w:r>
    </w:p>
    <w:p w14:paraId="4E425439" w14:textId="77777777" w:rsidR="009403EC" w:rsidRDefault="009403EC" w:rsidP="009403EC">
      <w:pPr>
        <w:rPr>
          <w:rFonts w:ascii="Arial" w:hAnsi="Arial" w:cs="Arial"/>
          <w:sz w:val="22"/>
          <w:szCs w:val="22"/>
        </w:rPr>
      </w:pPr>
    </w:p>
    <w:p w14:paraId="49F0E5EC" w14:textId="77777777" w:rsidR="006E7F4E" w:rsidRDefault="00FC37F9" w:rsidP="006E7F4E">
      <w:pPr>
        <w:jc w:val="both"/>
        <w:rPr>
          <w:rFonts w:ascii="Arial" w:hAnsi="Arial" w:cs="Arial"/>
          <w:b/>
          <w:bCs/>
          <w:sz w:val="22"/>
          <w:szCs w:val="22"/>
        </w:rPr>
      </w:pPr>
      <w:r w:rsidRPr="004A2270">
        <w:rPr>
          <w:rFonts w:ascii="Arial" w:hAnsi="Arial" w:cs="Arial"/>
          <w:b/>
          <w:bCs/>
          <w:sz w:val="22"/>
          <w:szCs w:val="22"/>
        </w:rPr>
        <w:t>All of this research indicates that the “practise of religion” does indeed provide community-wide benefits</w:t>
      </w:r>
      <w:r>
        <w:rPr>
          <w:rFonts w:ascii="Arial" w:hAnsi="Arial" w:cs="Arial"/>
          <w:sz w:val="22"/>
          <w:szCs w:val="22"/>
        </w:rPr>
        <w:t xml:space="preserve"> by less use of the criminal justice and family law systems, lower need for welfare payments, lower use of both physical and mental health services, and major contributions to volunteer organisations that assist the under-privileged in Australian society. </w:t>
      </w:r>
      <w:r w:rsidRPr="0057500E">
        <w:rPr>
          <w:rFonts w:ascii="Arial" w:hAnsi="Arial" w:cs="Arial"/>
          <w:b/>
          <w:bCs/>
          <w:sz w:val="22"/>
          <w:szCs w:val="22"/>
        </w:rPr>
        <w:t>The APC’s claim</w:t>
      </w:r>
      <w:r w:rsidRPr="0057500E">
        <w:rPr>
          <w:rStyle w:val="FootnoteReference"/>
          <w:rFonts w:ascii="Arial" w:hAnsi="Arial" w:cs="Arial"/>
          <w:b/>
          <w:bCs/>
          <w:sz w:val="22"/>
          <w:szCs w:val="22"/>
        </w:rPr>
        <w:footnoteReference w:id="3"/>
      </w:r>
      <w:r w:rsidRPr="0057500E">
        <w:rPr>
          <w:rFonts w:ascii="Arial" w:hAnsi="Arial" w:cs="Arial"/>
          <w:b/>
          <w:bCs/>
          <w:sz w:val="22"/>
          <w:szCs w:val="22"/>
        </w:rPr>
        <w:t xml:space="preserve"> is therefore roundly refuted and should not be used as an excuse to remove DGR status from religious organisations or schools.</w:t>
      </w:r>
    </w:p>
    <w:p w14:paraId="2CA553BB" w14:textId="77777777" w:rsidR="00633EA0" w:rsidRDefault="00633EA0" w:rsidP="006E7F4E">
      <w:pPr>
        <w:jc w:val="both"/>
        <w:rPr>
          <w:rFonts w:ascii="Arial" w:hAnsi="Arial" w:cs="Arial"/>
          <w:sz w:val="22"/>
          <w:szCs w:val="22"/>
        </w:rPr>
      </w:pPr>
    </w:p>
    <w:p w14:paraId="68BA630D" w14:textId="483F92D6" w:rsidR="00444252" w:rsidRPr="006E7F4E" w:rsidRDefault="00444252" w:rsidP="006E7F4E">
      <w:pPr>
        <w:jc w:val="both"/>
        <w:rPr>
          <w:rFonts w:ascii="Arial" w:hAnsi="Arial" w:cs="Arial"/>
          <w:sz w:val="22"/>
          <w:szCs w:val="22"/>
        </w:rPr>
      </w:pPr>
      <w:r w:rsidRPr="003D1501">
        <w:rPr>
          <w:rFonts w:ascii="Arial" w:hAnsi="Arial" w:cs="Arial"/>
          <w:b/>
          <w:bCs/>
          <w:sz w:val="22"/>
          <w:szCs w:val="22"/>
        </w:rPr>
        <w:t>Advancement of Education:</w:t>
      </w:r>
    </w:p>
    <w:p w14:paraId="5176D52C" w14:textId="77777777" w:rsidR="00444252" w:rsidRDefault="00444252" w:rsidP="00444252">
      <w:pPr>
        <w:rPr>
          <w:rFonts w:ascii="Arial" w:hAnsi="Arial" w:cs="Arial"/>
          <w:b/>
          <w:bCs/>
          <w:sz w:val="22"/>
          <w:szCs w:val="22"/>
        </w:rPr>
      </w:pPr>
    </w:p>
    <w:p w14:paraId="56DCCA0E" w14:textId="4745CF26" w:rsidR="00444252" w:rsidRDefault="00444252" w:rsidP="00444252">
      <w:pPr>
        <w:rPr>
          <w:rFonts w:ascii="Arial" w:hAnsi="Arial" w:cs="Arial"/>
          <w:i/>
          <w:iCs/>
          <w:sz w:val="22"/>
          <w:szCs w:val="22"/>
        </w:rPr>
      </w:pPr>
      <w:r w:rsidRPr="003D1501">
        <w:rPr>
          <w:rFonts w:ascii="Arial" w:hAnsi="Arial" w:cs="Arial"/>
          <w:sz w:val="22"/>
          <w:szCs w:val="22"/>
        </w:rPr>
        <w:t>The Overview s</w:t>
      </w:r>
      <w:r w:rsidR="00867186">
        <w:rPr>
          <w:rFonts w:ascii="Arial" w:hAnsi="Arial" w:cs="Arial"/>
          <w:sz w:val="22"/>
          <w:szCs w:val="22"/>
        </w:rPr>
        <w:t>tate</w:t>
      </w:r>
      <w:r w:rsidRPr="003D1501">
        <w:rPr>
          <w:rFonts w:ascii="Arial" w:hAnsi="Arial" w:cs="Arial"/>
          <w:sz w:val="22"/>
          <w:szCs w:val="22"/>
        </w:rPr>
        <w:t>s</w:t>
      </w:r>
      <w:r w:rsidRPr="00047395">
        <w:rPr>
          <w:rFonts w:ascii="Arial" w:hAnsi="Arial" w:cs="Arial"/>
          <w:i/>
          <w:iCs/>
          <w:sz w:val="22"/>
          <w:szCs w:val="22"/>
        </w:rPr>
        <w:t xml:space="preserve">: </w:t>
      </w:r>
      <w:r>
        <w:rPr>
          <w:rFonts w:ascii="Arial" w:hAnsi="Arial" w:cs="Arial"/>
          <w:i/>
          <w:iCs/>
          <w:sz w:val="22"/>
          <w:szCs w:val="22"/>
        </w:rPr>
        <w:t>“</w:t>
      </w:r>
      <w:r w:rsidRPr="00047395">
        <w:rPr>
          <w:rFonts w:ascii="Arial" w:hAnsi="Arial" w:cs="Arial"/>
          <w:i/>
          <w:iCs/>
          <w:sz w:val="22"/>
          <w:szCs w:val="22"/>
        </w:rPr>
        <w:t>The Commission’s view is that converting a tax-deductible donation into a private benefit is, in principle, a substantial risk for primary and secondary education, religious education, and other forms of informal education, including school building funds.</w:t>
      </w:r>
      <w:r>
        <w:rPr>
          <w:rFonts w:ascii="Arial" w:hAnsi="Arial" w:cs="Arial"/>
          <w:i/>
          <w:iCs/>
          <w:sz w:val="22"/>
          <w:szCs w:val="22"/>
        </w:rPr>
        <w:t>”</w:t>
      </w:r>
    </w:p>
    <w:p w14:paraId="6F406974" w14:textId="77777777" w:rsidR="00444252" w:rsidRPr="0040689E" w:rsidRDefault="00444252" w:rsidP="00444252">
      <w:pPr>
        <w:rPr>
          <w:rFonts w:ascii="Arial" w:hAnsi="Arial" w:cs="Arial"/>
          <w:b/>
          <w:bCs/>
          <w:sz w:val="22"/>
          <w:szCs w:val="22"/>
        </w:rPr>
      </w:pPr>
    </w:p>
    <w:p w14:paraId="151A7656" w14:textId="146A1480" w:rsidR="00444252" w:rsidRDefault="00444252" w:rsidP="00444252">
      <w:pPr>
        <w:rPr>
          <w:rFonts w:ascii="Arial" w:hAnsi="Arial" w:cs="Arial"/>
          <w:sz w:val="22"/>
          <w:szCs w:val="22"/>
        </w:rPr>
      </w:pPr>
      <w:r>
        <w:rPr>
          <w:rFonts w:ascii="Arial" w:hAnsi="Arial" w:cs="Arial"/>
          <w:sz w:val="22"/>
          <w:szCs w:val="22"/>
        </w:rPr>
        <w:t xml:space="preserve">The APC’s use of the term “substantial risk” is somewhat surprising when applied to schools. Once again, the Commission has not outlined why it considers continued DGR status for faith-based education, </w:t>
      </w:r>
      <w:r w:rsidR="00776537">
        <w:rPr>
          <w:rFonts w:ascii="Arial" w:hAnsi="Arial" w:cs="Arial"/>
          <w:sz w:val="22"/>
          <w:szCs w:val="22"/>
        </w:rPr>
        <w:t>n</w:t>
      </w:r>
      <w:r>
        <w:rPr>
          <w:rFonts w:ascii="Arial" w:hAnsi="Arial" w:cs="Arial"/>
          <w:sz w:val="22"/>
          <w:szCs w:val="22"/>
        </w:rPr>
        <w:t>or the building funds that support such schools, would be deleterious to Australian society in general.</w:t>
      </w:r>
    </w:p>
    <w:p w14:paraId="0C6A0BE1" w14:textId="77777777" w:rsidR="00444252" w:rsidRDefault="00444252" w:rsidP="00444252">
      <w:pPr>
        <w:rPr>
          <w:rFonts w:ascii="Arial" w:hAnsi="Arial" w:cs="Arial"/>
          <w:sz w:val="22"/>
          <w:szCs w:val="22"/>
        </w:rPr>
      </w:pPr>
    </w:p>
    <w:p w14:paraId="1F991792" w14:textId="46780104" w:rsidR="00444252" w:rsidRDefault="00444252" w:rsidP="00444252">
      <w:pPr>
        <w:rPr>
          <w:rFonts w:ascii="Arial" w:hAnsi="Arial" w:cs="Arial"/>
          <w:color w:val="000000" w:themeColor="text1"/>
          <w:sz w:val="22"/>
          <w:szCs w:val="22"/>
        </w:rPr>
      </w:pPr>
      <w:r w:rsidRPr="00880484">
        <w:rPr>
          <w:rFonts w:ascii="Arial" w:hAnsi="Arial" w:cs="Arial"/>
          <w:color w:val="000000" w:themeColor="text1"/>
          <w:sz w:val="22"/>
          <w:szCs w:val="22"/>
        </w:rPr>
        <w:t>Currently, one-third of Australian children are enrolled in non-government school</w:t>
      </w:r>
      <w:r w:rsidR="00776537">
        <w:rPr>
          <w:rFonts w:ascii="Arial" w:hAnsi="Arial" w:cs="Arial"/>
          <w:color w:val="000000" w:themeColor="text1"/>
          <w:sz w:val="22"/>
          <w:szCs w:val="22"/>
        </w:rPr>
        <w:t>s</w:t>
      </w:r>
      <w:r w:rsidRPr="00880484">
        <w:rPr>
          <w:rFonts w:ascii="Arial" w:hAnsi="Arial" w:cs="Arial"/>
          <w:color w:val="000000" w:themeColor="text1"/>
          <w:sz w:val="22"/>
          <w:szCs w:val="22"/>
        </w:rPr>
        <w:t>. By high school, the figure is over 40 per cent</w:t>
      </w:r>
      <w:r>
        <w:rPr>
          <w:rFonts w:ascii="Arial" w:hAnsi="Arial" w:cs="Arial"/>
          <w:color w:val="000000" w:themeColor="text1"/>
          <w:sz w:val="22"/>
          <w:szCs w:val="22"/>
        </w:rPr>
        <w:t xml:space="preserve"> and presently, </w:t>
      </w:r>
      <w:r w:rsidRPr="000F49E0">
        <w:rPr>
          <w:rFonts w:ascii="Arial" w:hAnsi="Arial" w:cs="Arial"/>
          <w:b/>
          <w:bCs/>
          <w:color w:val="000000" w:themeColor="text1"/>
          <w:sz w:val="22"/>
          <w:szCs w:val="22"/>
        </w:rPr>
        <w:t>our governments provide little or no funding to these non-government schools in comparison with other OECD countries.</w:t>
      </w:r>
      <w:r>
        <w:rPr>
          <w:rFonts w:ascii="Arial" w:hAnsi="Arial" w:cs="Arial"/>
          <w:color w:val="000000" w:themeColor="text1"/>
          <w:sz w:val="22"/>
          <w:szCs w:val="22"/>
        </w:rPr>
        <w:t xml:space="preserve"> It is ironic, therefore, that the APC wants to reduce even further the amount of government funding that goes towards the education of 30 – 40% of Australian students by seeking to remove the DGR status for religious schools, when the federal and state governments already provide much less funding for these schools per head of student compared with most other </w:t>
      </w:r>
      <w:r w:rsidR="0098300F">
        <w:rPr>
          <w:rFonts w:ascii="Arial" w:hAnsi="Arial" w:cs="Arial"/>
          <w:color w:val="000000" w:themeColor="text1"/>
          <w:sz w:val="22"/>
          <w:szCs w:val="22"/>
        </w:rPr>
        <w:t xml:space="preserve">advanced </w:t>
      </w:r>
      <w:r>
        <w:rPr>
          <w:rFonts w:ascii="Arial" w:hAnsi="Arial" w:cs="Arial"/>
          <w:color w:val="000000" w:themeColor="text1"/>
          <w:sz w:val="22"/>
          <w:szCs w:val="22"/>
        </w:rPr>
        <w:t xml:space="preserve">countries around the world. </w:t>
      </w:r>
    </w:p>
    <w:p w14:paraId="4F29F80E" w14:textId="77777777" w:rsidR="00444252" w:rsidRDefault="00444252" w:rsidP="00444252">
      <w:pPr>
        <w:rPr>
          <w:rFonts w:ascii="Arial" w:hAnsi="Arial" w:cs="Arial"/>
          <w:color w:val="000000" w:themeColor="text1"/>
          <w:sz w:val="22"/>
          <w:szCs w:val="22"/>
        </w:rPr>
      </w:pPr>
    </w:p>
    <w:p w14:paraId="17B5CCAE" w14:textId="77777777" w:rsidR="00CF19A0" w:rsidRPr="000F49E0" w:rsidRDefault="00444252" w:rsidP="00CF19A0">
      <w:pPr>
        <w:rPr>
          <w:rFonts w:ascii="Arial" w:hAnsi="Arial" w:cs="Arial"/>
          <w:b/>
          <w:bCs/>
          <w:color w:val="000000" w:themeColor="text1"/>
          <w:sz w:val="22"/>
          <w:szCs w:val="22"/>
        </w:rPr>
      </w:pPr>
      <w:r>
        <w:rPr>
          <w:rFonts w:ascii="Arial" w:hAnsi="Arial" w:cs="Arial"/>
          <w:color w:val="000000" w:themeColor="text1"/>
          <w:sz w:val="22"/>
          <w:szCs w:val="22"/>
        </w:rPr>
        <w:t xml:space="preserve">Removing the DGR status from faith-based schools and their building funds would probably make private education far less affordable for many low and middle-income families, and yet the government school system could not cope with the enormous influx of students caused by such a policy change. Public schools already have inadequate teaching staff, and the numbers are continuing to plummet as staff morale, discipline issues and the overcrowded curriculum have all led to a mass departure of teachers. </w:t>
      </w:r>
      <w:r w:rsidR="00CF19A0" w:rsidRPr="000F49E0">
        <w:rPr>
          <w:rFonts w:ascii="Arial" w:hAnsi="Arial" w:cs="Arial"/>
          <w:b/>
          <w:bCs/>
          <w:color w:val="000000" w:themeColor="text1"/>
          <w:sz w:val="22"/>
          <w:szCs w:val="22"/>
        </w:rPr>
        <w:t>It would be a very poor policy decision to choose this time to remove the DGR status from faith-based schools that are currently producing the best academic results</w:t>
      </w:r>
      <w:r w:rsidR="00CF19A0">
        <w:rPr>
          <w:rFonts w:ascii="Arial" w:hAnsi="Arial" w:cs="Arial"/>
          <w:b/>
          <w:bCs/>
          <w:color w:val="000000" w:themeColor="text1"/>
          <w:sz w:val="22"/>
          <w:szCs w:val="22"/>
        </w:rPr>
        <w:t>, higher uptake of tertiary studies, better post-school employment</w:t>
      </w:r>
      <w:r w:rsidR="00CF19A0" w:rsidRPr="000F49E0">
        <w:rPr>
          <w:rFonts w:ascii="Arial" w:hAnsi="Arial" w:cs="Arial"/>
          <w:b/>
          <w:bCs/>
          <w:color w:val="000000" w:themeColor="text1"/>
          <w:sz w:val="22"/>
          <w:szCs w:val="22"/>
        </w:rPr>
        <w:t xml:space="preserve"> and requir</w:t>
      </w:r>
      <w:r w:rsidR="00CF19A0">
        <w:rPr>
          <w:rFonts w:ascii="Arial" w:hAnsi="Arial" w:cs="Arial"/>
          <w:b/>
          <w:bCs/>
          <w:color w:val="000000" w:themeColor="text1"/>
          <w:sz w:val="22"/>
          <w:szCs w:val="22"/>
        </w:rPr>
        <w:t>ing</w:t>
      </w:r>
      <w:r w:rsidR="00CF19A0" w:rsidRPr="000F49E0">
        <w:rPr>
          <w:rFonts w:ascii="Arial" w:hAnsi="Arial" w:cs="Arial"/>
          <w:b/>
          <w:bCs/>
          <w:color w:val="000000" w:themeColor="text1"/>
          <w:sz w:val="22"/>
          <w:szCs w:val="22"/>
        </w:rPr>
        <w:t xml:space="preserve"> less government expenditure compared with the public system </w:t>
      </w:r>
      <w:r w:rsidR="00CF19A0">
        <w:rPr>
          <w:rFonts w:ascii="Arial" w:hAnsi="Arial" w:cs="Arial"/>
          <w:b/>
          <w:bCs/>
          <w:color w:val="000000" w:themeColor="text1"/>
          <w:sz w:val="22"/>
          <w:szCs w:val="22"/>
        </w:rPr>
        <w:t>throughout</w:t>
      </w:r>
      <w:r w:rsidR="00CF19A0" w:rsidRPr="000F49E0">
        <w:rPr>
          <w:rFonts w:ascii="Arial" w:hAnsi="Arial" w:cs="Arial"/>
          <w:b/>
          <w:bCs/>
          <w:color w:val="000000" w:themeColor="text1"/>
          <w:sz w:val="22"/>
          <w:szCs w:val="22"/>
        </w:rPr>
        <w:t xml:space="preserve"> Australia.</w:t>
      </w:r>
    </w:p>
    <w:p w14:paraId="1B83852F" w14:textId="3479EBE7" w:rsidR="00444252" w:rsidRDefault="00444252" w:rsidP="00444252">
      <w:pPr>
        <w:rPr>
          <w:rFonts w:ascii="Arial" w:hAnsi="Arial" w:cs="Arial"/>
          <w:sz w:val="22"/>
          <w:szCs w:val="22"/>
        </w:rPr>
      </w:pPr>
    </w:p>
    <w:p w14:paraId="70EFD772" w14:textId="10171516" w:rsidR="00444252" w:rsidRDefault="00444252" w:rsidP="00444252">
      <w:pPr>
        <w:rPr>
          <w:rFonts w:ascii="Arial" w:hAnsi="Arial" w:cs="Arial"/>
          <w:sz w:val="22"/>
          <w:szCs w:val="22"/>
        </w:rPr>
      </w:pPr>
      <w:r>
        <w:rPr>
          <w:rFonts w:ascii="Arial" w:hAnsi="Arial" w:cs="Arial"/>
          <w:sz w:val="22"/>
          <w:szCs w:val="22"/>
        </w:rPr>
        <w:t>It seems that t</w:t>
      </w:r>
      <w:r w:rsidRPr="003D1501">
        <w:rPr>
          <w:rFonts w:ascii="Arial" w:hAnsi="Arial" w:cs="Arial"/>
          <w:sz w:val="22"/>
          <w:szCs w:val="22"/>
        </w:rPr>
        <w:t xml:space="preserve">he </w:t>
      </w:r>
      <w:r>
        <w:rPr>
          <w:rFonts w:ascii="Arial" w:hAnsi="Arial" w:cs="Arial"/>
          <w:sz w:val="22"/>
          <w:szCs w:val="22"/>
        </w:rPr>
        <w:t xml:space="preserve">recommendation to </w:t>
      </w:r>
      <w:r w:rsidRPr="003D1501">
        <w:rPr>
          <w:rFonts w:ascii="Arial" w:hAnsi="Arial" w:cs="Arial"/>
          <w:sz w:val="22"/>
          <w:szCs w:val="22"/>
        </w:rPr>
        <w:t>remov</w:t>
      </w:r>
      <w:r>
        <w:rPr>
          <w:rFonts w:ascii="Arial" w:hAnsi="Arial" w:cs="Arial"/>
          <w:sz w:val="22"/>
          <w:szCs w:val="22"/>
        </w:rPr>
        <w:t>e</w:t>
      </w:r>
      <w:r w:rsidRPr="003D1501">
        <w:rPr>
          <w:rFonts w:ascii="Arial" w:hAnsi="Arial" w:cs="Arial"/>
          <w:sz w:val="22"/>
          <w:szCs w:val="22"/>
        </w:rPr>
        <w:t xml:space="preserve"> the </w:t>
      </w:r>
      <w:r w:rsidRPr="005C464A">
        <w:rPr>
          <w:rFonts w:ascii="Arial" w:hAnsi="Arial" w:cs="Arial"/>
          <w:i/>
          <w:iCs/>
          <w:sz w:val="22"/>
          <w:szCs w:val="22"/>
        </w:rPr>
        <w:t>“advancement of education”</w:t>
      </w:r>
      <w:r w:rsidRPr="003D1501">
        <w:rPr>
          <w:rFonts w:ascii="Arial" w:hAnsi="Arial" w:cs="Arial"/>
          <w:sz w:val="22"/>
          <w:szCs w:val="22"/>
        </w:rPr>
        <w:t xml:space="preserve"> and </w:t>
      </w:r>
      <w:r w:rsidRPr="005C464A">
        <w:rPr>
          <w:rFonts w:ascii="Arial" w:hAnsi="Arial" w:cs="Arial"/>
          <w:i/>
          <w:iCs/>
          <w:sz w:val="22"/>
          <w:szCs w:val="22"/>
        </w:rPr>
        <w:t>“school building funds”</w:t>
      </w:r>
      <w:r w:rsidRPr="003D1501">
        <w:rPr>
          <w:rFonts w:ascii="Arial" w:hAnsi="Arial" w:cs="Arial"/>
          <w:sz w:val="22"/>
          <w:szCs w:val="22"/>
        </w:rPr>
        <w:t xml:space="preserve"> is </w:t>
      </w:r>
      <w:r>
        <w:rPr>
          <w:rFonts w:ascii="Arial" w:hAnsi="Arial" w:cs="Arial"/>
          <w:sz w:val="22"/>
          <w:szCs w:val="22"/>
        </w:rPr>
        <w:t xml:space="preserve">nothing more than </w:t>
      </w:r>
      <w:r w:rsidRPr="00632086">
        <w:rPr>
          <w:rFonts w:ascii="Arial" w:hAnsi="Arial" w:cs="Arial"/>
          <w:b/>
          <w:bCs/>
          <w:sz w:val="22"/>
          <w:szCs w:val="22"/>
        </w:rPr>
        <w:t>a direct attack on faith-based education and reflects a serious bias on the part of the Report’s contributors.</w:t>
      </w:r>
      <w:r>
        <w:rPr>
          <w:rFonts w:ascii="Arial" w:hAnsi="Arial" w:cs="Arial"/>
          <w:sz w:val="22"/>
          <w:szCs w:val="22"/>
        </w:rPr>
        <w:t xml:space="preserve"> This is hardly a democratic or fair way for such an important decision to be made by the Treasurer or the </w:t>
      </w:r>
      <w:r w:rsidRPr="00794C6E">
        <w:rPr>
          <w:rFonts w:ascii="Arial" w:hAnsi="Arial" w:cs="Arial"/>
          <w:sz w:val="22"/>
          <w:szCs w:val="22"/>
        </w:rPr>
        <w:t xml:space="preserve">Australian Productivity </w:t>
      </w:r>
      <w:r w:rsidR="005557FD" w:rsidRPr="00794C6E">
        <w:rPr>
          <w:rFonts w:ascii="Arial" w:hAnsi="Arial" w:cs="Arial"/>
          <w:sz w:val="22"/>
          <w:szCs w:val="22"/>
        </w:rPr>
        <w:t>Commission</w:t>
      </w:r>
      <w:r w:rsidR="005557FD">
        <w:rPr>
          <w:rFonts w:ascii="Arial" w:hAnsi="Arial" w:cs="Arial"/>
          <w:sz w:val="22"/>
          <w:szCs w:val="22"/>
        </w:rPr>
        <w:t xml:space="preserve"> and</w:t>
      </w:r>
      <w:r w:rsidR="005557FD" w:rsidRPr="00283A9B">
        <w:rPr>
          <w:rFonts w:ascii="Arial" w:hAnsi="Arial" w:cs="Arial"/>
          <w:b/>
          <w:bCs/>
          <w:sz w:val="22"/>
          <w:szCs w:val="22"/>
        </w:rPr>
        <w:t xml:space="preserve"> I therefore </w:t>
      </w:r>
      <w:r w:rsidR="005557FD" w:rsidRPr="00B03FE7">
        <w:rPr>
          <w:rFonts w:ascii="Arial" w:hAnsi="Arial" w:cs="Arial"/>
          <w:b/>
          <w:bCs/>
          <w:sz w:val="22"/>
          <w:szCs w:val="22"/>
        </w:rPr>
        <w:t>urge the</w:t>
      </w:r>
      <w:r w:rsidR="005557FD">
        <w:rPr>
          <w:rFonts w:ascii="Arial" w:hAnsi="Arial" w:cs="Arial"/>
          <w:b/>
          <w:bCs/>
          <w:sz w:val="22"/>
          <w:szCs w:val="22"/>
        </w:rPr>
        <w:t>m to reject</w:t>
      </w:r>
      <w:r w:rsidR="005557FD" w:rsidRPr="00B03FE7">
        <w:rPr>
          <w:rFonts w:ascii="Arial" w:hAnsi="Arial" w:cs="Arial"/>
          <w:b/>
          <w:bCs/>
          <w:sz w:val="22"/>
          <w:szCs w:val="22"/>
        </w:rPr>
        <w:t xml:space="preserve"> this recommendation.</w:t>
      </w:r>
    </w:p>
    <w:p w14:paraId="759F0781" w14:textId="77777777" w:rsidR="00444252" w:rsidRDefault="00444252" w:rsidP="00444252">
      <w:pPr>
        <w:rPr>
          <w:rFonts w:ascii="Arial" w:hAnsi="Arial" w:cs="Arial"/>
          <w:sz w:val="22"/>
          <w:szCs w:val="22"/>
        </w:rPr>
      </w:pPr>
    </w:p>
    <w:p w14:paraId="13F507C1" w14:textId="77777777" w:rsidR="00444252" w:rsidRDefault="00444252" w:rsidP="00444252">
      <w:pPr>
        <w:rPr>
          <w:rFonts w:ascii="Arial" w:hAnsi="Arial" w:cs="Arial"/>
          <w:b/>
          <w:bCs/>
          <w:sz w:val="22"/>
          <w:szCs w:val="22"/>
        </w:rPr>
      </w:pPr>
      <w:r w:rsidRPr="003D1501">
        <w:rPr>
          <w:rFonts w:ascii="Arial" w:hAnsi="Arial" w:cs="Arial"/>
          <w:b/>
          <w:bCs/>
          <w:sz w:val="22"/>
          <w:szCs w:val="22"/>
        </w:rPr>
        <w:t>Basic Religious Charity Carveout Removed:</w:t>
      </w:r>
    </w:p>
    <w:p w14:paraId="3A373335" w14:textId="77777777" w:rsidR="00444252" w:rsidRDefault="00444252" w:rsidP="00444252">
      <w:pPr>
        <w:rPr>
          <w:rFonts w:ascii="Arial" w:hAnsi="Arial" w:cs="Arial"/>
          <w:b/>
          <w:bCs/>
          <w:sz w:val="22"/>
          <w:szCs w:val="22"/>
        </w:rPr>
      </w:pPr>
    </w:p>
    <w:p w14:paraId="72B445A7" w14:textId="043875CC" w:rsidR="00444252" w:rsidRDefault="00444252" w:rsidP="00444252">
      <w:pPr>
        <w:rPr>
          <w:rFonts w:ascii="Arial" w:hAnsi="Arial" w:cs="Arial"/>
          <w:sz w:val="22"/>
          <w:szCs w:val="22"/>
        </w:rPr>
      </w:pPr>
      <w:r w:rsidRPr="004A5ADA">
        <w:rPr>
          <w:rFonts w:ascii="Arial" w:hAnsi="Arial" w:cs="Arial"/>
          <w:sz w:val="22"/>
          <w:szCs w:val="22"/>
        </w:rPr>
        <w:t>Currently, there are “carveouts”</w:t>
      </w:r>
      <w:r>
        <w:rPr>
          <w:rFonts w:ascii="Arial" w:hAnsi="Arial" w:cs="Arial"/>
          <w:b/>
          <w:bCs/>
          <w:sz w:val="22"/>
          <w:szCs w:val="22"/>
        </w:rPr>
        <w:t xml:space="preserve"> </w:t>
      </w:r>
      <w:r w:rsidRPr="004A5ADA">
        <w:rPr>
          <w:rFonts w:ascii="Arial" w:hAnsi="Arial" w:cs="Arial"/>
          <w:sz w:val="22"/>
          <w:szCs w:val="22"/>
        </w:rPr>
        <w:t>that</w:t>
      </w:r>
      <w:r>
        <w:rPr>
          <w:rFonts w:ascii="Arial" w:hAnsi="Arial" w:cs="Arial"/>
          <w:b/>
          <w:bCs/>
          <w:sz w:val="22"/>
          <w:szCs w:val="22"/>
        </w:rPr>
        <w:t xml:space="preserve"> </w:t>
      </w:r>
      <w:r w:rsidRPr="003D1501">
        <w:rPr>
          <w:rFonts w:ascii="Arial" w:hAnsi="Arial" w:cs="Arial"/>
          <w:sz w:val="22"/>
          <w:szCs w:val="22"/>
        </w:rPr>
        <w:t xml:space="preserve">relieve </w:t>
      </w:r>
      <w:r>
        <w:rPr>
          <w:rFonts w:ascii="Arial" w:hAnsi="Arial" w:cs="Arial"/>
          <w:sz w:val="22"/>
          <w:szCs w:val="22"/>
        </w:rPr>
        <w:t>small</w:t>
      </w:r>
      <w:r w:rsidRPr="003D1501">
        <w:rPr>
          <w:rFonts w:ascii="Arial" w:hAnsi="Arial" w:cs="Arial"/>
          <w:sz w:val="22"/>
          <w:szCs w:val="22"/>
        </w:rPr>
        <w:t xml:space="preserve"> religious charities from the burden of full reporting to the Australian Charities and Not-for-Profits Commission (ACNC).</w:t>
      </w:r>
      <w:r>
        <w:rPr>
          <w:rFonts w:ascii="Arial" w:hAnsi="Arial" w:cs="Arial"/>
          <w:sz w:val="22"/>
          <w:szCs w:val="22"/>
        </w:rPr>
        <w:t xml:space="preserve"> The APC’s report recommends the removal of such exemptions for smaller charities, thereby requiring </w:t>
      </w:r>
      <w:r w:rsidR="007800C6">
        <w:rPr>
          <w:rFonts w:ascii="Arial" w:hAnsi="Arial" w:cs="Arial"/>
          <w:sz w:val="22"/>
          <w:szCs w:val="22"/>
        </w:rPr>
        <w:t>such</w:t>
      </w:r>
      <w:r w:rsidRPr="003D1501">
        <w:rPr>
          <w:rFonts w:ascii="Arial" w:hAnsi="Arial" w:cs="Arial"/>
          <w:sz w:val="22"/>
          <w:szCs w:val="22"/>
        </w:rPr>
        <w:t xml:space="preserve"> charities to </w:t>
      </w:r>
      <w:r>
        <w:rPr>
          <w:rFonts w:ascii="Arial" w:hAnsi="Arial" w:cs="Arial"/>
          <w:sz w:val="22"/>
          <w:szCs w:val="22"/>
        </w:rPr>
        <w:t>provide extensive</w:t>
      </w:r>
      <w:r w:rsidRPr="003D1501">
        <w:rPr>
          <w:rFonts w:ascii="Arial" w:hAnsi="Arial" w:cs="Arial"/>
          <w:sz w:val="22"/>
          <w:szCs w:val="22"/>
        </w:rPr>
        <w:t xml:space="preserve"> </w:t>
      </w:r>
      <w:r>
        <w:rPr>
          <w:rFonts w:ascii="Arial" w:hAnsi="Arial" w:cs="Arial"/>
          <w:sz w:val="22"/>
          <w:szCs w:val="22"/>
        </w:rPr>
        <w:t>documentation each financial year that</w:t>
      </w:r>
      <w:r w:rsidRPr="003D1501">
        <w:rPr>
          <w:rFonts w:ascii="Arial" w:hAnsi="Arial" w:cs="Arial"/>
          <w:sz w:val="22"/>
          <w:szCs w:val="22"/>
        </w:rPr>
        <w:t xml:space="preserve"> </w:t>
      </w:r>
      <w:r>
        <w:rPr>
          <w:rFonts w:ascii="Arial" w:hAnsi="Arial" w:cs="Arial"/>
          <w:sz w:val="22"/>
          <w:szCs w:val="22"/>
        </w:rPr>
        <w:t>could</w:t>
      </w:r>
      <w:r w:rsidRPr="003D1501">
        <w:rPr>
          <w:rFonts w:ascii="Arial" w:hAnsi="Arial" w:cs="Arial"/>
          <w:sz w:val="22"/>
          <w:szCs w:val="22"/>
        </w:rPr>
        <w:t xml:space="preserve"> </w:t>
      </w:r>
      <w:r>
        <w:rPr>
          <w:rFonts w:ascii="Arial" w:hAnsi="Arial" w:cs="Arial"/>
          <w:sz w:val="22"/>
          <w:szCs w:val="22"/>
        </w:rPr>
        <w:t>result in</w:t>
      </w:r>
      <w:r w:rsidRPr="003D1501">
        <w:rPr>
          <w:rFonts w:ascii="Arial" w:hAnsi="Arial" w:cs="Arial"/>
          <w:sz w:val="22"/>
          <w:szCs w:val="22"/>
        </w:rPr>
        <w:t xml:space="preserve"> </w:t>
      </w:r>
      <w:r>
        <w:rPr>
          <w:rFonts w:ascii="Arial" w:hAnsi="Arial" w:cs="Arial"/>
          <w:sz w:val="22"/>
          <w:szCs w:val="22"/>
        </w:rPr>
        <w:t>the closure</w:t>
      </w:r>
      <w:r w:rsidRPr="003D1501">
        <w:rPr>
          <w:rFonts w:ascii="Arial" w:hAnsi="Arial" w:cs="Arial"/>
          <w:sz w:val="22"/>
          <w:szCs w:val="22"/>
        </w:rPr>
        <w:t xml:space="preserve"> </w:t>
      </w:r>
      <w:r>
        <w:rPr>
          <w:rFonts w:ascii="Arial" w:hAnsi="Arial" w:cs="Arial"/>
          <w:sz w:val="22"/>
          <w:szCs w:val="22"/>
        </w:rPr>
        <w:t>of these entities</w:t>
      </w:r>
      <w:r w:rsidRPr="003D1501">
        <w:rPr>
          <w:rFonts w:ascii="Arial" w:hAnsi="Arial" w:cs="Arial"/>
          <w:sz w:val="22"/>
          <w:szCs w:val="22"/>
        </w:rPr>
        <w:t xml:space="preserve">. </w:t>
      </w:r>
      <w:r>
        <w:rPr>
          <w:rFonts w:ascii="Arial" w:hAnsi="Arial" w:cs="Arial"/>
          <w:sz w:val="22"/>
          <w:szCs w:val="22"/>
        </w:rPr>
        <w:t xml:space="preserve">Many </w:t>
      </w:r>
      <w:r w:rsidR="0095267D">
        <w:rPr>
          <w:rFonts w:ascii="Arial" w:hAnsi="Arial" w:cs="Arial"/>
          <w:sz w:val="22"/>
          <w:szCs w:val="22"/>
        </w:rPr>
        <w:t>of these</w:t>
      </w:r>
      <w:r>
        <w:rPr>
          <w:rFonts w:ascii="Arial" w:hAnsi="Arial" w:cs="Arial"/>
          <w:sz w:val="22"/>
          <w:szCs w:val="22"/>
        </w:rPr>
        <w:t xml:space="preserve"> organisations are run by volunteers who may not have the accounting skills necessary to provide this increased paperwork.</w:t>
      </w:r>
    </w:p>
    <w:p w14:paraId="4F51E618" w14:textId="77777777" w:rsidR="00444252" w:rsidRDefault="00444252" w:rsidP="00444252">
      <w:pPr>
        <w:rPr>
          <w:rFonts w:ascii="Arial" w:hAnsi="Arial" w:cs="Arial"/>
          <w:sz w:val="22"/>
          <w:szCs w:val="22"/>
        </w:rPr>
      </w:pPr>
    </w:p>
    <w:p w14:paraId="50E60028" w14:textId="358AC7AA" w:rsidR="00444252" w:rsidRPr="004A5ADA" w:rsidRDefault="00444252" w:rsidP="00444252">
      <w:pPr>
        <w:rPr>
          <w:rFonts w:ascii="Arial" w:hAnsi="Arial" w:cs="Arial"/>
          <w:b/>
          <w:bCs/>
          <w:sz w:val="22"/>
          <w:szCs w:val="22"/>
        </w:rPr>
      </w:pPr>
      <w:r>
        <w:rPr>
          <w:rFonts w:ascii="Arial" w:hAnsi="Arial" w:cs="Arial"/>
          <w:sz w:val="22"/>
          <w:szCs w:val="22"/>
        </w:rPr>
        <w:t xml:space="preserve">In addition, it would seem the APC is empowering the government to </w:t>
      </w:r>
      <w:r w:rsidRPr="003D1501">
        <w:rPr>
          <w:rFonts w:ascii="Arial" w:hAnsi="Arial" w:cs="Arial"/>
          <w:sz w:val="22"/>
          <w:szCs w:val="22"/>
        </w:rPr>
        <w:t>remov</w:t>
      </w:r>
      <w:r>
        <w:rPr>
          <w:rFonts w:ascii="Arial" w:hAnsi="Arial" w:cs="Arial"/>
          <w:sz w:val="22"/>
          <w:szCs w:val="22"/>
        </w:rPr>
        <w:t>e</w:t>
      </w:r>
      <w:r w:rsidRPr="003D1501">
        <w:rPr>
          <w:rFonts w:ascii="Arial" w:hAnsi="Arial" w:cs="Arial"/>
          <w:sz w:val="22"/>
          <w:szCs w:val="22"/>
        </w:rPr>
        <w:t xml:space="preserve"> the </w:t>
      </w:r>
      <w:r>
        <w:rPr>
          <w:rFonts w:ascii="Arial" w:hAnsi="Arial" w:cs="Arial"/>
          <w:sz w:val="22"/>
          <w:szCs w:val="22"/>
        </w:rPr>
        <w:t>management</w:t>
      </w:r>
      <w:r w:rsidRPr="003D1501">
        <w:rPr>
          <w:rFonts w:ascii="Arial" w:hAnsi="Arial" w:cs="Arial"/>
          <w:sz w:val="22"/>
          <w:szCs w:val="22"/>
        </w:rPr>
        <w:t xml:space="preserve"> bodies </w:t>
      </w:r>
      <w:r>
        <w:rPr>
          <w:rFonts w:ascii="Arial" w:hAnsi="Arial" w:cs="Arial"/>
          <w:sz w:val="22"/>
          <w:szCs w:val="22"/>
        </w:rPr>
        <w:t xml:space="preserve">of these faith-based charities </w:t>
      </w:r>
      <w:r w:rsidRPr="003D1501">
        <w:rPr>
          <w:rFonts w:ascii="Arial" w:hAnsi="Arial" w:cs="Arial"/>
          <w:sz w:val="22"/>
          <w:szCs w:val="22"/>
        </w:rPr>
        <w:t>and replac</w:t>
      </w:r>
      <w:r w:rsidR="004835F5">
        <w:rPr>
          <w:rFonts w:ascii="Arial" w:hAnsi="Arial" w:cs="Arial"/>
          <w:sz w:val="22"/>
          <w:szCs w:val="22"/>
        </w:rPr>
        <w:t>e</w:t>
      </w:r>
      <w:r w:rsidRPr="003D1501">
        <w:rPr>
          <w:rFonts w:ascii="Arial" w:hAnsi="Arial" w:cs="Arial"/>
          <w:sz w:val="22"/>
          <w:szCs w:val="22"/>
        </w:rPr>
        <w:t xml:space="preserve"> them with its own choice of board members. </w:t>
      </w:r>
      <w:r>
        <w:rPr>
          <w:rFonts w:ascii="Arial" w:hAnsi="Arial" w:cs="Arial"/>
          <w:sz w:val="22"/>
          <w:szCs w:val="22"/>
        </w:rPr>
        <w:t>O</w:t>
      </w:r>
      <w:r w:rsidRPr="003D1501">
        <w:rPr>
          <w:rFonts w:ascii="Arial" w:hAnsi="Arial" w:cs="Arial"/>
          <w:sz w:val="22"/>
          <w:szCs w:val="22"/>
        </w:rPr>
        <w:t xml:space="preserve">f course, </w:t>
      </w:r>
      <w:r>
        <w:rPr>
          <w:rFonts w:ascii="Arial" w:hAnsi="Arial" w:cs="Arial"/>
          <w:sz w:val="22"/>
          <w:szCs w:val="22"/>
        </w:rPr>
        <w:t xml:space="preserve">the outcome would be that </w:t>
      </w:r>
      <w:r w:rsidRPr="003D1501">
        <w:rPr>
          <w:rFonts w:ascii="Arial" w:hAnsi="Arial" w:cs="Arial"/>
          <w:sz w:val="22"/>
          <w:szCs w:val="22"/>
        </w:rPr>
        <w:t xml:space="preserve">the government </w:t>
      </w:r>
      <w:r>
        <w:rPr>
          <w:rFonts w:ascii="Arial" w:hAnsi="Arial" w:cs="Arial"/>
          <w:sz w:val="22"/>
          <w:szCs w:val="22"/>
        </w:rPr>
        <w:t>could</w:t>
      </w:r>
      <w:r w:rsidRPr="003D1501">
        <w:rPr>
          <w:rFonts w:ascii="Arial" w:hAnsi="Arial" w:cs="Arial"/>
          <w:sz w:val="22"/>
          <w:szCs w:val="22"/>
        </w:rPr>
        <w:t xml:space="preserve"> take control of </w:t>
      </w:r>
      <w:r>
        <w:rPr>
          <w:rFonts w:ascii="Arial" w:hAnsi="Arial" w:cs="Arial"/>
          <w:sz w:val="22"/>
          <w:szCs w:val="22"/>
        </w:rPr>
        <w:t>a large number of</w:t>
      </w:r>
      <w:r w:rsidRPr="003D1501">
        <w:rPr>
          <w:rFonts w:ascii="Arial" w:hAnsi="Arial" w:cs="Arial"/>
          <w:sz w:val="22"/>
          <w:szCs w:val="22"/>
        </w:rPr>
        <w:t xml:space="preserve"> religious charities</w:t>
      </w:r>
      <w:r>
        <w:rPr>
          <w:rFonts w:ascii="Arial" w:hAnsi="Arial" w:cs="Arial"/>
          <w:sz w:val="22"/>
          <w:szCs w:val="22"/>
        </w:rPr>
        <w:t>, and thereby remove the independence and faith-based character of such entities.</w:t>
      </w:r>
    </w:p>
    <w:p w14:paraId="24259586" w14:textId="77777777" w:rsidR="00444252" w:rsidRDefault="00444252" w:rsidP="00444252">
      <w:pPr>
        <w:rPr>
          <w:rFonts w:ascii="Arial" w:hAnsi="Arial" w:cs="Arial"/>
          <w:sz w:val="22"/>
          <w:szCs w:val="22"/>
        </w:rPr>
      </w:pPr>
    </w:p>
    <w:p w14:paraId="25ACFEA9" w14:textId="77777777" w:rsidR="004835F5" w:rsidRPr="004835F5" w:rsidRDefault="004835F5" w:rsidP="004835F5">
      <w:pPr>
        <w:rPr>
          <w:rFonts w:ascii="Arial" w:hAnsi="Arial" w:cs="Arial"/>
          <w:b/>
          <w:bCs/>
          <w:sz w:val="22"/>
          <w:szCs w:val="22"/>
        </w:rPr>
      </w:pPr>
      <w:r w:rsidRPr="004835F5">
        <w:rPr>
          <w:rFonts w:ascii="Arial" w:hAnsi="Arial" w:cs="Arial"/>
          <w:b/>
          <w:bCs/>
          <w:sz w:val="22"/>
          <w:szCs w:val="22"/>
        </w:rPr>
        <w:t xml:space="preserve">Once again, there seems little benefit for the Australian taxation system, and a serious loss of important resources for vulnerable people in our society. </w:t>
      </w:r>
      <w:r w:rsidRPr="004835F5">
        <w:rPr>
          <w:rFonts w:ascii="Arial" w:hAnsi="Arial" w:cs="Arial"/>
          <w:b/>
          <w:bCs/>
          <w:sz w:val="22"/>
          <w:szCs w:val="22"/>
        </w:rPr>
        <w:lastRenderedPageBreak/>
        <w:t>Consequently, I would strongly urge that this recommendation be rejected by the Treasurer and our parliamentary representatives.</w:t>
      </w:r>
    </w:p>
    <w:p w14:paraId="720AD4FA" w14:textId="77777777" w:rsidR="004E17E7" w:rsidRDefault="004E17E7" w:rsidP="00444252">
      <w:pPr>
        <w:rPr>
          <w:rFonts w:ascii="Arial" w:hAnsi="Arial" w:cs="Arial"/>
          <w:sz w:val="22"/>
          <w:szCs w:val="22"/>
        </w:rPr>
      </w:pPr>
    </w:p>
    <w:p w14:paraId="51B27E00" w14:textId="7C476443" w:rsidR="004E17E7" w:rsidRDefault="004E17E7" w:rsidP="004E17E7">
      <w:pPr>
        <w:rPr>
          <w:rFonts w:ascii="Arial" w:hAnsi="Arial" w:cs="Arial"/>
          <w:b/>
          <w:bCs/>
          <w:sz w:val="22"/>
          <w:szCs w:val="22"/>
        </w:rPr>
      </w:pPr>
      <w:r w:rsidRPr="00CE27A8">
        <w:rPr>
          <w:rFonts w:ascii="Arial" w:hAnsi="Arial" w:cs="Arial"/>
          <w:b/>
          <w:bCs/>
          <w:sz w:val="22"/>
          <w:szCs w:val="22"/>
        </w:rPr>
        <w:t>Conclusion:</w:t>
      </w:r>
    </w:p>
    <w:p w14:paraId="41E97750" w14:textId="77777777" w:rsidR="00472B59" w:rsidRPr="00472B59" w:rsidRDefault="00472B59" w:rsidP="004E17E7">
      <w:pPr>
        <w:rPr>
          <w:rFonts w:ascii="Arial" w:hAnsi="Arial" w:cs="Arial"/>
          <w:b/>
          <w:bCs/>
          <w:sz w:val="22"/>
          <w:szCs w:val="22"/>
        </w:rPr>
      </w:pPr>
    </w:p>
    <w:p w14:paraId="4798AB9A" w14:textId="74B367A6" w:rsidR="004E17E7" w:rsidRPr="003D1501" w:rsidRDefault="004E17E7" w:rsidP="004E17E7">
      <w:pPr>
        <w:rPr>
          <w:rFonts w:ascii="Arial" w:hAnsi="Arial" w:cs="Arial"/>
          <w:b/>
          <w:bCs/>
          <w:sz w:val="22"/>
          <w:szCs w:val="22"/>
        </w:rPr>
      </w:pPr>
      <w:r w:rsidRPr="00AB50A7">
        <w:rPr>
          <w:rFonts w:ascii="Arial" w:hAnsi="Arial" w:cs="Arial"/>
          <w:sz w:val="22"/>
          <w:szCs w:val="22"/>
        </w:rPr>
        <w:t xml:space="preserve">I note the statement by the </w:t>
      </w:r>
      <w:r>
        <w:rPr>
          <w:rFonts w:ascii="Arial" w:hAnsi="Arial" w:cs="Arial"/>
          <w:sz w:val="22"/>
          <w:szCs w:val="22"/>
        </w:rPr>
        <w:t>T</w:t>
      </w:r>
      <w:r w:rsidRPr="00AB50A7">
        <w:rPr>
          <w:rFonts w:ascii="Arial" w:hAnsi="Arial" w:cs="Arial"/>
          <w:sz w:val="22"/>
          <w:szCs w:val="22"/>
        </w:rPr>
        <w:t>reasurer, Mr Jim C</w:t>
      </w:r>
      <w:r w:rsidR="001F17D9">
        <w:rPr>
          <w:rFonts w:ascii="Arial" w:hAnsi="Arial" w:cs="Arial"/>
          <w:sz w:val="22"/>
          <w:szCs w:val="22"/>
        </w:rPr>
        <w:t>h</w:t>
      </w:r>
      <w:r w:rsidRPr="00AB50A7">
        <w:rPr>
          <w:rFonts w:ascii="Arial" w:hAnsi="Arial" w:cs="Arial"/>
          <w:sz w:val="22"/>
          <w:szCs w:val="22"/>
        </w:rPr>
        <w:t xml:space="preserve">almers </w:t>
      </w:r>
      <w:r>
        <w:rPr>
          <w:rFonts w:ascii="Arial" w:hAnsi="Arial" w:cs="Arial"/>
          <w:sz w:val="22"/>
          <w:szCs w:val="22"/>
        </w:rPr>
        <w:t xml:space="preserve">in the Terms of Reference for the Philanthropy Inquiry that: </w:t>
      </w:r>
      <w:r w:rsidRPr="00332F68">
        <w:rPr>
          <w:rFonts w:ascii="Arial" w:hAnsi="Arial" w:cs="Arial"/>
          <w:i/>
          <w:iCs/>
          <w:sz w:val="22"/>
          <w:szCs w:val="22"/>
        </w:rPr>
        <w:t xml:space="preserve">“The Government is committed to taking this opportunity and will collaborate with the philanthropic, not-for-profit and business sectors to double philanthropic giving by 2030. Identifying and assessing opportunities and obstacles to increased philanthropic giving will provide a roadmap to achieve this objective.”  </w:t>
      </w:r>
    </w:p>
    <w:p w14:paraId="3CC4E03A" w14:textId="77777777" w:rsidR="004E17E7" w:rsidRDefault="004E17E7" w:rsidP="00444252">
      <w:pPr>
        <w:rPr>
          <w:rFonts w:ascii="Arial" w:hAnsi="Arial" w:cs="Arial"/>
          <w:sz w:val="22"/>
          <w:szCs w:val="22"/>
        </w:rPr>
      </w:pPr>
    </w:p>
    <w:p w14:paraId="0159AFD0" w14:textId="06D995DE" w:rsidR="00444252" w:rsidRPr="009403EC" w:rsidRDefault="004E17E7" w:rsidP="009403EC">
      <w:pPr>
        <w:rPr>
          <w:rFonts w:ascii="Arial" w:hAnsi="Arial" w:cs="Arial"/>
          <w:sz w:val="22"/>
          <w:szCs w:val="22"/>
        </w:rPr>
      </w:pPr>
      <w:r w:rsidRPr="00396E53">
        <w:rPr>
          <w:rFonts w:ascii="Arial" w:hAnsi="Arial" w:cs="Arial"/>
          <w:b/>
          <w:bCs/>
          <w:sz w:val="22"/>
          <w:szCs w:val="22"/>
        </w:rPr>
        <w:t>Yet the APC’s Report seems to directly target and disincentivize philanthropic giving</w:t>
      </w:r>
      <w:r>
        <w:rPr>
          <w:rFonts w:ascii="Arial" w:hAnsi="Arial" w:cs="Arial"/>
          <w:sz w:val="22"/>
          <w:szCs w:val="22"/>
        </w:rPr>
        <w:t xml:space="preserve"> by recommending the removal of DGR status from </w:t>
      </w:r>
      <w:r w:rsidR="00287F6D">
        <w:rPr>
          <w:rFonts w:ascii="Arial" w:hAnsi="Arial" w:cs="Arial"/>
          <w:sz w:val="22"/>
          <w:szCs w:val="22"/>
        </w:rPr>
        <w:t>a wide range of</w:t>
      </w:r>
      <w:r>
        <w:rPr>
          <w:rFonts w:ascii="Arial" w:hAnsi="Arial" w:cs="Arial"/>
          <w:sz w:val="22"/>
          <w:szCs w:val="22"/>
        </w:rPr>
        <w:t xml:space="preserve"> educational and faith-based charities that have provided much-needed support for many Australian families. It would seem that this Inquiry, like several others in the past few years by the Australian Law Reform Commission, are seeking to strip the current rights of religious organisations around our nation. </w:t>
      </w:r>
      <w:r w:rsidRPr="00E97062">
        <w:rPr>
          <w:rFonts w:ascii="Arial" w:hAnsi="Arial" w:cs="Arial"/>
          <w:b/>
          <w:bCs/>
          <w:sz w:val="22"/>
          <w:szCs w:val="22"/>
        </w:rPr>
        <w:t xml:space="preserve">I hope that there will be many submissions </w:t>
      </w:r>
      <w:r>
        <w:rPr>
          <w:rFonts w:ascii="Arial" w:hAnsi="Arial" w:cs="Arial"/>
          <w:b/>
          <w:bCs/>
          <w:sz w:val="22"/>
          <w:szCs w:val="22"/>
        </w:rPr>
        <w:t xml:space="preserve">like this one </w:t>
      </w:r>
      <w:r w:rsidRPr="00E97062">
        <w:rPr>
          <w:rFonts w:ascii="Arial" w:hAnsi="Arial" w:cs="Arial"/>
          <w:b/>
          <w:bCs/>
          <w:sz w:val="22"/>
          <w:szCs w:val="22"/>
        </w:rPr>
        <w:t>that roundly reject this strategy</w:t>
      </w:r>
      <w:r>
        <w:rPr>
          <w:rFonts w:ascii="Arial" w:hAnsi="Arial" w:cs="Arial"/>
          <w:b/>
          <w:bCs/>
          <w:sz w:val="22"/>
          <w:szCs w:val="22"/>
        </w:rPr>
        <w:t xml:space="preserve"> and defend the DGR status of </w:t>
      </w:r>
      <w:r w:rsidRPr="004E17E7">
        <w:rPr>
          <w:rFonts w:ascii="Arial" w:hAnsi="Arial" w:cs="Arial"/>
          <w:b/>
          <w:bCs/>
          <w:sz w:val="22"/>
          <w:szCs w:val="22"/>
        </w:rPr>
        <w:t>faith-based buildings, schools and charities</w:t>
      </w:r>
      <w:r w:rsidR="00472B59">
        <w:rPr>
          <w:rFonts w:ascii="Arial" w:hAnsi="Arial" w:cs="Arial"/>
          <w:b/>
          <w:bCs/>
          <w:sz w:val="22"/>
          <w:szCs w:val="22"/>
        </w:rPr>
        <w:t>.</w:t>
      </w:r>
    </w:p>
    <w:sectPr w:rsidR="00444252" w:rsidRPr="009403E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98A33" w14:textId="77777777" w:rsidR="008511B1" w:rsidRDefault="008511B1" w:rsidP="009403EC">
      <w:r>
        <w:separator/>
      </w:r>
    </w:p>
  </w:endnote>
  <w:endnote w:type="continuationSeparator" w:id="0">
    <w:p w14:paraId="7114A971" w14:textId="77777777" w:rsidR="008511B1" w:rsidRDefault="008511B1" w:rsidP="00940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DE71B" w14:textId="77777777" w:rsidR="008511B1" w:rsidRDefault="008511B1" w:rsidP="009403EC">
      <w:r>
        <w:separator/>
      </w:r>
    </w:p>
  </w:footnote>
  <w:footnote w:type="continuationSeparator" w:id="0">
    <w:p w14:paraId="3C8D3ABC" w14:textId="77777777" w:rsidR="008511B1" w:rsidRDefault="008511B1" w:rsidP="009403EC">
      <w:r>
        <w:continuationSeparator/>
      </w:r>
    </w:p>
  </w:footnote>
  <w:footnote w:id="1">
    <w:p w14:paraId="41526F80" w14:textId="77777777" w:rsidR="0095722A" w:rsidRDefault="0095722A" w:rsidP="0095722A">
      <w:pPr>
        <w:pStyle w:val="FootnoteText"/>
      </w:pPr>
      <w:r>
        <w:rPr>
          <w:rStyle w:val="FootnoteReference"/>
        </w:rPr>
        <w:footnoteRef/>
      </w:r>
      <w:r>
        <w:t xml:space="preserve"> </w:t>
      </w:r>
      <w:r w:rsidRPr="004A5ADA">
        <w:rPr>
          <w:rFonts w:ascii="Arial" w:hAnsi="Arial" w:cs="Arial"/>
          <w:sz w:val="16"/>
          <w:szCs w:val="16"/>
        </w:rPr>
        <w:t>Charities Act 2013 (Cth) Section 12.</w:t>
      </w:r>
    </w:p>
  </w:footnote>
  <w:footnote w:id="2">
    <w:p w14:paraId="382484D7" w14:textId="664EBBD1" w:rsidR="009403EC" w:rsidRDefault="009403EC">
      <w:pPr>
        <w:pStyle w:val="FootnoteText"/>
      </w:pPr>
      <w:r>
        <w:rPr>
          <w:rStyle w:val="FootnoteReference"/>
        </w:rPr>
        <w:footnoteRef/>
      </w:r>
      <w:r>
        <w:t xml:space="preserve"> </w:t>
      </w:r>
      <w:r w:rsidRPr="0083367A">
        <w:rPr>
          <w:rFonts w:ascii="Arial" w:eastAsia="Times New Roman" w:hAnsi="Arial" w:cs="Arial"/>
          <w:color w:val="000000"/>
          <w:kern w:val="36"/>
          <w:sz w:val="16"/>
          <w:szCs w:val="16"/>
          <w:lang w:eastAsia="en-GB"/>
          <w14:ligatures w14:val="none"/>
        </w:rPr>
        <w:t>Faith, Hope, and Charity</w:t>
      </w:r>
      <w:r w:rsidRPr="004C09BB">
        <w:rPr>
          <w:rFonts w:ascii="Arial" w:eastAsia="Times New Roman" w:hAnsi="Arial" w:cs="Arial"/>
          <w:color w:val="000000"/>
          <w:kern w:val="36"/>
          <w:sz w:val="16"/>
          <w:szCs w:val="16"/>
          <w:lang w:eastAsia="en-GB"/>
          <w14:ligatures w14:val="none"/>
        </w:rPr>
        <w:t xml:space="preserve"> – </w:t>
      </w:r>
      <w:r w:rsidRPr="0083367A">
        <w:rPr>
          <w:rFonts w:ascii="Arial" w:eastAsia="Times New Roman" w:hAnsi="Arial" w:cs="Arial"/>
          <w:color w:val="000000"/>
          <w:kern w:val="36"/>
          <w:sz w:val="16"/>
          <w:szCs w:val="16"/>
          <w:lang w:eastAsia="en-GB"/>
          <w14:ligatures w14:val="none"/>
        </w:rPr>
        <w:t>Religion as a Public Benefit in Modern Australia</w:t>
      </w:r>
      <w:r w:rsidRPr="004C09BB">
        <w:rPr>
          <w:rFonts w:ascii="Arial" w:eastAsia="Times New Roman" w:hAnsi="Arial" w:cs="Arial"/>
          <w:color w:val="000000"/>
          <w:kern w:val="36"/>
          <w:sz w:val="16"/>
          <w:szCs w:val="16"/>
          <w:lang w:eastAsia="en-GB"/>
          <w14:ligatures w14:val="none"/>
        </w:rPr>
        <w:t xml:space="preserve">. – </w:t>
      </w:r>
      <w:r w:rsidRPr="0083367A">
        <w:rPr>
          <w:rFonts w:ascii="Arial" w:eastAsia="Times New Roman" w:hAnsi="Arial" w:cs="Arial"/>
          <w:color w:val="3A3A3A"/>
          <w:kern w:val="0"/>
          <w:sz w:val="16"/>
          <w:szCs w:val="16"/>
          <w:bdr w:val="none" w:sz="0" w:space="0" w:color="auto" w:frame="1"/>
          <w:lang w:eastAsia="en-GB"/>
          <w14:ligatures w14:val="none"/>
        </w:rPr>
        <w:t>2019 CLAANZ Annual Public Lecture</w:t>
      </w:r>
      <w:r w:rsidRPr="004C09BB">
        <w:rPr>
          <w:rFonts w:ascii="Arial" w:eastAsia="Times New Roman" w:hAnsi="Arial" w:cs="Arial"/>
          <w:color w:val="3A3A3A"/>
          <w:kern w:val="0"/>
          <w:sz w:val="16"/>
          <w:szCs w:val="16"/>
          <w:bdr w:val="none" w:sz="0" w:space="0" w:color="auto" w:frame="1"/>
          <w:lang w:eastAsia="en-GB"/>
          <w14:ligatures w14:val="none"/>
        </w:rPr>
        <w:t xml:space="preserve"> 29/11/2019.</w:t>
      </w:r>
    </w:p>
  </w:footnote>
  <w:footnote w:id="3">
    <w:p w14:paraId="6C809F5F" w14:textId="77777777" w:rsidR="00FC37F9" w:rsidRDefault="00FC37F9" w:rsidP="00FC37F9">
      <w:pPr>
        <w:pStyle w:val="FootnoteText"/>
      </w:pPr>
      <w:r>
        <w:rPr>
          <w:rStyle w:val="FootnoteReference"/>
        </w:rPr>
        <w:footnoteRef/>
      </w:r>
      <w:r>
        <w:t xml:space="preserve"> </w:t>
      </w:r>
      <w:r w:rsidRPr="007E0AF8">
        <w:rPr>
          <w:rFonts w:ascii="Arial" w:hAnsi="Arial" w:cs="Arial"/>
          <w:i/>
          <w:iCs/>
          <w:sz w:val="16"/>
          <w:szCs w:val="16"/>
        </w:rPr>
        <w:t xml:space="preserve">“The Commission does not see a case for additional government support for the practice of religion through the DGR system, based on the first principle.” </w:t>
      </w:r>
      <w:r w:rsidRPr="007E0AF8">
        <w:rPr>
          <w:rFonts w:ascii="Arial" w:hAnsi="Arial" w:cs="Arial"/>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27E3F"/>
    <w:multiLevelType w:val="hybridMultilevel"/>
    <w:tmpl w:val="9BF6A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1721B5"/>
    <w:multiLevelType w:val="hybridMultilevel"/>
    <w:tmpl w:val="34F8649E"/>
    <w:lvl w:ilvl="0" w:tplc="945AE5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5415306">
    <w:abstractNumId w:val="1"/>
  </w:num>
  <w:num w:numId="2" w16cid:durableId="192771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3EC"/>
    <w:rsid w:val="0005349A"/>
    <w:rsid w:val="00053B94"/>
    <w:rsid w:val="00056427"/>
    <w:rsid w:val="00191E9D"/>
    <w:rsid w:val="001F17D9"/>
    <w:rsid w:val="00222AB4"/>
    <w:rsid w:val="00287F6D"/>
    <w:rsid w:val="00396E53"/>
    <w:rsid w:val="00444252"/>
    <w:rsid w:val="00472B59"/>
    <w:rsid w:val="004835F5"/>
    <w:rsid w:val="004D464F"/>
    <w:rsid w:val="004E17E7"/>
    <w:rsid w:val="005557FD"/>
    <w:rsid w:val="00632086"/>
    <w:rsid w:val="00633EA0"/>
    <w:rsid w:val="006E7F4E"/>
    <w:rsid w:val="00746EC7"/>
    <w:rsid w:val="00776537"/>
    <w:rsid w:val="007800C6"/>
    <w:rsid w:val="008511B1"/>
    <w:rsid w:val="00867186"/>
    <w:rsid w:val="008A5442"/>
    <w:rsid w:val="009403EC"/>
    <w:rsid w:val="0095267D"/>
    <w:rsid w:val="0095722A"/>
    <w:rsid w:val="0098300F"/>
    <w:rsid w:val="00A454E3"/>
    <w:rsid w:val="00B707C7"/>
    <w:rsid w:val="00CF19A0"/>
    <w:rsid w:val="00D901B2"/>
    <w:rsid w:val="00DC2163"/>
    <w:rsid w:val="00E66856"/>
    <w:rsid w:val="00EA23F0"/>
    <w:rsid w:val="00EB6F90"/>
    <w:rsid w:val="00EE752B"/>
    <w:rsid w:val="00FB0253"/>
    <w:rsid w:val="00FC37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59902"/>
  <w15:chartTrackingRefBased/>
  <w15:docId w15:val="{14364728-85AE-F04B-9BDF-7F964A79E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3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403EC"/>
    <w:rPr>
      <w:sz w:val="20"/>
      <w:szCs w:val="20"/>
    </w:rPr>
  </w:style>
  <w:style w:type="character" w:customStyle="1" w:styleId="FootnoteTextChar">
    <w:name w:val="Footnote Text Char"/>
    <w:basedOn w:val="DefaultParagraphFont"/>
    <w:link w:val="FootnoteText"/>
    <w:uiPriority w:val="99"/>
    <w:semiHidden/>
    <w:rsid w:val="009403EC"/>
    <w:rPr>
      <w:sz w:val="20"/>
      <w:szCs w:val="20"/>
    </w:rPr>
  </w:style>
  <w:style w:type="character" w:styleId="FootnoteReference">
    <w:name w:val="footnote reference"/>
    <w:basedOn w:val="DefaultParagraphFont"/>
    <w:uiPriority w:val="99"/>
    <w:semiHidden/>
    <w:unhideWhenUsed/>
    <w:rsid w:val="009403EC"/>
    <w:rPr>
      <w:vertAlign w:val="superscript"/>
    </w:rPr>
  </w:style>
  <w:style w:type="paragraph" w:styleId="ListParagraph">
    <w:name w:val="List Paragraph"/>
    <w:basedOn w:val="Normal"/>
    <w:uiPriority w:val="34"/>
    <w:qFormat/>
    <w:rsid w:val="009403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a04c70b566c853436a77b0bee9455370">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14f1b559489d0b0d9be51179ac2ddb0e"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278824-8F1F-4E09-8FCF-42A680AA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4212A2-0BEF-4600-81DB-39260DB6E19E}">
  <ds:schemaRefs>
    <ds:schemaRef ds:uri="http://schemas.microsoft.com/sharepoint/events"/>
  </ds:schemaRefs>
</ds:datastoreItem>
</file>

<file path=customXml/itemProps3.xml><?xml version="1.0" encoding="utf-8"?>
<ds:datastoreItem xmlns:ds="http://schemas.openxmlformats.org/officeDocument/2006/customXml" ds:itemID="{863CD892-9418-4FDE-8B49-5CA3ADB7301E}">
  <ds:schemaRefs>
    <ds:schemaRef ds:uri="http://purl.org/dc/dcmitype/"/>
    <ds:schemaRef ds:uri="20393cdf-440a-4521-8f19-00ba43423d00"/>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 ds:uri="3d385984-9344-419b-a80b-49c06a2bdab8"/>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8754445-EF71-A24B-BCF6-9C70B6C85354}">
  <ds:schemaRefs>
    <ds:schemaRef ds:uri="http://schemas.openxmlformats.org/officeDocument/2006/bibliography"/>
  </ds:schemaRefs>
</ds:datastoreItem>
</file>

<file path=customXml/itemProps5.xml><?xml version="1.0" encoding="utf-8"?>
<ds:datastoreItem xmlns:ds="http://schemas.openxmlformats.org/officeDocument/2006/customXml" ds:itemID="{C7D7C01A-FFB8-4876-AEA9-BD1169E4D3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Pages>
  <Words>1182</Words>
  <Characters>6740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Submission 626 - Catherine Apperley - Philanthropy - Public inquiry</vt:lpstr>
    </vt:vector>
  </TitlesOfParts>
  <Company>Catherine Apperley</Company>
  <LinksUpToDate>false</LinksUpToDate>
  <CharactersWithSpaces>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626 - Catherine Apperley - Philanthropy - Public inquiry</dc:title>
  <dc:subject/>
  <dc:creator>Catherine Apperley</dc:creator>
  <cp:keywords/>
  <dc:description/>
  <cp:lastModifiedBy>Chris Alston</cp:lastModifiedBy>
  <cp:revision>31</cp:revision>
  <dcterms:created xsi:type="dcterms:W3CDTF">2024-02-06T04:58:00Z</dcterms:created>
  <dcterms:modified xsi:type="dcterms:W3CDTF">2024-02-28T22:48:00Z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MSIP_Label_c1f2b1ce-4212-46db-a901-dd8453f57141_Enabled">
    <vt:lpwstr>true</vt:lpwstr>
  </property>
  <property fmtid="{D5CDD505-2E9C-101B-9397-08002B2CF9AE}" pid="6" name="MSIP_Label_c1f2b1ce-4212-46db-a901-dd8453f57141_SetDate">
    <vt:lpwstr>2024-02-28T22:48:11Z</vt:lpwstr>
  </property>
  <property fmtid="{D5CDD505-2E9C-101B-9397-08002B2CF9AE}" pid="7" name="MSIP_Label_c1f2b1ce-4212-46db-a901-dd8453f57141_Method">
    <vt:lpwstr>Privileged</vt:lpwstr>
  </property>
  <property fmtid="{D5CDD505-2E9C-101B-9397-08002B2CF9AE}" pid="8" name="MSIP_Label_c1f2b1ce-4212-46db-a901-dd8453f57141_Name">
    <vt:lpwstr>Publish</vt:lpwstr>
  </property>
  <property fmtid="{D5CDD505-2E9C-101B-9397-08002B2CF9AE}" pid="9" name="MSIP_Label_c1f2b1ce-4212-46db-a901-dd8453f57141_SiteId">
    <vt:lpwstr>29f9330b-c0fe-4244-830e-ba9f275d6c34</vt:lpwstr>
  </property>
  <property fmtid="{D5CDD505-2E9C-101B-9397-08002B2CF9AE}" pid="10" name="MSIP_Label_c1f2b1ce-4212-46db-a901-dd8453f57141_ActionId">
    <vt:lpwstr>5f79a048-5189-4029-980a-9e5eed068882</vt:lpwstr>
  </property>
  <property fmtid="{D5CDD505-2E9C-101B-9397-08002B2CF9AE}" pid="11" name="MSIP_Label_c1f2b1ce-4212-46db-a901-dd8453f57141_ContentBits">
    <vt:lpwstr>0</vt:lpwstr>
  </property>
</Properties>
</file>