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D168" w14:textId="77777777" w:rsidR="0098076D" w:rsidRPr="00DD6652" w:rsidRDefault="0098076D" w:rsidP="000D0354">
      <w:pPr>
        <w:tabs>
          <w:tab w:val="left" w:pos="0"/>
        </w:tabs>
        <w:jc w:val="both"/>
        <w:rPr>
          <w:rFonts w:ascii="Arial" w:hAnsi="Arial" w:cs="Arial"/>
          <w:sz w:val="22"/>
          <w:szCs w:val="22"/>
        </w:rPr>
      </w:pPr>
    </w:p>
    <w:p w14:paraId="42CC55A7" w14:textId="77777777" w:rsidR="008A57FF" w:rsidRPr="00DD6652" w:rsidRDefault="008A57FF" w:rsidP="000D0354">
      <w:pPr>
        <w:jc w:val="both"/>
        <w:rPr>
          <w:rFonts w:ascii="Arial" w:hAnsi="Arial" w:cs="Arial"/>
          <w:sz w:val="22"/>
          <w:szCs w:val="22"/>
        </w:rPr>
        <w:sectPr w:rsidR="008A57FF" w:rsidRPr="00DD6652" w:rsidSect="0075363A">
          <w:headerReference w:type="default" r:id="rId11"/>
          <w:headerReference w:type="first" r:id="rId12"/>
          <w:footerReference w:type="first" r:id="rId13"/>
          <w:type w:val="continuous"/>
          <w:pgSz w:w="11907" w:h="16840" w:code="9"/>
          <w:pgMar w:top="631" w:right="1275" w:bottom="1701" w:left="1701" w:header="426" w:footer="407" w:gutter="0"/>
          <w:paperSrc w:first="4"/>
          <w:pgNumType w:start="1"/>
          <w:cols w:space="720"/>
          <w:formProt w:val="0"/>
          <w:titlePg/>
        </w:sectPr>
      </w:pPr>
    </w:p>
    <w:p w14:paraId="33FEBD76" w14:textId="77777777" w:rsidR="00DD6652" w:rsidRPr="00772316" w:rsidRDefault="00DD6652" w:rsidP="00DD6652">
      <w:pPr>
        <w:jc w:val="both"/>
        <w:rPr>
          <w:rStyle w:val="Strong"/>
          <w:rFonts w:ascii="Calibri" w:hAnsi="Calibri" w:cs="Calibri"/>
          <w:b w:val="0"/>
          <w:color w:val="000000"/>
          <w:sz w:val="21"/>
          <w:szCs w:val="21"/>
        </w:rPr>
      </w:pPr>
      <w:r w:rsidRPr="00772316">
        <w:rPr>
          <w:rStyle w:val="Strong"/>
          <w:rFonts w:ascii="Calibri" w:hAnsi="Calibri" w:cs="Calibri"/>
          <w:b w:val="0"/>
          <w:color w:val="000000"/>
          <w:sz w:val="21"/>
          <w:szCs w:val="21"/>
        </w:rPr>
        <w:t>National Water Reform 2024</w:t>
      </w:r>
    </w:p>
    <w:p w14:paraId="4EB730E2" w14:textId="77777777" w:rsidR="00DD6652" w:rsidRPr="00772316" w:rsidRDefault="00DD6652" w:rsidP="00DD6652">
      <w:pPr>
        <w:jc w:val="both"/>
        <w:rPr>
          <w:rStyle w:val="Strong"/>
          <w:rFonts w:ascii="Calibri" w:hAnsi="Calibri" w:cs="Calibri"/>
          <w:b w:val="0"/>
          <w:color w:val="000000"/>
          <w:sz w:val="21"/>
          <w:szCs w:val="21"/>
        </w:rPr>
      </w:pPr>
      <w:r w:rsidRPr="00772316">
        <w:rPr>
          <w:rStyle w:val="Strong"/>
          <w:rFonts w:ascii="Calibri" w:hAnsi="Calibri" w:cs="Calibri"/>
          <w:b w:val="0"/>
          <w:color w:val="000000"/>
          <w:sz w:val="21"/>
          <w:szCs w:val="21"/>
        </w:rPr>
        <w:t>Productivity Commission</w:t>
      </w:r>
    </w:p>
    <w:p w14:paraId="64DB1FD9" w14:textId="77777777" w:rsidR="00DD6652" w:rsidRPr="00772316" w:rsidRDefault="00DD6652" w:rsidP="00DD6652">
      <w:pPr>
        <w:jc w:val="both"/>
        <w:rPr>
          <w:rStyle w:val="Strong"/>
          <w:rFonts w:ascii="Calibri" w:hAnsi="Calibri" w:cs="Calibri"/>
          <w:b w:val="0"/>
          <w:color w:val="000000"/>
          <w:sz w:val="21"/>
          <w:szCs w:val="21"/>
        </w:rPr>
      </w:pPr>
      <w:r w:rsidRPr="00772316">
        <w:rPr>
          <w:rStyle w:val="Strong"/>
          <w:rFonts w:ascii="Calibri" w:hAnsi="Calibri" w:cs="Calibri"/>
          <w:b w:val="0"/>
          <w:color w:val="000000"/>
          <w:sz w:val="21"/>
          <w:szCs w:val="21"/>
        </w:rPr>
        <w:t>GPO Box 1428</w:t>
      </w:r>
    </w:p>
    <w:p w14:paraId="4561A831" w14:textId="77777777" w:rsidR="002E03D8" w:rsidRPr="00772316" w:rsidRDefault="00DD6652" w:rsidP="00DD6652">
      <w:pPr>
        <w:jc w:val="both"/>
        <w:rPr>
          <w:rStyle w:val="Strong"/>
          <w:rFonts w:ascii="Calibri" w:hAnsi="Calibri" w:cs="Calibri"/>
          <w:b w:val="0"/>
          <w:color w:val="000000"/>
          <w:sz w:val="21"/>
          <w:szCs w:val="21"/>
        </w:rPr>
      </w:pPr>
      <w:r w:rsidRPr="00772316">
        <w:rPr>
          <w:rStyle w:val="Strong"/>
          <w:rFonts w:ascii="Calibri" w:hAnsi="Calibri" w:cs="Calibri"/>
          <w:b w:val="0"/>
          <w:color w:val="000000"/>
          <w:sz w:val="21"/>
          <w:szCs w:val="21"/>
        </w:rPr>
        <w:t>Canberra City ACT 2601</w:t>
      </w:r>
    </w:p>
    <w:p w14:paraId="4E7E29E8" w14:textId="77777777" w:rsidR="00DD6652" w:rsidRPr="00772316" w:rsidRDefault="00DD6652" w:rsidP="00DD6652">
      <w:pPr>
        <w:rPr>
          <w:rFonts w:ascii="Calibri" w:hAnsi="Calibri" w:cs="Calibri"/>
          <w:sz w:val="21"/>
          <w:szCs w:val="21"/>
          <w:lang w:val="pt-PT"/>
        </w:rPr>
      </w:pPr>
      <w:r w:rsidRPr="00772316">
        <w:rPr>
          <w:rFonts w:ascii="Calibri" w:hAnsi="Calibri" w:cs="Calibri"/>
          <w:sz w:val="21"/>
          <w:szCs w:val="21"/>
          <w:lang w:val="pt-PT"/>
        </w:rPr>
        <w:t>E</w:t>
      </w:r>
      <w:r w:rsidR="00800771">
        <w:rPr>
          <w:rFonts w:ascii="Calibri" w:hAnsi="Calibri" w:cs="Calibri"/>
          <w:sz w:val="21"/>
          <w:szCs w:val="21"/>
          <w:lang w:val="pt-PT"/>
        </w:rPr>
        <w:t>mail</w:t>
      </w:r>
      <w:r w:rsidRPr="00772316">
        <w:rPr>
          <w:rFonts w:ascii="Calibri" w:hAnsi="Calibri" w:cs="Calibri"/>
          <w:sz w:val="21"/>
          <w:szCs w:val="21"/>
          <w:lang w:val="pt-PT"/>
        </w:rPr>
        <w:t xml:space="preserve">: </w:t>
      </w:r>
      <w:hyperlink r:id="rId14" w:history="1">
        <w:r w:rsidRPr="00772316">
          <w:rPr>
            <w:rStyle w:val="Hyperlink"/>
            <w:rFonts w:ascii="Calibri" w:hAnsi="Calibri" w:cs="Calibri"/>
            <w:sz w:val="21"/>
            <w:szCs w:val="21"/>
            <w:lang w:val="pt-PT"/>
          </w:rPr>
          <w:t>water.reform.2024@pc.gov.au</w:t>
        </w:r>
      </w:hyperlink>
    </w:p>
    <w:p w14:paraId="591A7568" w14:textId="77777777" w:rsidR="00DD6652" w:rsidRDefault="00DD6652" w:rsidP="00DD6652">
      <w:pPr>
        <w:rPr>
          <w:rFonts w:ascii="Calibri" w:hAnsi="Calibri" w:cs="Calibri"/>
          <w:sz w:val="21"/>
          <w:szCs w:val="21"/>
          <w:lang w:val="pt-PT"/>
        </w:rPr>
      </w:pPr>
    </w:p>
    <w:p w14:paraId="67170599" w14:textId="77777777" w:rsidR="00772316" w:rsidRPr="00772316" w:rsidRDefault="00772316" w:rsidP="00772316">
      <w:pPr>
        <w:jc w:val="right"/>
        <w:rPr>
          <w:rFonts w:ascii="Calibri" w:hAnsi="Calibri" w:cs="Calibri"/>
          <w:sz w:val="21"/>
          <w:szCs w:val="21"/>
          <w:lang w:val="pt-PT"/>
        </w:rPr>
      </w:pPr>
      <w:r>
        <w:rPr>
          <w:rFonts w:ascii="Calibri" w:hAnsi="Calibri" w:cs="Calibri"/>
          <w:sz w:val="21"/>
          <w:szCs w:val="21"/>
          <w:lang w:val="pt-PT"/>
        </w:rPr>
        <w:t>22 Apr</w:t>
      </w:r>
      <w:r w:rsidR="001C233E">
        <w:rPr>
          <w:rFonts w:ascii="Calibri" w:hAnsi="Calibri" w:cs="Calibri"/>
          <w:sz w:val="21"/>
          <w:szCs w:val="21"/>
          <w:lang w:val="pt-PT"/>
        </w:rPr>
        <w:t>il</w:t>
      </w:r>
      <w:r>
        <w:rPr>
          <w:rFonts w:ascii="Calibri" w:hAnsi="Calibri" w:cs="Calibri"/>
          <w:sz w:val="21"/>
          <w:szCs w:val="21"/>
          <w:lang w:val="pt-PT"/>
        </w:rPr>
        <w:t xml:space="preserve"> 20</w:t>
      </w:r>
      <w:r w:rsidR="00800771">
        <w:rPr>
          <w:rFonts w:ascii="Calibri" w:hAnsi="Calibri" w:cs="Calibri"/>
          <w:sz w:val="21"/>
          <w:szCs w:val="21"/>
          <w:lang w:val="pt-PT"/>
        </w:rPr>
        <w:t>2</w:t>
      </w:r>
      <w:r>
        <w:rPr>
          <w:rFonts w:ascii="Calibri" w:hAnsi="Calibri" w:cs="Calibri"/>
          <w:sz w:val="21"/>
          <w:szCs w:val="21"/>
          <w:lang w:val="pt-PT"/>
        </w:rPr>
        <w:t>4</w:t>
      </w:r>
    </w:p>
    <w:p w14:paraId="793EB138" w14:textId="77777777" w:rsidR="00DD6652" w:rsidRPr="00772316" w:rsidRDefault="00DD6652" w:rsidP="00DD6652">
      <w:pPr>
        <w:rPr>
          <w:rFonts w:ascii="Calibri" w:hAnsi="Calibri" w:cs="Calibri"/>
          <w:sz w:val="21"/>
          <w:szCs w:val="21"/>
          <w:lang w:val="en-AU"/>
        </w:rPr>
      </w:pPr>
    </w:p>
    <w:p w14:paraId="7521AE19" w14:textId="77777777" w:rsidR="00DD6652" w:rsidRPr="00772316" w:rsidRDefault="00800771" w:rsidP="00DD6652">
      <w:pPr>
        <w:jc w:val="both"/>
        <w:rPr>
          <w:rStyle w:val="Strong"/>
          <w:rFonts w:ascii="Calibri" w:hAnsi="Calibri" w:cs="Calibri"/>
          <w:b w:val="0"/>
          <w:color w:val="000000"/>
          <w:sz w:val="21"/>
          <w:szCs w:val="21"/>
        </w:rPr>
      </w:pPr>
      <w:r>
        <w:rPr>
          <w:rFonts w:ascii="Calibri" w:hAnsi="Calibri" w:cs="Calibri"/>
          <w:sz w:val="21"/>
          <w:szCs w:val="21"/>
          <w:lang w:val="en-AU"/>
        </w:rPr>
        <w:t>Dear</w:t>
      </w:r>
      <w:r w:rsidR="00DD6652" w:rsidRPr="00772316">
        <w:rPr>
          <w:rFonts w:ascii="Calibri" w:hAnsi="Calibri" w:cs="Calibri"/>
          <w:sz w:val="21"/>
          <w:szCs w:val="21"/>
          <w:lang w:val="en-AU"/>
        </w:rPr>
        <w:t xml:space="preserve"> </w:t>
      </w:r>
      <w:r w:rsidR="00DD6652" w:rsidRPr="00772316">
        <w:rPr>
          <w:rStyle w:val="Strong"/>
          <w:rFonts w:ascii="Calibri" w:hAnsi="Calibri" w:cs="Calibri"/>
          <w:b w:val="0"/>
          <w:color w:val="000000"/>
          <w:sz w:val="21"/>
          <w:szCs w:val="21"/>
        </w:rPr>
        <w:t>Productivity Commission</w:t>
      </w:r>
    </w:p>
    <w:p w14:paraId="2820DF8F" w14:textId="77777777" w:rsidR="00DD6652" w:rsidRDefault="00DD6652" w:rsidP="00DD6652">
      <w:pPr>
        <w:jc w:val="both"/>
        <w:rPr>
          <w:rFonts w:ascii="Calibri" w:hAnsi="Calibri" w:cs="Calibri"/>
          <w:bCs/>
          <w:color w:val="000000"/>
          <w:sz w:val="21"/>
          <w:szCs w:val="21"/>
        </w:rPr>
      </w:pPr>
    </w:p>
    <w:p w14:paraId="102D28C6" w14:textId="77777777" w:rsidR="00772316" w:rsidRPr="00772316" w:rsidRDefault="00772316" w:rsidP="00772316">
      <w:pPr>
        <w:rPr>
          <w:rFonts w:ascii="Calibri" w:hAnsi="Calibri" w:cs="Calibri"/>
          <w:b/>
          <w:bCs/>
          <w:sz w:val="21"/>
          <w:szCs w:val="21"/>
          <w:lang w:val="en-AU"/>
        </w:rPr>
      </w:pPr>
      <w:r w:rsidRPr="00772316">
        <w:rPr>
          <w:rFonts w:ascii="Calibri" w:hAnsi="Calibri" w:cs="Calibri"/>
          <w:b/>
          <w:bCs/>
          <w:sz w:val="21"/>
          <w:szCs w:val="21"/>
          <w:lang w:val="en-AU"/>
        </w:rPr>
        <w:t>RE: National Water Reform 2024 Public Inquiry</w:t>
      </w:r>
    </w:p>
    <w:p w14:paraId="2F81F3C5" w14:textId="77777777" w:rsidR="00772316" w:rsidRPr="00772316" w:rsidRDefault="00772316" w:rsidP="00DD6652">
      <w:pPr>
        <w:jc w:val="both"/>
        <w:rPr>
          <w:rFonts w:ascii="Calibri" w:hAnsi="Calibri" w:cs="Calibri"/>
          <w:bCs/>
          <w:color w:val="000000"/>
          <w:sz w:val="21"/>
          <w:szCs w:val="21"/>
          <w:lang w:val="en-AU"/>
        </w:rPr>
      </w:pPr>
    </w:p>
    <w:p w14:paraId="27719D1E" w14:textId="77777777" w:rsidR="00DD6652" w:rsidRPr="00772316" w:rsidRDefault="00DD6652" w:rsidP="00DD6652">
      <w:pPr>
        <w:rPr>
          <w:rFonts w:ascii="Calibri" w:hAnsi="Calibri" w:cs="Calibri"/>
          <w:sz w:val="21"/>
          <w:szCs w:val="21"/>
        </w:rPr>
      </w:pPr>
      <w:r w:rsidRPr="00772316">
        <w:rPr>
          <w:rFonts w:ascii="Calibri" w:hAnsi="Calibri" w:cs="Calibri"/>
          <w:sz w:val="21"/>
          <w:szCs w:val="21"/>
        </w:rPr>
        <w:t>As Victoria’s lead oral health agency, Dental Health Services Victoria (DHSV) drives better access to oral healthcare and outcomes for Victorians.  DHSV delivers care through the Royal Dental Hospital of Melbourne and in partnership with community dental agencies across Victoria. DHSV also works collaboratively with key stakeholders, including local councils, to promote access to water fluoridation.</w:t>
      </w:r>
    </w:p>
    <w:p w14:paraId="4CA5457D" w14:textId="77777777" w:rsidR="00DD6652" w:rsidRPr="00772316" w:rsidRDefault="00DD6652" w:rsidP="00DD6652">
      <w:pPr>
        <w:rPr>
          <w:rFonts w:ascii="Calibri" w:hAnsi="Calibri" w:cs="Calibri"/>
          <w:sz w:val="21"/>
          <w:szCs w:val="21"/>
        </w:rPr>
      </w:pPr>
    </w:p>
    <w:p w14:paraId="7B67B216" w14:textId="77777777" w:rsidR="00DD6652" w:rsidRPr="00772316" w:rsidRDefault="00DD6652" w:rsidP="00DD6652">
      <w:pPr>
        <w:rPr>
          <w:rFonts w:ascii="Calibri" w:hAnsi="Calibri" w:cs="Calibri"/>
          <w:sz w:val="21"/>
          <w:szCs w:val="21"/>
        </w:rPr>
      </w:pPr>
      <w:r w:rsidRPr="00772316">
        <w:rPr>
          <w:rFonts w:ascii="Calibri" w:hAnsi="Calibri" w:cs="Calibri"/>
          <w:sz w:val="21"/>
          <w:szCs w:val="21"/>
        </w:rPr>
        <w:t xml:space="preserve">DHSV broadly supports the work to </w:t>
      </w:r>
      <w:proofErr w:type="spellStart"/>
      <w:r w:rsidRPr="00772316">
        <w:rPr>
          <w:rFonts w:ascii="Calibri" w:hAnsi="Calibri" w:cs="Calibri"/>
          <w:sz w:val="21"/>
          <w:szCs w:val="21"/>
        </w:rPr>
        <w:t>optimise</w:t>
      </w:r>
      <w:proofErr w:type="spellEnd"/>
      <w:r w:rsidRPr="00772316">
        <w:rPr>
          <w:rFonts w:ascii="Calibri" w:hAnsi="Calibri" w:cs="Calibri"/>
          <w:sz w:val="21"/>
          <w:szCs w:val="21"/>
        </w:rPr>
        <w:t xml:space="preserve"> the outcomes for renewing the National Water Initiative. We particularly wanted to highlight the important role all levels of government have in promoting the public health benefits of community water fluoridation aligning with the theme “Actively pursue public benefit outcomes where they do not compromise environmental outcomes”.</w:t>
      </w:r>
    </w:p>
    <w:p w14:paraId="5427E27D" w14:textId="77777777" w:rsidR="00DD6652" w:rsidRPr="00772316" w:rsidRDefault="00DD6652" w:rsidP="00DD6652">
      <w:pPr>
        <w:rPr>
          <w:rFonts w:ascii="Calibri" w:hAnsi="Calibri" w:cs="Calibri"/>
          <w:sz w:val="21"/>
          <w:szCs w:val="21"/>
        </w:rPr>
      </w:pPr>
    </w:p>
    <w:p w14:paraId="1928AFDA" w14:textId="77777777" w:rsidR="00DD6652" w:rsidRPr="00772316" w:rsidRDefault="00DD6652" w:rsidP="00DD6652">
      <w:pPr>
        <w:rPr>
          <w:rFonts w:ascii="Calibri" w:hAnsi="Calibri" w:cs="Calibri"/>
          <w:sz w:val="21"/>
          <w:szCs w:val="21"/>
        </w:rPr>
      </w:pPr>
      <w:r w:rsidRPr="00772316">
        <w:rPr>
          <w:rFonts w:ascii="Calibri" w:hAnsi="Calibri" w:cs="Calibri"/>
          <w:sz w:val="21"/>
          <w:szCs w:val="21"/>
        </w:rPr>
        <w:t>About 90% of Victorian water supplies are fluoridated, but this distribution is inequitable, particularly for people living in regional and rural areas where access to fluoridated water drops to around 87%.</w:t>
      </w:r>
      <w:r w:rsidRPr="00772316">
        <w:rPr>
          <w:rStyle w:val="FootnoteReference"/>
          <w:rFonts w:ascii="Calibri" w:hAnsi="Calibri" w:cs="Calibri"/>
          <w:sz w:val="21"/>
          <w:szCs w:val="21"/>
        </w:rPr>
        <w:footnoteReference w:id="1"/>
      </w:r>
      <w:r w:rsidRPr="00772316">
        <w:rPr>
          <w:rFonts w:ascii="Calibri" w:hAnsi="Calibri" w:cs="Calibri"/>
          <w:sz w:val="21"/>
          <w:szCs w:val="21"/>
        </w:rPr>
        <w:t xml:space="preserve"> Community water fluoridation is a cost-effective and safe public health intervention to prevent dental caries (tooth decay) in the community.</w:t>
      </w:r>
      <w:r w:rsidRPr="00800771">
        <w:rPr>
          <w:rStyle w:val="FootnoteReference"/>
          <w:rFonts w:ascii="Calibri" w:hAnsi="Calibri" w:cs="Calibri"/>
          <w:sz w:val="21"/>
          <w:szCs w:val="21"/>
        </w:rPr>
        <w:footnoteReference w:id="2"/>
      </w:r>
      <w:r w:rsidR="00800771" w:rsidRPr="00800771">
        <w:rPr>
          <w:rFonts w:ascii="Calibri" w:hAnsi="Calibri" w:cs="Calibri"/>
          <w:sz w:val="21"/>
          <w:szCs w:val="21"/>
          <w:vertAlign w:val="superscript"/>
        </w:rPr>
        <w:t>,</w:t>
      </w:r>
      <w:r w:rsidRPr="00772316">
        <w:rPr>
          <w:rStyle w:val="FootnoteReference"/>
          <w:rFonts w:ascii="Calibri" w:hAnsi="Calibri" w:cs="Calibri"/>
          <w:sz w:val="21"/>
          <w:szCs w:val="21"/>
        </w:rPr>
        <w:footnoteReference w:id="3"/>
      </w:r>
      <w:r w:rsidRPr="00772316">
        <w:rPr>
          <w:rFonts w:ascii="Calibri" w:hAnsi="Calibri" w:cs="Calibri"/>
          <w:sz w:val="21"/>
          <w:szCs w:val="21"/>
        </w:rPr>
        <w:t xml:space="preserve"> </w:t>
      </w:r>
    </w:p>
    <w:p w14:paraId="48EEFAE3" w14:textId="77777777" w:rsidR="00800771" w:rsidRDefault="00800771" w:rsidP="00DD6652">
      <w:pPr>
        <w:rPr>
          <w:rFonts w:ascii="Calibri" w:hAnsi="Calibri" w:cs="Calibri"/>
          <w:sz w:val="21"/>
          <w:szCs w:val="21"/>
        </w:rPr>
      </w:pPr>
    </w:p>
    <w:p w14:paraId="131BB541" w14:textId="77777777" w:rsidR="00DD6652" w:rsidRPr="00772316" w:rsidRDefault="00DD6652" w:rsidP="00DD6652">
      <w:pPr>
        <w:rPr>
          <w:rFonts w:ascii="Calibri" w:hAnsi="Calibri" w:cs="Calibri"/>
          <w:sz w:val="21"/>
          <w:szCs w:val="21"/>
        </w:rPr>
      </w:pPr>
      <w:r w:rsidRPr="00772316">
        <w:rPr>
          <w:rFonts w:ascii="Calibri" w:hAnsi="Calibri" w:cs="Calibri"/>
          <w:sz w:val="21"/>
          <w:szCs w:val="21"/>
        </w:rPr>
        <w:t>In Australia, it is cost-effective to implement community water fluoridation to water supplies that cover populations of more than 1,000 residents.</w:t>
      </w:r>
      <w:r w:rsidRPr="00772316">
        <w:rPr>
          <w:rStyle w:val="FootnoteReference"/>
          <w:rFonts w:ascii="Calibri" w:hAnsi="Calibri" w:cs="Calibri"/>
          <w:sz w:val="21"/>
          <w:szCs w:val="21"/>
        </w:rPr>
        <w:footnoteReference w:id="4"/>
      </w:r>
      <w:r w:rsidRPr="00772316">
        <w:rPr>
          <w:rFonts w:ascii="Calibri" w:hAnsi="Calibri" w:cs="Calibri"/>
          <w:sz w:val="21"/>
          <w:szCs w:val="21"/>
        </w:rPr>
        <w:t xml:space="preserve"> The decision to plan and commence community fluoridation varies between the states and territories. However, the renewal of the National Water Initiative provides an important opportunity to include the role of government in feasibility and sustainability assessments for capital works for community water fluoridation.</w:t>
      </w:r>
    </w:p>
    <w:p w14:paraId="29052979" w14:textId="77777777" w:rsidR="0098076D" w:rsidRPr="00772316" w:rsidRDefault="0098076D" w:rsidP="000D0354">
      <w:pPr>
        <w:pStyle w:val="Header"/>
        <w:tabs>
          <w:tab w:val="clear" w:pos="4153"/>
          <w:tab w:val="clear" w:pos="8306"/>
        </w:tabs>
        <w:jc w:val="both"/>
        <w:rPr>
          <w:rFonts w:ascii="Calibri" w:hAnsi="Calibri" w:cs="Calibri"/>
          <w:sz w:val="21"/>
          <w:szCs w:val="21"/>
        </w:rPr>
      </w:pPr>
    </w:p>
    <w:p w14:paraId="4614DCE6" w14:textId="77777777" w:rsidR="00DD6652" w:rsidRPr="00772316" w:rsidRDefault="00DD6652" w:rsidP="000D0354">
      <w:pPr>
        <w:pStyle w:val="Header"/>
        <w:tabs>
          <w:tab w:val="clear" w:pos="4153"/>
          <w:tab w:val="clear" w:pos="8306"/>
        </w:tabs>
        <w:jc w:val="both"/>
        <w:rPr>
          <w:rFonts w:ascii="Calibri" w:hAnsi="Calibri" w:cs="Calibri"/>
          <w:sz w:val="21"/>
          <w:szCs w:val="21"/>
        </w:rPr>
      </w:pPr>
      <w:r w:rsidRPr="00772316">
        <w:rPr>
          <w:rFonts w:ascii="Calibri" w:hAnsi="Calibri" w:cs="Calibri"/>
          <w:sz w:val="21"/>
          <w:szCs w:val="21"/>
        </w:rPr>
        <w:t>Yours sincerely</w:t>
      </w:r>
    </w:p>
    <w:p w14:paraId="296B4A82" w14:textId="77777777" w:rsidR="00DD6652" w:rsidRPr="00772316" w:rsidRDefault="00DD6652" w:rsidP="000D0354">
      <w:pPr>
        <w:pStyle w:val="Header"/>
        <w:tabs>
          <w:tab w:val="clear" w:pos="4153"/>
          <w:tab w:val="clear" w:pos="8306"/>
        </w:tabs>
        <w:jc w:val="both"/>
        <w:rPr>
          <w:rFonts w:ascii="Calibri" w:hAnsi="Calibri" w:cs="Calibri"/>
          <w:sz w:val="21"/>
          <w:szCs w:val="21"/>
        </w:rPr>
      </w:pPr>
    </w:p>
    <w:p w14:paraId="141626BC" w14:textId="77777777" w:rsidR="00DD6652" w:rsidRPr="00772316" w:rsidRDefault="00DD6652" w:rsidP="000D0354">
      <w:pPr>
        <w:pStyle w:val="Header"/>
        <w:tabs>
          <w:tab w:val="clear" w:pos="4153"/>
          <w:tab w:val="clear" w:pos="8306"/>
        </w:tabs>
        <w:jc w:val="both"/>
        <w:rPr>
          <w:rFonts w:ascii="Calibri" w:hAnsi="Calibri" w:cs="Calibri"/>
          <w:sz w:val="21"/>
          <w:szCs w:val="21"/>
        </w:rPr>
      </w:pPr>
    </w:p>
    <w:p w14:paraId="30D8B50B" w14:textId="77777777" w:rsidR="00DD6652" w:rsidRPr="00772316" w:rsidRDefault="00DD6652" w:rsidP="000D0354">
      <w:pPr>
        <w:pStyle w:val="Header"/>
        <w:tabs>
          <w:tab w:val="clear" w:pos="4153"/>
          <w:tab w:val="clear" w:pos="8306"/>
        </w:tabs>
        <w:jc w:val="both"/>
        <w:rPr>
          <w:rFonts w:ascii="Calibri" w:hAnsi="Calibri" w:cs="Calibri"/>
          <w:sz w:val="21"/>
          <w:szCs w:val="21"/>
        </w:rPr>
      </w:pPr>
    </w:p>
    <w:p w14:paraId="04A62A10" w14:textId="77777777" w:rsidR="00DD6652" w:rsidRPr="00772316" w:rsidRDefault="00DD6652" w:rsidP="00DD6652">
      <w:pPr>
        <w:rPr>
          <w:rFonts w:ascii="Calibri" w:hAnsi="Calibri" w:cs="Calibri"/>
          <w:sz w:val="21"/>
          <w:szCs w:val="21"/>
        </w:rPr>
      </w:pPr>
      <w:r w:rsidRPr="00772316">
        <w:rPr>
          <w:rFonts w:ascii="Calibri" w:hAnsi="Calibri" w:cs="Calibri"/>
          <w:sz w:val="21"/>
          <w:szCs w:val="21"/>
        </w:rPr>
        <w:t>Dr Clare Lin</w:t>
      </w:r>
    </w:p>
    <w:p w14:paraId="75A84ABA" w14:textId="77777777" w:rsidR="00DD6652" w:rsidRDefault="00DD6652" w:rsidP="00DD6652">
      <w:pPr>
        <w:rPr>
          <w:rFonts w:ascii="Calibri" w:hAnsi="Calibri" w:cs="Calibri"/>
          <w:b/>
          <w:bCs/>
          <w:sz w:val="21"/>
          <w:szCs w:val="21"/>
        </w:rPr>
      </w:pPr>
      <w:r w:rsidRPr="00772316">
        <w:rPr>
          <w:rFonts w:ascii="Calibri" w:hAnsi="Calibri" w:cs="Calibri"/>
          <w:b/>
          <w:bCs/>
          <w:sz w:val="21"/>
          <w:szCs w:val="21"/>
        </w:rPr>
        <w:t>Director Policy</w:t>
      </w:r>
    </w:p>
    <w:p w14:paraId="5447B422" w14:textId="77777777" w:rsidR="00800771" w:rsidRPr="00772316" w:rsidRDefault="00800771" w:rsidP="00DD6652">
      <w:pPr>
        <w:rPr>
          <w:rFonts w:ascii="Calibri" w:hAnsi="Calibri" w:cs="Calibri"/>
          <w:b/>
          <w:bCs/>
          <w:sz w:val="21"/>
          <w:szCs w:val="21"/>
        </w:rPr>
      </w:pPr>
      <w:r>
        <w:rPr>
          <w:rFonts w:ascii="Calibri" w:hAnsi="Calibri" w:cs="Calibri"/>
          <w:b/>
          <w:bCs/>
          <w:sz w:val="21"/>
          <w:szCs w:val="21"/>
        </w:rPr>
        <w:t>Dental Health Services Victoria</w:t>
      </w:r>
    </w:p>
    <w:sectPr w:rsidR="00800771" w:rsidRPr="00772316" w:rsidSect="0075363A">
      <w:headerReference w:type="default" r:id="rId15"/>
      <w:type w:val="continuous"/>
      <w:pgSz w:w="11907" w:h="16840" w:code="9"/>
      <w:pgMar w:top="631" w:right="1275" w:bottom="1701" w:left="1701" w:header="426" w:footer="407" w:gutter="0"/>
      <w:paperSrc w:first="28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EFCCD" w14:textId="77777777" w:rsidR="008E2FB6" w:rsidRDefault="008E2FB6">
      <w:r>
        <w:separator/>
      </w:r>
    </w:p>
  </w:endnote>
  <w:endnote w:type="continuationSeparator" w:id="0">
    <w:p w14:paraId="4853E980" w14:textId="77777777" w:rsidR="008E2FB6" w:rsidRDefault="008E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C157" w14:textId="77777777" w:rsidR="00EB358C" w:rsidRDefault="00EB358C" w:rsidP="00D43DA7">
    <w:pPr>
      <w:spacing w:before="20"/>
      <w:jc w:val="right"/>
      <w:rPr>
        <w:rFonts w:ascii="Verdana" w:hAnsi="Verdana" w:cs="Arial"/>
        <w:b/>
        <w:sz w:val="13"/>
        <w:szCs w:val="13"/>
      </w:rPr>
    </w:pPr>
  </w:p>
  <w:p w14:paraId="2418173A" w14:textId="71B3FE19" w:rsidR="00EB358C" w:rsidRPr="00CA67AF" w:rsidRDefault="00CB0102" w:rsidP="002E03D8">
    <w:pPr>
      <w:tabs>
        <w:tab w:val="right" w:pos="8931"/>
      </w:tabs>
      <w:ind w:left="-1134"/>
      <w:rPr>
        <w:rFonts w:ascii="Verdana" w:hAnsi="Verdana"/>
        <w:color w:val="00407A"/>
        <w:sz w:val="13"/>
        <w:szCs w:val="13"/>
      </w:rPr>
    </w:pPr>
    <w:r>
      <w:rPr>
        <w:rFonts w:ascii="Verdana" w:hAnsi="Verdana" w:cs="Arial"/>
        <w:noProof/>
        <w:lang w:val="en-AU" w:eastAsia="en-AU"/>
      </w:rPr>
      <mc:AlternateContent>
        <mc:Choice Requires="wps">
          <w:drawing>
            <wp:anchor distT="0" distB="0" distL="114300" distR="114300" simplePos="0" relativeHeight="251657728" behindDoc="0" locked="0" layoutInCell="1" allowOverlap="1" wp14:anchorId="27746179" wp14:editId="2FF8AA8F">
              <wp:simplePos x="0" y="0"/>
              <wp:positionH relativeFrom="column">
                <wp:posOffset>3225165</wp:posOffset>
              </wp:positionH>
              <wp:positionV relativeFrom="paragraph">
                <wp:posOffset>3810</wp:posOffset>
              </wp:positionV>
              <wp:extent cx="2924175" cy="666750"/>
              <wp:effectExtent l="0" t="0" r="0" b="0"/>
              <wp:wrapNone/>
              <wp:docPr id="589486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666750"/>
                      </a:xfrm>
                      <a:prstGeom prst="rect">
                        <a:avLst/>
                      </a:prstGeom>
                      <a:solidFill>
                        <a:srgbClr val="FFFFFF"/>
                      </a:solidFill>
                      <a:ln w="9525">
                        <a:solidFill>
                          <a:srgbClr val="FFFFFF"/>
                        </a:solidFill>
                        <a:miter lim="800000"/>
                        <a:headEnd/>
                        <a:tailEnd/>
                      </a:ln>
                    </wps:spPr>
                    <wps:txbx>
                      <w:txbxContent>
                        <w:p w14:paraId="2888236F" w14:textId="77777777" w:rsidR="002E03D8" w:rsidRPr="002E03D8" w:rsidRDefault="002E03D8" w:rsidP="002E03D8">
                          <w:pPr>
                            <w:tabs>
                              <w:tab w:val="right" w:pos="8931"/>
                            </w:tabs>
                            <w:ind w:left="-1134"/>
                            <w:jc w:val="right"/>
                            <w:rPr>
                              <w:rFonts w:ascii="Verdana" w:hAnsi="Verdana" w:cs="Arial"/>
                              <w:color w:val="00407A"/>
                              <w:sz w:val="13"/>
                              <w:szCs w:val="13"/>
                            </w:rPr>
                          </w:pPr>
                          <w:r w:rsidRPr="002E03D8">
                            <w:rPr>
                              <w:rFonts w:ascii="Verdana" w:hAnsi="Verdana" w:cs="Arial"/>
                              <w:b/>
                              <w:color w:val="00407A"/>
                              <w:sz w:val="13"/>
                              <w:szCs w:val="13"/>
                            </w:rPr>
                            <w:t>Dental Health Services Victoria</w:t>
                          </w:r>
                        </w:p>
                        <w:p w14:paraId="09C42B99" w14:textId="77777777" w:rsidR="002E03D8" w:rsidRPr="002E03D8" w:rsidRDefault="002E03D8" w:rsidP="002E03D8">
                          <w:pPr>
                            <w:spacing w:before="20"/>
                            <w:jc w:val="right"/>
                            <w:rPr>
                              <w:rFonts w:ascii="Verdana" w:hAnsi="Verdana" w:cs="Arial"/>
                              <w:b/>
                              <w:color w:val="00407A"/>
                              <w:sz w:val="15"/>
                              <w:szCs w:val="13"/>
                            </w:rPr>
                          </w:pPr>
                          <w:r w:rsidRPr="002E03D8">
                            <w:rPr>
                              <w:rFonts w:ascii="Verdana" w:hAnsi="Verdana" w:cs="Arial"/>
                              <w:color w:val="00407A"/>
                              <w:sz w:val="15"/>
                              <w:szCs w:val="13"/>
                              <w:vertAlign w:val="superscript"/>
                            </w:rPr>
                            <w:t>ABN: 55 264 981 997</w:t>
                          </w:r>
                          <w:r w:rsidRPr="002E03D8">
                            <w:rPr>
                              <w:rFonts w:ascii="Verdana" w:hAnsi="Verdana" w:cs="Arial"/>
                              <w:b/>
                              <w:color w:val="00407A"/>
                              <w:sz w:val="15"/>
                              <w:szCs w:val="13"/>
                            </w:rPr>
                            <w:t xml:space="preserve"> </w:t>
                          </w:r>
                        </w:p>
                        <w:p w14:paraId="45C950FE" w14:textId="77777777" w:rsidR="002E03D8" w:rsidRPr="002E03D8" w:rsidRDefault="002E03D8" w:rsidP="002E03D8">
                          <w:pPr>
                            <w:spacing w:before="20"/>
                            <w:jc w:val="right"/>
                            <w:rPr>
                              <w:rFonts w:ascii="Verdana" w:hAnsi="Verdana"/>
                              <w:color w:val="00407A"/>
                              <w:sz w:val="13"/>
                              <w:szCs w:val="13"/>
                            </w:rPr>
                          </w:pPr>
                          <w:r w:rsidRPr="002E03D8">
                            <w:rPr>
                              <w:rFonts w:ascii="Verdana" w:hAnsi="Verdana"/>
                              <w:color w:val="00407A"/>
                              <w:sz w:val="13"/>
                              <w:szCs w:val="13"/>
                            </w:rPr>
                            <w:t>GPO Box 1273L Melbourne VIC 3001</w:t>
                          </w:r>
                        </w:p>
                        <w:p w14:paraId="5734F3E4" w14:textId="77777777" w:rsidR="002E03D8" w:rsidRDefault="002E03D8" w:rsidP="002E03D8">
                          <w:pPr>
                            <w:spacing w:before="20"/>
                            <w:jc w:val="right"/>
                            <w:rPr>
                              <w:rFonts w:ascii="Verdana" w:hAnsi="Verdana"/>
                              <w:color w:val="00407A"/>
                              <w:sz w:val="13"/>
                              <w:szCs w:val="13"/>
                            </w:rPr>
                          </w:pPr>
                          <w:r w:rsidRPr="002E03D8">
                            <w:rPr>
                              <w:rFonts w:ascii="Verdana" w:hAnsi="Verdana"/>
                              <w:color w:val="00407A"/>
                              <w:sz w:val="13"/>
                              <w:szCs w:val="13"/>
                            </w:rPr>
                            <w:t>Telephone 03 9341 1</w:t>
                          </w:r>
                          <w:r w:rsidR="00CD5636">
                            <w:rPr>
                              <w:rFonts w:ascii="Verdana" w:hAnsi="Verdana"/>
                              <w:color w:val="00407A"/>
                              <w:sz w:val="13"/>
                              <w:szCs w:val="13"/>
                            </w:rPr>
                            <w:t>0</w:t>
                          </w:r>
                          <w:r w:rsidRPr="002E03D8">
                            <w:rPr>
                              <w:rFonts w:ascii="Verdana" w:hAnsi="Verdana"/>
                              <w:color w:val="00407A"/>
                              <w:sz w:val="13"/>
                              <w:szCs w:val="13"/>
                            </w:rPr>
                            <w:t>00</w:t>
                          </w:r>
                        </w:p>
                        <w:p w14:paraId="257D66F1" w14:textId="77777777" w:rsidR="002E03D8" w:rsidRPr="002E03D8" w:rsidRDefault="002E03D8" w:rsidP="002E03D8">
                          <w:pPr>
                            <w:spacing w:before="20"/>
                            <w:jc w:val="right"/>
                            <w:rPr>
                              <w:rFonts w:ascii="Verdana" w:hAnsi="Verdana"/>
                              <w:color w:val="00407A"/>
                              <w:sz w:val="13"/>
                              <w:szCs w:val="13"/>
                            </w:rPr>
                          </w:pPr>
                          <w:r>
                            <w:rPr>
                              <w:rFonts w:ascii="Verdana" w:hAnsi="Verdana"/>
                              <w:color w:val="00407A"/>
                              <w:sz w:val="13"/>
                              <w:szCs w:val="13"/>
                            </w:rPr>
                            <w:t>www.dhsv.org.au</w:t>
                          </w:r>
                        </w:p>
                        <w:p w14:paraId="56E301B8" w14:textId="77777777" w:rsidR="002E03D8" w:rsidRPr="002E03D8" w:rsidRDefault="002E03D8" w:rsidP="002E03D8">
                          <w:pPr>
                            <w:jc w:val="right"/>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46179" id="_x0000_t202" coordsize="21600,21600" o:spt="202" path="m,l,21600r21600,l21600,xe">
              <v:stroke joinstyle="miter"/>
              <v:path gradientshapeok="t" o:connecttype="rect"/>
            </v:shapetype>
            <v:shape id="Text Box 2" o:spid="_x0000_s1026" type="#_x0000_t202" style="position:absolute;left:0;text-align:left;margin-left:253.95pt;margin-top:.3pt;width:230.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" strokecolor="white">
              <v:textbox>
                <w:txbxContent>
                  <w:p w14:paraId="2888236F" w14:textId="77777777" w:rsidR="002E03D8" w:rsidRPr="002E03D8" w:rsidRDefault="002E03D8" w:rsidP="002E03D8">
                    <w:pPr>
                      <w:tabs>
                        <w:tab w:val="right" w:pos="8931"/>
                      </w:tabs>
                      <w:ind w:left="-1134"/>
                      <w:jc w:val="right"/>
                      <w:rPr>
                        <w:rFonts w:ascii="Verdana" w:hAnsi="Verdana" w:cs="Arial"/>
                        <w:color w:val="00407A"/>
                        <w:sz w:val="13"/>
                        <w:szCs w:val="13"/>
                      </w:rPr>
                    </w:pPr>
                    <w:r w:rsidRPr="002E03D8">
                      <w:rPr>
                        <w:rFonts w:ascii="Verdana" w:hAnsi="Verdana" w:cs="Arial"/>
                        <w:b/>
                        <w:color w:val="00407A"/>
                        <w:sz w:val="13"/>
                        <w:szCs w:val="13"/>
                      </w:rPr>
                      <w:t>Dental Health Services Victoria</w:t>
                    </w:r>
                  </w:p>
                  <w:p w14:paraId="09C42B99" w14:textId="77777777" w:rsidR="002E03D8" w:rsidRPr="002E03D8" w:rsidRDefault="002E03D8" w:rsidP="002E03D8">
                    <w:pPr>
                      <w:spacing w:before="20"/>
                      <w:jc w:val="right"/>
                      <w:rPr>
                        <w:rFonts w:ascii="Verdana" w:hAnsi="Verdana" w:cs="Arial"/>
                        <w:b/>
                        <w:color w:val="00407A"/>
                        <w:sz w:val="15"/>
                        <w:szCs w:val="13"/>
                      </w:rPr>
                    </w:pPr>
                    <w:r w:rsidRPr="002E03D8">
                      <w:rPr>
                        <w:rFonts w:ascii="Verdana" w:hAnsi="Verdana" w:cs="Arial"/>
                        <w:color w:val="00407A"/>
                        <w:sz w:val="15"/>
                        <w:szCs w:val="13"/>
                        <w:vertAlign w:val="superscript"/>
                      </w:rPr>
                      <w:t>ABN: 55 264 981 997</w:t>
                    </w:r>
                    <w:r w:rsidRPr="002E03D8">
                      <w:rPr>
                        <w:rFonts w:ascii="Verdana" w:hAnsi="Verdana" w:cs="Arial"/>
                        <w:b/>
                        <w:color w:val="00407A"/>
                        <w:sz w:val="15"/>
                        <w:szCs w:val="13"/>
                      </w:rPr>
                      <w:t xml:space="preserve"> </w:t>
                    </w:r>
                  </w:p>
                  <w:p w14:paraId="45C950FE" w14:textId="77777777" w:rsidR="002E03D8" w:rsidRPr="002E03D8" w:rsidRDefault="002E03D8" w:rsidP="002E03D8">
                    <w:pPr>
                      <w:spacing w:before="20"/>
                      <w:jc w:val="right"/>
                      <w:rPr>
                        <w:rFonts w:ascii="Verdana" w:hAnsi="Verdana"/>
                        <w:color w:val="00407A"/>
                        <w:sz w:val="13"/>
                        <w:szCs w:val="13"/>
                      </w:rPr>
                    </w:pPr>
                    <w:r w:rsidRPr="002E03D8">
                      <w:rPr>
                        <w:rFonts w:ascii="Verdana" w:hAnsi="Verdana"/>
                        <w:color w:val="00407A"/>
                        <w:sz w:val="13"/>
                        <w:szCs w:val="13"/>
                      </w:rPr>
                      <w:t>GPO Box 1273L Melbourne VIC 3001</w:t>
                    </w:r>
                  </w:p>
                  <w:p w14:paraId="5734F3E4" w14:textId="77777777" w:rsidR="002E03D8" w:rsidRDefault="002E03D8" w:rsidP="002E03D8">
                    <w:pPr>
                      <w:spacing w:before="20"/>
                      <w:jc w:val="right"/>
                      <w:rPr>
                        <w:rFonts w:ascii="Verdana" w:hAnsi="Verdana"/>
                        <w:color w:val="00407A"/>
                        <w:sz w:val="13"/>
                        <w:szCs w:val="13"/>
                      </w:rPr>
                    </w:pPr>
                    <w:r w:rsidRPr="002E03D8">
                      <w:rPr>
                        <w:rFonts w:ascii="Verdana" w:hAnsi="Verdana"/>
                        <w:color w:val="00407A"/>
                        <w:sz w:val="13"/>
                        <w:szCs w:val="13"/>
                      </w:rPr>
                      <w:t>Telephone 03 9341 1</w:t>
                    </w:r>
                    <w:r w:rsidR="00CD5636">
                      <w:rPr>
                        <w:rFonts w:ascii="Verdana" w:hAnsi="Verdana"/>
                        <w:color w:val="00407A"/>
                        <w:sz w:val="13"/>
                        <w:szCs w:val="13"/>
                      </w:rPr>
                      <w:t>0</w:t>
                    </w:r>
                    <w:r w:rsidRPr="002E03D8">
                      <w:rPr>
                        <w:rFonts w:ascii="Verdana" w:hAnsi="Verdana"/>
                        <w:color w:val="00407A"/>
                        <w:sz w:val="13"/>
                        <w:szCs w:val="13"/>
                      </w:rPr>
                      <w:t>00</w:t>
                    </w:r>
                  </w:p>
                  <w:p w14:paraId="257D66F1" w14:textId="77777777" w:rsidR="002E03D8" w:rsidRPr="002E03D8" w:rsidRDefault="002E03D8" w:rsidP="002E03D8">
                    <w:pPr>
                      <w:spacing w:before="20"/>
                      <w:jc w:val="right"/>
                      <w:rPr>
                        <w:rFonts w:ascii="Verdana" w:hAnsi="Verdana"/>
                        <w:color w:val="00407A"/>
                        <w:sz w:val="13"/>
                        <w:szCs w:val="13"/>
                      </w:rPr>
                    </w:pPr>
                    <w:r>
                      <w:rPr>
                        <w:rFonts w:ascii="Verdana" w:hAnsi="Verdana"/>
                        <w:color w:val="00407A"/>
                        <w:sz w:val="13"/>
                        <w:szCs w:val="13"/>
                      </w:rPr>
                      <w:t>www.dhsv.org.au</w:t>
                    </w:r>
                  </w:p>
                  <w:p w14:paraId="56E301B8" w14:textId="77777777" w:rsidR="002E03D8" w:rsidRPr="002E03D8" w:rsidRDefault="002E03D8" w:rsidP="002E03D8">
                    <w:pPr>
                      <w:jc w:val="right"/>
                      <w:rPr>
                        <w:sz w:val="13"/>
                        <w:szCs w:val="13"/>
                      </w:rPr>
                    </w:pPr>
                  </w:p>
                </w:txbxContent>
              </v:textbox>
            </v:shape>
          </w:pict>
        </mc:Fallback>
      </mc:AlternateContent>
    </w:r>
    <w:r>
      <w:rPr>
        <w:rFonts w:ascii="Verdana" w:hAnsi="Verdana" w:cs="Arial"/>
        <w:noProof/>
      </w:rPr>
      <w:drawing>
        <wp:inline distT="0" distB="0" distL="0" distR="0" wp14:anchorId="2C6A63A1" wp14:editId="6E777B76">
          <wp:extent cx="2019300" cy="695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95325"/>
                  </a:xfrm>
                  <a:prstGeom prst="rect">
                    <a:avLst/>
                  </a:prstGeom>
                  <a:noFill/>
                  <a:ln>
                    <a:noFill/>
                  </a:ln>
                </pic:spPr>
              </pic:pic>
            </a:graphicData>
          </a:graphic>
        </wp:inline>
      </w:drawing>
    </w:r>
    <w:r w:rsidR="00EB358C" w:rsidRPr="00CA67AF">
      <w:rPr>
        <w:rFonts w:ascii="Arial Narrow" w:hAnsi="Arial Narrow" w:cs="Arial"/>
        <w:color w:val="00407A"/>
        <w:sz w:val="24"/>
        <w:szCs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E1975" w14:textId="77777777" w:rsidR="008E2FB6" w:rsidRDefault="008E2FB6">
      <w:r>
        <w:separator/>
      </w:r>
    </w:p>
  </w:footnote>
  <w:footnote w:type="continuationSeparator" w:id="0">
    <w:p w14:paraId="1E9907B5" w14:textId="77777777" w:rsidR="008E2FB6" w:rsidRDefault="008E2FB6">
      <w:r>
        <w:continuationSeparator/>
      </w:r>
    </w:p>
  </w:footnote>
  <w:footnote w:id="1">
    <w:p w14:paraId="36CC253E" w14:textId="77777777" w:rsidR="00DD6652" w:rsidRPr="00772316" w:rsidRDefault="00DD6652" w:rsidP="00DD6652">
      <w:pPr>
        <w:pStyle w:val="FootnoteText"/>
        <w:rPr>
          <w:rFonts w:ascii="Calibri" w:hAnsi="Calibri" w:cs="Calibri"/>
          <w:sz w:val="19"/>
          <w:szCs w:val="19"/>
          <w:lang w:val="en-US"/>
        </w:rPr>
      </w:pPr>
      <w:r w:rsidRPr="00772316">
        <w:rPr>
          <w:rStyle w:val="FootnoteReference"/>
          <w:rFonts w:ascii="Calibri" w:hAnsi="Calibri" w:cs="Calibri"/>
          <w:sz w:val="19"/>
          <w:szCs w:val="19"/>
        </w:rPr>
        <w:footnoteRef/>
      </w:r>
      <w:r w:rsidRPr="00772316">
        <w:rPr>
          <w:rFonts w:ascii="Calibri" w:hAnsi="Calibri" w:cs="Calibri"/>
          <w:sz w:val="19"/>
          <w:szCs w:val="19"/>
        </w:rPr>
        <w:t xml:space="preserve"> Dickson-Swift V, </w:t>
      </w:r>
      <w:proofErr w:type="spellStart"/>
      <w:r w:rsidRPr="00772316">
        <w:rPr>
          <w:rFonts w:ascii="Calibri" w:hAnsi="Calibri" w:cs="Calibri"/>
          <w:sz w:val="19"/>
          <w:szCs w:val="19"/>
        </w:rPr>
        <w:t>Crocombe</w:t>
      </w:r>
      <w:proofErr w:type="spellEnd"/>
      <w:r w:rsidRPr="00772316">
        <w:rPr>
          <w:rFonts w:ascii="Calibri" w:hAnsi="Calibri" w:cs="Calibri"/>
          <w:sz w:val="19"/>
          <w:szCs w:val="19"/>
        </w:rPr>
        <w:t xml:space="preserve"> L, </w:t>
      </w:r>
      <w:proofErr w:type="spellStart"/>
      <w:r w:rsidRPr="00772316">
        <w:rPr>
          <w:rFonts w:ascii="Calibri" w:hAnsi="Calibri" w:cs="Calibri"/>
          <w:sz w:val="19"/>
          <w:szCs w:val="19"/>
        </w:rPr>
        <w:t>Bettiol</w:t>
      </w:r>
      <w:proofErr w:type="spellEnd"/>
      <w:r w:rsidRPr="00772316">
        <w:rPr>
          <w:rFonts w:ascii="Calibri" w:hAnsi="Calibri" w:cs="Calibri"/>
          <w:sz w:val="19"/>
          <w:szCs w:val="19"/>
        </w:rPr>
        <w:t xml:space="preserve"> S, </w:t>
      </w:r>
      <w:proofErr w:type="spellStart"/>
      <w:r w:rsidRPr="00772316">
        <w:rPr>
          <w:rFonts w:ascii="Calibri" w:hAnsi="Calibri" w:cs="Calibri"/>
          <w:sz w:val="19"/>
          <w:szCs w:val="19"/>
        </w:rPr>
        <w:t>Bracksley</w:t>
      </w:r>
      <w:proofErr w:type="spellEnd"/>
      <w:r w:rsidRPr="00772316">
        <w:rPr>
          <w:rFonts w:ascii="Calibri" w:hAnsi="Calibri" w:cs="Calibri"/>
          <w:sz w:val="19"/>
          <w:szCs w:val="19"/>
        </w:rPr>
        <w:t>-O’Grady S. Access to community water fluoridation in rural Victoria: It depends where you live…. Aust J Rural Health. 2023; 31: 493–502. https://doi.org/10.1111/ajr.12973</w:t>
      </w:r>
    </w:p>
  </w:footnote>
  <w:footnote w:id="2">
    <w:p w14:paraId="50BD7D89" w14:textId="77777777" w:rsidR="00DD6652" w:rsidRPr="00772316" w:rsidRDefault="00DD6652" w:rsidP="00DD6652">
      <w:pPr>
        <w:pStyle w:val="FootnoteText"/>
        <w:rPr>
          <w:rFonts w:ascii="Calibri" w:hAnsi="Calibri" w:cs="Calibri"/>
          <w:sz w:val="19"/>
          <w:szCs w:val="19"/>
          <w:lang w:val="en-US"/>
        </w:rPr>
      </w:pPr>
      <w:r w:rsidRPr="00772316">
        <w:rPr>
          <w:rStyle w:val="FootnoteReference"/>
          <w:rFonts w:ascii="Calibri" w:hAnsi="Calibri" w:cs="Calibri"/>
          <w:sz w:val="19"/>
          <w:szCs w:val="19"/>
        </w:rPr>
        <w:footnoteRef/>
      </w:r>
      <w:r w:rsidRPr="00772316">
        <w:rPr>
          <w:rFonts w:ascii="Calibri" w:hAnsi="Calibri" w:cs="Calibri"/>
          <w:sz w:val="19"/>
          <w:szCs w:val="19"/>
        </w:rPr>
        <w:t xml:space="preserve"> Nguyen TM, </w:t>
      </w:r>
      <w:proofErr w:type="spellStart"/>
      <w:r w:rsidRPr="00772316">
        <w:rPr>
          <w:rFonts w:ascii="Calibri" w:hAnsi="Calibri" w:cs="Calibri"/>
          <w:sz w:val="19"/>
          <w:szCs w:val="19"/>
        </w:rPr>
        <w:t>Tonmukayakul</w:t>
      </w:r>
      <w:proofErr w:type="spellEnd"/>
      <w:r w:rsidRPr="00772316">
        <w:rPr>
          <w:rFonts w:ascii="Calibri" w:hAnsi="Calibri" w:cs="Calibri"/>
          <w:sz w:val="19"/>
          <w:szCs w:val="19"/>
        </w:rPr>
        <w:t xml:space="preserve"> U, Le LK, </w:t>
      </w:r>
      <w:proofErr w:type="spellStart"/>
      <w:r w:rsidRPr="00772316">
        <w:rPr>
          <w:rFonts w:ascii="Calibri" w:hAnsi="Calibri" w:cs="Calibri"/>
          <w:sz w:val="19"/>
          <w:szCs w:val="19"/>
        </w:rPr>
        <w:t>Calache</w:t>
      </w:r>
      <w:proofErr w:type="spellEnd"/>
      <w:r w:rsidRPr="00772316">
        <w:rPr>
          <w:rFonts w:ascii="Calibri" w:hAnsi="Calibri" w:cs="Calibri"/>
          <w:sz w:val="19"/>
          <w:szCs w:val="19"/>
        </w:rPr>
        <w:t xml:space="preserve"> H, Mihalopoulos C. Economic Evaluations of Preventive Interventions for Dental Caries and Periodontitis: A Systematic Review. Appl Health Econ Health Policy. 2023 Jan;21(1):53-70. </w:t>
      </w:r>
      <w:proofErr w:type="spellStart"/>
      <w:r w:rsidRPr="00772316">
        <w:rPr>
          <w:rFonts w:ascii="Calibri" w:hAnsi="Calibri" w:cs="Calibri"/>
          <w:sz w:val="19"/>
          <w:szCs w:val="19"/>
        </w:rPr>
        <w:t>doi</w:t>
      </w:r>
      <w:proofErr w:type="spellEnd"/>
      <w:r w:rsidRPr="00772316">
        <w:rPr>
          <w:rFonts w:ascii="Calibri" w:hAnsi="Calibri" w:cs="Calibri"/>
          <w:sz w:val="19"/>
          <w:szCs w:val="19"/>
        </w:rPr>
        <w:t>: 10.1007/s40258-022-00758-5</w:t>
      </w:r>
    </w:p>
  </w:footnote>
  <w:footnote w:id="3">
    <w:p w14:paraId="1085CB96" w14:textId="77777777" w:rsidR="00DD6652" w:rsidRPr="00772316" w:rsidRDefault="00DD6652" w:rsidP="00DD6652">
      <w:pPr>
        <w:pStyle w:val="FootnoteText"/>
        <w:rPr>
          <w:rFonts w:ascii="Calibri" w:hAnsi="Calibri" w:cs="Calibri"/>
          <w:sz w:val="19"/>
          <w:szCs w:val="19"/>
          <w:lang w:val="en-US"/>
        </w:rPr>
      </w:pPr>
      <w:r w:rsidRPr="00772316">
        <w:rPr>
          <w:rStyle w:val="FootnoteReference"/>
          <w:rFonts w:ascii="Calibri" w:hAnsi="Calibri" w:cs="Calibri"/>
          <w:sz w:val="19"/>
          <w:szCs w:val="19"/>
        </w:rPr>
        <w:footnoteRef/>
      </w:r>
      <w:r w:rsidRPr="00772316">
        <w:rPr>
          <w:rFonts w:ascii="Calibri" w:hAnsi="Calibri" w:cs="Calibri"/>
          <w:sz w:val="19"/>
          <w:szCs w:val="19"/>
        </w:rPr>
        <w:t xml:space="preserve"> </w:t>
      </w:r>
      <w:r w:rsidRPr="00772316">
        <w:rPr>
          <w:rFonts w:ascii="Calibri" w:hAnsi="Calibri" w:cs="Calibri"/>
          <w:sz w:val="19"/>
          <w:szCs w:val="19"/>
          <w:lang w:val="en-US"/>
        </w:rPr>
        <w:t>Australian Government. NHMRC Public Statement 2017. Water Fluoridation and Human Health in Australia. 2017. Available from: https://www.nhmrc.gov.au/file/2856/download?token=1NCowyvX</w:t>
      </w:r>
    </w:p>
  </w:footnote>
  <w:footnote w:id="4">
    <w:p w14:paraId="77DFF2A9" w14:textId="77777777" w:rsidR="00DD6652" w:rsidRPr="001315DB" w:rsidRDefault="00DD6652" w:rsidP="00DD6652">
      <w:pPr>
        <w:pStyle w:val="FootnoteText"/>
        <w:rPr>
          <w:lang w:val="en-US"/>
        </w:rPr>
      </w:pPr>
      <w:r w:rsidRPr="00772316">
        <w:rPr>
          <w:rStyle w:val="FootnoteReference"/>
          <w:rFonts w:ascii="Calibri" w:hAnsi="Calibri" w:cs="Calibri"/>
          <w:sz w:val="19"/>
          <w:szCs w:val="19"/>
        </w:rPr>
        <w:footnoteRef/>
      </w:r>
      <w:r w:rsidRPr="00772316">
        <w:rPr>
          <w:rFonts w:ascii="Calibri" w:hAnsi="Calibri" w:cs="Calibri"/>
          <w:sz w:val="19"/>
          <w:szCs w:val="19"/>
        </w:rPr>
        <w:t xml:space="preserve"> </w:t>
      </w:r>
      <w:proofErr w:type="spellStart"/>
      <w:r w:rsidRPr="00772316">
        <w:rPr>
          <w:rFonts w:ascii="Calibri" w:hAnsi="Calibri" w:cs="Calibri"/>
          <w:sz w:val="19"/>
          <w:szCs w:val="19"/>
        </w:rPr>
        <w:t>Cobiac</w:t>
      </w:r>
      <w:proofErr w:type="spellEnd"/>
      <w:r w:rsidRPr="00772316">
        <w:rPr>
          <w:rFonts w:ascii="Calibri" w:hAnsi="Calibri" w:cs="Calibri"/>
          <w:sz w:val="19"/>
          <w:szCs w:val="19"/>
        </w:rPr>
        <w:t xml:space="preserve"> LJ, Vos T. Cost-effectiveness of extending the coverage of water supply fluoridation for the prevention of dental caries in Australia. Community Dent Oral Epidemiol. 2012 Aug;40(4):369-76. </w:t>
      </w:r>
      <w:proofErr w:type="spellStart"/>
      <w:r w:rsidRPr="00772316">
        <w:rPr>
          <w:rFonts w:ascii="Calibri" w:hAnsi="Calibri" w:cs="Calibri"/>
          <w:sz w:val="19"/>
          <w:szCs w:val="19"/>
        </w:rPr>
        <w:t>doi</w:t>
      </w:r>
      <w:proofErr w:type="spellEnd"/>
      <w:r w:rsidRPr="00772316">
        <w:rPr>
          <w:rFonts w:ascii="Calibri" w:hAnsi="Calibri" w:cs="Calibri"/>
          <w:sz w:val="19"/>
          <w:szCs w:val="19"/>
        </w:rPr>
        <w:t>: 10.1111/j.1600-0528.</w:t>
      </w:r>
      <w:proofErr w:type="gramStart"/>
      <w:r w:rsidRPr="00772316">
        <w:rPr>
          <w:rFonts w:ascii="Calibri" w:hAnsi="Calibri" w:cs="Calibri"/>
          <w:sz w:val="19"/>
          <w:szCs w:val="19"/>
        </w:rPr>
        <w:t>2012.00684.x</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806F" w14:textId="77777777" w:rsidR="00EB358C" w:rsidRPr="00E06A81" w:rsidRDefault="00EB358C" w:rsidP="00E06A81">
    <w:pPr>
      <w:pStyle w:val="Header"/>
      <w:jc w:val="center"/>
      <w:rPr>
        <w:rFonts w:ascii="Arial" w:hAnsi="Arial" w:cs="Arial"/>
        <w:sz w:val="22"/>
        <w:szCs w:val="22"/>
      </w:rPr>
    </w:pPr>
    <w:r w:rsidRPr="00E06A81">
      <w:rPr>
        <w:rStyle w:val="PageNumber"/>
        <w:rFonts w:ascii="Arial" w:hAnsi="Arial" w:cs="Arial"/>
        <w:sz w:val="22"/>
        <w:szCs w:val="22"/>
      </w:rPr>
      <w:fldChar w:fldCharType="begin"/>
    </w:r>
    <w:r w:rsidRPr="00E06A81">
      <w:rPr>
        <w:rStyle w:val="PageNumber"/>
        <w:rFonts w:ascii="Arial" w:hAnsi="Arial" w:cs="Arial"/>
        <w:sz w:val="22"/>
        <w:szCs w:val="22"/>
      </w:rPr>
      <w:instrText xml:space="preserve"> PAGE </w:instrText>
    </w:r>
    <w:r w:rsidRPr="00E06A81">
      <w:rPr>
        <w:rStyle w:val="PageNumber"/>
        <w:rFonts w:ascii="Arial" w:hAnsi="Arial" w:cs="Arial"/>
        <w:sz w:val="22"/>
        <w:szCs w:val="22"/>
      </w:rPr>
      <w:fldChar w:fldCharType="separate"/>
    </w:r>
    <w:r>
      <w:rPr>
        <w:rStyle w:val="PageNumber"/>
        <w:rFonts w:ascii="Arial" w:hAnsi="Arial" w:cs="Arial"/>
        <w:noProof/>
        <w:sz w:val="22"/>
        <w:szCs w:val="22"/>
      </w:rPr>
      <w:t>2</w:t>
    </w:r>
    <w:r w:rsidRPr="00E06A81">
      <w:rPr>
        <w:rStyle w:val="PageNumber"/>
        <w:rFonts w:ascii="Arial" w:hAnsi="Arial" w:cs="Aria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233E" w14:textId="4B3DA32A" w:rsidR="00EB358C" w:rsidRDefault="00CB0102" w:rsidP="002E03D8">
    <w:pPr>
      <w:pStyle w:val="Header"/>
      <w:ind w:left="-993"/>
    </w:pPr>
    <w:r>
      <w:rPr>
        <w:rFonts w:ascii="Verdana" w:hAnsi="Verdana" w:cs="Arial"/>
        <w:noProof/>
      </w:rPr>
      <w:drawing>
        <wp:inline distT="0" distB="0" distL="0" distR="0" wp14:anchorId="0A5B0772" wp14:editId="60918F91">
          <wp:extent cx="771525" cy="762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AF03" w14:textId="77777777" w:rsidR="00EB358C" w:rsidRPr="00D43DA7" w:rsidRDefault="00EB358C" w:rsidP="0083373C">
    <w:pPr>
      <w:pStyle w:val="Header"/>
      <w:jc w:val="center"/>
      <w:rPr>
        <w:rFonts w:ascii="Verdana" w:hAnsi="Verdana" w:cs="Arial"/>
      </w:rPr>
    </w:pPr>
    <w:r w:rsidRPr="00D43DA7">
      <w:rPr>
        <w:rStyle w:val="PageNumber"/>
        <w:rFonts w:ascii="Verdana" w:hAnsi="Verdana" w:cs="Arial"/>
      </w:rPr>
      <w:fldChar w:fldCharType="begin"/>
    </w:r>
    <w:r w:rsidRPr="00D43DA7">
      <w:rPr>
        <w:rStyle w:val="PageNumber"/>
        <w:rFonts w:ascii="Verdana" w:hAnsi="Verdana" w:cs="Arial"/>
      </w:rPr>
      <w:instrText xml:space="preserve"> PAGE </w:instrText>
    </w:r>
    <w:r w:rsidRPr="00D43DA7">
      <w:rPr>
        <w:rStyle w:val="PageNumber"/>
        <w:rFonts w:ascii="Verdana" w:hAnsi="Verdana" w:cs="Arial"/>
      </w:rPr>
      <w:fldChar w:fldCharType="separate"/>
    </w:r>
    <w:r w:rsidR="002E03D8">
      <w:rPr>
        <w:rStyle w:val="PageNumber"/>
        <w:rFonts w:ascii="Verdana" w:hAnsi="Verdana" w:cs="Arial"/>
        <w:noProof/>
      </w:rPr>
      <w:t>2</w:t>
    </w:r>
    <w:r w:rsidRPr="00D43DA7">
      <w:rPr>
        <w:rStyle w:val="PageNumber"/>
        <w:rFonts w:ascii="Verdana" w:hAnsi="Verdana" w:cs="Aria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B0"/>
    <w:rsid w:val="0001489B"/>
    <w:rsid w:val="0003798F"/>
    <w:rsid w:val="000806D2"/>
    <w:rsid w:val="00092B12"/>
    <w:rsid w:val="000A3EC5"/>
    <w:rsid w:val="000D0354"/>
    <w:rsid w:val="000E0C20"/>
    <w:rsid w:val="001020B5"/>
    <w:rsid w:val="00144A46"/>
    <w:rsid w:val="00161836"/>
    <w:rsid w:val="00161E88"/>
    <w:rsid w:val="00195BC4"/>
    <w:rsid w:val="001C233E"/>
    <w:rsid w:val="00246A20"/>
    <w:rsid w:val="00246AB0"/>
    <w:rsid w:val="002476DD"/>
    <w:rsid w:val="00260CB3"/>
    <w:rsid w:val="00280DFE"/>
    <w:rsid w:val="002877D7"/>
    <w:rsid w:val="002E03D8"/>
    <w:rsid w:val="002F3748"/>
    <w:rsid w:val="003444FF"/>
    <w:rsid w:val="0035444B"/>
    <w:rsid w:val="003544BC"/>
    <w:rsid w:val="0035631F"/>
    <w:rsid w:val="00367CF4"/>
    <w:rsid w:val="0037115E"/>
    <w:rsid w:val="00440EBB"/>
    <w:rsid w:val="004545EC"/>
    <w:rsid w:val="00474921"/>
    <w:rsid w:val="00483101"/>
    <w:rsid w:val="004D1E30"/>
    <w:rsid w:val="004F4953"/>
    <w:rsid w:val="005070B7"/>
    <w:rsid w:val="00527BB1"/>
    <w:rsid w:val="005572C6"/>
    <w:rsid w:val="00564175"/>
    <w:rsid w:val="005A09FA"/>
    <w:rsid w:val="005C16D4"/>
    <w:rsid w:val="005C35DC"/>
    <w:rsid w:val="005D7A82"/>
    <w:rsid w:val="00614558"/>
    <w:rsid w:val="006657D8"/>
    <w:rsid w:val="006E1C64"/>
    <w:rsid w:val="006F698E"/>
    <w:rsid w:val="006F7BFE"/>
    <w:rsid w:val="0073168C"/>
    <w:rsid w:val="00743188"/>
    <w:rsid w:val="0075363A"/>
    <w:rsid w:val="00770E37"/>
    <w:rsid w:val="00772316"/>
    <w:rsid w:val="007A6B87"/>
    <w:rsid w:val="007E10FD"/>
    <w:rsid w:val="00800771"/>
    <w:rsid w:val="00825DF4"/>
    <w:rsid w:val="00831DD2"/>
    <w:rsid w:val="0083373C"/>
    <w:rsid w:val="008625A0"/>
    <w:rsid w:val="00867AC4"/>
    <w:rsid w:val="008A084D"/>
    <w:rsid w:val="008A57FF"/>
    <w:rsid w:val="008C1509"/>
    <w:rsid w:val="008C545A"/>
    <w:rsid w:val="008C7FD5"/>
    <w:rsid w:val="008D7D3D"/>
    <w:rsid w:val="008E2FB6"/>
    <w:rsid w:val="0090190A"/>
    <w:rsid w:val="00910785"/>
    <w:rsid w:val="00952C8F"/>
    <w:rsid w:val="00970360"/>
    <w:rsid w:val="0097321B"/>
    <w:rsid w:val="0098076D"/>
    <w:rsid w:val="009E5B09"/>
    <w:rsid w:val="00A031DC"/>
    <w:rsid w:val="00A37CAC"/>
    <w:rsid w:val="00A416D8"/>
    <w:rsid w:val="00A609CE"/>
    <w:rsid w:val="00A6482B"/>
    <w:rsid w:val="00A809A5"/>
    <w:rsid w:val="00A915DB"/>
    <w:rsid w:val="00AB10E6"/>
    <w:rsid w:val="00AC2713"/>
    <w:rsid w:val="00AE3416"/>
    <w:rsid w:val="00B05E54"/>
    <w:rsid w:val="00B41253"/>
    <w:rsid w:val="00B41B3E"/>
    <w:rsid w:val="00B63495"/>
    <w:rsid w:val="00B72896"/>
    <w:rsid w:val="00B93D12"/>
    <w:rsid w:val="00BC144A"/>
    <w:rsid w:val="00BF474D"/>
    <w:rsid w:val="00C02F6F"/>
    <w:rsid w:val="00C2405F"/>
    <w:rsid w:val="00C27920"/>
    <w:rsid w:val="00C74279"/>
    <w:rsid w:val="00C763DD"/>
    <w:rsid w:val="00C87BF9"/>
    <w:rsid w:val="00CA67AF"/>
    <w:rsid w:val="00CB0102"/>
    <w:rsid w:val="00CD122F"/>
    <w:rsid w:val="00CD5636"/>
    <w:rsid w:val="00CD6BC3"/>
    <w:rsid w:val="00D43DA7"/>
    <w:rsid w:val="00D61FD0"/>
    <w:rsid w:val="00D63CEF"/>
    <w:rsid w:val="00DA5EB2"/>
    <w:rsid w:val="00DD6652"/>
    <w:rsid w:val="00E06A81"/>
    <w:rsid w:val="00E450FF"/>
    <w:rsid w:val="00E576FE"/>
    <w:rsid w:val="00E71B55"/>
    <w:rsid w:val="00E7547B"/>
    <w:rsid w:val="00E82C66"/>
    <w:rsid w:val="00E945E0"/>
    <w:rsid w:val="00E94C00"/>
    <w:rsid w:val="00EB358C"/>
    <w:rsid w:val="00F12BF9"/>
    <w:rsid w:val="00F902BD"/>
    <w:rsid w:val="00F970CB"/>
    <w:rsid w:val="00FB3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2942B"/>
  <w15:chartTrackingRefBased/>
  <w15:docId w15:val="{5E54B4B5-E4AB-453C-B19B-4216679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95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4C00"/>
    <w:rPr>
      <w:rFonts w:ascii="Tahoma" w:hAnsi="Tahoma" w:cs="Tahoma"/>
      <w:sz w:val="16"/>
      <w:szCs w:val="16"/>
    </w:rPr>
  </w:style>
  <w:style w:type="character" w:styleId="Hyperlink">
    <w:name w:val="Hyperlink"/>
    <w:rsid w:val="0098076D"/>
    <w:rPr>
      <w:color w:val="0000FF"/>
      <w:u w:val="single"/>
    </w:rPr>
  </w:style>
  <w:style w:type="character" w:styleId="Strong">
    <w:name w:val="Strong"/>
    <w:uiPriority w:val="22"/>
    <w:qFormat/>
    <w:rsid w:val="000D0354"/>
    <w:rPr>
      <w:b/>
      <w:bCs/>
    </w:rPr>
  </w:style>
  <w:style w:type="paragraph" w:styleId="NormalWeb">
    <w:name w:val="Normal (Web)"/>
    <w:basedOn w:val="Normal"/>
    <w:uiPriority w:val="99"/>
    <w:unhideWhenUsed/>
    <w:rsid w:val="000D0354"/>
    <w:pPr>
      <w:spacing w:after="192"/>
    </w:pPr>
    <w:rPr>
      <w:color w:val="2C2C2C"/>
      <w:sz w:val="24"/>
      <w:szCs w:val="24"/>
      <w:lang w:val="en-AU" w:eastAsia="en-AU"/>
    </w:rPr>
  </w:style>
  <w:style w:type="paragraph" w:styleId="FootnoteText">
    <w:name w:val="footnote text"/>
    <w:basedOn w:val="Normal"/>
    <w:link w:val="FootnoteTextChar"/>
    <w:uiPriority w:val="99"/>
    <w:unhideWhenUsed/>
    <w:rsid w:val="00DD6652"/>
    <w:rPr>
      <w:rFonts w:ascii="Aptos" w:eastAsia="Aptos" w:hAnsi="Aptos"/>
      <w:kern w:val="2"/>
      <w:lang w:val="en-AU"/>
    </w:rPr>
  </w:style>
  <w:style w:type="character" w:customStyle="1" w:styleId="FootnoteTextChar">
    <w:name w:val="Footnote Text Char"/>
    <w:link w:val="FootnoteText"/>
    <w:uiPriority w:val="99"/>
    <w:rsid w:val="00DD6652"/>
    <w:rPr>
      <w:rFonts w:ascii="Aptos" w:eastAsia="Aptos" w:hAnsi="Aptos"/>
      <w:kern w:val="2"/>
      <w:lang w:eastAsia="en-US"/>
    </w:rPr>
  </w:style>
  <w:style w:type="character" w:styleId="FootnoteReference">
    <w:name w:val="footnote reference"/>
    <w:uiPriority w:val="99"/>
    <w:unhideWhenUsed/>
    <w:rsid w:val="00DD6652"/>
    <w:rPr>
      <w:vertAlign w:val="superscript"/>
    </w:rPr>
  </w:style>
  <w:style w:type="character" w:styleId="UnresolvedMention">
    <w:name w:val="Unresolved Mention"/>
    <w:uiPriority w:val="99"/>
    <w:semiHidden/>
    <w:unhideWhenUsed/>
    <w:rsid w:val="00DD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ter.reform.2024@p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cheeseman\Application%20Data\Microsoft\Templates\DHSV%20Letterhead%20for%20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MPWT-2140667901-62764</_dlc_DocId>
    <_dlc_DocIdUrl xmlns="20393cdf-440a-4521-8f19-00ba43423d00">
      <Url>https://pcgov.sharepoint.com/sites/sceteam/_layouts/15/DocIdRedir.aspx?ID=MPWT-2140667901-62764</Url>
      <Description>MPWT-2140667901-62764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F336E0-0F06-4BD9-B6F8-6C5636CA8CBD}">
  <ds:schemaRefs>
    <ds:schemaRef ds:uri="http://purl.org/dc/elements/1.1/"/>
    <ds:schemaRef ds:uri="http://schemas.microsoft.com/office/2006/documentManagement/types"/>
    <ds:schemaRef ds:uri="3d385984-9344-419b-a80b-49c06a2bdab8"/>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0393cdf-440a-4521-8f19-00ba43423d00"/>
  </ds:schemaRefs>
</ds:datastoreItem>
</file>

<file path=customXml/itemProps2.xml><?xml version="1.0" encoding="utf-8"?>
<ds:datastoreItem xmlns:ds="http://schemas.openxmlformats.org/officeDocument/2006/customXml" ds:itemID="{03C261F3-5532-4B92-948D-FEC50F963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A9167-B730-4F69-A930-9DEA8FFDAC5A}">
  <ds:schemaRefs>
    <ds:schemaRef ds:uri="http://schemas.microsoft.com/sharepoint/v3/contenttype/forms"/>
  </ds:schemaRefs>
</ds:datastoreItem>
</file>

<file path=customXml/itemProps4.xml><?xml version="1.0" encoding="utf-8"?>
<ds:datastoreItem xmlns:ds="http://schemas.openxmlformats.org/officeDocument/2006/customXml" ds:itemID="{AC87403A-DDF3-4486-ABC6-D147B4FE0459}">
  <ds:schemaRefs>
    <ds:schemaRef ds:uri="http://schemas.microsoft.com/office/2006/metadata/longProperties"/>
  </ds:schemaRefs>
</ds:datastoreItem>
</file>

<file path=customXml/itemProps5.xml><?xml version="1.0" encoding="utf-8"?>
<ds:datastoreItem xmlns:ds="http://schemas.openxmlformats.org/officeDocument/2006/customXml" ds:itemID="{9BFB5871-A562-4BF1-AE44-EA9EBECE8E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DHSV Letterhead for email.dot</Template>
  <TotalTime>2</TotalTime>
  <Pages>1</Pages>
  <Words>266</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56 - Dental Health Services Victoria (DHSV) - National Water Reform 2024 - Public inquiry</vt:lpstr>
    </vt:vector>
  </TitlesOfParts>
  <Company>Dental Health Services Victoria (DHSV) </Company>
  <LinksUpToDate>false</LinksUpToDate>
  <CharactersWithSpaces>1950</CharactersWithSpaces>
  <SharedDoc>false</SharedDoc>
  <HLinks>
    <vt:vector size="6" baseType="variant">
      <vt:variant>
        <vt:i4>3473492</vt:i4>
      </vt:variant>
      <vt:variant>
        <vt:i4>0</vt:i4>
      </vt:variant>
      <vt:variant>
        <vt:i4>0</vt:i4>
      </vt:variant>
      <vt:variant>
        <vt:i4>5</vt:i4>
      </vt:variant>
      <vt:variant>
        <vt:lpwstr>mailto:water.reform.2024@pc.gov.au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Dental Health Services Victoria (DHSV) - National Water Reform 2024 - Public inquiry</dc:title>
  <dc:subject/>
  <dc:creator>Dental Health Services Victoria (DHSV) </dc:creator>
  <cp:keywords/>
  <cp:lastModifiedBy>Chris Alston</cp:lastModifiedBy>
  <cp:revision>4</cp:revision>
  <cp:lastPrinted>2014-11-24T01:25:00Z</cp:lastPrinted>
  <dcterms:created xsi:type="dcterms:W3CDTF">2024-04-23T05:19:00Z</dcterms:created>
  <dcterms:modified xsi:type="dcterms:W3CDTF">2024-04-23T05:22:00Z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2024-04-23T05:19:23Z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ffdb75a4-13e0-4a2b-8327-d7df77020cda</vt:lpwstr>
  </property>
  <property fmtid="{D5CDD505-2E9C-101B-9397-08002B2CF9AE}" pid="10" name="MSIP_Label_c1f2b1ce-4212-46db-a901-dd8453f57141_ContentBits">
    <vt:lpwstr>0</vt:lpwstr>
  </property>
  <property fmtid="{D5CDD505-2E9C-101B-9397-08002B2CF9AE}" pid="11" name="ContentTypeId">
    <vt:lpwstr>0x0101006C0B5E815648EF46B6FA6D42F17E5E9F000C963E276195B04F83BC027CFDC94A8D</vt:lpwstr>
  </property>
  <property fmtid="{D5CDD505-2E9C-101B-9397-08002B2CF9AE}" pid="12" name="_dlc_DocIdItemGuid">
    <vt:lpwstr>c673d617-15b5-444d-90ad-f20ff83e2826</vt:lpwstr>
  </property>
</Properties>
</file>