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67D" w:rsidRPr="00CA367D" w:rsidRDefault="00CA367D" w:rsidP="00CA367D">
      <w:pPr>
        <w:pStyle w:val="Heading2"/>
        <w:spacing w:after="235"/>
        <w:ind w:left="507"/>
        <w:rPr>
          <w:rFonts w:asciiTheme="minorHAnsi" w:eastAsia="Times New Roman" w:hAnsiTheme="minorHAnsi" w:cs="Times New Roman"/>
          <w:sz w:val="28"/>
          <w:szCs w:val="28"/>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Pr="00CA367D">
        <w:rPr>
          <w:rFonts w:asciiTheme="minorHAnsi" w:eastAsia="Times New Roman" w:hAnsiTheme="minorHAnsi" w:cs="Times New Roman"/>
          <w:sz w:val="28"/>
          <w:szCs w:val="28"/>
        </w:rPr>
        <w:t xml:space="preserve">Submission by the Australian </w:t>
      </w:r>
      <w:proofErr w:type="spellStart"/>
      <w:r w:rsidRPr="00CA367D">
        <w:rPr>
          <w:rFonts w:asciiTheme="minorHAnsi" w:eastAsia="Times New Roman" w:hAnsiTheme="minorHAnsi" w:cs="Times New Roman"/>
          <w:sz w:val="28"/>
          <w:szCs w:val="28"/>
        </w:rPr>
        <w:t>SBT</w:t>
      </w:r>
      <w:proofErr w:type="spellEnd"/>
      <w:r w:rsidRPr="00CA367D">
        <w:rPr>
          <w:rFonts w:asciiTheme="minorHAnsi" w:eastAsia="Times New Roman" w:hAnsiTheme="minorHAnsi" w:cs="Times New Roman"/>
          <w:sz w:val="28"/>
          <w:szCs w:val="28"/>
        </w:rPr>
        <w:t xml:space="preserve"> Industry Association </w:t>
      </w:r>
      <w:r w:rsidR="00206F05">
        <w:rPr>
          <w:rFonts w:asciiTheme="minorHAnsi" w:eastAsia="Times New Roman" w:hAnsiTheme="minorHAnsi" w:cs="Times New Roman"/>
          <w:sz w:val="28"/>
          <w:szCs w:val="28"/>
        </w:rPr>
        <w:t>(</w:t>
      </w:r>
      <w:proofErr w:type="spellStart"/>
      <w:r w:rsidR="00206F05">
        <w:rPr>
          <w:rFonts w:asciiTheme="minorHAnsi" w:eastAsia="Times New Roman" w:hAnsiTheme="minorHAnsi" w:cs="Times New Roman"/>
          <w:sz w:val="28"/>
          <w:szCs w:val="28"/>
        </w:rPr>
        <w:t>ASBTIA</w:t>
      </w:r>
      <w:proofErr w:type="spellEnd"/>
      <w:r w:rsidR="00206F05">
        <w:rPr>
          <w:rFonts w:asciiTheme="minorHAnsi" w:eastAsia="Times New Roman" w:hAnsiTheme="minorHAnsi" w:cs="Times New Roman"/>
          <w:sz w:val="28"/>
          <w:szCs w:val="28"/>
        </w:rPr>
        <w:t>)</w:t>
      </w:r>
    </w:p>
    <w:p w:rsidR="00CA367D" w:rsidRPr="00CA367D" w:rsidRDefault="00CA367D" w:rsidP="00CA367D">
      <w:pPr>
        <w:rPr>
          <w:b/>
          <w:sz w:val="28"/>
          <w:szCs w:val="28"/>
        </w:rPr>
      </w:pPr>
      <w:r w:rsidRPr="00CA367D">
        <w:rPr>
          <w:b/>
          <w:sz w:val="28"/>
          <w:szCs w:val="28"/>
        </w:rPr>
        <w:tab/>
      </w:r>
      <w:r w:rsidRPr="00CA367D">
        <w:rPr>
          <w:b/>
          <w:sz w:val="28"/>
          <w:szCs w:val="28"/>
        </w:rPr>
        <w:tab/>
      </w:r>
      <w:r w:rsidRPr="00CA367D">
        <w:rPr>
          <w:b/>
          <w:sz w:val="28"/>
          <w:szCs w:val="28"/>
        </w:rPr>
        <w:tab/>
      </w:r>
      <w:r w:rsidRPr="00CA367D">
        <w:rPr>
          <w:b/>
          <w:sz w:val="28"/>
          <w:szCs w:val="28"/>
        </w:rPr>
        <w:tab/>
      </w:r>
      <w:r>
        <w:rPr>
          <w:b/>
          <w:sz w:val="28"/>
          <w:szCs w:val="28"/>
        </w:rPr>
        <w:tab/>
      </w:r>
      <w:r w:rsidRPr="00CA367D">
        <w:rPr>
          <w:b/>
          <w:sz w:val="28"/>
          <w:szCs w:val="28"/>
        </w:rPr>
        <w:t>to the</w:t>
      </w:r>
    </w:p>
    <w:p w:rsidR="00CA367D" w:rsidRPr="00CA367D" w:rsidRDefault="00CA367D" w:rsidP="00CA367D">
      <w:pPr>
        <w:pStyle w:val="Heading2"/>
        <w:spacing w:after="235"/>
        <w:ind w:left="507"/>
        <w:rPr>
          <w:rFonts w:asciiTheme="minorHAnsi" w:hAnsiTheme="minorHAnsi"/>
          <w:sz w:val="28"/>
          <w:szCs w:val="28"/>
        </w:rPr>
      </w:pPr>
      <w:r w:rsidRPr="00CA367D">
        <w:rPr>
          <w:rFonts w:asciiTheme="minorHAnsi" w:eastAsia="Times New Roman" w:hAnsiTheme="minorHAnsi" w:cs="Times New Roman"/>
          <w:sz w:val="28"/>
          <w:szCs w:val="28"/>
        </w:rPr>
        <w:t>Productivity Commission Inquiry into the Regulation of Australian Marine Fisheries and Aquaculture Sectors (2016)</w:t>
      </w:r>
    </w:p>
    <w:p w:rsidR="00CA367D" w:rsidRDefault="00CA367D">
      <w:pPr>
        <w:rPr>
          <w:b/>
          <w:i/>
          <w:sz w:val="28"/>
          <w:szCs w:val="28"/>
        </w:rPr>
      </w:pPr>
    </w:p>
    <w:p w:rsidR="008275CB" w:rsidRDefault="008275CB">
      <w:pPr>
        <w:rPr>
          <w:b/>
          <w:i/>
          <w:sz w:val="28"/>
          <w:szCs w:val="28"/>
        </w:rPr>
      </w:pPr>
      <w:r>
        <w:rPr>
          <w:b/>
          <w:i/>
          <w:sz w:val="28"/>
          <w:szCs w:val="28"/>
        </w:rPr>
        <w:t>Content of submission</w:t>
      </w:r>
    </w:p>
    <w:p w:rsidR="00310F3D" w:rsidRPr="004056EF" w:rsidRDefault="00310F3D">
      <w:pPr>
        <w:rPr>
          <w:sz w:val="24"/>
          <w:szCs w:val="24"/>
        </w:rPr>
      </w:pPr>
      <w:r>
        <w:rPr>
          <w:b/>
          <w:i/>
          <w:sz w:val="28"/>
          <w:szCs w:val="28"/>
        </w:rPr>
        <w:tab/>
      </w:r>
      <w:r w:rsidRPr="004056EF">
        <w:rPr>
          <w:sz w:val="24"/>
          <w:szCs w:val="24"/>
        </w:rPr>
        <w:t>Range of submission</w:t>
      </w:r>
    </w:p>
    <w:p w:rsidR="00310F3D" w:rsidRPr="004056EF" w:rsidRDefault="00206F05">
      <w:pPr>
        <w:rPr>
          <w:sz w:val="24"/>
          <w:szCs w:val="24"/>
        </w:rPr>
      </w:pPr>
      <w:r>
        <w:rPr>
          <w:sz w:val="24"/>
          <w:szCs w:val="24"/>
        </w:rPr>
        <w:tab/>
        <w:t>Summary – general points</w:t>
      </w:r>
      <w:bookmarkStart w:id="0" w:name="_GoBack"/>
      <w:bookmarkEnd w:id="0"/>
    </w:p>
    <w:p w:rsidR="00310F3D" w:rsidRPr="004056EF" w:rsidRDefault="00310F3D" w:rsidP="00310F3D">
      <w:pPr>
        <w:rPr>
          <w:sz w:val="24"/>
          <w:szCs w:val="24"/>
        </w:rPr>
      </w:pPr>
      <w:r w:rsidRPr="004056EF">
        <w:rPr>
          <w:sz w:val="24"/>
          <w:szCs w:val="24"/>
        </w:rPr>
        <w:tab/>
        <w:t>Changes in (wild) fisheries management in Australia</w:t>
      </w:r>
    </w:p>
    <w:p w:rsidR="00310F3D" w:rsidRPr="004056EF" w:rsidRDefault="00310F3D" w:rsidP="00310F3D">
      <w:pPr>
        <w:rPr>
          <w:sz w:val="24"/>
          <w:szCs w:val="24"/>
        </w:rPr>
      </w:pPr>
      <w:r w:rsidRPr="004056EF">
        <w:rPr>
          <w:sz w:val="24"/>
          <w:szCs w:val="24"/>
        </w:rPr>
        <w:tab/>
        <w:t>Where the PC can add value - Continuing issues in (wild) fisheries management</w:t>
      </w:r>
    </w:p>
    <w:p w:rsidR="00F4002C" w:rsidRPr="004056EF" w:rsidRDefault="00F4002C" w:rsidP="00F4002C">
      <w:pPr>
        <w:rPr>
          <w:sz w:val="24"/>
          <w:szCs w:val="24"/>
        </w:rPr>
      </w:pPr>
      <w:r w:rsidRPr="004056EF">
        <w:rPr>
          <w:sz w:val="24"/>
          <w:szCs w:val="24"/>
        </w:rPr>
        <w:tab/>
        <w:t>Changes in aquaculture management in Australia</w:t>
      </w:r>
    </w:p>
    <w:p w:rsidR="00241968" w:rsidRPr="004056EF" w:rsidRDefault="003656AF" w:rsidP="003656AF">
      <w:pPr>
        <w:ind w:left="720"/>
        <w:rPr>
          <w:sz w:val="24"/>
          <w:szCs w:val="24"/>
        </w:rPr>
      </w:pPr>
      <w:r w:rsidRPr="004056EF">
        <w:rPr>
          <w:sz w:val="24"/>
          <w:szCs w:val="24"/>
        </w:rPr>
        <w:t>Where the PC can add value – our experience with a</w:t>
      </w:r>
      <w:r w:rsidR="00241968" w:rsidRPr="004056EF">
        <w:rPr>
          <w:sz w:val="24"/>
          <w:szCs w:val="24"/>
        </w:rPr>
        <w:t>quaculture regulation in South Australia</w:t>
      </w:r>
    </w:p>
    <w:p w:rsidR="004D2AE4" w:rsidRPr="004056EF" w:rsidRDefault="004D2AE4" w:rsidP="004D2AE4">
      <w:pPr>
        <w:ind w:firstLine="720"/>
        <w:rPr>
          <w:sz w:val="24"/>
          <w:szCs w:val="24"/>
        </w:rPr>
      </w:pPr>
      <w:r w:rsidRPr="004056EF">
        <w:rPr>
          <w:sz w:val="24"/>
          <w:szCs w:val="24"/>
        </w:rPr>
        <w:t xml:space="preserve">Specific issue – charter and recreational </w:t>
      </w:r>
      <w:proofErr w:type="spellStart"/>
      <w:r w:rsidRPr="004056EF">
        <w:rPr>
          <w:sz w:val="24"/>
          <w:szCs w:val="24"/>
        </w:rPr>
        <w:t>SBT</w:t>
      </w:r>
      <w:proofErr w:type="spellEnd"/>
      <w:r w:rsidRPr="004056EF">
        <w:rPr>
          <w:sz w:val="24"/>
          <w:szCs w:val="24"/>
        </w:rPr>
        <w:t xml:space="preserve"> catch</w:t>
      </w:r>
    </w:p>
    <w:p w:rsidR="004056EF" w:rsidRPr="004056EF" w:rsidRDefault="004056EF" w:rsidP="004D2AE4">
      <w:pPr>
        <w:ind w:firstLine="720"/>
        <w:rPr>
          <w:sz w:val="24"/>
          <w:szCs w:val="24"/>
        </w:rPr>
      </w:pPr>
      <w:r w:rsidRPr="004056EF">
        <w:rPr>
          <w:sz w:val="24"/>
          <w:szCs w:val="24"/>
        </w:rPr>
        <w:t>References</w:t>
      </w:r>
    </w:p>
    <w:p w:rsidR="004056EF" w:rsidRPr="004056EF" w:rsidRDefault="004056EF" w:rsidP="004056EF">
      <w:pPr>
        <w:ind w:left="720"/>
        <w:rPr>
          <w:sz w:val="24"/>
          <w:szCs w:val="24"/>
        </w:rPr>
      </w:pPr>
      <w:r w:rsidRPr="004056EF">
        <w:rPr>
          <w:sz w:val="24"/>
          <w:szCs w:val="24"/>
        </w:rPr>
        <w:t>Note: A confidential paper is submitted separately on the Economic Structure of the Australian Southern Bluefin Tuna industry.</w:t>
      </w:r>
    </w:p>
    <w:p w:rsidR="00310F3D" w:rsidRDefault="00310F3D" w:rsidP="00310F3D">
      <w:pPr>
        <w:rPr>
          <w:b/>
          <w:i/>
          <w:sz w:val="28"/>
          <w:szCs w:val="28"/>
        </w:rPr>
      </w:pPr>
      <w:r w:rsidRPr="00E3209B">
        <w:rPr>
          <w:b/>
          <w:i/>
          <w:sz w:val="28"/>
          <w:szCs w:val="28"/>
        </w:rPr>
        <w:t>Range of this submission</w:t>
      </w:r>
    </w:p>
    <w:p w:rsidR="00310F3D" w:rsidRDefault="00310F3D" w:rsidP="00310F3D">
      <w:pPr>
        <w:spacing w:after="200" w:line="276" w:lineRule="auto"/>
        <w:rPr>
          <w:sz w:val="24"/>
          <w:szCs w:val="24"/>
        </w:rPr>
      </w:pPr>
      <w:r>
        <w:rPr>
          <w:sz w:val="24"/>
          <w:szCs w:val="24"/>
        </w:rPr>
        <w:t xml:space="preserve">We attempt to </w:t>
      </w:r>
      <w:r w:rsidRPr="00E3209B">
        <w:rPr>
          <w:b/>
          <w:i/>
          <w:sz w:val="24"/>
          <w:szCs w:val="24"/>
        </w:rPr>
        <w:t xml:space="preserve">identify </w:t>
      </w:r>
      <w:r w:rsidR="004056EF">
        <w:rPr>
          <w:sz w:val="24"/>
          <w:szCs w:val="24"/>
        </w:rPr>
        <w:t xml:space="preserve">the </w:t>
      </w:r>
      <w:r>
        <w:rPr>
          <w:sz w:val="24"/>
          <w:szCs w:val="24"/>
        </w:rPr>
        <w:t>areas that we think the PC can make a significant contribution. However, we have not gone into detail in areas that:</w:t>
      </w:r>
    </w:p>
    <w:p w:rsidR="00310F3D" w:rsidRPr="00C434AF" w:rsidRDefault="00310F3D" w:rsidP="00310F3D">
      <w:pPr>
        <w:pStyle w:val="ListParagraph"/>
        <w:numPr>
          <w:ilvl w:val="0"/>
          <w:numId w:val="13"/>
        </w:numPr>
        <w:spacing w:after="200" w:line="276" w:lineRule="auto"/>
        <w:rPr>
          <w:sz w:val="24"/>
          <w:szCs w:val="24"/>
        </w:rPr>
      </w:pPr>
      <w:r>
        <w:rPr>
          <w:sz w:val="24"/>
          <w:szCs w:val="24"/>
        </w:rPr>
        <w:t>We have no specific expertise (</w:t>
      </w:r>
      <w:proofErr w:type="spellStart"/>
      <w:r>
        <w:rPr>
          <w:sz w:val="24"/>
          <w:szCs w:val="24"/>
        </w:rPr>
        <w:t>eg</w:t>
      </w:r>
      <w:proofErr w:type="spellEnd"/>
      <w:r>
        <w:rPr>
          <w:sz w:val="24"/>
          <w:szCs w:val="24"/>
        </w:rPr>
        <w:t xml:space="preserve"> aquaculture regulation outside SA; </w:t>
      </w:r>
      <w:proofErr w:type="spellStart"/>
      <w:r w:rsidR="001F61CF">
        <w:rPr>
          <w:sz w:val="24"/>
          <w:szCs w:val="24"/>
        </w:rPr>
        <w:t>eg</w:t>
      </w:r>
      <w:proofErr w:type="spellEnd"/>
      <w:r w:rsidR="001F61CF">
        <w:rPr>
          <w:sz w:val="24"/>
          <w:szCs w:val="24"/>
        </w:rPr>
        <w:t xml:space="preserve"> </w:t>
      </w:r>
      <w:r>
        <w:rPr>
          <w:sz w:val="24"/>
          <w:szCs w:val="24"/>
        </w:rPr>
        <w:t xml:space="preserve">and why </w:t>
      </w:r>
      <w:proofErr w:type="spellStart"/>
      <w:r>
        <w:rPr>
          <w:sz w:val="24"/>
          <w:szCs w:val="24"/>
        </w:rPr>
        <w:t>TAC’s</w:t>
      </w:r>
      <w:proofErr w:type="spellEnd"/>
      <w:r>
        <w:rPr>
          <w:sz w:val="24"/>
          <w:szCs w:val="24"/>
        </w:rPr>
        <w:t xml:space="preserve"> are being substantially </w:t>
      </w:r>
      <w:proofErr w:type="spellStart"/>
      <w:r>
        <w:rPr>
          <w:sz w:val="24"/>
          <w:szCs w:val="24"/>
        </w:rPr>
        <w:t>undercaught</w:t>
      </w:r>
      <w:proofErr w:type="spellEnd"/>
      <w:r>
        <w:rPr>
          <w:sz w:val="24"/>
          <w:szCs w:val="24"/>
        </w:rPr>
        <w:t xml:space="preserve"> in Commonwealth south-east fisheries). W</w:t>
      </w:r>
      <w:r w:rsidRPr="00C434AF">
        <w:rPr>
          <w:sz w:val="24"/>
          <w:szCs w:val="24"/>
        </w:rPr>
        <w:t>e assume others will submit all the detail (</w:t>
      </w:r>
      <w:proofErr w:type="spellStart"/>
      <w:r w:rsidRPr="00C434AF">
        <w:rPr>
          <w:sz w:val="24"/>
          <w:szCs w:val="24"/>
        </w:rPr>
        <w:t>eg</w:t>
      </w:r>
      <w:proofErr w:type="spellEnd"/>
      <w:r w:rsidRPr="00C434AF">
        <w:rPr>
          <w:sz w:val="24"/>
          <w:szCs w:val="24"/>
        </w:rPr>
        <w:t xml:space="preserve"> SA aquaculture regulations from the SA Government).</w:t>
      </w:r>
    </w:p>
    <w:p w:rsidR="00310F3D" w:rsidRPr="00E3209B" w:rsidRDefault="00310F3D" w:rsidP="00310F3D">
      <w:pPr>
        <w:pStyle w:val="ListParagraph"/>
        <w:numPr>
          <w:ilvl w:val="0"/>
          <w:numId w:val="13"/>
        </w:numPr>
        <w:spacing w:after="200" w:line="276" w:lineRule="auto"/>
        <w:rPr>
          <w:sz w:val="24"/>
          <w:szCs w:val="24"/>
        </w:rPr>
      </w:pPr>
      <w:r>
        <w:rPr>
          <w:sz w:val="24"/>
          <w:szCs w:val="24"/>
        </w:rPr>
        <w:t>We have identified the issue, and have left it to the PC to pursue if they also think it fits the Terms of Reference.</w:t>
      </w:r>
    </w:p>
    <w:p w:rsidR="00CA367D" w:rsidRDefault="00CA367D">
      <w:pPr>
        <w:rPr>
          <w:b/>
          <w:i/>
          <w:sz w:val="28"/>
          <w:szCs w:val="28"/>
        </w:rPr>
      </w:pPr>
      <w:r>
        <w:rPr>
          <w:b/>
          <w:i/>
          <w:sz w:val="28"/>
          <w:szCs w:val="28"/>
        </w:rPr>
        <w:br w:type="page"/>
      </w:r>
    </w:p>
    <w:p w:rsidR="00BB1714" w:rsidRDefault="000146EB">
      <w:pPr>
        <w:rPr>
          <w:b/>
          <w:i/>
          <w:sz w:val="28"/>
          <w:szCs w:val="28"/>
        </w:rPr>
      </w:pPr>
      <w:r>
        <w:rPr>
          <w:b/>
          <w:i/>
          <w:sz w:val="28"/>
          <w:szCs w:val="28"/>
        </w:rPr>
        <w:lastRenderedPageBreak/>
        <w:t>Summary – general points</w:t>
      </w:r>
    </w:p>
    <w:p w:rsidR="00BE33EF" w:rsidRPr="00A12D9C" w:rsidRDefault="00BE33EF" w:rsidP="00BE33EF">
      <w:pPr>
        <w:rPr>
          <w:sz w:val="24"/>
          <w:szCs w:val="24"/>
        </w:rPr>
      </w:pPr>
      <w:r>
        <w:rPr>
          <w:sz w:val="24"/>
          <w:szCs w:val="24"/>
        </w:rPr>
        <w:t>Australia is part of the fastest growing population and income area of the world whose preferred</w:t>
      </w:r>
      <w:r w:rsidR="00F80F22">
        <w:rPr>
          <w:sz w:val="24"/>
          <w:szCs w:val="24"/>
        </w:rPr>
        <w:t xml:space="preserve"> discretionary expenditure is often</w:t>
      </w:r>
      <w:r w:rsidR="00CA53DC">
        <w:rPr>
          <w:sz w:val="24"/>
          <w:szCs w:val="24"/>
        </w:rPr>
        <w:t xml:space="preserve"> seafood</w:t>
      </w:r>
      <w:r w:rsidR="004056EF">
        <w:rPr>
          <w:sz w:val="24"/>
          <w:szCs w:val="24"/>
        </w:rPr>
        <w:t>. H</w:t>
      </w:r>
      <w:r w:rsidR="00CA53DC">
        <w:rPr>
          <w:sz w:val="24"/>
          <w:szCs w:val="24"/>
        </w:rPr>
        <w:t>ow can Australia</w:t>
      </w:r>
      <w:r>
        <w:rPr>
          <w:sz w:val="24"/>
          <w:szCs w:val="24"/>
        </w:rPr>
        <w:t xml:space="preserve"> maximise that opportunity in an ecologically a</w:t>
      </w:r>
      <w:r w:rsidR="00CA53DC">
        <w:rPr>
          <w:sz w:val="24"/>
          <w:szCs w:val="24"/>
        </w:rPr>
        <w:t>nd economically sustainable way?</w:t>
      </w:r>
    </w:p>
    <w:p w:rsidR="00BB1714" w:rsidRPr="00A12D9C" w:rsidRDefault="00BB1714">
      <w:pPr>
        <w:rPr>
          <w:sz w:val="24"/>
          <w:szCs w:val="24"/>
        </w:rPr>
      </w:pPr>
      <w:r w:rsidRPr="00A12D9C">
        <w:rPr>
          <w:sz w:val="24"/>
          <w:szCs w:val="24"/>
        </w:rPr>
        <w:t xml:space="preserve">The </w:t>
      </w:r>
      <w:proofErr w:type="spellStart"/>
      <w:r w:rsidRPr="00A12D9C">
        <w:rPr>
          <w:sz w:val="24"/>
          <w:szCs w:val="24"/>
        </w:rPr>
        <w:t>SBT</w:t>
      </w:r>
      <w:proofErr w:type="spellEnd"/>
      <w:r w:rsidRPr="00A12D9C">
        <w:rPr>
          <w:b/>
          <w:i/>
          <w:sz w:val="24"/>
          <w:szCs w:val="24"/>
        </w:rPr>
        <w:t xml:space="preserve"> </w:t>
      </w:r>
      <w:r w:rsidRPr="00A12D9C">
        <w:rPr>
          <w:sz w:val="24"/>
          <w:szCs w:val="24"/>
        </w:rPr>
        <w:t>industry welcomes the PC Inquiry</w:t>
      </w:r>
      <w:r w:rsidR="00CA53DC">
        <w:rPr>
          <w:sz w:val="24"/>
          <w:szCs w:val="24"/>
        </w:rPr>
        <w:t xml:space="preserve"> as an opportunity to identify</w:t>
      </w:r>
      <w:r w:rsidR="00EE1302" w:rsidRPr="00A12D9C">
        <w:rPr>
          <w:sz w:val="24"/>
          <w:szCs w:val="24"/>
        </w:rPr>
        <w:t xml:space="preserve"> </w:t>
      </w:r>
      <w:r w:rsidRPr="00A12D9C">
        <w:rPr>
          <w:sz w:val="24"/>
          <w:szCs w:val="24"/>
        </w:rPr>
        <w:t>the next necessary steps in management of Commonwealth and State fisheries and State aquaculture</w:t>
      </w:r>
      <w:r w:rsidR="006044C2">
        <w:rPr>
          <w:sz w:val="24"/>
          <w:szCs w:val="24"/>
        </w:rPr>
        <w:t xml:space="preserve"> -  to achieve seafood’s</w:t>
      </w:r>
      <w:r w:rsidR="00324D80">
        <w:rPr>
          <w:sz w:val="24"/>
          <w:szCs w:val="24"/>
        </w:rPr>
        <w:t xml:space="preserve"> potential national</w:t>
      </w:r>
      <w:r w:rsidR="00BE33EF">
        <w:rPr>
          <w:sz w:val="24"/>
          <w:szCs w:val="24"/>
        </w:rPr>
        <w:t xml:space="preserve"> and</w:t>
      </w:r>
      <w:r w:rsidR="00324D80">
        <w:rPr>
          <w:sz w:val="24"/>
          <w:szCs w:val="24"/>
        </w:rPr>
        <w:t>, particularly</w:t>
      </w:r>
      <w:r w:rsidR="00BE33EF">
        <w:rPr>
          <w:sz w:val="24"/>
          <w:szCs w:val="24"/>
        </w:rPr>
        <w:t xml:space="preserve"> regional contribution</w:t>
      </w:r>
      <w:r w:rsidRPr="00A12D9C">
        <w:rPr>
          <w:sz w:val="24"/>
          <w:szCs w:val="24"/>
        </w:rPr>
        <w:t xml:space="preserve">. </w:t>
      </w:r>
    </w:p>
    <w:p w:rsidR="00BB1714" w:rsidRPr="00A12D9C" w:rsidRDefault="00BB1714">
      <w:pPr>
        <w:rPr>
          <w:sz w:val="24"/>
          <w:szCs w:val="24"/>
        </w:rPr>
      </w:pPr>
      <w:r w:rsidRPr="00A12D9C">
        <w:rPr>
          <w:sz w:val="24"/>
          <w:szCs w:val="24"/>
        </w:rPr>
        <w:t xml:space="preserve">Major progress has been made in the last decade, especially in management of wild fisheries. In general, fisheries are </w:t>
      </w:r>
      <w:r w:rsidR="009A1D54">
        <w:rPr>
          <w:sz w:val="24"/>
          <w:szCs w:val="24"/>
        </w:rPr>
        <w:t xml:space="preserve">much more ecologically and </w:t>
      </w:r>
      <w:r w:rsidRPr="00A12D9C">
        <w:rPr>
          <w:sz w:val="24"/>
          <w:szCs w:val="24"/>
        </w:rPr>
        <w:t>economically sound</w:t>
      </w:r>
      <w:r w:rsidR="00801227" w:rsidRPr="00A12D9C">
        <w:rPr>
          <w:sz w:val="24"/>
          <w:szCs w:val="24"/>
        </w:rPr>
        <w:t xml:space="preserve"> – and this needs to be </w:t>
      </w:r>
      <w:proofErr w:type="spellStart"/>
      <w:r w:rsidR="00BE33EF">
        <w:rPr>
          <w:sz w:val="24"/>
          <w:szCs w:val="24"/>
        </w:rPr>
        <w:t>recognis</w:t>
      </w:r>
      <w:r w:rsidR="00A12D9C">
        <w:rPr>
          <w:sz w:val="24"/>
          <w:szCs w:val="24"/>
        </w:rPr>
        <w:t>ed</w:t>
      </w:r>
      <w:proofErr w:type="spellEnd"/>
      <w:r w:rsidR="00A12D9C">
        <w:rPr>
          <w:sz w:val="24"/>
          <w:szCs w:val="24"/>
        </w:rPr>
        <w:t xml:space="preserve"> as the platform for the next steps.</w:t>
      </w:r>
    </w:p>
    <w:p w:rsidR="00BB1714" w:rsidRDefault="00BB1714">
      <w:pPr>
        <w:rPr>
          <w:sz w:val="24"/>
          <w:szCs w:val="24"/>
        </w:rPr>
      </w:pPr>
      <w:r w:rsidRPr="00A12D9C">
        <w:rPr>
          <w:sz w:val="24"/>
          <w:szCs w:val="24"/>
        </w:rPr>
        <w:t>In aquacultu</w:t>
      </w:r>
      <w:r w:rsidR="000146EB">
        <w:rPr>
          <w:sz w:val="24"/>
          <w:szCs w:val="24"/>
        </w:rPr>
        <w:t xml:space="preserve">re, </w:t>
      </w:r>
      <w:r w:rsidRPr="00A12D9C">
        <w:rPr>
          <w:sz w:val="24"/>
          <w:szCs w:val="24"/>
        </w:rPr>
        <w:t>the regulatory approach and the economic performance are</w:t>
      </w:r>
      <w:r w:rsidR="00BE33EF">
        <w:rPr>
          <w:sz w:val="24"/>
          <w:szCs w:val="24"/>
        </w:rPr>
        <w:t xml:space="preserve"> </w:t>
      </w:r>
      <w:r w:rsidR="001F61CF">
        <w:rPr>
          <w:sz w:val="24"/>
          <w:szCs w:val="24"/>
        </w:rPr>
        <w:t xml:space="preserve">sometimes </w:t>
      </w:r>
      <w:r w:rsidR="00CA53DC">
        <w:rPr>
          <w:sz w:val="24"/>
          <w:szCs w:val="24"/>
        </w:rPr>
        <w:t xml:space="preserve">also </w:t>
      </w:r>
      <w:r w:rsidR="00BE33EF">
        <w:rPr>
          <w:sz w:val="24"/>
          <w:szCs w:val="24"/>
        </w:rPr>
        <w:t>much improved since the last PC assessment in 2004</w:t>
      </w:r>
      <w:r w:rsidRPr="00A12D9C">
        <w:rPr>
          <w:sz w:val="24"/>
          <w:szCs w:val="24"/>
        </w:rPr>
        <w:t>.</w:t>
      </w:r>
      <w:r w:rsidR="00CA53DC">
        <w:rPr>
          <w:sz w:val="24"/>
          <w:szCs w:val="24"/>
        </w:rPr>
        <w:t xml:space="preserve"> However, there remain</w:t>
      </w:r>
      <w:r w:rsidR="00A12D9C">
        <w:rPr>
          <w:sz w:val="24"/>
          <w:szCs w:val="24"/>
        </w:rPr>
        <w:t xml:space="preserve"> significant barriers </w:t>
      </w:r>
      <w:r w:rsidR="00CA53DC">
        <w:rPr>
          <w:sz w:val="24"/>
          <w:szCs w:val="24"/>
        </w:rPr>
        <w:t xml:space="preserve">in some States </w:t>
      </w:r>
      <w:r w:rsidR="00A12D9C">
        <w:rPr>
          <w:sz w:val="24"/>
          <w:szCs w:val="24"/>
        </w:rPr>
        <w:t>to sustainable progress</w:t>
      </w:r>
      <w:r w:rsidR="00306FC1">
        <w:rPr>
          <w:sz w:val="24"/>
          <w:szCs w:val="24"/>
        </w:rPr>
        <w:t xml:space="preserve"> to achieve the</w:t>
      </w:r>
      <w:r w:rsidR="009A1D54">
        <w:rPr>
          <w:sz w:val="24"/>
          <w:szCs w:val="24"/>
        </w:rPr>
        <w:t xml:space="preserve"> efficient regulatory framework described by the PC in 2004</w:t>
      </w:r>
      <w:r w:rsidR="00A12D9C">
        <w:rPr>
          <w:sz w:val="24"/>
          <w:szCs w:val="24"/>
        </w:rPr>
        <w:t>.</w:t>
      </w:r>
      <w:r w:rsidR="00E3209B">
        <w:rPr>
          <w:sz w:val="24"/>
          <w:szCs w:val="24"/>
        </w:rPr>
        <w:t xml:space="preserve"> Tasmania and SA may be goo</w:t>
      </w:r>
      <w:r w:rsidR="001F61CF">
        <w:rPr>
          <w:sz w:val="24"/>
          <w:szCs w:val="24"/>
        </w:rPr>
        <w:t>d case studies</w:t>
      </w:r>
      <w:r w:rsidR="00E3209B">
        <w:rPr>
          <w:sz w:val="24"/>
          <w:szCs w:val="24"/>
        </w:rPr>
        <w:t>.</w:t>
      </w:r>
    </w:p>
    <w:p w:rsidR="00A12D9C" w:rsidRPr="00A12D9C" w:rsidRDefault="00A12D9C">
      <w:pPr>
        <w:rPr>
          <w:sz w:val="24"/>
          <w:szCs w:val="24"/>
        </w:rPr>
      </w:pPr>
      <w:r>
        <w:rPr>
          <w:sz w:val="24"/>
          <w:szCs w:val="24"/>
        </w:rPr>
        <w:t xml:space="preserve">In both wild fisheries and aquaculture, there are examples in Australia and overseas of best </w:t>
      </w:r>
      <w:r w:rsidR="00BE33EF">
        <w:rPr>
          <w:sz w:val="24"/>
          <w:szCs w:val="24"/>
        </w:rPr>
        <w:t xml:space="preserve">and worst </w:t>
      </w:r>
      <w:r>
        <w:rPr>
          <w:sz w:val="24"/>
          <w:szCs w:val="24"/>
        </w:rPr>
        <w:t xml:space="preserve">practice, and these need to be highlighted by the PC. </w:t>
      </w:r>
    </w:p>
    <w:p w:rsidR="00EE1302" w:rsidRPr="00A12D9C" w:rsidRDefault="00EE1302">
      <w:pPr>
        <w:rPr>
          <w:sz w:val="24"/>
          <w:szCs w:val="24"/>
        </w:rPr>
      </w:pPr>
      <w:r w:rsidRPr="00A12D9C">
        <w:rPr>
          <w:sz w:val="24"/>
          <w:szCs w:val="24"/>
        </w:rPr>
        <w:t>This submission partly reflects the experience of Southe</w:t>
      </w:r>
      <w:r w:rsidR="00A12D9C">
        <w:rPr>
          <w:sz w:val="24"/>
          <w:szCs w:val="24"/>
        </w:rPr>
        <w:t>rn Bluefin Tuna (</w:t>
      </w:r>
      <w:proofErr w:type="spellStart"/>
      <w:r w:rsidR="00A12D9C">
        <w:rPr>
          <w:sz w:val="24"/>
          <w:szCs w:val="24"/>
        </w:rPr>
        <w:t>SBT</w:t>
      </w:r>
      <w:proofErr w:type="spellEnd"/>
      <w:r w:rsidR="00A12D9C">
        <w:rPr>
          <w:sz w:val="24"/>
          <w:szCs w:val="24"/>
        </w:rPr>
        <w:t>) – which</w:t>
      </w:r>
      <w:r w:rsidRPr="00A12D9C">
        <w:rPr>
          <w:sz w:val="24"/>
          <w:szCs w:val="24"/>
        </w:rPr>
        <w:t>:</w:t>
      </w:r>
    </w:p>
    <w:p w:rsidR="00BB1714" w:rsidRDefault="00A12D9C" w:rsidP="00EE1302">
      <w:pPr>
        <w:pStyle w:val="ListParagraph"/>
        <w:numPr>
          <w:ilvl w:val="0"/>
          <w:numId w:val="3"/>
        </w:numPr>
        <w:rPr>
          <w:sz w:val="24"/>
          <w:szCs w:val="24"/>
        </w:rPr>
      </w:pPr>
      <w:r>
        <w:rPr>
          <w:sz w:val="24"/>
          <w:szCs w:val="24"/>
        </w:rPr>
        <w:t>Was the first Aust</w:t>
      </w:r>
      <w:r w:rsidR="00306FC1">
        <w:rPr>
          <w:sz w:val="24"/>
          <w:szCs w:val="24"/>
        </w:rPr>
        <w:t xml:space="preserve">ralian fishery to adopt </w:t>
      </w:r>
      <w:proofErr w:type="spellStart"/>
      <w:r w:rsidR="00306FC1">
        <w:rPr>
          <w:sz w:val="24"/>
          <w:szCs w:val="24"/>
        </w:rPr>
        <w:t>ITQ’s</w:t>
      </w:r>
      <w:proofErr w:type="spellEnd"/>
      <w:r w:rsidR="00306FC1">
        <w:rPr>
          <w:sz w:val="24"/>
          <w:szCs w:val="24"/>
        </w:rPr>
        <w:t xml:space="preserve"> (</w:t>
      </w:r>
      <w:r>
        <w:rPr>
          <w:sz w:val="24"/>
          <w:szCs w:val="24"/>
        </w:rPr>
        <w:t>in 1984</w:t>
      </w:r>
      <w:r w:rsidR="00306FC1">
        <w:rPr>
          <w:sz w:val="24"/>
          <w:szCs w:val="24"/>
        </w:rPr>
        <w:t>)</w:t>
      </w:r>
      <w:r>
        <w:rPr>
          <w:sz w:val="24"/>
          <w:szCs w:val="24"/>
        </w:rPr>
        <w:t xml:space="preserve">, on the recommendation of the then Industries </w:t>
      </w:r>
      <w:r w:rsidR="000146EB">
        <w:rPr>
          <w:sz w:val="24"/>
          <w:szCs w:val="24"/>
        </w:rPr>
        <w:t>Assistance Commission</w:t>
      </w:r>
      <w:r w:rsidR="00E474F9">
        <w:rPr>
          <w:sz w:val="24"/>
          <w:szCs w:val="24"/>
        </w:rPr>
        <w:t xml:space="preserve"> (</w:t>
      </w:r>
      <w:proofErr w:type="spellStart"/>
      <w:r w:rsidR="00E474F9">
        <w:rPr>
          <w:sz w:val="24"/>
          <w:szCs w:val="24"/>
        </w:rPr>
        <w:t>IAC</w:t>
      </w:r>
      <w:proofErr w:type="spellEnd"/>
      <w:r w:rsidR="00324D80">
        <w:rPr>
          <w:sz w:val="24"/>
          <w:szCs w:val="24"/>
        </w:rPr>
        <w:t xml:space="preserve"> 1984</w:t>
      </w:r>
      <w:r w:rsidR="00E474F9">
        <w:rPr>
          <w:sz w:val="24"/>
          <w:szCs w:val="24"/>
        </w:rPr>
        <w:t>)</w:t>
      </w:r>
      <w:r w:rsidR="000146EB">
        <w:rPr>
          <w:sz w:val="24"/>
          <w:szCs w:val="24"/>
        </w:rPr>
        <w:t>.</w:t>
      </w:r>
      <w:r w:rsidR="00D95175">
        <w:rPr>
          <w:sz w:val="24"/>
          <w:szCs w:val="24"/>
        </w:rPr>
        <w:t xml:space="preserve"> Experience has shown that </w:t>
      </w:r>
      <w:proofErr w:type="spellStart"/>
      <w:r w:rsidR="00D95175">
        <w:rPr>
          <w:sz w:val="24"/>
          <w:szCs w:val="24"/>
        </w:rPr>
        <w:t>ITQ’s</w:t>
      </w:r>
      <w:proofErr w:type="spellEnd"/>
      <w:r w:rsidR="00D95175">
        <w:rPr>
          <w:sz w:val="24"/>
          <w:szCs w:val="24"/>
        </w:rPr>
        <w:t xml:space="preserve"> are </w:t>
      </w:r>
      <w:r w:rsidR="00225093">
        <w:rPr>
          <w:sz w:val="24"/>
          <w:szCs w:val="24"/>
        </w:rPr>
        <w:t xml:space="preserve">generally </w:t>
      </w:r>
      <w:r w:rsidR="00D95175">
        <w:rPr>
          <w:sz w:val="24"/>
          <w:szCs w:val="24"/>
        </w:rPr>
        <w:t xml:space="preserve">the best way to manage a single species fishery, as long as the access security is </w:t>
      </w:r>
      <w:proofErr w:type="spellStart"/>
      <w:r w:rsidR="00D95175">
        <w:rPr>
          <w:sz w:val="24"/>
          <w:szCs w:val="24"/>
        </w:rPr>
        <w:t>recognised</w:t>
      </w:r>
      <w:proofErr w:type="spellEnd"/>
      <w:r w:rsidR="00D95175">
        <w:rPr>
          <w:sz w:val="24"/>
          <w:szCs w:val="24"/>
        </w:rPr>
        <w:t xml:space="preserve"> </w:t>
      </w:r>
      <w:r w:rsidR="00E90EE1">
        <w:rPr>
          <w:sz w:val="24"/>
          <w:szCs w:val="24"/>
        </w:rPr>
        <w:t>long term. This will now be tested</w:t>
      </w:r>
      <w:r w:rsidR="00C434AF">
        <w:rPr>
          <w:sz w:val="24"/>
          <w:szCs w:val="24"/>
        </w:rPr>
        <w:t xml:space="preserve"> </w:t>
      </w:r>
      <w:r w:rsidR="00D95175">
        <w:rPr>
          <w:sz w:val="24"/>
          <w:szCs w:val="24"/>
        </w:rPr>
        <w:t xml:space="preserve">in </w:t>
      </w:r>
      <w:proofErr w:type="spellStart"/>
      <w:r w:rsidR="00D95175">
        <w:rPr>
          <w:sz w:val="24"/>
          <w:szCs w:val="24"/>
        </w:rPr>
        <w:t>SBT</w:t>
      </w:r>
      <w:proofErr w:type="spellEnd"/>
      <w:r w:rsidR="00D95175">
        <w:rPr>
          <w:sz w:val="24"/>
          <w:szCs w:val="24"/>
        </w:rPr>
        <w:t xml:space="preserve"> because of the charter and recreation catch increasing</w:t>
      </w:r>
      <w:r w:rsidR="00C434AF">
        <w:rPr>
          <w:sz w:val="24"/>
          <w:szCs w:val="24"/>
        </w:rPr>
        <w:t xml:space="preserve"> rapidly outside the Total Allowable Catch (</w:t>
      </w:r>
      <w:proofErr w:type="spellStart"/>
      <w:r w:rsidR="00C434AF">
        <w:rPr>
          <w:sz w:val="24"/>
          <w:szCs w:val="24"/>
        </w:rPr>
        <w:t>TAC</w:t>
      </w:r>
      <w:proofErr w:type="spellEnd"/>
      <w:r w:rsidR="00C434AF">
        <w:rPr>
          <w:sz w:val="24"/>
          <w:szCs w:val="24"/>
        </w:rPr>
        <w:t>),</w:t>
      </w:r>
      <w:r w:rsidR="00973DB3">
        <w:rPr>
          <w:sz w:val="24"/>
          <w:szCs w:val="24"/>
        </w:rPr>
        <w:t xml:space="preserve"> as </w:t>
      </w:r>
      <w:r w:rsidR="00D95175">
        <w:rPr>
          <w:sz w:val="24"/>
          <w:szCs w:val="24"/>
        </w:rPr>
        <w:t xml:space="preserve">the cuts in the commercial </w:t>
      </w:r>
      <w:proofErr w:type="spellStart"/>
      <w:r w:rsidR="00D95175">
        <w:rPr>
          <w:sz w:val="24"/>
          <w:szCs w:val="24"/>
        </w:rPr>
        <w:t>TAC</w:t>
      </w:r>
      <w:proofErr w:type="spellEnd"/>
      <w:r w:rsidR="00973DB3">
        <w:rPr>
          <w:sz w:val="24"/>
          <w:szCs w:val="24"/>
        </w:rPr>
        <w:t xml:space="preserve"> pro</w:t>
      </w:r>
      <w:r w:rsidR="00225093">
        <w:rPr>
          <w:sz w:val="24"/>
          <w:szCs w:val="24"/>
        </w:rPr>
        <w:t>duce</w:t>
      </w:r>
      <w:r w:rsidR="00973DB3">
        <w:rPr>
          <w:sz w:val="24"/>
          <w:szCs w:val="24"/>
        </w:rPr>
        <w:t xml:space="preserve"> a stock recovery</w:t>
      </w:r>
      <w:r w:rsidR="00D95175">
        <w:rPr>
          <w:sz w:val="24"/>
          <w:szCs w:val="24"/>
        </w:rPr>
        <w:t>.</w:t>
      </w:r>
    </w:p>
    <w:p w:rsidR="000146EB" w:rsidRDefault="00E90EE1" w:rsidP="00EE1302">
      <w:pPr>
        <w:pStyle w:val="ListParagraph"/>
        <w:numPr>
          <w:ilvl w:val="0"/>
          <w:numId w:val="3"/>
        </w:numPr>
        <w:rPr>
          <w:sz w:val="24"/>
          <w:szCs w:val="24"/>
        </w:rPr>
      </w:pPr>
      <w:proofErr w:type="spellStart"/>
      <w:r>
        <w:rPr>
          <w:sz w:val="24"/>
          <w:szCs w:val="24"/>
        </w:rPr>
        <w:t>SBT</w:t>
      </w:r>
      <w:proofErr w:type="spellEnd"/>
      <w:r>
        <w:rPr>
          <w:sz w:val="24"/>
          <w:szCs w:val="24"/>
        </w:rPr>
        <w:t xml:space="preserve"> i</w:t>
      </w:r>
      <w:r w:rsidR="000146EB">
        <w:rPr>
          <w:sz w:val="24"/>
          <w:szCs w:val="24"/>
        </w:rPr>
        <w:t xml:space="preserve">s managed by three different jurisdictions – the </w:t>
      </w:r>
      <w:proofErr w:type="spellStart"/>
      <w:r w:rsidR="000146EB">
        <w:rPr>
          <w:sz w:val="24"/>
          <w:szCs w:val="24"/>
        </w:rPr>
        <w:t>growout</w:t>
      </w:r>
      <w:proofErr w:type="spellEnd"/>
      <w:r w:rsidR="000146EB">
        <w:rPr>
          <w:sz w:val="24"/>
          <w:szCs w:val="24"/>
        </w:rPr>
        <w:t xml:space="preserve"> (aquaculture of wild-caught Bluefin) by a State Government</w:t>
      </w:r>
      <w:r>
        <w:rPr>
          <w:sz w:val="24"/>
          <w:szCs w:val="24"/>
        </w:rPr>
        <w:t>,</w:t>
      </w:r>
      <w:r w:rsidR="000146EB">
        <w:rPr>
          <w:sz w:val="24"/>
          <w:szCs w:val="24"/>
        </w:rPr>
        <w:t xml:space="preserve"> and wild fishing by an </w:t>
      </w:r>
      <w:proofErr w:type="spellStart"/>
      <w:r w:rsidR="000146EB">
        <w:rPr>
          <w:sz w:val="24"/>
          <w:szCs w:val="24"/>
        </w:rPr>
        <w:t>RFMO</w:t>
      </w:r>
      <w:proofErr w:type="spellEnd"/>
      <w:r w:rsidR="00306FC1">
        <w:rPr>
          <w:sz w:val="24"/>
          <w:szCs w:val="24"/>
        </w:rPr>
        <w:t>,</w:t>
      </w:r>
      <w:r w:rsidR="000146EB">
        <w:rPr>
          <w:sz w:val="24"/>
          <w:szCs w:val="24"/>
        </w:rPr>
        <w:t xml:space="preserve"> and by </w:t>
      </w:r>
      <w:proofErr w:type="spellStart"/>
      <w:r w:rsidR="000146EB">
        <w:rPr>
          <w:sz w:val="24"/>
          <w:szCs w:val="24"/>
        </w:rPr>
        <w:t>AFMA</w:t>
      </w:r>
      <w:proofErr w:type="spellEnd"/>
      <w:r w:rsidR="000146EB">
        <w:rPr>
          <w:sz w:val="24"/>
          <w:szCs w:val="24"/>
        </w:rPr>
        <w:t xml:space="preserve"> and </w:t>
      </w:r>
      <w:proofErr w:type="spellStart"/>
      <w:r w:rsidR="000146EB">
        <w:rPr>
          <w:sz w:val="24"/>
          <w:szCs w:val="24"/>
        </w:rPr>
        <w:t>DAWR</w:t>
      </w:r>
      <w:proofErr w:type="spellEnd"/>
      <w:r w:rsidR="000146EB">
        <w:rPr>
          <w:sz w:val="24"/>
          <w:szCs w:val="24"/>
        </w:rPr>
        <w:t>.</w:t>
      </w:r>
      <w:r w:rsidR="002F33A3">
        <w:rPr>
          <w:sz w:val="24"/>
          <w:szCs w:val="24"/>
        </w:rPr>
        <w:t xml:space="preserve"> We see the current </w:t>
      </w:r>
      <w:r>
        <w:rPr>
          <w:sz w:val="24"/>
          <w:szCs w:val="24"/>
        </w:rPr>
        <w:t xml:space="preserve">situation as the best balance for an international species with onward </w:t>
      </w:r>
      <w:proofErr w:type="spellStart"/>
      <w:r>
        <w:rPr>
          <w:sz w:val="24"/>
          <w:szCs w:val="24"/>
        </w:rPr>
        <w:t>growout</w:t>
      </w:r>
      <w:proofErr w:type="spellEnd"/>
      <w:r>
        <w:rPr>
          <w:sz w:val="24"/>
          <w:szCs w:val="24"/>
        </w:rPr>
        <w:t>.</w:t>
      </w:r>
    </w:p>
    <w:p w:rsidR="000146EB" w:rsidRDefault="00E90EE1" w:rsidP="00EE1302">
      <w:pPr>
        <w:pStyle w:val="ListParagraph"/>
        <w:numPr>
          <w:ilvl w:val="0"/>
          <w:numId w:val="3"/>
        </w:numPr>
        <w:rPr>
          <w:sz w:val="24"/>
          <w:szCs w:val="24"/>
        </w:rPr>
      </w:pPr>
      <w:proofErr w:type="spellStart"/>
      <w:r>
        <w:rPr>
          <w:sz w:val="24"/>
          <w:szCs w:val="24"/>
        </w:rPr>
        <w:t>SBT</w:t>
      </w:r>
      <w:proofErr w:type="spellEnd"/>
      <w:r>
        <w:rPr>
          <w:sz w:val="24"/>
          <w:szCs w:val="24"/>
        </w:rPr>
        <w:t xml:space="preserve"> h</w:t>
      </w:r>
      <w:r w:rsidR="000146EB">
        <w:rPr>
          <w:sz w:val="24"/>
          <w:szCs w:val="24"/>
        </w:rPr>
        <w:t>as made the shift to high value adding</w:t>
      </w:r>
      <w:r w:rsidR="00306FC1">
        <w:rPr>
          <w:sz w:val="24"/>
          <w:szCs w:val="24"/>
        </w:rPr>
        <w:t>,</w:t>
      </w:r>
      <w:r w:rsidR="000146EB">
        <w:rPr>
          <w:sz w:val="24"/>
          <w:szCs w:val="24"/>
        </w:rPr>
        <w:t xml:space="preserve"> and for export.</w:t>
      </w:r>
      <w:r w:rsidR="00770AC3">
        <w:rPr>
          <w:sz w:val="24"/>
          <w:szCs w:val="24"/>
        </w:rPr>
        <w:t xml:space="preserve"> We submit that ranching </w:t>
      </w:r>
      <w:proofErr w:type="spellStart"/>
      <w:r w:rsidR="00770AC3">
        <w:rPr>
          <w:sz w:val="24"/>
          <w:szCs w:val="24"/>
        </w:rPr>
        <w:t>SBT</w:t>
      </w:r>
      <w:proofErr w:type="spellEnd"/>
      <w:r w:rsidR="00770AC3">
        <w:rPr>
          <w:sz w:val="24"/>
          <w:szCs w:val="24"/>
        </w:rPr>
        <w:t xml:space="preserve"> is a high level of natural resource </w:t>
      </w:r>
      <w:proofErr w:type="spellStart"/>
      <w:r w:rsidR="00770AC3">
        <w:rPr>
          <w:sz w:val="24"/>
          <w:szCs w:val="24"/>
        </w:rPr>
        <w:t>utilisation</w:t>
      </w:r>
      <w:proofErr w:type="spellEnd"/>
      <w:r w:rsidR="00770AC3">
        <w:rPr>
          <w:sz w:val="24"/>
          <w:szCs w:val="24"/>
        </w:rPr>
        <w:t xml:space="preserve"> because:</w:t>
      </w:r>
    </w:p>
    <w:p w:rsidR="00EB63B5" w:rsidRDefault="00EB63B5" w:rsidP="00EB63B5">
      <w:pPr>
        <w:pStyle w:val="ListParagraph"/>
        <w:ind w:left="1080"/>
        <w:rPr>
          <w:sz w:val="24"/>
          <w:szCs w:val="24"/>
        </w:rPr>
      </w:pPr>
    </w:p>
    <w:p w:rsidR="00770AC3" w:rsidRPr="00856318" w:rsidRDefault="00770AC3" w:rsidP="00EB63B5">
      <w:pPr>
        <w:pStyle w:val="ListParagraph"/>
        <w:numPr>
          <w:ilvl w:val="0"/>
          <w:numId w:val="24"/>
        </w:numPr>
        <w:spacing w:after="0" w:line="240" w:lineRule="auto"/>
        <w:rPr>
          <w:sz w:val="24"/>
          <w:szCs w:val="24"/>
        </w:rPr>
      </w:pPr>
      <w:r w:rsidRPr="00856318">
        <w:rPr>
          <w:sz w:val="24"/>
          <w:szCs w:val="24"/>
        </w:rPr>
        <w:t xml:space="preserve">What we are doing is </w:t>
      </w:r>
      <w:r w:rsidR="00973DB3">
        <w:rPr>
          <w:sz w:val="24"/>
          <w:szCs w:val="24"/>
        </w:rPr>
        <w:t xml:space="preserve">annually </w:t>
      </w:r>
      <w:r w:rsidRPr="00856318">
        <w:rPr>
          <w:sz w:val="24"/>
          <w:szCs w:val="24"/>
        </w:rPr>
        <w:t>re</w:t>
      </w:r>
      <w:r w:rsidR="00973DB3">
        <w:rPr>
          <w:sz w:val="24"/>
          <w:szCs w:val="24"/>
        </w:rPr>
        <w:t xml:space="preserve">-locating 300,000 Bluefin from </w:t>
      </w:r>
      <w:r w:rsidRPr="00856318">
        <w:rPr>
          <w:sz w:val="24"/>
          <w:szCs w:val="24"/>
        </w:rPr>
        <w:t>a low productivity environment in the wild (natural mortality of 20-30% pa and feed conversion ratio (</w:t>
      </w:r>
      <w:proofErr w:type="spellStart"/>
      <w:r w:rsidRPr="00856318">
        <w:rPr>
          <w:sz w:val="24"/>
          <w:szCs w:val="24"/>
        </w:rPr>
        <w:t>FCR</w:t>
      </w:r>
      <w:proofErr w:type="spellEnd"/>
      <w:r w:rsidRPr="00856318">
        <w:rPr>
          <w:sz w:val="24"/>
          <w:szCs w:val="24"/>
        </w:rPr>
        <w:t xml:space="preserve">) of 5:1 (?) dry </w:t>
      </w:r>
      <w:proofErr w:type="spellStart"/>
      <w:r w:rsidRPr="00856318">
        <w:rPr>
          <w:sz w:val="24"/>
          <w:szCs w:val="24"/>
        </w:rPr>
        <w:t>wt</w:t>
      </w:r>
      <w:proofErr w:type="spellEnd"/>
      <w:r w:rsidRPr="00856318">
        <w:rPr>
          <w:sz w:val="24"/>
          <w:szCs w:val="24"/>
        </w:rPr>
        <w:t xml:space="preserve">) to a high productivity environment in farms (natural mortality of </w:t>
      </w:r>
      <w:proofErr w:type="spellStart"/>
      <w:r w:rsidRPr="00856318">
        <w:rPr>
          <w:sz w:val="24"/>
          <w:szCs w:val="24"/>
        </w:rPr>
        <w:t>1%pa</w:t>
      </w:r>
      <w:proofErr w:type="spellEnd"/>
      <w:r w:rsidRPr="00856318">
        <w:rPr>
          <w:sz w:val="24"/>
          <w:szCs w:val="24"/>
        </w:rPr>
        <w:t xml:space="preserve">, </w:t>
      </w:r>
      <w:proofErr w:type="spellStart"/>
      <w:r w:rsidRPr="00856318">
        <w:rPr>
          <w:sz w:val="24"/>
          <w:szCs w:val="24"/>
        </w:rPr>
        <w:t>FCR</w:t>
      </w:r>
      <w:proofErr w:type="spellEnd"/>
      <w:r w:rsidRPr="00856318">
        <w:rPr>
          <w:sz w:val="24"/>
          <w:szCs w:val="24"/>
        </w:rPr>
        <w:t xml:space="preserve"> of 2.5:1 dry </w:t>
      </w:r>
      <w:proofErr w:type="spellStart"/>
      <w:r w:rsidRPr="00856318">
        <w:rPr>
          <w:sz w:val="24"/>
          <w:szCs w:val="24"/>
        </w:rPr>
        <w:t>wt</w:t>
      </w:r>
      <w:proofErr w:type="spellEnd"/>
      <w:r w:rsidRPr="00856318">
        <w:rPr>
          <w:sz w:val="24"/>
          <w:szCs w:val="24"/>
        </w:rPr>
        <w:t xml:space="preserve"> from sust</w:t>
      </w:r>
      <w:r w:rsidR="00973DB3">
        <w:rPr>
          <w:sz w:val="24"/>
          <w:szCs w:val="24"/>
        </w:rPr>
        <w:t xml:space="preserve">ainable feed sources, and doubling the weight in 6 months from </w:t>
      </w:r>
      <w:proofErr w:type="spellStart"/>
      <w:r w:rsidRPr="00856318">
        <w:rPr>
          <w:sz w:val="24"/>
          <w:szCs w:val="24"/>
        </w:rPr>
        <w:t>maximising</w:t>
      </w:r>
      <w:proofErr w:type="spellEnd"/>
      <w:r w:rsidRPr="00856318">
        <w:rPr>
          <w:sz w:val="24"/>
          <w:szCs w:val="24"/>
        </w:rPr>
        <w:t xml:space="preserve"> seasonal growth).”  </w:t>
      </w:r>
    </w:p>
    <w:p w:rsidR="00770AC3" w:rsidRDefault="00770AC3" w:rsidP="00770AC3">
      <w:pPr>
        <w:pStyle w:val="ListParagraph"/>
        <w:ind w:left="2160"/>
        <w:rPr>
          <w:sz w:val="24"/>
          <w:szCs w:val="24"/>
        </w:rPr>
      </w:pPr>
    </w:p>
    <w:p w:rsidR="000146EB" w:rsidRDefault="00E90EE1" w:rsidP="00EE1302">
      <w:pPr>
        <w:pStyle w:val="ListParagraph"/>
        <w:numPr>
          <w:ilvl w:val="0"/>
          <w:numId w:val="3"/>
        </w:numPr>
        <w:rPr>
          <w:sz w:val="24"/>
          <w:szCs w:val="24"/>
        </w:rPr>
      </w:pPr>
      <w:proofErr w:type="spellStart"/>
      <w:r>
        <w:rPr>
          <w:sz w:val="24"/>
          <w:szCs w:val="24"/>
        </w:rPr>
        <w:lastRenderedPageBreak/>
        <w:t>SBT</w:t>
      </w:r>
      <w:proofErr w:type="spellEnd"/>
      <w:r>
        <w:rPr>
          <w:sz w:val="24"/>
          <w:szCs w:val="24"/>
        </w:rPr>
        <w:t xml:space="preserve"> i</w:t>
      </w:r>
      <w:r w:rsidR="000146EB">
        <w:rPr>
          <w:sz w:val="24"/>
          <w:szCs w:val="24"/>
        </w:rPr>
        <w:t xml:space="preserve">nteracts with the whole spectrum of Commonwealth and State Agencies – including </w:t>
      </w:r>
      <w:proofErr w:type="spellStart"/>
      <w:r w:rsidR="00306FC1">
        <w:rPr>
          <w:sz w:val="24"/>
          <w:szCs w:val="24"/>
        </w:rPr>
        <w:t>DAWR</w:t>
      </w:r>
      <w:proofErr w:type="spellEnd"/>
      <w:r w:rsidR="00306FC1">
        <w:rPr>
          <w:sz w:val="24"/>
          <w:szCs w:val="24"/>
        </w:rPr>
        <w:t xml:space="preserve"> Fisheries Policy, </w:t>
      </w:r>
      <w:r w:rsidR="000146EB">
        <w:rPr>
          <w:sz w:val="24"/>
          <w:szCs w:val="24"/>
        </w:rPr>
        <w:t xml:space="preserve">Biosecurity Australia, </w:t>
      </w:r>
      <w:proofErr w:type="spellStart"/>
      <w:r w:rsidR="00930A1D">
        <w:rPr>
          <w:sz w:val="24"/>
          <w:szCs w:val="24"/>
        </w:rPr>
        <w:t>NOPSEMA</w:t>
      </w:r>
      <w:proofErr w:type="spellEnd"/>
      <w:r w:rsidR="00930A1D">
        <w:rPr>
          <w:sz w:val="24"/>
          <w:szCs w:val="24"/>
        </w:rPr>
        <w:t xml:space="preserve">, </w:t>
      </w:r>
      <w:proofErr w:type="spellStart"/>
      <w:r w:rsidR="00930A1D">
        <w:rPr>
          <w:sz w:val="24"/>
          <w:szCs w:val="24"/>
        </w:rPr>
        <w:t>FWA</w:t>
      </w:r>
      <w:proofErr w:type="spellEnd"/>
      <w:r w:rsidR="00930A1D">
        <w:rPr>
          <w:sz w:val="24"/>
          <w:szCs w:val="24"/>
        </w:rPr>
        <w:t xml:space="preserve">, </w:t>
      </w:r>
      <w:proofErr w:type="spellStart"/>
      <w:r w:rsidR="00930A1D">
        <w:rPr>
          <w:sz w:val="24"/>
          <w:szCs w:val="24"/>
        </w:rPr>
        <w:t>APVMA</w:t>
      </w:r>
      <w:proofErr w:type="spellEnd"/>
      <w:r w:rsidR="00930A1D">
        <w:rPr>
          <w:sz w:val="24"/>
          <w:szCs w:val="24"/>
        </w:rPr>
        <w:t xml:space="preserve">, </w:t>
      </w:r>
      <w:proofErr w:type="spellStart"/>
      <w:r w:rsidR="00930A1D">
        <w:rPr>
          <w:sz w:val="24"/>
          <w:szCs w:val="24"/>
        </w:rPr>
        <w:t>AFMA</w:t>
      </w:r>
      <w:proofErr w:type="spellEnd"/>
      <w:r w:rsidR="00930A1D">
        <w:rPr>
          <w:sz w:val="24"/>
          <w:szCs w:val="24"/>
        </w:rPr>
        <w:t xml:space="preserve">, </w:t>
      </w:r>
      <w:proofErr w:type="spellStart"/>
      <w:r w:rsidR="00930A1D">
        <w:rPr>
          <w:sz w:val="24"/>
          <w:szCs w:val="24"/>
        </w:rPr>
        <w:t>AMSA</w:t>
      </w:r>
      <w:proofErr w:type="spellEnd"/>
      <w:r w:rsidR="00930A1D">
        <w:rPr>
          <w:sz w:val="24"/>
          <w:szCs w:val="24"/>
        </w:rPr>
        <w:t xml:space="preserve">, </w:t>
      </w:r>
      <w:proofErr w:type="spellStart"/>
      <w:r w:rsidR="00930A1D">
        <w:rPr>
          <w:sz w:val="24"/>
          <w:szCs w:val="24"/>
        </w:rPr>
        <w:t>PIRSA</w:t>
      </w:r>
      <w:proofErr w:type="spellEnd"/>
      <w:r w:rsidR="00930A1D">
        <w:rPr>
          <w:sz w:val="24"/>
          <w:szCs w:val="24"/>
        </w:rPr>
        <w:t xml:space="preserve">, </w:t>
      </w:r>
      <w:proofErr w:type="spellStart"/>
      <w:r w:rsidR="00930A1D">
        <w:rPr>
          <w:sz w:val="24"/>
          <w:szCs w:val="24"/>
        </w:rPr>
        <w:t>DAWR</w:t>
      </w:r>
      <w:proofErr w:type="spellEnd"/>
      <w:r w:rsidR="00930A1D">
        <w:rPr>
          <w:sz w:val="24"/>
          <w:szCs w:val="24"/>
        </w:rPr>
        <w:t xml:space="preserve"> Animal Health, Commonwealth and State Environment Departments, </w:t>
      </w:r>
      <w:r w:rsidR="000146EB">
        <w:rPr>
          <w:sz w:val="24"/>
          <w:szCs w:val="24"/>
        </w:rPr>
        <w:t>and EPA in SA.</w:t>
      </w:r>
      <w:r w:rsidR="00C434AF">
        <w:rPr>
          <w:sz w:val="24"/>
          <w:szCs w:val="24"/>
        </w:rPr>
        <w:t xml:space="preserve"> This provides wide experience in the efficiency of regulation.</w:t>
      </w:r>
    </w:p>
    <w:p w:rsidR="00930A1D" w:rsidRDefault="00930A1D" w:rsidP="00930A1D">
      <w:pPr>
        <w:pStyle w:val="ListParagraph"/>
        <w:spacing w:after="200" w:line="276" w:lineRule="auto"/>
        <w:ind w:left="1080"/>
        <w:rPr>
          <w:sz w:val="24"/>
          <w:szCs w:val="24"/>
        </w:rPr>
      </w:pPr>
      <w:r w:rsidRPr="00930A1D">
        <w:rPr>
          <w:sz w:val="24"/>
          <w:szCs w:val="24"/>
        </w:rPr>
        <w:t>The industry also interacts with Agencies in Japan, China, and other export markets.</w:t>
      </w:r>
    </w:p>
    <w:p w:rsidR="00374CE2" w:rsidRPr="00374CE2" w:rsidRDefault="00E474F9" w:rsidP="00374CE2">
      <w:pPr>
        <w:pStyle w:val="ListParagraph"/>
        <w:numPr>
          <w:ilvl w:val="0"/>
          <w:numId w:val="3"/>
        </w:numPr>
        <w:spacing w:after="200" w:line="276" w:lineRule="auto"/>
        <w:rPr>
          <w:sz w:val="24"/>
          <w:szCs w:val="24"/>
        </w:rPr>
      </w:pPr>
      <w:r>
        <w:rPr>
          <w:sz w:val="24"/>
          <w:szCs w:val="24"/>
        </w:rPr>
        <w:t xml:space="preserve">Because </w:t>
      </w:r>
      <w:proofErr w:type="spellStart"/>
      <w:r>
        <w:rPr>
          <w:sz w:val="24"/>
          <w:szCs w:val="24"/>
        </w:rPr>
        <w:t>SBT</w:t>
      </w:r>
      <w:proofErr w:type="spellEnd"/>
      <w:r>
        <w:rPr>
          <w:sz w:val="24"/>
          <w:szCs w:val="24"/>
        </w:rPr>
        <w:t xml:space="preserve"> mostly</w:t>
      </w:r>
      <w:r w:rsidR="00374CE2">
        <w:rPr>
          <w:sz w:val="24"/>
          <w:szCs w:val="24"/>
        </w:rPr>
        <w:t xml:space="preserve"> operates under </w:t>
      </w:r>
      <w:proofErr w:type="spellStart"/>
      <w:r w:rsidR="00374CE2">
        <w:rPr>
          <w:sz w:val="24"/>
          <w:szCs w:val="24"/>
        </w:rPr>
        <w:t>RFMO</w:t>
      </w:r>
      <w:proofErr w:type="spellEnd"/>
      <w:r w:rsidR="00374CE2">
        <w:rPr>
          <w:sz w:val="24"/>
          <w:szCs w:val="24"/>
        </w:rPr>
        <w:t xml:space="preserve"> rules, government intervention is much greater, and with less scope for co-management. Therefore</w:t>
      </w:r>
      <w:r w:rsidR="00E547BC">
        <w:rPr>
          <w:sz w:val="24"/>
          <w:szCs w:val="24"/>
        </w:rPr>
        <w:t>,</w:t>
      </w:r>
      <w:r w:rsidR="00374CE2">
        <w:rPr>
          <w:sz w:val="24"/>
          <w:szCs w:val="24"/>
        </w:rPr>
        <w:t xml:space="preserve"> the importance of efficient regulation is even more important in </w:t>
      </w:r>
      <w:proofErr w:type="spellStart"/>
      <w:r w:rsidR="00374CE2">
        <w:rPr>
          <w:sz w:val="24"/>
          <w:szCs w:val="24"/>
        </w:rPr>
        <w:t>SBT</w:t>
      </w:r>
      <w:proofErr w:type="spellEnd"/>
      <w:r w:rsidR="00374CE2">
        <w:rPr>
          <w:sz w:val="24"/>
          <w:szCs w:val="24"/>
        </w:rPr>
        <w:t xml:space="preserve">. </w:t>
      </w:r>
    </w:p>
    <w:p w:rsidR="00027EC6" w:rsidRPr="007D1278" w:rsidRDefault="006B4455" w:rsidP="007D1278">
      <w:pPr>
        <w:rPr>
          <w:sz w:val="24"/>
          <w:szCs w:val="24"/>
        </w:rPr>
      </w:pPr>
      <w:r w:rsidRPr="007D1278">
        <w:rPr>
          <w:b/>
          <w:i/>
          <w:sz w:val="28"/>
          <w:szCs w:val="28"/>
        </w:rPr>
        <w:t xml:space="preserve">Changes in </w:t>
      </w:r>
      <w:r w:rsidR="005D416A" w:rsidRPr="007D1278">
        <w:rPr>
          <w:b/>
          <w:i/>
          <w:sz w:val="28"/>
          <w:szCs w:val="28"/>
        </w:rPr>
        <w:t xml:space="preserve">(wild) </w:t>
      </w:r>
      <w:r w:rsidRPr="007D1278">
        <w:rPr>
          <w:b/>
          <w:i/>
          <w:sz w:val="28"/>
          <w:szCs w:val="28"/>
        </w:rPr>
        <w:t>fisheries management in Australia</w:t>
      </w:r>
    </w:p>
    <w:p w:rsidR="006B4455" w:rsidRPr="00F7746A" w:rsidRDefault="006B4455">
      <w:pPr>
        <w:rPr>
          <w:sz w:val="24"/>
          <w:szCs w:val="24"/>
        </w:rPr>
      </w:pPr>
      <w:r w:rsidRPr="00F7746A">
        <w:rPr>
          <w:sz w:val="24"/>
          <w:szCs w:val="24"/>
        </w:rPr>
        <w:t>In the last decade the quality of fisheries management</w:t>
      </w:r>
      <w:r w:rsidR="001C3DD6">
        <w:rPr>
          <w:sz w:val="24"/>
          <w:szCs w:val="24"/>
        </w:rPr>
        <w:t xml:space="preserve"> (wild stocks) </w:t>
      </w:r>
      <w:r w:rsidRPr="00F7746A">
        <w:rPr>
          <w:sz w:val="24"/>
          <w:szCs w:val="24"/>
        </w:rPr>
        <w:t>in Australia has be</w:t>
      </w:r>
      <w:r w:rsidR="007D1278">
        <w:rPr>
          <w:sz w:val="24"/>
          <w:szCs w:val="24"/>
        </w:rPr>
        <w:t xml:space="preserve">en transformed to </w:t>
      </w:r>
      <w:r w:rsidR="009A1D54">
        <w:rPr>
          <w:sz w:val="24"/>
          <w:szCs w:val="24"/>
        </w:rPr>
        <w:t xml:space="preserve">be </w:t>
      </w:r>
      <w:r w:rsidR="007D1278">
        <w:rPr>
          <w:sz w:val="24"/>
          <w:szCs w:val="24"/>
        </w:rPr>
        <w:t xml:space="preserve">among the best in </w:t>
      </w:r>
      <w:r w:rsidRPr="00F7746A">
        <w:rPr>
          <w:sz w:val="24"/>
          <w:szCs w:val="24"/>
        </w:rPr>
        <w:t>the world</w:t>
      </w:r>
      <w:r w:rsidR="00A5643E">
        <w:rPr>
          <w:sz w:val="24"/>
          <w:szCs w:val="24"/>
        </w:rPr>
        <w:t xml:space="preserve"> in stock sustainability</w:t>
      </w:r>
      <w:r w:rsidRPr="00F7746A">
        <w:rPr>
          <w:sz w:val="24"/>
          <w:szCs w:val="24"/>
        </w:rPr>
        <w:t>. The reasons are</w:t>
      </w:r>
      <w:r w:rsidR="00A5643E">
        <w:rPr>
          <w:sz w:val="24"/>
          <w:szCs w:val="24"/>
        </w:rPr>
        <w:t xml:space="preserve"> a conjunction of positive changes</w:t>
      </w:r>
      <w:r w:rsidRPr="00F7746A">
        <w:rPr>
          <w:sz w:val="24"/>
          <w:szCs w:val="24"/>
        </w:rPr>
        <w:t>:</w:t>
      </w:r>
    </w:p>
    <w:p w:rsidR="006B4455" w:rsidRPr="00F7746A" w:rsidRDefault="006B4455" w:rsidP="006B4455">
      <w:pPr>
        <w:pStyle w:val="ListParagraph"/>
        <w:numPr>
          <w:ilvl w:val="0"/>
          <w:numId w:val="1"/>
        </w:numPr>
        <w:rPr>
          <w:sz w:val="24"/>
          <w:szCs w:val="24"/>
        </w:rPr>
      </w:pPr>
      <w:r w:rsidRPr="00F7746A">
        <w:rPr>
          <w:sz w:val="24"/>
          <w:szCs w:val="24"/>
        </w:rPr>
        <w:t xml:space="preserve">The formal </w:t>
      </w:r>
      <w:r w:rsidR="00F7746A" w:rsidRPr="00F7746A">
        <w:rPr>
          <w:sz w:val="24"/>
          <w:szCs w:val="24"/>
        </w:rPr>
        <w:t xml:space="preserve">adoption of </w:t>
      </w:r>
      <w:r w:rsidR="00A5643E">
        <w:rPr>
          <w:sz w:val="24"/>
          <w:szCs w:val="24"/>
        </w:rPr>
        <w:t xml:space="preserve">stringent </w:t>
      </w:r>
      <w:r w:rsidR="00F7746A" w:rsidRPr="00F7746A">
        <w:rPr>
          <w:sz w:val="24"/>
          <w:szCs w:val="24"/>
        </w:rPr>
        <w:t xml:space="preserve">harvest strategies </w:t>
      </w:r>
      <w:r w:rsidRPr="00F7746A">
        <w:rPr>
          <w:sz w:val="24"/>
          <w:szCs w:val="24"/>
        </w:rPr>
        <w:t>in 2006 by the Commonwealth, and largely followed to varying degrees by the States.</w:t>
      </w:r>
      <w:r w:rsidR="009A1D54">
        <w:rPr>
          <w:sz w:val="24"/>
          <w:szCs w:val="24"/>
        </w:rPr>
        <w:t xml:space="preserve"> This is reflected cle</w:t>
      </w:r>
      <w:r w:rsidR="00E547BC">
        <w:rPr>
          <w:sz w:val="24"/>
          <w:szCs w:val="24"/>
        </w:rPr>
        <w:t xml:space="preserve">arly in the Status Reports (Patterson 2015; </w:t>
      </w:r>
      <w:proofErr w:type="spellStart"/>
      <w:r w:rsidR="00E547BC">
        <w:rPr>
          <w:sz w:val="24"/>
          <w:szCs w:val="24"/>
        </w:rPr>
        <w:t>FRDC</w:t>
      </w:r>
      <w:proofErr w:type="spellEnd"/>
      <w:r w:rsidR="00E547BC">
        <w:rPr>
          <w:sz w:val="24"/>
          <w:szCs w:val="24"/>
        </w:rPr>
        <w:t xml:space="preserve"> 2014</w:t>
      </w:r>
      <w:r w:rsidR="009A1D54">
        <w:rPr>
          <w:sz w:val="24"/>
          <w:szCs w:val="24"/>
        </w:rPr>
        <w:t>).</w:t>
      </w:r>
      <w:r w:rsidR="00856A97">
        <w:rPr>
          <w:sz w:val="24"/>
          <w:szCs w:val="24"/>
        </w:rPr>
        <w:t xml:space="preserve"> In the United States, the 2006 amendments to the </w:t>
      </w:r>
      <w:proofErr w:type="spellStart"/>
      <w:r w:rsidR="00856A97">
        <w:rPr>
          <w:sz w:val="24"/>
          <w:szCs w:val="24"/>
        </w:rPr>
        <w:t>Magnusen</w:t>
      </w:r>
      <w:proofErr w:type="spellEnd"/>
      <w:r w:rsidR="00856A97">
        <w:rPr>
          <w:sz w:val="24"/>
          <w:szCs w:val="24"/>
        </w:rPr>
        <w:t xml:space="preserve">-Stevens Act have had </w:t>
      </w:r>
      <w:r w:rsidR="00283F19">
        <w:rPr>
          <w:sz w:val="24"/>
          <w:szCs w:val="24"/>
        </w:rPr>
        <w:t>a similar effect.</w:t>
      </w:r>
    </w:p>
    <w:p w:rsidR="006B4455" w:rsidRPr="00F7746A" w:rsidRDefault="006B4455" w:rsidP="006B4455">
      <w:pPr>
        <w:pStyle w:val="ListParagraph"/>
        <w:numPr>
          <w:ilvl w:val="0"/>
          <w:numId w:val="1"/>
        </w:numPr>
        <w:rPr>
          <w:sz w:val="24"/>
          <w:szCs w:val="24"/>
        </w:rPr>
      </w:pPr>
      <w:r w:rsidRPr="00F7746A">
        <w:rPr>
          <w:sz w:val="24"/>
          <w:szCs w:val="24"/>
        </w:rPr>
        <w:t>For data-poor fisheries, the development of Ecological Risk Assessments (</w:t>
      </w:r>
      <w:proofErr w:type="spellStart"/>
      <w:r w:rsidRPr="00F7746A">
        <w:rPr>
          <w:sz w:val="24"/>
          <w:szCs w:val="24"/>
        </w:rPr>
        <w:t>ERA’s</w:t>
      </w:r>
      <w:proofErr w:type="spellEnd"/>
      <w:r w:rsidRPr="00F7746A">
        <w:rPr>
          <w:sz w:val="24"/>
          <w:szCs w:val="24"/>
        </w:rPr>
        <w:t xml:space="preserve">) to manage by </w:t>
      </w:r>
      <w:r w:rsidR="00BA32E6">
        <w:rPr>
          <w:sz w:val="24"/>
          <w:szCs w:val="24"/>
        </w:rPr>
        <w:t xml:space="preserve">tiered </w:t>
      </w:r>
      <w:r w:rsidRPr="00F7746A">
        <w:rPr>
          <w:sz w:val="24"/>
          <w:szCs w:val="24"/>
        </w:rPr>
        <w:t>risk.</w:t>
      </w:r>
    </w:p>
    <w:p w:rsidR="00F7746A" w:rsidRDefault="00F7746A" w:rsidP="006B4455">
      <w:pPr>
        <w:pStyle w:val="ListParagraph"/>
        <w:numPr>
          <w:ilvl w:val="0"/>
          <w:numId w:val="1"/>
        </w:numPr>
        <w:rPr>
          <w:sz w:val="24"/>
          <w:szCs w:val="24"/>
        </w:rPr>
      </w:pPr>
      <w:r w:rsidRPr="00F7746A">
        <w:rPr>
          <w:sz w:val="24"/>
          <w:szCs w:val="24"/>
        </w:rPr>
        <w:t>Australia’s competitive advantage in fisheries stock assessment and other science.</w:t>
      </w:r>
      <w:r w:rsidR="00E547BC">
        <w:rPr>
          <w:sz w:val="24"/>
          <w:szCs w:val="24"/>
        </w:rPr>
        <w:t xml:space="preserve"> Groups such as CSIRO, </w:t>
      </w:r>
      <w:proofErr w:type="spellStart"/>
      <w:r w:rsidR="00A5643E">
        <w:rPr>
          <w:sz w:val="24"/>
          <w:szCs w:val="24"/>
        </w:rPr>
        <w:t>ABARES</w:t>
      </w:r>
      <w:proofErr w:type="spellEnd"/>
      <w:r w:rsidR="00A5643E">
        <w:rPr>
          <w:sz w:val="24"/>
          <w:szCs w:val="24"/>
        </w:rPr>
        <w:t xml:space="preserve"> </w:t>
      </w:r>
      <w:r w:rsidR="00E547BC">
        <w:rPr>
          <w:sz w:val="24"/>
          <w:szCs w:val="24"/>
        </w:rPr>
        <w:t xml:space="preserve">(and in SA – </w:t>
      </w:r>
      <w:proofErr w:type="spellStart"/>
      <w:r w:rsidR="00E547BC">
        <w:rPr>
          <w:sz w:val="24"/>
          <w:szCs w:val="24"/>
        </w:rPr>
        <w:t>SARDI</w:t>
      </w:r>
      <w:proofErr w:type="spellEnd"/>
      <w:r w:rsidR="00E547BC">
        <w:rPr>
          <w:sz w:val="24"/>
          <w:szCs w:val="24"/>
        </w:rPr>
        <w:t xml:space="preserve">) </w:t>
      </w:r>
      <w:r w:rsidR="00A5643E">
        <w:rPr>
          <w:sz w:val="24"/>
          <w:szCs w:val="24"/>
        </w:rPr>
        <w:t xml:space="preserve">are global </w:t>
      </w:r>
      <w:proofErr w:type="spellStart"/>
      <w:r w:rsidR="00A5643E">
        <w:rPr>
          <w:sz w:val="24"/>
          <w:szCs w:val="24"/>
        </w:rPr>
        <w:t>centres</w:t>
      </w:r>
      <w:proofErr w:type="spellEnd"/>
      <w:r w:rsidR="00A5643E">
        <w:rPr>
          <w:sz w:val="24"/>
          <w:szCs w:val="24"/>
        </w:rPr>
        <w:t xml:space="preserve"> of excellence. Many government agencies are very good at implementing the science.</w:t>
      </w:r>
    </w:p>
    <w:p w:rsidR="007D1278" w:rsidRDefault="007D1278" w:rsidP="006B4455">
      <w:pPr>
        <w:pStyle w:val="ListParagraph"/>
        <w:numPr>
          <w:ilvl w:val="0"/>
          <w:numId w:val="1"/>
        </w:numPr>
        <w:rPr>
          <w:sz w:val="24"/>
          <w:szCs w:val="24"/>
        </w:rPr>
      </w:pPr>
      <w:r>
        <w:rPr>
          <w:sz w:val="24"/>
          <w:szCs w:val="24"/>
        </w:rPr>
        <w:t>Much of (3) would not have occurred without the infl</w:t>
      </w:r>
      <w:r w:rsidR="008B31A7">
        <w:rPr>
          <w:sz w:val="24"/>
          <w:szCs w:val="24"/>
        </w:rPr>
        <w:t>uence of the Fisheries Research and Development Corporation (</w:t>
      </w:r>
      <w:proofErr w:type="spellStart"/>
      <w:r w:rsidR="008B31A7">
        <w:rPr>
          <w:sz w:val="24"/>
          <w:szCs w:val="24"/>
        </w:rPr>
        <w:t>FRDC</w:t>
      </w:r>
      <w:proofErr w:type="spellEnd"/>
      <w:r w:rsidR="008B31A7">
        <w:rPr>
          <w:sz w:val="24"/>
          <w:szCs w:val="24"/>
        </w:rPr>
        <w:t xml:space="preserve">) which has made a major contribution to most </w:t>
      </w:r>
      <w:r w:rsidR="008B31A7">
        <w:t xml:space="preserve"> o</w:t>
      </w:r>
      <w:r>
        <w:rPr>
          <w:sz w:val="24"/>
          <w:szCs w:val="24"/>
        </w:rPr>
        <w:t>utcomes in Australian seafood.</w:t>
      </w:r>
    </w:p>
    <w:p w:rsidR="008B31A7" w:rsidRDefault="008B31A7" w:rsidP="006B4455">
      <w:pPr>
        <w:pStyle w:val="ListParagraph"/>
        <w:numPr>
          <w:ilvl w:val="0"/>
          <w:numId w:val="1"/>
        </w:numPr>
        <w:rPr>
          <w:sz w:val="24"/>
          <w:szCs w:val="24"/>
        </w:rPr>
      </w:pPr>
      <w:r>
        <w:rPr>
          <w:sz w:val="24"/>
          <w:szCs w:val="24"/>
        </w:rPr>
        <w:t xml:space="preserve">The widespread adoption in Australia of </w:t>
      </w:r>
      <w:proofErr w:type="spellStart"/>
      <w:r>
        <w:rPr>
          <w:sz w:val="24"/>
          <w:szCs w:val="24"/>
        </w:rPr>
        <w:t>TAC’s</w:t>
      </w:r>
      <w:proofErr w:type="spellEnd"/>
      <w:r>
        <w:rPr>
          <w:sz w:val="24"/>
          <w:szCs w:val="24"/>
        </w:rPr>
        <w:t xml:space="preserve"> and </w:t>
      </w:r>
      <w:proofErr w:type="spellStart"/>
      <w:r>
        <w:rPr>
          <w:sz w:val="24"/>
          <w:szCs w:val="24"/>
        </w:rPr>
        <w:t>ITQ’s</w:t>
      </w:r>
      <w:proofErr w:type="spellEnd"/>
      <w:r>
        <w:rPr>
          <w:sz w:val="24"/>
          <w:szCs w:val="24"/>
        </w:rPr>
        <w:t xml:space="preserve"> (see (6) below) has made a major contribution to ecological sustainability. This is equally</w:t>
      </w:r>
      <w:r w:rsidR="00E474F9">
        <w:rPr>
          <w:sz w:val="24"/>
          <w:szCs w:val="24"/>
        </w:rPr>
        <w:t xml:space="preserve"> correct globally – for example, for tuna and billfish:</w:t>
      </w:r>
    </w:p>
    <w:p w:rsidR="008B31A7" w:rsidRPr="008B31A7" w:rsidRDefault="008B31A7" w:rsidP="008B31A7">
      <w:pPr>
        <w:pStyle w:val="ListParagraph"/>
        <w:numPr>
          <w:ilvl w:val="0"/>
          <w:numId w:val="21"/>
        </w:numPr>
        <w:rPr>
          <w:sz w:val="24"/>
          <w:szCs w:val="24"/>
        </w:rPr>
      </w:pPr>
      <w:r w:rsidRPr="008B31A7">
        <w:rPr>
          <w:sz w:val="24"/>
          <w:szCs w:val="24"/>
        </w:rPr>
        <w:t xml:space="preserve">“When we take a look at the rate of change over the last 10 years, the biomass of </w:t>
      </w:r>
      <w:proofErr w:type="spellStart"/>
      <w:r w:rsidRPr="008B31A7">
        <w:rPr>
          <w:sz w:val="24"/>
          <w:szCs w:val="24"/>
        </w:rPr>
        <w:t>TAC</w:t>
      </w:r>
      <w:proofErr w:type="spellEnd"/>
      <w:r w:rsidRPr="008B31A7">
        <w:rPr>
          <w:sz w:val="24"/>
          <w:szCs w:val="24"/>
        </w:rPr>
        <w:t xml:space="preserve">-managed stocks is increasing, and fishing mortality is declining, unlike those managed by input controls or with </w:t>
      </w:r>
      <w:r>
        <w:rPr>
          <w:sz w:val="24"/>
          <w:szCs w:val="24"/>
        </w:rPr>
        <w:t>no controls.”</w:t>
      </w:r>
      <w:r w:rsidR="00372468">
        <w:rPr>
          <w:sz w:val="24"/>
          <w:szCs w:val="24"/>
        </w:rPr>
        <w:t xml:space="preserve"> (Pons et al 2016).</w:t>
      </w:r>
    </w:p>
    <w:p w:rsidR="006B4455" w:rsidRDefault="006B4455" w:rsidP="006B4455">
      <w:pPr>
        <w:pStyle w:val="ListParagraph"/>
        <w:numPr>
          <w:ilvl w:val="0"/>
          <w:numId w:val="1"/>
        </w:numPr>
        <w:rPr>
          <w:sz w:val="24"/>
          <w:szCs w:val="24"/>
        </w:rPr>
      </w:pPr>
      <w:r w:rsidRPr="00F7746A">
        <w:rPr>
          <w:sz w:val="24"/>
          <w:szCs w:val="24"/>
        </w:rPr>
        <w:t>The adoption of Individual Transferable Quotas (</w:t>
      </w:r>
      <w:proofErr w:type="spellStart"/>
      <w:r w:rsidRPr="00F7746A">
        <w:rPr>
          <w:sz w:val="24"/>
          <w:szCs w:val="24"/>
        </w:rPr>
        <w:t>ITQ’s</w:t>
      </w:r>
      <w:proofErr w:type="spellEnd"/>
      <w:r w:rsidR="001C3DD6">
        <w:rPr>
          <w:sz w:val="24"/>
          <w:szCs w:val="24"/>
        </w:rPr>
        <w:t>)</w:t>
      </w:r>
      <w:r w:rsidRPr="00F7746A">
        <w:rPr>
          <w:sz w:val="24"/>
          <w:szCs w:val="24"/>
        </w:rPr>
        <w:t xml:space="preserve"> in almost all the major fisheries in Australia (Rock Lobster, Abalone, Tunas, Small </w:t>
      </w:r>
      <w:proofErr w:type="spellStart"/>
      <w:r w:rsidRPr="00F7746A">
        <w:rPr>
          <w:sz w:val="24"/>
          <w:szCs w:val="24"/>
        </w:rPr>
        <w:t>Pelagics</w:t>
      </w:r>
      <w:proofErr w:type="spellEnd"/>
      <w:r w:rsidRPr="00F7746A">
        <w:rPr>
          <w:sz w:val="24"/>
          <w:szCs w:val="24"/>
        </w:rPr>
        <w:t xml:space="preserve">) and equivalent effort input units in prawn fisheries. Even in significant multi-species fisheries such as the South-East fisheries, </w:t>
      </w:r>
      <w:proofErr w:type="spellStart"/>
      <w:r w:rsidRPr="00F7746A">
        <w:rPr>
          <w:sz w:val="24"/>
          <w:szCs w:val="24"/>
        </w:rPr>
        <w:t>ITQ’s</w:t>
      </w:r>
      <w:proofErr w:type="spellEnd"/>
      <w:r w:rsidRPr="00F7746A">
        <w:rPr>
          <w:sz w:val="24"/>
          <w:szCs w:val="24"/>
        </w:rPr>
        <w:t xml:space="preserve"> have substantially improved manageme</w:t>
      </w:r>
      <w:r w:rsidR="004E04C6" w:rsidRPr="00F7746A">
        <w:rPr>
          <w:sz w:val="24"/>
          <w:szCs w:val="24"/>
        </w:rPr>
        <w:t xml:space="preserve">nt, even </w:t>
      </w:r>
      <w:r w:rsidR="00F7746A" w:rsidRPr="00F7746A">
        <w:rPr>
          <w:sz w:val="24"/>
          <w:szCs w:val="24"/>
        </w:rPr>
        <w:t>if with teething</w:t>
      </w:r>
      <w:r w:rsidR="004E04C6" w:rsidRPr="00F7746A">
        <w:rPr>
          <w:sz w:val="24"/>
          <w:szCs w:val="24"/>
        </w:rPr>
        <w:t xml:space="preserve"> issues.</w:t>
      </w:r>
      <w:r w:rsidR="007370C0">
        <w:rPr>
          <w:sz w:val="24"/>
          <w:szCs w:val="24"/>
        </w:rPr>
        <w:t xml:space="preserve"> This correlation between secure access rights and successful stock outcomes is </w:t>
      </w:r>
      <w:proofErr w:type="spellStart"/>
      <w:r w:rsidR="007370C0">
        <w:rPr>
          <w:sz w:val="24"/>
          <w:szCs w:val="24"/>
        </w:rPr>
        <w:t>emphasised</w:t>
      </w:r>
      <w:proofErr w:type="spellEnd"/>
      <w:r w:rsidR="007370C0">
        <w:rPr>
          <w:sz w:val="24"/>
          <w:szCs w:val="24"/>
        </w:rPr>
        <w:t xml:space="preserve"> in a 2016 study (Costello et al) which found:</w:t>
      </w:r>
    </w:p>
    <w:p w:rsidR="007370C0" w:rsidRPr="007370C0" w:rsidRDefault="007370C0" w:rsidP="00CE08E1">
      <w:pPr>
        <w:pStyle w:val="ListParagraph"/>
        <w:numPr>
          <w:ilvl w:val="0"/>
          <w:numId w:val="12"/>
        </w:numPr>
        <w:rPr>
          <w:sz w:val="24"/>
          <w:szCs w:val="24"/>
        </w:rPr>
      </w:pPr>
      <w:r w:rsidRPr="007370C0">
        <w:rPr>
          <w:rFonts w:cs="Arial"/>
          <w:color w:val="000000"/>
          <w:sz w:val="24"/>
          <w:szCs w:val="24"/>
          <w:shd w:val="clear" w:color="auto" w:fill="FFFFFF"/>
        </w:rPr>
        <w:lastRenderedPageBreak/>
        <w:t>“The analysis suggests that implementing reforms such as those based on secure fishing rights are critical to providing the combined benefits of increased fish populations, food production and profits. "Fishing rights" is a fishery management approach that ends the desperate race to fish by asking fishers to adhere to strict, science-based catch limits in exchange for a right to a share of the catch or to a traditional fishing area.”</w:t>
      </w:r>
    </w:p>
    <w:p w:rsidR="007D1278" w:rsidRPr="007D1278" w:rsidRDefault="007D1278" w:rsidP="007D1278">
      <w:pPr>
        <w:pStyle w:val="ListParagraph"/>
        <w:numPr>
          <w:ilvl w:val="0"/>
          <w:numId w:val="1"/>
        </w:numPr>
        <w:rPr>
          <w:sz w:val="24"/>
          <w:szCs w:val="24"/>
        </w:rPr>
      </w:pPr>
      <w:r w:rsidRPr="00F7746A">
        <w:rPr>
          <w:sz w:val="24"/>
          <w:szCs w:val="24"/>
        </w:rPr>
        <w:t xml:space="preserve">All the changes have no doubt been made easier by often buoyant market conditions </w:t>
      </w:r>
      <w:r>
        <w:rPr>
          <w:sz w:val="24"/>
          <w:szCs w:val="24"/>
        </w:rPr>
        <w:t>for Australian catch, particularl</w:t>
      </w:r>
      <w:r w:rsidRPr="00F7746A">
        <w:rPr>
          <w:sz w:val="24"/>
          <w:szCs w:val="24"/>
        </w:rPr>
        <w:t>y export product.</w:t>
      </w:r>
      <w:r>
        <w:rPr>
          <w:sz w:val="24"/>
          <w:szCs w:val="24"/>
        </w:rPr>
        <w:t xml:space="preserve"> This has assisted the transition</w:t>
      </w:r>
      <w:r w:rsidR="00225093">
        <w:rPr>
          <w:sz w:val="24"/>
          <w:szCs w:val="24"/>
        </w:rPr>
        <w:t xml:space="preserve"> (allocation)</w:t>
      </w:r>
      <w:r>
        <w:rPr>
          <w:sz w:val="24"/>
          <w:szCs w:val="24"/>
        </w:rPr>
        <w:t xml:space="preserve"> to </w:t>
      </w:r>
      <w:proofErr w:type="spellStart"/>
      <w:r>
        <w:rPr>
          <w:sz w:val="24"/>
          <w:szCs w:val="24"/>
        </w:rPr>
        <w:t>ITQ’s</w:t>
      </w:r>
      <w:proofErr w:type="spellEnd"/>
      <w:r>
        <w:rPr>
          <w:sz w:val="24"/>
          <w:szCs w:val="24"/>
        </w:rPr>
        <w:t>, and in key areas (</w:t>
      </w:r>
      <w:proofErr w:type="spellStart"/>
      <w:r>
        <w:rPr>
          <w:sz w:val="24"/>
          <w:szCs w:val="24"/>
        </w:rPr>
        <w:t>eg</w:t>
      </w:r>
      <w:proofErr w:type="spellEnd"/>
      <w:r>
        <w:rPr>
          <w:sz w:val="24"/>
          <w:szCs w:val="24"/>
        </w:rPr>
        <w:t xml:space="preserve"> Western Rock Lobster) to adopti</w:t>
      </w:r>
      <w:r w:rsidR="00C434AF">
        <w:rPr>
          <w:sz w:val="24"/>
          <w:szCs w:val="24"/>
        </w:rPr>
        <w:t>on of Maximum Economic Yield (</w:t>
      </w:r>
      <w:proofErr w:type="spellStart"/>
      <w:r w:rsidR="00C434AF">
        <w:rPr>
          <w:sz w:val="24"/>
          <w:szCs w:val="24"/>
        </w:rPr>
        <w:t>ME</w:t>
      </w:r>
      <w:r>
        <w:rPr>
          <w:sz w:val="24"/>
          <w:szCs w:val="24"/>
        </w:rPr>
        <w:t>Y</w:t>
      </w:r>
      <w:proofErr w:type="spellEnd"/>
      <w:r>
        <w:rPr>
          <w:sz w:val="24"/>
          <w:szCs w:val="24"/>
        </w:rPr>
        <w:t>).</w:t>
      </w:r>
    </w:p>
    <w:p w:rsidR="00C75173" w:rsidRDefault="00F7746A" w:rsidP="006B4455">
      <w:pPr>
        <w:pStyle w:val="ListParagraph"/>
        <w:numPr>
          <w:ilvl w:val="0"/>
          <w:numId w:val="1"/>
        </w:numPr>
        <w:rPr>
          <w:sz w:val="24"/>
          <w:szCs w:val="24"/>
        </w:rPr>
      </w:pPr>
      <w:r w:rsidRPr="00F7746A">
        <w:rPr>
          <w:sz w:val="24"/>
          <w:szCs w:val="24"/>
        </w:rPr>
        <w:t xml:space="preserve">At the Commonwealth level, </w:t>
      </w:r>
      <w:r w:rsidR="00A368D5">
        <w:rPr>
          <w:sz w:val="24"/>
          <w:szCs w:val="24"/>
        </w:rPr>
        <w:t xml:space="preserve">the combination of a Statutory Authority and a policy Department has produced </w:t>
      </w:r>
      <w:r w:rsidR="00A5643E">
        <w:rPr>
          <w:sz w:val="24"/>
          <w:szCs w:val="24"/>
        </w:rPr>
        <w:t xml:space="preserve">a </w:t>
      </w:r>
      <w:r w:rsidR="00A368D5">
        <w:rPr>
          <w:sz w:val="24"/>
          <w:szCs w:val="24"/>
        </w:rPr>
        <w:t>better mix of fisheries management</w:t>
      </w:r>
      <w:r w:rsidR="00C75173">
        <w:rPr>
          <w:sz w:val="24"/>
          <w:szCs w:val="24"/>
        </w:rPr>
        <w:t xml:space="preserve">. </w:t>
      </w:r>
    </w:p>
    <w:p w:rsidR="00F7746A" w:rsidRPr="00F7746A" w:rsidRDefault="00C75173" w:rsidP="006B4455">
      <w:pPr>
        <w:pStyle w:val="ListParagraph"/>
        <w:numPr>
          <w:ilvl w:val="0"/>
          <w:numId w:val="1"/>
        </w:numPr>
        <w:rPr>
          <w:sz w:val="24"/>
          <w:szCs w:val="24"/>
        </w:rPr>
      </w:pPr>
      <w:r>
        <w:rPr>
          <w:sz w:val="24"/>
          <w:szCs w:val="24"/>
        </w:rPr>
        <w:t xml:space="preserve">Increasingly, management of fisheries is more flexible – for example, in </w:t>
      </w:r>
      <w:proofErr w:type="spellStart"/>
      <w:r>
        <w:rPr>
          <w:sz w:val="24"/>
          <w:szCs w:val="24"/>
        </w:rPr>
        <w:t>SBT</w:t>
      </w:r>
      <w:proofErr w:type="spellEnd"/>
      <w:r>
        <w:rPr>
          <w:sz w:val="24"/>
          <w:szCs w:val="24"/>
        </w:rPr>
        <w:t xml:space="preserve"> the provisions to carry back and carry forward quota from/to the following year. </w:t>
      </w:r>
    </w:p>
    <w:p w:rsidR="004E04C6" w:rsidRPr="00F7746A" w:rsidRDefault="00257FD9" w:rsidP="006B4455">
      <w:pPr>
        <w:pStyle w:val="ListParagraph"/>
        <w:numPr>
          <w:ilvl w:val="0"/>
          <w:numId w:val="1"/>
        </w:numPr>
        <w:rPr>
          <w:sz w:val="24"/>
          <w:szCs w:val="24"/>
        </w:rPr>
      </w:pPr>
      <w:r>
        <w:rPr>
          <w:sz w:val="24"/>
          <w:szCs w:val="24"/>
        </w:rPr>
        <w:t xml:space="preserve">We conclude </w:t>
      </w:r>
      <w:r w:rsidR="004E04C6" w:rsidRPr="00F7746A">
        <w:rPr>
          <w:sz w:val="24"/>
          <w:szCs w:val="24"/>
        </w:rPr>
        <w:t xml:space="preserve">that the disciplines in the </w:t>
      </w:r>
      <w:proofErr w:type="spellStart"/>
      <w:r w:rsidR="004E04C6" w:rsidRPr="00F7746A">
        <w:rPr>
          <w:sz w:val="24"/>
          <w:szCs w:val="24"/>
        </w:rPr>
        <w:t>EPBC</w:t>
      </w:r>
      <w:proofErr w:type="spellEnd"/>
      <w:r w:rsidR="004E04C6" w:rsidRPr="00F7746A">
        <w:rPr>
          <w:sz w:val="24"/>
          <w:szCs w:val="24"/>
        </w:rPr>
        <w:t xml:space="preserve"> Act have, in net terms, b</w:t>
      </w:r>
      <w:r w:rsidR="00F7746A" w:rsidRPr="00F7746A">
        <w:rPr>
          <w:sz w:val="24"/>
          <w:szCs w:val="24"/>
        </w:rPr>
        <w:t>e</w:t>
      </w:r>
      <w:r w:rsidR="004E04C6" w:rsidRPr="00F7746A">
        <w:rPr>
          <w:sz w:val="24"/>
          <w:szCs w:val="24"/>
        </w:rPr>
        <w:t>nefitted fisheries management. The Act has been applied in a constructive way</w:t>
      </w:r>
      <w:r w:rsidR="00C434AF">
        <w:rPr>
          <w:sz w:val="24"/>
          <w:szCs w:val="24"/>
        </w:rPr>
        <w:t xml:space="preserve"> – for example, Conditional A</w:t>
      </w:r>
      <w:r w:rsidR="00BA32E6">
        <w:rPr>
          <w:sz w:val="24"/>
          <w:szCs w:val="24"/>
        </w:rPr>
        <w:t>pprovals, and</w:t>
      </w:r>
      <w:r w:rsidR="00C434AF">
        <w:rPr>
          <w:sz w:val="24"/>
          <w:szCs w:val="24"/>
        </w:rPr>
        <w:t xml:space="preserve"> insertion of the Conservation D</w:t>
      </w:r>
      <w:r w:rsidR="00BA32E6">
        <w:rPr>
          <w:sz w:val="24"/>
          <w:szCs w:val="24"/>
        </w:rPr>
        <w:t>ependent category into the Act</w:t>
      </w:r>
      <w:r w:rsidR="00C434AF">
        <w:rPr>
          <w:sz w:val="24"/>
          <w:szCs w:val="24"/>
        </w:rPr>
        <w:t>. The question now is whether</w:t>
      </w:r>
      <w:r w:rsidR="009A1D54">
        <w:rPr>
          <w:sz w:val="24"/>
          <w:szCs w:val="24"/>
        </w:rPr>
        <w:t xml:space="preserve"> </w:t>
      </w:r>
      <w:r w:rsidR="00D1042B">
        <w:rPr>
          <w:sz w:val="24"/>
          <w:szCs w:val="24"/>
        </w:rPr>
        <w:t>the improved quality of fisheri</w:t>
      </w:r>
      <w:r w:rsidR="00C434AF">
        <w:rPr>
          <w:sz w:val="24"/>
          <w:szCs w:val="24"/>
        </w:rPr>
        <w:t>es management elsewhere means</w:t>
      </w:r>
      <w:r w:rsidR="00D1042B">
        <w:rPr>
          <w:sz w:val="24"/>
          <w:szCs w:val="24"/>
        </w:rPr>
        <w:t xml:space="preserve"> the </w:t>
      </w:r>
      <w:r w:rsidR="00A5643E">
        <w:rPr>
          <w:sz w:val="24"/>
          <w:szCs w:val="24"/>
        </w:rPr>
        <w:t xml:space="preserve">overlap between the </w:t>
      </w:r>
      <w:proofErr w:type="spellStart"/>
      <w:r w:rsidR="00D1042B">
        <w:rPr>
          <w:sz w:val="24"/>
          <w:szCs w:val="24"/>
        </w:rPr>
        <w:t>EPBC</w:t>
      </w:r>
      <w:proofErr w:type="spellEnd"/>
      <w:r w:rsidR="00D1042B">
        <w:rPr>
          <w:sz w:val="24"/>
          <w:szCs w:val="24"/>
        </w:rPr>
        <w:t xml:space="preserve"> </w:t>
      </w:r>
      <w:r w:rsidR="00C434AF">
        <w:rPr>
          <w:sz w:val="24"/>
          <w:szCs w:val="24"/>
        </w:rPr>
        <w:t>and Fisheries Management</w:t>
      </w:r>
      <w:r>
        <w:rPr>
          <w:sz w:val="24"/>
          <w:szCs w:val="24"/>
        </w:rPr>
        <w:t xml:space="preserve"> Acts </w:t>
      </w:r>
      <w:r w:rsidR="00436184">
        <w:rPr>
          <w:sz w:val="24"/>
          <w:szCs w:val="24"/>
        </w:rPr>
        <w:t>needs to be fixed</w:t>
      </w:r>
      <w:r w:rsidR="009A1D54">
        <w:rPr>
          <w:sz w:val="24"/>
          <w:szCs w:val="24"/>
        </w:rPr>
        <w:t>.</w:t>
      </w:r>
    </w:p>
    <w:p w:rsidR="004E04C6" w:rsidRPr="00F7746A" w:rsidRDefault="004E04C6" w:rsidP="006B4455">
      <w:pPr>
        <w:pStyle w:val="ListParagraph"/>
        <w:numPr>
          <w:ilvl w:val="0"/>
          <w:numId w:val="1"/>
        </w:numPr>
        <w:rPr>
          <w:sz w:val="24"/>
          <w:szCs w:val="24"/>
        </w:rPr>
      </w:pPr>
      <w:r w:rsidRPr="00F7746A">
        <w:rPr>
          <w:sz w:val="24"/>
          <w:szCs w:val="24"/>
        </w:rPr>
        <w:t>The large majority of fisher</w:t>
      </w:r>
      <w:r w:rsidR="00F7746A" w:rsidRPr="00F7746A">
        <w:rPr>
          <w:sz w:val="24"/>
          <w:szCs w:val="24"/>
        </w:rPr>
        <w:t>ies management decisio</w:t>
      </w:r>
      <w:r w:rsidRPr="00F7746A">
        <w:rPr>
          <w:sz w:val="24"/>
          <w:szCs w:val="24"/>
        </w:rPr>
        <w:t>ns are now based on scientifi</w:t>
      </w:r>
      <w:r w:rsidR="00F7746A" w:rsidRPr="00F7746A">
        <w:rPr>
          <w:sz w:val="24"/>
          <w:szCs w:val="24"/>
        </w:rPr>
        <w:t>c inputs rather than on political</w:t>
      </w:r>
      <w:r w:rsidRPr="00F7746A">
        <w:rPr>
          <w:sz w:val="24"/>
          <w:szCs w:val="24"/>
        </w:rPr>
        <w:t>-social considerations, although political decision-m</w:t>
      </w:r>
      <w:r w:rsidR="00A5643E">
        <w:rPr>
          <w:sz w:val="24"/>
          <w:szCs w:val="24"/>
        </w:rPr>
        <w:t>aking remains a problem in a number of States</w:t>
      </w:r>
      <w:r w:rsidR="00360F19">
        <w:rPr>
          <w:sz w:val="24"/>
          <w:szCs w:val="24"/>
        </w:rPr>
        <w:t>, and in the Commonwealth Small Pelagic Fishery</w:t>
      </w:r>
      <w:r w:rsidRPr="00F7746A">
        <w:rPr>
          <w:sz w:val="24"/>
          <w:szCs w:val="24"/>
        </w:rPr>
        <w:t>.</w:t>
      </w:r>
    </w:p>
    <w:p w:rsidR="00665A51" w:rsidRPr="00F7746A" w:rsidRDefault="00665A51" w:rsidP="006B4455">
      <w:pPr>
        <w:pStyle w:val="ListParagraph"/>
        <w:numPr>
          <w:ilvl w:val="0"/>
          <w:numId w:val="1"/>
        </w:numPr>
        <w:rPr>
          <w:sz w:val="24"/>
          <w:szCs w:val="24"/>
        </w:rPr>
      </w:pPr>
      <w:r w:rsidRPr="00F7746A">
        <w:rPr>
          <w:sz w:val="24"/>
          <w:szCs w:val="24"/>
        </w:rPr>
        <w:t>There has been a much greater emphasis by managers and industry on ecosystem management,</w:t>
      </w:r>
      <w:r w:rsidR="00A368D5">
        <w:rPr>
          <w:sz w:val="24"/>
          <w:szCs w:val="24"/>
        </w:rPr>
        <w:t xml:space="preserve"> </w:t>
      </w:r>
      <w:r w:rsidRPr="00F7746A">
        <w:rPr>
          <w:sz w:val="24"/>
          <w:szCs w:val="24"/>
        </w:rPr>
        <w:t xml:space="preserve">particularly to address </w:t>
      </w:r>
      <w:proofErr w:type="spellStart"/>
      <w:r w:rsidRPr="00F7746A">
        <w:rPr>
          <w:sz w:val="24"/>
          <w:szCs w:val="24"/>
        </w:rPr>
        <w:t>bycatch</w:t>
      </w:r>
      <w:proofErr w:type="spellEnd"/>
      <w:r w:rsidRPr="00F7746A">
        <w:rPr>
          <w:sz w:val="24"/>
          <w:szCs w:val="24"/>
        </w:rPr>
        <w:t xml:space="preserve"> of at-</w:t>
      </w:r>
      <w:r w:rsidR="00A368D5">
        <w:rPr>
          <w:sz w:val="24"/>
          <w:szCs w:val="24"/>
        </w:rPr>
        <w:t>risk species.</w:t>
      </w:r>
      <w:r w:rsidR="00A5643E">
        <w:rPr>
          <w:sz w:val="24"/>
          <w:szCs w:val="24"/>
        </w:rPr>
        <w:t xml:space="preserve"> Most often, hard decisions are now being made.</w:t>
      </w:r>
      <w:r w:rsidR="00257FD9">
        <w:rPr>
          <w:sz w:val="24"/>
          <w:szCs w:val="24"/>
        </w:rPr>
        <w:t xml:space="preserve"> In Commonwealth fisheries, t</w:t>
      </w:r>
      <w:r w:rsidR="00360F19">
        <w:rPr>
          <w:sz w:val="24"/>
          <w:szCs w:val="24"/>
        </w:rPr>
        <w:t>his ranges from seabirds to sea lions.</w:t>
      </w:r>
    </w:p>
    <w:p w:rsidR="004E04C6" w:rsidRPr="00F7746A" w:rsidRDefault="004E04C6" w:rsidP="006B4455">
      <w:pPr>
        <w:pStyle w:val="ListParagraph"/>
        <w:numPr>
          <w:ilvl w:val="0"/>
          <w:numId w:val="1"/>
        </w:numPr>
        <w:rPr>
          <w:sz w:val="24"/>
          <w:szCs w:val="24"/>
        </w:rPr>
      </w:pPr>
      <w:r w:rsidRPr="00F7746A">
        <w:rPr>
          <w:sz w:val="24"/>
          <w:szCs w:val="24"/>
        </w:rPr>
        <w:t xml:space="preserve">Some States have shown the way on formal resource-sharing – </w:t>
      </w:r>
      <w:proofErr w:type="spellStart"/>
      <w:r w:rsidRPr="00F7746A">
        <w:rPr>
          <w:sz w:val="24"/>
          <w:szCs w:val="24"/>
        </w:rPr>
        <w:t>eg</w:t>
      </w:r>
      <w:proofErr w:type="spellEnd"/>
      <w:r w:rsidRPr="00F7746A">
        <w:rPr>
          <w:sz w:val="24"/>
          <w:szCs w:val="24"/>
        </w:rPr>
        <w:t xml:space="preserve"> in most State Rock Lobster industries, and in inshore finfish fisheries in States such as SA.</w:t>
      </w:r>
    </w:p>
    <w:p w:rsidR="004E04C6" w:rsidRDefault="004E04C6" w:rsidP="006B4455">
      <w:pPr>
        <w:pStyle w:val="ListParagraph"/>
        <w:numPr>
          <w:ilvl w:val="0"/>
          <w:numId w:val="1"/>
        </w:numPr>
        <w:rPr>
          <w:sz w:val="24"/>
          <w:szCs w:val="24"/>
        </w:rPr>
      </w:pPr>
      <w:r w:rsidRPr="00F7746A">
        <w:rPr>
          <w:sz w:val="24"/>
          <w:szCs w:val="24"/>
        </w:rPr>
        <w:t>Where there has been resource access re-allocation, m</w:t>
      </w:r>
      <w:r w:rsidR="00436184">
        <w:rPr>
          <w:sz w:val="24"/>
          <w:szCs w:val="24"/>
        </w:rPr>
        <w:t xml:space="preserve">ost jurisdictions have </w:t>
      </w:r>
      <w:proofErr w:type="spellStart"/>
      <w:r w:rsidR="00436184">
        <w:rPr>
          <w:sz w:val="24"/>
          <w:szCs w:val="24"/>
        </w:rPr>
        <w:t>recognis</w:t>
      </w:r>
      <w:r w:rsidRPr="00F7746A">
        <w:rPr>
          <w:sz w:val="24"/>
          <w:szCs w:val="24"/>
        </w:rPr>
        <w:t>ed</w:t>
      </w:r>
      <w:proofErr w:type="spellEnd"/>
      <w:r w:rsidRPr="00F7746A">
        <w:rPr>
          <w:sz w:val="24"/>
          <w:szCs w:val="24"/>
        </w:rPr>
        <w:t xml:space="preserve"> in some form or another that existing rights holders should be compensated</w:t>
      </w:r>
      <w:r w:rsidR="00436184">
        <w:rPr>
          <w:sz w:val="24"/>
          <w:szCs w:val="24"/>
        </w:rPr>
        <w:t xml:space="preserve"> (called fisheries adjustment)</w:t>
      </w:r>
      <w:r w:rsidRPr="00F7746A">
        <w:rPr>
          <w:sz w:val="24"/>
          <w:szCs w:val="24"/>
        </w:rPr>
        <w:t xml:space="preserve">. This re-allocation has ranged from the creation </w:t>
      </w:r>
      <w:r w:rsidR="00A368D5">
        <w:rPr>
          <w:sz w:val="24"/>
          <w:szCs w:val="24"/>
        </w:rPr>
        <w:t>of closed zoning for ecological reasons (</w:t>
      </w:r>
      <w:proofErr w:type="spellStart"/>
      <w:r w:rsidR="00436184">
        <w:rPr>
          <w:sz w:val="24"/>
          <w:szCs w:val="24"/>
        </w:rPr>
        <w:t>eg</w:t>
      </w:r>
      <w:proofErr w:type="spellEnd"/>
      <w:r w:rsidR="00436184">
        <w:rPr>
          <w:sz w:val="24"/>
          <w:szCs w:val="24"/>
        </w:rPr>
        <w:t xml:space="preserve"> </w:t>
      </w:r>
      <w:r w:rsidR="00A368D5">
        <w:rPr>
          <w:sz w:val="24"/>
          <w:szCs w:val="24"/>
        </w:rPr>
        <w:t>Marine pa</w:t>
      </w:r>
      <w:r w:rsidRPr="00F7746A">
        <w:rPr>
          <w:sz w:val="24"/>
          <w:szCs w:val="24"/>
        </w:rPr>
        <w:t>rks) or re-allocation to increase recreational access</w:t>
      </w:r>
      <w:r w:rsidR="00436184">
        <w:rPr>
          <w:sz w:val="24"/>
          <w:szCs w:val="24"/>
        </w:rPr>
        <w:t xml:space="preserve"> (</w:t>
      </w:r>
      <w:proofErr w:type="spellStart"/>
      <w:r w:rsidR="00436184">
        <w:rPr>
          <w:sz w:val="24"/>
          <w:szCs w:val="24"/>
        </w:rPr>
        <w:t>eg</w:t>
      </w:r>
      <w:proofErr w:type="spellEnd"/>
      <w:r w:rsidR="00436184">
        <w:rPr>
          <w:sz w:val="24"/>
          <w:szCs w:val="24"/>
        </w:rPr>
        <w:t xml:space="preserve"> Port Phillip Bay in 2015).</w:t>
      </w:r>
    </w:p>
    <w:p w:rsidR="004E04C6" w:rsidRDefault="00A5643E" w:rsidP="007D1278">
      <w:pPr>
        <w:pStyle w:val="ListParagraph"/>
        <w:numPr>
          <w:ilvl w:val="0"/>
          <w:numId w:val="1"/>
        </w:numPr>
        <w:rPr>
          <w:sz w:val="24"/>
          <w:szCs w:val="24"/>
        </w:rPr>
      </w:pPr>
      <w:r>
        <w:rPr>
          <w:sz w:val="24"/>
          <w:szCs w:val="24"/>
        </w:rPr>
        <w:t xml:space="preserve">The 2006 Commonwealth fishery adjustment Program </w:t>
      </w:r>
      <w:r w:rsidR="005D416A">
        <w:rPr>
          <w:sz w:val="24"/>
          <w:szCs w:val="24"/>
        </w:rPr>
        <w:t>of $240 million. Although significant errors were made in the Program, it still made a real difference to Commonwealth fishery economic viability and so made ecological adjustment easier</w:t>
      </w:r>
      <w:r w:rsidR="00257FD9">
        <w:rPr>
          <w:sz w:val="24"/>
          <w:szCs w:val="24"/>
        </w:rPr>
        <w:t xml:space="preserve"> in those which benefitted from the Program</w:t>
      </w:r>
      <w:r w:rsidR="005D416A">
        <w:rPr>
          <w:sz w:val="24"/>
          <w:szCs w:val="24"/>
        </w:rPr>
        <w:t>.</w:t>
      </w:r>
    </w:p>
    <w:p w:rsidR="00C75173" w:rsidRPr="007D1278" w:rsidRDefault="00C75173" w:rsidP="007D1278">
      <w:pPr>
        <w:pStyle w:val="ListParagraph"/>
        <w:numPr>
          <w:ilvl w:val="0"/>
          <w:numId w:val="1"/>
        </w:numPr>
        <w:rPr>
          <w:sz w:val="24"/>
          <w:szCs w:val="24"/>
        </w:rPr>
      </w:pPr>
      <w:r>
        <w:rPr>
          <w:sz w:val="24"/>
          <w:szCs w:val="24"/>
        </w:rPr>
        <w:t xml:space="preserve">A number of </w:t>
      </w:r>
      <w:proofErr w:type="spellStart"/>
      <w:r>
        <w:rPr>
          <w:sz w:val="24"/>
          <w:szCs w:val="24"/>
        </w:rPr>
        <w:t>RFMO’s</w:t>
      </w:r>
      <w:proofErr w:type="spellEnd"/>
      <w:r>
        <w:rPr>
          <w:sz w:val="24"/>
          <w:szCs w:val="24"/>
        </w:rPr>
        <w:t xml:space="preserve"> </w:t>
      </w:r>
      <w:r w:rsidR="005629BB">
        <w:rPr>
          <w:sz w:val="24"/>
          <w:szCs w:val="24"/>
        </w:rPr>
        <w:t xml:space="preserve">affecting Australia </w:t>
      </w:r>
      <w:r>
        <w:rPr>
          <w:sz w:val="24"/>
          <w:szCs w:val="24"/>
        </w:rPr>
        <w:t>have operate</w:t>
      </w:r>
      <w:r w:rsidR="005629BB">
        <w:rPr>
          <w:sz w:val="24"/>
          <w:szCs w:val="24"/>
        </w:rPr>
        <w:t xml:space="preserve">d much better – for example </w:t>
      </w:r>
      <w:proofErr w:type="spellStart"/>
      <w:r w:rsidR="005629BB">
        <w:rPr>
          <w:sz w:val="24"/>
          <w:szCs w:val="24"/>
        </w:rPr>
        <w:t>CCAML</w:t>
      </w:r>
      <w:r>
        <w:rPr>
          <w:sz w:val="24"/>
          <w:szCs w:val="24"/>
        </w:rPr>
        <w:t>R</w:t>
      </w:r>
      <w:proofErr w:type="spellEnd"/>
      <w:r>
        <w:rPr>
          <w:sz w:val="24"/>
          <w:szCs w:val="24"/>
        </w:rPr>
        <w:t xml:space="preserve">, </w:t>
      </w:r>
      <w:proofErr w:type="spellStart"/>
      <w:r>
        <w:rPr>
          <w:sz w:val="24"/>
          <w:szCs w:val="24"/>
        </w:rPr>
        <w:t>CCSBT</w:t>
      </w:r>
      <w:proofErr w:type="spellEnd"/>
      <w:r>
        <w:rPr>
          <w:sz w:val="24"/>
          <w:szCs w:val="24"/>
        </w:rPr>
        <w:t xml:space="preserve"> and the Western and Central Pacific (Tuna) </w:t>
      </w:r>
      <w:r w:rsidR="0084282F">
        <w:rPr>
          <w:sz w:val="24"/>
          <w:szCs w:val="24"/>
        </w:rPr>
        <w:t xml:space="preserve">Fisheries </w:t>
      </w:r>
      <w:r>
        <w:rPr>
          <w:sz w:val="24"/>
          <w:szCs w:val="24"/>
        </w:rPr>
        <w:lastRenderedPageBreak/>
        <w:t>Commission (</w:t>
      </w:r>
      <w:proofErr w:type="spellStart"/>
      <w:r>
        <w:rPr>
          <w:sz w:val="24"/>
          <w:szCs w:val="24"/>
        </w:rPr>
        <w:t>WCP</w:t>
      </w:r>
      <w:r w:rsidR="0084282F">
        <w:rPr>
          <w:sz w:val="24"/>
          <w:szCs w:val="24"/>
        </w:rPr>
        <w:t>F</w:t>
      </w:r>
      <w:r>
        <w:rPr>
          <w:sz w:val="24"/>
          <w:szCs w:val="24"/>
        </w:rPr>
        <w:t>C</w:t>
      </w:r>
      <w:proofErr w:type="spellEnd"/>
      <w:r>
        <w:rPr>
          <w:sz w:val="24"/>
          <w:szCs w:val="24"/>
        </w:rPr>
        <w:t>)</w:t>
      </w:r>
      <w:r w:rsidR="0084282F">
        <w:rPr>
          <w:sz w:val="24"/>
          <w:szCs w:val="24"/>
        </w:rPr>
        <w:t xml:space="preserve"> – although the </w:t>
      </w:r>
      <w:proofErr w:type="spellStart"/>
      <w:r w:rsidR="0084282F">
        <w:rPr>
          <w:sz w:val="24"/>
          <w:szCs w:val="24"/>
        </w:rPr>
        <w:t>WCPFC</w:t>
      </w:r>
      <w:proofErr w:type="spellEnd"/>
      <w:r w:rsidR="0084282F">
        <w:rPr>
          <w:sz w:val="24"/>
          <w:szCs w:val="24"/>
        </w:rPr>
        <w:t xml:space="preserve"> and Indian Ocean Tuna Commis</w:t>
      </w:r>
      <w:r w:rsidR="005629BB">
        <w:rPr>
          <w:sz w:val="24"/>
          <w:szCs w:val="24"/>
        </w:rPr>
        <w:t>sion still have to adopt formal harvest strategies</w:t>
      </w:r>
      <w:r w:rsidR="0084282F">
        <w:rPr>
          <w:sz w:val="24"/>
          <w:szCs w:val="24"/>
        </w:rPr>
        <w:t>.</w:t>
      </w:r>
    </w:p>
    <w:p w:rsidR="005D416A" w:rsidRPr="00360F19" w:rsidRDefault="00310F3D" w:rsidP="005D416A">
      <w:pPr>
        <w:rPr>
          <w:b/>
          <w:i/>
          <w:sz w:val="28"/>
          <w:szCs w:val="28"/>
        </w:rPr>
      </w:pPr>
      <w:r>
        <w:rPr>
          <w:b/>
          <w:i/>
          <w:sz w:val="28"/>
          <w:szCs w:val="28"/>
        </w:rPr>
        <w:t xml:space="preserve">Where the PC can add value - </w:t>
      </w:r>
      <w:r w:rsidR="005D416A" w:rsidRPr="005D416A">
        <w:rPr>
          <w:b/>
          <w:i/>
          <w:sz w:val="28"/>
          <w:szCs w:val="28"/>
        </w:rPr>
        <w:t>Continuing issue</w:t>
      </w:r>
      <w:r w:rsidR="00360F19">
        <w:rPr>
          <w:b/>
          <w:i/>
          <w:sz w:val="28"/>
          <w:szCs w:val="28"/>
        </w:rPr>
        <w:t>s in (wild) fisheries management</w:t>
      </w:r>
    </w:p>
    <w:p w:rsidR="00A368D5" w:rsidRDefault="00A368D5" w:rsidP="00A368D5">
      <w:pPr>
        <w:rPr>
          <w:sz w:val="24"/>
          <w:szCs w:val="24"/>
        </w:rPr>
      </w:pPr>
      <w:r>
        <w:rPr>
          <w:sz w:val="24"/>
          <w:szCs w:val="24"/>
        </w:rPr>
        <w:t xml:space="preserve">There are remaining significant issues </w:t>
      </w:r>
      <w:r w:rsidR="00915DB1">
        <w:rPr>
          <w:sz w:val="24"/>
          <w:szCs w:val="24"/>
        </w:rPr>
        <w:t xml:space="preserve">– and the PC can add value to resolving these. </w:t>
      </w:r>
      <w:r w:rsidR="0034206F">
        <w:rPr>
          <w:sz w:val="24"/>
          <w:szCs w:val="24"/>
        </w:rPr>
        <w:t>The issues include:</w:t>
      </w:r>
    </w:p>
    <w:p w:rsidR="0034206F" w:rsidRDefault="00C75173" w:rsidP="0034206F">
      <w:pPr>
        <w:pStyle w:val="ListParagraph"/>
        <w:numPr>
          <w:ilvl w:val="0"/>
          <w:numId w:val="2"/>
        </w:numPr>
        <w:rPr>
          <w:sz w:val="24"/>
          <w:szCs w:val="24"/>
        </w:rPr>
      </w:pPr>
      <w:r w:rsidRPr="00C75173">
        <w:rPr>
          <w:b/>
          <w:i/>
          <w:sz w:val="24"/>
          <w:szCs w:val="24"/>
        </w:rPr>
        <w:t>Cost recovery</w:t>
      </w:r>
      <w:r>
        <w:rPr>
          <w:sz w:val="24"/>
          <w:szCs w:val="24"/>
        </w:rPr>
        <w:t xml:space="preserve">: </w:t>
      </w:r>
      <w:r w:rsidR="0034206F">
        <w:rPr>
          <w:sz w:val="24"/>
          <w:szCs w:val="24"/>
        </w:rPr>
        <w:t>We support the Department of Finance (</w:t>
      </w:r>
      <w:proofErr w:type="spellStart"/>
      <w:r w:rsidR="0034206F">
        <w:rPr>
          <w:sz w:val="24"/>
          <w:szCs w:val="24"/>
        </w:rPr>
        <w:t>DOF</w:t>
      </w:r>
      <w:proofErr w:type="spellEnd"/>
      <w:r w:rsidR="0034206F">
        <w:rPr>
          <w:sz w:val="24"/>
          <w:szCs w:val="24"/>
        </w:rPr>
        <w:t xml:space="preserve">) Guidelines on cost recovery of attributable costs, but the reality is that many smaller fisheries are paying a very high percentage of </w:t>
      </w:r>
      <w:proofErr w:type="spellStart"/>
      <w:r w:rsidR="0034206F">
        <w:rPr>
          <w:sz w:val="24"/>
          <w:szCs w:val="24"/>
        </w:rPr>
        <w:t>GVP</w:t>
      </w:r>
      <w:proofErr w:type="spellEnd"/>
      <w:r w:rsidR="0034206F">
        <w:rPr>
          <w:sz w:val="24"/>
          <w:szCs w:val="24"/>
        </w:rPr>
        <w:t xml:space="preserve"> in regulatory charges. This is unsustainable – and often leads to the requirement for restructuring assistance and relief. The only real </w:t>
      </w:r>
      <w:r w:rsidR="00D1042B">
        <w:rPr>
          <w:sz w:val="24"/>
          <w:szCs w:val="24"/>
        </w:rPr>
        <w:t xml:space="preserve">enduring </w:t>
      </w:r>
      <w:r w:rsidR="0034206F">
        <w:rPr>
          <w:sz w:val="24"/>
          <w:szCs w:val="24"/>
        </w:rPr>
        <w:t xml:space="preserve">answer to this </w:t>
      </w:r>
      <w:r w:rsidR="00915DB1">
        <w:rPr>
          <w:sz w:val="24"/>
          <w:szCs w:val="24"/>
        </w:rPr>
        <w:t>is strengthening of the secure</w:t>
      </w:r>
      <w:r w:rsidR="0034206F">
        <w:rPr>
          <w:sz w:val="24"/>
          <w:szCs w:val="24"/>
        </w:rPr>
        <w:t xml:space="preserve"> status of the fishing right (see </w:t>
      </w:r>
      <w:r w:rsidR="00937C1C">
        <w:rPr>
          <w:sz w:val="24"/>
          <w:szCs w:val="24"/>
        </w:rPr>
        <w:t xml:space="preserve">(2) </w:t>
      </w:r>
      <w:r w:rsidR="0034206F">
        <w:rPr>
          <w:sz w:val="24"/>
          <w:szCs w:val="24"/>
        </w:rPr>
        <w:t>below)</w:t>
      </w:r>
      <w:r w:rsidR="001C3DD6">
        <w:rPr>
          <w:sz w:val="24"/>
          <w:szCs w:val="24"/>
        </w:rPr>
        <w:t xml:space="preserve"> to facilitate </w:t>
      </w:r>
      <w:r w:rsidR="0099711F">
        <w:rPr>
          <w:sz w:val="24"/>
          <w:szCs w:val="24"/>
        </w:rPr>
        <w:t xml:space="preserve">higher </w:t>
      </w:r>
      <w:proofErr w:type="spellStart"/>
      <w:r w:rsidR="00C202FA">
        <w:rPr>
          <w:sz w:val="24"/>
          <w:szCs w:val="24"/>
        </w:rPr>
        <w:t>utilis</w:t>
      </w:r>
      <w:r w:rsidR="0099711F">
        <w:rPr>
          <w:sz w:val="24"/>
          <w:szCs w:val="24"/>
        </w:rPr>
        <w:t>ation</w:t>
      </w:r>
      <w:proofErr w:type="spellEnd"/>
      <w:r w:rsidR="0099711F">
        <w:rPr>
          <w:sz w:val="24"/>
          <w:szCs w:val="24"/>
        </w:rPr>
        <w:t xml:space="preserve"> and </w:t>
      </w:r>
      <w:r w:rsidR="001C3DD6">
        <w:rPr>
          <w:sz w:val="24"/>
          <w:szCs w:val="24"/>
        </w:rPr>
        <w:t>investment in value adding</w:t>
      </w:r>
      <w:r w:rsidR="0034206F">
        <w:rPr>
          <w:sz w:val="24"/>
          <w:szCs w:val="24"/>
        </w:rPr>
        <w:t>.</w:t>
      </w:r>
      <w:r w:rsidR="0099711F">
        <w:rPr>
          <w:sz w:val="24"/>
          <w:szCs w:val="24"/>
        </w:rPr>
        <w:t xml:space="preserve"> In other words – </w:t>
      </w:r>
      <w:r w:rsidR="00F937A3">
        <w:rPr>
          <w:sz w:val="24"/>
          <w:szCs w:val="24"/>
        </w:rPr>
        <w:t xml:space="preserve">industry would have to </w:t>
      </w:r>
      <w:r w:rsidR="0099711F">
        <w:rPr>
          <w:sz w:val="24"/>
          <w:szCs w:val="24"/>
        </w:rPr>
        <w:t>put up or shut up</w:t>
      </w:r>
      <w:r w:rsidR="00C202FA">
        <w:rPr>
          <w:sz w:val="24"/>
          <w:szCs w:val="24"/>
        </w:rPr>
        <w:t xml:space="preserve"> (see (2) below)</w:t>
      </w:r>
      <w:r w:rsidR="0099711F">
        <w:rPr>
          <w:sz w:val="24"/>
          <w:szCs w:val="24"/>
        </w:rPr>
        <w:t>.</w:t>
      </w:r>
    </w:p>
    <w:p w:rsidR="0034206F" w:rsidRDefault="00C75173" w:rsidP="0034206F">
      <w:pPr>
        <w:pStyle w:val="ListParagraph"/>
        <w:numPr>
          <w:ilvl w:val="0"/>
          <w:numId w:val="2"/>
        </w:numPr>
        <w:rPr>
          <w:sz w:val="24"/>
          <w:szCs w:val="24"/>
        </w:rPr>
      </w:pPr>
      <w:r w:rsidRPr="00C75173">
        <w:rPr>
          <w:b/>
          <w:i/>
          <w:sz w:val="24"/>
          <w:szCs w:val="24"/>
        </w:rPr>
        <w:t>Access security</w:t>
      </w:r>
      <w:r>
        <w:rPr>
          <w:sz w:val="24"/>
          <w:szCs w:val="24"/>
        </w:rPr>
        <w:t xml:space="preserve">: </w:t>
      </w:r>
      <w:proofErr w:type="spellStart"/>
      <w:r w:rsidR="0034206F">
        <w:rPr>
          <w:sz w:val="24"/>
          <w:szCs w:val="24"/>
        </w:rPr>
        <w:t>SBT</w:t>
      </w:r>
      <w:proofErr w:type="spellEnd"/>
      <w:r w:rsidR="0034206F">
        <w:rPr>
          <w:sz w:val="24"/>
          <w:szCs w:val="24"/>
        </w:rPr>
        <w:t xml:space="preserve"> is one example where the </w:t>
      </w:r>
      <w:r w:rsidR="00FB30B0">
        <w:rPr>
          <w:sz w:val="24"/>
          <w:szCs w:val="24"/>
        </w:rPr>
        <w:t xml:space="preserve">perceived higher </w:t>
      </w:r>
      <w:r w:rsidR="0034206F">
        <w:rPr>
          <w:sz w:val="24"/>
          <w:szCs w:val="24"/>
        </w:rPr>
        <w:t xml:space="preserve">status of the Statutory Fishing Right (SFR) </w:t>
      </w:r>
      <w:r w:rsidR="00FB30B0">
        <w:rPr>
          <w:sz w:val="24"/>
          <w:szCs w:val="24"/>
        </w:rPr>
        <w:t>has led to large investment in value-adding, and a rejection of any restructuring assistance. The indu</w:t>
      </w:r>
      <w:r w:rsidR="00990AA3">
        <w:rPr>
          <w:sz w:val="24"/>
          <w:szCs w:val="24"/>
        </w:rPr>
        <w:t xml:space="preserve">stry accepts the ecological, </w:t>
      </w:r>
      <w:r w:rsidR="00FB30B0">
        <w:rPr>
          <w:sz w:val="24"/>
          <w:szCs w:val="24"/>
        </w:rPr>
        <w:t>economic</w:t>
      </w:r>
      <w:r w:rsidR="00990AA3">
        <w:rPr>
          <w:sz w:val="24"/>
          <w:szCs w:val="24"/>
        </w:rPr>
        <w:t xml:space="preserve"> and international</w:t>
      </w:r>
      <w:r w:rsidR="00FB30B0">
        <w:rPr>
          <w:sz w:val="24"/>
          <w:szCs w:val="24"/>
        </w:rPr>
        <w:t xml:space="preserve"> fluctuations</w:t>
      </w:r>
      <w:r w:rsidR="0034206F">
        <w:rPr>
          <w:sz w:val="24"/>
          <w:szCs w:val="24"/>
        </w:rPr>
        <w:t xml:space="preserve"> </w:t>
      </w:r>
      <w:r w:rsidR="00FB30B0">
        <w:rPr>
          <w:sz w:val="24"/>
          <w:szCs w:val="24"/>
        </w:rPr>
        <w:t>as normal business risks – on the understanding</w:t>
      </w:r>
      <w:r w:rsidR="00D1042B">
        <w:rPr>
          <w:sz w:val="24"/>
          <w:szCs w:val="24"/>
        </w:rPr>
        <w:t xml:space="preserve"> that it is underpinned </w:t>
      </w:r>
      <w:r w:rsidR="002757CA">
        <w:rPr>
          <w:sz w:val="24"/>
          <w:szCs w:val="24"/>
        </w:rPr>
        <w:t>by the strength of the access</w:t>
      </w:r>
      <w:r w:rsidR="00990AA3">
        <w:rPr>
          <w:sz w:val="24"/>
          <w:szCs w:val="24"/>
        </w:rPr>
        <w:t xml:space="preserve"> right (see later section</w:t>
      </w:r>
      <w:r w:rsidR="002757CA">
        <w:rPr>
          <w:sz w:val="24"/>
          <w:szCs w:val="24"/>
        </w:rPr>
        <w:t>).</w:t>
      </w:r>
      <w:r w:rsidR="0099711F">
        <w:rPr>
          <w:sz w:val="24"/>
          <w:szCs w:val="24"/>
        </w:rPr>
        <w:t xml:space="preserve"> This security is now in doubt and this needs to be addressed.</w:t>
      </w:r>
    </w:p>
    <w:p w:rsidR="00DD06BE" w:rsidRPr="00DD06BE" w:rsidRDefault="00DD06BE" w:rsidP="00DD06BE">
      <w:pPr>
        <w:ind w:left="1080"/>
        <w:rPr>
          <w:sz w:val="24"/>
          <w:szCs w:val="24"/>
        </w:rPr>
      </w:pPr>
      <w:r>
        <w:rPr>
          <w:sz w:val="24"/>
          <w:szCs w:val="24"/>
        </w:rPr>
        <w:t xml:space="preserve">Again, the </w:t>
      </w:r>
      <w:proofErr w:type="spellStart"/>
      <w:r>
        <w:rPr>
          <w:sz w:val="24"/>
          <w:szCs w:val="24"/>
        </w:rPr>
        <w:t>SBT</w:t>
      </w:r>
      <w:proofErr w:type="spellEnd"/>
      <w:r>
        <w:rPr>
          <w:sz w:val="24"/>
          <w:szCs w:val="24"/>
        </w:rPr>
        <w:t xml:space="preserve"> industry has always accepted that the quid pro quo for prope</w:t>
      </w:r>
      <w:r w:rsidR="00915DB1">
        <w:rPr>
          <w:sz w:val="24"/>
          <w:szCs w:val="24"/>
        </w:rPr>
        <w:t>rty rights/secure access is</w:t>
      </w:r>
      <w:r>
        <w:rPr>
          <w:sz w:val="24"/>
          <w:szCs w:val="24"/>
        </w:rPr>
        <w:t xml:space="preserve"> no government subsidy. Even with the 67% quota cut in 1989-1990, the further 24% cut in 2009, and the difficult market conditions of the last 5 years – the industry has never sought or received government assistance. These </w:t>
      </w:r>
      <w:r w:rsidR="00436184">
        <w:rPr>
          <w:sz w:val="24"/>
          <w:szCs w:val="24"/>
        </w:rPr>
        <w:t xml:space="preserve">quota reduction </w:t>
      </w:r>
      <w:r>
        <w:rPr>
          <w:sz w:val="24"/>
          <w:szCs w:val="24"/>
        </w:rPr>
        <w:t xml:space="preserve">setbacks, largely caused by Japanese </w:t>
      </w:r>
      <w:proofErr w:type="spellStart"/>
      <w:r>
        <w:rPr>
          <w:sz w:val="24"/>
          <w:szCs w:val="24"/>
        </w:rPr>
        <w:t>overcatch</w:t>
      </w:r>
      <w:proofErr w:type="spellEnd"/>
      <w:r w:rsidR="00DE17BA">
        <w:rPr>
          <w:sz w:val="24"/>
          <w:szCs w:val="24"/>
        </w:rPr>
        <w:t xml:space="preserve"> (</w:t>
      </w:r>
      <w:proofErr w:type="spellStart"/>
      <w:r w:rsidR="00DE17BA">
        <w:rPr>
          <w:sz w:val="24"/>
          <w:szCs w:val="24"/>
        </w:rPr>
        <w:t>Polacheck</w:t>
      </w:r>
      <w:proofErr w:type="spellEnd"/>
      <w:r w:rsidR="00DE17BA">
        <w:rPr>
          <w:sz w:val="24"/>
          <w:szCs w:val="24"/>
        </w:rPr>
        <w:t xml:space="preserve"> 2012)</w:t>
      </w:r>
      <w:r>
        <w:rPr>
          <w:sz w:val="24"/>
          <w:szCs w:val="24"/>
        </w:rPr>
        <w:t>, are normal business risks.</w:t>
      </w:r>
    </w:p>
    <w:p w:rsidR="00C75173" w:rsidRDefault="00C75173" w:rsidP="00C75173">
      <w:pPr>
        <w:pStyle w:val="ListParagraph"/>
        <w:numPr>
          <w:ilvl w:val="0"/>
          <w:numId w:val="2"/>
        </w:numPr>
        <w:rPr>
          <w:b/>
          <w:i/>
          <w:sz w:val="24"/>
          <w:szCs w:val="24"/>
          <w:u w:val="single"/>
        </w:rPr>
      </w:pPr>
      <w:r w:rsidRPr="00C75173">
        <w:rPr>
          <w:b/>
          <w:i/>
          <w:sz w:val="24"/>
          <w:szCs w:val="24"/>
        </w:rPr>
        <w:t>Resource sharing</w:t>
      </w:r>
      <w:r>
        <w:rPr>
          <w:sz w:val="24"/>
          <w:szCs w:val="24"/>
        </w:rPr>
        <w:t xml:space="preserve">: There are good case studies where the shares have been </w:t>
      </w:r>
      <w:proofErr w:type="spellStart"/>
      <w:r>
        <w:rPr>
          <w:sz w:val="24"/>
          <w:szCs w:val="24"/>
        </w:rPr>
        <w:t>formalised</w:t>
      </w:r>
      <w:proofErr w:type="spellEnd"/>
      <w:r>
        <w:rPr>
          <w:sz w:val="24"/>
          <w:szCs w:val="24"/>
        </w:rPr>
        <w:t>, and where there is a solid foundation</w:t>
      </w:r>
      <w:r w:rsidR="00103233">
        <w:rPr>
          <w:sz w:val="24"/>
          <w:szCs w:val="24"/>
        </w:rPr>
        <w:t xml:space="preserve"> (</w:t>
      </w:r>
      <w:proofErr w:type="spellStart"/>
      <w:r w:rsidR="00103233">
        <w:rPr>
          <w:sz w:val="24"/>
          <w:szCs w:val="24"/>
        </w:rPr>
        <w:t>eg</w:t>
      </w:r>
      <w:proofErr w:type="spellEnd"/>
      <w:r w:rsidR="00103233">
        <w:rPr>
          <w:sz w:val="24"/>
          <w:szCs w:val="24"/>
        </w:rPr>
        <w:t xml:space="preserve"> marine finfish in SA; rock lobster in most States)</w:t>
      </w:r>
      <w:r>
        <w:rPr>
          <w:sz w:val="24"/>
          <w:szCs w:val="24"/>
        </w:rPr>
        <w:t xml:space="preserve">. However, in many States there is not even a charter or recreation </w:t>
      </w:r>
      <w:proofErr w:type="spellStart"/>
      <w:r>
        <w:rPr>
          <w:sz w:val="24"/>
          <w:szCs w:val="24"/>
        </w:rPr>
        <w:t>licence</w:t>
      </w:r>
      <w:proofErr w:type="spellEnd"/>
      <w:r>
        <w:rPr>
          <w:sz w:val="24"/>
          <w:szCs w:val="24"/>
        </w:rPr>
        <w:t xml:space="preserve"> and/or any formal resource shar</w:t>
      </w:r>
      <w:r w:rsidR="00312C8D">
        <w:rPr>
          <w:sz w:val="24"/>
          <w:szCs w:val="24"/>
        </w:rPr>
        <w:t xml:space="preserve">ing. </w:t>
      </w:r>
    </w:p>
    <w:p w:rsidR="002A0610" w:rsidRDefault="002A0610" w:rsidP="002A0610">
      <w:pPr>
        <w:ind w:left="1080"/>
        <w:rPr>
          <w:sz w:val="24"/>
          <w:szCs w:val="24"/>
        </w:rPr>
      </w:pPr>
      <w:r>
        <w:rPr>
          <w:sz w:val="24"/>
          <w:szCs w:val="24"/>
        </w:rPr>
        <w:t>Many times in the past the Commonwealth committed to develop a resource sharing policy – for exa</w:t>
      </w:r>
      <w:r w:rsidR="00134447">
        <w:rPr>
          <w:sz w:val="24"/>
          <w:szCs w:val="24"/>
        </w:rPr>
        <w:t xml:space="preserve">mple see </w:t>
      </w:r>
      <w:proofErr w:type="spellStart"/>
      <w:r w:rsidR="00134447">
        <w:rPr>
          <w:sz w:val="24"/>
          <w:szCs w:val="24"/>
        </w:rPr>
        <w:t>AFFA</w:t>
      </w:r>
      <w:proofErr w:type="spellEnd"/>
      <w:r w:rsidR="00134447">
        <w:rPr>
          <w:sz w:val="24"/>
          <w:szCs w:val="24"/>
        </w:rPr>
        <w:t xml:space="preserve"> 2003 and </w:t>
      </w:r>
      <w:proofErr w:type="spellStart"/>
      <w:r w:rsidR="00134447">
        <w:rPr>
          <w:sz w:val="24"/>
          <w:szCs w:val="24"/>
        </w:rPr>
        <w:t>Coolangatta</w:t>
      </w:r>
      <w:proofErr w:type="spellEnd"/>
      <w:r w:rsidR="00134447">
        <w:rPr>
          <w:sz w:val="24"/>
          <w:szCs w:val="24"/>
        </w:rPr>
        <w:t xml:space="preserve"> 2002</w:t>
      </w:r>
      <w:r>
        <w:rPr>
          <w:sz w:val="24"/>
          <w:szCs w:val="24"/>
        </w:rPr>
        <w:t>.</w:t>
      </w:r>
    </w:p>
    <w:p w:rsidR="004F5157" w:rsidRPr="002A0610" w:rsidRDefault="004F5157" w:rsidP="002A0610">
      <w:pPr>
        <w:ind w:left="1080"/>
        <w:rPr>
          <w:sz w:val="24"/>
          <w:szCs w:val="24"/>
        </w:rPr>
      </w:pPr>
      <w:r>
        <w:rPr>
          <w:sz w:val="24"/>
          <w:szCs w:val="24"/>
        </w:rPr>
        <w:t xml:space="preserve">A major challenge is how to assess the </w:t>
      </w:r>
      <w:r w:rsidR="00312C8D">
        <w:rPr>
          <w:sz w:val="24"/>
          <w:szCs w:val="24"/>
        </w:rPr>
        <w:t xml:space="preserve">added </w:t>
      </w:r>
      <w:r>
        <w:rPr>
          <w:sz w:val="24"/>
          <w:szCs w:val="24"/>
        </w:rPr>
        <w:t xml:space="preserve">economic value </w:t>
      </w:r>
      <w:r w:rsidR="00312C8D">
        <w:rPr>
          <w:sz w:val="24"/>
          <w:szCs w:val="24"/>
        </w:rPr>
        <w:t>of charter and recreation</w:t>
      </w:r>
      <w:r w:rsidR="00954A0D">
        <w:rPr>
          <w:sz w:val="24"/>
          <w:szCs w:val="24"/>
        </w:rPr>
        <w:t>al</w:t>
      </w:r>
      <w:r w:rsidR="00312C8D">
        <w:rPr>
          <w:sz w:val="24"/>
          <w:szCs w:val="24"/>
        </w:rPr>
        <w:t xml:space="preserve"> fishing – and the PC could add value by making an input.</w:t>
      </w:r>
    </w:p>
    <w:p w:rsidR="002D0D27" w:rsidRPr="003810DE" w:rsidRDefault="002D0D27" w:rsidP="00C75173">
      <w:pPr>
        <w:pStyle w:val="ListParagraph"/>
        <w:numPr>
          <w:ilvl w:val="0"/>
          <w:numId w:val="2"/>
        </w:numPr>
        <w:rPr>
          <w:b/>
          <w:i/>
          <w:sz w:val="24"/>
          <w:szCs w:val="24"/>
          <w:u w:val="single"/>
        </w:rPr>
      </w:pPr>
      <w:r>
        <w:rPr>
          <w:b/>
          <w:i/>
          <w:sz w:val="24"/>
          <w:szCs w:val="24"/>
        </w:rPr>
        <w:t>Low catch/</w:t>
      </w:r>
      <w:proofErr w:type="spellStart"/>
      <w:r>
        <w:rPr>
          <w:b/>
          <w:i/>
          <w:sz w:val="24"/>
          <w:szCs w:val="24"/>
        </w:rPr>
        <w:t>TAC</w:t>
      </w:r>
      <w:proofErr w:type="spellEnd"/>
      <w:r>
        <w:rPr>
          <w:b/>
          <w:i/>
          <w:sz w:val="24"/>
          <w:szCs w:val="24"/>
        </w:rPr>
        <w:t xml:space="preserve"> ratios in Commonwealth and some State fisheries: </w:t>
      </w:r>
      <w:r>
        <w:rPr>
          <w:sz w:val="24"/>
          <w:szCs w:val="24"/>
        </w:rPr>
        <w:t xml:space="preserve">In total Commonwealth fisheries, only 50-60% of the </w:t>
      </w:r>
      <w:proofErr w:type="spellStart"/>
      <w:r>
        <w:rPr>
          <w:sz w:val="24"/>
          <w:szCs w:val="24"/>
        </w:rPr>
        <w:t>TAC’</w:t>
      </w:r>
      <w:r w:rsidR="00FD3927">
        <w:rPr>
          <w:sz w:val="24"/>
          <w:szCs w:val="24"/>
        </w:rPr>
        <w:t>s</w:t>
      </w:r>
      <w:proofErr w:type="spellEnd"/>
      <w:r w:rsidR="00FD3927">
        <w:rPr>
          <w:sz w:val="24"/>
          <w:szCs w:val="24"/>
        </w:rPr>
        <w:t xml:space="preserve"> are bein</w:t>
      </w:r>
      <w:r w:rsidR="000E213B">
        <w:rPr>
          <w:sz w:val="24"/>
          <w:szCs w:val="24"/>
        </w:rPr>
        <w:t xml:space="preserve">g caught. This does not apply </w:t>
      </w:r>
      <w:r w:rsidR="00FD3927">
        <w:rPr>
          <w:sz w:val="24"/>
          <w:szCs w:val="24"/>
        </w:rPr>
        <w:t xml:space="preserve">in Commonwealth fisheries such as </w:t>
      </w:r>
      <w:proofErr w:type="spellStart"/>
      <w:r w:rsidR="00FD3927">
        <w:rPr>
          <w:sz w:val="24"/>
          <w:szCs w:val="24"/>
        </w:rPr>
        <w:t>SBT</w:t>
      </w:r>
      <w:proofErr w:type="spellEnd"/>
      <w:r w:rsidR="000E213B">
        <w:rPr>
          <w:sz w:val="24"/>
          <w:szCs w:val="24"/>
        </w:rPr>
        <w:t xml:space="preserve">, Northern Prawn </w:t>
      </w:r>
      <w:r w:rsidR="003810DE">
        <w:rPr>
          <w:sz w:val="24"/>
          <w:szCs w:val="24"/>
        </w:rPr>
        <w:t>(</w:t>
      </w:r>
      <w:r w:rsidR="000E213B">
        <w:rPr>
          <w:sz w:val="24"/>
          <w:szCs w:val="24"/>
        </w:rPr>
        <w:t>TAE)</w:t>
      </w:r>
      <w:r w:rsidR="00FD3927">
        <w:rPr>
          <w:sz w:val="24"/>
          <w:szCs w:val="24"/>
        </w:rPr>
        <w:t xml:space="preserve"> and East Coast Tuna, but is a major issue in domestic market-driven fisheries in the South East</w:t>
      </w:r>
      <w:r w:rsidR="000021DB">
        <w:rPr>
          <w:sz w:val="24"/>
          <w:szCs w:val="24"/>
        </w:rPr>
        <w:t xml:space="preserve"> </w:t>
      </w:r>
      <w:r w:rsidR="000021DB">
        <w:rPr>
          <w:sz w:val="24"/>
          <w:szCs w:val="24"/>
        </w:rPr>
        <w:lastRenderedPageBreak/>
        <w:t>(</w:t>
      </w:r>
      <w:r w:rsidR="008721F7">
        <w:rPr>
          <w:sz w:val="24"/>
          <w:szCs w:val="24"/>
        </w:rPr>
        <w:t xml:space="preserve">Green 2016; </w:t>
      </w:r>
      <w:proofErr w:type="spellStart"/>
      <w:r w:rsidR="000021DB">
        <w:rPr>
          <w:sz w:val="24"/>
          <w:szCs w:val="24"/>
        </w:rPr>
        <w:t>Skirtun</w:t>
      </w:r>
      <w:proofErr w:type="spellEnd"/>
      <w:r w:rsidR="000021DB">
        <w:rPr>
          <w:sz w:val="24"/>
          <w:szCs w:val="24"/>
        </w:rPr>
        <w:t xml:space="preserve"> </w:t>
      </w:r>
      <w:r w:rsidR="008721F7">
        <w:rPr>
          <w:sz w:val="24"/>
          <w:szCs w:val="24"/>
        </w:rPr>
        <w:t xml:space="preserve">&amp; Green </w:t>
      </w:r>
      <w:r w:rsidR="000021DB">
        <w:rPr>
          <w:sz w:val="24"/>
          <w:szCs w:val="24"/>
        </w:rPr>
        <w:t>2015)</w:t>
      </w:r>
      <w:r w:rsidR="00FD3927">
        <w:rPr>
          <w:sz w:val="24"/>
          <w:szCs w:val="24"/>
        </w:rPr>
        <w:t>, and especially in the Wes</w:t>
      </w:r>
      <w:r w:rsidR="003810DE">
        <w:rPr>
          <w:sz w:val="24"/>
          <w:szCs w:val="24"/>
        </w:rPr>
        <w:t>t Coast Tuna Fishery</w:t>
      </w:r>
      <w:r w:rsidR="00FD3927">
        <w:rPr>
          <w:sz w:val="24"/>
          <w:szCs w:val="24"/>
        </w:rPr>
        <w:t>. In some State fisheries (</w:t>
      </w:r>
      <w:proofErr w:type="spellStart"/>
      <w:r w:rsidR="00FD3927">
        <w:rPr>
          <w:sz w:val="24"/>
          <w:szCs w:val="24"/>
        </w:rPr>
        <w:t>eg</w:t>
      </w:r>
      <w:proofErr w:type="spellEnd"/>
      <w:r w:rsidR="00FD3927">
        <w:rPr>
          <w:sz w:val="24"/>
          <w:szCs w:val="24"/>
        </w:rPr>
        <w:t xml:space="preserve"> WA Rock Lobster) the </w:t>
      </w:r>
      <w:proofErr w:type="spellStart"/>
      <w:r w:rsidR="00FD3927">
        <w:rPr>
          <w:sz w:val="24"/>
          <w:szCs w:val="24"/>
        </w:rPr>
        <w:t>undercatching</w:t>
      </w:r>
      <w:proofErr w:type="spellEnd"/>
      <w:r w:rsidR="00FD3927">
        <w:rPr>
          <w:sz w:val="24"/>
          <w:szCs w:val="24"/>
        </w:rPr>
        <w:t xml:space="preserve"> </w:t>
      </w:r>
      <w:r w:rsidR="00436184">
        <w:rPr>
          <w:sz w:val="24"/>
          <w:szCs w:val="24"/>
        </w:rPr>
        <w:t xml:space="preserve">of </w:t>
      </w:r>
      <w:r w:rsidR="000E213B">
        <w:rPr>
          <w:sz w:val="24"/>
          <w:szCs w:val="24"/>
        </w:rPr>
        <w:t>the Potential Biological Removal (</w:t>
      </w:r>
      <w:proofErr w:type="spellStart"/>
      <w:r w:rsidR="000E213B">
        <w:rPr>
          <w:sz w:val="24"/>
          <w:szCs w:val="24"/>
        </w:rPr>
        <w:t>PBR</w:t>
      </w:r>
      <w:proofErr w:type="spellEnd"/>
      <w:r w:rsidR="000E213B">
        <w:rPr>
          <w:sz w:val="24"/>
          <w:szCs w:val="24"/>
        </w:rPr>
        <w:t>)</w:t>
      </w:r>
      <w:r w:rsidR="00FD3927">
        <w:rPr>
          <w:sz w:val="24"/>
          <w:szCs w:val="24"/>
        </w:rPr>
        <w:t xml:space="preserve"> is because </w:t>
      </w:r>
      <w:proofErr w:type="spellStart"/>
      <w:r w:rsidR="00FD3927">
        <w:rPr>
          <w:sz w:val="24"/>
          <w:szCs w:val="24"/>
        </w:rPr>
        <w:t>MEY</w:t>
      </w:r>
      <w:proofErr w:type="spellEnd"/>
      <w:r w:rsidR="00FD3927">
        <w:rPr>
          <w:sz w:val="24"/>
          <w:szCs w:val="24"/>
        </w:rPr>
        <w:t xml:space="preserve"> is being applied (the optimum situation).</w:t>
      </w:r>
    </w:p>
    <w:p w:rsidR="003810DE" w:rsidRPr="00EE0157" w:rsidRDefault="003810DE" w:rsidP="003810DE">
      <w:pPr>
        <w:pStyle w:val="ListParagraph"/>
        <w:ind w:left="1080"/>
        <w:rPr>
          <w:b/>
          <w:i/>
          <w:sz w:val="24"/>
          <w:szCs w:val="24"/>
          <w:u w:val="single"/>
        </w:rPr>
      </w:pPr>
    </w:p>
    <w:p w:rsidR="00EE0157" w:rsidRPr="003810DE" w:rsidRDefault="00EE0157" w:rsidP="003810DE">
      <w:pPr>
        <w:pStyle w:val="ListParagraph"/>
        <w:numPr>
          <w:ilvl w:val="0"/>
          <w:numId w:val="2"/>
        </w:numPr>
        <w:rPr>
          <w:sz w:val="24"/>
          <w:szCs w:val="24"/>
        </w:rPr>
      </w:pPr>
      <w:r w:rsidRPr="003810DE">
        <w:rPr>
          <w:b/>
          <w:i/>
          <w:sz w:val="24"/>
          <w:szCs w:val="24"/>
        </w:rPr>
        <w:t>Multiple jurisdictions:</w:t>
      </w:r>
      <w:r w:rsidRPr="003810DE">
        <w:rPr>
          <w:b/>
          <w:i/>
          <w:sz w:val="24"/>
          <w:szCs w:val="24"/>
          <w:u w:val="single"/>
        </w:rPr>
        <w:t xml:space="preserve"> </w:t>
      </w:r>
      <w:r w:rsidRPr="003810DE">
        <w:rPr>
          <w:sz w:val="24"/>
          <w:szCs w:val="24"/>
        </w:rPr>
        <w:t xml:space="preserve">The PC Issues Paper </w:t>
      </w:r>
      <w:proofErr w:type="spellStart"/>
      <w:r w:rsidRPr="003810DE">
        <w:rPr>
          <w:sz w:val="24"/>
          <w:szCs w:val="24"/>
        </w:rPr>
        <w:t>emphasises</w:t>
      </w:r>
      <w:proofErr w:type="spellEnd"/>
      <w:r w:rsidRPr="003810DE">
        <w:rPr>
          <w:sz w:val="24"/>
          <w:szCs w:val="24"/>
        </w:rPr>
        <w:t xml:space="preserve"> the potential problem of having so many jurisdictions in Australian fisheries. In addressing this in a practical way, we submit that the PC might identify:</w:t>
      </w:r>
    </w:p>
    <w:p w:rsidR="00EE0157" w:rsidRPr="00941C8A" w:rsidRDefault="00EE0157" w:rsidP="00941C8A">
      <w:pPr>
        <w:pStyle w:val="ListParagraph"/>
        <w:numPr>
          <w:ilvl w:val="1"/>
          <w:numId w:val="2"/>
        </w:numPr>
        <w:rPr>
          <w:sz w:val="24"/>
          <w:szCs w:val="24"/>
        </w:rPr>
      </w:pPr>
      <w:r w:rsidRPr="00941C8A">
        <w:rPr>
          <w:sz w:val="24"/>
          <w:szCs w:val="24"/>
        </w:rPr>
        <w:t xml:space="preserve">How the recent ecological and economic gains in many Australian fisheries can be spread to all fisheries – </w:t>
      </w:r>
      <w:proofErr w:type="spellStart"/>
      <w:r w:rsidRPr="00941C8A">
        <w:rPr>
          <w:sz w:val="24"/>
          <w:szCs w:val="24"/>
        </w:rPr>
        <w:t>eg</w:t>
      </w:r>
      <w:proofErr w:type="spellEnd"/>
      <w:r w:rsidRPr="00941C8A">
        <w:rPr>
          <w:sz w:val="24"/>
          <w:szCs w:val="24"/>
        </w:rPr>
        <w:t xml:space="preserve"> Harvest Strategies (Sloan et al 2014), Ecological Risk Assessments, and </w:t>
      </w:r>
      <w:proofErr w:type="spellStart"/>
      <w:r w:rsidRPr="00941C8A">
        <w:rPr>
          <w:sz w:val="24"/>
          <w:szCs w:val="24"/>
        </w:rPr>
        <w:t>MEY</w:t>
      </w:r>
      <w:proofErr w:type="spellEnd"/>
      <w:r w:rsidRPr="00941C8A">
        <w:rPr>
          <w:sz w:val="24"/>
          <w:szCs w:val="24"/>
        </w:rPr>
        <w:t xml:space="preserve"> (where suitable).</w:t>
      </w:r>
    </w:p>
    <w:p w:rsidR="003810DE" w:rsidRDefault="00EE0157" w:rsidP="003810DE">
      <w:pPr>
        <w:pStyle w:val="ListParagraph"/>
        <w:numPr>
          <w:ilvl w:val="1"/>
          <w:numId w:val="2"/>
        </w:numPr>
        <w:rPr>
          <w:sz w:val="24"/>
          <w:szCs w:val="24"/>
        </w:rPr>
      </w:pPr>
      <w:r>
        <w:rPr>
          <w:sz w:val="24"/>
          <w:szCs w:val="24"/>
        </w:rPr>
        <w:t>The ongoing OCS issues, including the economic cost, and a pathway to resolving them.</w:t>
      </w:r>
      <w:r w:rsidR="00941C8A">
        <w:rPr>
          <w:sz w:val="24"/>
          <w:szCs w:val="24"/>
        </w:rPr>
        <w:t xml:space="preserve"> The PC needs to highlight these – to accelerate solutions. We </w:t>
      </w:r>
      <w:proofErr w:type="spellStart"/>
      <w:r w:rsidR="00941C8A">
        <w:rPr>
          <w:sz w:val="24"/>
          <w:szCs w:val="24"/>
        </w:rPr>
        <w:t>emphasise</w:t>
      </w:r>
      <w:proofErr w:type="spellEnd"/>
      <w:r w:rsidR="00941C8A">
        <w:rPr>
          <w:sz w:val="24"/>
          <w:szCs w:val="24"/>
        </w:rPr>
        <w:t xml:space="preserve"> that the delays are often as much a fault of industry as much as government.</w:t>
      </w:r>
    </w:p>
    <w:p w:rsidR="00EE0157" w:rsidRPr="003810DE" w:rsidRDefault="00EE0157" w:rsidP="003810DE">
      <w:pPr>
        <w:pStyle w:val="ListParagraph"/>
        <w:numPr>
          <w:ilvl w:val="1"/>
          <w:numId w:val="2"/>
        </w:numPr>
        <w:rPr>
          <w:sz w:val="24"/>
          <w:szCs w:val="24"/>
        </w:rPr>
      </w:pPr>
      <w:r w:rsidRPr="003810DE">
        <w:rPr>
          <w:sz w:val="24"/>
          <w:szCs w:val="24"/>
        </w:rPr>
        <w:t xml:space="preserve">What it costs to issue a </w:t>
      </w:r>
      <w:proofErr w:type="spellStart"/>
      <w:r w:rsidRPr="003810DE">
        <w:rPr>
          <w:sz w:val="24"/>
          <w:szCs w:val="24"/>
        </w:rPr>
        <w:t>licence</w:t>
      </w:r>
      <w:proofErr w:type="spellEnd"/>
      <w:r w:rsidRPr="003810DE">
        <w:rPr>
          <w:sz w:val="24"/>
          <w:szCs w:val="24"/>
        </w:rPr>
        <w:t xml:space="preserve"> in Australia now compared with the single jurisdiction in NZ.</w:t>
      </w:r>
    </w:p>
    <w:p w:rsidR="00EE0157" w:rsidRDefault="00EE0157" w:rsidP="00941C8A">
      <w:pPr>
        <w:pStyle w:val="ListParagraph"/>
        <w:numPr>
          <w:ilvl w:val="1"/>
          <w:numId w:val="2"/>
        </w:numPr>
        <w:rPr>
          <w:sz w:val="24"/>
          <w:szCs w:val="24"/>
        </w:rPr>
      </w:pPr>
      <w:r>
        <w:rPr>
          <w:sz w:val="24"/>
          <w:szCs w:val="24"/>
        </w:rPr>
        <w:t>Other areas where cooperation between jurisdictions might produce more cost-effective outcomes (</w:t>
      </w:r>
      <w:proofErr w:type="spellStart"/>
      <w:r>
        <w:rPr>
          <w:sz w:val="24"/>
          <w:szCs w:val="24"/>
        </w:rPr>
        <w:t>eg</w:t>
      </w:r>
      <w:proofErr w:type="spellEnd"/>
      <w:r>
        <w:rPr>
          <w:sz w:val="24"/>
          <w:szCs w:val="24"/>
        </w:rPr>
        <w:t xml:space="preserve"> common licensing platforms, joint Vessel Monitoring Service (VMS); joint Electronic Monitoring (</w:t>
      </w:r>
      <w:proofErr w:type="spellStart"/>
      <w:r>
        <w:rPr>
          <w:sz w:val="24"/>
          <w:szCs w:val="24"/>
        </w:rPr>
        <w:t>EM</w:t>
      </w:r>
      <w:proofErr w:type="spellEnd"/>
      <w:r>
        <w:rPr>
          <w:sz w:val="24"/>
          <w:szCs w:val="24"/>
        </w:rPr>
        <w:t>)</w:t>
      </w:r>
      <w:r w:rsidR="004C2B82">
        <w:rPr>
          <w:sz w:val="24"/>
          <w:szCs w:val="24"/>
        </w:rPr>
        <w:t>; joint E-logs</w:t>
      </w:r>
      <w:r>
        <w:rPr>
          <w:sz w:val="24"/>
          <w:szCs w:val="24"/>
        </w:rPr>
        <w:t>.</w:t>
      </w:r>
    </w:p>
    <w:p w:rsidR="00EE0157" w:rsidRPr="00C75173" w:rsidRDefault="00EE0157" w:rsidP="00EE0157">
      <w:pPr>
        <w:pStyle w:val="ListParagraph"/>
        <w:ind w:left="1080"/>
        <w:rPr>
          <w:b/>
          <w:i/>
          <w:sz w:val="24"/>
          <w:szCs w:val="24"/>
          <w:u w:val="single"/>
        </w:rPr>
      </w:pPr>
    </w:p>
    <w:p w:rsidR="00990AA3" w:rsidRDefault="00990AA3" w:rsidP="001C3DD6">
      <w:pPr>
        <w:pStyle w:val="ListParagraph"/>
        <w:numPr>
          <w:ilvl w:val="0"/>
          <w:numId w:val="2"/>
        </w:numPr>
        <w:rPr>
          <w:sz w:val="24"/>
          <w:szCs w:val="24"/>
        </w:rPr>
      </w:pPr>
      <w:r w:rsidRPr="00C75173">
        <w:rPr>
          <w:b/>
          <w:i/>
          <w:sz w:val="24"/>
          <w:szCs w:val="24"/>
        </w:rPr>
        <w:t>Adding value</w:t>
      </w:r>
      <w:r>
        <w:rPr>
          <w:sz w:val="24"/>
          <w:szCs w:val="24"/>
        </w:rPr>
        <w:t xml:space="preserve">: A problem can arise when the husbandry issues in adding value to a basic fish catch </w:t>
      </w:r>
      <w:r w:rsidR="002C4816">
        <w:rPr>
          <w:sz w:val="24"/>
          <w:szCs w:val="24"/>
        </w:rPr>
        <w:t xml:space="preserve">require different regulations. Good examples are the shift from exporting (dead) lobster tails to live lobsters, and the change in </w:t>
      </w:r>
      <w:proofErr w:type="spellStart"/>
      <w:r w:rsidR="002C4816">
        <w:rPr>
          <w:sz w:val="24"/>
          <w:szCs w:val="24"/>
        </w:rPr>
        <w:t>SBT</w:t>
      </w:r>
      <w:proofErr w:type="spellEnd"/>
      <w:r w:rsidR="002C4816">
        <w:rPr>
          <w:sz w:val="24"/>
          <w:szCs w:val="24"/>
        </w:rPr>
        <w:t xml:space="preserve"> from harvesting dead fish at sea to capture/transfer of live tuna into </w:t>
      </w:r>
      <w:proofErr w:type="spellStart"/>
      <w:r w:rsidR="002C4816">
        <w:rPr>
          <w:sz w:val="24"/>
          <w:szCs w:val="24"/>
        </w:rPr>
        <w:t>growout</w:t>
      </w:r>
      <w:proofErr w:type="spellEnd"/>
      <w:r w:rsidR="002C4816">
        <w:rPr>
          <w:sz w:val="24"/>
          <w:szCs w:val="24"/>
        </w:rPr>
        <w:t xml:space="preserve"> pontoons.</w:t>
      </w:r>
      <w:r w:rsidR="00103233">
        <w:rPr>
          <w:sz w:val="24"/>
          <w:szCs w:val="24"/>
        </w:rPr>
        <w:t xml:space="preserve"> These require a different regulatory approach.</w:t>
      </w:r>
      <w:r w:rsidR="000E213B">
        <w:rPr>
          <w:sz w:val="24"/>
          <w:szCs w:val="24"/>
        </w:rPr>
        <w:t xml:space="preserve"> The PC might consider other species where value can be added</w:t>
      </w:r>
      <w:r w:rsidR="00FC7DA8">
        <w:rPr>
          <w:sz w:val="24"/>
          <w:szCs w:val="24"/>
        </w:rPr>
        <w:t>, if the regulatory structure was more flexible</w:t>
      </w:r>
      <w:r w:rsidR="000E213B">
        <w:rPr>
          <w:sz w:val="24"/>
          <w:szCs w:val="24"/>
        </w:rPr>
        <w:t>.</w:t>
      </w:r>
    </w:p>
    <w:p w:rsidR="00FC7DA8" w:rsidRDefault="00FC7DA8" w:rsidP="00FC7DA8">
      <w:pPr>
        <w:pStyle w:val="ListParagraph"/>
        <w:ind w:left="1080"/>
        <w:rPr>
          <w:sz w:val="24"/>
          <w:szCs w:val="24"/>
        </w:rPr>
      </w:pPr>
    </w:p>
    <w:p w:rsidR="00582CAD" w:rsidRDefault="00582CAD" w:rsidP="001C3DD6">
      <w:pPr>
        <w:pStyle w:val="ListParagraph"/>
        <w:numPr>
          <w:ilvl w:val="0"/>
          <w:numId w:val="2"/>
        </w:numPr>
        <w:rPr>
          <w:sz w:val="24"/>
          <w:szCs w:val="24"/>
        </w:rPr>
      </w:pPr>
      <w:r w:rsidRPr="00C75173">
        <w:rPr>
          <w:b/>
          <w:i/>
          <w:sz w:val="24"/>
          <w:szCs w:val="24"/>
        </w:rPr>
        <w:t>Increasing productivity</w:t>
      </w:r>
      <w:r w:rsidR="00103233">
        <w:rPr>
          <w:sz w:val="24"/>
          <w:szCs w:val="24"/>
        </w:rPr>
        <w:t>: A</w:t>
      </w:r>
      <w:r>
        <w:rPr>
          <w:sz w:val="24"/>
          <w:szCs w:val="24"/>
        </w:rPr>
        <w:t xml:space="preserve"> current example is the intense political and public debate over the trawler “Geelong Star” harvesting small </w:t>
      </w:r>
      <w:proofErr w:type="spellStart"/>
      <w:r>
        <w:rPr>
          <w:sz w:val="24"/>
          <w:szCs w:val="24"/>
        </w:rPr>
        <w:t>pelagics</w:t>
      </w:r>
      <w:proofErr w:type="spellEnd"/>
      <w:r>
        <w:rPr>
          <w:sz w:val="24"/>
          <w:szCs w:val="24"/>
        </w:rPr>
        <w:t>. The realities are that:</w:t>
      </w:r>
    </w:p>
    <w:p w:rsidR="00582CAD" w:rsidRDefault="00582CAD" w:rsidP="00582CAD">
      <w:pPr>
        <w:pStyle w:val="ListParagraph"/>
        <w:numPr>
          <w:ilvl w:val="1"/>
          <w:numId w:val="2"/>
        </w:numPr>
        <w:rPr>
          <w:sz w:val="24"/>
          <w:szCs w:val="24"/>
        </w:rPr>
      </w:pPr>
      <w:r>
        <w:rPr>
          <w:sz w:val="24"/>
          <w:szCs w:val="24"/>
        </w:rPr>
        <w:t xml:space="preserve">The </w:t>
      </w:r>
      <w:proofErr w:type="spellStart"/>
      <w:r>
        <w:rPr>
          <w:sz w:val="24"/>
          <w:szCs w:val="24"/>
        </w:rPr>
        <w:t>TAC’s</w:t>
      </w:r>
      <w:proofErr w:type="spellEnd"/>
      <w:r>
        <w:rPr>
          <w:sz w:val="24"/>
          <w:szCs w:val="24"/>
        </w:rPr>
        <w:t xml:space="preserve"> set for that fishery are</w:t>
      </w:r>
      <w:r w:rsidR="00E3639C">
        <w:rPr>
          <w:sz w:val="24"/>
          <w:szCs w:val="24"/>
        </w:rPr>
        <w:t xml:space="preserve"> set scientifically, are</w:t>
      </w:r>
      <w:r>
        <w:rPr>
          <w:sz w:val="24"/>
          <w:szCs w:val="24"/>
        </w:rPr>
        <w:t xml:space="preserve"> precautionary</w:t>
      </w:r>
      <w:r w:rsidR="00E3639C">
        <w:rPr>
          <w:sz w:val="24"/>
          <w:szCs w:val="24"/>
        </w:rPr>
        <w:t>, and take into account the trophic impacts of harvesting</w:t>
      </w:r>
      <w:r w:rsidR="00A46290">
        <w:rPr>
          <w:sz w:val="24"/>
          <w:szCs w:val="24"/>
        </w:rPr>
        <w:t xml:space="preserve"> (Smith</w:t>
      </w:r>
      <w:r w:rsidR="00436184">
        <w:rPr>
          <w:sz w:val="24"/>
          <w:szCs w:val="24"/>
        </w:rPr>
        <w:t xml:space="preserve"> 2015).</w:t>
      </w:r>
    </w:p>
    <w:p w:rsidR="00582CAD" w:rsidRDefault="00582CAD" w:rsidP="00582CAD">
      <w:pPr>
        <w:pStyle w:val="ListParagraph"/>
        <w:numPr>
          <w:ilvl w:val="1"/>
          <w:numId w:val="2"/>
        </w:numPr>
        <w:rPr>
          <w:sz w:val="24"/>
          <w:szCs w:val="24"/>
        </w:rPr>
      </w:pPr>
      <w:r>
        <w:rPr>
          <w:sz w:val="24"/>
          <w:szCs w:val="24"/>
        </w:rPr>
        <w:t>Large trawlers able to catch and preserve significant volumes on board have high productivity and achieve higher quality product.</w:t>
      </w:r>
    </w:p>
    <w:p w:rsidR="00A46290" w:rsidRDefault="00436184" w:rsidP="00582CAD">
      <w:pPr>
        <w:pStyle w:val="ListParagraph"/>
        <w:numPr>
          <w:ilvl w:val="1"/>
          <w:numId w:val="2"/>
        </w:numPr>
        <w:rPr>
          <w:sz w:val="24"/>
          <w:szCs w:val="24"/>
        </w:rPr>
      </w:pPr>
      <w:r>
        <w:rPr>
          <w:sz w:val="24"/>
          <w:szCs w:val="24"/>
        </w:rPr>
        <w:t>A lesser number of boats catch</w:t>
      </w:r>
      <w:r w:rsidR="00582CAD">
        <w:rPr>
          <w:sz w:val="24"/>
          <w:szCs w:val="24"/>
        </w:rPr>
        <w:t xml:space="preserve">ing efficiently are highly likely to be more ecologically friendly on incidental </w:t>
      </w:r>
      <w:proofErr w:type="spellStart"/>
      <w:r w:rsidR="00582CAD">
        <w:rPr>
          <w:sz w:val="24"/>
          <w:szCs w:val="24"/>
        </w:rPr>
        <w:t>bycatch</w:t>
      </w:r>
      <w:proofErr w:type="spellEnd"/>
      <w:r w:rsidR="00582CAD">
        <w:rPr>
          <w:sz w:val="24"/>
          <w:szCs w:val="24"/>
        </w:rPr>
        <w:t xml:space="preserve"> than a large number of operators.</w:t>
      </w:r>
    </w:p>
    <w:p w:rsidR="00582CAD" w:rsidRPr="00A46290" w:rsidRDefault="00A46290" w:rsidP="00A46290">
      <w:pPr>
        <w:ind w:left="1080"/>
        <w:rPr>
          <w:sz w:val="24"/>
          <w:szCs w:val="24"/>
        </w:rPr>
      </w:pPr>
      <w:r>
        <w:rPr>
          <w:sz w:val="24"/>
          <w:szCs w:val="24"/>
        </w:rPr>
        <w:t>The PC might assess this situation.</w:t>
      </w:r>
      <w:r w:rsidR="00582CAD" w:rsidRPr="00A46290">
        <w:rPr>
          <w:sz w:val="24"/>
          <w:szCs w:val="24"/>
        </w:rPr>
        <w:t xml:space="preserve"> </w:t>
      </w:r>
    </w:p>
    <w:p w:rsidR="00FC7DA8" w:rsidRDefault="00360F19" w:rsidP="001C3DD6">
      <w:pPr>
        <w:pStyle w:val="ListParagraph"/>
        <w:numPr>
          <w:ilvl w:val="0"/>
          <w:numId w:val="2"/>
        </w:numPr>
        <w:rPr>
          <w:sz w:val="24"/>
          <w:szCs w:val="24"/>
        </w:rPr>
      </w:pPr>
      <w:r w:rsidRPr="00C75173">
        <w:rPr>
          <w:b/>
          <w:i/>
          <w:sz w:val="24"/>
          <w:szCs w:val="24"/>
        </w:rPr>
        <w:t>Crew availability</w:t>
      </w:r>
      <w:r>
        <w:rPr>
          <w:sz w:val="24"/>
          <w:szCs w:val="24"/>
        </w:rPr>
        <w:t xml:space="preserve">: Rightly so, Australia has very high regulated crew qualifications -and a boat can’t </w:t>
      </w:r>
      <w:r w:rsidR="004F5C78">
        <w:rPr>
          <w:sz w:val="24"/>
          <w:szCs w:val="24"/>
        </w:rPr>
        <w:t xml:space="preserve">legally </w:t>
      </w:r>
      <w:r>
        <w:rPr>
          <w:sz w:val="24"/>
          <w:szCs w:val="24"/>
        </w:rPr>
        <w:t>go fishing without formally qualified crew</w:t>
      </w:r>
      <w:r w:rsidR="006B6C85">
        <w:rPr>
          <w:sz w:val="24"/>
          <w:szCs w:val="24"/>
        </w:rPr>
        <w:t xml:space="preserve">. </w:t>
      </w:r>
      <w:r w:rsidR="004F5C78">
        <w:rPr>
          <w:sz w:val="24"/>
          <w:szCs w:val="24"/>
        </w:rPr>
        <w:t xml:space="preserve">During the peak of the mining/offshore gas boom a large number of these crews left fishing to go to these industries. This, combined with the reticence of Australian crews to go </w:t>
      </w:r>
      <w:r w:rsidR="004F5C78">
        <w:rPr>
          <w:sz w:val="24"/>
          <w:szCs w:val="24"/>
        </w:rPr>
        <w:lastRenderedPageBreak/>
        <w:t xml:space="preserve">offshore, meant key offshore fisheries (not </w:t>
      </w:r>
      <w:proofErr w:type="spellStart"/>
      <w:r w:rsidR="004F5C78">
        <w:rPr>
          <w:sz w:val="24"/>
          <w:szCs w:val="24"/>
        </w:rPr>
        <w:t>SBT</w:t>
      </w:r>
      <w:proofErr w:type="spellEnd"/>
      <w:r w:rsidR="004F5C78">
        <w:rPr>
          <w:sz w:val="24"/>
          <w:szCs w:val="24"/>
        </w:rPr>
        <w:t>) rely heavily on foreign crew under sponsored visas. The right to use these crews, at Australian remuneration rates, is a core part of the productivity performance of the industry.</w:t>
      </w:r>
      <w:r w:rsidR="00A46290">
        <w:rPr>
          <w:sz w:val="24"/>
          <w:szCs w:val="24"/>
        </w:rPr>
        <w:t xml:space="preserve"> </w:t>
      </w:r>
    </w:p>
    <w:p w:rsidR="00360F19" w:rsidRDefault="00A46290" w:rsidP="00FC7DA8">
      <w:pPr>
        <w:pStyle w:val="ListParagraph"/>
        <w:ind w:left="1080"/>
        <w:rPr>
          <w:sz w:val="24"/>
          <w:szCs w:val="24"/>
        </w:rPr>
      </w:pPr>
      <w:r>
        <w:rPr>
          <w:sz w:val="24"/>
          <w:szCs w:val="24"/>
        </w:rPr>
        <w:t>The PC might assess this situation.</w:t>
      </w:r>
    </w:p>
    <w:p w:rsidR="00FC7DA8" w:rsidRDefault="00FC7DA8" w:rsidP="00FC7DA8">
      <w:pPr>
        <w:pStyle w:val="ListParagraph"/>
        <w:ind w:left="1080"/>
        <w:rPr>
          <w:sz w:val="24"/>
          <w:szCs w:val="24"/>
        </w:rPr>
      </w:pPr>
    </w:p>
    <w:p w:rsidR="0099711F" w:rsidRDefault="0084282F" w:rsidP="001C3DD6">
      <w:pPr>
        <w:pStyle w:val="ListParagraph"/>
        <w:numPr>
          <w:ilvl w:val="0"/>
          <w:numId w:val="2"/>
        </w:numPr>
        <w:rPr>
          <w:sz w:val="24"/>
          <w:szCs w:val="24"/>
        </w:rPr>
      </w:pPr>
      <w:r>
        <w:rPr>
          <w:b/>
          <w:i/>
          <w:sz w:val="24"/>
          <w:szCs w:val="24"/>
        </w:rPr>
        <w:t xml:space="preserve">Reducing research costs through technology and </w:t>
      </w:r>
      <w:r w:rsidR="002D0D27">
        <w:rPr>
          <w:b/>
          <w:i/>
          <w:sz w:val="24"/>
          <w:szCs w:val="24"/>
        </w:rPr>
        <w:t>implementation of “Catch cost risk trade-off”</w:t>
      </w:r>
      <w:r w:rsidRPr="0084282F">
        <w:rPr>
          <w:sz w:val="24"/>
          <w:szCs w:val="24"/>
        </w:rPr>
        <w:t>:</w:t>
      </w:r>
      <w:r>
        <w:rPr>
          <w:sz w:val="24"/>
          <w:szCs w:val="24"/>
        </w:rPr>
        <w:t xml:space="preserve"> As mentioned earlier, Australia’s </w:t>
      </w:r>
      <w:r w:rsidR="0099711F">
        <w:rPr>
          <w:sz w:val="24"/>
          <w:szCs w:val="24"/>
        </w:rPr>
        <w:t>seafood research skills are world class, and give Australia a competitive advantage. However, for some fisheries, research continues to be a high proportion of their costs, particularly as public investment</w:t>
      </w:r>
      <w:r w:rsidR="00436184">
        <w:rPr>
          <w:sz w:val="24"/>
          <w:szCs w:val="24"/>
        </w:rPr>
        <w:t xml:space="preserve"> in fisheries research </w:t>
      </w:r>
      <w:r w:rsidR="0099711F">
        <w:rPr>
          <w:sz w:val="24"/>
          <w:szCs w:val="24"/>
        </w:rPr>
        <w:t>declines. Our questions are:</w:t>
      </w:r>
    </w:p>
    <w:p w:rsidR="0084282F" w:rsidRDefault="0099711F" w:rsidP="0099711F">
      <w:pPr>
        <w:pStyle w:val="ListParagraph"/>
        <w:numPr>
          <w:ilvl w:val="1"/>
          <w:numId w:val="2"/>
        </w:numPr>
        <w:rPr>
          <w:sz w:val="24"/>
          <w:szCs w:val="24"/>
        </w:rPr>
      </w:pPr>
      <w:r>
        <w:rPr>
          <w:sz w:val="24"/>
          <w:szCs w:val="24"/>
        </w:rPr>
        <w:t xml:space="preserve">In some fisheries this has been addressed by using new technology to drive down costs and/or get more precise results (often allowing higher </w:t>
      </w:r>
      <w:proofErr w:type="spellStart"/>
      <w:r>
        <w:rPr>
          <w:sz w:val="24"/>
          <w:szCs w:val="24"/>
        </w:rPr>
        <w:t>TAC’s</w:t>
      </w:r>
      <w:proofErr w:type="spellEnd"/>
      <w:r>
        <w:rPr>
          <w:sz w:val="24"/>
          <w:szCs w:val="24"/>
        </w:rPr>
        <w:t xml:space="preserve">). </w:t>
      </w:r>
      <w:proofErr w:type="spellStart"/>
      <w:r>
        <w:rPr>
          <w:sz w:val="24"/>
          <w:szCs w:val="24"/>
        </w:rPr>
        <w:t>SBT</w:t>
      </w:r>
      <w:proofErr w:type="spellEnd"/>
      <w:r>
        <w:rPr>
          <w:sz w:val="24"/>
          <w:szCs w:val="24"/>
        </w:rPr>
        <w:t xml:space="preserve"> is a good example of that where CSIRO has developed genetic (DNA matching)</w:t>
      </w:r>
      <w:r w:rsidR="00436184">
        <w:rPr>
          <w:sz w:val="24"/>
          <w:szCs w:val="24"/>
        </w:rPr>
        <w:t xml:space="preserve"> to replace </w:t>
      </w:r>
      <w:r w:rsidR="00C202FA">
        <w:rPr>
          <w:sz w:val="24"/>
          <w:szCs w:val="24"/>
        </w:rPr>
        <w:t xml:space="preserve">cost-intensive surveys. This may also be used to make </w:t>
      </w:r>
      <w:r w:rsidR="00FC7DA8">
        <w:rPr>
          <w:sz w:val="24"/>
          <w:szCs w:val="24"/>
        </w:rPr>
        <w:t xml:space="preserve">State </w:t>
      </w:r>
      <w:r w:rsidR="00C202FA">
        <w:rPr>
          <w:sz w:val="24"/>
          <w:szCs w:val="24"/>
        </w:rPr>
        <w:t>egg surveys more cost effective. What is the potential for wider use of these new technologies?</w:t>
      </w:r>
    </w:p>
    <w:p w:rsidR="00C202FA" w:rsidRDefault="00C202FA" w:rsidP="0099711F">
      <w:pPr>
        <w:pStyle w:val="ListParagraph"/>
        <w:numPr>
          <w:ilvl w:val="1"/>
          <w:numId w:val="2"/>
        </w:numPr>
        <w:rPr>
          <w:sz w:val="24"/>
          <w:szCs w:val="24"/>
        </w:rPr>
      </w:pPr>
      <w:r>
        <w:rPr>
          <w:sz w:val="24"/>
          <w:szCs w:val="24"/>
        </w:rPr>
        <w:t>If the catch/</w:t>
      </w:r>
      <w:proofErr w:type="spellStart"/>
      <w:r>
        <w:rPr>
          <w:sz w:val="24"/>
          <w:szCs w:val="24"/>
        </w:rPr>
        <w:t>TAC</w:t>
      </w:r>
      <w:proofErr w:type="spellEnd"/>
      <w:r>
        <w:rPr>
          <w:sz w:val="24"/>
          <w:szCs w:val="24"/>
        </w:rPr>
        <w:t xml:space="preserve"> ratio is low in some major Commonwealth fisheries, why is the application of the catch cost risk trade-off approach</w:t>
      </w:r>
      <w:r w:rsidR="00F84EA3">
        <w:rPr>
          <w:sz w:val="24"/>
          <w:szCs w:val="24"/>
        </w:rPr>
        <w:t xml:space="preserve"> (Dowling et al 2013)</w:t>
      </w:r>
      <w:r>
        <w:rPr>
          <w:sz w:val="24"/>
          <w:szCs w:val="24"/>
        </w:rPr>
        <w:t xml:space="preserve"> not considerably reducing research costs?</w:t>
      </w:r>
      <w:r w:rsidR="00F84EA3">
        <w:rPr>
          <w:sz w:val="24"/>
          <w:szCs w:val="24"/>
        </w:rPr>
        <w:t xml:space="preserve"> </w:t>
      </w:r>
      <w:r w:rsidR="00103233">
        <w:rPr>
          <w:sz w:val="24"/>
          <w:szCs w:val="24"/>
        </w:rPr>
        <w:t>Note that this can also mean multi-year quotas an</w:t>
      </w:r>
      <w:r w:rsidR="00436184">
        <w:rPr>
          <w:sz w:val="24"/>
          <w:szCs w:val="24"/>
        </w:rPr>
        <w:t>d flexibility between seasons – and w</w:t>
      </w:r>
      <w:r w:rsidR="00EF69AB">
        <w:rPr>
          <w:sz w:val="24"/>
          <w:szCs w:val="24"/>
        </w:rPr>
        <w:t xml:space="preserve">e know that in </w:t>
      </w:r>
      <w:proofErr w:type="spellStart"/>
      <w:r w:rsidR="00EF69AB">
        <w:rPr>
          <w:sz w:val="24"/>
          <w:szCs w:val="24"/>
        </w:rPr>
        <w:t>SBT</w:t>
      </w:r>
      <w:proofErr w:type="spellEnd"/>
      <w:r w:rsidR="00EF69AB">
        <w:rPr>
          <w:sz w:val="24"/>
          <w:szCs w:val="24"/>
        </w:rPr>
        <w:t xml:space="preserve"> these</w:t>
      </w:r>
      <w:r w:rsidR="00436184">
        <w:rPr>
          <w:sz w:val="24"/>
          <w:szCs w:val="24"/>
        </w:rPr>
        <w:t xml:space="preserve"> produce</w:t>
      </w:r>
      <w:r w:rsidR="00EF69AB">
        <w:rPr>
          <w:sz w:val="24"/>
          <w:szCs w:val="24"/>
        </w:rPr>
        <w:t xml:space="preserve"> a much more efficient </w:t>
      </w:r>
      <w:r w:rsidR="00103233">
        <w:rPr>
          <w:sz w:val="24"/>
          <w:szCs w:val="24"/>
        </w:rPr>
        <w:t>use</w:t>
      </w:r>
      <w:r w:rsidR="00EF69AB">
        <w:rPr>
          <w:sz w:val="24"/>
          <w:szCs w:val="24"/>
        </w:rPr>
        <w:t xml:space="preserve"> of quota</w:t>
      </w:r>
      <w:r w:rsidR="00103233">
        <w:rPr>
          <w:sz w:val="24"/>
          <w:szCs w:val="24"/>
        </w:rPr>
        <w:t>.</w:t>
      </w:r>
    </w:p>
    <w:p w:rsidR="00A46290" w:rsidRDefault="00A9222C" w:rsidP="00A46290">
      <w:pPr>
        <w:pStyle w:val="ListParagraph"/>
        <w:numPr>
          <w:ilvl w:val="0"/>
          <w:numId w:val="2"/>
        </w:numPr>
        <w:rPr>
          <w:sz w:val="24"/>
          <w:szCs w:val="24"/>
        </w:rPr>
      </w:pPr>
      <w:r w:rsidRPr="00A9222C">
        <w:rPr>
          <w:b/>
          <w:i/>
          <w:sz w:val="24"/>
          <w:szCs w:val="24"/>
        </w:rPr>
        <w:t>I</w:t>
      </w:r>
      <w:r w:rsidR="00A46290" w:rsidRPr="00A9222C">
        <w:rPr>
          <w:b/>
          <w:i/>
          <w:sz w:val="24"/>
          <w:szCs w:val="24"/>
        </w:rPr>
        <w:t xml:space="preserve">mplementation of harvest strategies and </w:t>
      </w:r>
      <w:proofErr w:type="spellStart"/>
      <w:r w:rsidR="00A46290" w:rsidRPr="00A9222C">
        <w:rPr>
          <w:b/>
          <w:i/>
          <w:sz w:val="24"/>
          <w:szCs w:val="24"/>
        </w:rPr>
        <w:t>ERA’s</w:t>
      </w:r>
      <w:proofErr w:type="spellEnd"/>
      <w:r w:rsidR="00A46290" w:rsidRPr="00A9222C">
        <w:rPr>
          <w:b/>
          <w:i/>
          <w:sz w:val="24"/>
          <w:szCs w:val="24"/>
        </w:rPr>
        <w:t xml:space="preserve"> to State-managed fisheries</w:t>
      </w:r>
      <w:r w:rsidR="00A46290">
        <w:rPr>
          <w:sz w:val="24"/>
          <w:szCs w:val="24"/>
        </w:rPr>
        <w:t xml:space="preserve"> </w:t>
      </w:r>
      <w:r>
        <w:rPr>
          <w:sz w:val="24"/>
          <w:szCs w:val="24"/>
        </w:rPr>
        <w:t xml:space="preserve">– is this </w:t>
      </w:r>
      <w:r w:rsidR="00A46290">
        <w:rPr>
          <w:sz w:val="24"/>
          <w:szCs w:val="24"/>
        </w:rPr>
        <w:t xml:space="preserve">proceeding fast enough? National harvest strategy Guidelines have been developed (Sloan et al 2014), but what is the performance of States </w:t>
      </w:r>
      <w:r w:rsidR="005B2247">
        <w:rPr>
          <w:sz w:val="24"/>
          <w:szCs w:val="24"/>
        </w:rPr>
        <w:t>in achieving outcomes?</w:t>
      </w:r>
    </w:p>
    <w:p w:rsidR="004F5157" w:rsidRDefault="00A9222C" w:rsidP="004F5157">
      <w:pPr>
        <w:pStyle w:val="subsection"/>
        <w:numPr>
          <w:ilvl w:val="0"/>
          <w:numId w:val="2"/>
        </w:numPr>
        <w:shd w:val="clear" w:color="auto" w:fill="FFFFFF"/>
        <w:spacing w:before="180" w:beforeAutospacing="0" w:after="0" w:afterAutospacing="0" w:line="360" w:lineRule="atLeast"/>
        <w:rPr>
          <w:color w:val="000000"/>
          <w:sz w:val="22"/>
          <w:szCs w:val="22"/>
        </w:rPr>
      </w:pPr>
      <w:r w:rsidRPr="00A9222C">
        <w:rPr>
          <w:b/>
          <w:i/>
        </w:rPr>
        <w:t>Legislated economic Objectives</w:t>
      </w:r>
      <w:r>
        <w:t xml:space="preserve"> - t</w:t>
      </w:r>
      <w:r w:rsidR="005B2247">
        <w:t xml:space="preserve">he Commonwealth Fisheries Management Act has a number of key economic Objectives </w:t>
      </w:r>
      <w:r w:rsidR="004F5157">
        <w:t>–</w:t>
      </w:r>
      <w:r w:rsidR="005B2247">
        <w:t xml:space="preserve"> </w:t>
      </w:r>
      <w:r w:rsidR="004F5157">
        <w:t>including (in Section 3):</w:t>
      </w:r>
    </w:p>
    <w:p w:rsidR="004F5157" w:rsidRPr="004F5157" w:rsidRDefault="00D921A3" w:rsidP="00D921A3">
      <w:pPr>
        <w:pStyle w:val="paragraph"/>
        <w:shd w:val="clear" w:color="auto" w:fill="FFFFFF"/>
        <w:spacing w:before="40" w:beforeAutospacing="0" w:after="0" w:afterAutospacing="0" w:line="360" w:lineRule="atLeast"/>
        <w:ind w:left="1440"/>
        <w:rPr>
          <w:rFonts w:asciiTheme="minorHAnsi" w:hAnsiTheme="minorHAnsi"/>
          <w:color w:val="000000"/>
        </w:rPr>
      </w:pPr>
      <w:r>
        <w:rPr>
          <w:rFonts w:asciiTheme="minorHAnsi" w:hAnsiTheme="minorHAnsi"/>
          <w:color w:val="000000"/>
          <w:lang w:val="en-AU"/>
        </w:rPr>
        <w:t>’’(a) </w:t>
      </w:r>
      <w:r w:rsidR="004F5157" w:rsidRPr="004F5157">
        <w:rPr>
          <w:rFonts w:asciiTheme="minorHAnsi" w:hAnsiTheme="minorHAnsi"/>
          <w:color w:val="000000"/>
          <w:lang w:val="en-AU"/>
        </w:rPr>
        <w:t>implementing efficient and cost</w:t>
      </w:r>
      <w:r w:rsidR="004F5157" w:rsidRPr="004F5157">
        <w:rPr>
          <w:rFonts w:asciiTheme="minorHAnsi" w:hAnsiTheme="minorHAnsi"/>
          <w:color w:val="000000"/>
          <w:lang w:val="en-AU"/>
        </w:rPr>
        <w:noBreakHyphen/>
        <w:t xml:space="preserve">effective fisheries management on behalf </w:t>
      </w:r>
      <w:r>
        <w:rPr>
          <w:rFonts w:asciiTheme="minorHAnsi" w:hAnsiTheme="minorHAnsi"/>
          <w:color w:val="000000"/>
          <w:lang w:val="en-AU"/>
        </w:rPr>
        <w:t xml:space="preserve">   </w:t>
      </w:r>
      <w:r w:rsidR="004F5157" w:rsidRPr="004F5157">
        <w:rPr>
          <w:rFonts w:asciiTheme="minorHAnsi" w:hAnsiTheme="minorHAnsi"/>
          <w:color w:val="000000"/>
          <w:lang w:val="en-AU"/>
        </w:rPr>
        <w:t>of the Commonwealth; and</w:t>
      </w:r>
    </w:p>
    <w:p w:rsidR="004F5157" w:rsidRPr="004F5157" w:rsidRDefault="004F5157" w:rsidP="004F5157">
      <w:pPr>
        <w:pStyle w:val="paragraph"/>
        <w:shd w:val="clear" w:color="auto" w:fill="FFFFFF"/>
        <w:spacing w:before="40" w:beforeAutospacing="0" w:after="0" w:afterAutospacing="0" w:line="360" w:lineRule="atLeast"/>
        <w:ind w:left="1644" w:hanging="1644"/>
        <w:rPr>
          <w:rFonts w:asciiTheme="minorHAnsi" w:hAnsiTheme="minorHAnsi"/>
          <w:color w:val="000000"/>
        </w:rPr>
      </w:pPr>
      <w:r w:rsidRPr="004F5157">
        <w:rPr>
          <w:rFonts w:asciiTheme="minorHAnsi" w:hAnsiTheme="minorHAnsi"/>
          <w:color w:val="000000"/>
          <w:lang w:val="en-AU"/>
        </w:rPr>
        <w:t>                    </w:t>
      </w:r>
      <w:r w:rsidR="00D921A3">
        <w:rPr>
          <w:rFonts w:asciiTheme="minorHAnsi" w:hAnsiTheme="minorHAnsi"/>
          <w:color w:val="000000"/>
          <w:lang w:val="en-AU"/>
        </w:rPr>
        <w:t xml:space="preserve">         </w:t>
      </w:r>
      <w:r w:rsidRPr="004F5157">
        <w:rPr>
          <w:rFonts w:asciiTheme="minorHAnsi" w:hAnsiTheme="minorHAnsi"/>
          <w:color w:val="000000"/>
          <w:lang w:val="en-AU"/>
        </w:rPr>
        <w:t>(c)  maximising the net economic returns to the Australian community from the management of Australian fisheries.’’</w:t>
      </w:r>
    </w:p>
    <w:p w:rsidR="00D921A3" w:rsidRPr="00D05C7C" w:rsidRDefault="004F5157" w:rsidP="00D05C7C">
      <w:pPr>
        <w:pStyle w:val="ListParagraph"/>
        <w:ind w:left="1080"/>
        <w:rPr>
          <w:sz w:val="24"/>
          <w:szCs w:val="24"/>
        </w:rPr>
      </w:pPr>
      <w:r>
        <w:rPr>
          <w:sz w:val="24"/>
          <w:szCs w:val="24"/>
        </w:rPr>
        <w:t>There is strong debate on what these mean in practice – and the PC could add value by making an input.</w:t>
      </w:r>
    </w:p>
    <w:p w:rsidR="00EA2194" w:rsidRPr="00EA2194" w:rsidRDefault="00EA2194" w:rsidP="00EA2194">
      <w:pPr>
        <w:rPr>
          <w:b/>
          <w:i/>
          <w:sz w:val="28"/>
          <w:szCs w:val="28"/>
        </w:rPr>
      </w:pPr>
      <w:r w:rsidRPr="00EA2194">
        <w:rPr>
          <w:b/>
          <w:i/>
          <w:sz w:val="28"/>
          <w:szCs w:val="28"/>
        </w:rPr>
        <w:t>Changes in aquaculture management in Australia</w:t>
      </w:r>
    </w:p>
    <w:p w:rsidR="00167518" w:rsidRPr="00EA2194" w:rsidRDefault="00167518" w:rsidP="00EA2194">
      <w:pPr>
        <w:rPr>
          <w:sz w:val="24"/>
          <w:szCs w:val="24"/>
        </w:rPr>
      </w:pPr>
      <w:r w:rsidRPr="00EA2194">
        <w:rPr>
          <w:sz w:val="24"/>
          <w:szCs w:val="24"/>
        </w:rPr>
        <w:t xml:space="preserve">What the 2004 PC paper did </w:t>
      </w:r>
      <w:r w:rsidR="00EA2194">
        <w:rPr>
          <w:sz w:val="24"/>
          <w:szCs w:val="24"/>
        </w:rPr>
        <w:t xml:space="preserve">very well </w:t>
      </w:r>
      <w:r w:rsidRPr="00EA2194">
        <w:rPr>
          <w:sz w:val="24"/>
          <w:szCs w:val="24"/>
        </w:rPr>
        <w:t xml:space="preserve">was provide all the data on regulations and </w:t>
      </w:r>
      <w:proofErr w:type="spellStart"/>
      <w:r w:rsidRPr="00EA2194">
        <w:rPr>
          <w:sz w:val="24"/>
          <w:szCs w:val="24"/>
        </w:rPr>
        <w:t>licence</w:t>
      </w:r>
      <w:proofErr w:type="spellEnd"/>
      <w:r w:rsidRPr="00EA2194">
        <w:rPr>
          <w:sz w:val="24"/>
          <w:szCs w:val="24"/>
        </w:rPr>
        <w:t xml:space="preserve"> costs so benchmarks could be set. Examples were:</w:t>
      </w:r>
    </w:p>
    <w:p w:rsidR="00EA2194" w:rsidRPr="00EA2194" w:rsidRDefault="00167518" w:rsidP="00EA2194">
      <w:pPr>
        <w:pStyle w:val="ListParagraph"/>
        <w:numPr>
          <w:ilvl w:val="0"/>
          <w:numId w:val="7"/>
        </w:numPr>
        <w:rPr>
          <w:sz w:val="24"/>
          <w:szCs w:val="24"/>
        </w:rPr>
      </w:pPr>
      <w:r w:rsidRPr="00EA2194">
        <w:rPr>
          <w:sz w:val="24"/>
          <w:szCs w:val="24"/>
        </w:rPr>
        <w:t xml:space="preserve">The cost of a </w:t>
      </w:r>
      <w:proofErr w:type="spellStart"/>
      <w:r w:rsidRPr="00EA2194">
        <w:rPr>
          <w:sz w:val="24"/>
          <w:szCs w:val="24"/>
        </w:rPr>
        <w:t>licence</w:t>
      </w:r>
      <w:proofErr w:type="spellEnd"/>
      <w:r w:rsidRPr="00EA2194">
        <w:rPr>
          <w:sz w:val="24"/>
          <w:szCs w:val="24"/>
        </w:rPr>
        <w:t>/lease in each State.</w:t>
      </w:r>
    </w:p>
    <w:p w:rsidR="00937C1C" w:rsidRDefault="00167518" w:rsidP="00937C1C">
      <w:pPr>
        <w:pStyle w:val="ListParagraph"/>
        <w:numPr>
          <w:ilvl w:val="0"/>
          <w:numId w:val="7"/>
        </w:numPr>
        <w:rPr>
          <w:sz w:val="24"/>
          <w:szCs w:val="24"/>
        </w:rPr>
      </w:pPr>
      <w:r w:rsidRPr="00EA2194">
        <w:rPr>
          <w:sz w:val="24"/>
          <w:szCs w:val="24"/>
        </w:rPr>
        <w:lastRenderedPageBreak/>
        <w:t>Number of Agencies and</w:t>
      </w:r>
      <w:r w:rsidR="00EF69AB">
        <w:rPr>
          <w:sz w:val="24"/>
          <w:szCs w:val="24"/>
        </w:rPr>
        <w:t xml:space="preserve"> regulations involved in deciding on applications.</w:t>
      </w:r>
    </w:p>
    <w:p w:rsidR="00937C1C" w:rsidRDefault="00EF69AB" w:rsidP="00937C1C">
      <w:pPr>
        <w:pStyle w:val="ListParagraph"/>
        <w:numPr>
          <w:ilvl w:val="0"/>
          <w:numId w:val="7"/>
        </w:numPr>
        <w:rPr>
          <w:sz w:val="24"/>
          <w:szCs w:val="24"/>
        </w:rPr>
      </w:pPr>
      <w:r>
        <w:rPr>
          <w:sz w:val="24"/>
          <w:szCs w:val="24"/>
        </w:rPr>
        <w:t>The t</w:t>
      </w:r>
      <w:r w:rsidR="00167518" w:rsidRPr="00937C1C">
        <w:rPr>
          <w:sz w:val="24"/>
          <w:szCs w:val="24"/>
        </w:rPr>
        <w:t>ime it takes to get a decision on an aquaculture application.</w:t>
      </w:r>
    </w:p>
    <w:p w:rsidR="00937C1C" w:rsidRPr="00937C1C" w:rsidRDefault="00937C1C" w:rsidP="00937C1C">
      <w:pPr>
        <w:pStyle w:val="ListParagraph"/>
        <w:numPr>
          <w:ilvl w:val="0"/>
          <w:numId w:val="7"/>
        </w:numPr>
        <w:rPr>
          <w:sz w:val="24"/>
          <w:szCs w:val="24"/>
        </w:rPr>
      </w:pPr>
      <w:r>
        <w:rPr>
          <w:sz w:val="24"/>
          <w:szCs w:val="24"/>
        </w:rPr>
        <w:t>Integration with coastal management policies.</w:t>
      </w:r>
    </w:p>
    <w:p w:rsidR="00EA2194" w:rsidRDefault="00EA2194" w:rsidP="00EA2194">
      <w:pPr>
        <w:rPr>
          <w:sz w:val="24"/>
          <w:szCs w:val="24"/>
        </w:rPr>
      </w:pPr>
      <w:r>
        <w:rPr>
          <w:sz w:val="24"/>
          <w:szCs w:val="24"/>
        </w:rPr>
        <w:t xml:space="preserve">Unfortunately, these have never been updated by bodies </w:t>
      </w:r>
      <w:r w:rsidR="00937C1C">
        <w:rPr>
          <w:sz w:val="24"/>
          <w:szCs w:val="24"/>
        </w:rPr>
        <w:t>such as the Australian Fisheries Management Forum (</w:t>
      </w:r>
      <w:proofErr w:type="spellStart"/>
      <w:r w:rsidR="00937C1C">
        <w:rPr>
          <w:sz w:val="24"/>
          <w:szCs w:val="24"/>
        </w:rPr>
        <w:t>AFMF</w:t>
      </w:r>
      <w:proofErr w:type="spellEnd"/>
      <w:r w:rsidR="00937C1C">
        <w:rPr>
          <w:sz w:val="24"/>
          <w:szCs w:val="24"/>
        </w:rPr>
        <w:t>) and National Aquaculture Council (</w:t>
      </w:r>
      <w:proofErr w:type="spellStart"/>
      <w:r w:rsidR="00937C1C">
        <w:rPr>
          <w:sz w:val="24"/>
          <w:szCs w:val="24"/>
        </w:rPr>
        <w:t>NAC</w:t>
      </w:r>
      <w:proofErr w:type="spellEnd"/>
      <w:r w:rsidR="00937C1C">
        <w:rPr>
          <w:sz w:val="24"/>
          <w:szCs w:val="24"/>
        </w:rPr>
        <w:t>).</w:t>
      </w:r>
      <w:r w:rsidR="004C4A25">
        <w:rPr>
          <w:sz w:val="24"/>
          <w:szCs w:val="24"/>
        </w:rPr>
        <w:t xml:space="preserve"> However, recent studies on development of aquaculture in Queensland have gone some way to updating them </w:t>
      </w:r>
      <w:r w:rsidR="00C13683">
        <w:rPr>
          <w:sz w:val="24"/>
          <w:szCs w:val="24"/>
        </w:rPr>
        <w:t>(</w:t>
      </w:r>
      <w:proofErr w:type="spellStart"/>
      <w:r w:rsidR="00C13683">
        <w:rPr>
          <w:sz w:val="24"/>
          <w:szCs w:val="24"/>
        </w:rPr>
        <w:t>CIE</w:t>
      </w:r>
      <w:proofErr w:type="spellEnd"/>
      <w:r w:rsidR="00C13683">
        <w:rPr>
          <w:sz w:val="24"/>
          <w:szCs w:val="24"/>
        </w:rPr>
        <w:t xml:space="preserve"> 2014; Queensland Competition Authority 2014).</w:t>
      </w:r>
    </w:p>
    <w:p w:rsidR="00937C1C" w:rsidRDefault="00C13683" w:rsidP="00EA2194">
      <w:pPr>
        <w:rPr>
          <w:sz w:val="24"/>
          <w:szCs w:val="24"/>
        </w:rPr>
      </w:pPr>
      <w:r>
        <w:rPr>
          <w:sz w:val="24"/>
          <w:szCs w:val="24"/>
        </w:rPr>
        <w:t>I</w:t>
      </w:r>
      <w:r w:rsidR="00937C1C">
        <w:rPr>
          <w:sz w:val="24"/>
          <w:szCs w:val="24"/>
        </w:rPr>
        <w:t xml:space="preserve">t is difficult for a body such as </w:t>
      </w:r>
      <w:proofErr w:type="spellStart"/>
      <w:r w:rsidR="00937C1C">
        <w:rPr>
          <w:sz w:val="24"/>
          <w:szCs w:val="24"/>
        </w:rPr>
        <w:t>ASBTIA</w:t>
      </w:r>
      <w:proofErr w:type="spellEnd"/>
      <w:r w:rsidR="00937C1C">
        <w:rPr>
          <w:sz w:val="24"/>
          <w:szCs w:val="24"/>
        </w:rPr>
        <w:t xml:space="preserve"> to assess progress – because, like salmon in Tasmania, we operate only on one species and in one State jurisdiction. We can only compare through anecdotal experience – including regular requests to brief other States on why the SA regulatory structure seems to work relatively well.</w:t>
      </w:r>
    </w:p>
    <w:p w:rsidR="00937C1C" w:rsidRDefault="00937C1C" w:rsidP="00EA2194">
      <w:pPr>
        <w:rPr>
          <w:sz w:val="24"/>
          <w:szCs w:val="24"/>
        </w:rPr>
      </w:pPr>
      <w:r>
        <w:rPr>
          <w:sz w:val="24"/>
          <w:szCs w:val="24"/>
        </w:rPr>
        <w:t xml:space="preserve">Therefore, what we can best contribute is </w:t>
      </w:r>
      <w:r w:rsidR="00C13683">
        <w:rPr>
          <w:sz w:val="24"/>
          <w:szCs w:val="24"/>
        </w:rPr>
        <w:t xml:space="preserve">our assessment of </w:t>
      </w:r>
      <w:r>
        <w:rPr>
          <w:sz w:val="24"/>
          <w:szCs w:val="24"/>
        </w:rPr>
        <w:t xml:space="preserve">the evolution of the aquaculture regulatory system in SA. In doing that, we partly address </w:t>
      </w:r>
      <w:r w:rsidR="006B1015">
        <w:rPr>
          <w:sz w:val="24"/>
          <w:szCs w:val="24"/>
        </w:rPr>
        <w:t>the possible issues in other States, and the comments made by the PC in 2004.</w:t>
      </w:r>
    </w:p>
    <w:p w:rsidR="006B1015" w:rsidRPr="006B1015" w:rsidRDefault="00241968" w:rsidP="00EA2194">
      <w:pPr>
        <w:rPr>
          <w:b/>
          <w:i/>
          <w:sz w:val="28"/>
          <w:szCs w:val="28"/>
        </w:rPr>
      </w:pPr>
      <w:r>
        <w:rPr>
          <w:b/>
          <w:i/>
          <w:sz w:val="28"/>
          <w:szCs w:val="28"/>
        </w:rPr>
        <w:t>Where the PC can add value – Our experience with a</w:t>
      </w:r>
      <w:r w:rsidR="006B1015" w:rsidRPr="006B1015">
        <w:rPr>
          <w:b/>
          <w:i/>
          <w:sz w:val="28"/>
          <w:szCs w:val="28"/>
        </w:rPr>
        <w:t>quaculture regulation in S</w:t>
      </w:r>
      <w:r>
        <w:rPr>
          <w:b/>
          <w:i/>
          <w:sz w:val="28"/>
          <w:szCs w:val="28"/>
        </w:rPr>
        <w:t>outh Australia</w:t>
      </w:r>
    </w:p>
    <w:p w:rsidR="006B1015" w:rsidRDefault="006B1015" w:rsidP="00EA2194">
      <w:pPr>
        <w:rPr>
          <w:sz w:val="24"/>
          <w:szCs w:val="24"/>
        </w:rPr>
      </w:pPr>
      <w:r>
        <w:rPr>
          <w:sz w:val="24"/>
          <w:szCs w:val="24"/>
        </w:rPr>
        <w:t xml:space="preserve">We regard the SA aquaculture structure as a </w:t>
      </w:r>
      <w:r w:rsidRPr="00856E14">
        <w:rPr>
          <w:i/>
          <w:sz w:val="24"/>
          <w:szCs w:val="24"/>
        </w:rPr>
        <w:t>competitive advantage</w:t>
      </w:r>
      <w:r>
        <w:rPr>
          <w:sz w:val="24"/>
          <w:szCs w:val="24"/>
        </w:rPr>
        <w:t>. More specifically:</w:t>
      </w:r>
    </w:p>
    <w:p w:rsidR="006B1015" w:rsidRDefault="006B1015" w:rsidP="006B1015">
      <w:pPr>
        <w:pStyle w:val="ListParagraph"/>
        <w:numPr>
          <w:ilvl w:val="0"/>
          <w:numId w:val="8"/>
        </w:numPr>
        <w:rPr>
          <w:sz w:val="24"/>
          <w:szCs w:val="24"/>
        </w:rPr>
      </w:pPr>
      <w:r w:rsidRPr="006B1015">
        <w:rPr>
          <w:b/>
          <w:i/>
          <w:sz w:val="24"/>
          <w:szCs w:val="24"/>
        </w:rPr>
        <w:t>A separate Aquaculture Act</w:t>
      </w:r>
      <w:r>
        <w:rPr>
          <w:sz w:val="24"/>
          <w:szCs w:val="24"/>
        </w:rPr>
        <w:t xml:space="preserve"> – which the PC covered in 2004</w:t>
      </w:r>
      <w:r w:rsidR="00FF0961">
        <w:rPr>
          <w:sz w:val="24"/>
          <w:szCs w:val="24"/>
        </w:rPr>
        <w:t>, in the early days of the 2001 SA Aquaculture Act</w:t>
      </w:r>
      <w:r>
        <w:rPr>
          <w:sz w:val="24"/>
          <w:szCs w:val="24"/>
        </w:rPr>
        <w:t xml:space="preserve">. We understand the points made </w:t>
      </w:r>
      <w:r w:rsidR="00EF69AB">
        <w:rPr>
          <w:sz w:val="24"/>
          <w:szCs w:val="24"/>
        </w:rPr>
        <w:t xml:space="preserve">in </w:t>
      </w:r>
      <w:r>
        <w:rPr>
          <w:sz w:val="24"/>
          <w:szCs w:val="24"/>
        </w:rPr>
        <w:t>other States that the cost of developing and administering an Aquaculture Act (or Marine Planning legislation) separate from a core Fisheries Act, can be expensive. This was all addressed in SA prior to proceeding with an Aquaculture Act – including industry concerns about cost and duplication.</w:t>
      </w:r>
    </w:p>
    <w:p w:rsidR="001832E8" w:rsidRDefault="001832E8" w:rsidP="001832E8">
      <w:pPr>
        <w:pStyle w:val="ListParagraph"/>
        <w:ind w:left="1080"/>
        <w:rPr>
          <w:sz w:val="24"/>
          <w:szCs w:val="24"/>
        </w:rPr>
      </w:pPr>
    </w:p>
    <w:p w:rsidR="001832E8" w:rsidRDefault="00856E14" w:rsidP="001832E8">
      <w:pPr>
        <w:pStyle w:val="ListParagraph"/>
        <w:ind w:left="1080"/>
        <w:rPr>
          <w:sz w:val="24"/>
          <w:szCs w:val="24"/>
        </w:rPr>
      </w:pPr>
      <w:r>
        <w:rPr>
          <w:sz w:val="24"/>
          <w:szCs w:val="24"/>
        </w:rPr>
        <w:t xml:space="preserve">However, we question </w:t>
      </w:r>
      <w:r w:rsidR="00B92566">
        <w:rPr>
          <w:sz w:val="24"/>
          <w:szCs w:val="24"/>
        </w:rPr>
        <w:t xml:space="preserve">the point in Queensland Agriculture and Fisheries 2016 that aquaculture can be just as effectively managed under fisheries administration. </w:t>
      </w:r>
      <w:r w:rsidR="001832E8">
        <w:rPr>
          <w:sz w:val="24"/>
          <w:szCs w:val="24"/>
        </w:rPr>
        <w:t>Our experience is that fisheries and aquaculture are completely different economic activities, with different regulatory requirements, and different cultures. The only common factors are that they are mostly done in the marine environment and are both highly regulated.</w:t>
      </w:r>
    </w:p>
    <w:p w:rsidR="001832E8" w:rsidRDefault="001832E8" w:rsidP="001832E8">
      <w:pPr>
        <w:pStyle w:val="ListParagraph"/>
        <w:ind w:left="1080"/>
        <w:rPr>
          <w:sz w:val="24"/>
          <w:szCs w:val="24"/>
        </w:rPr>
      </w:pPr>
    </w:p>
    <w:p w:rsidR="001832E8" w:rsidRDefault="001832E8" w:rsidP="001832E8">
      <w:pPr>
        <w:pStyle w:val="ListParagraph"/>
        <w:ind w:left="1080"/>
        <w:rPr>
          <w:sz w:val="24"/>
          <w:szCs w:val="24"/>
        </w:rPr>
      </w:pPr>
      <w:r>
        <w:rPr>
          <w:sz w:val="24"/>
          <w:szCs w:val="24"/>
        </w:rPr>
        <w:t xml:space="preserve">There was a significant development cost to the separate </w:t>
      </w:r>
      <w:r w:rsidR="00B92566">
        <w:rPr>
          <w:sz w:val="24"/>
          <w:szCs w:val="24"/>
        </w:rPr>
        <w:t xml:space="preserve">Aquaculture </w:t>
      </w:r>
      <w:r>
        <w:rPr>
          <w:sz w:val="24"/>
          <w:szCs w:val="24"/>
        </w:rPr>
        <w:t xml:space="preserve">Act </w:t>
      </w:r>
      <w:r w:rsidR="00B92566">
        <w:rPr>
          <w:sz w:val="24"/>
          <w:szCs w:val="24"/>
        </w:rPr>
        <w:t xml:space="preserve">in SA </w:t>
      </w:r>
      <w:r>
        <w:rPr>
          <w:sz w:val="24"/>
          <w:szCs w:val="24"/>
        </w:rPr>
        <w:t xml:space="preserve">– but the </w:t>
      </w:r>
      <w:r w:rsidR="00EF69AB">
        <w:rPr>
          <w:sz w:val="24"/>
          <w:szCs w:val="24"/>
        </w:rPr>
        <w:t xml:space="preserve">subsequent </w:t>
      </w:r>
      <w:r>
        <w:rPr>
          <w:sz w:val="24"/>
          <w:szCs w:val="24"/>
        </w:rPr>
        <w:t>administration has been highly efficient. Within Primary Industries and Regions SA (</w:t>
      </w:r>
      <w:proofErr w:type="spellStart"/>
      <w:r>
        <w:rPr>
          <w:sz w:val="24"/>
          <w:szCs w:val="24"/>
        </w:rPr>
        <w:t>PIRSA</w:t>
      </w:r>
      <w:proofErr w:type="spellEnd"/>
      <w:r>
        <w:rPr>
          <w:sz w:val="24"/>
          <w:szCs w:val="24"/>
        </w:rPr>
        <w:t>), the Fisheries and Aquaculture Sections s</w:t>
      </w:r>
      <w:r w:rsidR="00EF69AB">
        <w:rPr>
          <w:sz w:val="24"/>
          <w:szCs w:val="24"/>
        </w:rPr>
        <w:t>hare a common very senior management</w:t>
      </w:r>
      <w:r>
        <w:rPr>
          <w:sz w:val="24"/>
          <w:szCs w:val="24"/>
        </w:rPr>
        <w:t>, but the remainder of the staff are largely separate. The skills required are very different.</w:t>
      </w:r>
    </w:p>
    <w:p w:rsidR="001832E8" w:rsidRDefault="001832E8" w:rsidP="001832E8">
      <w:pPr>
        <w:pStyle w:val="ListParagraph"/>
        <w:ind w:left="1080"/>
        <w:rPr>
          <w:sz w:val="24"/>
          <w:szCs w:val="24"/>
        </w:rPr>
      </w:pPr>
    </w:p>
    <w:p w:rsidR="001832E8" w:rsidRDefault="001832E8" w:rsidP="001832E8">
      <w:pPr>
        <w:pStyle w:val="ListParagraph"/>
        <w:ind w:left="1080"/>
        <w:rPr>
          <w:sz w:val="24"/>
          <w:szCs w:val="24"/>
        </w:rPr>
      </w:pPr>
      <w:r>
        <w:rPr>
          <w:sz w:val="24"/>
          <w:szCs w:val="24"/>
        </w:rPr>
        <w:lastRenderedPageBreak/>
        <w:t xml:space="preserve">Over time, as Aquaculture Zones are </w:t>
      </w:r>
      <w:proofErr w:type="spellStart"/>
      <w:r>
        <w:rPr>
          <w:sz w:val="24"/>
          <w:szCs w:val="24"/>
        </w:rPr>
        <w:t>finalised</w:t>
      </w:r>
      <w:proofErr w:type="spellEnd"/>
      <w:r>
        <w:rPr>
          <w:sz w:val="24"/>
          <w:szCs w:val="24"/>
        </w:rPr>
        <w:t xml:space="preserve">, and management methods mature with experience, the </w:t>
      </w:r>
      <w:r w:rsidR="00B92566">
        <w:rPr>
          <w:sz w:val="24"/>
          <w:szCs w:val="24"/>
        </w:rPr>
        <w:t xml:space="preserve">SA </w:t>
      </w:r>
      <w:r>
        <w:rPr>
          <w:sz w:val="24"/>
          <w:szCs w:val="24"/>
        </w:rPr>
        <w:t xml:space="preserve">Aquaculture Section has </w:t>
      </w:r>
      <w:r w:rsidR="00EF69AB">
        <w:rPr>
          <w:sz w:val="24"/>
          <w:szCs w:val="24"/>
        </w:rPr>
        <w:t xml:space="preserve">significantly </w:t>
      </w:r>
      <w:r>
        <w:rPr>
          <w:sz w:val="24"/>
          <w:szCs w:val="24"/>
        </w:rPr>
        <w:t>reduced staff.</w:t>
      </w:r>
    </w:p>
    <w:p w:rsidR="001832E8" w:rsidRDefault="001832E8" w:rsidP="001832E8">
      <w:pPr>
        <w:pStyle w:val="ListParagraph"/>
        <w:ind w:left="1080"/>
        <w:rPr>
          <w:sz w:val="24"/>
          <w:szCs w:val="24"/>
        </w:rPr>
      </w:pPr>
    </w:p>
    <w:p w:rsidR="001832E8" w:rsidRDefault="00FF0961" w:rsidP="001832E8">
      <w:pPr>
        <w:pStyle w:val="ListParagraph"/>
        <w:numPr>
          <w:ilvl w:val="0"/>
          <w:numId w:val="8"/>
        </w:numPr>
        <w:rPr>
          <w:sz w:val="24"/>
          <w:szCs w:val="24"/>
        </w:rPr>
      </w:pPr>
      <w:r w:rsidRPr="00993464">
        <w:rPr>
          <w:b/>
          <w:i/>
          <w:sz w:val="24"/>
          <w:szCs w:val="24"/>
        </w:rPr>
        <w:t>Duplication within the public sector:</w:t>
      </w:r>
      <w:r>
        <w:rPr>
          <w:sz w:val="24"/>
          <w:szCs w:val="24"/>
        </w:rPr>
        <w:t xml:space="preserve"> The 2004 PC Report covered this in detail</w:t>
      </w:r>
      <w:r w:rsidR="00993464">
        <w:rPr>
          <w:sz w:val="24"/>
          <w:szCs w:val="24"/>
        </w:rPr>
        <w:t>, noting the continued overlap between various regulatory Agencies</w:t>
      </w:r>
      <w:r w:rsidR="008D28A2">
        <w:rPr>
          <w:sz w:val="24"/>
          <w:szCs w:val="24"/>
        </w:rPr>
        <w:t>, including</w:t>
      </w:r>
      <w:r w:rsidR="00993464">
        <w:rPr>
          <w:sz w:val="24"/>
          <w:szCs w:val="24"/>
        </w:rPr>
        <w:t xml:space="preserve"> in SA. Since then, in SA, the introduction of Aquaculture Zones</w:t>
      </w:r>
      <w:r>
        <w:rPr>
          <w:sz w:val="24"/>
          <w:szCs w:val="24"/>
        </w:rPr>
        <w:t xml:space="preserve"> meant that many of the regulatory Agencies had their </w:t>
      </w:r>
      <w:r w:rsidR="00EF69AB">
        <w:rPr>
          <w:sz w:val="24"/>
          <w:szCs w:val="24"/>
        </w:rPr>
        <w:t xml:space="preserve">input </w:t>
      </w:r>
      <w:r w:rsidR="00993464">
        <w:rPr>
          <w:sz w:val="24"/>
          <w:szCs w:val="24"/>
        </w:rPr>
        <w:t>during that Zone consultation. The only ones that required continued approval into this decade have been the EPA</w:t>
      </w:r>
      <w:r w:rsidR="00EF69AB">
        <w:rPr>
          <w:sz w:val="24"/>
          <w:szCs w:val="24"/>
        </w:rPr>
        <w:t xml:space="preserve"> (see next para)</w:t>
      </w:r>
      <w:r w:rsidR="00993464">
        <w:rPr>
          <w:sz w:val="24"/>
          <w:szCs w:val="24"/>
        </w:rPr>
        <w:t xml:space="preserve"> and, to a much lesser extent, Transport (for the sea bottom).</w:t>
      </w:r>
    </w:p>
    <w:p w:rsidR="00993464" w:rsidRDefault="00993464" w:rsidP="00993464">
      <w:pPr>
        <w:pStyle w:val="ListParagraph"/>
        <w:ind w:left="1080"/>
        <w:rPr>
          <w:sz w:val="24"/>
          <w:szCs w:val="24"/>
        </w:rPr>
      </w:pPr>
    </w:p>
    <w:p w:rsidR="00993464" w:rsidRDefault="00993464" w:rsidP="00993464">
      <w:pPr>
        <w:pStyle w:val="ListParagraph"/>
        <w:ind w:left="1080"/>
        <w:rPr>
          <w:sz w:val="24"/>
          <w:szCs w:val="24"/>
        </w:rPr>
      </w:pPr>
      <w:r>
        <w:rPr>
          <w:sz w:val="24"/>
          <w:szCs w:val="24"/>
        </w:rPr>
        <w:t>The remaining issues on duplication and timing were resolved during a “90-day Project” on tuna farming regulations in 20</w:t>
      </w:r>
      <w:r w:rsidR="00B92566">
        <w:rPr>
          <w:sz w:val="24"/>
          <w:szCs w:val="24"/>
        </w:rPr>
        <w:t xml:space="preserve">13 and 2014 </w:t>
      </w:r>
      <w:r w:rsidR="00083BE4">
        <w:rPr>
          <w:sz w:val="24"/>
          <w:szCs w:val="24"/>
        </w:rPr>
        <w:t>(</w:t>
      </w:r>
      <w:r w:rsidR="00B92566">
        <w:rPr>
          <w:sz w:val="24"/>
          <w:szCs w:val="24"/>
        </w:rPr>
        <w:t xml:space="preserve">see </w:t>
      </w:r>
      <w:r>
        <w:rPr>
          <w:sz w:val="24"/>
          <w:szCs w:val="24"/>
        </w:rPr>
        <w:t xml:space="preserve">sites such as </w:t>
      </w:r>
      <w:hyperlink r:id="rId8" w:history="1">
        <w:proofErr w:type="spellStart"/>
        <w:r w:rsidRPr="00EA12FB">
          <w:rPr>
            <w:rStyle w:val="Hyperlink"/>
            <w:sz w:val="24"/>
            <w:szCs w:val="24"/>
          </w:rPr>
          <w:t>www.publicsector.sa.gov.au</w:t>
        </w:r>
        <w:proofErr w:type="spellEnd"/>
      </w:hyperlink>
      <w:r>
        <w:rPr>
          <w:sz w:val="24"/>
          <w:szCs w:val="24"/>
        </w:rPr>
        <w:t xml:space="preserve">; </w:t>
      </w:r>
      <w:hyperlink r:id="rId9" w:history="1">
        <w:proofErr w:type="spellStart"/>
        <w:r w:rsidRPr="00EA12FB">
          <w:rPr>
            <w:rStyle w:val="Hyperlink"/>
            <w:sz w:val="24"/>
            <w:szCs w:val="24"/>
          </w:rPr>
          <w:t>www.epa.sa.gov.au</w:t>
        </w:r>
        <w:proofErr w:type="spellEnd"/>
      </w:hyperlink>
      <w:r>
        <w:rPr>
          <w:sz w:val="24"/>
          <w:szCs w:val="24"/>
        </w:rPr>
        <w:t xml:space="preserve">; </w:t>
      </w:r>
      <w:hyperlink r:id="rId10" w:history="1">
        <w:proofErr w:type="spellStart"/>
        <w:r w:rsidRPr="00EA12FB">
          <w:rPr>
            <w:rStyle w:val="Hyperlink"/>
            <w:sz w:val="24"/>
            <w:szCs w:val="24"/>
          </w:rPr>
          <w:t>www.pir.sa.gov.au</w:t>
        </w:r>
        <w:proofErr w:type="spellEnd"/>
      </w:hyperlink>
      <w:r w:rsidR="00083BE4">
        <w:rPr>
          <w:sz w:val="24"/>
          <w:szCs w:val="24"/>
        </w:rPr>
        <w:t>).</w:t>
      </w:r>
      <w:r>
        <w:rPr>
          <w:sz w:val="24"/>
          <w:szCs w:val="24"/>
        </w:rPr>
        <w:t xml:space="preserve"> The Projects </w:t>
      </w:r>
      <w:r w:rsidR="003D4956">
        <w:rPr>
          <w:sz w:val="24"/>
          <w:szCs w:val="24"/>
        </w:rPr>
        <w:t xml:space="preserve">effectively resulted in a one-stop shop for applications/outcomes; </w:t>
      </w:r>
      <w:r w:rsidR="00EF69AB">
        <w:rPr>
          <w:sz w:val="24"/>
          <w:szCs w:val="24"/>
        </w:rPr>
        <w:t xml:space="preserve">considerably </w:t>
      </w:r>
      <w:proofErr w:type="spellStart"/>
      <w:r>
        <w:rPr>
          <w:sz w:val="24"/>
          <w:szCs w:val="24"/>
        </w:rPr>
        <w:t>rationalised</w:t>
      </w:r>
      <w:proofErr w:type="spellEnd"/>
      <w:r>
        <w:rPr>
          <w:sz w:val="24"/>
          <w:szCs w:val="24"/>
        </w:rPr>
        <w:t xml:space="preserve"> the consultation </w:t>
      </w:r>
      <w:r w:rsidR="00EF69AB">
        <w:rPr>
          <w:sz w:val="24"/>
          <w:szCs w:val="24"/>
        </w:rPr>
        <w:t xml:space="preserve">process </w:t>
      </w:r>
      <w:r>
        <w:rPr>
          <w:sz w:val="24"/>
          <w:szCs w:val="24"/>
        </w:rPr>
        <w:t>within the public sector; prescribed timetables for lease/</w:t>
      </w:r>
      <w:proofErr w:type="spellStart"/>
      <w:r>
        <w:rPr>
          <w:sz w:val="24"/>
          <w:szCs w:val="24"/>
        </w:rPr>
        <w:t>licence</w:t>
      </w:r>
      <w:proofErr w:type="spellEnd"/>
      <w:r>
        <w:rPr>
          <w:sz w:val="24"/>
          <w:szCs w:val="24"/>
        </w:rPr>
        <w:t xml:space="preserve"> </w:t>
      </w:r>
      <w:r w:rsidR="003D4956">
        <w:rPr>
          <w:sz w:val="24"/>
          <w:szCs w:val="24"/>
        </w:rPr>
        <w:t xml:space="preserve">applications by industry and </w:t>
      </w:r>
      <w:r w:rsidR="00EF69AB">
        <w:rPr>
          <w:sz w:val="24"/>
          <w:szCs w:val="24"/>
        </w:rPr>
        <w:t xml:space="preserve">for </w:t>
      </w:r>
      <w:proofErr w:type="spellStart"/>
      <w:r w:rsidR="00EF69AB">
        <w:rPr>
          <w:sz w:val="24"/>
          <w:szCs w:val="24"/>
        </w:rPr>
        <w:t>PIRSA’s</w:t>
      </w:r>
      <w:proofErr w:type="spellEnd"/>
      <w:r w:rsidR="00EF69AB">
        <w:rPr>
          <w:sz w:val="24"/>
          <w:szCs w:val="24"/>
        </w:rPr>
        <w:t xml:space="preserve"> consideration of </w:t>
      </w:r>
      <w:r w:rsidR="003D4956">
        <w:rPr>
          <w:sz w:val="24"/>
          <w:szCs w:val="24"/>
        </w:rPr>
        <w:t xml:space="preserve">these applications; and resolved the way that issues such as </w:t>
      </w:r>
      <w:proofErr w:type="spellStart"/>
      <w:r w:rsidR="003D4956">
        <w:rPr>
          <w:sz w:val="24"/>
          <w:szCs w:val="24"/>
        </w:rPr>
        <w:t>seagrass</w:t>
      </w:r>
      <w:proofErr w:type="spellEnd"/>
      <w:r w:rsidR="003D4956">
        <w:rPr>
          <w:sz w:val="24"/>
          <w:szCs w:val="24"/>
        </w:rPr>
        <w:t xml:space="preserve"> and chemical use are processed.</w:t>
      </w:r>
    </w:p>
    <w:p w:rsidR="003D4956" w:rsidRDefault="003D4956" w:rsidP="00993464">
      <w:pPr>
        <w:pStyle w:val="ListParagraph"/>
        <w:ind w:left="1080"/>
        <w:rPr>
          <w:sz w:val="24"/>
          <w:szCs w:val="24"/>
        </w:rPr>
      </w:pPr>
    </w:p>
    <w:p w:rsidR="003D4956" w:rsidRDefault="003D4956" w:rsidP="00993464">
      <w:pPr>
        <w:pStyle w:val="ListParagraph"/>
        <w:ind w:left="1080"/>
        <w:rPr>
          <w:sz w:val="24"/>
          <w:szCs w:val="24"/>
        </w:rPr>
      </w:pPr>
      <w:r>
        <w:rPr>
          <w:sz w:val="24"/>
          <w:szCs w:val="24"/>
        </w:rPr>
        <w:t>In general, the processes in place before the 90-day Project created duplicatio</w:t>
      </w:r>
      <w:r w:rsidR="001B407F">
        <w:rPr>
          <w:sz w:val="24"/>
          <w:szCs w:val="24"/>
        </w:rPr>
        <w:t>n and so more cost, but were manageable for the tuna industry – except for the TIMING of the decision. This has now been fixed</w:t>
      </w:r>
      <w:r w:rsidR="00B92566">
        <w:rPr>
          <w:sz w:val="24"/>
          <w:szCs w:val="24"/>
        </w:rPr>
        <w:t>, along with other streamlining</w:t>
      </w:r>
      <w:r w:rsidR="001B407F">
        <w:rPr>
          <w:sz w:val="24"/>
          <w:szCs w:val="24"/>
        </w:rPr>
        <w:t>.</w:t>
      </w:r>
      <w:r w:rsidR="00B92566">
        <w:rPr>
          <w:sz w:val="24"/>
          <w:szCs w:val="24"/>
        </w:rPr>
        <w:t xml:space="preserve"> The accelerated decision time-tables also require deadlines for submission of applications</w:t>
      </w:r>
      <w:r w:rsidR="00083BE4">
        <w:rPr>
          <w:sz w:val="24"/>
          <w:szCs w:val="24"/>
        </w:rPr>
        <w:t>, making industry accountable</w:t>
      </w:r>
      <w:r w:rsidR="00B92566">
        <w:rPr>
          <w:sz w:val="24"/>
          <w:szCs w:val="24"/>
        </w:rPr>
        <w:t>.</w:t>
      </w:r>
    </w:p>
    <w:p w:rsidR="001B407F" w:rsidRDefault="001B407F" w:rsidP="00993464">
      <w:pPr>
        <w:pStyle w:val="ListParagraph"/>
        <w:ind w:left="1080"/>
        <w:rPr>
          <w:sz w:val="24"/>
          <w:szCs w:val="24"/>
        </w:rPr>
      </w:pPr>
    </w:p>
    <w:p w:rsidR="000A237D" w:rsidRPr="000A237D" w:rsidRDefault="001B407F" w:rsidP="001B407F">
      <w:pPr>
        <w:pStyle w:val="ListParagraph"/>
        <w:numPr>
          <w:ilvl w:val="0"/>
          <w:numId w:val="8"/>
        </w:numPr>
        <w:rPr>
          <w:sz w:val="24"/>
          <w:szCs w:val="24"/>
        </w:rPr>
      </w:pPr>
      <w:r w:rsidRPr="003232D7">
        <w:rPr>
          <w:b/>
          <w:i/>
          <w:sz w:val="24"/>
          <w:szCs w:val="24"/>
        </w:rPr>
        <w:t>Co-operative management</w:t>
      </w:r>
      <w:r>
        <w:rPr>
          <w:sz w:val="24"/>
          <w:szCs w:val="24"/>
        </w:rPr>
        <w:t xml:space="preserve">: This was one of the streamlining/innovation options raised by the PC in 2004. For </w:t>
      </w:r>
      <w:proofErr w:type="spellStart"/>
      <w:r>
        <w:rPr>
          <w:sz w:val="24"/>
          <w:szCs w:val="24"/>
        </w:rPr>
        <w:t>SBT</w:t>
      </w:r>
      <w:proofErr w:type="spellEnd"/>
      <w:r>
        <w:rPr>
          <w:sz w:val="24"/>
          <w:szCs w:val="24"/>
        </w:rPr>
        <w:t xml:space="preserve">, </w:t>
      </w:r>
      <w:r w:rsidR="000A237D">
        <w:rPr>
          <w:sz w:val="24"/>
          <w:szCs w:val="24"/>
        </w:rPr>
        <w:t xml:space="preserve">being an international fishery, many of the rules are imposed by </w:t>
      </w:r>
      <w:proofErr w:type="spellStart"/>
      <w:r w:rsidR="000A237D">
        <w:rPr>
          <w:sz w:val="24"/>
          <w:szCs w:val="24"/>
        </w:rPr>
        <w:t>CCSBT</w:t>
      </w:r>
      <w:proofErr w:type="spellEnd"/>
      <w:r w:rsidR="000A237D">
        <w:rPr>
          <w:sz w:val="24"/>
          <w:szCs w:val="24"/>
        </w:rPr>
        <w:t xml:space="preserve"> – and so there is much less scope for </w:t>
      </w:r>
      <w:r w:rsidR="000A237D" w:rsidRPr="000A237D">
        <w:rPr>
          <w:b/>
          <w:i/>
          <w:sz w:val="24"/>
          <w:szCs w:val="24"/>
          <w:u w:val="single"/>
        </w:rPr>
        <w:t>formal co-management</w:t>
      </w:r>
      <w:r w:rsidR="000A237D">
        <w:rPr>
          <w:b/>
          <w:i/>
          <w:sz w:val="24"/>
          <w:szCs w:val="24"/>
          <w:u w:val="single"/>
        </w:rPr>
        <w:t>.</w:t>
      </w:r>
    </w:p>
    <w:p w:rsidR="000A237D" w:rsidRDefault="000A237D" w:rsidP="000A237D">
      <w:pPr>
        <w:pStyle w:val="ListParagraph"/>
        <w:ind w:left="1080"/>
        <w:rPr>
          <w:sz w:val="24"/>
          <w:szCs w:val="24"/>
        </w:rPr>
      </w:pPr>
    </w:p>
    <w:p w:rsidR="001B407F" w:rsidRPr="000A237D" w:rsidRDefault="000A237D" w:rsidP="000A237D">
      <w:pPr>
        <w:pStyle w:val="ListParagraph"/>
        <w:ind w:left="1080"/>
        <w:rPr>
          <w:sz w:val="24"/>
          <w:szCs w:val="24"/>
        </w:rPr>
      </w:pPr>
      <w:r>
        <w:rPr>
          <w:sz w:val="24"/>
          <w:szCs w:val="24"/>
        </w:rPr>
        <w:t>However, there is still a lot of scope for less formal co-management. T</w:t>
      </w:r>
      <w:r w:rsidR="001B407F" w:rsidRPr="000A237D">
        <w:rPr>
          <w:sz w:val="24"/>
          <w:szCs w:val="24"/>
        </w:rPr>
        <w:t xml:space="preserve">his can be easier </w:t>
      </w:r>
      <w:r>
        <w:rPr>
          <w:sz w:val="24"/>
          <w:szCs w:val="24"/>
        </w:rPr>
        <w:t xml:space="preserve">in </w:t>
      </w:r>
      <w:proofErr w:type="spellStart"/>
      <w:r>
        <w:rPr>
          <w:sz w:val="24"/>
          <w:szCs w:val="24"/>
        </w:rPr>
        <w:t>SBT</w:t>
      </w:r>
      <w:proofErr w:type="spellEnd"/>
      <w:r>
        <w:rPr>
          <w:sz w:val="24"/>
          <w:szCs w:val="24"/>
        </w:rPr>
        <w:t xml:space="preserve"> </w:t>
      </w:r>
      <w:r w:rsidR="001B407F" w:rsidRPr="000A237D">
        <w:rPr>
          <w:sz w:val="24"/>
          <w:szCs w:val="24"/>
        </w:rPr>
        <w:t xml:space="preserve">because 100% of farming operators belong to </w:t>
      </w:r>
      <w:proofErr w:type="spellStart"/>
      <w:r w:rsidR="001B407F" w:rsidRPr="000A237D">
        <w:rPr>
          <w:sz w:val="24"/>
          <w:szCs w:val="24"/>
        </w:rPr>
        <w:t>ASBTIA</w:t>
      </w:r>
      <w:proofErr w:type="spellEnd"/>
      <w:r w:rsidR="001B407F" w:rsidRPr="000A237D">
        <w:rPr>
          <w:sz w:val="24"/>
          <w:szCs w:val="24"/>
        </w:rPr>
        <w:t>. For example:</w:t>
      </w:r>
    </w:p>
    <w:p w:rsidR="001B407F" w:rsidRDefault="001B407F" w:rsidP="001B407F">
      <w:pPr>
        <w:pStyle w:val="ListParagraph"/>
        <w:numPr>
          <w:ilvl w:val="0"/>
          <w:numId w:val="9"/>
        </w:numPr>
        <w:rPr>
          <w:sz w:val="24"/>
          <w:szCs w:val="24"/>
        </w:rPr>
      </w:pPr>
      <w:r>
        <w:rPr>
          <w:sz w:val="24"/>
          <w:szCs w:val="24"/>
        </w:rPr>
        <w:t xml:space="preserve">To avoid speculation in limited sites, </w:t>
      </w:r>
      <w:proofErr w:type="spellStart"/>
      <w:r>
        <w:rPr>
          <w:sz w:val="24"/>
          <w:szCs w:val="24"/>
        </w:rPr>
        <w:t>PIRSA</w:t>
      </w:r>
      <w:proofErr w:type="spellEnd"/>
      <w:r>
        <w:rPr>
          <w:sz w:val="24"/>
          <w:szCs w:val="24"/>
        </w:rPr>
        <w:t xml:space="preserve"> and </w:t>
      </w:r>
      <w:proofErr w:type="spellStart"/>
      <w:r>
        <w:rPr>
          <w:sz w:val="24"/>
          <w:szCs w:val="24"/>
        </w:rPr>
        <w:t>ASBTIA</w:t>
      </w:r>
      <w:proofErr w:type="spellEnd"/>
      <w:r>
        <w:rPr>
          <w:sz w:val="24"/>
          <w:szCs w:val="24"/>
        </w:rPr>
        <w:t xml:space="preserve"> agreed that a minimum quota holding was required</w:t>
      </w:r>
      <w:r w:rsidR="00502BAF">
        <w:rPr>
          <w:sz w:val="24"/>
          <w:szCs w:val="24"/>
        </w:rPr>
        <w:t xml:space="preserve"> for an applicant</w:t>
      </w:r>
      <w:r>
        <w:rPr>
          <w:sz w:val="24"/>
          <w:szCs w:val="24"/>
        </w:rPr>
        <w:t xml:space="preserve"> to be issued a lease site, and that the hectares allocated would be pro rata to the quota holding. The annual quota holdings are supplied by </w:t>
      </w:r>
      <w:proofErr w:type="spellStart"/>
      <w:r>
        <w:rPr>
          <w:sz w:val="24"/>
          <w:szCs w:val="24"/>
        </w:rPr>
        <w:t>ASBTIA</w:t>
      </w:r>
      <w:proofErr w:type="spellEnd"/>
      <w:r>
        <w:rPr>
          <w:sz w:val="24"/>
          <w:szCs w:val="24"/>
        </w:rPr>
        <w:t xml:space="preserve"> to </w:t>
      </w:r>
      <w:proofErr w:type="spellStart"/>
      <w:r>
        <w:rPr>
          <w:sz w:val="24"/>
          <w:szCs w:val="24"/>
        </w:rPr>
        <w:t>PIRSA</w:t>
      </w:r>
      <w:proofErr w:type="spellEnd"/>
      <w:r>
        <w:rPr>
          <w:sz w:val="24"/>
          <w:szCs w:val="24"/>
        </w:rPr>
        <w:t xml:space="preserve"> and able to be confirmed on the </w:t>
      </w:r>
      <w:proofErr w:type="spellStart"/>
      <w:r>
        <w:rPr>
          <w:sz w:val="24"/>
          <w:szCs w:val="24"/>
        </w:rPr>
        <w:t>AFMA</w:t>
      </w:r>
      <w:proofErr w:type="spellEnd"/>
      <w:r>
        <w:rPr>
          <w:sz w:val="24"/>
          <w:szCs w:val="24"/>
        </w:rPr>
        <w:t xml:space="preserve"> Public Register of quota holdings.</w:t>
      </w:r>
    </w:p>
    <w:p w:rsidR="001B407F" w:rsidRDefault="001B407F" w:rsidP="001B407F">
      <w:pPr>
        <w:pStyle w:val="ListParagraph"/>
        <w:numPr>
          <w:ilvl w:val="0"/>
          <w:numId w:val="9"/>
        </w:numPr>
        <w:rPr>
          <w:sz w:val="24"/>
          <w:szCs w:val="24"/>
        </w:rPr>
      </w:pPr>
      <w:r>
        <w:rPr>
          <w:sz w:val="24"/>
          <w:szCs w:val="24"/>
        </w:rPr>
        <w:t xml:space="preserve">Quota holdings can change quickly in the lead up to </w:t>
      </w:r>
      <w:r w:rsidR="00D62560">
        <w:rPr>
          <w:sz w:val="24"/>
          <w:szCs w:val="24"/>
        </w:rPr>
        <w:t xml:space="preserve">the annual </w:t>
      </w:r>
      <w:r>
        <w:rPr>
          <w:sz w:val="24"/>
          <w:szCs w:val="24"/>
        </w:rPr>
        <w:t xml:space="preserve">site allocation – so </w:t>
      </w:r>
      <w:proofErr w:type="spellStart"/>
      <w:r>
        <w:rPr>
          <w:sz w:val="24"/>
          <w:szCs w:val="24"/>
        </w:rPr>
        <w:t>PIRSA</w:t>
      </w:r>
      <w:proofErr w:type="spellEnd"/>
      <w:r>
        <w:rPr>
          <w:sz w:val="24"/>
          <w:szCs w:val="24"/>
        </w:rPr>
        <w:t xml:space="preserve"> and </w:t>
      </w:r>
      <w:proofErr w:type="spellStart"/>
      <w:r>
        <w:rPr>
          <w:sz w:val="24"/>
          <w:szCs w:val="24"/>
        </w:rPr>
        <w:t>ASBTIA</w:t>
      </w:r>
      <w:proofErr w:type="spellEnd"/>
      <w:r>
        <w:rPr>
          <w:sz w:val="24"/>
          <w:szCs w:val="24"/>
        </w:rPr>
        <w:t xml:space="preserve"> agreed </w:t>
      </w:r>
      <w:r w:rsidR="00D62560">
        <w:rPr>
          <w:sz w:val="24"/>
          <w:szCs w:val="24"/>
        </w:rPr>
        <w:t>that smaller quota changes would not require the need to increase/decrease the size of individual sites, so avoiding new applications.</w:t>
      </w:r>
    </w:p>
    <w:p w:rsidR="00D62560" w:rsidRDefault="00D62560" w:rsidP="001B407F">
      <w:pPr>
        <w:pStyle w:val="ListParagraph"/>
        <w:numPr>
          <w:ilvl w:val="0"/>
          <w:numId w:val="9"/>
        </w:numPr>
        <w:rPr>
          <w:sz w:val="24"/>
          <w:szCs w:val="24"/>
        </w:rPr>
      </w:pPr>
      <w:proofErr w:type="spellStart"/>
      <w:r>
        <w:rPr>
          <w:sz w:val="24"/>
          <w:szCs w:val="24"/>
        </w:rPr>
        <w:lastRenderedPageBreak/>
        <w:t>ASBTIA</w:t>
      </w:r>
      <w:proofErr w:type="spellEnd"/>
      <w:r>
        <w:rPr>
          <w:sz w:val="24"/>
          <w:szCs w:val="24"/>
        </w:rPr>
        <w:t xml:space="preserve"> farming Members decide together each year on site movements and other changes, so that the full package of applications does not require a government process. </w:t>
      </w:r>
      <w:proofErr w:type="spellStart"/>
      <w:r>
        <w:rPr>
          <w:sz w:val="24"/>
          <w:szCs w:val="24"/>
        </w:rPr>
        <w:t>ASBTIA</w:t>
      </w:r>
      <w:proofErr w:type="spellEnd"/>
      <w:r>
        <w:rPr>
          <w:sz w:val="24"/>
          <w:szCs w:val="24"/>
        </w:rPr>
        <w:t xml:space="preserve"> staff also contract a licensed surveyor to cover all the sites.</w:t>
      </w:r>
    </w:p>
    <w:p w:rsidR="00D62560" w:rsidRDefault="00D62560" w:rsidP="001B407F">
      <w:pPr>
        <w:pStyle w:val="ListParagraph"/>
        <w:numPr>
          <w:ilvl w:val="0"/>
          <w:numId w:val="9"/>
        </w:numPr>
        <w:rPr>
          <w:sz w:val="24"/>
          <w:szCs w:val="24"/>
        </w:rPr>
      </w:pPr>
      <w:proofErr w:type="spellStart"/>
      <w:r>
        <w:rPr>
          <w:sz w:val="24"/>
          <w:szCs w:val="24"/>
        </w:rPr>
        <w:t>PIRSA</w:t>
      </w:r>
      <w:proofErr w:type="spellEnd"/>
      <w:r>
        <w:rPr>
          <w:sz w:val="24"/>
          <w:szCs w:val="24"/>
        </w:rPr>
        <w:t xml:space="preserve"> and </w:t>
      </w:r>
      <w:proofErr w:type="spellStart"/>
      <w:r>
        <w:rPr>
          <w:sz w:val="24"/>
          <w:szCs w:val="24"/>
        </w:rPr>
        <w:t>ASBTIA</w:t>
      </w:r>
      <w:proofErr w:type="spellEnd"/>
      <w:r>
        <w:rPr>
          <w:sz w:val="24"/>
          <w:szCs w:val="24"/>
        </w:rPr>
        <w:t xml:space="preserve"> consult on any required changes to the Aquaculture Management Plan covering the two Tuna Farming Zones. The Plan includes maximum stocking rates in a pontoon and on a site; and total maximum biomass within each Tuna Zone.</w:t>
      </w:r>
    </w:p>
    <w:p w:rsidR="00D62560" w:rsidRDefault="00D62560" w:rsidP="001B407F">
      <w:pPr>
        <w:pStyle w:val="ListParagraph"/>
        <w:numPr>
          <w:ilvl w:val="0"/>
          <w:numId w:val="9"/>
        </w:numPr>
        <w:rPr>
          <w:sz w:val="24"/>
          <w:szCs w:val="24"/>
        </w:rPr>
      </w:pPr>
      <w:r>
        <w:rPr>
          <w:sz w:val="24"/>
          <w:szCs w:val="24"/>
        </w:rPr>
        <w:t xml:space="preserve">Both </w:t>
      </w:r>
      <w:proofErr w:type="spellStart"/>
      <w:r>
        <w:rPr>
          <w:sz w:val="24"/>
          <w:szCs w:val="24"/>
        </w:rPr>
        <w:t>PIRSA</w:t>
      </w:r>
      <w:proofErr w:type="spellEnd"/>
      <w:r>
        <w:rPr>
          <w:sz w:val="24"/>
          <w:szCs w:val="24"/>
        </w:rPr>
        <w:t xml:space="preserve"> and </w:t>
      </w:r>
      <w:proofErr w:type="spellStart"/>
      <w:r>
        <w:rPr>
          <w:sz w:val="24"/>
          <w:szCs w:val="24"/>
        </w:rPr>
        <w:t>AFMA</w:t>
      </w:r>
      <w:proofErr w:type="spellEnd"/>
      <w:r>
        <w:rPr>
          <w:sz w:val="24"/>
          <w:szCs w:val="24"/>
        </w:rPr>
        <w:t xml:space="preserve"> require a Stock Register for each site. The Registers cover fish in, mortalities, harvesting, shipments and estimated growth rates. </w:t>
      </w:r>
      <w:proofErr w:type="spellStart"/>
      <w:r>
        <w:rPr>
          <w:sz w:val="24"/>
          <w:szCs w:val="24"/>
        </w:rPr>
        <w:t>ASBTIA</w:t>
      </w:r>
      <w:proofErr w:type="spellEnd"/>
      <w:r>
        <w:rPr>
          <w:sz w:val="24"/>
          <w:szCs w:val="24"/>
        </w:rPr>
        <w:t xml:space="preserve"> and the Agencies are trying to ensure a single Register can meet the audit requirements of both </w:t>
      </w:r>
      <w:proofErr w:type="spellStart"/>
      <w:r>
        <w:rPr>
          <w:sz w:val="24"/>
          <w:szCs w:val="24"/>
        </w:rPr>
        <w:t>AFMA</w:t>
      </w:r>
      <w:proofErr w:type="spellEnd"/>
      <w:r>
        <w:rPr>
          <w:sz w:val="24"/>
          <w:szCs w:val="24"/>
        </w:rPr>
        <w:t xml:space="preserve"> and </w:t>
      </w:r>
      <w:proofErr w:type="spellStart"/>
      <w:r>
        <w:rPr>
          <w:sz w:val="24"/>
          <w:szCs w:val="24"/>
        </w:rPr>
        <w:t>PIRSA</w:t>
      </w:r>
      <w:proofErr w:type="spellEnd"/>
      <w:r>
        <w:rPr>
          <w:sz w:val="24"/>
          <w:szCs w:val="24"/>
        </w:rPr>
        <w:t>.</w:t>
      </w:r>
    </w:p>
    <w:p w:rsidR="00D62560" w:rsidRDefault="00A2440B" w:rsidP="001B407F">
      <w:pPr>
        <w:pStyle w:val="ListParagraph"/>
        <w:numPr>
          <w:ilvl w:val="0"/>
          <w:numId w:val="9"/>
        </w:numPr>
        <w:rPr>
          <w:sz w:val="24"/>
          <w:szCs w:val="24"/>
        </w:rPr>
      </w:pPr>
      <w:r>
        <w:rPr>
          <w:sz w:val="24"/>
          <w:szCs w:val="24"/>
        </w:rPr>
        <w:t xml:space="preserve">Following a Biosecurity Australia (BA) Import Risk Assessment, the </w:t>
      </w:r>
      <w:proofErr w:type="spellStart"/>
      <w:r>
        <w:rPr>
          <w:sz w:val="24"/>
          <w:szCs w:val="24"/>
        </w:rPr>
        <w:t>SB</w:t>
      </w:r>
      <w:r w:rsidR="00D921A3">
        <w:rPr>
          <w:sz w:val="24"/>
          <w:szCs w:val="24"/>
        </w:rPr>
        <w:t>T</w:t>
      </w:r>
      <w:proofErr w:type="spellEnd"/>
      <w:r>
        <w:rPr>
          <w:sz w:val="24"/>
          <w:szCs w:val="24"/>
        </w:rPr>
        <w:t xml:space="preserve"> ranching industry is only able to use specified imported feeds (</w:t>
      </w:r>
      <w:proofErr w:type="spellStart"/>
      <w:r>
        <w:rPr>
          <w:sz w:val="24"/>
          <w:szCs w:val="24"/>
        </w:rPr>
        <w:t>eg</w:t>
      </w:r>
      <w:proofErr w:type="spellEnd"/>
      <w:r>
        <w:rPr>
          <w:sz w:val="24"/>
          <w:szCs w:val="24"/>
        </w:rPr>
        <w:t xml:space="preserve"> some sardines) while water temperatures remain ≥ 15</w:t>
      </w:r>
      <w:r>
        <w:rPr>
          <w:sz w:val="24"/>
          <w:szCs w:val="24"/>
          <w:vertAlign w:val="superscript"/>
        </w:rPr>
        <w:t xml:space="preserve">0 </w:t>
      </w:r>
      <w:r w:rsidR="002F20AE">
        <w:rPr>
          <w:sz w:val="24"/>
          <w:szCs w:val="24"/>
        </w:rPr>
        <w:t xml:space="preserve">C. </w:t>
      </w:r>
      <w:proofErr w:type="spellStart"/>
      <w:r w:rsidR="002F20AE">
        <w:rPr>
          <w:sz w:val="24"/>
          <w:szCs w:val="24"/>
        </w:rPr>
        <w:t>ASBTIA</w:t>
      </w:r>
      <w:proofErr w:type="spellEnd"/>
      <w:r w:rsidR="002F20AE">
        <w:rPr>
          <w:sz w:val="24"/>
          <w:szCs w:val="24"/>
        </w:rPr>
        <w:t xml:space="preserve"> works closely with </w:t>
      </w:r>
      <w:proofErr w:type="spellStart"/>
      <w:r w:rsidR="002F20AE">
        <w:rPr>
          <w:sz w:val="24"/>
          <w:szCs w:val="24"/>
        </w:rPr>
        <w:t>DAWR</w:t>
      </w:r>
      <w:proofErr w:type="spellEnd"/>
      <w:r>
        <w:rPr>
          <w:sz w:val="24"/>
          <w:szCs w:val="24"/>
        </w:rPr>
        <w:t xml:space="preserve"> in daily monitoring </w:t>
      </w:r>
      <w:r w:rsidR="002F20AE">
        <w:rPr>
          <w:sz w:val="24"/>
          <w:szCs w:val="24"/>
        </w:rPr>
        <w:t xml:space="preserve">of </w:t>
      </w:r>
      <w:r>
        <w:rPr>
          <w:sz w:val="24"/>
          <w:szCs w:val="24"/>
        </w:rPr>
        <w:t>the water temperatures, and reminding farmers when feeding must stop.</w:t>
      </w:r>
    </w:p>
    <w:p w:rsidR="007A2178" w:rsidRDefault="007A2178" w:rsidP="007A2178">
      <w:pPr>
        <w:pStyle w:val="ListParagraph"/>
        <w:ind w:left="2520"/>
        <w:rPr>
          <w:sz w:val="24"/>
          <w:szCs w:val="24"/>
        </w:rPr>
      </w:pPr>
    </w:p>
    <w:p w:rsidR="00A2440B" w:rsidRPr="007A2178" w:rsidRDefault="00A2440B" w:rsidP="007A2178">
      <w:pPr>
        <w:pStyle w:val="ListParagraph"/>
        <w:numPr>
          <w:ilvl w:val="0"/>
          <w:numId w:val="8"/>
        </w:numPr>
        <w:rPr>
          <w:sz w:val="24"/>
          <w:szCs w:val="24"/>
        </w:rPr>
      </w:pPr>
      <w:r w:rsidRPr="007A2178">
        <w:rPr>
          <w:b/>
          <w:i/>
          <w:sz w:val="24"/>
          <w:szCs w:val="24"/>
        </w:rPr>
        <w:t>Cost recovery</w:t>
      </w:r>
      <w:r w:rsidRPr="007A2178">
        <w:rPr>
          <w:sz w:val="24"/>
          <w:szCs w:val="24"/>
        </w:rPr>
        <w:t xml:space="preserve">: </w:t>
      </w:r>
      <w:proofErr w:type="spellStart"/>
      <w:r w:rsidRPr="007A2178">
        <w:rPr>
          <w:sz w:val="24"/>
          <w:szCs w:val="24"/>
        </w:rPr>
        <w:t>PIRSA</w:t>
      </w:r>
      <w:proofErr w:type="spellEnd"/>
      <w:r w:rsidRPr="007A2178">
        <w:rPr>
          <w:sz w:val="24"/>
          <w:szCs w:val="24"/>
        </w:rPr>
        <w:t xml:space="preserve"> operates under full recovery of attributable costs, and uses the Commonwealth Department of Finance (</w:t>
      </w:r>
      <w:proofErr w:type="spellStart"/>
      <w:r w:rsidRPr="007A2178">
        <w:rPr>
          <w:sz w:val="24"/>
          <w:szCs w:val="24"/>
        </w:rPr>
        <w:t>DOF</w:t>
      </w:r>
      <w:proofErr w:type="spellEnd"/>
      <w:r w:rsidRPr="007A2178">
        <w:rPr>
          <w:sz w:val="24"/>
          <w:szCs w:val="24"/>
        </w:rPr>
        <w:t xml:space="preserve">) Guidelines to determine recovery. </w:t>
      </w:r>
      <w:proofErr w:type="spellStart"/>
      <w:r w:rsidRPr="007A2178">
        <w:rPr>
          <w:sz w:val="24"/>
          <w:szCs w:val="24"/>
        </w:rPr>
        <w:t>ASBTIA</w:t>
      </w:r>
      <w:proofErr w:type="spellEnd"/>
      <w:r w:rsidRPr="007A2178">
        <w:rPr>
          <w:sz w:val="24"/>
          <w:szCs w:val="24"/>
        </w:rPr>
        <w:t xml:space="preserve"> agrees with the </w:t>
      </w:r>
      <w:proofErr w:type="spellStart"/>
      <w:r w:rsidRPr="007A2178">
        <w:rPr>
          <w:sz w:val="24"/>
          <w:szCs w:val="24"/>
        </w:rPr>
        <w:t>DOF</w:t>
      </w:r>
      <w:proofErr w:type="spellEnd"/>
      <w:r w:rsidRPr="007A2178">
        <w:rPr>
          <w:sz w:val="24"/>
          <w:szCs w:val="24"/>
        </w:rPr>
        <w:t xml:space="preserve"> cost recovery principles, as it is the only way to ensure governments and industry are focused on cost effectiveness.</w:t>
      </w:r>
    </w:p>
    <w:p w:rsidR="00852684" w:rsidRDefault="00852684" w:rsidP="00852684">
      <w:pPr>
        <w:ind w:left="1080"/>
        <w:rPr>
          <w:sz w:val="24"/>
          <w:szCs w:val="24"/>
        </w:rPr>
      </w:pPr>
      <w:proofErr w:type="spellStart"/>
      <w:r>
        <w:rPr>
          <w:sz w:val="24"/>
          <w:szCs w:val="24"/>
        </w:rPr>
        <w:t>PIRSA</w:t>
      </w:r>
      <w:proofErr w:type="spellEnd"/>
      <w:r>
        <w:rPr>
          <w:sz w:val="24"/>
          <w:szCs w:val="24"/>
        </w:rPr>
        <w:t xml:space="preserve"> operates its Cost Recovery on an Activi</w:t>
      </w:r>
      <w:r w:rsidR="00ED0337">
        <w:rPr>
          <w:sz w:val="24"/>
          <w:szCs w:val="24"/>
        </w:rPr>
        <w:t>ty based approach</w:t>
      </w:r>
      <w:r>
        <w:rPr>
          <w:sz w:val="24"/>
          <w:szCs w:val="24"/>
        </w:rPr>
        <w:t xml:space="preserve"> – supported by data on actual time spent on </w:t>
      </w:r>
      <w:r w:rsidR="00EF69AB">
        <w:rPr>
          <w:sz w:val="24"/>
          <w:szCs w:val="24"/>
        </w:rPr>
        <w:t>t</w:t>
      </w:r>
      <w:r>
        <w:rPr>
          <w:sz w:val="24"/>
          <w:szCs w:val="24"/>
        </w:rPr>
        <w:t xml:space="preserve">hat activity. The baselines for </w:t>
      </w:r>
      <w:proofErr w:type="spellStart"/>
      <w:r>
        <w:rPr>
          <w:sz w:val="24"/>
          <w:szCs w:val="24"/>
        </w:rPr>
        <w:t>SBT</w:t>
      </w:r>
      <w:proofErr w:type="spellEnd"/>
      <w:r>
        <w:rPr>
          <w:sz w:val="24"/>
          <w:szCs w:val="24"/>
        </w:rPr>
        <w:t xml:space="preserve"> have been established after constant scrutiny of costs. That baseline result</w:t>
      </w:r>
      <w:r w:rsidR="00EF69AB">
        <w:rPr>
          <w:sz w:val="24"/>
          <w:szCs w:val="24"/>
        </w:rPr>
        <w:t xml:space="preserve">ed in </w:t>
      </w:r>
      <w:proofErr w:type="spellStart"/>
      <w:r w:rsidR="00EF69AB">
        <w:rPr>
          <w:sz w:val="24"/>
          <w:szCs w:val="24"/>
        </w:rPr>
        <w:t>ASBTIA</w:t>
      </w:r>
      <w:proofErr w:type="spellEnd"/>
      <w:r w:rsidR="00EF69AB">
        <w:rPr>
          <w:sz w:val="24"/>
          <w:szCs w:val="24"/>
        </w:rPr>
        <w:t xml:space="preserve"> agreeing to a four</w:t>
      </w:r>
      <w:r w:rsidR="000D3FDD">
        <w:rPr>
          <w:sz w:val="24"/>
          <w:szCs w:val="24"/>
        </w:rPr>
        <w:t>-</w:t>
      </w:r>
      <w:r w:rsidR="00EF69AB">
        <w:rPr>
          <w:sz w:val="24"/>
          <w:szCs w:val="24"/>
        </w:rPr>
        <w:t xml:space="preserve"> </w:t>
      </w:r>
      <w:r>
        <w:rPr>
          <w:sz w:val="24"/>
          <w:szCs w:val="24"/>
        </w:rPr>
        <w:t>year agreement to increas</w:t>
      </w:r>
      <w:r w:rsidR="000D3FDD">
        <w:rPr>
          <w:sz w:val="24"/>
          <w:szCs w:val="24"/>
        </w:rPr>
        <w:t>e the annual recovery by the SA public sector inflator</w:t>
      </w:r>
      <w:r>
        <w:rPr>
          <w:sz w:val="24"/>
          <w:szCs w:val="24"/>
        </w:rPr>
        <w:t>, starting 2016/17. This is a good business outcome for both government and industry.</w:t>
      </w:r>
    </w:p>
    <w:p w:rsidR="00852684" w:rsidRDefault="00852684" w:rsidP="00852684">
      <w:pPr>
        <w:pStyle w:val="ListParagraph"/>
        <w:numPr>
          <w:ilvl w:val="0"/>
          <w:numId w:val="8"/>
        </w:numPr>
        <w:rPr>
          <w:sz w:val="24"/>
          <w:szCs w:val="24"/>
        </w:rPr>
      </w:pPr>
      <w:r w:rsidRPr="00002404">
        <w:rPr>
          <w:b/>
          <w:i/>
          <w:sz w:val="24"/>
          <w:szCs w:val="24"/>
        </w:rPr>
        <w:t>Environmental monitoring</w:t>
      </w:r>
      <w:r>
        <w:rPr>
          <w:sz w:val="24"/>
          <w:szCs w:val="24"/>
        </w:rPr>
        <w:t xml:space="preserve">: </w:t>
      </w:r>
      <w:r w:rsidR="00002404">
        <w:rPr>
          <w:sz w:val="24"/>
          <w:szCs w:val="24"/>
        </w:rPr>
        <w:t>Tuna ranching’s environmental performance is monitored and enforced by an annual Tuna Environmental Program (TEMP). The Program has evolved from an initial regional Program to a mainly per site Program, and has just begun a more intensive regional Program combined with site assessments. All these changes have been based on external expert advice.</w:t>
      </w:r>
    </w:p>
    <w:p w:rsidR="008107FB" w:rsidRDefault="00002404" w:rsidP="00002404">
      <w:pPr>
        <w:ind w:left="1080"/>
        <w:rPr>
          <w:sz w:val="24"/>
          <w:szCs w:val="24"/>
        </w:rPr>
      </w:pPr>
      <w:r>
        <w:rPr>
          <w:sz w:val="24"/>
          <w:szCs w:val="24"/>
        </w:rPr>
        <w:t>The per site monitoring produced very measurable results from each individual site for impact on the pontoon and surrounding environment. These results are published. If the threshold levels are breached, then action is taken, and the site assessed again the following year at the site company’s cost.</w:t>
      </w:r>
    </w:p>
    <w:p w:rsidR="00002404" w:rsidRDefault="008107FB" w:rsidP="008107FB">
      <w:pPr>
        <w:pStyle w:val="ListParagraph"/>
        <w:numPr>
          <w:ilvl w:val="0"/>
          <w:numId w:val="8"/>
        </w:numPr>
        <w:rPr>
          <w:sz w:val="24"/>
          <w:szCs w:val="24"/>
        </w:rPr>
      </w:pPr>
      <w:r w:rsidRPr="00980D60">
        <w:rPr>
          <w:b/>
          <w:i/>
          <w:sz w:val="24"/>
          <w:szCs w:val="24"/>
        </w:rPr>
        <w:lastRenderedPageBreak/>
        <w:t>Third party accreditation (</w:t>
      </w:r>
      <w:proofErr w:type="spellStart"/>
      <w:r w:rsidRPr="00980D60">
        <w:rPr>
          <w:b/>
          <w:i/>
          <w:sz w:val="24"/>
          <w:szCs w:val="24"/>
        </w:rPr>
        <w:t>TPA</w:t>
      </w:r>
      <w:proofErr w:type="spellEnd"/>
      <w:r w:rsidRPr="00980D60">
        <w:rPr>
          <w:b/>
          <w:i/>
          <w:sz w:val="24"/>
          <w:szCs w:val="24"/>
        </w:rPr>
        <w:t>):</w:t>
      </w:r>
      <w:r>
        <w:rPr>
          <w:sz w:val="24"/>
          <w:szCs w:val="24"/>
        </w:rPr>
        <w:t xml:space="preserve"> The 2004 PC paper </w:t>
      </w:r>
      <w:r w:rsidR="0082714C">
        <w:rPr>
          <w:sz w:val="24"/>
          <w:szCs w:val="24"/>
        </w:rPr>
        <w:t xml:space="preserve">canvassed whether </w:t>
      </w:r>
      <w:proofErr w:type="spellStart"/>
      <w:r w:rsidR="0082714C">
        <w:rPr>
          <w:sz w:val="24"/>
          <w:szCs w:val="24"/>
        </w:rPr>
        <w:t>TPA</w:t>
      </w:r>
      <w:proofErr w:type="spellEnd"/>
      <w:r w:rsidR="0082714C">
        <w:rPr>
          <w:sz w:val="24"/>
          <w:szCs w:val="24"/>
        </w:rPr>
        <w:t xml:space="preserve"> could substitute for some environmental and other requirements. The </w:t>
      </w:r>
      <w:proofErr w:type="spellStart"/>
      <w:r w:rsidR="0082714C">
        <w:rPr>
          <w:sz w:val="24"/>
          <w:szCs w:val="24"/>
        </w:rPr>
        <w:t>SBT</w:t>
      </w:r>
      <w:proofErr w:type="spellEnd"/>
      <w:r w:rsidR="0082714C">
        <w:rPr>
          <w:sz w:val="24"/>
          <w:szCs w:val="24"/>
        </w:rPr>
        <w:t xml:space="preserve"> has gained </w:t>
      </w:r>
      <w:proofErr w:type="spellStart"/>
      <w:r w:rsidR="0082714C">
        <w:rPr>
          <w:sz w:val="24"/>
          <w:szCs w:val="24"/>
        </w:rPr>
        <w:t>TPA</w:t>
      </w:r>
      <w:proofErr w:type="spellEnd"/>
      <w:r w:rsidR="0082714C">
        <w:rPr>
          <w:sz w:val="24"/>
          <w:szCs w:val="24"/>
        </w:rPr>
        <w:t xml:space="preserve"> from the largest global </w:t>
      </w:r>
      <w:r w:rsidR="00EF69AB">
        <w:rPr>
          <w:sz w:val="24"/>
          <w:szCs w:val="24"/>
        </w:rPr>
        <w:t xml:space="preserve">seafood </w:t>
      </w:r>
      <w:proofErr w:type="spellStart"/>
      <w:r w:rsidR="0082714C">
        <w:rPr>
          <w:sz w:val="24"/>
          <w:szCs w:val="24"/>
        </w:rPr>
        <w:t>TPA</w:t>
      </w:r>
      <w:proofErr w:type="spellEnd"/>
      <w:r w:rsidR="0082714C">
        <w:rPr>
          <w:sz w:val="24"/>
          <w:szCs w:val="24"/>
        </w:rPr>
        <w:t xml:space="preserve"> body, Friend of the Sea (FOS). </w:t>
      </w:r>
      <w:proofErr w:type="spellStart"/>
      <w:r w:rsidR="0082714C">
        <w:rPr>
          <w:sz w:val="24"/>
          <w:szCs w:val="24"/>
        </w:rPr>
        <w:t>Tassal</w:t>
      </w:r>
      <w:proofErr w:type="spellEnd"/>
      <w:r w:rsidR="0082714C">
        <w:rPr>
          <w:sz w:val="24"/>
          <w:szCs w:val="24"/>
        </w:rPr>
        <w:t xml:space="preserve"> salmon </w:t>
      </w:r>
      <w:r w:rsidR="00ED7733">
        <w:rPr>
          <w:sz w:val="24"/>
          <w:szCs w:val="24"/>
        </w:rPr>
        <w:t xml:space="preserve">and some other aquaculture </w:t>
      </w:r>
      <w:r w:rsidR="00EF69AB">
        <w:rPr>
          <w:sz w:val="24"/>
          <w:szCs w:val="24"/>
        </w:rPr>
        <w:t xml:space="preserve">have </w:t>
      </w:r>
      <w:r w:rsidR="0082714C">
        <w:rPr>
          <w:sz w:val="24"/>
          <w:szCs w:val="24"/>
        </w:rPr>
        <w:t>Aquaculture Stewardship</w:t>
      </w:r>
      <w:r w:rsidR="00ED7733">
        <w:rPr>
          <w:sz w:val="24"/>
          <w:szCs w:val="24"/>
        </w:rPr>
        <w:t xml:space="preserve"> Council (</w:t>
      </w:r>
      <w:proofErr w:type="spellStart"/>
      <w:r w:rsidR="00ED7733">
        <w:rPr>
          <w:sz w:val="24"/>
          <w:szCs w:val="24"/>
        </w:rPr>
        <w:t>ASC</w:t>
      </w:r>
      <w:proofErr w:type="spellEnd"/>
      <w:r w:rsidR="00ED7733">
        <w:rPr>
          <w:sz w:val="24"/>
          <w:szCs w:val="24"/>
        </w:rPr>
        <w:t xml:space="preserve">), some others have FOS, </w:t>
      </w:r>
      <w:r w:rsidR="00980D60">
        <w:rPr>
          <w:sz w:val="24"/>
          <w:szCs w:val="24"/>
        </w:rPr>
        <w:t>and others have Best Aquaculture Practices (BAP).</w:t>
      </w:r>
    </w:p>
    <w:p w:rsidR="00980D60" w:rsidRDefault="00980D60" w:rsidP="00980D60">
      <w:pPr>
        <w:ind w:left="1080"/>
        <w:rPr>
          <w:sz w:val="24"/>
          <w:szCs w:val="24"/>
        </w:rPr>
      </w:pPr>
      <w:r>
        <w:rPr>
          <w:sz w:val="24"/>
          <w:szCs w:val="24"/>
        </w:rPr>
        <w:t xml:space="preserve">Our experience is that none of the </w:t>
      </w:r>
      <w:proofErr w:type="spellStart"/>
      <w:r>
        <w:rPr>
          <w:sz w:val="24"/>
          <w:szCs w:val="24"/>
        </w:rPr>
        <w:t>TPA’s</w:t>
      </w:r>
      <w:proofErr w:type="spellEnd"/>
      <w:r>
        <w:rPr>
          <w:sz w:val="24"/>
          <w:szCs w:val="24"/>
        </w:rPr>
        <w:t xml:space="preserve"> generate the actual research – and rely on referring to the </w:t>
      </w:r>
      <w:proofErr w:type="spellStart"/>
      <w:r>
        <w:rPr>
          <w:sz w:val="24"/>
          <w:szCs w:val="24"/>
        </w:rPr>
        <w:t>EMP’s</w:t>
      </w:r>
      <w:proofErr w:type="spellEnd"/>
      <w:r>
        <w:rPr>
          <w:sz w:val="24"/>
          <w:szCs w:val="24"/>
        </w:rPr>
        <w:t xml:space="preserve"> conducted by State Governments Therefore it is difficult to see where it could be a replacement for </w:t>
      </w:r>
      <w:r w:rsidR="00B32810">
        <w:rPr>
          <w:sz w:val="24"/>
          <w:szCs w:val="24"/>
        </w:rPr>
        <w:t xml:space="preserve">the </w:t>
      </w:r>
      <w:r>
        <w:rPr>
          <w:sz w:val="24"/>
          <w:szCs w:val="24"/>
        </w:rPr>
        <w:t xml:space="preserve">current </w:t>
      </w:r>
      <w:proofErr w:type="spellStart"/>
      <w:r>
        <w:rPr>
          <w:sz w:val="24"/>
          <w:szCs w:val="24"/>
        </w:rPr>
        <w:t>EMP’s</w:t>
      </w:r>
      <w:proofErr w:type="spellEnd"/>
      <w:r>
        <w:rPr>
          <w:sz w:val="24"/>
          <w:szCs w:val="24"/>
        </w:rPr>
        <w:t>.</w:t>
      </w:r>
    </w:p>
    <w:p w:rsidR="00C212FB" w:rsidRDefault="00C212FB" w:rsidP="00C212FB">
      <w:pPr>
        <w:pStyle w:val="ListParagraph"/>
        <w:numPr>
          <w:ilvl w:val="0"/>
          <w:numId w:val="8"/>
        </w:numPr>
        <w:rPr>
          <w:sz w:val="24"/>
          <w:szCs w:val="24"/>
        </w:rPr>
      </w:pPr>
      <w:r w:rsidRPr="00C212FB">
        <w:rPr>
          <w:b/>
          <w:i/>
          <w:sz w:val="24"/>
          <w:szCs w:val="24"/>
        </w:rPr>
        <w:t>Rehabilitation</w:t>
      </w:r>
      <w:r>
        <w:rPr>
          <w:sz w:val="24"/>
          <w:szCs w:val="24"/>
        </w:rPr>
        <w:t xml:space="preserve">: The 2004 PC paper canvassed options – in SA, the </w:t>
      </w:r>
      <w:proofErr w:type="spellStart"/>
      <w:r>
        <w:rPr>
          <w:sz w:val="24"/>
          <w:szCs w:val="24"/>
        </w:rPr>
        <w:t>SBT</w:t>
      </w:r>
      <w:proofErr w:type="spellEnd"/>
      <w:r>
        <w:rPr>
          <w:sz w:val="24"/>
          <w:szCs w:val="24"/>
        </w:rPr>
        <w:t xml:space="preserve"> industry has totally funded a Rehabilitation Pool with </w:t>
      </w:r>
      <w:proofErr w:type="spellStart"/>
      <w:r>
        <w:rPr>
          <w:sz w:val="24"/>
          <w:szCs w:val="24"/>
        </w:rPr>
        <w:t>PIRSA</w:t>
      </w:r>
      <w:proofErr w:type="spellEnd"/>
      <w:r>
        <w:rPr>
          <w:sz w:val="24"/>
          <w:szCs w:val="24"/>
        </w:rPr>
        <w:t xml:space="preserve">, controlled by </w:t>
      </w:r>
      <w:proofErr w:type="spellStart"/>
      <w:r>
        <w:rPr>
          <w:sz w:val="24"/>
          <w:szCs w:val="24"/>
        </w:rPr>
        <w:t>PIRSA</w:t>
      </w:r>
      <w:proofErr w:type="spellEnd"/>
      <w:r>
        <w:rPr>
          <w:sz w:val="24"/>
          <w:szCs w:val="24"/>
        </w:rPr>
        <w:t>.</w:t>
      </w:r>
      <w:r w:rsidR="00B32810">
        <w:rPr>
          <w:sz w:val="24"/>
          <w:szCs w:val="24"/>
        </w:rPr>
        <w:t xml:space="preserve"> This works well – and over 15 years has never been drawn down.</w:t>
      </w:r>
    </w:p>
    <w:p w:rsidR="002C2F9C" w:rsidRDefault="002C2F9C" w:rsidP="002C2F9C">
      <w:pPr>
        <w:pStyle w:val="ListParagraph"/>
        <w:ind w:left="1080"/>
        <w:rPr>
          <w:sz w:val="24"/>
          <w:szCs w:val="24"/>
        </w:rPr>
      </w:pPr>
    </w:p>
    <w:p w:rsidR="00A77C7A" w:rsidRDefault="00405C99" w:rsidP="00C212FB">
      <w:pPr>
        <w:pStyle w:val="ListParagraph"/>
        <w:numPr>
          <w:ilvl w:val="0"/>
          <w:numId w:val="8"/>
        </w:numPr>
        <w:rPr>
          <w:sz w:val="24"/>
          <w:szCs w:val="24"/>
        </w:rPr>
      </w:pPr>
      <w:r>
        <w:rPr>
          <w:b/>
          <w:i/>
          <w:sz w:val="24"/>
          <w:szCs w:val="24"/>
        </w:rPr>
        <w:t>Community support</w:t>
      </w:r>
      <w:r w:rsidRPr="00405C99">
        <w:rPr>
          <w:sz w:val="24"/>
          <w:szCs w:val="24"/>
        </w:rPr>
        <w:t>:</w:t>
      </w:r>
      <w:r>
        <w:rPr>
          <w:sz w:val="24"/>
          <w:szCs w:val="24"/>
        </w:rPr>
        <w:t xml:space="preserve"> </w:t>
      </w:r>
      <w:proofErr w:type="spellStart"/>
      <w:r>
        <w:rPr>
          <w:sz w:val="24"/>
          <w:szCs w:val="24"/>
        </w:rPr>
        <w:t>ASBTIA</w:t>
      </w:r>
      <w:proofErr w:type="spellEnd"/>
      <w:r>
        <w:rPr>
          <w:sz w:val="24"/>
          <w:szCs w:val="24"/>
        </w:rPr>
        <w:t xml:space="preserve"> does not support the term “social </w:t>
      </w:r>
      <w:proofErr w:type="spellStart"/>
      <w:r>
        <w:rPr>
          <w:sz w:val="24"/>
          <w:szCs w:val="24"/>
        </w:rPr>
        <w:t>licence</w:t>
      </w:r>
      <w:proofErr w:type="spellEnd"/>
      <w:r>
        <w:rPr>
          <w:sz w:val="24"/>
          <w:szCs w:val="24"/>
        </w:rPr>
        <w:t xml:space="preserve">” because of the connotation that it is equivalent to a statutory </w:t>
      </w:r>
      <w:proofErr w:type="spellStart"/>
      <w:r>
        <w:rPr>
          <w:sz w:val="24"/>
          <w:szCs w:val="24"/>
        </w:rPr>
        <w:t>licence</w:t>
      </w:r>
      <w:proofErr w:type="spellEnd"/>
      <w:r>
        <w:rPr>
          <w:sz w:val="24"/>
          <w:szCs w:val="24"/>
        </w:rPr>
        <w:t xml:space="preserve">. However, </w:t>
      </w:r>
      <w:proofErr w:type="spellStart"/>
      <w:r>
        <w:rPr>
          <w:sz w:val="24"/>
          <w:szCs w:val="24"/>
        </w:rPr>
        <w:t>ASBTIA</w:t>
      </w:r>
      <w:proofErr w:type="spellEnd"/>
      <w:r>
        <w:rPr>
          <w:sz w:val="24"/>
          <w:szCs w:val="24"/>
        </w:rPr>
        <w:t xml:space="preserve"> has a program to sustain community support on Eyre Peninsula – because being a major employer and gen</w:t>
      </w:r>
      <w:r w:rsidR="002320E7">
        <w:rPr>
          <w:sz w:val="24"/>
          <w:szCs w:val="24"/>
        </w:rPr>
        <w:t>erating large economic activity</w:t>
      </w:r>
      <w:r w:rsidR="000669D2">
        <w:rPr>
          <w:sz w:val="24"/>
          <w:szCs w:val="24"/>
        </w:rPr>
        <w:t xml:space="preserve"> </w:t>
      </w:r>
      <w:r>
        <w:rPr>
          <w:sz w:val="24"/>
          <w:szCs w:val="24"/>
        </w:rPr>
        <w:t>is n</w:t>
      </w:r>
      <w:r w:rsidR="00A77C7A">
        <w:rPr>
          <w:sz w:val="24"/>
          <w:szCs w:val="24"/>
        </w:rPr>
        <w:t>ot automatic community support. The core parts of the Program</w:t>
      </w:r>
      <w:r w:rsidR="00892506">
        <w:rPr>
          <w:sz w:val="24"/>
          <w:szCs w:val="24"/>
        </w:rPr>
        <w:t xml:space="preserve"> are</w:t>
      </w:r>
      <w:r w:rsidR="00A77C7A">
        <w:rPr>
          <w:sz w:val="24"/>
          <w:szCs w:val="24"/>
        </w:rPr>
        <w:t>:</w:t>
      </w:r>
    </w:p>
    <w:p w:rsidR="000669D2" w:rsidRPr="000669D2" w:rsidRDefault="000669D2" w:rsidP="000669D2">
      <w:pPr>
        <w:pStyle w:val="ListParagraph"/>
        <w:numPr>
          <w:ilvl w:val="0"/>
          <w:numId w:val="15"/>
        </w:numPr>
        <w:rPr>
          <w:sz w:val="24"/>
          <w:szCs w:val="24"/>
        </w:rPr>
      </w:pPr>
      <w:r>
        <w:rPr>
          <w:sz w:val="24"/>
          <w:szCs w:val="24"/>
        </w:rPr>
        <w:t>Being a good employer.</w:t>
      </w:r>
    </w:p>
    <w:p w:rsidR="00892506" w:rsidRDefault="00A77C7A" w:rsidP="00A77C7A">
      <w:pPr>
        <w:pStyle w:val="ListParagraph"/>
        <w:numPr>
          <w:ilvl w:val="0"/>
          <w:numId w:val="15"/>
        </w:numPr>
        <w:rPr>
          <w:sz w:val="24"/>
          <w:szCs w:val="24"/>
        </w:rPr>
      </w:pPr>
      <w:r>
        <w:rPr>
          <w:sz w:val="24"/>
          <w:szCs w:val="24"/>
        </w:rPr>
        <w:t xml:space="preserve">Full transparency – </w:t>
      </w:r>
      <w:proofErr w:type="spellStart"/>
      <w:r>
        <w:rPr>
          <w:sz w:val="24"/>
          <w:szCs w:val="24"/>
        </w:rPr>
        <w:t>eg</w:t>
      </w:r>
      <w:proofErr w:type="spellEnd"/>
      <w:r>
        <w:rPr>
          <w:sz w:val="24"/>
          <w:szCs w:val="24"/>
        </w:rPr>
        <w:t xml:space="preserve"> full results of environ</w:t>
      </w:r>
      <w:r w:rsidR="000669D2">
        <w:rPr>
          <w:sz w:val="24"/>
          <w:szCs w:val="24"/>
        </w:rPr>
        <w:t>m</w:t>
      </w:r>
      <w:r w:rsidR="00892506">
        <w:rPr>
          <w:sz w:val="24"/>
          <w:szCs w:val="24"/>
        </w:rPr>
        <w:t>ental monitoring are available.</w:t>
      </w:r>
    </w:p>
    <w:p w:rsidR="00A77C7A" w:rsidRDefault="00892506" w:rsidP="00A77C7A">
      <w:pPr>
        <w:pStyle w:val="ListParagraph"/>
        <w:numPr>
          <w:ilvl w:val="0"/>
          <w:numId w:val="15"/>
        </w:numPr>
        <w:rPr>
          <w:sz w:val="24"/>
          <w:szCs w:val="24"/>
        </w:rPr>
      </w:pPr>
      <w:r>
        <w:rPr>
          <w:sz w:val="24"/>
          <w:szCs w:val="24"/>
        </w:rPr>
        <w:t xml:space="preserve">Being </w:t>
      </w:r>
      <w:r w:rsidR="000669D2">
        <w:rPr>
          <w:sz w:val="24"/>
          <w:szCs w:val="24"/>
        </w:rPr>
        <w:t>always available to the media.</w:t>
      </w:r>
    </w:p>
    <w:p w:rsidR="000669D2" w:rsidRDefault="00A77C7A" w:rsidP="00A77C7A">
      <w:pPr>
        <w:pStyle w:val="ListParagraph"/>
        <w:numPr>
          <w:ilvl w:val="0"/>
          <w:numId w:val="15"/>
        </w:numPr>
        <w:rPr>
          <w:sz w:val="24"/>
          <w:szCs w:val="24"/>
        </w:rPr>
      </w:pPr>
      <w:r>
        <w:rPr>
          <w:sz w:val="24"/>
          <w:szCs w:val="24"/>
        </w:rPr>
        <w:t xml:space="preserve">Beach clean-ups – a </w:t>
      </w:r>
      <w:r w:rsidR="000669D2">
        <w:rPr>
          <w:sz w:val="24"/>
          <w:szCs w:val="24"/>
        </w:rPr>
        <w:t>voluntary tightly programmed schedule of beach clean-up under a formal structure, reporting to the SA Government.</w:t>
      </w:r>
    </w:p>
    <w:p w:rsidR="000669D2" w:rsidRDefault="000669D2" w:rsidP="002320E7">
      <w:pPr>
        <w:pStyle w:val="ListParagraph"/>
        <w:numPr>
          <w:ilvl w:val="0"/>
          <w:numId w:val="15"/>
        </w:numPr>
        <w:rPr>
          <w:sz w:val="24"/>
          <w:szCs w:val="24"/>
        </w:rPr>
      </w:pPr>
      <w:r>
        <w:rPr>
          <w:sz w:val="24"/>
          <w:szCs w:val="24"/>
        </w:rPr>
        <w:t>Re-investment in Eyre Peninsula</w:t>
      </w:r>
      <w:r w:rsidR="00A77C7A">
        <w:rPr>
          <w:sz w:val="24"/>
          <w:szCs w:val="24"/>
        </w:rPr>
        <w:t xml:space="preserve"> </w:t>
      </w:r>
      <w:r>
        <w:rPr>
          <w:sz w:val="24"/>
          <w:szCs w:val="24"/>
        </w:rPr>
        <w:t>community facilities</w:t>
      </w:r>
      <w:r w:rsidR="00892506">
        <w:rPr>
          <w:sz w:val="24"/>
          <w:szCs w:val="24"/>
        </w:rPr>
        <w:t>, tourism infrastructure, and major sponsorships</w:t>
      </w:r>
      <w:r>
        <w:rPr>
          <w:sz w:val="24"/>
          <w:szCs w:val="24"/>
        </w:rPr>
        <w:t>.</w:t>
      </w:r>
    </w:p>
    <w:p w:rsidR="002320E7" w:rsidRPr="002320E7" w:rsidRDefault="002320E7" w:rsidP="002320E7">
      <w:pPr>
        <w:pStyle w:val="ListParagraph"/>
        <w:ind w:left="2520"/>
        <w:rPr>
          <w:sz w:val="24"/>
          <w:szCs w:val="24"/>
        </w:rPr>
      </w:pPr>
    </w:p>
    <w:p w:rsidR="001A42DE" w:rsidRDefault="001A42DE" w:rsidP="001A42DE">
      <w:pPr>
        <w:pStyle w:val="ListParagraph"/>
        <w:numPr>
          <w:ilvl w:val="0"/>
          <w:numId w:val="8"/>
        </w:numPr>
        <w:rPr>
          <w:sz w:val="24"/>
          <w:szCs w:val="24"/>
        </w:rPr>
      </w:pPr>
      <w:r w:rsidRPr="001A42DE">
        <w:rPr>
          <w:b/>
          <w:i/>
          <w:sz w:val="24"/>
          <w:szCs w:val="24"/>
        </w:rPr>
        <w:t>Allocating lease sites</w:t>
      </w:r>
      <w:r>
        <w:rPr>
          <w:sz w:val="24"/>
          <w:szCs w:val="24"/>
        </w:rPr>
        <w:t xml:space="preserve">: As described in (3) above, </w:t>
      </w:r>
      <w:proofErr w:type="spellStart"/>
      <w:r>
        <w:rPr>
          <w:sz w:val="24"/>
          <w:szCs w:val="24"/>
        </w:rPr>
        <w:t>SBT</w:t>
      </w:r>
      <w:proofErr w:type="spellEnd"/>
      <w:r>
        <w:rPr>
          <w:sz w:val="24"/>
          <w:szCs w:val="24"/>
        </w:rPr>
        <w:t xml:space="preserve"> sites are allocated in a different way from other aquaculture in SA – but significant changes in lease </w:t>
      </w:r>
      <w:r w:rsidR="00892506">
        <w:rPr>
          <w:sz w:val="24"/>
          <w:szCs w:val="24"/>
        </w:rPr>
        <w:t xml:space="preserve">site </w:t>
      </w:r>
      <w:r>
        <w:rPr>
          <w:sz w:val="24"/>
          <w:szCs w:val="24"/>
        </w:rPr>
        <w:t>sizes still have to be approved by the A</w:t>
      </w:r>
      <w:r w:rsidR="00892506">
        <w:rPr>
          <w:sz w:val="24"/>
          <w:szCs w:val="24"/>
        </w:rPr>
        <w:t>quaculture Tenure Advisory Board (</w:t>
      </w:r>
      <w:proofErr w:type="spellStart"/>
      <w:r w:rsidR="00892506">
        <w:rPr>
          <w:sz w:val="24"/>
          <w:szCs w:val="24"/>
        </w:rPr>
        <w:t>A</w:t>
      </w:r>
      <w:r>
        <w:rPr>
          <w:sz w:val="24"/>
          <w:szCs w:val="24"/>
        </w:rPr>
        <w:t>TAB</w:t>
      </w:r>
      <w:proofErr w:type="spellEnd"/>
      <w:r w:rsidR="00892506">
        <w:rPr>
          <w:sz w:val="24"/>
          <w:szCs w:val="24"/>
        </w:rPr>
        <w:t>)</w:t>
      </w:r>
      <w:r>
        <w:rPr>
          <w:sz w:val="24"/>
          <w:szCs w:val="24"/>
        </w:rPr>
        <w:t xml:space="preserve">, even though there is only one applicant. </w:t>
      </w:r>
      <w:proofErr w:type="spellStart"/>
      <w:r>
        <w:rPr>
          <w:sz w:val="24"/>
          <w:szCs w:val="24"/>
        </w:rPr>
        <w:t>ASBTIA</w:t>
      </w:r>
      <w:proofErr w:type="spellEnd"/>
      <w:r>
        <w:rPr>
          <w:sz w:val="24"/>
          <w:szCs w:val="24"/>
        </w:rPr>
        <w:t xml:space="preserve"> supports this “red tape” because we have not yet found a way of </w:t>
      </w:r>
      <w:proofErr w:type="spellStart"/>
      <w:r>
        <w:rPr>
          <w:sz w:val="24"/>
          <w:szCs w:val="24"/>
        </w:rPr>
        <w:t>institutionalising</w:t>
      </w:r>
      <w:proofErr w:type="spellEnd"/>
      <w:r>
        <w:rPr>
          <w:sz w:val="24"/>
          <w:szCs w:val="24"/>
        </w:rPr>
        <w:t xml:space="preserve"> for the long term the current</w:t>
      </w:r>
      <w:r w:rsidR="00892506">
        <w:rPr>
          <w:sz w:val="24"/>
          <w:szCs w:val="24"/>
        </w:rPr>
        <w:t xml:space="preserve"> co-operative</w:t>
      </w:r>
      <w:r>
        <w:rPr>
          <w:sz w:val="24"/>
          <w:szCs w:val="24"/>
        </w:rPr>
        <w:t xml:space="preserve"> method</w:t>
      </w:r>
      <w:r w:rsidR="00892506">
        <w:rPr>
          <w:sz w:val="24"/>
          <w:szCs w:val="24"/>
        </w:rPr>
        <w:t>s</w:t>
      </w:r>
      <w:r>
        <w:rPr>
          <w:sz w:val="24"/>
          <w:szCs w:val="24"/>
        </w:rPr>
        <w:t xml:space="preserve"> of operating.</w:t>
      </w:r>
    </w:p>
    <w:p w:rsidR="001A42DE" w:rsidRDefault="001A42DE" w:rsidP="001A42DE">
      <w:pPr>
        <w:pStyle w:val="ListParagraph"/>
        <w:ind w:left="1080"/>
        <w:rPr>
          <w:sz w:val="24"/>
          <w:szCs w:val="24"/>
        </w:rPr>
      </w:pPr>
    </w:p>
    <w:p w:rsidR="001A42DE" w:rsidRDefault="001A42DE" w:rsidP="001A42DE">
      <w:pPr>
        <w:pStyle w:val="ListParagraph"/>
        <w:ind w:left="1080"/>
        <w:rPr>
          <w:sz w:val="24"/>
          <w:szCs w:val="24"/>
        </w:rPr>
      </w:pPr>
      <w:r>
        <w:rPr>
          <w:sz w:val="24"/>
          <w:szCs w:val="24"/>
        </w:rPr>
        <w:t>We do not support auction or tender</w:t>
      </w:r>
      <w:r w:rsidR="00D56EDA">
        <w:rPr>
          <w:sz w:val="24"/>
          <w:szCs w:val="24"/>
        </w:rPr>
        <w:t xml:space="preserve"> of new lease sites – as we do not see how this leads to the most efficient development of the site. As the 2004 PC report notes – SA has multiple criteria for allocation, including timeta</w:t>
      </w:r>
      <w:r w:rsidR="002320E7">
        <w:rPr>
          <w:sz w:val="24"/>
          <w:szCs w:val="24"/>
        </w:rPr>
        <w:t xml:space="preserve">bles for development. We It is </w:t>
      </w:r>
      <w:r w:rsidR="00D56EDA">
        <w:rPr>
          <w:sz w:val="24"/>
          <w:szCs w:val="24"/>
        </w:rPr>
        <w:t>difficult for a tender to include such tight development conditions.</w:t>
      </w:r>
    </w:p>
    <w:p w:rsidR="00930771" w:rsidRDefault="00930771" w:rsidP="001A42DE">
      <w:pPr>
        <w:pStyle w:val="ListParagraph"/>
        <w:ind w:left="1080"/>
        <w:rPr>
          <w:sz w:val="24"/>
          <w:szCs w:val="24"/>
        </w:rPr>
      </w:pPr>
    </w:p>
    <w:p w:rsidR="00930771" w:rsidRDefault="00930771" w:rsidP="00930771">
      <w:pPr>
        <w:pStyle w:val="ListParagraph"/>
        <w:numPr>
          <w:ilvl w:val="0"/>
          <w:numId w:val="8"/>
        </w:numPr>
        <w:rPr>
          <w:sz w:val="24"/>
          <w:szCs w:val="24"/>
        </w:rPr>
      </w:pPr>
      <w:r>
        <w:rPr>
          <w:sz w:val="24"/>
          <w:szCs w:val="24"/>
        </w:rPr>
        <w:t xml:space="preserve"> </w:t>
      </w:r>
      <w:proofErr w:type="spellStart"/>
      <w:r w:rsidRPr="00930771">
        <w:rPr>
          <w:b/>
          <w:i/>
          <w:sz w:val="24"/>
          <w:szCs w:val="24"/>
        </w:rPr>
        <w:t>Harmonising</w:t>
      </w:r>
      <w:proofErr w:type="spellEnd"/>
      <w:r w:rsidRPr="00930771">
        <w:rPr>
          <w:b/>
          <w:i/>
          <w:sz w:val="24"/>
          <w:szCs w:val="24"/>
        </w:rPr>
        <w:t xml:space="preserve"> regulations between States to a nationally consistent approach: </w:t>
      </w:r>
      <w:r w:rsidRPr="00930771">
        <w:rPr>
          <w:sz w:val="24"/>
          <w:szCs w:val="24"/>
        </w:rPr>
        <w:t xml:space="preserve">The 2004 PC paper canvasses this – but notes all the different coastal management </w:t>
      </w:r>
      <w:r w:rsidRPr="00930771">
        <w:rPr>
          <w:sz w:val="24"/>
          <w:szCs w:val="24"/>
        </w:rPr>
        <w:lastRenderedPageBreak/>
        <w:t>approaches between States, and other barriers. A most obvious one is the Great Barrier Reef issue in Queensland.</w:t>
      </w:r>
      <w:r w:rsidR="00583954">
        <w:rPr>
          <w:sz w:val="24"/>
          <w:szCs w:val="24"/>
        </w:rPr>
        <w:t xml:space="preserve"> Other interested parties have raised the need for better coordination between States (</w:t>
      </w:r>
      <w:proofErr w:type="spellStart"/>
      <w:r w:rsidR="00583954">
        <w:rPr>
          <w:sz w:val="24"/>
          <w:szCs w:val="24"/>
        </w:rPr>
        <w:t>GoodFishBadFish</w:t>
      </w:r>
      <w:proofErr w:type="spellEnd"/>
      <w:r w:rsidR="00583954">
        <w:rPr>
          <w:sz w:val="24"/>
          <w:szCs w:val="24"/>
        </w:rPr>
        <w:t xml:space="preserve"> 2016).</w:t>
      </w:r>
    </w:p>
    <w:p w:rsidR="00930771" w:rsidRDefault="00930771" w:rsidP="00930771">
      <w:pPr>
        <w:pStyle w:val="ListParagraph"/>
        <w:ind w:left="1080"/>
        <w:rPr>
          <w:sz w:val="24"/>
          <w:szCs w:val="24"/>
        </w:rPr>
      </w:pPr>
      <w:r>
        <w:rPr>
          <w:sz w:val="24"/>
          <w:szCs w:val="24"/>
        </w:rPr>
        <w:t>Our concern is not so</w:t>
      </w:r>
      <w:r w:rsidR="008E718E">
        <w:rPr>
          <w:sz w:val="24"/>
          <w:szCs w:val="24"/>
        </w:rPr>
        <w:t xml:space="preserve"> much </w:t>
      </w:r>
      <w:r w:rsidR="00892506">
        <w:rPr>
          <w:sz w:val="24"/>
          <w:szCs w:val="24"/>
        </w:rPr>
        <w:t xml:space="preserve">targeting </w:t>
      </w:r>
      <w:proofErr w:type="spellStart"/>
      <w:r w:rsidR="00892506">
        <w:rPr>
          <w:sz w:val="24"/>
          <w:szCs w:val="24"/>
        </w:rPr>
        <w:t>harmonis</w:t>
      </w:r>
      <w:r>
        <w:rPr>
          <w:sz w:val="24"/>
          <w:szCs w:val="24"/>
        </w:rPr>
        <w:t>ation</w:t>
      </w:r>
      <w:proofErr w:type="spellEnd"/>
      <w:r>
        <w:rPr>
          <w:sz w:val="24"/>
          <w:szCs w:val="24"/>
        </w:rPr>
        <w:t xml:space="preserve"> or n</w:t>
      </w:r>
      <w:r w:rsidR="002320E7">
        <w:rPr>
          <w:sz w:val="24"/>
          <w:szCs w:val="24"/>
        </w:rPr>
        <w:t>ational</w:t>
      </w:r>
      <w:r w:rsidR="008E718E">
        <w:rPr>
          <w:sz w:val="24"/>
          <w:szCs w:val="24"/>
        </w:rPr>
        <w:t xml:space="preserve"> consistency. Our</w:t>
      </w:r>
      <w:r>
        <w:rPr>
          <w:sz w:val="24"/>
          <w:szCs w:val="24"/>
        </w:rPr>
        <w:t xml:space="preserve"> first question is whether State regulators are learning from the experience elsewher</w:t>
      </w:r>
      <w:r w:rsidR="00757AFD">
        <w:rPr>
          <w:sz w:val="24"/>
          <w:szCs w:val="24"/>
        </w:rPr>
        <w:t>e and that should be one of</w:t>
      </w:r>
      <w:r w:rsidR="00583954">
        <w:rPr>
          <w:sz w:val="24"/>
          <w:szCs w:val="24"/>
        </w:rPr>
        <w:t xml:space="preserve"> </w:t>
      </w:r>
      <w:proofErr w:type="spellStart"/>
      <w:r w:rsidR="00583954">
        <w:rPr>
          <w:sz w:val="24"/>
          <w:szCs w:val="24"/>
        </w:rPr>
        <w:t>AFMF’s</w:t>
      </w:r>
      <w:proofErr w:type="spellEnd"/>
      <w:r w:rsidR="00583954">
        <w:rPr>
          <w:sz w:val="24"/>
          <w:szCs w:val="24"/>
        </w:rPr>
        <w:t xml:space="preserve"> core functions (see </w:t>
      </w:r>
      <w:proofErr w:type="spellStart"/>
      <w:r w:rsidR="00583954">
        <w:rPr>
          <w:sz w:val="24"/>
          <w:szCs w:val="24"/>
        </w:rPr>
        <w:t>Joll</w:t>
      </w:r>
      <w:proofErr w:type="spellEnd"/>
      <w:r w:rsidR="00583954">
        <w:rPr>
          <w:sz w:val="24"/>
          <w:szCs w:val="24"/>
        </w:rPr>
        <w:t xml:space="preserve"> et al</w:t>
      </w:r>
      <w:r w:rsidR="00757AFD">
        <w:rPr>
          <w:sz w:val="24"/>
          <w:szCs w:val="24"/>
        </w:rPr>
        <w:t>, 2014).</w:t>
      </w:r>
    </w:p>
    <w:p w:rsidR="00757AFD" w:rsidRDefault="00757AFD" w:rsidP="00757AFD">
      <w:pPr>
        <w:rPr>
          <w:b/>
          <w:i/>
          <w:sz w:val="28"/>
          <w:szCs w:val="28"/>
        </w:rPr>
      </w:pPr>
      <w:r w:rsidRPr="00757AFD">
        <w:rPr>
          <w:b/>
          <w:i/>
          <w:sz w:val="28"/>
          <w:szCs w:val="28"/>
        </w:rPr>
        <w:t xml:space="preserve">Specific issue – charter and recreational </w:t>
      </w:r>
      <w:proofErr w:type="spellStart"/>
      <w:r w:rsidRPr="00757AFD">
        <w:rPr>
          <w:b/>
          <w:i/>
          <w:sz w:val="28"/>
          <w:szCs w:val="28"/>
        </w:rPr>
        <w:t>SBT</w:t>
      </w:r>
      <w:proofErr w:type="spellEnd"/>
      <w:r w:rsidRPr="00757AFD">
        <w:rPr>
          <w:b/>
          <w:i/>
          <w:sz w:val="28"/>
          <w:szCs w:val="28"/>
        </w:rPr>
        <w:t xml:space="preserve"> catch</w:t>
      </w:r>
    </w:p>
    <w:p w:rsidR="00D81382" w:rsidRPr="00D81382" w:rsidRDefault="00D81382" w:rsidP="00D81382">
      <w:pPr>
        <w:rPr>
          <w:sz w:val="24"/>
          <w:szCs w:val="24"/>
        </w:rPr>
      </w:pPr>
      <w:r w:rsidRPr="00D81382">
        <w:rPr>
          <w:sz w:val="24"/>
          <w:szCs w:val="24"/>
        </w:rPr>
        <w:t>The background is:</w:t>
      </w:r>
    </w:p>
    <w:p w:rsidR="00D81382" w:rsidRPr="00D81382" w:rsidRDefault="00D81382" w:rsidP="00D81382">
      <w:pPr>
        <w:pStyle w:val="ListParagraph"/>
        <w:numPr>
          <w:ilvl w:val="0"/>
          <w:numId w:val="18"/>
        </w:numPr>
        <w:spacing w:after="200" w:line="276" w:lineRule="auto"/>
        <w:rPr>
          <w:sz w:val="24"/>
          <w:szCs w:val="24"/>
        </w:rPr>
      </w:pPr>
      <w:r w:rsidRPr="00D81382">
        <w:rPr>
          <w:sz w:val="24"/>
          <w:szCs w:val="24"/>
        </w:rPr>
        <w:t xml:space="preserve">A basic rationale for </w:t>
      </w:r>
      <w:proofErr w:type="spellStart"/>
      <w:r w:rsidRPr="00D81382">
        <w:rPr>
          <w:sz w:val="24"/>
          <w:szCs w:val="24"/>
        </w:rPr>
        <w:t>ITQ</w:t>
      </w:r>
      <w:proofErr w:type="spellEnd"/>
      <w:r w:rsidRPr="00D81382">
        <w:rPr>
          <w:sz w:val="24"/>
          <w:szCs w:val="24"/>
        </w:rPr>
        <w:t>’ s is t</w:t>
      </w:r>
      <w:r w:rsidR="00583954">
        <w:rPr>
          <w:sz w:val="24"/>
          <w:szCs w:val="24"/>
        </w:rPr>
        <w:t xml:space="preserve">hat the property right drives </w:t>
      </w:r>
      <w:r w:rsidRPr="00D81382">
        <w:rPr>
          <w:sz w:val="24"/>
          <w:szCs w:val="24"/>
        </w:rPr>
        <w:t xml:space="preserve">much more rational fisher </w:t>
      </w:r>
      <w:proofErr w:type="spellStart"/>
      <w:r w:rsidRPr="00D81382">
        <w:rPr>
          <w:sz w:val="24"/>
          <w:szCs w:val="24"/>
        </w:rPr>
        <w:t>behaviour</w:t>
      </w:r>
      <w:proofErr w:type="spellEnd"/>
      <w:r w:rsidRPr="00D81382">
        <w:rPr>
          <w:sz w:val="24"/>
          <w:szCs w:val="24"/>
        </w:rPr>
        <w:t xml:space="preserve">, avoids over-investment, encourages value-adding – and allows the </w:t>
      </w:r>
      <w:proofErr w:type="spellStart"/>
      <w:r w:rsidRPr="00D81382">
        <w:rPr>
          <w:sz w:val="24"/>
          <w:szCs w:val="24"/>
        </w:rPr>
        <w:t>ITQ</w:t>
      </w:r>
      <w:proofErr w:type="spellEnd"/>
      <w:r w:rsidRPr="00D81382">
        <w:rPr>
          <w:sz w:val="24"/>
          <w:szCs w:val="24"/>
        </w:rPr>
        <w:t xml:space="preserve"> to be used as collateral (</w:t>
      </w:r>
      <w:proofErr w:type="spellStart"/>
      <w:r w:rsidRPr="00D81382">
        <w:rPr>
          <w:sz w:val="24"/>
          <w:szCs w:val="24"/>
        </w:rPr>
        <w:t>eg</w:t>
      </w:r>
      <w:proofErr w:type="spellEnd"/>
      <w:r w:rsidRPr="00D81382">
        <w:rPr>
          <w:sz w:val="24"/>
          <w:szCs w:val="24"/>
        </w:rPr>
        <w:t xml:space="preserve"> see </w:t>
      </w:r>
      <w:proofErr w:type="spellStart"/>
      <w:r w:rsidRPr="00D81382">
        <w:rPr>
          <w:sz w:val="24"/>
          <w:szCs w:val="24"/>
        </w:rPr>
        <w:t>IA</w:t>
      </w:r>
      <w:r w:rsidR="006F3A54">
        <w:rPr>
          <w:sz w:val="24"/>
          <w:szCs w:val="24"/>
        </w:rPr>
        <w:t>C</w:t>
      </w:r>
      <w:proofErr w:type="spellEnd"/>
      <w:r w:rsidR="006F3A54">
        <w:rPr>
          <w:sz w:val="24"/>
          <w:szCs w:val="24"/>
        </w:rPr>
        <w:t xml:space="preserve"> 1984, </w:t>
      </w:r>
      <w:proofErr w:type="spellStart"/>
      <w:r w:rsidR="006F3A54">
        <w:rPr>
          <w:sz w:val="24"/>
          <w:szCs w:val="24"/>
        </w:rPr>
        <w:t>Geen</w:t>
      </w:r>
      <w:proofErr w:type="spellEnd"/>
      <w:r w:rsidR="006F3A54">
        <w:rPr>
          <w:sz w:val="24"/>
          <w:szCs w:val="24"/>
        </w:rPr>
        <w:t xml:space="preserve"> et al.</w:t>
      </w:r>
      <w:r w:rsidR="00583954">
        <w:rPr>
          <w:sz w:val="24"/>
          <w:szCs w:val="24"/>
        </w:rPr>
        <w:t xml:space="preserve"> 1989</w:t>
      </w:r>
      <w:r w:rsidR="00D6100F">
        <w:rPr>
          <w:sz w:val="24"/>
          <w:szCs w:val="24"/>
        </w:rPr>
        <w:t>; Kaufman</w:t>
      </w:r>
      <w:r w:rsidR="00AC532D">
        <w:rPr>
          <w:sz w:val="24"/>
          <w:szCs w:val="24"/>
        </w:rPr>
        <w:t>n</w:t>
      </w:r>
      <w:r w:rsidR="00D6100F">
        <w:rPr>
          <w:sz w:val="24"/>
          <w:szCs w:val="24"/>
        </w:rPr>
        <w:t xml:space="preserve"> et al. 1999</w:t>
      </w:r>
      <w:r w:rsidR="00583954">
        <w:rPr>
          <w:sz w:val="24"/>
          <w:szCs w:val="24"/>
        </w:rPr>
        <w:t xml:space="preserve">). In </w:t>
      </w:r>
      <w:proofErr w:type="spellStart"/>
      <w:r w:rsidR="00583954">
        <w:rPr>
          <w:sz w:val="24"/>
          <w:szCs w:val="24"/>
        </w:rPr>
        <w:t>SBT</w:t>
      </w:r>
      <w:proofErr w:type="spellEnd"/>
      <w:r w:rsidR="00583954">
        <w:rPr>
          <w:sz w:val="24"/>
          <w:szCs w:val="24"/>
        </w:rPr>
        <w:t xml:space="preserve">, </w:t>
      </w:r>
      <w:proofErr w:type="spellStart"/>
      <w:r w:rsidR="00583954">
        <w:rPr>
          <w:sz w:val="24"/>
          <w:szCs w:val="24"/>
        </w:rPr>
        <w:t>ITQ</w:t>
      </w:r>
      <w:proofErr w:type="spellEnd"/>
      <w:r w:rsidR="00583954">
        <w:rPr>
          <w:sz w:val="24"/>
          <w:szCs w:val="24"/>
        </w:rPr>
        <w:t xml:space="preserve"> trading and the use of quota as collateral have</w:t>
      </w:r>
      <w:r>
        <w:rPr>
          <w:sz w:val="24"/>
          <w:szCs w:val="24"/>
        </w:rPr>
        <w:t xml:space="preserve"> been</w:t>
      </w:r>
      <w:r w:rsidRPr="00D81382">
        <w:rPr>
          <w:sz w:val="24"/>
          <w:szCs w:val="24"/>
        </w:rPr>
        <w:t xml:space="preserve"> the </w:t>
      </w:r>
      <w:r w:rsidR="00D6100F">
        <w:rPr>
          <w:sz w:val="24"/>
          <w:szCs w:val="24"/>
        </w:rPr>
        <w:t xml:space="preserve">major </w:t>
      </w:r>
      <w:r w:rsidRPr="00D81382">
        <w:rPr>
          <w:sz w:val="24"/>
          <w:szCs w:val="24"/>
        </w:rPr>
        <w:t xml:space="preserve">internal adjustment mechanism for </w:t>
      </w:r>
      <w:r>
        <w:rPr>
          <w:sz w:val="24"/>
          <w:szCs w:val="24"/>
        </w:rPr>
        <w:t>economic and ecological changes in the fishery</w:t>
      </w:r>
      <w:r w:rsidRPr="00D81382">
        <w:rPr>
          <w:sz w:val="24"/>
          <w:szCs w:val="24"/>
        </w:rPr>
        <w:t>, without the need for government intervention.</w:t>
      </w:r>
    </w:p>
    <w:p w:rsidR="00D81382" w:rsidRDefault="00D81382" w:rsidP="00D81382">
      <w:pPr>
        <w:pStyle w:val="ListParagraph"/>
        <w:numPr>
          <w:ilvl w:val="0"/>
          <w:numId w:val="18"/>
        </w:numPr>
        <w:spacing w:after="200" w:line="276" w:lineRule="auto"/>
        <w:rPr>
          <w:sz w:val="24"/>
          <w:szCs w:val="24"/>
        </w:rPr>
      </w:pPr>
      <w:r w:rsidRPr="00D81382">
        <w:rPr>
          <w:sz w:val="24"/>
          <w:szCs w:val="24"/>
        </w:rPr>
        <w:t xml:space="preserve">This is how it has worked in </w:t>
      </w:r>
      <w:proofErr w:type="spellStart"/>
      <w:r w:rsidRPr="00D81382">
        <w:rPr>
          <w:sz w:val="24"/>
          <w:szCs w:val="24"/>
        </w:rPr>
        <w:t>SBT</w:t>
      </w:r>
      <w:proofErr w:type="spellEnd"/>
      <w:r w:rsidRPr="00D81382">
        <w:rPr>
          <w:sz w:val="24"/>
          <w:szCs w:val="24"/>
        </w:rPr>
        <w:t xml:space="preserve"> since 1984 – with over 70% of the quota changing hands, and quota and investment gravitating towards the use which </w:t>
      </w:r>
      <w:proofErr w:type="spellStart"/>
      <w:r w:rsidRPr="00D81382">
        <w:rPr>
          <w:sz w:val="24"/>
          <w:szCs w:val="24"/>
        </w:rPr>
        <w:t>maximises</w:t>
      </w:r>
      <w:proofErr w:type="spellEnd"/>
      <w:r w:rsidRPr="00D81382">
        <w:rPr>
          <w:sz w:val="24"/>
          <w:szCs w:val="24"/>
        </w:rPr>
        <w:t xml:space="preserve"> returns to the community</w:t>
      </w:r>
      <w:r>
        <w:rPr>
          <w:sz w:val="24"/>
          <w:szCs w:val="24"/>
        </w:rPr>
        <w:t xml:space="preserve"> (see </w:t>
      </w:r>
      <w:proofErr w:type="spellStart"/>
      <w:r>
        <w:rPr>
          <w:sz w:val="24"/>
          <w:szCs w:val="24"/>
        </w:rPr>
        <w:t>www</w:t>
      </w:r>
      <w:r w:rsidRPr="00D81382">
        <w:rPr>
          <w:sz w:val="24"/>
          <w:szCs w:val="24"/>
        </w:rPr>
        <w:t>.</w:t>
      </w:r>
      <w:r w:rsidR="00D6100F">
        <w:rPr>
          <w:sz w:val="24"/>
          <w:szCs w:val="24"/>
        </w:rPr>
        <w:t>afma.gov.au</w:t>
      </w:r>
      <w:proofErr w:type="spellEnd"/>
      <w:r w:rsidR="006F3A54">
        <w:rPr>
          <w:sz w:val="24"/>
          <w:szCs w:val="24"/>
        </w:rPr>
        <w:t xml:space="preserve">; </w:t>
      </w:r>
      <w:proofErr w:type="spellStart"/>
      <w:r w:rsidR="006F3A54">
        <w:rPr>
          <w:sz w:val="24"/>
          <w:szCs w:val="24"/>
        </w:rPr>
        <w:t>Geen</w:t>
      </w:r>
      <w:proofErr w:type="spellEnd"/>
      <w:r w:rsidR="006F3A54">
        <w:rPr>
          <w:sz w:val="24"/>
          <w:szCs w:val="24"/>
        </w:rPr>
        <w:t xml:space="preserve"> et al.</w:t>
      </w:r>
      <w:r>
        <w:rPr>
          <w:sz w:val="24"/>
          <w:szCs w:val="24"/>
        </w:rPr>
        <w:t xml:space="preserve"> 1989</w:t>
      </w:r>
      <w:r w:rsidR="00D6100F">
        <w:rPr>
          <w:sz w:val="24"/>
          <w:szCs w:val="24"/>
        </w:rPr>
        <w:t>; Kaufman</w:t>
      </w:r>
      <w:r w:rsidR="00AC532D">
        <w:rPr>
          <w:sz w:val="24"/>
          <w:szCs w:val="24"/>
        </w:rPr>
        <w:t>n</w:t>
      </w:r>
      <w:r w:rsidR="00D6100F">
        <w:rPr>
          <w:sz w:val="24"/>
          <w:szCs w:val="24"/>
        </w:rPr>
        <w:t xml:space="preserve"> et al. 1999</w:t>
      </w:r>
      <w:r>
        <w:rPr>
          <w:sz w:val="24"/>
          <w:szCs w:val="24"/>
        </w:rPr>
        <w:t>)</w:t>
      </w:r>
      <w:r w:rsidR="006F3A54">
        <w:rPr>
          <w:sz w:val="24"/>
          <w:szCs w:val="24"/>
        </w:rPr>
        <w:t>.</w:t>
      </w:r>
    </w:p>
    <w:p w:rsidR="00D81382" w:rsidRPr="001859E9" w:rsidRDefault="00D81382" w:rsidP="001859E9">
      <w:pPr>
        <w:pStyle w:val="ListParagraph"/>
        <w:numPr>
          <w:ilvl w:val="0"/>
          <w:numId w:val="18"/>
        </w:numPr>
        <w:spacing w:after="200" w:line="276" w:lineRule="auto"/>
        <w:rPr>
          <w:sz w:val="24"/>
          <w:szCs w:val="24"/>
        </w:rPr>
      </w:pPr>
      <w:r w:rsidRPr="001859E9">
        <w:rPr>
          <w:sz w:val="24"/>
          <w:szCs w:val="24"/>
        </w:rPr>
        <w:t>This was reinforced by the introduction of Statutory Fishing Rights (</w:t>
      </w:r>
      <w:proofErr w:type="spellStart"/>
      <w:r w:rsidRPr="001859E9">
        <w:rPr>
          <w:sz w:val="24"/>
          <w:szCs w:val="24"/>
        </w:rPr>
        <w:t>SFR’s</w:t>
      </w:r>
      <w:proofErr w:type="spellEnd"/>
      <w:r w:rsidRPr="001859E9">
        <w:rPr>
          <w:sz w:val="24"/>
          <w:szCs w:val="24"/>
        </w:rPr>
        <w:t xml:space="preserve">) in the </w:t>
      </w:r>
      <w:proofErr w:type="spellStart"/>
      <w:r w:rsidRPr="001859E9">
        <w:rPr>
          <w:sz w:val="24"/>
          <w:szCs w:val="24"/>
        </w:rPr>
        <w:t>FMA</w:t>
      </w:r>
      <w:proofErr w:type="spellEnd"/>
      <w:r w:rsidRPr="001859E9">
        <w:rPr>
          <w:sz w:val="24"/>
          <w:szCs w:val="24"/>
        </w:rPr>
        <w:t xml:space="preserve"> 1991, and the amendment to the Act to ensure that if a Management Plan is revoked, then the </w:t>
      </w:r>
      <w:proofErr w:type="spellStart"/>
      <w:r w:rsidRPr="001859E9">
        <w:rPr>
          <w:sz w:val="24"/>
          <w:szCs w:val="24"/>
        </w:rPr>
        <w:t>SFR’s</w:t>
      </w:r>
      <w:proofErr w:type="spellEnd"/>
      <w:r w:rsidRPr="001859E9">
        <w:rPr>
          <w:sz w:val="24"/>
          <w:szCs w:val="24"/>
        </w:rPr>
        <w:t xml:space="preserve"> have to be re-issued in the same </w:t>
      </w:r>
      <w:r w:rsidR="00892506" w:rsidRPr="001859E9">
        <w:rPr>
          <w:sz w:val="24"/>
          <w:szCs w:val="24"/>
        </w:rPr>
        <w:t>proportions as</w:t>
      </w:r>
      <w:r w:rsidR="001859E9" w:rsidRPr="001859E9">
        <w:rPr>
          <w:sz w:val="24"/>
          <w:szCs w:val="24"/>
        </w:rPr>
        <w:t xml:space="preserve"> the revoked Plan</w:t>
      </w:r>
      <w:r w:rsidR="00892506" w:rsidRPr="001859E9">
        <w:rPr>
          <w:sz w:val="24"/>
          <w:szCs w:val="24"/>
        </w:rPr>
        <w:t>.</w:t>
      </w:r>
    </w:p>
    <w:p w:rsidR="00D81382" w:rsidRPr="001859E9" w:rsidRDefault="00D81382" w:rsidP="001859E9">
      <w:pPr>
        <w:pStyle w:val="ListParagraph"/>
        <w:numPr>
          <w:ilvl w:val="0"/>
          <w:numId w:val="18"/>
        </w:numPr>
        <w:spacing w:after="200" w:line="276" w:lineRule="auto"/>
        <w:rPr>
          <w:sz w:val="24"/>
          <w:szCs w:val="24"/>
        </w:rPr>
      </w:pPr>
      <w:r w:rsidRPr="001859E9">
        <w:rPr>
          <w:sz w:val="24"/>
          <w:szCs w:val="24"/>
        </w:rPr>
        <w:t xml:space="preserve">It was also reinforced by continued assurances by Australian Governments at </w:t>
      </w:r>
      <w:proofErr w:type="spellStart"/>
      <w:r w:rsidRPr="001859E9">
        <w:rPr>
          <w:sz w:val="24"/>
          <w:szCs w:val="24"/>
        </w:rPr>
        <w:t>CCSBT</w:t>
      </w:r>
      <w:proofErr w:type="spellEnd"/>
      <w:r w:rsidRPr="001859E9">
        <w:rPr>
          <w:sz w:val="24"/>
          <w:szCs w:val="24"/>
        </w:rPr>
        <w:t xml:space="preserve"> that the </w:t>
      </w:r>
      <w:proofErr w:type="spellStart"/>
      <w:r w:rsidRPr="001859E9">
        <w:rPr>
          <w:sz w:val="24"/>
          <w:szCs w:val="24"/>
        </w:rPr>
        <w:t>CCSBT</w:t>
      </w:r>
      <w:proofErr w:type="spellEnd"/>
      <w:r w:rsidRPr="001859E9">
        <w:rPr>
          <w:sz w:val="24"/>
          <w:szCs w:val="24"/>
        </w:rPr>
        <w:t xml:space="preserve"> allocation to Australia was the commercial quota. </w:t>
      </w:r>
    </w:p>
    <w:p w:rsidR="00D81382" w:rsidRPr="00D81382" w:rsidRDefault="00D81382" w:rsidP="00D81382">
      <w:pPr>
        <w:pStyle w:val="ListParagraph"/>
        <w:ind w:left="1080"/>
        <w:rPr>
          <w:sz w:val="24"/>
          <w:szCs w:val="24"/>
        </w:rPr>
      </w:pPr>
    </w:p>
    <w:p w:rsidR="001859E9" w:rsidRDefault="00D81382" w:rsidP="001859E9">
      <w:pPr>
        <w:pStyle w:val="ListParagraph"/>
        <w:numPr>
          <w:ilvl w:val="0"/>
          <w:numId w:val="18"/>
        </w:numPr>
        <w:spacing w:after="200" w:line="276" w:lineRule="auto"/>
        <w:rPr>
          <w:b/>
          <w:i/>
          <w:sz w:val="24"/>
          <w:szCs w:val="24"/>
        </w:rPr>
      </w:pPr>
      <w:r w:rsidRPr="00D81382">
        <w:rPr>
          <w:b/>
          <w:i/>
          <w:sz w:val="24"/>
          <w:szCs w:val="24"/>
        </w:rPr>
        <w:t xml:space="preserve">The </w:t>
      </w:r>
      <w:proofErr w:type="spellStart"/>
      <w:r w:rsidRPr="00D81382">
        <w:rPr>
          <w:b/>
          <w:i/>
          <w:sz w:val="24"/>
          <w:szCs w:val="24"/>
        </w:rPr>
        <w:t>SBT</w:t>
      </w:r>
      <w:proofErr w:type="spellEnd"/>
      <w:r w:rsidRPr="00D81382">
        <w:rPr>
          <w:b/>
          <w:i/>
          <w:sz w:val="24"/>
          <w:szCs w:val="24"/>
        </w:rPr>
        <w:t xml:space="preserve"> industry has always accepted that the mutual obligation for the SFR property rights is that there is no government adjustment assistance – and the industry has not asked for or been given any adjustment assistance even when the majority of the industry was in receivership or Bank control after the quota cuts in the late </w:t>
      </w:r>
      <w:proofErr w:type="spellStart"/>
      <w:r w:rsidRPr="00D81382">
        <w:rPr>
          <w:b/>
          <w:i/>
          <w:sz w:val="24"/>
          <w:szCs w:val="24"/>
        </w:rPr>
        <w:t>1980’s</w:t>
      </w:r>
      <w:proofErr w:type="spellEnd"/>
      <w:r w:rsidRPr="00D81382">
        <w:rPr>
          <w:b/>
          <w:i/>
          <w:sz w:val="24"/>
          <w:szCs w:val="24"/>
        </w:rPr>
        <w:t>.</w:t>
      </w:r>
    </w:p>
    <w:p w:rsidR="001859E9" w:rsidRPr="001859E9" w:rsidRDefault="001859E9" w:rsidP="001859E9">
      <w:pPr>
        <w:pStyle w:val="ListParagraph"/>
        <w:rPr>
          <w:b/>
          <w:i/>
          <w:sz w:val="24"/>
          <w:szCs w:val="24"/>
        </w:rPr>
      </w:pPr>
    </w:p>
    <w:p w:rsidR="00D81382" w:rsidRDefault="00D81382" w:rsidP="001859E9">
      <w:pPr>
        <w:pStyle w:val="ListParagraph"/>
        <w:numPr>
          <w:ilvl w:val="0"/>
          <w:numId w:val="18"/>
        </w:numPr>
        <w:spacing w:after="200" w:line="276" w:lineRule="auto"/>
        <w:rPr>
          <w:sz w:val="24"/>
          <w:szCs w:val="24"/>
        </w:rPr>
      </w:pPr>
      <w:r w:rsidRPr="001859E9">
        <w:rPr>
          <w:sz w:val="24"/>
          <w:szCs w:val="24"/>
        </w:rPr>
        <w:t xml:space="preserve">Under the </w:t>
      </w:r>
      <w:proofErr w:type="spellStart"/>
      <w:r w:rsidRPr="001859E9">
        <w:rPr>
          <w:sz w:val="24"/>
          <w:szCs w:val="24"/>
        </w:rPr>
        <w:t>AFMA</w:t>
      </w:r>
      <w:proofErr w:type="spellEnd"/>
      <w:r w:rsidRPr="001859E9">
        <w:rPr>
          <w:sz w:val="24"/>
          <w:szCs w:val="24"/>
        </w:rPr>
        <w:t xml:space="preserve"> Acts and </w:t>
      </w:r>
      <w:proofErr w:type="spellStart"/>
      <w:r w:rsidRPr="001859E9">
        <w:rPr>
          <w:sz w:val="24"/>
          <w:szCs w:val="24"/>
        </w:rPr>
        <w:t>SBT</w:t>
      </w:r>
      <w:proofErr w:type="spellEnd"/>
      <w:r w:rsidRPr="001859E9">
        <w:rPr>
          <w:sz w:val="24"/>
          <w:szCs w:val="24"/>
        </w:rPr>
        <w:t xml:space="preserve"> Management Plan, it is the ongoing </w:t>
      </w:r>
      <w:proofErr w:type="spellStart"/>
      <w:r w:rsidRPr="001859E9">
        <w:rPr>
          <w:sz w:val="24"/>
          <w:szCs w:val="24"/>
        </w:rPr>
        <w:t>SFR’s</w:t>
      </w:r>
      <w:proofErr w:type="spellEnd"/>
      <w:r w:rsidRPr="001859E9">
        <w:rPr>
          <w:sz w:val="24"/>
          <w:szCs w:val="24"/>
        </w:rPr>
        <w:t xml:space="preserve"> which are traded and recorded on the </w:t>
      </w:r>
      <w:proofErr w:type="spellStart"/>
      <w:r w:rsidRPr="001859E9">
        <w:rPr>
          <w:sz w:val="24"/>
          <w:szCs w:val="24"/>
        </w:rPr>
        <w:t>AFMA</w:t>
      </w:r>
      <w:proofErr w:type="spellEnd"/>
      <w:r w:rsidRPr="001859E9">
        <w:rPr>
          <w:sz w:val="24"/>
          <w:szCs w:val="24"/>
        </w:rPr>
        <w:t xml:space="preserve"> quota Register, not </w:t>
      </w:r>
      <w:proofErr w:type="spellStart"/>
      <w:r w:rsidRPr="001859E9">
        <w:rPr>
          <w:sz w:val="24"/>
          <w:szCs w:val="24"/>
        </w:rPr>
        <w:t>tonnes</w:t>
      </w:r>
      <w:proofErr w:type="spellEnd"/>
      <w:r w:rsidRPr="001859E9">
        <w:rPr>
          <w:sz w:val="24"/>
          <w:szCs w:val="24"/>
        </w:rPr>
        <w:t xml:space="preserve">. All the </w:t>
      </w:r>
      <w:r w:rsidRPr="00D55E60">
        <w:rPr>
          <w:b/>
          <w:i/>
          <w:sz w:val="24"/>
          <w:szCs w:val="24"/>
        </w:rPr>
        <w:t xml:space="preserve">fixed </w:t>
      </w:r>
      <w:r w:rsidRPr="001859E9">
        <w:rPr>
          <w:sz w:val="24"/>
          <w:szCs w:val="24"/>
        </w:rPr>
        <w:t xml:space="preserve">number of </w:t>
      </w:r>
      <w:proofErr w:type="spellStart"/>
      <w:r w:rsidRPr="001859E9">
        <w:rPr>
          <w:sz w:val="24"/>
          <w:szCs w:val="24"/>
        </w:rPr>
        <w:t>SFR’s</w:t>
      </w:r>
      <w:proofErr w:type="spellEnd"/>
      <w:r w:rsidRPr="001859E9">
        <w:rPr>
          <w:sz w:val="24"/>
          <w:szCs w:val="24"/>
        </w:rPr>
        <w:t xml:space="preserve"> in the fishery are allocated. The number of </w:t>
      </w:r>
      <w:proofErr w:type="spellStart"/>
      <w:r w:rsidRPr="001859E9">
        <w:rPr>
          <w:sz w:val="24"/>
          <w:szCs w:val="24"/>
        </w:rPr>
        <w:t>FCR’s</w:t>
      </w:r>
      <w:proofErr w:type="spellEnd"/>
      <w:r w:rsidRPr="001859E9">
        <w:rPr>
          <w:sz w:val="24"/>
          <w:szCs w:val="24"/>
        </w:rPr>
        <w:t xml:space="preserve"> (and so share of the fishery)</w:t>
      </w:r>
      <w:r w:rsidR="00D6100F">
        <w:rPr>
          <w:sz w:val="24"/>
          <w:szCs w:val="24"/>
        </w:rPr>
        <w:t xml:space="preserve"> is the property</w:t>
      </w:r>
      <w:r w:rsidR="00D55E60">
        <w:rPr>
          <w:sz w:val="24"/>
          <w:szCs w:val="24"/>
        </w:rPr>
        <w:t>/access security</w:t>
      </w:r>
      <w:r w:rsidR="00D6100F">
        <w:rPr>
          <w:sz w:val="24"/>
          <w:szCs w:val="24"/>
        </w:rPr>
        <w:t xml:space="preserve"> right</w:t>
      </w:r>
      <w:r w:rsidRPr="001859E9">
        <w:rPr>
          <w:sz w:val="24"/>
          <w:szCs w:val="24"/>
        </w:rPr>
        <w:t>.</w:t>
      </w:r>
    </w:p>
    <w:p w:rsidR="00AC532D" w:rsidRPr="00AC532D" w:rsidRDefault="00AC532D" w:rsidP="00AC532D">
      <w:pPr>
        <w:pStyle w:val="ListParagraph"/>
        <w:rPr>
          <w:sz w:val="24"/>
          <w:szCs w:val="24"/>
        </w:rPr>
      </w:pPr>
    </w:p>
    <w:p w:rsidR="00AC532D" w:rsidRPr="001859E9" w:rsidRDefault="00AC532D" w:rsidP="00AC532D">
      <w:pPr>
        <w:pStyle w:val="ListParagraph"/>
        <w:spacing w:after="200" w:line="276" w:lineRule="auto"/>
        <w:ind w:left="1080"/>
        <w:rPr>
          <w:sz w:val="24"/>
          <w:szCs w:val="24"/>
        </w:rPr>
      </w:pPr>
    </w:p>
    <w:p w:rsidR="00D61B3B" w:rsidRPr="00D81382" w:rsidRDefault="00D61B3B" w:rsidP="00D81382">
      <w:pPr>
        <w:pStyle w:val="ListParagraph"/>
        <w:numPr>
          <w:ilvl w:val="0"/>
          <w:numId w:val="18"/>
        </w:numPr>
        <w:spacing w:after="200" w:line="276" w:lineRule="auto"/>
        <w:rPr>
          <w:sz w:val="24"/>
          <w:szCs w:val="24"/>
        </w:rPr>
      </w:pPr>
      <w:r>
        <w:rPr>
          <w:sz w:val="24"/>
          <w:szCs w:val="24"/>
        </w:rPr>
        <w:lastRenderedPageBreak/>
        <w:t xml:space="preserve">As envisaged by the 1984 </w:t>
      </w:r>
      <w:proofErr w:type="spellStart"/>
      <w:r>
        <w:rPr>
          <w:sz w:val="24"/>
          <w:szCs w:val="24"/>
        </w:rPr>
        <w:t>IAC</w:t>
      </w:r>
      <w:proofErr w:type="spellEnd"/>
      <w:r>
        <w:rPr>
          <w:sz w:val="24"/>
          <w:szCs w:val="24"/>
        </w:rPr>
        <w:t xml:space="preserve"> Repo</w:t>
      </w:r>
      <w:r w:rsidR="001859E9">
        <w:rPr>
          <w:sz w:val="24"/>
          <w:szCs w:val="24"/>
        </w:rPr>
        <w:t>rt and multiple literature (</w:t>
      </w:r>
      <w:proofErr w:type="spellStart"/>
      <w:r w:rsidR="001859E9">
        <w:rPr>
          <w:sz w:val="24"/>
          <w:szCs w:val="24"/>
        </w:rPr>
        <w:t>eg</w:t>
      </w:r>
      <w:proofErr w:type="spellEnd"/>
      <w:r w:rsidR="001859E9">
        <w:rPr>
          <w:sz w:val="24"/>
          <w:szCs w:val="24"/>
        </w:rPr>
        <w:t xml:space="preserve"> </w:t>
      </w:r>
      <w:proofErr w:type="spellStart"/>
      <w:r w:rsidR="001859E9">
        <w:rPr>
          <w:sz w:val="24"/>
          <w:szCs w:val="24"/>
        </w:rPr>
        <w:t>Geen</w:t>
      </w:r>
      <w:proofErr w:type="spellEnd"/>
      <w:r w:rsidR="001859E9">
        <w:rPr>
          <w:sz w:val="24"/>
          <w:szCs w:val="24"/>
        </w:rPr>
        <w:t xml:space="preserve"> et al 1989</w:t>
      </w:r>
      <w:r w:rsidR="00D6100F">
        <w:rPr>
          <w:sz w:val="24"/>
          <w:szCs w:val="24"/>
        </w:rPr>
        <w:t>; Kaufman</w:t>
      </w:r>
      <w:r w:rsidR="00AC532D">
        <w:rPr>
          <w:sz w:val="24"/>
          <w:szCs w:val="24"/>
        </w:rPr>
        <w:t>n</w:t>
      </w:r>
      <w:r w:rsidR="00D6100F">
        <w:rPr>
          <w:sz w:val="24"/>
          <w:szCs w:val="24"/>
        </w:rPr>
        <w:t xml:space="preserve"> et al. 1999</w:t>
      </w:r>
      <w:r>
        <w:rPr>
          <w:sz w:val="24"/>
          <w:szCs w:val="24"/>
        </w:rPr>
        <w:t xml:space="preserve">), the </w:t>
      </w:r>
      <w:proofErr w:type="spellStart"/>
      <w:r>
        <w:rPr>
          <w:sz w:val="24"/>
          <w:szCs w:val="24"/>
        </w:rPr>
        <w:t>SFR’s</w:t>
      </w:r>
      <w:proofErr w:type="spellEnd"/>
      <w:r>
        <w:rPr>
          <w:sz w:val="24"/>
          <w:szCs w:val="24"/>
        </w:rPr>
        <w:t xml:space="preserve"> are used widely as borrowing collateral to buy quota and other </w:t>
      </w:r>
      <w:r w:rsidR="00247272">
        <w:rPr>
          <w:sz w:val="24"/>
          <w:szCs w:val="24"/>
        </w:rPr>
        <w:t xml:space="preserve">capital </w:t>
      </w:r>
      <w:r>
        <w:rPr>
          <w:sz w:val="24"/>
          <w:szCs w:val="24"/>
        </w:rPr>
        <w:t xml:space="preserve">investment in a fishery. In </w:t>
      </w:r>
      <w:proofErr w:type="spellStart"/>
      <w:r>
        <w:rPr>
          <w:sz w:val="24"/>
          <w:szCs w:val="24"/>
        </w:rPr>
        <w:t>SBT</w:t>
      </w:r>
      <w:proofErr w:type="spellEnd"/>
      <w:r>
        <w:rPr>
          <w:sz w:val="24"/>
          <w:szCs w:val="24"/>
        </w:rPr>
        <w:t>, because it is export and is a value-added fishery, the use of the statutory right</w:t>
      </w:r>
      <w:r w:rsidR="00247272">
        <w:rPr>
          <w:sz w:val="24"/>
          <w:szCs w:val="24"/>
        </w:rPr>
        <w:t xml:space="preserve"> as collateral</w:t>
      </w:r>
      <w:r>
        <w:rPr>
          <w:sz w:val="24"/>
          <w:szCs w:val="24"/>
        </w:rPr>
        <w:t xml:space="preserve"> has </w:t>
      </w:r>
      <w:r w:rsidR="00247272">
        <w:rPr>
          <w:sz w:val="24"/>
          <w:szCs w:val="24"/>
        </w:rPr>
        <w:t xml:space="preserve">gone much further. For example, as noted the </w:t>
      </w:r>
      <w:proofErr w:type="spellStart"/>
      <w:r w:rsidR="00247272">
        <w:rPr>
          <w:sz w:val="24"/>
          <w:szCs w:val="24"/>
        </w:rPr>
        <w:t>SBT</w:t>
      </w:r>
      <w:proofErr w:type="spellEnd"/>
      <w:r w:rsidR="00247272">
        <w:rPr>
          <w:sz w:val="24"/>
          <w:szCs w:val="24"/>
        </w:rPr>
        <w:t xml:space="preserve"> are captured live, and grown out for around 6-7 months, without any forw</w:t>
      </w:r>
      <w:r w:rsidR="00892506">
        <w:rPr>
          <w:sz w:val="24"/>
          <w:szCs w:val="24"/>
        </w:rPr>
        <w:t xml:space="preserve">ard market to set a </w:t>
      </w:r>
      <w:r w:rsidR="00882068">
        <w:rPr>
          <w:sz w:val="24"/>
          <w:szCs w:val="24"/>
        </w:rPr>
        <w:t>price</w:t>
      </w:r>
      <w:r w:rsidR="00247272">
        <w:rPr>
          <w:sz w:val="24"/>
          <w:szCs w:val="24"/>
        </w:rPr>
        <w:t xml:space="preserve"> in Yen. Therefore, the quota is necessarily used as the collateral for operating capital and </w:t>
      </w:r>
      <w:r w:rsidR="001859E9">
        <w:rPr>
          <w:sz w:val="24"/>
          <w:szCs w:val="24"/>
        </w:rPr>
        <w:t xml:space="preserve">for </w:t>
      </w:r>
      <w:r w:rsidR="00247272">
        <w:rPr>
          <w:sz w:val="24"/>
          <w:szCs w:val="24"/>
        </w:rPr>
        <w:t>hedging the currency risk.</w:t>
      </w:r>
    </w:p>
    <w:p w:rsidR="00D81382" w:rsidRPr="00D81382" w:rsidRDefault="00D81382" w:rsidP="00D81382">
      <w:pPr>
        <w:pStyle w:val="ListParagraph"/>
        <w:numPr>
          <w:ilvl w:val="0"/>
          <w:numId w:val="18"/>
        </w:numPr>
        <w:spacing w:after="200" w:line="276" w:lineRule="auto"/>
        <w:rPr>
          <w:sz w:val="24"/>
          <w:szCs w:val="24"/>
        </w:rPr>
      </w:pPr>
      <w:r w:rsidRPr="00D81382">
        <w:rPr>
          <w:sz w:val="24"/>
          <w:szCs w:val="24"/>
        </w:rPr>
        <w:t>At various times the Commonwealth Government has indicated it would develop a wider resource sharing policy (</w:t>
      </w:r>
      <w:proofErr w:type="spellStart"/>
      <w:r w:rsidRPr="00D81382">
        <w:rPr>
          <w:sz w:val="24"/>
          <w:szCs w:val="24"/>
        </w:rPr>
        <w:t>eg</w:t>
      </w:r>
      <w:proofErr w:type="spellEnd"/>
      <w:r w:rsidR="00E15DE9">
        <w:rPr>
          <w:sz w:val="24"/>
          <w:szCs w:val="24"/>
        </w:rPr>
        <w:t xml:space="preserve"> </w:t>
      </w:r>
      <w:proofErr w:type="spellStart"/>
      <w:r w:rsidR="00E15DE9">
        <w:rPr>
          <w:sz w:val="24"/>
          <w:szCs w:val="24"/>
        </w:rPr>
        <w:t>AFFA</w:t>
      </w:r>
      <w:proofErr w:type="spellEnd"/>
      <w:r w:rsidR="00E15DE9">
        <w:rPr>
          <w:sz w:val="24"/>
          <w:szCs w:val="24"/>
        </w:rPr>
        <w:t xml:space="preserve"> 2003</w:t>
      </w:r>
      <w:r w:rsidR="00D349D9">
        <w:rPr>
          <w:sz w:val="24"/>
          <w:szCs w:val="24"/>
        </w:rPr>
        <w:t>). U</w:t>
      </w:r>
      <w:r w:rsidRPr="00D81382">
        <w:rPr>
          <w:sz w:val="24"/>
          <w:szCs w:val="24"/>
        </w:rPr>
        <w:t xml:space="preserve">nder the OCS agreements with each State, the Commonwealth has the management responsibility for </w:t>
      </w:r>
      <w:proofErr w:type="spellStart"/>
      <w:r w:rsidRPr="00D81382">
        <w:rPr>
          <w:sz w:val="24"/>
          <w:szCs w:val="24"/>
        </w:rPr>
        <w:t>SBT</w:t>
      </w:r>
      <w:proofErr w:type="spellEnd"/>
      <w:r w:rsidRPr="00D81382">
        <w:rPr>
          <w:sz w:val="24"/>
          <w:szCs w:val="24"/>
        </w:rPr>
        <w:t xml:space="preserve"> in all waters (except inside 3 miles in NSW). The Commonwealth currently chooses to delega</w:t>
      </w:r>
      <w:r>
        <w:rPr>
          <w:sz w:val="24"/>
          <w:szCs w:val="24"/>
        </w:rPr>
        <w:t xml:space="preserve">te management of </w:t>
      </w:r>
      <w:proofErr w:type="spellStart"/>
      <w:r>
        <w:rPr>
          <w:sz w:val="24"/>
          <w:szCs w:val="24"/>
        </w:rPr>
        <w:t>SBT</w:t>
      </w:r>
      <w:proofErr w:type="spellEnd"/>
      <w:r>
        <w:rPr>
          <w:sz w:val="24"/>
          <w:szCs w:val="24"/>
        </w:rPr>
        <w:t xml:space="preserve"> charter and recreational fishing</w:t>
      </w:r>
      <w:r w:rsidRPr="00D81382">
        <w:rPr>
          <w:sz w:val="24"/>
          <w:szCs w:val="24"/>
        </w:rPr>
        <w:t xml:space="preserve"> to the States.</w:t>
      </w:r>
    </w:p>
    <w:p w:rsidR="00D81382" w:rsidRPr="005E47C6" w:rsidRDefault="00D81382" w:rsidP="005E47C6">
      <w:pPr>
        <w:pStyle w:val="ListParagraph"/>
        <w:numPr>
          <w:ilvl w:val="0"/>
          <w:numId w:val="18"/>
        </w:numPr>
        <w:spacing w:after="200" w:line="276" w:lineRule="auto"/>
        <w:rPr>
          <w:sz w:val="24"/>
          <w:szCs w:val="24"/>
        </w:rPr>
      </w:pPr>
      <w:r w:rsidRPr="00D81382">
        <w:rPr>
          <w:sz w:val="24"/>
          <w:szCs w:val="24"/>
        </w:rPr>
        <w:t>Australia has ind</w:t>
      </w:r>
      <w:r w:rsidR="00D349D9">
        <w:rPr>
          <w:sz w:val="24"/>
          <w:szCs w:val="24"/>
        </w:rPr>
        <w:t xml:space="preserve">icated to the </w:t>
      </w:r>
      <w:proofErr w:type="spellStart"/>
      <w:r w:rsidR="00D349D9">
        <w:rPr>
          <w:sz w:val="24"/>
          <w:szCs w:val="24"/>
        </w:rPr>
        <w:t>CCSBT</w:t>
      </w:r>
      <w:proofErr w:type="spellEnd"/>
      <w:r w:rsidR="00D349D9">
        <w:rPr>
          <w:sz w:val="24"/>
          <w:szCs w:val="24"/>
        </w:rPr>
        <w:t xml:space="preserve"> that it may</w:t>
      </w:r>
      <w:r w:rsidRPr="00D81382">
        <w:rPr>
          <w:sz w:val="24"/>
          <w:szCs w:val="24"/>
        </w:rPr>
        <w:t xml:space="preserve"> begin to</w:t>
      </w:r>
      <w:r>
        <w:rPr>
          <w:sz w:val="24"/>
          <w:szCs w:val="24"/>
        </w:rPr>
        <w:t xml:space="preserve"> include charte</w:t>
      </w:r>
      <w:r w:rsidRPr="00D81382">
        <w:rPr>
          <w:sz w:val="24"/>
          <w:szCs w:val="24"/>
        </w:rPr>
        <w:t>r</w:t>
      </w:r>
      <w:r>
        <w:rPr>
          <w:sz w:val="24"/>
          <w:szCs w:val="24"/>
        </w:rPr>
        <w:t xml:space="preserve"> and r</w:t>
      </w:r>
      <w:r w:rsidRPr="00D81382">
        <w:rPr>
          <w:sz w:val="24"/>
          <w:szCs w:val="24"/>
        </w:rPr>
        <w:t>ec</w:t>
      </w:r>
      <w:r w:rsidR="00D55E60">
        <w:rPr>
          <w:sz w:val="24"/>
          <w:szCs w:val="24"/>
        </w:rPr>
        <w:t>reational</w:t>
      </w:r>
      <w:r>
        <w:rPr>
          <w:sz w:val="24"/>
          <w:szCs w:val="24"/>
        </w:rPr>
        <w:t xml:space="preserve"> </w:t>
      </w:r>
      <w:r w:rsidRPr="00D81382">
        <w:rPr>
          <w:sz w:val="24"/>
          <w:szCs w:val="24"/>
        </w:rPr>
        <w:t>catch</w:t>
      </w:r>
      <w:r>
        <w:rPr>
          <w:sz w:val="24"/>
          <w:szCs w:val="24"/>
        </w:rPr>
        <w:t xml:space="preserve"> in the </w:t>
      </w:r>
      <w:proofErr w:type="spellStart"/>
      <w:r>
        <w:rPr>
          <w:sz w:val="24"/>
          <w:szCs w:val="24"/>
        </w:rPr>
        <w:t>CCSBT</w:t>
      </w:r>
      <w:proofErr w:type="spellEnd"/>
      <w:r>
        <w:rPr>
          <w:sz w:val="24"/>
          <w:szCs w:val="24"/>
        </w:rPr>
        <w:t xml:space="preserve"> allocation of Australia’s</w:t>
      </w:r>
      <w:r w:rsidRPr="00D81382">
        <w:rPr>
          <w:sz w:val="24"/>
          <w:szCs w:val="24"/>
        </w:rPr>
        <w:t xml:space="preserve"> quota from 2018. One problem is how to measure that actual catch, and over a multi-year period. To do this, an </w:t>
      </w:r>
      <w:proofErr w:type="spellStart"/>
      <w:r w:rsidRPr="00D81382">
        <w:rPr>
          <w:sz w:val="24"/>
          <w:szCs w:val="24"/>
        </w:rPr>
        <w:t>ABARES</w:t>
      </w:r>
      <w:proofErr w:type="spellEnd"/>
      <w:r w:rsidRPr="00D81382">
        <w:rPr>
          <w:sz w:val="24"/>
          <w:szCs w:val="24"/>
        </w:rPr>
        <w:t xml:space="preserve"> study was released Decembe</w:t>
      </w:r>
      <w:r w:rsidR="00473059">
        <w:rPr>
          <w:sz w:val="24"/>
          <w:szCs w:val="24"/>
        </w:rPr>
        <w:t>r 2015 quantifying the cost of different options to survey</w:t>
      </w:r>
      <w:r w:rsidRPr="00D81382">
        <w:rPr>
          <w:sz w:val="24"/>
          <w:szCs w:val="24"/>
        </w:rPr>
        <w:t xml:space="preserve"> the catch</w:t>
      </w:r>
      <w:r w:rsidR="009D387A">
        <w:rPr>
          <w:sz w:val="24"/>
          <w:szCs w:val="24"/>
        </w:rPr>
        <w:t xml:space="preserve"> (Moore et al. </w:t>
      </w:r>
      <w:r w:rsidR="00473059">
        <w:rPr>
          <w:sz w:val="24"/>
          <w:szCs w:val="24"/>
        </w:rPr>
        <w:t>2015</w:t>
      </w:r>
      <w:r>
        <w:rPr>
          <w:sz w:val="24"/>
          <w:szCs w:val="24"/>
        </w:rPr>
        <w:t>)</w:t>
      </w:r>
      <w:r w:rsidRPr="00D81382">
        <w:rPr>
          <w:sz w:val="24"/>
          <w:szCs w:val="24"/>
        </w:rPr>
        <w:t>. The Government is currently considering the options.</w:t>
      </w:r>
      <w:r w:rsidR="009D387A">
        <w:rPr>
          <w:sz w:val="24"/>
          <w:szCs w:val="24"/>
        </w:rPr>
        <w:t xml:space="preserve"> Like the </w:t>
      </w:r>
      <w:proofErr w:type="spellStart"/>
      <w:r w:rsidR="009D387A">
        <w:rPr>
          <w:sz w:val="24"/>
          <w:szCs w:val="24"/>
        </w:rPr>
        <w:t>ABARES</w:t>
      </w:r>
      <w:proofErr w:type="spellEnd"/>
      <w:r w:rsidR="00473059">
        <w:rPr>
          <w:sz w:val="24"/>
          <w:szCs w:val="24"/>
        </w:rPr>
        <w:t xml:space="preserve"> study, we support a national licensing system</w:t>
      </w:r>
      <w:r w:rsidR="00D55E60">
        <w:rPr>
          <w:sz w:val="24"/>
          <w:szCs w:val="24"/>
        </w:rPr>
        <w:t xml:space="preserve"> for </w:t>
      </w:r>
      <w:proofErr w:type="spellStart"/>
      <w:r w:rsidR="00D55E60">
        <w:rPr>
          <w:sz w:val="24"/>
          <w:szCs w:val="24"/>
        </w:rPr>
        <w:t>SBT</w:t>
      </w:r>
      <w:proofErr w:type="spellEnd"/>
      <w:r w:rsidR="00473059">
        <w:rPr>
          <w:sz w:val="24"/>
          <w:szCs w:val="24"/>
        </w:rPr>
        <w:t xml:space="preserve"> managed through vouchers (and possibly) tags for each individual fish. This is the system used widely for c</w:t>
      </w:r>
      <w:r w:rsidR="005E47C6">
        <w:rPr>
          <w:sz w:val="24"/>
          <w:szCs w:val="24"/>
        </w:rPr>
        <w:t xml:space="preserve">omparable terrestrial </w:t>
      </w:r>
      <w:proofErr w:type="spellStart"/>
      <w:r w:rsidR="005E47C6">
        <w:rPr>
          <w:sz w:val="24"/>
          <w:szCs w:val="24"/>
        </w:rPr>
        <w:t>licences</w:t>
      </w:r>
      <w:proofErr w:type="spellEnd"/>
      <w:r w:rsidR="005E47C6">
        <w:rPr>
          <w:sz w:val="24"/>
          <w:szCs w:val="24"/>
        </w:rPr>
        <w:t xml:space="preserve"> (</w:t>
      </w:r>
      <w:proofErr w:type="spellStart"/>
      <w:r w:rsidR="005E47C6">
        <w:rPr>
          <w:sz w:val="24"/>
          <w:szCs w:val="24"/>
        </w:rPr>
        <w:t>eg</w:t>
      </w:r>
      <w:proofErr w:type="spellEnd"/>
      <w:r w:rsidR="005E47C6">
        <w:rPr>
          <w:sz w:val="24"/>
          <w:szCs w:val="24"/>
        </w:rPr>
        <w:t xml:space="preserve"> NSW DPI 2016), </w:t>
      </w:r>
      <w:r w:rsidR="00473059">
        <w:rPr>
          <w:sz w:val="24"/>
          <w:szCs w:val="24"/>
        </w:rPr>
        <w:t>and in other Australian fisheries.</w:t>
      </w:r>
    </w:p>
    <w:p w:rsidR="00D81382" w:rsidRPr="00D81382" w:rsidRDefault="00D81382" w:rsidP="00D81382">
      <w:pPr>
        <w:pStyle w:val="ListParagraph"/>
        <w:numPr>
          <w:ilvl w:val="0"/>
          <w:numId w:val="18"/>
        </w:numPr>
        <w:spacing w:after="200" w:line="276" w:lineRule="auto"/>
        <w:rPr>
          <w:sz w:val="24"/>
          <w:szCs w:val="24"/>
        </w:rPr>
      </w:pPr>
      <w:proofErr w:type="spellStart"/>
      <w:r w:rsidRPr="00D81382">
        <w:rPr>
          <w:sz w:val="24"/>
          <w:szCs w:val="24"/>
        </w:rPr>
        <w:t>SBT</w:t>
      </w:r>
      <w:proofErr w:type="spellEnd"/>
      <w:r w:rsidRPr="00D81382">
        <w:rPr>
          <w:sz w:val="24"/>
          <w:szCs w:val="24"/>
        </w:rPr>
        <w:t xml:space="preserve"> is listed in </w:t>
      </w:r>
      <w:r w:rsidR="005E47C6">
        <w:rPr>
          <w:sz w:val="24"/>
          <w:szCs w:val="24"/>
        </w:rPr>
        <w:t xml:space="preserve">both Victoria </w:t>
      </w:r>
      <w:r w:rsidRPr="00D81382">
        <w:rPr>
          <w:sz w:val="24"/>
          <w:szCs w:val="24"/>
        </w:rPr>
        <w:t xml:space="preserve">NSW </w:t>
      </w:r>
      <w:r w:rsidR="005E47C6">
        <w:rPr>
          <w:sz w:val="24"/>
          <w:szCs w:val="24"/>
        </w:rPr>
        <w:t xml:space="preserve">as endangered. </w:t>
      </w:r>
      <w:r w:rsidRPr="00D81382">
        <w:rPr>
          <w:sz w:val="24"/>
          <w:szCs w:val="24"/>
        </w:rPr>
        <w:t>Acting on that, NSW has reduced its bag limit from 2/day to 1/day. Tasmania and SA are considering their bag limit options.</w:t>
      </w:r>
    </w:p>
    <w:p w:rsidR="00D81382" w:rsidRPr="00D81382" w:rsidRDefault="00D81382" w:rsidP="00D81382">
      <w:pPr>
        <w:spacing w:before="120" w:after="120"/>
        <w:jc w:val="both"/>
        <w:rPr>
          <w:sz w:val="24"/>
          <w:szCs w:val="24"/>
        </w:rPr>
      </w:pPr>
      <w:r w:rsidRPr="00D81382">
        <w:rPr>
          <w:sz w:val="24"/>
          <w:szCs w:val="24"/>
        </w:rPr>
        <w:t>I</w:t>
      </w:r>
      <w:r w:rsidR="005E47C6">
        <w:rPr>
          <w:sz w:val="24"/>
          <w:szCs w:val="24"/>
        </w:rPr>
        <w:t>ndicative estimates of the historical</w:t>
      </w:r>
      <w:r w:rsidRPr="00D81382">
        <w:rPr>
          <w:sz w:val="24"/>
          <w:szCs w:val="24"/>
        </w:rPr>
        <w:t xml:space="preserve"> Australian recreational </w:t>
      </w:r>
      <w:proofErr w:type="spellStart"/>
      <w:r w:rsidRPr="00D81382">
        <w:rPr>
          <w:sz w:val="24"/>
          <w:szCs w:val="24"/>
        </w:rPr>
        <w:t>SBT</w:t>
      </w:r>
      <w:proofErr w:type="spellEnd"/>
      <w:r w:rsidRPr="00D81382">
        <w:rPr>
          <w:sz w:val="24"/>
          <w:szCs w:val="24"/>
        </w:rPr>
        <w:t xml:space="preserve"> catch submitted to </w:t>
      </w:r>
      <w:proofErr w:type="spellStart"/>
      <w:r w:rsidRPr="00D81382">
        <w:rPr>
          <w:sz w:val="24"/>
          <w:szCs w:val="24"/>
        </w:rPr>
        <w:t>CCSBT</w:t>
      </w:r>
      <w:proofErr w:type="spellEnd"/>
      <w:r w:rsidRPr="00D81382">
        <w:rPr>
          <w:sz w:val="24"/>
          <w:szCs w:val="24"/>
        </w:rPr>
        <w:t xml:space="preserve"> by Australia (</w:t>
      </w:r>
      <w:r w:rsidR="005E47C6">
        <w:rPr>
          <w:sz w:val="24"/>
          <w:szCs w:val="24"/>
        </w:rPr>
        <w:t xml:space="preserve">via </w:t>
      </w:r>
      <w:proofErr w:type="spellStart"/>
      <w:r w:rsidRPr="00D81382">
        <w:rPr>
          <w:sz w:val="24"/>
          <w:szCs w:val="24"/>
        </w:rPr>
        <w:t>ABARES</w:t>
      </w:r>
      <w:proofErr w:type="spellEnd"/>
      <w:r w:rsidRPr="00D81382">
        <w:rPr>
          <w:sz w:val="24"/>
          <w:szCs w:val="24"/>
        </w:rPr>
        <w:t xml:space="preserve"> in 2011 and 2015)</w:t>
      </w:r>
      <w:r w:rsidR="005E47C6">
        <w:rPr>
          <w:sz w:val="24"/>
          <w:szCs w:val="24"/>
        </w:rPr>
        <w:t>, compared with</w:t>
      </w:r>
      <w:r w:rsidR="004E566C">
        <w:rPr>
          <w:sz w:val="24"/>
          <w:szCs w:val="24"/>
        </w:rPr>
        <w:t xml:space="preserve"> the Australian allocation from </w:t>
      </w:r>
      <w:proofErr w:type="spellStart"/>
      <w:r w:rsidR="004E566C">
        <w:rPr>
          <w:sz w:val="24"/>
          <w:szCs w:val="24"/>
        </w:rPr>
        <w:t>CCSBT</w:t>
      </w:r>
      <w:proofErr w:type="spellEnd"/>
      <w:r w:rsidR="004E566C">
        <w:rPr>
          <w:sz w:val="24"/>
          <w:szCs w:val="24"/>
        </w:rPr>
        <w:t xml:space="preserve"> (the commercial quota) are</w:t>
      </w:r>
      <w:r w:rsidRPr="00D81382">
        <w:rPr>
          <w:sz w:val="24"/>
          <w:szCs w:val="24"/>
        </w:rPr>
        <w:t>:</w:t>
      </w:r>
    </w:p>
    <w:p w:rsidR="00D81382" w:rsidRDefault="00D81382" w:rsidP="004E566C">
      <w:pPr>
        <w:pStyle w:val="NoSpacing"/>
        <w:ind w:left="720"/>
        <w:rPr>
          <w:b/>
          <w:sz w:val="24"/>
          <w:szCs w:val="24"/>
          <w:lang w:eastAsia="en-AU"/>
        </w:rPr>
      </w:pPr>
      <w:r w:rsidRPr="00D81382">
        <w:rPr>
          <w:b/>
          <w:sz w:val="24"/>
          <w:szCs w:val="24"/>
          <w:lang w:eastAsia="en-AU"/>
        </w:rPr>
        <w:t xml:space="preserve">Year </w:t>
      </w:r>
      <w:r w:rsidRPr="00D81382">
        <w:rPr>
          <w:b/>
          <w:sz w:val="24"/>
          <w:szCs w:val="24"/>
          <w:lang w:eastAsia="en-AU"/>
        </w:rPr>
        <w:tab/>
      </w:r>
      <w:r w:rsidRPr="00D81382">
        <w:rPr>
          <w:b/>
          <w:sz w:val="24"/>
          <w:szCs w:val="24"/>
          <w:lang w:eastAsia="en-AU"/>
        </w:rPr>
        <w:tab/>
        <w:t>Charter/Recreational Cat</w:t>
      </w:r>
      <w:r w:rsidR="00D61B3B">
        <w:rPr>
          <w:b/>
          <w:sz w:val="24"/>
          <w:szCs w:val="24"/>
          <w:lang w:eastAsia="en-AU"/>
        </w:rPr>
        <w:t>ch (t)</w:t>
      </w:r>
      <w:r w:rsidR="00D61B3B">
        <w:rPr>
          <w:b/>
          <w:sz w:val="24"/>
          <w:szCs w:val="24"/>
          <w:lang w:eastAsia="en-AU"/>
        </w:rPr>
        <w:tab/>
      </w:r>
      <w:r w:rsidR="00D61B3B">
        <w:rPr>
          <w:b/>
          <w:sz w:val="24"/>
          <w:szCs w:val="24"/>
          <w:lang w:eastAsia="en-AU"/>
        </w:rPr>
        <w:tab/>
      </w:r>
      <w:proofErr w:type="spellStart"/>
      <w:r w:rsidR="004E566C">
        <w:rPr>
          <w:b/>
          <w:sz w:val="24"/>
          <w:szCs w:val="24"/>
          <w:lang w:eastAsia="en-AU"/>
        </w:rPr>
        <w:t>CCSBT</w:t>
      </w:r>
      <w:proofErr w:type="spellEnd"/>
      <w:r w:rsidR="004E566C">
        <w:rPr>
          <w:b/>
          <w:sz w:val="24"/>
          <w:szCs w:val="24"/>
          <w:lang w:eastAsia="en-AU"/>
        </w:rPr>
        <w:t xml:space="preserve"> quota  </w:t>
      </w:r>
      <w:r w:rsidR="00D61B3B">
        <w:rPr>
          <w:b/>
          <w:sz w:val="24"/>
          <w:szCs w:val="24"/>
          <w:lang w:eastAsia="en-AU"/>
        </w:rPr>
        <w:t>(</w:t>
      </w:r>
      <w:r w:rsidR="004E566C">
        <w:rPr>
          <w:b/>
          <w:sz w:val="24"/>
          <w:szCs w:val="24"/>
          <w:lang w:eastAsia="en-AU"/>
        </w:rPr>
        <w:t>t)</w:t>
      </w:r>
    </w:p>
    <w:p w:rsidR="005E47C6" w:rsidRPr="00D81382" w:rsidRDefault="005E47C6" w:rsidP="004E566C">
      <w:pPr>
        <w:pStyle w:val="NoSpacing"/>
        <w:ind w:left="720"/>
        <w:rPr>
          <w:b/>
          <w:sz w:val="24"/>
          <w:szCs w:val="24"/>
          <w:lang w:eastAsia="en-AU"/>
        </w:rPr>
      </w:pPr>
    </w:p>
    <w:p w:rsidR="00D81382" w:rsidRPr="00D81382" w:rsidRDefault="00D81382" w:rsidP="00D81382">
      <w:pPr>
        <w:pStyle w:val="NoSpacing"/>
        <w:ind w:left="1440"/>
        <w:rPr>
          <w:sz w:val="24"/>
          <w:szCs w:val="24"/>
          <w:lang w:eastAsia="en-AU"/>
        </w:rPr>
      </w:pPr>
      <w:r w:rsidRPr="00D81382">
        <w:rPr>
          <w:sz w:val="24"/>
          <w:szCs w:val="24"/>
          <w:lang w:eastAsia="en-AU"/>
        </w:rPr>
        <w:t>1983</w:t>
      </w:r>
      <w:r w:rsidRPr="00D81382">
        <w:rPr>
          <w:sz w:val="24"/>
          <w:szCs w:val="24"/>
          <w:lang w:eastAsia="en-AU"/>
        </w:rPr>
        <w:tab/>
      </w:r>
      <w:r w:rsidRPr="00D81382">
        <w:rPr>
          <w:sz w:val="24"/>
          <w:szCs w:val="24"/>
          <w:lang w:eastAsia="en-AU"/>
        </w:rPr>
        <w:tab/>
      </w:r>
      <w:proofErr w:type="spellStart"/>
      <w:r w:rsidRPr="00D81382">
        <w:rPr>
          <w:sz w:val="24"/>
          <w:szCs w:val="24"/>
          <w:lang w:eastAsia="en-AU"/>
        </w:rPr>
        <w:t>na</w:t>
      </w:r>
      <w:proofErr w:type="spellEnd"/>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t>21,000</w:t>
      </w:r>
      <w:r w:rsidR="00D61B3B">
        <w:rPr>
          <w:sz w:val="24"/>
          <w:szCs w:val="24"/>
          <w:lang w:eastAsia="en-AU"/>
        </w:rPr>
        <w:t xml:space="preserve"> (Tripartite Ag)</w:t>
      </w:r>
    </w:p>
    <w:p w:rsidR="00D81382" w:rsidRPr="00D81382" w:rsidRDefault="00D81382" w:rsidP="00D81382">
      <w:pPr>
        <w:pStyle w:val="NoSpacing"/>
        <w:ind w:left="720" w:firstLine="720"/>
        <w:rPr>
          <w:sz w:val="24"/>
          <w:szCs w:val="24"/>
          <w:lang w:eastAsia="en-AU"/>
        </w:rPr>
      </w:pPr>
      <w:r w:rsidRPr="00D81382">
        <w:rPr>
          <w:sz w:val="24"/>
          <w:szCs w:val="24"/>
          <w:lang w:eastAsia="en-AU"/>
        </w:rPr>
        <w:t>1985</w:t>
      </w:r>
      <w:r w:rsidRPr="00D81382">
        <w:rPr>
          <w:sz w:val="24"/>
          <w:szCs w:val="24"/>
          <w:lang w:eastAsia="en-AU"/>
        </w:rPr>
        <w:tab/>
      </w:r>
      <w:r w:rsidRPr="00D81382">
        <w:rPr>
          <w:sz w:val="24"/>
          <w:szCs w:val="24"/>
          <w:lang w:eastAsia="en-AU"/>
        </w:rPr>
        <w:tab/>
      </w:r>
      <w:proofErr w:type="spellStart"/>
      <w:r w:rsidRPr="00D81382">
        <w:rPr>
          <w:sz w:val="24"/>
          <w:szCs w:val="24"/>
          <w:lang w:eastAsia="en-AU"/>
        </w:rPr>
        <w:t>na</w:t>
      </w:r>
      <w:proofErr w:type="spellEnd"/>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t>14,500</w:t>
      </w:r>
      <w:r w:rsidR="00D61B3B">
        <w:rPr>
          <w:sz w:val="24"/>
          <w:szCs w:val="24"/>
          <w:lang w:eastAsia="en-AU"/>
        </w:rPr>
        <w:t xml:space="preserve"> (</w:t>
      </w:r>
      <w:proofErr w:type="spellStart"/>
      <w:r w:rsidR="00D61B3B">
        <w:rPr>
          <w:sz w:val="24"/>
          <w:szCs w:val="24"/>
          <w:lang w:eastAsia="en-AU"/>
        </w:rPr>
        <w:t>IAC</w:t>
      </w:r>
      <w:proofErr w:type="spellEnd"/>
      <w:r w:rsidR="00D61B3B">
        <w:rPr>
          <w:sz w:val="24"/>
          <w:szCs w:val="24"/>
          <w:lang w:eastAsia="en-AU"/>
        </w:rPr>
        <w:t xml:space="preserve"> recommend.)</w:t>
      </w:r>
    </w:p>
    <w:p w:rsidR="00D81382" w:rsidRPr="00D81382" w:rsidRDefault="00D81382" w:rsidP="00D81382">
      <w:pPr>
        <w:pStyle w:val="NoSpacing"/>
        <w:ind w:left="720" w:firstLine="720"/>
        <w:rPr>
          <w:sz w:val="24"/>
          <w:szCs w:val="24"/>
          <w:lang w:eastAsia="en-AU"/>
        </w:rPr>
      </w:pPr>
      <w:r w:rsidRPr="00D81382">
        <w:rPr>
          <w:sz w:val="24"/>
          <w:szCs w:val="24"/>
          <w:lang w:eastAsia="en-AU"/>
        </w:rPr>
        <w:t>1989</w:t>
      </w:r>
      <w:r w:rsidRPr="00D81382">
        <w:rPr>
          <w:sz w:val="24"/>
          <w:szCs w:val="24"/>
          <w:lang w:eastAsia="en-AU"/>
        </w:rPr>
        <w:tab/>
      </w:r>
      <w:r w:rsidRPr="00D81382">
        <w:rPr>
          <w:sz w:val="24"/>
          <w:szCs w:val="24"/>
          <w:lang w:eastAsia="en-AU"/>
        </w:rPr>
        <w:tab/>
      </w:r>
      <w:proofErr w:type="spellStart"/>
      <w:r w:rsidRPr="00D81382">
        <w:rPr>
          <w:sz w:val="24"/>
          <w:szCs w:val="24"/>
          <w:lang w:eastAsia="en-AU"/>
        </w:rPr>
        <w:t>na</w:t>
      </w:r>
      <w:proofErr w:type="spellEnd"/>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t xml:space="preserve">  6,065</w:t>
      </w:r>
    </w:p>
    <w:p w:rsidR="00D81382" w:rsidRPr="00D81382" w:rsidRDefault="00D81382" w:rsidP="00D81382">
      <w:pPr>
        <w:pStyle w:val="NoSpacing"/>
        <w:ind w:left="720" w:firstLine="720"/>
        <w:rPr>
          <w:sz w:val="24"/>
          <w:szCs w:val="24"/>
          <w:lang w:eastAsia="en-AU"/>
        </w:rPr>
      </w:pPr>
      <w:r w:rsidRPr="00D81382">
        <w:rPr>
          <w:sz w:val="24"/>
          <w:szCs w:val="24"/>
          <w:lang w:eastAsia="en-AU"/>
        </w:rPr>
        <w:t>1990-2009</w:t>
      </w:r>
      <w:r w:rsidRPr="00D81382">
        <w:rPr>
          <w:sz w:val="24"/>
          <w:szCs w:val="24"/>
          <w:lang w:eastAsia="en-AU"/>
        </w:rPr>
        <w:tab/>
      </w:r>
      <w:proofErr w:type="spellStart"/>
      <w:r w:rsidRPr="00D81382">
        <w:rPr>
          <w:sz w:val="24"/>
          <w:szCs w:val="24"/>
          <w:lang w:eastAsia="en-AU"/>
        </w:rPr>
        <w:t>na</w:t>
      </w:r>
      <w:proofErr w:type="spellEnd"/>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t xml:space="preserve">  5,265</w:t>
      </w:r>
    </w:p>
    <w:p w:rsidR="00D81382" w:rsidRPr="00D81382" w:rsidRDefault="00D81382" w:rsidP="00D81382">
      <w:pPr>
        <w:pStyle w:val="NoSpacing"/>
        <w:ind w:left="720" w:firstLine="720"/>
        <w:rPr>
          <w:sz w:val="24"/>
          <w:szCs w:val="24"/>
          <w:lang w:eastAsia="en-AU"/>
        </w:rPr>
      </w:pPr>
      <w:r w:rsidRPr="00D81382">
        <w:rPr>
          <w:sz w:val="24"/>
          <w:szCs w:val="24"/>
          <w:lang w:eastAsia="en-AU"/>
        </w:rPr>
        <w:t xml:space="preserve">1994 </w:t>
      </w:r>
      <w:r w:rsidRPr="00D81382">
        <w:rPr>
          <w:sz w:val="24"/>
          <w:szCs w:val="24"/>
          <w:lang w:eastAsia="en-AU"/>
        </w:rPr>
        <w:tab/>
      </w:r>
      <w:r w:rsidRPr="00D81382">
        <w:rPr>
          <w:sz w:val="24"/>
          <w:szCs w:val="24"/>
          <w:lang w:eastAsia="en-AU"/>
        </w:rPr>
        <w:tab/>
        <w:t>16</w:t>
      </w:r>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t xml:space="preserve">  5,265</w:t>
      </w:r>
    </w:p>
    <w:p w:rsidR="00D81382" w:rsidRPr="00D81382" w:rsidRDefault="00D81382" w:rsidP="00D81382">
      <w:pPr>
        <w:pStyle w:val="NoSpacing"/>
        <w:ind w:left="720" w:firstLine="720"/>
        <w:rPr>
          <w:sz w:val="24"/>
          <w:szCs w:val="24"/>
          <w:lang w:eastAsia="en-AU"/>
        </w:rPr>
      </w:pPr>
      <w:r w:rsidRPr="00D81382">
        <w:rPr>
          <w:sz w:val="24"/>
          <w:szCs w:val="24"/>
          <w:lang w:eastAsia="en-AU"/>
        </w:rPr>
        <w:t xml:space="preserve">1995-1997 </w:t>
      </w:r>
      <w:r w:rsidRPr="00D81382">
        <w:rPr>
          <w:sz w:val="24"/>
          <w:szCs w:val="24"/>
          <w:lang w:eastAsia="en-AU"/>
        </w:rPr>
        <w:tab/>
        <w:t>Insufficient data</w:t>
      </w:r>
      <w:r w:rsidRPr="00D81382">
        <w:rPr>
          <w:sz w:val="24"/>
          <w:szCs w:val="24"/>
          <w:lang w:eastAsia="en-AU"/>
        </w:rPr>
        <w:tab/>
      </w:r>
      <w:r w:rsidRPr="00D81382">
        <w:rPr>
          <w:sz w:val="24"/>
          <w:szCs w:val="24"/>
          <w:lang w:eastAsia="en-AU"/>
        </w:rPr>
        <w:tab/>
      </w:r>
      <w:r w:rsidRPr="00D81382">
        <w:rPr>
          <w:sz w:val="24"/>
          <w:szCs w:val="24"/>
          <w:lang w:eastAsia="en-AU"/>
        </w:rPr>
        <w:tab/>
        <w:t xml:space="preserve">  5,265</w:t>
      </w:r>
    </w:p>
    <w:p w:rsidR="00D81382" w:rsidRPr="00D81382" w:rsidRDefault="00D81382" w:rsidP="00D81382">
      <w:pPr>
        <w:pStyle w:val="NoSpacing"/>
        <w:ind w:left="720" w:firstLine="720"/>
        <w:rPr>
          <w:sz w:val="24"/>
          <w:szCs w:val="24"/>
          <w:lang w:eastAsia="en-AU"/>
        </w:rPr>
      </w:pPr>
      <w:r w:rsidRPr="00D81382">
        <w:rPr>
          <w:sz w:val="24"/>
          <w:szCs w:val="24"/>
          <w:lang w:eastAsia="en-AU"/>
        </w:rPr>
        <w:t xml:space="preserve">1998  </w:t>
      </w:r>
      <w:r w:rsidRPr="00D81382">
        <w:rPr>
          <w:sz w:val="24"/>
          <w:szCs w:val="24"/>
          <w:lang w:eastAsia="en-AU"/>
        </w:rPr>
        <w:tab/>
      </w:r>
      <w:r w:rsidRPr="00D81382">
        <w:rPr>
          <w:sz w:val="24"/>
          <w:szCs w:val="24"/>
          <w:lang w:eastAsia="en-AU"/>
        </w:rPr>
        <w:tab/>
        <w:t>38</w:t>
      </w:r>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t xml:space="preserve">  5,265</w:t>
      </w:r>
    </w:p>
    <w:p w:rsidR="00D81382" w:rsidRPr="00D81382" w:rsidRDefault="00D81382" w:rsidP="00D81382">
      <w:pPr>
        <w:pStyle w:val="NoSpacing"/>
        <w:ind w:left="720" w:firstLine="720"/>
        <w:rPr>
          <w:sz w:val="24"/>
          <w:szCs w:val="24"/>
          <w:lang w:eastAsia="en-AU"/>
        </w:rPr>
      </w:pPr>
      <w:r w:rsidRPr="00D81382">
        <w:rPr>
          <w:sz w:val="24"/>
          <w:szCs w:val="24"/>
          <w:lang w:eastAsia="en-AU"/>
        </w:rPr>
        <w:t xml:space="preserve">1999  </w:t>
      </w:r>
      <w:r w:rsidRPr="00D81382">
        <w:rPr>
          <w:sz w:val="24"/>
          <w:szCs w:val="24"/>
          <w:lang w:eastAsia="en-AU"/>
        </w:rPr>
        <w:tab/>
      </w:r>
      <w:r w:rsidRPr="00D81382">
        <w:rPr>
          <w:sz w:val="24"/>
          <w:szCs w:val="24"/>
          <w:lang w:eastAsia="en-AU"/>
        </w:rPr>
        <w:tab/>
        <w:t>3</w:t>
      </w:r>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t xml:space="preserve">  5,265</w:t>
      </w:r>
    </w:p>
    <w:p w:rsidR="00D81382" w:rsidRPr="00D81382" w:rsidRDefault="00D81382" w:rsidP="00D81382">
      <w:pPr>
        <w:pStyle w:val="NoSpacing"/>
        <w:ind w:left="720" w:firstLine="720"/>
        <w:rPr>
          <w:sz w:val="24"/>
          <w:szCs w:val="24"/>
          <w:lang w:eastAsia="en-AU"/>
        </w:rPr>
      </w:pPr>
      <w:r w:rsidRPr="00D81382">
        <w:rPr>
          <w:sz w:val="24"/>
          <w:szCs w:val="24"/>
          <w:lang w:eastAsia="en-AU"/>
        </w:rPr>
        <w:t xml:space="preserve">2000  </w:t>
      </w:r>
      <w:r w:rsidRPr="00D81382">
        <w:rPr>
          <w:sz w:val="24"/>
          <w:szCs w:val="24"/>
          <w:lang w:eastAsia="en-AU"/>
        </w:rPr>
        <w:tab/>
      </w:r>
      <w:r w:rsidRPr="00D81382">
        <w:rPr>
          <w:sz w:val="24"/>
          <w:szCs w:val="24"/>
          <w:lang w:eastAsia="en-AU"/>
        </w:rPr>
        <w:tab/>
        <w:t>10</w:t>
      </w:r>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t xml:space="preserve">  5,265</w:t>
      </w:r>
    </w:p>
    <w:p w:rsidR="00D81382" w:rsidRPr="00D81382" w:rsidRDefault="00D81382" w:rsidP="00D81382">
      <w:pPr>
        <w:pStyle w:val="NoSpacing"/>
        <w:ind w:left="720" w:firstLine="720"/>
        <w:rPr>
          <w:sz w:val="24"/>
          <w:szCs w:val="24"/>
          <w:lang w:eastAsia="en-AU"/>
        </w:rPr>
      </w:pPr>
      <w:r w:rsidRPr="00D81382">
        <w:rPr>
          <w:sz w:val="24"/>
          <w:szCs w:val="24"/>
          <w:lang w:eastAsia="en-AU"/>
        </w:rPr>
        <w:lastRenderedPageBreak/>
        <w:t xml:space="preserve">2001 </w:t>
      </w:r>
      <w:r w:rsidRPr="00D81382">
        <w:rPr>
          <w:sz w:val="24"/>
          <w:szCs w:val="24"/>
          <w:lang w:eastAsia="en-AU"/>
        </w:rPr>
        <w:tab/>
      </w:r>
      <w:r w:rsidRPr="00D81382">
        <w:rPr>
          <w:sz w:val="24"/>
          <w:szCs w:val="24"/>
          <w:lang w:eastAsia="en-AU"/>
        </w:rPr>
        <w:tab/>
        <w:t>60</w:t>
      </w:r>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t xml:space="preserve">  5,265</w:t>
      </w:r>
    </w:p>
    <w:p w:rsidR="00D81382" w:rsidRPr="00D81382" w:rsidRDefault="00D81382" w:rsidP="00D81382">
      <w:pPr>
        <w:pStyle w:val="NoSpacing"/>
        <w:ind w:left="720" w:firstLine="720"/>
        <w:rPr>
          <w:sz w:val="24"/>
          <w:szCs w:val="24"/>
          <w:lang w:eastAsia="en-AU"/>
        </w:rPr>
      </w:pPr>
      <w:r w:rsidRPr="00D81382">
        <w:rPr>
          <w:sz w:val="24"/>
          <w:szCs w:val="24"/>
          <w:lang w:eastAsia="en-AU"/>
        </w:rPr>
        <w:t xml:space="preserve">2002 </w:t>
      </w:r>
      <w:r w:rsidRPr="00D81382">
        <w:rPr>
          <w:sz w:val="24"/>
          <w:szCs w:val="24"/>
          <w:lang w:eastAsia="en-AU"/>
        </w:rPr>
        <w:tab/>
      </w:r>
      <w:r w:rsidRPr="00D81382">
        <w:rPr>
          <w:sz w:val="24"/>
          <w:szCs w:val="24"/>
          <w:lang w:eastAsia="en-AU"/>
        </w:rPr>
        <w:tab/>
        <w:t>85</w:t>
      </w:r>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t xml:space="preserve">  5,265</w:t>
      </w:r>
    </w:p>
    <w:p w:rsidR="00D81382" w:rsidRPr="00D81382" w:rsidRDefault="00D61B3B" w:rsidP="00D81382">
      <w:pPr>
        <w:pStyle w:val="NoSpacing"/>
        <w:ind w:left="720" w:firstLine="720"/>
        <w:rPr>
          <w:sz w:val="24"/>
          <w:szCs w:val="24"/>
          <w:lang w:eastAsia="en-AU"/>
        </w:rPr>
      </w:pPr>
      <w:r>
        <w:rPr>
          <w:sz w:val="24"/>
          <w:szCs w:val="24"/>
          <w:lang w:eastAsia="en-AU"/>
        </w:rPr>
        <w:t>2003-2009</w:t>
      </w:r>
      <w:r>
        <w:rPr>
          <w:sz w:val="24"/>
          <w:szCs w:val="24"/>
          <w:lang w:eastAsia="en-AU"/>
        </w:rPr>
        <w:tab/>
      </w:r>
      <w:proofErr w:type="spellStart"/>
      <w:r>
        <w:rPr>
          <w:sz w:val="24"/>
          <w:szCs w:val="24"/>
          <w:lang w:eastAsia="en-AU"/>
        </w:rPr>
        <w:t>na</w:t>
      </w:r>
      <w:proofErr w:type="spellEnd"/>
      <w:r>
        <w:rPr>
          <w:sz w:val="24"/>
          <w:szCs w:val="24"/>
          <w:lang w:eastAsia="en-AU"/>
        </w:rPr>
        <w:tab/>
      </w:r>
      <w:r>
        <w:rPr>
          <w:sz w:val="24"/>
          <w:szCs w:val="24"/>
          <w:lang w:eastAsia="en-AU"/>
        </w:rPr>
        <w:tab/>
      </w:r>
      <w:r>
        <w:rPr>
          <w:sz w:val="24"/>
          <w:szCs w:val="24"/>
          <w:lang w:eastAsia="en-AU"/>
        </w:rPr>
        <w:tab/>
      </w:r>
      <w:r>
        <w:rPr>
          <w:sz w:val="24"/>
          <w:szCs w:val="24"/>
          <w:lang w:eastAsia="en-AU"/>
        </w:rPr>
        <w:tab/>
      </w:r>
      <w:r>
        <w:rPr>
          <w:sz w:val="24"/>
          <w:szCs w:val="24"/>
          <w:lang w:eastAsia="en-AU"/>
        </w:rPr>
        <w:tab/>
        <w:t xml:space="preserve">  5,</w:t>
      </w:r>
      <w:r w:rsidR="00D81382" w:rsidRPr="00D81382">
        <w:rPr>
          <w:sz w:val="24"/>
          <w:szCs w:val="24"/>
          <w:lang w:eastAsia="en-AU"/>
        </w:rPr>
        <w:t>265</w:t>
      </w:r>
    </w:p>
    <w:p w:rsidR="00D81382" w:rsidRPr="00D81382" w:rsidRDefault="00D81382" w:rsidP="00D81382">
      <w:pPr>
        <w:pStyle w:val="NoSpacing"/>
        <w:ind w:left="720" w:firstLine="720"/>
        <w:rPr>
          <w:sz w:val="24"/>
          <w:szCs w:val="24"/>
          <w:lang w:eastAsia="en-AU"/>
        </w:rPr>
      </w:pPr>
      <w:r w:rsidRPr="00D81382">
        <w:rPr>
          <w:sz w:val="24"/>
          <w:szCs w:val="24"/>
          <w:lang w:eastAsia="en-AU"/>
        </w:rPr>
        <w:t>2010-2011</w:t>
      </w:r>
      <w:r w:rsidRPr="00D81382">
        <w:rPr>
          <w:sz w:val="24"/>
          <w:szCs w:val="24"/>
          <w:lang w:eastAsia="en-AU"/>
        </w:rPr>
        <w:tab/>
      </w:r>
      <w:proofErr w:type="spellStart"/>
      <w:r w:rsidRPr="00D81382">
        <w:rPr>
          <w:sz w:val="24"/>
          <w:szCs w:val="24"/>
          <w:lang w:eastAsia="en-AU"/>
        </w:rPr>
        <w:t>na</w:t>
      </w:r>
      <w:proofErr w:type="spellEnd"/>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t xml:space="preserve">  </w:t>
      </w:r>
      <w:r w:rsidR="00D61B3B">
        <w:rPr>
          <w:sz w:val="24"/>
          <w:szCs w:val="24"/>
          <w:lang w:eastAsia="en-AU"/>
        </w:rPr>
        <w:t>4,</w:t>
      </w:r>
      <w:r w:rsidRPr="00D81382">
        <w:rPr>
          <w:sz w:val="24"/>
          <w:szCs w:val="24"/>
          <w:lang w:eastAsia="en-AU"/>
        </w:rPr>
        <w:t>015</w:t>
      </w:r>
    </w:p>
    <w:p w:rsidR="00D81382" w:rsidRPr="00D81382" w:rsidRDefault="00D81382" w:rsidP="00D81382">
      <w:pPr>
        <w:pStyle w:val="NoSpacing"/>
        <w:ind w:left="720" w:firstLine="720"/>
        <w:rPr>
          <w:sz w:val="24"/>
          <w:szCs w:val="24"/>
          <w:lang w:eastAsia="en-AU"/>
        </w:rPr>
      </w:pPr>
      <w:r w:rsidRPr="00D81382">
        <w:rPr>
          <w:sz w:val="24"/>
          <w:szCs w:val="24"/>
          <w:lang w:eastAsia="en-AU"/>
        </w:rPr>
        <w:t>2012</w:t>
      </w:r>
      <w:r w:rsidRPr="00D81382">
        <w:rPr>
          <w:sz w:val="24"/>
          <w:szCs w:val="24"/>
          <w:lang w:eastAsia="en-AU"/>
        </w:rPr>
        <w:tab/>
      </w:r>
      <w:r w:rsidRPr="00D81382">
        <w:rPr>
          <w:sz w:val="24"/>
          <w:szCs w:val="24"/>
          <w:lang w:eastAsia="en-AU"/>
        </w:rPr>
        <w:tab/>
      </w:r>
      <w:proofErr w:type="spellStart"/>
      <w:r w:rsidRPr="00D81382">
        <w:rPr>
          <w:sz w:val="24"/>
          <w:szCs w:val="24"/>
          <w:lang w:eastAsia="en-AU"/>
        </w:rPr>
        <w:t>na</w:t>
      </w:r>
      <w:proofErr w:type="spellEnd"/>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t xml:space="preserve">  4,528</w:t>
      </w:r>
    </w:p>
    <w:p w:rsidR="00D81382" w:rsidRPr="00D81382" w:rsidRDefault="00D81382" w:rsidP="00D81382">
      <w:pPr>
        <w:pStyle w:val="NoSpacing"/>
        <w:ind w:left="720" w:firstLine="720"/>
        <w:rPr>
          <w:sz w:val="24"/>
          <w:szCs w:val="24"/>
          <w:lang w:eastAsia="en-AU"/>
        </w:rPr>
      </w:pPr>
      <w:r w:rsidRPr="00D81382">
        <w:rPr>
          <w:sz w:val="24"/>
          <w:szCs w:val="24"/>
          <w:lang w:eastAsia="en-AU"/>
        </w:rPr>
        <w:t>2013</w:t>
      </w:r>
      <w:r w:rsidRPr="00D81382">
        <w:rPr>
          <w:sz w:val="24"/>
          <w:szCs w:val="24"/>
          <w:lang w:eastAsia="en-AU"/>
        </w:rPr>
        <w:tab/>
      </w:r>
      <w:r w:rsidRPr="00D81382">
        <w:rPr>
          <w:sz w:val="24"/>
          <w:szCs w:val="24"/>
          <w:lang w:eastAsia="en-AU"/>
        </w:rPr>
        <w:tab/>
      </w:r>
      <w:proofErr w:type="spellStart"/>
      <w:r w:rsidRPr="00D81382">
        <w:rPr>
          <w:sz w:val="24"/>
          <w:szCs w:val="24"/>
          <w:lang w:eastAsia="en-AU"/>
        </w:rPr>
        <w:t>na</w:t>
      </w:r>
      <w:proofErr w:type="spellEnd"/>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t xml:space="preserve">  4,698</w:t>
      </w:r>
    </w:p>
    <w:p w:rsidR="00D81382" w:rsidRPr="00D81382" w:rsidRDefault="00D81382" w:rsidP="00D81382">
      <w:pPr>
        <w:pStyle w:val="NoSpacing"/>
        <w:ind w:left="720" w:firstLine="720"/>
        <w:rPr>
          <w:sz w:val="24"/>
          <w:szCs w:val="24"/>
          <w:lang w:eastAsia="en-AU"/>
        </w:rPr>
      </w:pPr>
      <w:r w:rsidRPr="00D81382">
        <w:rPr>
          <w:sz w:val="24"/>
          <w:szCs w:val="24"/>
          <w:lang w:eastAsia="en-AU"/>
        </w:rPr>
        <w:t>2014</w:t>
      </w:r>
      <w:r w:rsidRPr="00D81382">
        <w:rPr>
          <w:sz w:val="24"/>
          <w:szCs w:val="24"/>
          <w:lang w:eastAsia="en-AU"/>
        </w:rPr>
        <w:tab/>
      </w:r>
      <w:r w:rsidRPr="00D81382">
        <w:rPr>
          <w:sz w:val="24"/>
          <w:szCs w:val="24"/>
          <w:lang w:eastAsia="en-AU"/>
        </w:rPr>
        <w:tab/>
      </w:r>
      <w:proofErr w:type="spellStart"/>
      <w:r w:rsidRPr="00D81382">
        <w:rPr>
          <w:sz w:val="24"/>
          <w:szCs w:val="24"/>
          <w:lang w:eastAsia="en-AU"/>
        </w:rPr>
        <w:t>na</w:t>
      </w:r>
      <w:proofErr w:type="spellEnd"/>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t xml:space="preserve">  5,147</w:t>
      </w:r>
    </w:p>
    <w:p w:rsidR="00D81382" w:rsidRDefault="00D81382" w:rsidP="00D81382">
      <w:pPr>
        <w:pStyle w:val="NoSpacing"/>
        <w:ind w:left="720" w:firstLine="720"/>
        <w:rPr>
          <w:sz w:val="24"/>
          <w:szCs w:val="24"/>
          <w:lang w:eastAsia="en-AU"/>
        </w:rPr>
      </w:pPr>
      <w:r w:rsidRPr="00D81382">
        <w:rPr>
          <w:sz w:val="24"/>
          <w:szCs w:val="24"/>
          <w:lang w:eastAsia="en-AU"/>
        </w:rPr>
        <w:t>2015-2017</w:t>
      </w:r>
      <w:r w:rsidRPr="00D81382">
        <w:rPr>
          <w:sz w:val="24"/>
          <w:szCs w:val="24"/>
          <w:lang w:eastAsia="en-AU"/>
        </w:rPr>
        <w:tab/>
      </w:r>
      <w:proofErr w:type="spellStart"/>
      <w:r w:rsidRPr="00D81382">
        <w:rPr>
          <w:sz w:val="24"/>
          <w:szCs w:val="24"/>
          <w:lang w:eastAsia="en-AU"/>
        </w:rPr>
        <w:t>na</w:t>
      </w:r>
      <w:proofErr w:type="spellEnd"/>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r>
      <w:r w:rsidRPr="00D81382">
        <w:rPr>
          <w:sz w:val="24"/>
          <w:szCs w:val="24"/>
          <w:lang w:eastAsia="en-AU"/>
        </w:rPr>
        <w:tab/>
        <w:t xml:space="preserve">  5,665</w:t>
      </w:r>
    </w:p>
    <w:p w:rsidR="005E47C6" w:rsidRDefault="005E47C6" w:rsidP="00D81382">
      <w:pPr>
        <w:pStyle w:val="NoSpacing"/>
        <w:ind w:left="720" w:firstLine="720"/>
        <w:rPr>
          <w:sz w:val="24"/>
          <w:szCs w:val="24"/>
          <w:lang w:eastAsia="en-AU"/>
        </w:rPr>
      </w:pPr>
    </w:p>
    <w:p w:rsidR="005E47C6" w:rsidRPr="00D81382" w:rsidRDefault="005E47C6" w:rsidP="00D81382">
      <w:pPr>
        <w:pStyle w:val="NoSpacing"/>
        <w:ind w:left="720" w:firstLine="720"/>
        <w:rPr>
          <w:sz w:val="24"/>
          <w:szCs w:val="24"/>
          <w:lang w:eastAsia="en-AU"/>
        </w:rPr>
      </w:pPr>
      <w:r>
        <w:rPr>
          <w:sz w:val="24"/>
          <w:szCs w:val="24"/>
          <w:lang w:eastAsia="en-AU"/>
        </w:rPr>
        <w:t xml:space="preserve">Source: </w:t>
      </w:r>
      <w:proofErr w:type="spellStart"/>
      <w:r>
        <w:rPr>
          <w:sz w:val="24"/>
          <w:szCs w:val="24"/>
          <w:lang w:eastAsia="en-AU"/>
        </w:rPr>
        <w:t>CCSBT</w:t>
      </w:r>
      <w:proofErr w:type="spellEnd"/>
      <w:r>
        <w:rPr>
          <w:sz w:val="24"/>
          <w:szCs w:val="24"/>
          <w:lang w:eastAsia="en-AU"/>
        </w:rPr>
        <w:t xml:space="preserve"> – </w:t>
      </w:r>
      <w:proofErr w:type="spellStart"/>
      <w:r>
        <w:rPr>
          <w:sz w:val="24"/>
          <w:szCs w:val="24"/>
          <w:lang w:eastAsia="en-AU"/>
        </w:rPr>
        <w:t>www.ccsbt.org</w:t>
      </w:r>
      <w:proofErr w:type="spellEnd"/>
    </w:p>
    <w:p w:rsidR="00D81382" w:rsidRPr="00D81382" w:rsidRDefault="00D81382" w:rsidP="00D81382">
      <w:pPr>
        <w:pStyle w:val="NoSpacing"/>
        <w:ind w:left="720" w:firstLine="720"/>
        <w:rPr>
          <w:sz w:val="24"/>
          <w:szCs w:val="24"/>
          <w:lang w:eastAsia="en-AU"/>
        </w:rPr>
      </w:pPr>
    </w:p>
    <w:p w:rsidR="00D81382" w:rsidRPr="00D81382" w:rsidRDefault="005E47C6" w:rsidP="00D81382">
      <w:pPr>
        <w:pStyle w:val="NoSpacing"/>
        <w:rPr>
          <w:sz w:val="24"/>
          <w:szCs w:val="24"/>
          <w:lang w:eastAsia="en-AU"/>
        </w:rPr>
      </w:pPr>
      <w:r>
        <w:rPr>
          <w:sz w:val="24"/>
          <w:szCs w:val="24"/>
          <w:lang w:eastAsia="en-AU"/>
        </w:rPr>
        <w:t>Regarding t</w:t>
      </w:r>
      <w:r w:rsidR="00D81382" w:rsidRPr="00D81382">
        <w:rPr>
          <w:sz w:val="24"/>
          <w:szCs w:val="24"/>
          <w:lang w:eastAsia="en-AU"/>
        </w:rPr>
        <w:t xml:space="preserve">he Australian quota from </w:t>
      </w:r>
      <w:proofErr w:type="spellStart"/>
      <w:r w:rsidR="00D81382" w:rsidRPr="00D81382">
        <w:rPr>
          <w:sz w:val="24"/>
          <w:szCs w:val="24"/>
          <w:lang w:eastAsia="en-AU"/>
        </w:rPr>
        <w:t>CCSBT</w:t>
      </w:r>
      <w:proofErr w:type="spellEnd"/>
      <w:r w:rsidR="00D81382" w:rsidRPr="00D81382">
        <w:rPr>
          <w:sz w:val="24"/>
          <w:szCs w:val="24"/>
          <w:lang w:eastAsia="en-AU"/>
        </w:rPr>
        <w:t>:</w:t>
      </w:r>
    </w:p>
    <w:p w:rsidR="00D81382" w:rsidRPr="00D81382" w:rsidRDefault="00D81382" w:rsidP="00D81382">
      <w:pPr>
        <w:pStyle w:val="NoSpacing"/>
        <w:rPr>
          <w:sz w:val="24"/>
          <w:szCs w:val="24"/>
          <w:lang w:eastAsia="en-AU"/>
        </w:rPr>
      </w:pPr>
    </w:p>
    <w:p w:rsidR="00D81382" w:rsidRPr="00D81382" w:rsidRDefault="00D81382" w:rsidP="00D81382">
      <w:pPr>
        <w:pStyle w:val="NoSpacing"/>
        <w:numPr>
          <w:ilvl w:val="0"/>
          <w:numId w:val="19"/>
        </w:numPr>
        <w:rPr>
          <w:sz w:val="24"/>
          <w:szCs w:val="24"/>
          <w:lang w:eastAsia="en-AU"/>
        </w:rPr>
      </w:pPr>
      <w:r w:rsidRPr="00D81382">
        <w:rPr>
          <w:sz w:val="24"/>
          <w:szCs w:val="24"/>
          <w:lang w:eastAsia="en-AU"/>
        </w:rPr>
        <w:t xml:space="preserve">The cuts in the late </w:t>
      </w:r>
      <w:proofErr w:type="spellStart"/>
      <w:r w:rsidRPr="00D81382">
        <w:rPr>
          <w:sz w:val="24"/>
          <w:szCs w:val="24"/>
          <w:lang w:eastAsia="en-AU"/>
        </w:rPr>
        <w:t>1980’s</w:t>
      </w:r>
      <w:proofErr w:type="spellEnd"/>
      <w:r w:rsidRPr="00D81382">
        <w:rPr>
          <w:sz w:val="24"/>
          <w:szCs w:val="24"/>
          <w:lang w:eastAsia="en-AU"/>
        </w:rPr>
        <w:t xml:space="preserve"> and the late </w:t>
      </w:r>
      <w:proofErr w:type="spellStart"/>
      <w:r w:rsidRPr="00D81382">
        <w:rPr>
          <w:sz w:val="24"/>
          <w:szCs w:val="24"/>
          <w:lang w:eastAsia="en-AU"/>
        </w:rPr>
        <w:t>2000’s</w:t>
      </w:r>
      <w:proofErr w:type="spellEnd"/>
      <w:r w:rsidRPr="00D81382">
        <w:rPr>
          <w:sz w:val="24"/>
          <w:szCs w:val="24"/>
          <w:lang w:eastAsia="en-AU"/>
        </w:rPr>
        <w:t xml:space="preserve"> were both due to the large illegal catches by Japan outside their quota – identified by </w:t>
      </w:r>
      <w:proofErr w:type="spellStart"/>
      <w:r w:rsidRPr="00D81382">
        <w:rPr>
          <w:sz w:val="24"/>
          <w:szCs w:val="24"/>
          <w:lang w:eastAsia="en-AU"/>
        </w:rPr>
        <w:t>CCSBT</w:t>
      </w:r>
      <w:proofErr w:type="spellEnd"/>
      <w:r w:rsidRPr="00D81382">
        <w:rPr>
          <w:sz w:val="24"/>
          <w:szCs w:val="24"/>
          <w:lang w:eastAsia="en-AU"/>
        </w:rPr>
        <w:t xml:space="preserve"> in 2006</w:t>
      </w:r>
      <w:r w:rsidR="005E47C6">
        <w:rPr>
          <w:sz w:val="24"/>
          <w:szCs w:val="24"/>
          <w:lang w:eastAsia="en-AU"/>
        </w:rPr>
        <w:t xml:space="preserve"> (</w:t>
      </w:r>
      <w:proofErr w:type="spellStart"/>
      <w:r w:rsidR="005E47C6">
        <w:rPr>
          <w:sz w:val="24"/>
          <w:szCs w:val="24"/>
          <w:lang w:eastAsia="en-AU"/>
        </w:rPr>
        <w:t>Polacheck</w:t>
      </w:r>
      <w:proofErr w:type="spellEnd"/>
      <w:r w:rsidR="005E47C6">
        <w:rPr>
          <w:sz w:val="24"/>
          <w:szCs w:val="24"/>
          <w:lang w:eastAsia="en-AU"/>
        </w:rPr>
        <w:t xml:space="preserve"> 2012)</w:t>
      </w:r>
      <w:r w:rsidRPr="00D81382">
        <w:rPr>
          <w:sz w:val="24"/>
          <w:szCs w:val="24"/>
          <w:lang w:eastAsia="en-AU"/>
        </w:rPr>
        <w:t>.</w:t>
      </w:r>
    </w:p>
    <w:p w:rsidR="00D81382" w:rsidRDefault="00D81382" w:rsidP="00D81382">
      <w:pPr>
        <w:pStyle w:val="NoSpacing"/>
        <w:numPr>
          <w:ilvl w:val="0"/>
          <w:numId w:val="19"/>
        </w:numPr>
        <w:rPr>
          <w:sz w:val="24"/>
          <w:szCs w:val="24"/>
          <w:lang w:eastAsia="en-AU"/>
        </w:rPr>
      </w:pPr>
      <w:r w:rsidRPr="00D81382">
        <w:rPr>
          <w:sz w:val="24"/>
          <w:szCs w:val="24"/>
          <w:lang w:eastAsia="en-AU"/>
        </w:rPr>
        <w:t>The current</w:t>
      </w:r>
      <w:r w:rsidR="00D61B3B">
        <w:rPr>
          <w:sz w:val="24"/>
          <w:szCs w:val="24"/>
          <w:lang w:eastAsia="en-AU"/>
        </w:rPr>
        <w:t xml:space="preserve"> increases in the </w:t>
      </w:r>
      <w:proofErr w:type="spellStart"/>
      <w:r w:rsidR="00D61B3B">
        <w:rPr>
          <w:sz w:val="24"/>
          <w:szCs w:val="24"/>
          <w:lang w:eastAsia="en-AU"/>
        </w:rPr>
        <w:t>CCSBT</w:t>
      </w:r>
      <w:proofErr w:type="spellEnd"/>
      <w:r w:rsidR="00D61B3B">
        <w:rPr>
          <w:sz w:val="24"/>
          <w:szCs w:val="24"/>
          <w:lang w:eastAsia="en-AU"/>
        </w:rPr>
        <w:t xml:space="preserve"> quotas </w:t>
      </w:r>
      <w:r w:rsidRPr="00D81382">
        <w:rPr>
          <w:sz w:val="24"/>
          <w:szCs w:val="24"/>
          <w:lang w:eastAsia="en-AU"/>
        </w:rPr>
        <w:t xml:space="preserve">are based on the </w:t>
      </w:r>
      <w:proofErr w:type="spellStart"/>
      <w:r w:rsidR="00D61B3B">
        <w:rPr>
          <w:sz w:val="24"/>
          <w:szCs w:val="24"/>
          <w:lang w:eastAsia="en-AU"/>
        </w:rPr>
        <w:t>CCSBT</w:t>
      </w:r>
      <w:proofErr w:type="spellEnd"/>
      <w:r w:rsidR="00D61B3B">
        <w:rPr>
          <w:sz w:val="24"/>
          <w:szCs w:val="24"/>
          <w:lang w:eastAsia="en-AU"/>
        </w:rPr>
        <w:t xml:space="preserve"> scientific model. The quota for the 2018-2020 triennium will be decided in October 2016.</w:t>
      </w:r>
    </w:p>
    <w:p w:rsidR="00D61B3B" w:rsidRDefault="00D61B3B" w:rsidP="00D61B3B">
      <w:pPr>
        <w:pStyle w:val="NoSpacing"/>
        <w:rPr>
          <w:sz w:val="24"/>
          <w:szCs w:val="24"/>
          <w:lang w:eastAsia="en-AU"/>
        </w:rPr>
      </w:pPr>
    </w:p>
    <w:p w:rsidR="00D61B3B" w:rsidRDefault="00D61B3B" w:rsidP="00D61B3B">
      <w:pPr>
        <w:pStyle w:val="NoSpacing"/>
        <w:rPr>
          <w:b/>
          <w:i/>
          <w:sz w:val="24"/>
          <w:szCs w:val="24"/>
          <w:lang w:eastAsia="en-AU"/>
        </w:rPr>
      </w:pPr>
      <w:r w:rsidRPr="00D61B3B">
        <w:rPr>
          <w:b/>
          <w:i/>
          <w:sz w:val="24"/>
          <w:szCs w:val="24"/>
          <w:lang w:eastAsia="en-AU"/>
        </w:rPr>
        <w:t>The solution</w:t>
      </w:r>
    </w:p>
    <w:p w:rsidR="000D69B7" w:rsidRDefault="000D69B7" w:rsidP="00D61B3B">
      <w:pPr>
        <w:pStyle w:val="NoSpacing"/>
        <w:rPr>
          <w:b/>
          <w:i/>
          <w:sz w:val="24"/>
          <w:szCs w:val="24"/>
          <w:lang w:eastAsia="en-AU"/>
        </w:rPr>
      </w:pPr>
    </w:p>
    <w:p w:rsidR="000D69B7" w:rsidRPr="00D61B3B" w:rsidRDefault="000D69B7" w:rsidP="000D69B7">
      <w:pPr>
        <w:pStyle w:val="NoSpacing"/>
        <w:rPr>
          <w:sz w:val="24"/>
          <w:szCs w:val="24"/>
          <w:lang w:eastAsia="en-AU"/>
        </w:rPr>
      </w:pPr>
      <w:r>
        <w:rPr>
          <w:sz w:val="24"/>
          <w:szCs w:val="24"/>
          <w:lang w:eastAsia="en-AU"/>
        </w:rPr>
        <w:t>We are discussing the issue with government Agencies and charter and recreational groups</w:t>
      </w:r>
    </w:p>
    <w:p w:rsidR="000D69B7" w:rsidRPr="000D69B7" w:rsidRDefault="000D69B7" w:rsidP="00D61B3B">
      <w:pPr>
        <w:pStyle w:val="NoSpacing"/>
        <w:rPr>
          <w:sz w:val="24"/>
          <w:szCs w:val="24"/>
          <w:lang w:eastAsia="en-AU"/>
        </w:rPr>
      </w:pPr>
    </w:p>
    <w:p w:rsidR="000D69B7" w:rsidRDefault="0021313A" w:rsidP="00D61B3B">
      <w:pPr>
        <w:pStyle w:val="NoSpacing"/>
        <w:rPr>
          <w:sz w:val="24"/>
          <w:szCs w:val="24"/>
          <w:lang w:eastAsia="en-AU"/>
        </w:rPr>
      </w:pPr>
      <w:r>
        <w:rPr>
          <w:sz w:val="24"/>
          <w:szCs w:val="24"/>
          <w:lang w:eastAsia="en-AU"/>
        </w:rPr>
        <w:t>For the industry, the only option is that the quota to cover any charter and recreational catch from 2018 must be</w:t>
      </w:r>
      <w:r w:rsidR="00473059">
        <w:rPr>
          <w:sz w:val="24"/>
          <w:szCs w:val="24"/>
          <w:lang w:eastAsia="en-AU"/>
        </w:rPr>
        <w:t xml:space="preserve"> purchased.</w:t>
      </w:r>
    </w:p>
    <w:p w:rsidR="000D69B7" w:rsidRDefault="000D69B7" w:rsidP="00D61B3B">
      <w:pPr>
        <w:pStyle w:val="NoSpacing"/>
        <w:rPr>
          <w:sz w:val="24"/>
          <w:szCs w:val="24"/>
          <w:lang w:eastAsia="en-AU"/>
        </w:rPr>
      </w:pPr>
    </w:p>
    <w:p w:rsidR="00CB3CF5" w:rsidRDefault="00CB3CF5" w:rsidP="00D61B3B">
      <w:pPr>
        <w:pStyle w:val="NoSpacing"/>
        <w:rPr>
          <w:sz w:val="24"/>
          <w:szCs w:val="24"/>
          <w:lang w:eastAsia="en-AU"/>
        </w:rPr>
      </w:pPr>
      <w:r>
        <w:rPr>
          <w:sz w:val="24"/>
          <w:szCs w:val="24"/>
          <w:lang w:eastAsia="en-AU"/>
        </w:rPr>
        <w:t xml:space="preserve">Any re-allocation would totally undermine the confidence of the lending institutions and the industry. The impact on the principles underlying access rights would go well beyond </w:t>
      </w:r>
      <w:proofErr w:type="spellStart"/>
      <w:r>
        <w:rPr>
          <w:sz w:val="24"/>
          <w:szCs w:val="24"/>
          <w:lang w:eastAsia="en-AU"/>
        </w:rPr>
        <w:t>SBT</w:t>
      </w:r>
      <w:proofErr w:type="spellEnd"/>
      <w:r>
        <w:rPr>
          <w:sz w:val="24"/>
          <w:szCs w:val="24"/>
          <w:lang w:eastAsia="en-AU"/>
        </w:rPr>
        <w:t>.</w:t>
      </w:r>
    </w:p>
    <w:p w:rsidR="00CB3CF5" w:rsidRDefault="00CB3CF5" w:rsidP="00D61B3B">
      <w:pPr>
        <w:pStyle w:val="NoSpacing"/>
        <w:rPr>
          <w:sz w:val="24"/>
          <w:szCs w:val="24"/>
          <w:lang w:eastAsia="en-AU"/>
        </w:rPr>
      </w:pPr>
    </w:p>
    <w:p w:rsidR="00B83AB7" w:rsidRDefault="00B83AB7" w:rsidP="00B83AB7">
      <w:pPr>
        <w:pStyle w:val="NoSpacing"/>
        <w:rPr>
          <w:sz w:val="24"/>
          <w:szCs w:val="24"/>
          <w:lang w:eastAsia="en-AU"/>
        </w:rPr>
      </w:pPr>
    </w:p>
    <w:p w:rsidR="00B83AB7" w:rsidRDefault="00B83AB7" w:rsidP="00B83AB7">
      <w:pPr>
        <w:pStyle w:val="NoSpacing"/>
        <w:rPr>
          <w:sz w:val="24"/>
          <w:szCs w:val="24"/>
          <w:lang w:eastAsia="en-AU"/>
        </w:rPr>
      </w:pPr>
      <w:proofErr w:type="spellStart"/>
      <w:r>
        <w:rPr>
          <w:sz w:val="24"/>
          <w:szCs w:val="24"/>
          <w:lang w:eastAsia="en-AU"/>
        </w:rPr>
        <w:t>ASBTIA</w:t>
      </w:r>
      <w:proofErr w:type="spellEnd"/>
    </w:p>
    <w:p w:rsidR="00B83AB7" w:rsidRPr="00D61B3B" w:rsidRDefault="00473059" w:rsidP="00B83AB7">
      <w:pPr>
        <w:pStyle w:val="NoSpacing"/>
        <w:rPr>
          <w:sz w:val="24"/>
          <w:szCs w:val="24"/>
          <w:lang w:eastAsia="en-AU"/>
        </w:rPr>
      </w:pPr>
      <w:r>
        <w:rPr>
          <w:sz w:val="24"/>
          <w:szCs w:val="24"/>
          <w:lang w:eastAsia="en-AU"/>
        </w:rPr>
        <w:t>5/5</w:t>
      </w:r>
      <w:r w:rsidR="00B83AB7">
        <w:rPr>
          <w:sz w:val="24"/>
          <w:szCs w:val="24"/>
          <w:lang w:eastAsia="en-AU"/>
        </w:rPr>
        <w:t>/16</w:t>
      </w:r>
    </w:p>
    <w:p w:rsidR="00D81382" w:rsidRPr="00D81382" w:rsidRDefault="00D81382" w:rsidP="00D81382">
      <w:pPr>
        <w:pStyle w:val="NoSpacing"/>
        <w:rPr>
          <w:sz w:val="24"/>
          <w:szCs w:val="24"/>
          <w:lang w:eastAsia="en-AU"/>
        </w:rPr>
      </w:pPr>
    </w:p>
    <w:p w:rsidR="00D81382" w:rsidRPr="00D81382" w:rsidRDefault="00D81382" w:rsidP="00D81382">
      <w:pPr>
        <w:pStyle w:val="NoSpacing"/>
        <w:ind w:left="720" w:firstLine="720"/>
        <w:rPr>
          <w:sz w:val="24"/>
          <w:szCs w:val="24"/>
          <w:lang w:eastAsia="en-AU"/>
        </w:rPr>
      </w:pPr>
    </w:p>
    <w:p w:rsidR="00D81382" w:rsidRPr="00D81382" w:rsidRDefault="00D81382" w:rsidP="00D81382">
      <w:pPr>
        <w:pStyle w:val="NoSpacing"/>
        <w:ind w:left="720" w:firstLine="720"/>
        <w:rPr>
          <w:sz w:val="24"/>
          <w:szCs w:val="24"/>
          <w:lang w:eastAsia="en-AU"/>
        </w:rPr>
      </w:pPr>
    </w:p>
    <w:p w:rsidR="00D81382" w:rsidRPr="00D81382" w:rsidRDefault="00D81382" w:rsidP="00D81382">
      <w:pPr>
        <w:rPr>
          <w:sz w:val="24"/>
          <w:szCs w:val="24"/>
        </w:rPr>
      </w:pPr>
    </w:p>
    <w:p w:rsidR="00D81382" w:rsidRPr="00D81382" w:rsidRDefault="00D81382" w:rsidP="00D81382">
      <w:pPr>
        <w:rPr>
          <w:sz w:val="24"/>
          <w:szCs w:val="24"/>
        </w:rPr>
      </w:pPr>
    </w:p>
    <w:p w:rsidR="00ED5830" w:rsidRDefault="00134447" w:rsidP="00134447">
      <w:pPr>
        <w:autoSpaceDE w:val="0"/>
        <w:autoSpaceDN w:val="0"/>
        <w:adjustRightInd w:val="0"/>
      </w:pPr>
      <w:r>
        <w:tab/>
      </w:r>
      <w:r>
        <w:tab/>
      </w:r>
      <w:r>
        <w:tab/>
      </w:r>
      <w:r>
        <w:tab/>
      </w:r>
      <w:r>
        <w:tab/>
      </w:r>
    </w:p>
    <w:p w:rsidR="00ED5830" w:rsidRDefault="00ED5830" w:rsidP="00134447">
      <w:pPr>
        <w:autoSpaceDE w:val="0"/>
        <w:autoSpaceDN w:val="0"/>
        <w:adjustRightInd w:val="0"/>
      </w:pPr>
    </w:p>
    <w:p w:rsidR="00ED5830" w:rsidRDefault="00ED5830" w:rsidP="00134447">
      <w:pPr>
        <w:autoSpaceDE w:val="0"/>
        <w:autoSpaceDN w:val="0"/>
        <w:adjustRightInd w:val="0"/>
      </w:pPr>
    </w:p>
    <w:p w:rsidR="00ED5830" w:rsidRDefault="00ED5830" w:rsidP="00134447">
      <w:pPr>
        <w:autoSpaceDE w:val="0"/>
        <w:autoSpaceDN w:val="0"/>
        <w:adjustRightInd w:val="0"/>
      </w:pPr>
    </w:p>
    <w:p w:rsidR="00134447" w:rsidRDefault="00134447" w:rsidP="00ED5830">
      <w:pPr>
        <w:autoSpaceDE w:val="0"/>
        <w:autoSpaceDN w:val="0"/>
        <w:adjustRightInd w:val="0"/>
        <w:ind w:left="2880" w:firstLine="720"/>
        <w:rPr>
          <w:b/>
          <w:sz w:val="28"/>
          <w:szCs w:val="28"/>
        </w:rPr>
      </w:pPr>
      <w:r>
        <w:rPr>
          <w:b/>
          <w:sz w:val="28"/>
          <w:szCs w:val="28"/>
        </w:rPr>
        <w:lastRenderedPageBreak/>
        <w:t>REFERENCES</w:t>
      </w:r>
    </w:p>
    <w:p w:rsidR="00134447" w:rsidRDefault="00714746" w:rsidP="00134447">
      <w:pPr>
        <w:autoSpaceDE w:val="0"/>
        <w:autoSpaceDN w:val="0"/>
        <w:adjustRightInd w:val="0"/>
        <w:rPr>
          <w:sz w:val="24"/>
          <w:szCs w:val="24"/>
        </w:rPr>
      </w:pPr>
      <w:proofErr w:type="spellStart"/>
      <w:r>
        <w:rPr>
          <w:sz w:val="24"/>
          <w:szCs w:val="24"/>
        </w:rPr>
        <w:t>AFFA</w:t>
      </w:r>
      <w:proofErr w:type="spellEnd"/>
      <w:r>
        <w:rPr>
          <w:sz w:val="24"/>
          <w:szCs w:val="24"/>
        </w:rPr>
        <w:t xml:space="preserve"> 2003.</w:t>
      </w:r>
      <w:r w:rsidR="00134447">
        <w:rPr>
          <w:sz w:val="24"/>
          <w:szCs w:val="24"/>
        </w:rPr>
        <w:t xml:space="preserve"> Looking to the Future. A Review of Commonwealth Fisheries Policy. Commonwealth Department of Agriculture, Fisheries and Forestry – Australia (</w:t>
      </w:r>
      <w:proofErr w:type="spellStart"/>
      <w:r w:rsidR="00134447">
        <w:rPr>
          <w:sz w:val="24"/>
          <w:szCs w:val="24"/>
        </w:rPr>
        <w:t>AFFA</w:t>
      </w:r>
      <w:proofErr w:type="spellEnd"/>
      <w:r w:rsidR="00134447">
        <w:rPr>
          <w:sz w:val="24"/>
          <w:szCs w:val="24"/>
        </w:rPr>
        <w:t>). June 2003.</w:t>
      </w:r>
    </w:p>
    <w:p w:rsidR="00134447" w:rsidRDefault="00134447" w:rsidP="00134447">
      <w:pPr>
        <w:autoSpaceDE w:val="0"/>
        <w:autoSpaceDN w:val="0"/>
        <w:adjustRightInd w:val="0"/>
        <w:rPr>
          <w:sz w:val="24"/>
          <w:szCs w:val="24"/>
        </w:rPr>
      </w:pPr>
      <w:proofErr w:type="spellStart"/>
      <w:r>
        <w:rPr>
          <w:sz w:val="24"/>
          <w:szCs w:val="24"/>
        </w:rPr>
        <w:t>Arnason</w:t>
      </w:r>
      <w:proofErr w:type="spellEnd"/>
      <w:r>
        <w:rPr>
          <w:sz w:val="24"/>
          <w:szCs w:val="24"/>
        </w:rPr>
        <w:t xml:space="preserve">, R, </w:t>
      </w:r>
      <w:proofErr w:type="spellStart"/>
      <w:r>
        <w:rPr>
          <w:sz w:val="24"/>
          <w:szCs w:val="24"/>
        </w:rPr>
        <w:t>Gissurarson</w:t>
      </w:r>
      <w:proofErr w:type="spellEnd"/>
      <w:r>
        <w:rPr>
          <w:sz w:val="24"/>
          <w:szCs w:val="24"/>
        </w:rPr>
        <w:t>, H</w:t>
      </w:r>
      <w:r w:rsidR="00714746">
        <w:rPr>
          <w:sz w:val="24"/>
          <w:szCs w:val="24"/>
        </w:rPr>
        <w:t>,</w:t>
      </w:r>
      <w:r>
        <w:rPr>
          <w:sz w:val="24"/>
          <w:szCs w:val="24"/>
        </w:rPr>
        <w:t xml:space="preserve"> 1999. Individual Transferable Quotas in theory and Practice. University of Iceland Press 1999.</w:t>
      </w:r>
    </w:p>
    <w:p w:rsidR="00134447" w:rsidRDefault="00134447" w:rsidP="00134447">
      <w:pPr>
        <w:autoSpaceDE w:val="0"/>
        <w:autoSpaceDN w:val="0"/>
        <w:adjustRightInd w:val="0"/>
        <w:rPr>
          <w:sz w:val="24"/>
          <w:szCs w:val="24"/>
        </w:rPr>
      </w:pPr>
      <w:proofErr w:type="spellStart"/>
      <w:r>
        <w:rPr>
          <w:sz w:val="24"/>
          <w:szCs w:val="24"/>
        </w:rPr>
        <w:t>CIE</w:t>
      </w:r>
      <w:proofErr w:type="spellEnd"/>
      <w:r>
        <w:rPr>
          <w:sz w:val="24"/>
          <w:szCs w:val="24"/>
        </w:rPr>
        <w:t>, 2014. Comparative review of aquaculture regulation. Prepared by the Centre for International Economics for the Queensland Competition Authority Office of Best Practice Regulation. January 2014.</w:t>
      </w:r>
    </w:p>
    <w:p w:rsidR="00134447" w:rsidRDefault="00134447" w:rsidP="00134447">
      <w:pPr>
        <w:autoSpaceDE w:val="0"/>
        <w:autoSpaceDN w:val="0"/>
        <w:adjustRightInd w:val="0"/>
        <w:rPr>
          <w:sz w:val="24"/>
          <w:szCs w:val="24"/>
        </w:rPr>
      </w:pPr>
      <w:proofErr w:type="spellStart"/>
      <w:r>
        <w:rPr>
          <w:sz w:val="24"/>
          <w:szCs w:val="24"/>
        </w:rPr>
        <w:t>Coolangatta</w:t>
      </w:r>
      <w:proofErr w:type="spellEnd"/>
      <w:r>
        <w:rPr>
          <w:sz w:val="24"/>
          <w:szCs w:val="24"/>
        </w:rPr>
        <w:t xml:space="preserve"> Workshop Communique 2002. The Principles and Strategies to underpin the development of Recreational Fishing Rights and Resource Allocation in Commonwealth-managed fisheries. Prepared by Workshop participants as recommendations to Commonwealth, State and Territory governments. 2002</w:t>
      </w:r>
    </w:p>
    <w:p w:rsidR="00134447" w:rsidRDefault="00134447" w:rsidP="00134447">
      <w:pPr>
        <w:autoSpaceDE w:val="0"/>
        <w:autoSpaceDN w:val="0"/>
        <w:adjustRightInd w:val="0"/>
        <w:rPr>
          <w:sz w:val="24"/>
          <w:szCs w:val="24"/>
        </w:rPr>
      </w:pPr>
      <w:r>
        <w:rPr>
          <w:sz w:val="24"/>
          <w:szCs w:val="24"/>
        </w:rPr>
        <w:t xml:space="preserve">Commonwealth Government of Australia 1989. New Directions for Commonwealth Fisheries Management in the </w:t>
      </w:r>
      <w:proofErr w:type="spellStart"/>
      <w:r>
        <w:rPr>
          <w:sz w:val="24"/>
          <w:szCs w:val="24"/>
        </w:rPr>
        <w:t>1990’s</w:t>
      </w:r>
      <w:proofErr w:type="spellEnd"/>
      <w:r>
        <w:rPr>
          <w:sz w:val="24"/>
          <w:szCs w:val="24"/>
        </w:rPr>
        <w:t xml:space="preserve"> – A Government Policy Statement. </w:t>
      </w:r>
      <w:proofErr w:type="spellStart"/>
      <w:r>
        <w:rPr>
          <w:sz w:val="24"/>
          <w:szCs w:val="24"/>
        </w:rPr>
        <w:t>AGPS</w:t>
      </w:r>
      <w:proofErr w:type="spellEnd"/>
      <w:r>
        <w:rPr>
          <w:sz w:val="24"/>
          <w:szCs w:val="24"/>
        </w:rPr>
        <w:t>, December 1989.</w:t>
      </w:r>
    </w:p>
    <w:p w:rsidR="00134447" w:rsidRDefault="00134447" w:rsidP="00134447">
      <w:pPr>
        <w:autoSpaceDE w:val="0"/>
        <w:autoSpaceDN w:val="0"/>
        <w:adjustRightInd w:val="0"/>
        <w:rPr>
          <w:sz w:val="24"/>
          <w:szCs w:val="24"/>
        </w:rPr>
      </w:pPr>
      <w:r>
        <w:rPr>
          <w:sz w:val="24"/>
          <w:szCs w:val="24"/>
        </w:rPr>
        <w:t xml:space="preserve">Costello, C, et al 2016. Global fishery prospects under contrasting management regimes. </w:t>
      </w:r>
      <w:proofErr w:type="spellStart"/>
      <w:r>
        <w:rPr>
          <w:sz w:val="24"/>
          <w:szCs w:val="24"/>
        </w:rPr>
        <w:t>PNAS</w:t>
      </w:r>
      <w:proofErr w:type="spellEnd"/>
      <w:r>
        <w:rPr>
          <w:sz w:val="24"/>
          <w:szCs w:val="24"/>
        </w:rPr>
        <w:t xml:space="preserve">, </w:t>
      </w:r>
      <w:proofErr w:type="spellStart"/>
      <w:r>
        <w:rPr>
          <w:sz w:val="24"/>
          <w:szCs w:val="24"/>
        </w:rPr>
        <w:t>Vol</w:t>
      </w:r>
      <w:proofErr w:type="spellEnd"/>
      <w:r>
        <w:rPr>
          <w:sz w:val="24"/>
          <w:szCs w:val="24"/>
        </w:rPr>
        <w:t xml:space="preserve"> 113, June 2016.</w:t>
      </w:r>
    </w:p>
    <w:p w:rsidR="00134447" w:rsidRDefault="00714746" w:rsidP="00134447">
      <w:pPr>
        <w:autoSpaceDE w:val="0"/>
        <w:autoSpaceDN w:val="0"/>
        <w:adjustRightInd w:val="0"/>
        <w:rPr>
          <w:sz w:val="24"/>
          <w:szCs w:val="24"/>
        </w:rPr>
      </w:pPr>
      <w:proofErr w:type="spellStart"/>
      <w:r>
        <w:rPr>
          <w:sz w:val="24"/>
          <w:szCs w:val="24"/>
        </w:rPr>
        <w:t>DAFF</w:t>
      </w:r>
      <w:proofErr w:type="spellEnd"/>
      <w:r>
        <w:rPr>
          <w:sz w:val="24"/>
          <w:szCs w:val="24"/>
        </w:rPr>
        <w:t xml:space="preserve"> 2004.</w:t>
      </w:r>
      <w:r w:rsidR="00134447">
        <w:rPr>
          <w:sz w:val="24"/>
          <w:szCs w:val="24"/>
        </w:rPr>
        <w:t xml:space="preserve"> </w:t>
      </w:r>
      <w:r w:rsidR="00134447" w:rsidRPr="00714746">
        <w:rPr>
          <w:sz w:val="24"/>
          <w:szCs w:val="24"/>
        </w:rPr>
        <w:t>Memorandum of Understanding between the Australian Government and Queensland, New South Wales, Victoria, Tasmania, South Australia, Western Australia and the Northern Territory with respect to proposed resource sharing arrangements for Commonwealth</w:t>
      </w:r>
      <w:r w:rsidR="00134447">
        <w:rPr>
          <w:i/>
          <w:sz w:val="24"/>
          <w:szCs w:val="24"/>
        </w:rPr>
        <w:t xml:space="preserve"> </w:t>
      </w:r>
      <w:r w:rsidR="00134447" w:rsidRPr="00714746">
        <w:rPr>
          <w:sz w:val="24"/>
          <w:szCs w:val="24"/>
        </w:rPr>
        <w:t>fisheries</w:t>
      </w:r>
      <w:r>
        <w:rPr>
          <w:sz w:val="24"/>
          <w:szCs w:val="24"/>
        </w:rPr>
        <w:t>.</w:t>
      </w:r>
      <w:r w:rsidR="00134447">
        <w:rPr>
          <w:sz w:val="24"/>
          <w:szCs w:val="24"/>
        </w:rPr>
        <w:t xml:space="preserve"> Department of Agriculture, Fisheries &amp; Forestry, Canberra.</w:t>
      </w:r>
    </w:p>
    <w:p w:rsidR="00134447" w:rsidRDefault="00134447" w:rsidP="00134447">
      <w:pPr>
        <w:spacing w:after="88" w:line="264" w:lineRule="auto"/>
        <w:rPr>
          <w:sz w:val="24"/>
          <w:szCs w:val="24"/>
        </w:rPr>
      </w:pPr>
      <w:r>
        <w:rPr>
          <w:sz w:val="24"/>
          <w:szCs w:val="24"/>
        </w:rPr>
        <w:t xml:space="preserve">Dowling, N, </w:t>
      </w:r>
      <w:proofErr w:type="spellStart"/>
      <w:r>
        <w:rPr>
          <w:sz w:val="24"/>
          <w:szCs w:val="24"/>
        </w:rPr>
        <w:t>Dichmont</w:t>
      </w:r>
      <w:proofErr w:type="spellEnd"/>
      <w:r>
        <w:rPr>
          <w:sz w:val="24"/>
          <w:szCs w:val="24"/>
        </w:rPr>
        <w:t xml:space="preserve">, C, </w:t>
      </w:r>
      <w:proofErr w:type="spellStart"/>
      <w:r>
        <w:rPr>
          <w:sz w:val="24"/>
          <w:szCs w:val="24"/>
        </w:rPr>
        <w:t>Venables</w:t>
      </w:r>
      <w:proofErr w:type="spellEnd"/>
      <w:r>
        <w:rPr>
          <w:sz w:val="24"/>
          <w:szCs w:val="24"/>
        </w:rPr>
        <w:t xml:space="preserve">, W, Smith, A, Power, D, </w:t>
      </w:r>
      <w:proofErr w:type="spellStart"/>
      <w:r>
        <w:rPr>
          <w:sz w:val="24"/>
          <w:szCs w:val="24"/>
        </w:rPr>
        <w:t>Galeano</w:t>
      </w:r>
      <w:proofErr w:type="spellEnd"/>
      <w:r>
        <w:rPr>
          <w:sz w:val="24"/>
          <w:szCs w:val="24"/>
        </w:rPr>
        <w:t>, 2013. From low- to high-value fisheries: Is it possible to quantify the trade-off between management cost, risk and catch? Marine Policy 40 (2013).</w:t>
      </w:r>
    </w:p>
    <w:p w:rsidR="00134447" w:rsidRDefault="00134447" w:rsidP="00134447">
      <w:pPr>
        <w:autoSpaceDE w:val="0"/>
        <w:autoSpaceDN w:val="0"/>
        <w:adjustRightInd w:val="0"/>
        <w:rPr>
          <w:rStyle w:val="apple-converted-space"/>
          <w:shd w:val="clear" w:color="auto" w:fill="FFFFFF"/>
          <w:lang w:val="en-AU"/>
        </w:rPr>
      </w:pPr>
      <w:proofErr w:type="spellStart"/>
      <w:r>
        <w:rPr>
          <w:sz w:val="24"/>
          <w:szCs w:val="24"/>
          <w:shd w:val="clear" w:color="auto" w:fill="FFFFFF"/>
        </w:rPr>
        <w:t>Ezzy</w:t>
      </w:r>
      <w:proofErr w:type="spellEnd"/>
      <w:r>
        <w:rPr>
          <w:sz w:val="24"/>
          <w:szCs w:val="24"/>
          <w:shd w:val="clear" w:color="auto" w:fill="FFFFFF"/>
        </w:rPr>
        <w:t>, E, Sc</w:t>
      </w:r>
      <w:r w:rsidR="00714746">
        <w:rPr>
          <w:sz w:val="24"/>
          <w:szCs w:val="24"/>
          <w:shd w:val="clear" w:color="auto" w:fill="FFFFFF"/>
        </w:rPr>
        <w:t>arborough, H, &amp; Wallis, A, 2012.</w:t>
      </w:r>
      <w:r>
        <w:rPr>
          <w:sz w:val="24"/>
          <w:szCs w:val="24"/>
          <w:shd w:val="clear" w:color="auto" w:fill="FFFFFF"/>
        </w:rPr>
        <w:t xml:space="preserve"> Recreational value of Southern Bluefin Tuna fishing</w:t>
      </w:r>
      <w:r>
        <w:rPr>
          <w:i/>
          <w:iCs/>
          <w:sz w:val="24"/>
          <w:szCs w:val="24"/>
          <w:shd w:val="clear" w:color="auto" w:fill="FFFFFF"/>
        </w:rPr>
        <w:t xml:space="preserve">, </w:t>
      </w:r>
      <w:r w:rsidRPr="00714746">
        <w:rPr>
          <w:iCs/>
          <w:sz w:val="24"/>
          <w:szCs w:val="24"/>
          <w:shd w:val="clear" w:color="auto" w:fill="FFFFFF"/>
        </w:rPr>
        <w:t>Economic papers</w:t>
      </w:r>
      <w:r>
        <w:rPr>
          <w:sz w:val="24"/>
          <w:szCs w:val="24"/>
          <w:shd w:val="clear" w:color="auto" w:fill="FFFFFF"/>
        </w:rPr>
        <w:t>, vol. 31, no. 2, pp. 150-159.</w:t>
      </w:r>
      <w:r>
        <w:rPr>
          <w:rStyle w:val="apple-converted-space"/>
          <w:sz w:val="24"/>
          <w:szCs w:val="24"/>
          <w:shd w:val="clear" w:color="auto" w:fill="FFFFFF"/>
        </w:rPr>
        <w:t> </w:t>
      </w:r>
    </w:p>
    <w:p w:rsidR="00134447" w:rsidRDefault="00134447" w:rsidP="00134447">
      <w:pPr>
        <w:autoSpaceDE w:val="0"/>
        <w:autoSpaceDN w:val="0"/>
        <w:adjustRightInd w:val="0"/>
        <w:rPr>
          <w:rStyle w:val="apple-converted-space"/>
          <w:sz w:val="24"/>
          <w:szCs w:val="24"/>
          <w:shd w:val="clear" w:color="auto" w:fill="FFFFFF"/>
        </w:rPr>
      </w:pPr>
      <w:proofErr w:type="spellStart"/>
      <w:r>
        <w:rPr>
          <w:rStyle w:val="apple-converted-space"/>
          <w:sz w:val="24"/>
          <w:szCs w:val="24"/>
          <w:shd w:val="clear" w:color="auto" w:fill="FFFFFF"/>
        </w:rPr>
        <w:t>FRDC</w:t>
      </w:r>
      <w:proofErr w:type="spellEnd"/>
      <w:r>
        <w:rPr>
          <w:rStyle w:val="apple-converted-space"/>
          <w:sz w:val="24"/>
          <w:szCs w:val="24"/>
          <w:shd w:val="clear" w:color="auto" w:fill="FFFFFF"/>
        </w:rPr>
        <w:t>, 2006. Co-management: Managing Australia’s fisheries through partnership and delegation. Fisheries Research and Development Corporation Project No. 2006/008.</w:t>
      </w:r>
    </w:p>
    <w:p w:rsidR="00134447" w:rsidRDefault="00134447" w:rsidP="00134447">
      <w:pPr>
        <w:autoSpaceDE w:val="0"/>
        <w:autoSpaceDN w:val="0"/>
        <w:adjustRightInd w:val="0"/>
      </w:pPr>
      <w:proofErr w:type="spellStart"/>
      <w:r>
        <w:rPr>
          <w:rStyle w:val="apple-converted-space"/>
          <w:sz w:val="24"/>
          <w:szCs w:val="24"/>
          <w:shd w:val="clear" w:color="auto" w:fill="FFFFFF"/>
        </w:rPr>
        <w:t>FRDC</w:t>
      </w:r>
      <w:proofErr w:type="spellEnd"/>
      <w:r>
        <w:rPr>
          <w:rStyle w:val="apple-converted-space"/>
          <w:sz w:val="24"/>
          <w:szCs w:val="24"/>
          <w:shd w:val="clear" w:color="auto" w:fill="FFFFFF"/>
        </w:rPr>
        <w:t xml:space="preserve">, 2013. Status of Key Australian Fish Stocks 2014. </w:t>
      </w:r>
      <w:proofErr w:type="spellStart"/>
      <w:r>
        <w:rPr>
          <w:rStyle w:val="apple-converted-space"/>
          <w:sz w:val="24"/>
          <w:szCs w:val="24"/>
          <w:shd w:val="clear" w:color="auto" w:fill="FFFFFF"/>
        </w:rPr>
        <w:t>FRDC</w:t>
      </w:r>
      <w:proofErr w:type="spellEnd"/>
      <w:r>
        <w:rPr>
          <w:rStyle w:val="apple-converted-space"/>
          <w:sz w:val="24"/>
          <w:szCs w:val="24"/>
          <w:shd w:val="clear" w:color="auto" w:fill="FFFFFF"/>
        </w:rPr>
        <w:t xml:space="preserve"> December 2014.</w:t>
      </w:r>
    </w:p>
    <w:p w:rsidR="00134447" w:rsidRDefault="00134447" w:rsidP="00134447">
      <w:pPr>
        <w:autoSpaceDE w:val="0"/>
        <w:autoSpaceDN w:val="0"/>
        <w:adjustRightInd w:val="0"/>
        <w:rPr>
          <w:sz w:val="24"/>
          <w:szCs w:val="24"/>
        </w:rPr>
      </w:pPr>
      <w:proofErr w:type="spellStart"/>
      <w:r>
        <w:rPr>
          <w:sz w:val="24"/>
          <w:szCs w:val="24"/>
        </w:rPr>
        <w:t>Geen</w:t>
      </w:r>
      <w:proofErr w:type="spellEnd"/>
      <w:r>
        <w:rPr>
          <w:sz w:val="24"/>
          <w:szCs w:val="24"/>
        </w:rPr>
        <w:t xml:space="preserve">, G, </w:t>
      </w:r>
      <w:proofErr w:type="spellStart"/>
      <w:r>
        <w:rPr>
          <w:sz w:val="24"/>
          <w:szCs w:val="24"/>
        </w:rPr>
        <w:t>Nayar</w:t>
      </w:r>
      <w:proofErr w:type="spellEnd"/>
      <w:r>
        <w:rPr>
          <w:sz w:val="24"/>
          <w:szCs w:val="24"/>
        </w:rPr>
        <w:t>, M, 1989. Individual Transferable Quotas and the Southern Bluefin Tuna Fishery. Occasional Paper 105, Australian Bureau of Agricultural and Resource Economics, April 1989.</w:t>
      </w:r>
    </w:p>
    <w:p w:rsidR="00134447" w:rsidRDefault="00590488" w:rsidP="00134447">
      <w:pPr>
        <w:autoSpaceDE w:val="0"/>
        <w:autoSpaceDN w:val="0"/>
        <w:adjustRightInd w:val="0"/>
        <w:rPr>
          <w:sz w:val="24"/>
          <w:szCs w:val="24"/>
        </w:rPr>
      </w:pPr>
      <w:r>
        <w:rPr>
          <w:sz w:val="24"/>
          <w:szCs w:val="24"/>
        </w:rPr>
        <w:t>Giri, K, Hall, K, 2015.</w:t>
      </w:r>
      <w:r w:rsidR="00134447">
        <w:rPr>
          <w:sz w:val="24"/>
          <w:szCs w:val="24"/>
        </w:rPr>
        <w:t xml:space="preserve"> South Australian recreational fishing survey. Fisheries Victoria Science Repo</w:t>
      </w:r>
      <w:r>
        <w:rPr>
          <w:sz w:val="24"/>
          <w:szCs w:val="24"/>
        </w:rPr>
        <w:t>rt Series</w:t>
      </w:r>
      <w:r w:rsidR="00134447">
        <w:rPr>
          <w:sz w:val="24"/>
          <w:szCs w:val="24"/>
        </w:rPr>
        <w:t>.</w:t>
      </w:r>
    </w:p>
    <w:p w:rsidR="00134447" w:rsidRDefault="00134447" w:rsidP="00134447">
      <w:pPr>
        <w:autoSpaceDE w:val="0"/>
        <w:autoSpaceDN w:val="0"/>
        <w:adjustRightInd w:val="0"/>
        <w:rPr>
          <w:sz w:val="24"/>
          <w:szCs w:val="24"/>
        </w:rPr>
      </w:pPr>
      <w:proofErr w:type="spellStart"/>
      <w:r>
        <w:rPr>
          <w:sz w:val="24"/>
          <w:szCs w:val="24"/>
        </w:rPr>
        <w:lastRenderedPageBreak/>
        <w:t>GoodFishBadFish</w:t>
      </w:r>
      <w:proofErr w:type="spellEnd"/>
      <w:r>
        <w:rPr>
          <w:sz w:val="24"/>
          <w:szCs w:val="24"/>
        </w:rPr>
        <w:t xml:space="preserve"> 2016. </w:t>
      </w:r>
      <w:hyperlink r:id="rId11" w:history="1">
        <w:proofErr w:type="spellStart"/>
        <w:r>
          <w:rPr>
            <w:rStyle w:val="Hyperlink"/>
            <w:sz w:val="24"/>
            <w:szCs w:val="24"/>
          </w:rPr>
          <w:t>www.goodfishbadfish.com.au</w:t>
        </w:r>
        <w:proofErr w:type="spellEnd"/>
      </w:hyperlink>
      <w:r>
        <w:rPr>
          <w:sz w:val="24"/>
          <w:szCs w:val="24"/>
        </w:rPr>
        <w:t xml:space="preserve"> – web site which comments on seafood including aquaculture regulation. Accessed February 2016.</w:t>
      </w:r>
    </w:p>
    <w:p w:rsidR="00134447" w:rsidRDefault="00F31720" w:rsidP="00134447">
      <w:pPr>
        <w:autoSpaceDE w:val="0"/>
        <w:autoSpaceDN w:val="0"/>
        <w:adjustRightInd w:val="0"/>
        <w:rPr>
          <w:rFonts w:eastAsia="Calibri" w:cs="Calibri"/>
          <w:sz w:val="24"/>
          <w:szCs w:val="24"/>
        </w:rPr>
      </w:pPr>
      <w:r>
        <w:rPr>
          <w:sz w:val="24"/>
          <w:szCs w:val="24"/>
        </w:rPr>
        <w:t>Green, R, 2016.</w:t>
      </w:r>
      <w:r w:rsidR="00134447">
        <w:rPr>
          <w:sz w:val="24"/>
          <w:szCs w:val="24"/>
        </w:rPr>
        <w:t xml:space="preserve"> Measuring boat-level efficiency in Commonwealth fisheries: </w:t>
      </w:r>
      <w:r w:rsidR="00134447">
        <w:rPr>
          <w:rFonts w:eastAsia="Calibri" w:cs="Calibri"/>
          <w:sz w:val="24"/>
          <w:szCs w:val="24"/>
        </w:rPr>
        <w:t xml:space="preserve">An example using the Commonwealth Trawl Sector of the Southern and Eastern </w:t>
      </w:r>
      <w:proofErr w:type="spellStart"/>
      <w:r w:rsidR="00134447">
        <w:rPr>
          <w:rFonts w:eastAsia="Calibri" w:cs="Calibri"/>
          <w:sz w:val="24"/>
          <w:szCs w:val="24"/>
        </w:rPr>
        <w:t>Scalefish</w:t>
      </w:r>
      <w:proofErr w:type="spellEnd"/>
      <w:r w:rsidR="00134447">
        <w:rPr>
          <w:rFonts w:eastAsia="Calibri" w:cs="Calibri"/>
          <w:sz w:val="24"/>
          <w:szCs w:val="24"/>
        </w:rPr>
        <w:t xml:space="preserve"> and Shark Fishery. </w:t>
      </w:r>
      <w:proofErr w:type="spellStart"/>
      <w:r w:rsidR="00134447">
        <w:rPr>
          <w:sz w:val="24"/>
          <w:szCs w:val="24"/>
        </w:rPr>
        <w:t>ABARES</w:t>
      </w:r>
      <w:proofErr w:type="spellEnd"/>
      <w:r w:rsidR="00134447">
        <w:rPr>
          <w:sz w:val="24"/>
          <w:szCs w:val="24"/>
        </w:rPr>
        <w:t xml:space="preserve"> Outlook Conference paper, </w:t>
      </w:r>
      <w:r w:rsidR="00134447">
        <w:rPr>
          <w:rFonts w:eastAsia="Calibri" w:cs="Calibri"/>
          <w:sz w:val="24"/>
          <w:szCs w:val="24"/>
        </w:rPr>
        <w:t>February 2016.</w:t>
      </w:r>
    </w:p>
    <w:p w:rsidR="00134447" w:rsidRDefault="00134447" w:rsidP="00134447">
      <w:pPr>
        <w:autoSpaceDE w:val="0"/>
        <w:autoSpaceDN w:val="0"/>
        <w:adjustRightInd w:val="0"/>
        <w:rPr>
          <w:rFonts w:eastAsia="Times New Roman" w:cs="Times New Roman"/>
          <w:i/>
          <w:iCs/>
          <w:sz w:val="24"/>
          <w:szCs w:val="24"/>
        </w:rPr>
      </w:pPr>
      <w:r>
        <w:rPr>
          <w:sz w:val="24"/>
          <w:szCs w:val="24"/>
        </w:rPr>
        <w:t>Green, C, Brown, P, Giri, K</w:t>
      </w:r>
      <w:r w:rsidR="00F31720">
        <w:rPr>
          <w:sz w:val="24"/>
          <w:szCs w:val="24"/>
        </w:rPr>
        <w:t xml:space="preserve">, Bell, JD &amp; </w:t>
      </w:r>
      <w:proofErr w:type="spellStart"/>
      <w:r w:rsidR="00F31720">
        <w:rPr>
          <w:sz w:val="24"/>
          <w:szCs w:val="24"/>
        </w:rPr>
        <w:t>Conron</w:t>
      </w:r>
      <w:proofErr w:type="spellEnd"/>
      <w:r w:rsidR="00F31720">
        <w:rPr>
          <w:sz w:val="24"/>
          <w:szCs w:val="24"/>
        </w:rPr>
        <w:t>, S 2012.</w:t>
      </w:r>
      <w:r>
        <w:rPr>
          <w:sz w:val="24"/>
          <w:szCs w:val="24"/>
        </w:rPr>
        <w:t xml:space="preserve"> </w:t>
      </w:r>
      <w:r w:rsidRPr="00F31720">
        <w:rPr>
          <w:iCs/>
          <w:sz w:val="24"/>
          <w:szCs w:val="24"/>
        </w:rPr>
        <w:t>Quantifying the recreational catch of</w:t>
      </w:r>
      <w:r>
        <w:rPr>
          <w:i/>
          <w:iCs/>
          <w:sz w:val="24"/>
          <w:szCs w:val="24"/>
        </w:rPr>
        <w:t xml:space="preserve"> </w:t>
      </w:r>
      <w:r w:rsidRPr="00F31720">
        <w:rPr>
          <w:iCs/>
          <w:sz w:val="24"/>
          <w:szCs w:val="24"/>
        </w:rPr>
        <w:t xml:space="preserve">southern </w:t>
      </w:r>
      <w:proofErr w:type="spellStart"/>
      <w:r w:rsidRPr="00F31720">
        <w:rPr>
          <w:iCs/>
          <w:sz w:val="24"/>
          <w:szCs w:val="24"/>
        </w:rPr>
        <w:t>bluefin</w:t>
      </w:r>
      <w:proofErr w:type="spellEnd"/>
      <w:r w:rsidRPr="00F31720">
        <w:rPr>
          <w:iCs/>
          <w:sz w:val="24"/>
          <w:szCs w:val="24"/>
        </w:rPr>
        <w:t xml:space="preserve"> tuna off the Victorian coast</w:t>
      </w:r>
      <w:r>
        <w:rPr>
          <w:iCs/>
          <w:sz w:val="24"/>
          <w:szCs w:val="24"/>
        </w:rPr>
        <w:t>, Recreational Fishing Grant Program – Research Report</w:t>
      </w:r>
      <w:r>
        <w:rPr>
          <w:i/>
          <w:iCs/>
          <w:sz w:val="24"/>
          <w:szCs w:val="24"/>
        </w:rPr>
        <w:t xml:space="preserve">, </w:t>
      </w:r>
      <w:r>
        <w:rPr>
          <w:sz w:val="24"/>
          <w:szCs w:val="24"/>
        </w:rPr>
        <w:t>Department of Primary Industries, Victoria.</w:t>
      </w:r>
    </w:p>
    <w:p w:rsidR="00134447" w:rsidRDefault="00134447" w:rsidP="00134447">
      <w:pPr>
        <w:autoSpaceDE w:val="0"/>
        <w:autoSpaceDN w:val="0"/>
        <w:adjustRightInd w:val="0"/>
        <w:rPr>
          <w:sz w:val="24"/>
          <w:szCs w:val="24"/>
        </w:rPr>
      </w:pPr>
      <w:r>
        <w:rPr>
          <w:sz w:val="24"/>
          <w:szCs w:val="24"/>
        </w:rPr>
        <w:t xml:space="preserve">Haynes, J, </w:t>
      </w:r>
      <w:proofErr w:type="spellStart"/>
      <w:r>
        <w:rPr>
          <w:sz w:val="24"/>
          <w:szCs w:val="24"/>
        </w:rPr>
        <w:t>Geen</w:t>
      </w:r>
      <w:proofErr w:type="spellEnd"/>
      <w:r>
        <w:rPr>
          <w:sz w:val="24"/>
          <w:szCs w:val="24"/>
        </w:rPr>
        <w:t xml:space="preserve">, G, &amp; </w:t>
      </w:r>
      <w:proofErr w:type="spellStart"/>
      <w:r>
        <w:rPr>
          <w:sz w:val="24"/>
          <w:szCs w:val="24"/>
        </w:rPr>
        <w:t>Wilks</w:t>
      </w:r>
      <w:proofErr w:type="spellEnd"/>
      <w:r>
        <w:rPr>
          <w:sz w:val="24"/>
          <w:szCs w:val="24"/>
        </w:rPr>
        <w:t>, L,</w:t>
      </w:r>
      <w:r w:rsidR="00F31720">
        <w:rPr>
          <w:sz w:val="24"/>
          <w:szCs w:val="24"/>
        </w:rPr>
        <w:t xml:space="preserve"> 1986.</w:t>
      </w:r>
      <w:r>
        <w:rPr>
          <w:sz w:val="24"/>
          <w:szCs w:val="24"/>
        </w:rPr>
        <w:t xml:space="preserve"> Beneficiaries of Fisheries Management. Discussion Paper 86.1, Bureau of Agricultural Economics, September 1986.</w:t>
      </w:r>
    </w:p>
    <w:p w:rsidR="00134447" w:rsidRDefault="00134447" w:rsidP="00134447">
      <w:pPr>
        <w:autoSpaceDE w:val="0"/>
        <w:autoSpaceDN w:val="0"/>
        <w:adjustRightInd w:val="0"/>
        <w:rPr>
          <w:sz w:val="24"/>
          <w:szCs w:val="24"/>
        </w:rPr>
      </w:pPr>
      <w:proofErr w:type="spellStart"/>
      <w:r>
        <w:rPr>
          <w:sz w:val="24"/>
          <w:szCs w:val="24"/>
        </w:rPr>
        <w:t>IAC</w:t>
      </w:r>
      <w:proofErr w:type="spellEnd"/>
      <w:r>
        <w:rPr>
          <w:sz w:val="24"/>
          <w:szCs w:val="24"/>
        </w:rPr>
        <w:t xml:space="preserve"> 1984. Southern Bluefin Tuna. Industries Commission Report. </w:t>
      </w:r>
      <w:proofErr w:type="spellStart"/>
      <w:r>
        <w:rPr>
          <w:sz w:val="24"/>
          <w:szCs w:val="24"/>
        </w:rPr>
        <w:t>AGPS</w:t>
      </w:r>
      <w:proofErr w:type="spellEnd"/>
      <w:r>
        <w:rPr>
          <w:sz w:val="24"/>
          <w:szCs w:val="24"/>
        </w:rPr>
        <w:t xml:space="preserve"> Canberra, 28 June 1984.</w:t>
      </w:r>
    </w:p>
    <w:p w:rsidR="00505E1D" w:rsidRDefault="00134447" w:rsidP="00134447">
      <w:pPr>
        <w:spacing w:after="13"/>
        <w:ind w:right="158"/>
        <w:rPr>
          <w:sz w:val="24"/>
          <w:szCs w:val="24"/>
        </w:rPr>
      </w:pPr>
      <w:proofErr w:type="spellStart"/>
      <w:r>
        <w:rPr>
          <w:sz w:val="24"/>
          <w:szCs w:val="24"/>
        </w:rPr>
        <w:t>Joll</w:t>
      </w:r>
      <w:proofErr w:type="spellEnd"/>
      <w:r>
        <w:rPr>
          <w:sz w:val="24"/>
          <w:szCs w:val="24"/>
        </w:rPr>
        <w:t>, L, Car</w:t>
      </w:r>
      <w:r w:rsidR="008D10FB">
        <w:rPr>
          <w:sz w:val="24"/>
          <w:szCs w:val="24"/>
        </w:rPr>
        <w:t>twright, I and Sloan, S, (</w:t>
      </w:r>
      <w:proofErr w:type="spellStart"/>
      <w:r w:rsidR="008D10FB">
        <w:rPr>
          <w:sz w:val="24"/>
          <w:szCs w:val="24"/>
        </w:rPr>
        <w:t>Eds</w:t>
      </w:r>
      <w:proofErr w:type="spellEnd"/>
      <w:r w:rsidR="008D10FB">
        <w:rPr>
          <w:sz w:val="24"/>
          <w:szCs w:val="24"/>
        </w:rPr>
        <w:t xml:space="preserve">), 2014. </w:t>
      </w:r>
      <w:r>
        <w:rPr>
          <w:sz w:val="24"/>
          <w:szCs w:val="24"/>
        </w:rPr>
        <w:t xml:space="preserve">Fisheries Management Workshop. Australian Fisheries Management Forum. Adelaide, March 2014. </w:t>
      </w:r>
      <w:proofErr w:type="spellStart"/>
      <w:r>
        <w:rPr>
          <w:sz w:val="24"/>
          <w:szCs w:val="24"/>
        </w:rPr>
        <w:t>FRDC</w:t>
      </w:r>
      <w:proofErr w:type="spellEnd"/>
      <w:r>
        <w:rPr>
          <w:sz w:val="24"/>
          <w:szCs w:val="24"/>
        </w:rPr>
        <w:t xml:space="preserve"> Project No 2013/235.</w:t>
      </w:r>
    </w:p>
    <w:p w:rsidR="00505E1D" w:rsidRDefault="00505E1D" w:rsidP="00134447">
      <w:pPr>
        <w:spacing w:after="13"/>
        <w:ind w:right="158"/>
        <w:rPr>
          <w:sz w:val="24"/>
          <w:szCs w:val="24"/>
        </w:rPr>
      </w:pPr>
    </w:p>
    <w:p w:rsidR="00134447" w:rsidRDefault="00134447" w:rsidP="00134447">
      <w:pPr>
        <w:spacing w:after="191" w:line="254" w:lineRule="auto"/>
        <w:rPr>
          <w:sz w:val="24"/>
          <w:szCs w:val="24"/>
        </w:rPr>
      </w:pPr>
      <w:r>
        <w:rPr>
          <w:sz w:val="24"/>
          <w:szCs w:val="24"/>
        </w:rPr>
        <w:t xml:space="preserve">Kaufmann, B, </w:t>
      </w:r>
      <w:proofErr w:type="spellStart"/>
      <w:r>
        <w:rPr>
          <w:sz w:val="24"/>
          <w:szCs w:val="24"/>
        </w:rPr>
        <w:t>Geen</w:t>
      </w:r>
      <w:proofErr w:type="spellEnd"/>
      <w:r>
        <w:rPr>
          <w:sz w:val="24"/>
          <w:szCs w:val="24"/>
        </w:rPr>
        <w:t xml:space="preserve">, G, &amp; Sen, S, </w:t>
      </w:r>
      <w:r w:rsidR="00505E1D">
        <w:rPr>
          <w:sz w:val="24"/>
          <w:szCs w:val="24"/>
        </w:rPr>
        <w:t xml:space="preserve">1999. </w:t>
      </w:r>
      <w:r>
        <w:rPr>
          <w:sz w:val="24"/>
          <w:szCs w:val="24"/>
        </w:rPr>
        <w:t>Fish futures, Individual Transferable Quotas in Fisheries. Fisheries Research and Development Corporation, 1999.</w:t>
      </w:r>
    </w:p>
    <w:p w:rsidR="00134447" w:rsidRDefault="00134447" w:rsidP="00134447">
      <w:pPr>
        <w:autoSpaceDE w:val="0"/>
        <w:autoSpaceDN w:val="0"/>
        <w:adjustRightInd w:val="0"/>
        <w:rPr>
          <w:sz w:val="24"/>
          <w:szCs w:val="24"/>
        </w:rPr>
      </w:pPr>
      <w:r>
        <w:rPr>
          <w:sz w:val="24"/>
          <w:szCs w:val="24"/>
        </w:rPr>
        <w:t>Kearney, R</w:t>
      </w:r>
      <w:r w:rsidR="00505E1D">
        <w:rPr>
          <w:sz w:val="24"/>
          <w:szCs w:val="24"/>
        </w:rPr>
        <w:t>,</w:t>
      </w:r>
      <w:r>
        <w:rPr>
          <w:sz w:val="24"/>
          <w:szCs w:val="24"/>
        </w:rPr>
        <w:t xml:space="preserve"> 2001. Fisheries property rights and recreational/commercial conflict: implications of policy developments in Australia and New Zealand. Marine Policy 25 (2001).</w:t>
      </w:r>
    </w:p>
    <w:p w:rsidR="00134447" w:rsidRDefault="00134447" w:rsidP="00134447">
      <w:pPr>
        <w:autoSpaceDE w:val="0"/>
        <w:autoSpaceDN w:val="0"/>
        <w:adjustRightInd w:val="0"/>
        <w:rPr>
          <w:sz w:val="24"/>
          <w:szCs w:val="24"/>
        </w:rPr>
      </w:pPr>
      <w:r>
        <w:rPr>
          <w:sz w:val="24"/>
          <w:szCs w:val="24"/>
        </w:rPr>
        <w:t xml:space="preserve">Lyle, </w:t>
      </w:r>
      <w:proofErr w:type="spellStart"/>
      <w:r w:rsidR="00505E1D">
        <w:rPr>
          <w:sz w:val="24"/>
          <w:szCs w:val="24"/>
        </w:rPr>
        <w:t>JM</w:t>
      </w:r>
      <w:proofErr w:type="spellEnd"/>
      <w:r w:rsidR="00505E1D">
        <w:rPr>
          <w:sz w:val="24"/>
          <w:szCs w:val="24"/>
        </w:rPr>
        <w:t xml:space="preserve">, Stark, </w:t>
      </w:r>
      <w:proofErr w:type="spellStart"/>
      <w:r w:rsidR="00505E1D">
        <w:rPr>
          <w:sz w:val="24"/>
          <w:szCs w:val="24"/>
        </w:rPr>
        <w:t>KE</w:t>
      </w:r>
      <w:proofErr w:type="spellEnd"/>
      <w:r w:rsidR="00505E1D">
        <w:rPr>
          <w:sz w:val="24"/>
          <w:szCs w:val="24"/>
        </w:rPr>
        <w:t xml:space="preserve"> &amp; Tracey, SR 2014.</w:t>
      </w:r>
      <w:r>
        <w:rPr>
          <w:sz w:val="24"/>
          <w:szCs w:val="24"/>
        </w:rPr>
        <w:t xml:space="preserve"> </w:t>
      </w:r>
      <w:r>
        <w:rPr>
          <w:i/>
          <w:iCs/>
          <w:sz w:val="24"/>
          <w:szCs w:val="24"/>
        </w:rPr>
        <w:t>2012-13 Survey of recreational fishing in Tasmania</w:t>
      </w:r>
      <w:r>
        <w:rPr>
          <w:sz w:val="24"/>
          <w:szCs w:val="24"/>
        </w:rPr>
        <w:t>, Institute for Marine and An</w:t>
      </w:r>
      <w:r w:rsidR="00411D9B">
        <w:rPr>
          <w:sz w:val="24"/>
          <w:szCs w:val="24"/>
        </w:rPr>
        <w:t>tarctic Studies, Tasmania.</w:t>
      </w:r>
    </w:p>
    <w:p w:rsidR="00411D9B" w:rsidRPr="00BB2626" w:rsidRDefault="00411D9B" w:rsidP="00BB2626">
      <w:pPr>
        <w:pStyle w:val="TitlePageDate"/>
        <w:jc w:val="left"/>
        <w:rPr>
          <w:rFonts w:asciiTheme="minorHAnsi" w:hAnsiTheme="minorHAnsi"/>
          <w:color w:val="auto"/>
          <w:sz w:val="24"/>
          <w:szCs w:val="24"/>
        </w:rPr>
      </w:pPr>
      <w:r w:rsidRPr="00BB2626">
        <w:rPr>
          <w:rFonts w:asciiTheme="minorHAnsi" w:hAnsiTheme="minorHAnsi"/>
          <w:sz w:val="24"/>
          <w:szCs w:val="24"/>
        </w:rPr>
        <w:t xml:space="preserve">Moore, A, </w:t>
      </w:r>
      <w:r w:rsidR="00BB2626">
        <w:rPr>
          <w:rFonts w:asciiTheme="minorHAnsi" w:hAnsiTheme="minorHAnsi"/>
          <w:sz w:val="24"/>
          <w:szCs w:val="24"/>
        </w:rPr>
        <w:t xml:space="preserve">et al, </w:t>
      </w:r>
      <w:r w:rsidRPr="00BB2626">
        <w:rPr>
          <w:rFonts w:asciiTheme="minorHAnsi" w:hAnsiTheme="minorHAnsi"/>
          <w:sz w:val="24"/>
          <w:szCs w:val="24"/>
        </w:rPr>
        <w:t xml:space="preserve">2015. Developing robust and cost-effective methods for estimating the national recreational catch of Southern Bluefin Tuna in Australia. </w:t>
      </w:r>
      <w:proofErr w:type="spellStart"/>
      <w:r w:rsidR="00BB2626" w:rsidRPr="00BB2626">
        <w:rPr>
          <w:rFonts w:asciiTheme="minorHAnsi" w:hAnsiTheme="minorHAnsi"/>
          <w:color w:val="auto"/>
          <w:sz w:val="24"/>
          <w:szCs w:val="24"/>
        </w:rPr>
        <w:t>FRDC</w:t>
      </w:r>
      <w:proofErr w:type="spellEnd"/>
      <w:r w:rsidR="00BB2626" w:rsidRPr="00BB2626">
        <w:rPr>
          <w:rFonts w:asciiTheme="minorHAnsi" w:hAnsiTheme="minorHAnsi"/>
          <w:color w:val="auto"/>
          <w:sz w:val="24"/>
          <w:szCs w:val="24"/>
        </w:rPr>
        <w:t xml:space="preserve"> Project No. 2012/022.20. </w:t>
      </w:r>
      <w:r w:rsidRPr="00BB2626">
        <w:rPr>
          <w:rFonts w:asciiTheme="minorHAnsi" w:hAnsiTheme="minorHAnsi"/>
          <w:sz w:val="24"/>
          <w:szCs w:val="24"/>
        </w:rPr>
        <w:t>December 2015.</w:t>
      </w:r>
    </w:p>
    <w:p w:rsidR="0073765C" w:rsidRDefault="0073765C" w:rsidP="00134447">
      <w:pPr>
        <w:spacing w:after="0"/>
        <w:rPr>
          <w:rFonts w:eastAsia="Times New Roman" w:cs="Times New Roman"/>
          <w:b/>
          <w:sz w:val="24"/>
          <w:szCs w:val="24"/>
          <w:lang w:val="en-AU"/>
        </w:rPr>
      </w:pPr>
    </w:p>
    <w:p w:rsidR="00134447" w:rsidRDefault="00134447" w:rsidP="00134447">
      <w:pPr>
        <w:spacing w:after="0"/>
        <w:rPr>
          <w:sz w:val="24"/>
          <w:szCs w:val="24"/>
        </w:rPr>
      </w:pPr>
      <w:r>
        <w:rPr>
          <w:sz w:val="24"/>
          <w:szCs w:val="24"/>
        </w:rPr>
        <w:t>New South Wales Depart</w:t>
      </w:r>
      <w:r w:rsidR="001B6EB7">
        <w:rPr>
          <w:sz w:val="24"/>
          <w:szCs w:val="24"/>
        </w:rPr>
        <w:t>ment of Primary Industries (NSW DPI) 2016</w:t>
      </w:r>
      <w:r>
        <w:rPr>
          <w:sz w:val="24"/>
          <w:szCs w:val="24"/>
        </w:rPr>
        <w:t xml:space="preserve"> ‘Game licensing’, New South Wales Department of Primary Industries, available at </w:t>
      </w:r>
      <w:hyperlink r:id="rId12" w:history="1">
        <w:r>
          <w:rPr>
            <w:rStyle w:val="Hyperlink"/>
            <w:sz w:val="24"/>
            <w:szCs w:val="24"/>
          </w:rPr>
          <w:t>http://</w:t>
        </w:r>
        <w:proofErr w:type="spellStart"/>
        <w:r>
          <w:rPr>
            <w:rStyle w:val="Hyperlink"/>
            <w:sz w:val="24"/>
            <w:szCs w:val="24"/>
          </w:rPr>
          <w:t>www.dpi.nsw.gov.au</w:t>
        </w:r>
        <w:proofErr w:type="spellEnd"/>
        <w:r>
          <w:rPr>
            <w:rStyle w:val="Hyperlink"/>
            <w:sz w:val="24"/>
            <w:szCs w:val="24"/>
          </w:rPr>
          <w:t>/hunting</w:t>
        </w:r>
      </w:hyperlink>
      <w:r>
        <w:rPr>
          <w:sz w:val="24"/>
          <w:szCs w:val="24"/>
        </w:rPr>
        <w:t>.</w:t>
      </w:r>
    </w:p>
    <w:p w:rsidR="00134447" w:rsidRDefault="00134447" w:rsidP="00134447">
      <w:pPr>
        <w:autoSpaceDE w:val="0"/>
        <w:autoSpaceDN w:val="0"/>
        <w:adjustRightInd w:val="0"/>
        <w:rPr>
          <w:sz w:val="24"/>
          <w:szCs w:val="24"/>
        </w:rPr>
      </w:pPr>
    </w:p>
    <w:p w:rsidR="00134447" w:rsidRDefault="00134447" w:rsidP="00134447">
      <w:pPr>
        <w:autoSpaceDE w:val="0"/>
        <w:autoSpaceDN w:val="0"/>
        <w:adjustRightInd w:val="0"/>
        <w:rPr>
          <w:sz w:val="24"/>
          <w:szCs w:val="24"/>
        </w:rPr>
      </w:pPr>
      <w:r>
        <w:rPr>
          <w:sz w:val="24"/>
          <w:szCs w:val="24"/>
        </w:rPr>
        <w:t>Parliament of the Commonwealth of Australia 1997. Managing Commonwealth Fisheries: The Last Frontier. House of Representatives Standing Committee on Primary Industries, Resources, and Rural and Regional Affairs, June 1997.</w:t>
      </w:r>
    </w:p>
    <w:p w:rsidR="00134447" w:rsidRDefault="00134447" w:rsidP="00134447">
      <w:pPr>
        <w:autoSpaceDE w:val="0"/>
        <w:autoSpaceDN w:val="0"/>
        <w:adjustRightInd w:val="0"/>
        <w:rPr>
          <w:sz w:val="24"/>
          <w:szCs w:val="24"/>
        </w:rPr>
      </w:pPr>
      <w:r>
        <w:rPr>
          <w:sz w:val="24"/>
          <w:szCs w:val="24"/>
        </w:rPr>
        <w:t xml:space="preserve">Patterson, H, </w:t>
      </w:r>
      <w:proofErr w:type="spellStart"/>
      <w:r>
        <w:rPr>
          <w:sz w:val="24"/>
          <w:szCs w:val="24"/>
        </w:rPr>
        <w:t>Georgeson</w:t>
      </w:r>
      <w:proofErr w:type="spellEnd"/>
      <w:r>
        <w:rPr>
          <w:sz w:val="24"/>
          <w:szCs w:val="24"/>
        </w:rPr>
        <w:t xml:space="preserve"> I, </w:t>
      </w:r>
      <w:proofErr w:type="spellStart"/>
      <w:r>
        <w:rPr>
          <w:sz w:val="24"/>
          <w:szCs w:val="24"/>
        </w:rPr>
        <w:t>Stobutzki</w:t>
      </w:r>
      <w:proofErr w:type="spellEnd"/>
      <w:r>
        <w:rPr>
          <w:sz w:val="24"/>
          <w:szCs w:val="24"/>
        </w:rPr>
        <w:t xml:space="preserve">, I and </w:t>
      </w:r>
      <w:proofErr w:type="spellStart"/>
      <w:r>
        <w:rPr>
          <w:sz w:val="24"/>
          <w:szCs w:val="24"/>
        </w:rPr>
        <w:t>Curtotti</w:t>
      </w:r>
      <w:proofErr w:type="spellEnd"/>
      <w:r>
        <w:rPr>
          <w:sz w:val="24"/>
          <w:szCs w:val="24"/>
        </w:rPr>
        <w:t>, R (</w:t>
      </w:r>
      <w:proofErr w:type="spellStart"/>
      <w:r>
        <w:rPr>
          <w:sz w:val="24"/>
          <w:szCs w:val="24"/>
        </w:rPr>
        <w:t>eds</w:t>
      </w:r>
      <w:proofErr w:type="spellEnd"/>
      <w:r>
        <w:rPr>
          <w:sz w:val="24"/>
          <w:szCs w:val="24"/>
        </w:rPr>
        <w:t xml:space="preserve">) 2015. </w:t>
      </w:r>
      <w:r>
        <w:rPr>
          <w:i/>
          <w:sz w:val="24"/>
          <w:szCs w:val="24"/>
        </w:rPr>
        <w:t xml:space="preserve">Fishery status reports. </w:t>
      </w:r>
      <w:r>
        <w:rPr>
          <w:sz w:val="24"/>
          <w:szCs w:val="24"/>
        </w:rPr>
        <w:t xml:space="preserve"> </w:t>
      </w:r>
      <w:proofErr w:type="spellStart"/>
      <w:r>
        <w:rPr>
          <w:sz w:val="24"/>
          <w:szCs w:val="24"/>
        </w:rPr>
        <w:t>ABARES</w:t>
      </w:r>
      <w:proofErr w:type="spellEnd"/>
      <w:r>
        <w:rPr>
          <w:sz w:val="24"/>
          <w:szCs w:val="24"/>
        </w:rPr>
        <w:t>, October 2015.</w:t>
      </w:r>
    </w:p>
    <w:p w:rsidR="00134447" w:rsidRDefault="00134447" w:rsidP="00134447">
      <w:pPr>
        <w:autoSpaceDE w:val="0"/>
        <w:autoSpaceDN w:val="0"/>
        <w:adjustRightInd w:val="0"/>
        <w:rPr>
          <w:sz w:val="24"/>
          <w:szCs w:val="24"/>
        </w:rPr>
      </w:pPr>
      <w:proofErr w:type="spellStart"/>
      <w:r>
        <w:rPr>
          <w:sz w:val="24"/>
          <w:szCs w:val="24"/>
        </w:rPr>
        <w:t>PIRSA</w:t>
      </w:r>
      <w:proofErr w:type="spellEnd"/>
      <w:r>
        <w:rPr>
          <w:sz w:val="24"/>
          <w:szCs w:val="24"/>
        </w:rPr>
        <w:t xml:space="preserve"> 2011, </w:t>
      </w:r>
      <w:r>
        <w:rPr>
          <w:i/>
          <w:iCs/>
          <w:sz w:val="24"/>
          <w:szCs w:val="24"/>
        </w:rPr>
        <w:t>Management Plan for the South Australian Charter Boat Fishery</w:t>
      </w:r>
      <w:r>
        <w:rPr>
          <w:sz w:val="24"/>
          <w:szCs w:val="24"/>
        </w:rPr>
        <w:t>, Primary Industries and Resources South Australia, Adelaide</w:t>
      </w:r>
      <w:r w:rsidR="00505E1D">
        <w:rPr>
          <w:sz w:val="24"/>
          <w:szCs w:val="24"/>
        </w:rPr>
        <w:t xml:space="preserve"> 2011</w:t>
      </w:r>
      <w:r>
        <w:rPr>
          <w:sz w:val="24"/>
          <w:szCs w:val="24"/>
        </w:rPr>
        <w:t>.</w:t>
      </w:r>
    </w:p>
    <w:p w:rsidR="00134447" w:rsidRDefault="00386792" w:rsidP="00134447">
      <w:pPr>
        <w:autoSpaceDE w:val="0"/>
        <w:autoSpaceDN w:val="0"/>
        <w:adjustRightInd w:val="0"/>
        <w:rPr>
          <w:sz w:val="24"/>
          <w:szCs w:val="24"/>
        </w:rPr>
      </w:pPr>
      <w:proofErr w:type="spellStart"/>
      <w:r>
        <w:rPr>
          <w:sz w:val="24"/>
          <w:szCs w:val="24"/>
        </w:rPr>
        <w:lastRenderedPageBreak/>
        <w:t>Polacheck</w:t>
      </w:r>
      <w:proofErr w:type="spellEnd"/>
      <w:r>
        <w:rPr>
          <w:sz w:val="24"/>
          <w:szCs w:val="24"/>
        </w:rPr>
        <w:t>, T, 2012.</w:t>
      </w:r>
      <w:r w:rsidR="00134447">
        <w:rPr>
          <w:sz w:val="24"/>
          <w:szCs w:val="24"/>
        </w:rPr>
        <w:t xml:space="preserve"> Assessment of </w:t>
      </w:r>
      <w:proofErr w:type="spellStart"/>
      <w:r w:rsidR="00134447">
        <w:rPr>
          <w:sz w:val="24"/>
          <w:szCs w:val="24"/>
        </w:rPr>
        <w:t>IUU</w:t>
      </w:r>
      <w:proofErr w:type="spellEnd"/>
      <w:r w:rsidR="00134447">
        <w:rPr>
          <w:sz w:val="24"/>
          <w:szCs w:val="24"/>
        </w:rPr>
        <w:t xml:space="preserve"> Fishing for Southern Bluefin Tuna. Marine Policy </w:t>
      </w:r>
      <w:r>
        <w:rPr>
          <w:sz w:val="24"/>
          <w:szCs w:val="24"/>
        </w:rPr>
        <w:t xml:space="preserve">September </w:t>
      </w:r>
      <w:r w:rsidR="00134447">
        <w:rPr>
          <w:sz w:val="24"/>
          <w:szCs w:val="24"/>
        </w:rPr>
        <w:t>2012.</w:t>
      </w:r>
    </w:p>
    <w:p w:rsidR="00134447" w:rsidRDefault="00134447" w:rsidP="00134447">
      <w:pPr>
        <w:rPr>
          <w:bCs/>
          <w:color w:val="111111"/>
          <w:sz w:val="24"/>
          <w:szCs w:val="24"/>
        </w:rPr>
      </w:pPr>
      <w:r>
        <w:rPr>
          <w:sz w:val="24"/>
          <w:szCs w:val="24"/>
        </w:rPr>
        <w:t xml:space="preserve">Pons M, Branch T, 2016. </w:t>
      </w:r>
      <w:r>
        <w:rPr>
          <w:bCs/>
          <w:color w:val="111111"/>
          <w:sz w:val="24"/>
          <w:szCs w:val="24"/>
        </w:rPr>
        <w:t>Effects of biological, economic and management factors on tuna and billfish stock status. In Fish and Fisheries, April 2016.</w:t>
      </w:r>
    </w:p>
    <w:p w:rsidR="00134447" w:rsidRDefault="00134447" w:rsidP="00134447">
      <w:pPr>
        <w:rPr>
          <w:bCs/>
          <w:color w:val="111111"/>
          <w:sz w:val="24"/>
          <w:szCs w:val="24"/>
        </w:rPr>
      </w:pPr>
      <w:r>
        <w:rPr>
          <w:bCs/>
          <w:color w:val="111111"/>
          <w:sz w:val="24"/>
          <w:szCs w:val="24"/>
        </w:rPr>
        <w:t>Productivity Commission, 2004. Assessing Environmental Regulatory Arrangements for Aquaculture. Research Paper 2004.</w:t>
      </w:r>
    </w:p>
    <w:p w:rsidR="00134447" w:rsidRDefault="00134447" w:rsidP="00134447">
      <w:pPr>
        <w:rPr>
          <w:bCs/>
          <w:color w:val="111111"/>
          <w:sz w:val="24"/>
          <w:szCs w:val="24"/>
        </w:rPr>
      </w:pPr>
      <w:r>
        <w:rPr>
          <w:bCs/>
          <w:color w:val="111111"/>
          <w:sz w:val="24"/>
          <w:szCs w:val="24"/>
        </w:rPr>
        <w:t>Queensland Agriculture and Fisheries 2016. Government response to the Queensland Competition Authority final report on aquac</w:t>
      </w:r>
      <w:r w:rsidR="005B26B4">
        <w:rPr>
          <w:bCs/>
          <w:color w:val="111111"/>
          <w:sz w:val="24"/>
          <w:szCs w:val="24"/>
        </w:rPr>
        <w:t>ulture regulation in Queensland,</w:t>
      </w:r>
      <w:r>
        <w:rPr>
          <w:bCs/>
          <w:color w:val="111111"/>
          <w:sz w:val="24"/>
          <w:szCs w:val="24"/>
        </w:rPr>
        <w:t xml:space="preserve"> April 2016.</w:t>
      </w:r>
    </w:p>
    <w:p w:rsidR="00134447" w:rsidRDefault="00134447" w:rsidP="00134447">
      <w:pPr>
        <w:rPr>
          <w:color w:val="000000"/>
          <w:sz w:val="24"/>
          <w:szCs w:val="24"/>
        </w:rPr>
      </w:pPr>
      <w:r>
        <w:rPr>
          <w:bCs/>
          <w:color w:val="111111"/>
          <w:sz w:val="24"/>
          <w:szCs w:val="24"/>
        </w:rPr>
        <w:t>Queensland Competition Authority 2014. Aquaculture Regulation in Queensland. Final Report to the Queensland Government. September 2014.</w:t>
      </w:r>
    </w:p>
    <w:p w:rsidR="00134447" w:rsidRDefault="00134447" w:rsidP="00134447">
      <w:pPr>
        <w:rPr>
          <w:sz w:val="24"/>
          <w:szCs w:val="24"/>
        </w:rPr>
      </w:pPr>
      <w:proofErr w:type="spellStart"/>
      <w:r>
        <w:rPr>
          <w:sz w:val="24"/>
          <w:szCs w:val="24"/>
        </w:rPr>
        <w:t>Rowsell</w:t>
      </w:r>
      <w:proofErr w:type="spellEnd"/>
      <w:r>
        <w:rPr>
          <w:sz w:val="24"/>
          <w:szCs w:val="24"/>
        </w:rPr>
        <w:t>, M, Moore,</w:t>
      </w:r>
      <w:r w:rsidR="005B26B4">
        <w:rPr>
          <w:sz w:val="24"/>
          <w:szCs w:val="24"/>
        </w:rPr>
        <w:t xml:space="preserve"> A, </w:t>
      </w:r>
      <w:proofErr w:type="spellStart"/>
      <w:r w:rsidR="005B26B4">
        <w:rPr>
          <w:sz w:val="24"/>
          <w:szCs w:val="24"/>
        </w:rPr>
        <w:t>Sahlqvist</w:t>
      </w:r>
      <w:proofErr w:type="spellEnd"/>
      <w:r w:rsidR="005B26B4">
        <w:rPr>
          <w:sz w:val="24"/>
          <w:szCs w:val="24"/>
        </w:rPr>
        <w:t xml:space="preserve">, P &amp; </w:t>
      </w:r>
      <w:proofErr w:type="spellStart"/>
      <w:r w:rsidR="005B26B4">
        <w:rPr>
          <w:sz w:val="24"/>
          <w:szCs w:val="24"/>
        </w:rPr>
        <w:t>Begg</w:t>
      </w:r>
      <w:proofErr w:type="spellEnd"/>
      <w:r w:rsidR="005B26B4">
        <w:rPr>
          <w:sz w:val="24"/>
          <w:szCs w:val="24"/>
        </w:rPr>
        <w:t>, G 2008.</w:t>
      </w:r>
      <w:r>
        <w:rPr>
          <w:sz w:val="24"/>
          <w:szCs w:val="24"/>
        </w:rPr>
        <w:t xml:space="preserve"> </w:t>
      </w:r>
      <w:r>
        <w:rPr>
          <w:i/>
          <w:iCs/>
          <w:sz w:val="24"/>
          <w:szCs w:val="24"/>
        </w:rPr>
        <w:t xml:space="preserve">Estimating Australia's recreational catch of southern </w:t>
      </w:r>
      <w:proofErr w:type="spellStart"/>
      <w:r>
        <w:rPr>
          <w:i/>
          <w:iCs/>
          <w:sz w:val="24"/>
          <w:szCs w:val="24"/>
        </w:rPr>
        <w:t>bluefin</w:t>
      </w:r>
      <w:proofErr w:type="spellEnd"/>
      <w:r>
        <w:rPr>
          <w:i/>
          <w:iCs/>
          <w:sz w:val="24"/>
          <w:szCs w:val="24"/>
        </w:rPr>
        <w:t xml:space="preserve"> tuna</w:t>
      </w:r>
      <w:r>
        <w:rPr>
          <w:sz w:val="24"/>
          <w:szCs w:val="24"/>
        </w:rPr>
        <w:t>, Bureau of Rural Resources, Australian Government, Canberra.</w:t>
      </w:r>
    </w:p>
    <w:p w:rsidR="00134447" w:rsidRDefault="005B26B4" w:rsidP="00134447">
      <w:pPr>
        <w:spacing w:after="0" w:line="235" w:lineRule="auto"/>
        <w:rPr>
          <w:rFonts w:eastAsia="Calibri" w:cs="Calibri"/>
          <w:sz w:val="24"/>
          <w:szCs w:val="24"/>
        </w:rPr>
      </w:pPr>
      <w:proofErr w:type="spellStart"/>
      <w:r>
        <w:rPr>
          <w:sz w:val="24"/>
          <w:szCs w:val="24"/>
        </w:rPr>
        <w:t>Skirtun</w:t>
      </w:r>
      <w:proofErr w:type="spellEnd"/>
      <w:r>
        <w:rPr>
          <w:sz w:val="24"/>
          <w:szCs w:val="24"/>
        </w:rPr>
        <w:t>, M, Green R, 2015.</w:t>
      </w:r>
      <w:r w:rsidR="00134447">
        <w:rPr>
          <w:sz w:val="24"/>
          <w:szCs w:val="24"/>
        </w:rPr>
        <w:t xml:space="preserve"> </w:t>
      </w:r>
      <w:r w:rsidR="00134447">
        <w:rPr>
          <w:rFonts w:eastAsia="Calibri" w:cs="Calibri"/>
          <w:sz w:val="24"/>
          <w:szCs w:val="24"/>
        </w:rPr>
        <w:t xml:space="preserve">Financial and economic performance of the Southern and Eastern </w:t>
      </w:r>
      <w:proofErr w:type="spellStart"/>
      <w:r w:rsidR="00134447">
        <w:rPr>
          <w:rFonts w:eastAsia="Calibri" w:cs="Calibri"/>
          <w:sz w:val="24"/>
          <w:szCs w:val="24"/>
        </w:rPr>
        <w:t>Scalefish</w:t>
      </w:r>
      <w:proofErr w:type="spellEnd"/>
      <w:r w:rsidR="00134447">
        <w:rPr>
          <w:rFonts w:eastAsia="Calibri" w:cs="Calibri"/>
          <w:sz w:val="24"/>
          <w:szCs w:val="24"/>
        </w:rPr>
        <w:t xml:space="preserve"> and Shark Fishery. </w:t>
      </w:r>
      <w:proofErr w:type="spellStart"/>
      <w:r w:rsidR="00134447">
        <w:rPr>
          <w:rFonts w:eastAsia="Calibri" w:cs="Calibri"/>
          <w:sz w:val="24"/>
          <w:szCs w:val="24"/>
        </w:rPr>
        <w:t>ABARES</w:t>
      </w:r>
      <w:proofErr w:type="spellEnd"/>
      <w:r w:rsidR="00134447">
        <w:rPr>
          <w:rFonts w:eastAsia="Calibri" w:cs="Calibri"/>
          <w:sz w:val="24"/>
          <w:szCs w:val="24"/>
        </w:rPr>
        <w:t xml:space="preserve"> December 2015. </w:t>
      </w:r>
    </w:p>
    <w:p w:rsidR="00134447" w:rsidRDefault="00134447" w:rsidP="00134447">
      <w:pPr>
        <w:spacing w:after="0" w:line="235" w:lineRule="auto"/>
        <w:rPr>
          <w:rFonts w:eastAsia="Calibri" w:cs="Calibri"/>
          <w:sz w:val="24"/>
          <w:szCs w:val="24"/>
        </w:rPr>
      </w:pPr>
    </w:p>
    <w:p w:rsidR="00134447" w:rsidRDefault="00134447" w:rsidP="00134447">
      <w:pPr>
        <w:spacing w:after="0" w:line="235" w:lineRule="auto"/>
        <w:rPr>
          <w:rFonts w:eastAsia="Times New Roman" w:cs="Times New Roman"/>
          <w:sz w:val="24"/>
          <w:szCs w:val="24"/>
        </w:rPr>
      </w:pPr>
      <w:r>
        <w:rPr>
          <w:rFonts w:eastAsia="Calibri" w:cs="Calibri"/>
          <w:sz w:val="24"/>
          <w:szCs w:val="24"/>
        </w:rPr>
        <w:t xml:space="preserve">Sloan, S, Smith, Tony, Gardner, C, Crosthwaite, K, </w:t>
      </w:r>
      <w:proofErr w:type="spellStart"/>
      <w:r>
        <w:rPr>
          <w:rFonts w:eastAsia="Calibri" w:cs="Calibri"/>
          <w:sz w:val="24"/>
          <w:szCs w:val="24"/>
        </w:rPr>
        <w:t>Triantafillos</w:t>
      </w:r>
      <w:proofErr w:type="spellEnd"/>
      <w:r>
        <w:rPr>
          <w:rFonts w:eastAsia="Calibri" w:cs="Calibri"/>
          <w:sz w:val="24"/>
          <w:szCs w:val="24"/>
        </w:rPr>
        <w:t xml:space="preserve">, L, </w:t>
      </w:r>
      <w:proofErr w:type="spellStart"/>
      <w:r>
        <w:rPr>
          <w:rFonts w:eastAsia="Calibri" w:cs="Calibri"/>
          <w:sz w:val="24"/>
          <w:szCs w:val="24"/>
        </w:rPr>
        <w:t>Jeffriess</w:t>
      </w:r>
      <w:proofErr w:type="spellEnd"/>
      <w:r>
        <w:rPr>
          <w:rFonts w:eastAsia="Calibri" w:cs="Calibri"/>
          <w:sz w:val="24"/>
          <w:szCs w:val="24"/>
        </w:rPr>
        <w:t xml:space="preserve">, B, and Kimber, N, 2014. National Guidelines to Develop Fishing Harvest Strategies. </w:t>
      </w:r>
      <w:proofErr w:type="spellStart"/>
      <w:r>
        <w:rPr>
          <w:rFonts w:eastAsia="Calibri" w:cs="Calibri"/>
          <w:sz w:val="24"/>
          <w:szCs w:val="24"/>
        </w:rPr>
        <w:t>FRDC</w:t>
      </w:r>
      <w:proofErr w:type="spellEnd"/>
      <w:r>
        <w:rPr>
          <w:rFonts w:eastAsia="Calibri" w:cs="Calibri"/>
          <w:sz w:val="24"/>
          <w:szCs w:val="24"/>
        </w:rPr>
        <w:t xml:space="preserve"> Project 210/061, March 2014.</w:t>
      </w:r>
    </w:p>
    <w:p w:rsidR="00134447" w:rsidRDefault="00134447" w:rsidP="00134447">
      <w:pPr>
        <w:spacing w:after="94" w:line="254" w:lineRule="auto"/>
        <w:ind w:left="1431"/>
        <w:rPr>
          <w:sz w:val="24"/>
          <w:szCs w:val="24"/>
          <w:lang w:val="en-AU"/>
        </w:rPr>
      </w:pPr>
    </w:p>
    <w:p w:rsidR="00134447" w:rsidRDefault="00134447" w:rsidP="00134447">
      <w:pPr>
        <w:rPr>
          <w:sz w:val="24"/>
          <w:szCs w:val="24"/>
        </w:rPr>
      </w:pPr>
      <w:r>
        <w:rPr>
          <w:sz w:val="24"/>
          <w:szCs w:val="24"/>
        </w:rPr>
        <w:t xml:space="preserve">Smith, A, Ward, T, Hurtado, F, </w:t>
      </w:r>
      <w:proofErr w:type="spellStart"/>
      <w:r>
        <w:rPr>
          <w:sz w:val="24"/>
          <w:szCs w:val="24"/>
        </w:rPr>
        <w:t>Klaer</w:t>
      </w:r>
      <w:proofErr w:type="spellEnd"/>
      <w:r>
        <w:rPr>
          <w:sz w:val="24"/>
          <w:szCs w:val="24"/>
        </w:rPr>
        <w:t xml:space="preserve">, </w:t>
      </w:r>
      <w:r w:rsidR="005B26B4">
        <w:rPr>
          <w:sz w:val="24"/>
          <w:szCs w:val="24"/>
        </w:rPr>
        <w:t xml:space="preserve">N, Fulton E, </w:t>
      </w:r>
      <w:proofErr w:type="spellStart"/>
      <w:r w:rsidR="005B26B4">
        <w:rPr>
          <w:sz w:val="24"/>
          <w:szCs w:val="24"/>
        </w:rPr>
        <w:t>A.E</w:t>
      </w:r>
      <w:proofErr w:type="spellEnd"/>
      <w:r w:rsidR="005B26B4">
        <w:rPr>
          <w:sz w:val="24"/>
          <w:szCs w:val="24"/>
        </w:rPr>
        <w:t>. Punt, A, 2015.</w:t>
      </w:r>
      <w:r>
        <w:rPr>
          <w:sz w:val="24"/>
          <w:szCs w:val="24"/>
        </w:rPr>
        <w:t xml:space="preserve"> Review and update of harvest strategy settings for the Commonwealth Small Pelagic Fishery Single species and ecosystem considerations. </w:t>
      </w:r>
      <w:proofErr w:type="spellStart"/>
      <w:r>
        <w:rPr>
          <w:sz w:val="24"/>
          <w:szCs w:val="24"/>
        </w:rPr>
        <w:t>FRDC</w:t>
      </w:r>
      <w:proofErr w:type="spellEnd"/>
      <w:r>
        <w:rPr>
          <w:sz w:val="24"/>
          <w:szCs w:val="24"/>
        </w:rPr>
        <w:t xml:space="preserve"> Project 2013/028. January 2015.</w:t>
      </w:r>
    </w:p>
    <w:p w:rsidR="00134447" w:rsidRDefault="00134447" w:rsidP="00134447">
      <w:pPr>
        <w:rPr>
          <w:sz w:val="24"/>
          <w:szCs w:val="24"/>
        </w:rPr>
      </w:pPr>
      <w:r>
        <w:rPr>
          <w:sz w:val="24"/>
          <w:szCs w:val="24"/>
        </w:rPr>
        <w:t>Tracey, S, Hartmann, K, McAllist</w:t>
      </w:r>
      <w:r w:rsidR="005B26B4">
        <w:rPr>
          <w:sz w:val="24"/>
          <w:szCs w:val="24"/>
        </w:rPr>
        <w:t xml:space="preserve">er, J, </w:t>
      </w:r>
      <w:proofErr w:type="spellStart"/>
      <w:r w:rsidR="005B26B4">
        <w:rPr>
          <w:sz w:val="24"/>
          <w:szCs w:val="24"/>
        </w:rPr>
        <w:t>Conron</w:t>
      </w:r>
      <w:proofErr w:type="spellEnd"/>
      <w:r w:rsidR="005B26B4">
        <w:rPr>
          <w:sz w:val="24"/>
          <w:szCs w:val="24"/>
        </w:rPr>
        <w:t xml:space="preserve">, S &amp; </w:t>
      </w:r>
      <w:proofErr w:type="spellStart"/>
      <w:r w:rsidR="005B26B4">
        <w:rPr>
          <w:sz w:val="24"/>
          <w:szCs w:val="24"/>
        </w:rPr>
        <w:t>Leef</w:t>
      </w:r>
      <w:proofErr w:type="spellEnd"/>
      <w:r w:rsidR="005B26B4">
        <w:rPr>
          <w:sz w:val="24"/>
          <w:szCs w:val="24"/>
        </w:rPr>
        <w:t>, M 2015.</w:t>
      </w:r>
      <w:r>
        <w:rPr>
          <w:sz w:val="24"/>
          <w:szCs w:val="24"/>
        </w:rPr>
        <w:t xml:space="preserve"> </w:t>
      </w:r>
      <w:r w:rsidRPr="005B26B4">
        <w:rPr>
          <w:iCs/>
          <w:sz w:val="24"/>
          <w:szCs w:val="24"/>
        </w:rPr>
        <w:t>Capture stress and post-release</w:t>
      </w:r>
      <w:r>
        <w:rPr>
          <w:i/>
          <w:iCs/>
          <w:sz w:val="24"/>
          <w:szCs w:val="24"/>
        </w:rPr>
        <w:t xml:space="preserve"> </w:t>
      </w:r>
      <w:r w:rsidRPr="005B26B4">
        <w:rPr>
          <w:iCs/>
          <w:sz w:val="24"/>
          <w:szCs w:val="24"/>
        </w:rPr>
        <w:t>survival of recreationally caught Southern Bluefin Tuna</w:t>
      </w:r>
      <w:r>
        <w:rPr>
          <w:sz w:val="24"/>
          <w:szCs w:val="24"/>
        </w:rPr>
        <w:t xml:space="preserve">, Final report </w:t>
      </w:r>
      <w:proofErr w:type="spellStart"/>
      <w:r>
        <w:rPr>
          <w:sz w:val="24"/>
          <w:szCs w:val="24"/>
        </w:rPr>
        <w:t>FRDC</w:t>
      </w:r>
      <w:proofErr w:type="spellEnd"/>
      <w:r>
        <w:rPr>
          <w:sz w:val="24"/>
          <w:szCs w:val="24"/>
        </w:rPr>
        <w:t xml:space="preserve"> project 2013-025, Institute for Marine and Antarctic Studies, Hobart.</w:t>
      </w:r>
    </w:p>
    <w:p w:rsidR="00134447" w:rsidRDefault="00134447" w:rsidP="00134447">
      <w:pPr>
        <w:autoSpaceDE w:val="0"/>
        <w:autoSpaceDN w:val="0"/>
        <w:adjustRightInd w:val="0"/>
        <w:rPr>
          <w:sz w:val="24"/>
          <w:szCs w:val="24"/>
        </w:rPr>
      </w:pPr>
      <w:r>
        <w:rPr>
          <w:sz w:val="24"/>
          <w:szCs w:val="24"/>
        </w:rPr>
        <w:t xml:space="preserve">Tracey, SR, Lyle, </w:t>
      </w:r>
      <w:proofErr w:type="spellStart"/>
      <w:r>
        <w:rPr>
          <w:sz w:val="24"/>
          <w:szCs w:val="24"/>
        </w:rPr>
        <w:t>JM</w:t>
      </w:r>
      <w:proofErr w:type="spellEnd"/>
      <w:r>
        <w:rPr>
          <w:sz w:val="24"/>
          <w:szCs w:val="24"/>
        </w:rPr>
        <w:t xml:space="preserve">, Ewing, GP, </w:t>
      </w:r>
      <w:r w:rsidR="005B26B4">
        <w:rPr>
          <w:sz w:val="24"/>
          <w:szCs w:val="24"/>
        </w:rPr>
        <w:t xml:space="preserve">Hartmann, K &amp; </w:t>
      </w:r>
      <w:proofErr w:type="spellStart"/>
      <w:r w:rsidR="005B26B4">
        <w:rPr>
          <w:sz w:val="24"/>
          <w:szCs w:val="24"/>
        </w:rPr>
        <w:t>Mapleston</w:t>
      </w:r>
      <w:proofErr w:type="spellEnd"/>
      <w:r w:rsidR="005B26B4">
        <w:rPr>
          <w:sz w:val="24"/>
          <w:szCs w:val="24"/>
        </w:rPr>
        <w:t>, A 2013.</w:t>
      </w:r>
      <w:r>
        <w:rPr>
          <w:sz w:val="24"/>
          <w:szCs w:val="24"/>
        </w:rPr>
        <w:t xml:space="preserve"> </w:t>
      </w:r>
      <w:r w:rsidRPr="005B26B4">
        <w:rPr>
          <w:iCs/>
          <w:sz w:val="24"/>
          <w:szCs w:val="24"/>
        </w:rPr>
        <w:t>Offshore recreational fishing</w:t>
      </w:r>
      <w:r>
        <w:rPr>
          <w:i/>
          <w:iCs/>
          <w:sz w:val="24"/>
          <w:szCs w:val="24"/>
        </w:rPr>
        <w:t xml:space="preserve"> </w:t>
      </w:r>
      <w:r w:rsidRPr="005B26B4">
        <w:rPr>
          <w:iCs/>
          <w:sz w:val="24"/>
          <w:szCs w:val="24"/>
        </w:rPr>
        <w:t>in Tasmania 2011/12</w:t>
      </w:r>
      <w:r>
        <w:rPr>
          <w:sz w:val="24"/>
          <w:szCs w:val="24"/>
        </w:rPr>
        <w:t>, Institute for Marine and Antarctic Studies, University of Tasmania, Hobart.</w:t>
      </w:r>
    </w:p>
    <w:p w:rsidR="00134447" w:rsidRDefault="005B26B4" w:rsidP="00134447">
      <w:pPr>
        <w:rPr>
          <w:sz w:val="24"/>
          <w:szCs w:val="24"/>
        </w:rPr>
      </w:pPr>
      <w:proofErr w:type="spellStart"/>
      <w:r>
        <w:rPr>
          <w:sz w:val="24"/>
          <w:szCs w:val="24"/>
        </w:rPr>
        <w:t>VRFish</w:t>
      </w:r>
      <w:proofErr w:type="spellEnd"/>
      <w:r>
        <w:rPr>
          <w:sz w:val="24"/>
          <w:szCs w:val="24"/>
        </w:rPr>
        <w:t xml:space="preserve"> 2015.</w:t>
      </w:r>
      <w:r w:rsidR="00134447">
        <w:rPr>
          <w:sz w:val="24"/>
          <w:szCs w:val="24"/>
        </w:rPr>
        <w:t xml:space="preserve"> Economic Study of Recreational Fishing in Victoria. Study by Ernst &amp; Young for the Victorian Recreational Fishing Peak Body  (</w:t>
      </w:r>
      <w:proofErr w:type="spellStart"/>
      <w:r w:rsidR="00134447">
        <w:rPr>
          <w:sz w:val="24"/>
          <w:szCs w:val="24"/>
        </w:rPr>
        <w:t>VRFish</w:t>
      </w:r>
      <w:proofErr w:type="spellEnd"/>
      <w:r w:rsidR="00134447">
        <w:rPr>
          <w:sz w:val="24"/>
          <w:szCs w:val="24"/>
        </w:rPr>
        <w:t>), November 2015.</w:t>
      </w:r>
    </w:p>
    <w:p w:rsidR="00134447" w:rsidRDefault="00134447" w:rsidP="00134447">
      <w:pPr>
        <w:rPr>
          <w:iCs/>
          <w:sz w:val="24"/>
          <w:szCs w:val="24"/>
        </w:rPr>
      </w:pPr>
      <w:r>
        <w:rPr>
          <w:iCs/>
          <w:sz w:val="24"/>
          <w:szCs w:val="24"/>
        </w:rPr>
        <w:t xml:space="preserve">Ward, P, Moore, A, and </w:t>
      </w:r>
      <w:proofErr w:type="spellStart"/>
      <w:r>
        <w:rPr>
          <w:iCs/>
          <w:sz w:val="24"/>
          <w:szCs w:val="24"/>
        </w:rPr>
        <w:t>Stobutzki</w:t>
      </w:r>
      <w:proofErr w:type="spellEnd"/>
      <w:r>
        <w:rPr>
          <w:iCs/>
          <w:sz w:val="24"/>
          <w:szCs w:val="24"/>
        </w:rPr>
        <w:t>, I (</w:t>
      </w:r>
      <w:proofErr w:type="spellStart"/>
      <w:r>
        <w:rPr>
          <w:iCs/>
          <w:sz w:val="24"/>
          <w:szCs w:val="24"/>
        </w:rPr>
        <w:t>2012b</w:t>
      </w:r>
      <w:proofErr w:type="spellEnd"/>
      <w:r>
        <w:rPr>
          <w:iCs/>
          <w:sz w:val="24"/>
          <w:szCs w:val="24"/>
        </w:rPr>
        <w:t>)</w:t>
      </w:r>
      <w:r w:rsidR="005B26B4">
        <w:rPr>
          <w:iCs/>
          <w:sz w:val="24"/>
          <w:szCs w:val="24"/>
        </w:rPr>
        <w:t>.</w:t>
      </w:r>
      <w:r>
        <w:rPr>
          <w:iCs/>
          <w:sz w:val="24"/>
          <w:szCs w:val="24"/>
        </w:rPr>
        <w:t xml:space="preserve"> Development of methods for obtaining national estimates of the recreational catch of </w:t>
      </w:r>
      <w:proofErr w:type="spellStart"/>
      <w:r>
        <w:rPr>
          <w:iCs/>
          <w:sz w:val="24"/>
          <w:szCs w:val="24"/>
        </w:rPr>
        <w:t>SBT</w:t>
      </w:r>
      <w:proofErr w:type="spellEnd"/>
      <w:r>
        <w:rPr>
          <w:iCs/>
          <w:sz w:val="24"/>
          <w:szCs w:val="24"/>
        </w:rPr>
        <w:t xml:space="preserve">. Technical Advisory Committee Meeting 1, </w:t>
      </w:r>
      <w:proofErr w:type="spellStart"/>
      <w:r>
        <w:rPr>
          <w:iCs/>
          <w:sz w:val="24"/>
          <w:szCs w:val="24"/>
        </w:rPr>
        <w:t>Parkroyal</w:t>
      </w:r>
      <w:proofErr w:type="spellEnd"/>
      <w:r>
        <w:rPr>
          <w:iCs/>
          <w:sz w:val="24"/>
          <w:szCs w:val="24"/>
        </w:rPr>
        <w:t xml:space="preserve"> Melbourne Airport, 30–31 July 2012</w:t>
      </w:r>
    </w:p>
    <w:p w:rsidR="00134447" w:rsidRDefault="00134447" w:rsidP="00134447">
      <w:pPr>
        <w:rPr>
          <w:iCs/>
          <w:sz w:val="24"/>
          <w:szCs w:val="24"/>
        </w:rPr>
      </w:pPr>
      <w:r>
        <w:rPr>
          <w:iCs/>
          <w:sz w:val="24"/>
          <w:szCs w:val="24"/>
        </w:rPr>
        <w:lastRenderedPageBreak/>
        <w:t>West, L, Lyle, J, Murphy,</w:t>
      </w:r>
      <w:r w:rsidR="005B26B4">
        <w:rPr>
          <w:iCs/>
          <w:sz w:val="24"/>
          <w:szCs w:val="24"/>
        </w:rPr>
        <w:t xml:space="preserve"> J, Stark, K and Doyle, F, 2015.</w:t>
      </w:r>
      <w:r>
        <w:rPr>
          <w:iCs/>
          <w:sz w:val="24"/>
          <w:szCs w:val="24"/>
        </w:rPr>
        <w:t xml:space="preserve"> Survey of Recreational Fishing in New South Wales and the Australian Capital Territory, 2013/14, NSW Department of Primary Industries.</w:t>
      </w:r>
    </w:p>
    <w:p w:rsidR="00D81382" w:rsidRPr="00D81382" w:rsidRDefault="00D81382" w:rsidP="00757AFD">
      <w:pPr>
        <w:rPr>
          <w:sz w:val="24"/>
          <w:szCs w:val="24"/>
        </w:rPr>
      </w:pPr>
    </w:p>
    <w:p w:rsidR="002D30F8" w:rsidRPr="00D81382" w:rsidRDefault="002D30F8" w:rsidP="00757AFD">
      <w:pPr>
        <w:rPr>
          <w:sz w:val="24"/>
          <w:szCs w:val="24"/>
        </w:rPr>
      </w:pPr>
    </w:p>
    <w:p w:rsidR="006B1015" w:rsidRPr="00D81382" w:rsidRDefault="006B1015" w:rsidP="00EA2194">
      <w:pPr>
        <w:rPr>
          <w:sz w:val="24"/>
          <w:szCs w:val="24"/>
        </w:rPr>
      </w:pPr>
    </w:p>
    <w:p w:rsidR="00EA2194" w:rsidRPr="00D81382" w:rsidRDefault="00EA2194" w:rsidP="00EA2194">
      <w:pPr>
        <w:rPr>
          <w:sz w:val="24"/>
          <w:szCs w:val="24"/>
        </w:rPr>
      </w:pPr>
    </w:p>
    <w:sectPr w:rsidR="00EA2194" w:rsidRPr="00D8138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5A0" w:rsidRDefault="003475A0" w:rsidP="00594309">
      <w:pPr>
        <w:spacing w:after="0" w:line="240" w:lineRule="auto"/>
      </w:pPr>
      <w:r>
        <w:separator/>
      </w:r>
    </w:p>
  </w:endnote>
  <w:endnote w:type="continuationSeparator" w:id="0">
    <w:p w:rsidR="003475A0" w:rsidRDefault="003475A0" w:rsidP="00594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309" w:rsidRDefault="005943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991604"/>
      <w:docPartObj>
        <w:docPartGallery w:val="Page Numbers (Bottom of Page)"/>
        <w:docPartUnique/>
      </w:docPartObj>
    </w:sdtPr>
    <w:sdtEndPr>
      <w:rPr>
        <w:noProof/>
      </w:rPr>
    </w:sdtEndPr>
    <w:sdtContent>
      <w:p w:rsidR="00594309" w:rsidRDefault="00594309">
        <w:pPr>
          <w:pStyle w:val="Footer"/>
          <w:jc w:val="right"/>
        </w:pPr>
        <w:r>
          <w:fldChar w:fldCharType="begin"/>
        </w:r>
        <w:r>
          <w:instrText xml:space="preserve"> PAGE   \* MERGEFORMAT </w:instrText>
        </w:r>
        <w:r>
          <w:fldChar w:fldCharType="separate"/>
        </w:r>
        <w:r w:rsidR="00852F05">
          <w:rPr>
            <w:noProof/>
          </w:rPr>
          <w:t>1</w:t>
        </w:r>
        <w:r>
          <w:rPr>
            <w:noProof/>
          </w:rPr>
          <w:fldChar w:fldCharType="end"/>
        </w:r>
      </w:p>
    </w:sdtContent>
  </w:sdt>
  <w:p w:rsidR="00594309" w:rsidRDefault="005943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309" w:rsidRDefault="00594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5A0" w:rsidRDefault="003475A0" w:rsidP="00594309">
      <w:pPr>
        <w:spacing w:after="0" w:line="240" w:lineRule="auto"/>
      </w:pPr>
      <w:r>
        <w:separator/>
      </w:r>
    </w:p>
  </w:footnote>
  <w:footnote w:type="continuationSeparator" w:id="0">
    <w:p w:rsidR="003475A0" w:rsidRDefault="003475A0" w:rsidP="005943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309" w:rsidRDefault="005943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309" w:rsidRDefault="005943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309" w:rsidRDefault="005943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758"/>
    <w:multiLevelType w:val="hybridMultilevel"/>
    <w:tmpl w:val="1348F66E"/>
    <w:lvl w:ilvl="0" w:tplc="A9BE634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812388B"/>
    <w:multiLevelType w:val="hybridMultilevel"/>
    <w:tmpl w:val="0CAEAFEA"/>
    <w:lvl w:ilvl="0" w:tplc="BD920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3F7BE2"/>
    <w:multiLevelType w:val="hybridMultilevel"/>
    <w:tmpl w:val="EF9E3B3A"/>
    <w:lvl w:ilvl="0" w:tplc="31A4B308">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
    <w:nsid w:val="08C051FE"/>
    <w:multiLevelType w:val="hybridMultilevel"/>
    <w:tmpl w:val="0D18CCF6"/>
    <w:lvl w:ilvl="0" w:tplc="5D6EBADC">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
    <w:nsid w:val="13880E52"/>
    <w:multiLevelType w:val="hybridMultilevel"/>
    <w:tmpl w:val="D8C0BF50"/>
    <w:lvl w:ilvl="0" w:tplc="521EB082">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68B7E94"/>
    <w:multiLevelType w:val="hybridMultilevel"/>
    <w:tmpl w:val="980806A8"/>
    <w:lvl w:ilvl="0" w:tplc="AD10E48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6D05142"/>
    <w:multiLevelType w:val="hybridMultilevel"/>
    <w:tmpl w:val="A1560354"/>
    <w:lvl w:ilvl="0" w:tplc="535C7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91597E"/>
    <w:multiLevelType w:val="hybridMultilevel"/>
    <w:tmpl w:val="A46EA7CC"/>
    <w:lvl w:ilvl="0" w:tplc="633ED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AC725E"/>
    <w:multiLevelType w:val="hybridMultilevel"/>
    <w:tmpl w:val="23FA7B92"/>
    <w:lvl w:ilvl="0" w:tplc="83E206A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21D77732"/>
    <w:multiLevelType w:val="hybridMultilevel"/>
    <w:tmpl w:val="502618A4"/>
    <w:lvl w:ilvl="0" w:tplc="E1DA02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D74C17"/>
    <w:multiLevelType w:val="hybridMultilevel"/>
    <w:tmpl w:val="C124FCE2"/>
    <w:lvl w:ilvl="0" w:tplc="9C62E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3B0E20"/>
    <w:multiLevelType w:val="hybridMultilevel"/>
    <w:tmpl w:val="7F320700"/>
    <w:lvl w:ilvl="0" w:tplc="388CA2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C72002"/>
    <w:multiLevelType w:val="hybridMultilevel"/>
    <w:tmpl w:val="2CCE280A"/>
    <w:lvl w:ilvl="0" w:tplc="6696FA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9DD0A5A"/>
    <w:multiLevelType w:val="hybridMultilevel"/>
    <w:tmpl w:val="92E8352E"/>
    <w:lvl w:ilvl="0" w:tplc="CEB46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B36E5E"/>
    <w:multiLevelType w:val="hybridMultilevel"/>
    <w:tmpl w:val="B60C6A6E"/>
    <w:lvl w:ilvl="0" w:tplc="67C8E52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C2B40F8"/>
    <w:multiLevelType w:val="hybridMultilevel"/>
    <w:tmpl w:val="449228C4"/>
    <w:lvl w:ilvl="0" w:tplc="8E48C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A56EF8"/>
    <w:multiLevelType w:val="hybridMultilevel"/>
    <w:tmpl w:val="F5E6F984"/>
    <w:lvl w:ilvl="0" w:tplc="75D4C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86274CA"/>
    <w:multiLevelType w:val="hybridMultilevel"/>
    <w:tmpl w:val="20501982"/>
    <w:lvl w:ilvl="0" w:tplc="E60ACA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CEC25C4"/>
    <w:multiLevelType w:val="hybridMultilevel"/>
    <w:tmpl w:val="52307B0A"/>
    <w:lvl w:ilvl="0" w:tplc="A394DD52">
      <w:start w:val="1"/>
      <w:numFmt w:val="bullet"/>
      <w:lvlText w:val="-"/>
      <w:lvlJc w:val="left"/>
      <w:pPr>
        <w:ind w:left="3240" w:hanging="360"/>
      </w:pPr>
      <w:rPr>
        <w:rFonts w:ascii="Calibri" w:eastAsia="Calibri" w:hAnsi="Calibri"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19">
    <w:nsid w:val="5DAA1C05"/>
    <w:multiLevelType w:val="hybridMultilevel"/>
    <w:tmpl w:val="7F6E39E2"/>
    <w:lvl w:ilvl="0" w:tplc="636A71EA">
      <w:numFmt w:val="bullet"/>
      <w:lvlText w:val="-"/>
      <w:lvlJc w:val="left"/>
      <w:pPr>
        <w:ind w:left="2160" w:hanging="360"/>
      </w:pPr>
      <w:rPr>
        <w:rFonts w:ascii="Calibri" w:eastAsiaTheme="minorHAnsi" w:hAnsi="Calibri" w:cs="Arial" w:hint="default"/>
        <w:color w:val="000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6F3B0C82"/>
    <w:multiLevelType w:val="hybridMultilevel"/>
    <w:tmpl w:val="802C904E"/>
    <w:lvl w:ilvl="0" w:tplc="77A0AB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5BA26D6"/>
    <w:multiLevelType w:val="hybridMultilevel"/>
    <w:tmpl w:val="9A32E5A8"/>
    <w:lvl w:ilvl="0" w:tplc="CE8418EC">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2">
    <w:nsid w:val="78C60B6F"/>
    <w:multiLevelType w:val="hybridMultilevel"/>
    <w:tmpl w:val="8F149404"/>
    <w:lvl w:ilvl="0" w:tplc="CBCE3458">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7EA669D0"/>
    <w:multiLevelType w:val="hybridMultilevel"/>
    <w:tmpl w:val="3CEEE99C"/>
    <w:lvl w:ilvl="0" w:tplc="1876CA4C">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9"/>
  </w:num>
  <w:num w:numId="2">
    <w:abstractNumId w:val="20"/>
  </w:num>
  <w:num w:numId="3">
    <w:abstractNumId w:val="6"/>
  </w:num>
  <w:num w:numId="4">
    <w:abstractNumId w:val="7"/>
  </w:num>
  <w:num w:numId="5">
    <w:abstractNumId w:val="0"/>
  </w:num>
  <w:num w:numId="6">
    <w:abstractNumId w:val="14"/>
  </w:num>
  <w:num w:numId="7">
    <w:abstractNumId w:val="15"/>
  </w:num>
  <w:num w:numId="8">
    <w:abstractNumId w:val="13"/>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9"/>
  </w:num>
  <w:num w:numId="13">
    <w:abstractNumId w:val="10"/>
  </w:num>
  <w:num w:numId="14">
    <w:abstractNumId w:val="17"/>
  </w:num>
  <w:num w:numId="15">
    <w:abstractNumId w:val="5"/>
  </w:num>
  <w:num w:numId="16">
    <w:abstractNumId w:val="12"/>
  </w:num>
  <w:num w:numId="17">
    <w:abstractNumId w:val="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3"/>
  </w:num>
  <w:num w:numId="22">
    <w:abstractNumId w:val="11"/>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455"/>
    <w:rsid w:val="000021DB"/>
    <w:rsid w:val="00002404"/>
    <w:rsid w:val="000146EB"/>
    <w:rsid w:val="00027EC6"/>
    <w:rsid w:val="000669D2"/>
    <w:rsid w:val="00083BE4"/>
    <w:rsid w:val="000A237D"/>
    <w:rsid w:val="000D1620"/>
    <w:rsid w:val="000D3FDD"/>
    <w:rsid w:val="000D69B7"/>
    <w:rsid w:val="000E213B"/>
    <w:rsid w:val="001001F0"/>
    <w:rsid w:val="00103233"/>
    <w:rsid w:val="00134447"/>
    <w:rsid w:val="00167518"/>
    <w:rsid w:val="00174A2D"/>
    <w:rsid w:val="001775ED"/>
    <w:rsid w:val="001832E8"/>
    <w:rsid w:val="001859E9"/>
    <w:rsid w:val="001A4128"/>
    <w:rsid w:val="001A42DE"/>
    <w:rsid w:val="001B407F"/>
    <w:rsid w:val="001B6EB7"/>
    <w:rsid w:val="001B7032"/>
    <w:rsid w:val="001C3DD6"/>
    <w:rsid w:val="001F61CF"/>
    <w:rsid w:val="00206F05"/>
    <w:rsid w:val="0021313A"/>
    <w:rsid w:val="00225093"/>
    <w:rsid w:val="002320E7"/>
    <w:rsid w:val="00241968"/>
    <w:rsid w:val="00247272"/>
    <w:rsid w:val="00257FD9"/>
    <w:rsid w:val="002757CA"/>
    <w:rsid w:val="00283F19"/>
    <w:rsid w:val="002A0610"/>
    <w:rsid w:val="002C06CF"/>
    <w:rsid w:val="002C2F9C"/>
    <w:rsid w:val="002C4816"/>
    <w:rsid w:val="002D0D27"/>
    <w:rsid w:val="002D30F8"/>
    <w:rsid w:val="002F20AE"/>
    <w:rsid w:val="002F33A3"/>
    <w:rsid w:val="00306FC1"/>
    <w:rsid w:val="00310F3D"/>
    <w:rsid w:val="00312C8D"/>
    <w:rsid w:val="003232D7"/>
    <w:rsid w:val="00324D80"/>
    <w:rsid w:val="0034206F"/>
    <w:rsid w:val="003475A0"/>
    <w:rsid w:val="003550E1"/>
    <w:rsid w:val="00360CAB"/>
    <w:rsid w:val="00360F19"/>
    <w:rsid w:val="00363C4D"/>
    <w:rsid w:val="003656AF"/>
    <w:rsid w:val="00372468"/>
    <w:rsid w:val="00374CE2"/>
    <w:rsid w:val="003810DE"/>
    <w:rsid w:val="00386792"/>
    <w:rsid w:val="003D4956"/>
    <w:rsid w:val="004056EF"/>
    <w:rsid w:val="00405C99"/>
    <w:rsid w:val="00411D9B"/>
    <w:rsid w:val="00434BEA"/>
    <w:rsid w:val="00436184"/>
    <w:rsid w:val="00473059"/>
    <w:rsid w:val="00473FE7"/>
    <w:rsid w:val="004C2B82"/>
    <w:rsid w:val="004C4A25"/>
    <w:rsid w:val="004D2AE4"/>
    <w:rsid w:val="004E04C6"/>
    <w:rsid w:val="004E566C"/>
    <w:rsid w:val="004F5157"/>
    <w:rsid w:val="004F5C78"/>
    <w:rsid w:val="00502BAF"/>
    <w:rsid w:val="00505E1D"/>
    <w:rsid w:val="005629BB"/>
    <w:rsid w:val="00565834"/>
    <w:rsid w:val="00582CAD"/>
    <w:rsid w:val="00583954"/>
    <w:rsid w:val="00590488"/>
    <w:rsid w:val="00594309"/>
    <w:rsid w:val="005B2247"/>
    <w:rsid w:val="005B26B4"/>
    <w:rsid w:val="005D416A"/>
    <w:rsid w:val="005E47C6"/>
    <w:rsid w:val="006044C2"/>
    <w:rsid w:val="00636131"/>
    <w:rsid w:val="00665A51"/>
    <w:rsid w:val="006B1015"/>
    <w:rsid w:val="006B4455"/>
    <w:rsid w:val="006B6C85"/>
    <w:rsid w:val="006F3A54"/>
    <w:rsid w:val="00702888"/>
    <w:rsid w:val="00714746"/>
    <w:rsid w:val="007370C0"/>
    <w:rsid w:val="0073765C"/>
    <w:rsid w:val="00757AFD"/>
    <w:rsid w:val="00770AC3"/>
    <w:rsid w:val="007A2178"/>
    <w:rsid w:val="007D1278"/>
    <w:rsid w:val="007E2D77"/>
    <w:rsid w:val="007E594C"/>
    <w:rsid w:val="00801227"/>
    <w:rsid w:val="008107FB"/>
    <w:rsid w:val="0082714C"/>
    <w:rsid w:val="008275CB"/>
    <w:rsid w:val="0084282F"/>
    <w:rsid w:val="00844139"/>
    <w:rsid w:val="00852684"/>
    <w:rsid w:val="00852F05"/>
    <w:rsid w:val="00856318"/>
    <w:rsid w:val="00856A97"/>
    <w:rsid w:val="00856E14"/>
    <w:rsid w:val="008721F7"/>
    <w:rsid w:val="00882068"/>
    <w:rsid w:val="00892506"/>
    <w:rsid w:val="008B31A7"/>
    <w:rsid w:val="008D10FB"/>
    <w:rsid w:val="008D28A2"/>
    <w:rsid w:val="008D658A"/>
    <w:rsid w:val="008E718E"/>
    <w:rsid w:val="00915DB1"/>
    <w:rsid w:val="0091650F"/>
    <w:rsid w:val="00930771"/>
    <w:rsid w:val="00930A1D"/>
    <w:rsid w:val="00937C1C"/>
    <w:rsid w:val="00941C8A"/>
    <w:rsid w:val="00954A0D"/>
    <w:rsid w:val="009642B4"/>
    <w:rsid w:val="00973DB3"/>
    <w:rsid w:val="00980D60"/>
    <w:rsid w:val="0098117C"/>
    <w:rsid w:val="00990AA3"/>
    <w:rsid w:val="00993464"/>
    <w:rsid w:val="0099711F"/>
    <w:rsid w:val="009A1D54"/>
    <w:rsid w:val="009C00A1"/>
    <w:rsid w:val="009D387A"/>
    <w:rsid w:val="00A12D9C"/>
    <w:rsid w:val="00A2440B"/>
    <w:rsid w:val="00A368D5"/>
    <w:rsid w:val="00A46290"/>
    <w:rsid w:val="00A5643E"/>
    <w:rsid w:val="00A77C7A"/>
    <w:rsid w:val="00A9222C"/>
    <w:rsid w:val="00AC532D"/>
    <w:rsid w:val="00B32810"/>
    <w:rsid w:val="00B46C27"/>
    <w:rsid w:val="00B83AB7"/>
    <w:rsid w:val="00B92566"/>
    <w:rsid w:val="00BA32E6"/>
    <w:rsid w:val="00BB1714"/>
    <w:rsid w:val="00BB2626"/>
    <w:rsid w:val="00BE33EF"/>
    <w:rsid w:val="00C13683"/>
    <w:rsid w:val="00C202FA"/>
    <w:rsid w:val="00C212FB"/>
    <w:rsid w:val="00C34200"/>
    <w:rsid w:val="00C434AF"/>
    <w:rsid w:val="00C5624B"/>
    <w:rsid w:val="00C75173"/>
    <w:rsid w:val="00CA367D"/>
    <w:rsid w:val="00CA53DC"/>
    <w:rsid w:val="00CB3CF5"/>
    <w:rsid w:val="00CE08E1"/>
    <w:rsid w:val="00D05C7C"/>
    <w:rsid w:val="00D1042B"/>
    <w:rsid w:val="00D349D9"/>
    <w:rsid w:val="00D55E60"/>
    <w:rsid w:val="00D56EDA"/>
    <w:rsid w:val="00D6100F"/>
    <w:rsid w:val="00D61B3B"/>
    <w:rsid w:val="00D62560"/>
    <w:rsid w:val="00D64F77"/>
    <w:rsid w:val="00D74ECD"/>
    <w:rsid w:val="00D81382"/>
    <w:rsid w:val="00D921A3"/>
    <w:rsid w:val="00D95175"/>
    <w:rsid w:val="00DD06BE"/>
    <w:rsid w:val="00DE17BA"/>
    <w:rsid w:val="00E15DE9"/>
    <w:rsid w:val="00E3209B"/>
    <w:rsid w:val="00E3639C"/>
    <w:rsid w:val="00E474F9"/>
    <w:rsid w:val="00E547BC"/>
    <w:rsid w:val="00E74B2C"/>
    <w:rsid w:val="00E90EE1"/>
    <w:rsid w:val="00EA2194"/>
    <w:rsid w:val="00EB63B5"/>
    <w:rsid w:val="00ED0337"/>
    <w:rsid w:val="00ED5830"/>
    <w:rsid w:val="00ED7733"/>
    <w:rsid w:val="00EE0157"/>
    <w:rsid w:val="00EE1302"/>
    <w:rsid w:val="00EF69AB"/>
    <w:rsid w:val="00F12D79"/>
    <w:rsid w:val="00F31720"/>
    <w:rsid w:val="00F33CA3"/>
    <w:rsid w:val="00F4002C"/>
    <w:rsid w:val="00F7746A"/>
    <w:rsid w:val="00F80F22"/>
    <w:rsid w:val="00F84EA3"/>
    <w:rsid w:val="00F937A3"/>
    <w:rsid w:val="00FB30B0"/>
    <w:rsid w:val="00FC7DA8"/>
    <w:rsid w:val="00FD3927"/>
    <w:rsid w:val="00FF0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Normal"/>
    <w:link w:val="Heading2Char"/>
    <w:uiPriority w:val="9"/>
    <w:semiHidden/>
    <w:unhideWhenUsed/>
    <w:qFormat/>
    <w:rsid w:val="00CA367D"/>
    <w:pPr>
      <w:keepNext/>
      <w:keepLines/>
      <w:spacing w:after="224" w:line="256" w:lineRule="auto"/>
      <w:ind w:left="11" w:hanging="10"/>
      <w:outlineLvl w:val="1"/>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455"/>
    <w:pPr>
      <w:ind w:left="720"/>
      <w:contextualSpacing/>
    </w:pPr>
  </w:style>
  <w:style w:type="character" w:styleId="Hyperlink">
    <w:name w:val="Hyperlink"/>
    <w:basedOn w:val="DefaultParagraphFont"/>
    <w:uiPriority w:val="99"/>
    <w:unhideWhenUsed/>
    <w:rsid w:val="00993464"/>
    <w:rPr>
      <w:color w:val="0563C1" w:themeColor="hyperlink"/>
      <w:u w:val="single"/>
    </w:rPr>
  </w:style>
  <w:style w:type="character" w:customStyle="1" w:styleId="apple-converted-space">
    <w:name w:val="apple-converted-space"/>
    <w:basedOn w:val="DefaultParagraphFont"/>
    <w:rsid w:val="007370C0"/>
  </w:style>
  <w:style w:type="paragraph" w:styleId="NoSpacing">
    <w:name w:val="No Spacing"/>
    <w:uiPriority w:val="1"/>
    <w:qFormat/>
    <w:rsid w:val="00D81382"/>
    <w:pPr>
      <w:spacing w:after="0" w:line="240" w:lineRule="auto"/>
    </w:pPr>
    <w:rPr>
      <w:lang w:val="en-AU"/>
    </w:rPr>
  </w:style>
  <w:style w:type="paragraph" w:customStyle="1" w:styleId="subsection">
    <w:name w:val="subsection"/>
    <w:basedOn w:val="Normal"/>
    <w:rsid w:val="004F51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4F51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Subtitle">
    <w:name w:val="ReportSubtitle"/>
    <w:basedOn w:val="Normal"/>
    <w:rsid w:val="00411D9B"/>
    <w:pPr>
      <w:suppressAutoHyphens/>
      <w:spacing w:before="240" w:after="220" w:line="240" w:lineRule="auto"/>
      <w:jc w:val="center"/>
    </w:pPr>
    <w:rPr>
      <w:rFonts w:ascii="Arial" w:eastAsia="Times New Roman" w:hAnsi="Arial" w:cs="Times New Roman"/>
      <w:b/>
      <w:color w:val="000000"/>
      <w:sz w:val="32"/>
      <w:szCs w:val="20"/>
      <w:lang w:val="en-AU"/>
    </w:rPr>
  </w:style>
  <w:style w:type="paragraph" w:customStyle="1" w:styleId="TitlePageAuthors">
    <w:name w:val="TitlePage_Authors"/>
    <w:basedOn w:val="Normal"/>
    <w:rsid w:val="00411D9B"/>
    <w:pPr>
      <w:suppressAutoHyphens/>
      <w:spacing w:after="220" w:line="240" w:lineRule="auto"/>
      <w:jc w:val="center"/>
    </w:pPr>
    <w:rPr>
      <w:rFonts w:ascii="Arial" w:eastAsia="Times New Roman" w:hAnsi="Arial" w:cs="Times New Roman"/>
      <w:color w:val="000000"/>
      <w:sz w:val="20"/>
      <w:szCs w:val="20"/>
      <w:lang w:val="en-AU"/>
    </w:rPr>
  </w:style>
  <w:style w:type="paragraph" w:customStyle="1" w:styleId="ReportTitle">
    <w:name w:val="Report Title"/>
    <w:basedOn w:val="Normal"/>
    <w:autoRedefine/>
    <w:rsid w:val="00411D9B"/>
    <w:pPr>
      <w:suppressAutoHyphens/>
      <w:spacing w:after="0" w:line="240" w:lineRule="auto"/>
      <w:jc w:val="right"/>
    </w:pPr>
    <w:rPr>
      <w:rFonts w:eastAsia="Times New Roman" w:cs="Times New Roman"/>
      <w:sz w:val="24"/>
      <w:szCs w:val="24"/>
      <w:lang w:val="en-AU"/>
    </w:rPr>
  </w:style>
  <w:style w:type="paragraph" w:customStyle="1" w:styleId="TitlePageDate">
    <w:name w:val="TitlePage_Date"/>
    <w:basedOn w:val="Normal"/>
    <w:rsid w:val="00BB2626"/>
    <w:pPr>
      <w:suppressAutoHyphens/>
      <w:spacing w:after="0" w:line="240" w:lineRule="auto"/>
      <w:jc w:val="center"/>
    </w:pPr>
    <w:rPr>
      <w:rFonts w:ascii="Arial" w:eastAsia="Times New Roman" w:hAnsi="Arial" w:cs="Times New Roman"/>
      <w:color w:val="000000"/>
      <w:sz w:val="20"/>
      <w:szCs w:val="20"/>
      <w:lang w:val="en-AU"/>
    </w:rPr>
  </w:style>
  <w:style w:type="paragraph" w:styleId="Header">
    <w:name w:val="header"/>
    <w:basedOn w:val="Normal"/>
    <w:link w:val="HeaderChar"/>
    <w:uiPriority w:val="99"/>
    <w:unhideWhenUsed/>
    <w:rsid w:val="00594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309"/>
  </w:style>
  <w:style w:type="paragraph" w:styleId="Footer">
    <w:name w:val="footer"/>
    <w:basedOn w:val="Normal"/>
    <w:link w:val="FooterChar"/>
    <w:uiPriority w:val="99"/>
    <w:unhideWhenUsed/>
    <w:rsid w:val="00594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309"/>
  </w:style>
  <w:style w:type="character" w:customStyle="1" w:styleId="Heading2Char">
    <w:name w:val="Heading 2 Char"/>
    <w:basedOn w:val="DefaultParagraphFont"/>
    <w:link w:val="Heading2"/>
    <w:uiPriority w:val="9"/>
    <w:semiHidden/>
    <w:rsid w:val="00CA367D"/>
    <w:rPr>
      <w:rFonts w:ascii="Arial" w:eastAsia="Arial" w:hAnsi="Arial" w:cs="Arial"/>
      <w:b/>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next w:val="Normal"/>
    <w:link w:val="Heading2Char"/>
    <w:uiPriority w:val="9"/>
    <w:semiHidden/>
    <w:unhideWhenUsed/>
    <w:qFormat/>
    <w:rsid w:val="00CA367D"/>
    <w:pPr>
      <w:keepNext/>
      <w:keepLines/>
      <w:spacing w:after="224" w:line="256" w:lineRule="auto"/>
      <w:ind w:left="11" w:hanging="10"/>
      <w:outlineLvl w:val="1"/>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455"/>
    <w:pPr>
      <w:ind w:left="720"/>
      <w:contextualSpacing/>
    </w:pPr>
  </w:style>
  <w:style w:type="character" w:styleId="Hyperlink">
    <w:name w:val="Hyperlink"/>
    <w:basedOn w:val="DefaultParagraphFont"/>
    <w:uiPriority w:val="99"/>
    <w:unhideWhenUsed/>
    <w:rsid w:val="00993464"/>
    <w:rPr>
      <w:color w:val="0563C1" w:themeColor="hyperlink"/>
      <w:u w:val="single"/>
    </w:rPr>
  </w:style>
  <w:style w:type="character" w:customStyle="1" w:styleId="apple-converted-space">
    <w:name w:val="apple-converted-space"/>
    <w:basedOn w:val="DefaultParagraphFont"/>
    <w:rsid w:val="007370C0"/>
  </w:style>
  <w:style w:type="paragraph" w:styleId="NoSpacing">
    <w:name w:val="No Spacing"/>
    <w:uiPriority w:val="1"/>
    <w:qFormat/>
    <w:rsid w:val="00D81382"/>
    <w:pPr>
      <w:spacing w:after="0" w:line="240" w:lineRule="auto"/>
    </w:pPr>
    <w:rPr>
      <w:lang w:val="en-AU"/>
    </w:rPr>
  </w:style>
  <w:style w:type="paragraph" w:customStyle="1" w:styleId="subsection">
    <w:name w:val="subsection"/>
    <w:basedOn w:val="Normal"/>
    <w:rsid w:val="004F51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4F51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Subtitle">
    <w:name w:val="ReportSubtitle"/>
    <w:basedOn w:val="Normal"/>
    <w:rsid w:val="00411D9B"/>
    <w:pPr>
      <w:suppressAutoHyphens/>
      <w:spacing w:before="240" w:after="220" w:line="240" w:lineRule="auto"/>
      <w:jc w:val="center"/>
    </w:pPr>
    <w:rPr>
      <w:rFonts w:ascii="Arial" w:eastAsia="Times New Roman" w:hAnsi="Arial" w:cs="Times New Roman"/>
      <w:b/>
      <w:color w:val="000000"/>
      <w:sz w:val="32"/>
      <w:szCs w:val="20"/>
      <w:lang w:val="en-AU"/>
    </w:rPr>
  </w:style>
  <w:style w:type="paragraph" w:customStyle="1" w:styleId="TitlePageAuthors">
    <w:name w:val="TitlePage_Authors"/>
    <w:basedOn w:val="Normal"/>
    <w:rsid w:val="00411D9B"/>
    <w:pPr>
      <w:suppressAutoHyphens/>
      <w:spacing w:after="220" w:line="240" w:lineRule="auto"/>
      <w:jc w:val="center"/>
    </w:pPr>
    <w:rPr>
      <w:rFonts w:ascii="Arial" w:eastAsia="Times New Roman" w:hAnsi="Arial" w:cs="Times New Roman"/>
      <w:color w:val="000000"/>
      <w:sz w:val="20"/>
      <w:szCs w:val="20"/>
      <w:lang w:val="en-AU"/>
    </w:rPr>
  </w:style>
  <w:style w:type="paragraph" w:customStyle="1" w:styleId="ReportTitle">
    <w:name w:val="Report Title"/>
    <w:basedOn w:val="Normal"/>
    <w:autoRedefine/>
    <w:rsid w:val="00411D9B"/>
    <w:pPr>
      <w:suppressAutoHyphens/>
      <w:spacing w:after="0" w:line="240" w:lineRule="auto"/>
      <w:jc w:val="right"/>
    </w:pPr>
    <w:rPr>
      <w:rFonts w:eastAsia="Times New Roman" w:cs="Times New Roman"/>
      <w:sz w:val="24"/>
      <w:szCs w:val="24"/>
      <w:lang w:val="en-AU"/>
    </w:rPr>
  </w:style>
  <w:style w:type="paragraph" w:customStyle="1" w:styleId="TitlePageDate">
    <w:name w:val="TitlePage_Date"/>
    <w:basedOn w:val="Normal"/>
    <w:rsid w:val="00BB2626"/>
    <w:pPr>
      <w:suppressAutoHyphens/>
      <w:spacing w:after="0" w:line="240" w:lineRule="auto"/>
      <w:jc w:val="center"/>
    </w:pPr>
    <w:rPr>
      <w:rFonts w:ascii="Arial" w:eastAsia="Times New Roman" w:hAnsi="Arial" w:cs="Times New Roman"/>
      <w:color w:val="000000"/>
      <w:sz w:val="20"/>
      <w:szCs w:val="20"/>
      <w:lang w:val="en-AU"/>
    </w:rPr>
  </w:style>
  <w:style w:type="paragraph" w:styleId="Header">
    <w:name w:val="header"/>
    <w:basedOn w:val="Normal"/>
    <w:link w:val="HeaderChar"/>
    <w:uiPriority w:val="99"/>
    <w:unhideWhenUsed/>
    <w:rsid w:val="00594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309"/>
  </w:style>
  <w:style w:type="paragraph" w:styleId="Footer">
    <w:name w:val="footer"/>
    <w:basedOn w:val="Normal"/>
    <w:link w:val="FooterChar"/>
    <w:uiPriority w:val="99"/>
    <w:unhideWhenUsed/>
    <w:rsid w:val="00594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309"/>
  </w:style>
  <w:style w:type="character" w:customStyle="1" w:styleId="Heading2Char">
    <w:name w:val="Heading 2 Char"/>
    <w:basedOn w:val="DefaultParagraphFont"/>
    <w:link w:val="Heading2"/>
    <w:uiPriority w:val="9"/>
    <w:semiHidden/>
    <w:rsid w:val="00CA367D"/>
    <w:rPr>
      <w:rFonts w:ascii="Arial" w:eastAsia="Arial" w:hAnsi="Arial" w:cs="Arial"/>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91911">
      <w:bodyDiv w:val="1"/>
      <w:marLeft w:val="0"/>
      <w:marRight w:val="0"/>
      <w:marTop w:val="0"/>
      <w:marBottom w:val="0"/>
      <w:divBdr>
        <w:top w:val="none" w:sz="0" w:space="0" w:color="auto"/>
        <w:left w:val="none" w:sz="0" w:space="0" w:color="auto"/>
        <w:bottom w:val="none" w:sz="0" w:space="0" w:color="auto"/>
        <w:right w:val="none" w:sz="0" w:space="0" w:color="auto"/>
      </w:divBdr>
    </w:div>
    <w:div w:id="299961984">
      <w:bodyDiv w:val="1"/>
      <w:marLeft w:val="0"/>
      <w:marRight w:val="0"/>
      <w:marTop w:val="0"/>
      <w:marBottom w:val="0"/>
      <w:divBdr>
        <w:top w:val="none" w:sz="0" w:space="0" w:color="auto"/>
        <w:left w:val="none" w:sz="0" w:space="0" w:color="auto"/>
        <w:bottom w:val="none" w:sz="0" w:space="0" w:color="auto"/>
        <w:right w:val="none" w:sz="0" w:space="0" w:color="auto"/>
      </w:divBdr>
    </w:div>
    <w:div w:id="358049586">
      <w:bodyDiv w:val="1"/>
      <w:marLeft w:val="0"/>
      <w:marRight w:val="0"/>
      <w:marTop w:val="0"/>
      <w:marBottom w:val="0"/>
      <w:divBdr>
        <w:top w:val="none" w:sz="0" w:space="0" w:color="auto"/>
        <w:left w:val="none" w:sz="0" w:space="0" w:color="auto"/>
        <w:bottom w:val="none" w:sz="0" w:space="0" w:color="auto"/>
        <w:right w:val="none" w:sz="0" w:space="0" w:color="auto"/>
      </w:divBdr>
    </w:div>
    <w:div w:id="464860607">
      <w:bodyDiv w:val="1"/>
      <w:marLeft w:val="0"/>
      <w:marRight w:val="0"/>
      <w:marTop w:val="0"/>
      <w:marBottom w:val="0"/>
      <w:divBdr>
        <w:top w:val="none" w:sz="0" w:space="0" w:color="auto"/>
        <w:left w:val="none" w:sz="0" w:space="0" w:color="auto"/>
        <w:bottom w:val="none" w:sz="0" w:space="0" w:color="auto"/>
        <w:right w:val="none" w:sz="0" w:space="0" w:color="auto"/>
      </w:divBdr>
    </w:div>
    <w:div w:id="1033964337">
      <w:bodyDiv w:val="1"/>
      <w:marLeft w:val="0"/>
      <w:marRight w:val="0"/>
      <w:marTop w:val="0"/>
      <w:marBottom w:val="0"/>
      <w:divBdr>
        <w:top w:val="none" w:sz="0" w:space="0" w:color="auto"/>
        <w:left w:val="none" w:sz="0" w:space="0" w:color="auto"/>
        <w:bottom w:val="none" w:sz="0" w:space="0" w:color="auto"/>
        <w:right w:val="none" w:sz="0" w:space="0" w:color="auto"/>
      </w:divBdr>
    </w:div>
    <w:div w:id="1106996080">
      <w:bodyDiv w:val="1"/>
      <w:marLeft w:val="0"/>
      <w:marRight w:val="0"/>
      <w:marTop w:val="0"/>
      <w:marBottom w:val="0"/>
      <w:divBdr>
        <w:top w:val="none" w:sz="0" w:space="0" w:color="auto"/>
        <w:left w:val="none" w:sz="0" w:space="0" w:color="auto"/>
        <w:bottom w:val="none" w:sz="0" w:space="0" w:color="auto"/>
        <w:right w:val="none" w:sz="0" w:space="0" w:color="auto"/>
      </w:divBdr>
    </w:div>
    <w:div w:id="1230579161">
      <w:bodyDiv w:val="1"/>
      <w:marLeft w:val="0"/>
      <w:marRight w:val="0"/>
      <w:marTop w:val="0"/>
      <w:marBottom w:val="0"/>
      <w:divBdr>
        <w:top w:val="none" w:sz="0" w:space="0" w:color="auto"/>
        <w:left w:val="none" w:sz="0" w:space="0" w:color="auto"/>
        <w:bottom w:val="none" w:sz="0" w:space="0" w:color="auto"/>
        <w:right w:val="none" w:sz="0" w:space="0" w:color="auto"/>
      </w:divBdr>
    </w:div>
    <w:div w:id="1295722420">
      <w:bodyDiv w:val="1"/>
      <w:marLeft w:val="0"/>
      <w:marRight w:val="0"/>
      <w:marTop w:val="0"/>
      <w:marBottom w:val="0"/>
      <w:divBdr>
        <w:top w:val="none" w:sz="0" w:space="0" w:color="auto"/>
        <w:left w:val="none" w:sz="0" w:space="0" w:color="auto"/>
        <w:bottom w:val="none" w:sz="0" w:space="0" w:color="auto"/>
        <w:right w:val="none" w:sz="0" w:space="0" w:color="auto"/>
      </w:divBdr>
    </w:div>
    <w:div w:id="201066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sector.sa.gov.au"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pi.nsw.gov.au/huntin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odfishbadfish.com.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ir.sa.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pa.sa.gov.a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18</Pages>
  <Words>5984</Words>
  <Characters>34113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Submission 59 - Australian Southern Bluefin Tuna Industry Association (ASBTIA) - Marine Fisheries and Aquaculture - Public inquiry</vt:lpstr>
    </vt:vector>
  </TitlesOfParts>
  <Company>Australian Southern Bluefin Tuna Industry Association (ASBTIA)</Company>
  <LinksUpToDate>false</LinksUpToDate>
  <CharactersWithSpaces>40017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59 - Australian Southern Bluefin Tuna Industry Association (ASBTIA) - Marine Fisheries and Aquaculture - Public inquiry</dc:title>
  <dc:subject/>
  <dc:creator>Australian Southern Bluefin Tuna Industry Association (ASBTIA)</dc:creator>
  <cp:keywords/>
  <dc:description/>
  <cp:lastModifiedBy>Productivity Commission</cp:lastModifiedBy>
  <cp:revision>34</cp:revision>
  <dcterms:created xsi:type="dcterms:W3CDTF">2016-05-08T19:18:00Z</dcterms:created>
  <dcterms:modified xsi:type="dcterms:W3CDTF">2016-05-16T23:48:00Z</dcterms:modified>
</cp:coreProperties>
</file>