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3F2" w:rsidRDefault="007333F2" w:rsidP="007333F2">
      <w:pPr>
        <w:spacing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bookmarkStart w:id="0" w:name="_GoBack"/>
      <w:bookmarkEnd w:id="0"/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Dear Commission,</w:t>
      </w:r>
    </w:p>
    <w:p w:rsidR="007333F2" w:rsidRDefault="007333F2" w:rsidP="007333F2">
      <w:pPr>
        <w:spacing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I am making this submission as a veterinarian concerned about animal welfare, and also as an individual consumer.</w:t>
      </w:r>
    </w:p>
    <w:p w:rsidR="007333F2" w:rsidRP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7333F2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I strongly support recommendations 5.1 and 5.2 of the Draft Report, relating to the Regulation of farm animal welfare.</w:t>
      </w: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From what I have seen of these industries, they are not regulated well enough due to the lack of resources for independent bodies.</w:t>
      </w:r>
    </w:p>
    <w:p w:rsidR="007333F2" w:rsidRP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7333F2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We urgently need an independent animal welfare body to develop animal welfare standards that are based on current animal welfare science and community expectations.</w:t>
      </w: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 These industries cannot self-regulate as most farmers I believe are already under significant financial stress and have other concerns, making animal welfare a lower priority.</w:t>
      </w:r>
      <w:r w:rsidR="00835901"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In addition, farmers whose animals have high welfare need to be rewarded for the efforts they are putting in to producing a premium product of which the public can be proud.</w:t>
      </w:r>
    </w:p>
    <w:p w:rsidR="007333F2" w:rsidRP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7333F2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The independent body should also be responsible for overseeing the effectiveness of live export regulation and animal welfare enforcement at a state level.</w:t>
      </w:r>
      <w:r w:rsidR="00835901"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 There appears to be insufficient scrutiny of the live export process, particularly when animals are at sea.</w:t>
      </w:r>
    </w:p>
    <w:p w:rsidR="007333F2" w:rsidRP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7333F2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Greater resources must be dedicated to animal welfare policy and enforcement at federal and state levels.</w:t>
      </w:r>
      <w:r w:rsidR="00835901"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These sectors are significantly under-resourced.</w:t>
      </w:r>
    </w:p>
    <w:p w:rsid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 w:rsidRPr="007333F2">
        <w:rPr>
          <w:rFonts w:ascii="Arial" w:eastAsia="Times New Roman" w:hAnsi="Arial" w:cs="Arial"/>
          <w:color w:val="222222"/>
          <w:sz w:val="18"/>
          <w:szCs w:val="18"/>
          <w:lang w:eastAsia="en-AU"/>
        </w:rPr>
        <w:t>These reforms will improve community and consumer confidence in Australian livestock industries and the government’s commitment to animal welfare.</w:t>
      </w:r>
    </w:p>
    <w:p w:rsid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I do not support draft recommendation 6.1 because as a consumer I would like to know if products contain GMO ingredients or not and would like to see GMO crops restricted in Australia. I believe we should be focussing on increasing diversity and therefore resistance amongst crops rather than intensification and increased use of pesticides which eventually GMO lends itself too. </w:t>
      </w:r>
      <w:r w:rsidR="00835901"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The focus needs to be on the very long term rather than short term. </w:t>
      </w:r>
      <w:hyperlink r:id="rId14" w:history="1">
        <w:r w:rsidRPr="003A5FD1">
          <w:rPr>
            <w:rStyle w:val="Hyperlink"/>
            <w:rFonts w:ascii="Arial" w:eastAsia="Times New Roman" w:hAnsi="Arial" w:cs="Arial"/>
            <w:sz w:val="18"/>
            <w:szCs w:val="18"/>
            <w:lang w:eastAsia="en-AU"/>
          </w:rPr>
          <w:t>http://foodsecurity.uchicago.edu/research/preserving-seed-diversity/</w:t>
        </w:r>
      </w:hyperlink>
    </w:p>
    <w:p w:rsidR="007333F2" w:rsidRDefault="007333F2" w:rsidP="007333F2">
      <w:pPr>
        <w:numPr>
          <w:ilvl w:val="0"/>
          <w:numId w:val="1"/>
        </w:numPr>
        <w:spacing w:after="240" w:line="240" w:lineRule="auto"/>
        <w:ind w:left="908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I support draft recommendation 9.2 because I have a partner with celiac disease who still reacts to foods labelled gluten free. I believe the current level set is too high.</w:t>
      </w:r>
    </w:p>
    <w:p w:rsidR="00835901" w:rsidRDefault="00835901" w:rsidP="00835901">
      <w:pPr>
        <w:spacing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Kind regards,</w:t>
      </w:r>
    </w:p>
    <w:p w:rsidR="00835901" w:rsidRPr="007333F2" w:rsidRDefault="00835901" w:rsidP="00835901">
      <w:pPr>
        <w:spacing w:after="240" w:line="240" w:lineRule="auto"/>
        <w:rPr>
          <w:rFonts w:ascii="Arial" w:eastAsia="Times New Roman" w:hAnsi="Arial" w:cs="Arial"/>
          <w:color w:val="222222"/>
          <w:sz w:val="18"/>
          <w:szCs w:val="18"/>
          <w:lang w:eastAsia="en-AU"/>
        </w:rPr>
      </w:pPr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Dr Anna Sri </w:t>
      </w:r>
      <w:proofErr w:type="spellStart"/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>BVSc</w:t>
      </w:r>
      <w:proofErr w:type="spellEnd"/>
      <w:r>
        <w:rPr>
          <w:rFonts w:ascii="Arial" w:eastAsia="Times New Roman" w:hAnsi="Arial" w:cs="Arial"/>
          <w:color w:val="222222"/>
          <w:sz w:val="18"/>
          <w:szCs w:val="18"/>
          <w:lang w:eastAsia="en-AU"/>
        </w:rPr>
        <w:t xml:space="preserve"> (Hons)</w:t>
      </w:r>
    </w:p>
    <w:p w:rsidR="00D24127" w:rsidRDefault="00D24127" w:rsidP="007333F2"/>
    <w:sectPr w:rsidR="00D24127" w:rsidSect="00D2412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07BC" w:rsidRDefault="00A107BC" w:rsidP="007333F2">
      <w:pPr>
        <w:spacing w:after="0" w:line="240" w:lineRule="auto"/>
      </w:pPr>
      <w:r>
        <w:separator/>
      </w:r>
    </w:p>
  </w:endnote>
  <w:endnote w:type="continuationSeparator" w:id="0">
    <w:p w:rsidR="00A107BC" w:rsidRDefault="00A107BC" w:rsidP="00733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07BC" w:rsidRDefault="00A107BC" w:rsidP="007333F2">
      <w:pPr>
        <w:spacing w:after="0" w:line="240" w:lineRule="auto"/>
      </w:pPr>
      <w:r>
        <w:separator/>
      </w:r>
    </w:p>
  </w:footnote>
  <w:footnote w:type="continuationSeparator" w:id="0">
    <w:p w:rsidR="00A107BC" w:rsidRDefault="00A107BC" w:rsidP="007333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9250BF"/>
    <w:multiLevelType w:val="multilevel"/>
    <w:tmpl w:val="0C021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333F2"/>
    <w:rsid w:val="00026761"/>
    <w:rsid w:val="0005749B"/>
    <w:rsid w:val="000861F1"/>
    <w:rsid w:val="000B12BF"/>
    <w:rsid w:val="000F6955"/>
    <w:rsid w:val="0011284A"/>
    <w:rsid w:val="0012668B"/>
    <w:rsid w:val="00171953"/>
    <w:rsid w:val="00183E3C"/>
    <w:rsid w:val="001B3B87"/>
    <w:rsid w:val="001B5E27"/>
    <w:rsid w:val="001C752A"/>
    <w:rsid w:val="00200FBA"/>
    <w:rsid w:val="002118E8"/>
    <w:rsid w:val="00215EBD"/>
    <w:rsid w:val="002607B1"/>
    <w:rsid w:val="00261950"/>
    <w:rsid w:val="002B4326"/>
    <w:rsid w:val="002E4E6A"/>
    <w:rsid w:val="00301C96"/>
    <w:rsid w:val="00305D46"/>
    <w:rsid w:val="00307A36"/>
    <w:rsid w:val="00327D9E"/>
    <w:rsid w:val="00333AFB"/>
    <w:rsid w:val="0034128E"/>
    <w:rsid w:val="00343921"/>
    <w:rsid w:val="00347402"/>
    <w:rsid w:val="003913E3"/>
    <w:rsid w:val="003B2144"/>
    <w:rsid w:val="00400904"/>
    <w:rsid w:val="0041400A"/>
    <w:rsid w:val="00421027"/>
    <w:rsid w:val="00442B51"/>
    <w:rsid w:val="004506C7"/>
    <w:rsid w:val="004873CD"/>
    <w:rsid w:val="004A21D5"/>
    <w:rsid w:val="00524313"/>
    <w:rsid w:val="005319F8"/>
    <w:rsid w:val="00537233"/>
    <w:rsid w:val="005B1842"/>
    <w:rsid w:val="005B2637"/>
    <w:rsid w:val="005C65B0"/>
    <w:rsid w:val="005C7317"/>
    <w:rsid w:val="00624A61"/>
    <w:rsid w:val="006425F3"/>
    <w:rsid w:val="0067459C"/>
    <w:rsid w:val="0067699A"/>
    <w:rsid w:val="00677B7B"/>
    <w:rsid w:val="00684A95"/>
    <w:rsid w:val="006A5733"/>
    <w:rsid w:val="006A7CD5"/>
    <w:rsid w:val="0070364D"/>
    <w:rsid w:val="007111BA"/>
    <w:rsid w:val="007333F2"/>
    <w:rsid w:val="0077636B"/>
    <w:rsid w:val="0077656E"/>
    <w:rsid w:val="0078717F"/>
    <w:rsid w:val="007F658B"/>
    <w:rsid w:val="00835901"/>
    <w:rsid w:val="00883F77"/>
    <w:rsid w:val="008B2B5F"/>
    <w:rsid w:val="008E5B69"/>
    <w:rsid w:val="008F506A"/>
    <w:rsid w:val="00913B64"/>
    <w:rsid w:val="00913F14"/>
    <w:rsid w:val="0093026D"/>
    <w:rsid w:val="009E240A"/>
    <w:rsid w:val="00A0189E"/>
    <w:rsid w:val="00A107BC"/>
    <w:rsid w:val="00A1276C"/>
    <w:rsid w:val="00A15A70"/>
    <w:rsid w:val="00A371BB"/>
    <w:rsid w:val="00A62807"/>
    <w:rsid w:val="00A67A81"/>
    <w:rsid w:val="00A833C5"/>
    <w:rsid w:val="00AD5880"/>
    <w:rsid w:val="00B05744"/>
    <w:rsid w:val="00B202B7"/>
    <w:rsid w:val="00B245AD"/>
    <w:rsid w:val="00B35EDF"/>
    <w:rsid w:val="00B51237"/>
    <w:rsid w:val="00B6599B"/>
    <w:rsid w:val="00B75851"/>
    <w:rsid w:val="00B77387"/>
    <w:rsid w:val="00B85DFD"/>
    <w:rsid w:val="00B92383"/>
    <w:rsid w:val="00BD2BDC"/>
    <w:rsid w:val="00BD4653"/>
    <w:rsid w:val="00BF4651"/>
    <w:rsid w:val="00C053A2"/>
    <w:rsid w:val="00C1309A"/>
    <w:rsid w:val="00C308B7"/>
    <w:rsid w:val="00C407A0"/>
    <w:rsid w:val="00C472A7"/>
    <w:rsid w:val="00C603C2"/>
    <w:rsid w:val="00CB0765"/>
    <w:rsid w:val="00CB5D5A"/>
    <w:rsid w:val="00CC684D"/>
    <w:rsid w:val="00D24127"/>
    <w:rsid w:val="00D254C2"/>
    <w:rsid w:val="00D35D16"/>
    <w:rsid w:val="00D47F42"/>
    <w:rsid w:val="00DD6861"/>
    <w:rsid w:val="00DE44E0"/>
    <w:rsid w:val="00DF65C8"/>
    <w:rsid w:val="00E41B2C"/>
    <w:rsid w:val="00F22455"/>
    <w:rsid w:val="00FF3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41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33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3F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7333F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333F2"/>
  </w:style>
  <w:style w:type="paragraph" w:styleId="Footer">
    <w:name w:val="footer"/>
    <w:basedOn w:val="Normal"/>
    <w:link w:val="FooterChar"/>
    <w:uiPriority w:val="99"/>
    <w:semiHidden/>
    <w:unhideWhenUsed/>
    <w:rsid w:val="007333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333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microsoft.com/office/2007/relationships/stylesWithEffects" Target="stylesWithEffects.xml"/><Relationship Id="rId14" Type="http://schemas.openxmlformats.org/officeDocument/2006/relationships/hyperlink" Target="http://foodsecurity.uchicago.edu/research/preserving-seed-diversi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3.xml><?xml version="1.0" encoding="utf-8"?>
<?mso-contentType ?>
<SharedContentType xmlns="Microsoft.SharePoint.Taxonomy.ContentTypeSync" SourceId="70da5c63-8548-4ac8-9616-83b0f373280e" ContentTypeId="0x0101007916246811615643A710C6FEAFF56A871105" PreviousValue="false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8044c801-d84b-4ee1-a77e-678f8dcdee17">true</Processed>
    <Conf xmlns="8044c801-d84b-4ee1-a77e-678f8dcdee17">false</Conf>
    <TaxKeywordTaxHTField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</TermName>
          <TermId xmlns="http://schemas.microsoft.com/office/infopath/2007/PartnerControls">00a3de12-c040-4c7e-b1cd-c67634c5e564</TermId>
        </TermInfo>
        <TermInfo xmlns="http://schemas.microsoft.com/office/infopath/2007/PartnerControls">
          <TermName xmlns="http://schemas.microsoft.com/office/infopath/2007/PartnerControls">Agricultural regulation</TermName>
          <TermId xmlns="http://schemas.microsoft.com/office/infopath/2007/PartnerControls">6939d54a-a3bd-4fb4-9318-ad8d4c658817</TermId>
        </TermInfo>
      </Terms>
    </TaxKeywordTaxHTField>
    <Archive xmlns="8044c801-d84b-4ee1-a77e-678f8dcdee17">false</Archive>
    <p7a0baa8c88445a78b6f55906390ba17 xmlns="3f4bcce7-ac1a-4c9d-aa3e-7e77695652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Submissions</TermName>
          <TermId xmlns="http://schemas.microsoft.com/office/infopath/2007/PartnerControls">c6e0dbf8-5444-433c-844d-d567dd519a05</TermId>
        </TermInfo>
      </Terms>
    </p7a0baa8c88445a78b6f55906390ba17>
    <TaxCatchAll xmlns="3f4bcce7-ac1a-4c9d-aa3e-7e77695652db">
      <Value>1896</Value>
      <Value>139</Value>
      <Value>1028</Value>
    </TaxCatchAl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ubs" ma:contentTypeID="0x0101007916246811615643A710C6FEAFF56A87110500CA362F351DFA3F42A15978AB0BBF4E23" ma:contentTypeVersion="0" ma:contentTypeDescription="" ma:contentTypeScope="" ma:versionID="40041edca58273442016715d52aa8207">
  <xsd:schema xmlns:xsd="http://www.w3.org/2001/XMLSchema" xmlns:xs="http://www.w3.org/2001/XMLSchema" xmlns:p="http://schemas.microsoft.com/office/2006/metadata/properties" xmlns:ns2="3f4bcce7-ac1a-4c9d-aa3e-7e77695652db" xmlns:ns3="8044c801-d84b-4ee1-a77e-678f8dcdee17" targetNamespace="http://schemas.microsoft.com/office/2006/metadata/properties" ma:root="true" ma:fieldsID="fef2393eeba93b994dc7e853d7ff5142" ns2:_="" ns3:_="">
    <xsd:import namespace="3f4bcce7-ac1a-4c9d-aa3e-7e77695652db"/>
    <xsd:import namespace="8044c801-d84b-4ee1-a77e-678f8dcdee17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p7a0baa8c88445a78b6f55906390ba17" minOccurs="0"/>
                <xsd:element ref="ns2:TaxKeywordTaxHTField" minOccurs="0"/>
                <xsd:element ref="ns2:_dlc_DocId" minOccurs="0"/>
                <xsd:element ref="ns2:_dlc_DocIdUrl" minOccurs="0"/>
                <xsd:element ref="ns2:_dlc_DocIdPersistId" minOccurs="0"/>
                <xsd:element ref="ns3:Processed" minOccurs="0"/>
                <xsd:element ref="ns3:Archive" minOccurs="0"/>
                <xsd:element ref="ns3:Con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4bcce7-ac1a-4c9d-aa3e-7e77695652db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cc469927-f3de-4bce-906c-cafcd61f2a2b}" ma:internalName="TaxCatchAll" ma:showField="CatchAllData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cc469927-f3de-4bce-906c-cafcd61f2a2b}" ma:internalName="TaxCatchAllLabel" ma:readOnly="true" ma:showField="CatchAllDataLabel" ma:web="8044c801-d84b-4ee1-a77e-678f8dcdee1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a0baa8c88445a78b6f55906390ba17" ma:index="10" ma:taxonomy="true" ma:internalName="p7a0baa8c88445a78b6f55906390ba17" ma:taxonomyFieldName="Record_x0020_Tag" ma:displayName="Record" ma:default="" ma:fieldId="{97a0baa8-c884-45a7-8b6f-55906390ba17}" ma:sspId="70da5c63-8548-4ac8-9616-83b0f373280e" ma:termSetId="e99b77ca-c000-4e3f-a77f-a64077d5e2f2" ma:anchorId="93a7d1ec-6f99-42f7-89f4-9f4f92f5cb1e" ma:open="false" ma:isKeyword="false">
      <xsd:complexType>
        <xsd:sequence>
          <xsd:element ref="pc:Terms" minOccurs="0" maxOccurs="1"/>
        </xsd:sequence>
      </xsd:complexType>
    </xsd:element>
    <xsd:element name="TaxKeywordTaxHTField" ma:index="12" nillable="true" ma:taxonomy="true" ma:internalName="TaxKeywordTaxHTField" ma:taxonomyFieldName="TaxKeyword" ma:displayName="Enterprise Keywords" ma:fieldId="{23f27201-bee3-471e-b2e7-b64fd8b7ca38}" ma:taxonomyMulti="true" ma:sspId="70da5c63-8548-4ac8-9616-83b0f373280e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4c801-d84b-4ee1-a77e-678f8dcdee17" elementFormDefault="qualified">
    <xsd:import namespace="http://schemas.microsoft.com/office/2006/documentManagement/types"/>
    <xsd:import namespace="http://schemas.microsoft.com/office/infopath/2007/PartnerControls"/>
    <xsd:element name="Processed" ma:index="17" nillable="true" ma:displayName="Processed" ma:default="0" ma:internalName="Processed">
      <xsd:simpleType>
        <xsd:restriction base="dms:Boolean"/>
      </xsd:simpleType>
    </xsd:element>
    <xsd:element name="Archive" ma:index="18" nillable="true" ma:displayName="Archive" ma:default="0" ma:internalName="Archive">
      <xsd:simpleType>
        <xsd:restriction base="dms:Boolean"/>
      </xsd:simpleType>
    </xsd:element>
    <xsd:element name="Conf" ma:index="19" nillable="true" ma:displayName="Conf" ma:default="0" ma:description="Is File confidential?" ma:internalName="Conf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CDC686-CB38-470F-867E-3FB477B52A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D0F41A8-E6DD-460A-9E16-A822170023FF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D5ECCCF7-2045-4373-AE1F-89765503D8F2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3D37BBDC-3A87-4294-A217-49E2E889BABB}">
  <ds:schemaRefs>
    <ds:schemaRef ds:uri="http://schemas.openxmlformats.org/package/2006/metadata/core-properties"/>
    <ds:schemaRef ds:uri="3f4bcce7-ac1a-4c9d-aa3e-7e77695652db"/>
    <ds:schemaRef ds:uri="http://schemas.microsoft.com/office/2006/documentManagement/types"/>
    <ds:schemaRef ds:uri="http://purl.org/dc/elements/1.1/"/>
    <ds:schemaRef ds:uri="8044c801-d84b-4ee1-a77e-678f8dcdee17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0DAB55A9-9645-4272-8268-06F938FD03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4bcce7-ac1a-4c9d-aa3e-7e77695652db"/>
    <ds:schemaRef ds:uri="8044c801-d84b-4ee1-a77e-678f8dcdee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DD1C777-4584-461D-9B50-6628DE9FF83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DR122 - Anna Sri - Regulation of Agriculture - Public inquiry</vt:lpstr>
    </vt:vector>
  </TitlesOfParts>
  <Company>HP</Company>
  <LinksUpToDate>false</LinksUpToDate>
  <CharactersWithSpaces>2274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DR122 - Anna Sri - Regulation of Agriculture - Public inquiry</dc:title>
  <dc:creator>Anna Sri</dc:creator>
  <cp:keywords>Agricultural regulation; Submission</cp:keywords>
  <cp:lastModifiedBy>Pimperl, Mark</cp:lastModifiedBy>
  <cp:revision>2</cp:revision>
  <dcterms:created xsi:type="dcterms:W3CDTF">2016-08-16T07:38:00Z</dcterms:created>
  <dcterms:modified xsi:type="dcterms:W3CDTF">2016-08-18T01:03:00Z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0x0101007916246811615643A710C6FEAFF56A87110500CA362F351DFA3F42A15978AB0BBF4E23</vt:lpwstr>
  </property>
  <property fmtid="{D5CDD505-2E9C-101B-9397-08002B2CF9AE}" pid="3" name="Record Tag">
    <vt:lpwstr>139;#Submissions|c6e0dbf8-5444-433c-844d-d567dd519a05</vt:lpwstr>
  </property>
  <property fmtid="{D5CDD505-2E9C-101B-9397-08002B2CF9AE}" pid="4" name="TaxKeyword">
    <vt:lpwstr>1896;#Submission|00a3de12-c040-4c7e-b1cd-c67634c5e564;#1028;#Agricultural regulation|6939d54a-a3bd-4fb4-9318-ad8d4c658817</vt:lpwstr>
  </property>
</Properties>
</file>