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0A153" w14:textId="5FC17BF1" w:rsidR="002D17AE" w:rsidRPr="006C042A" w:rsidRDefault="000C2312" w:rsidP="005F1489">
      <w:pPr>
        <w:pStyle w:val="Answer"/>
        <w:jc w:val="both"/>
        <w:rPr>
          <w:rFonts w:asciiTheme="minorHAnsi" w:hAnsiTheme="minorHAnsi"/>
          <w:color w:val="auto"/>
          <w:szCs w:val="24"/>
        </w:rPr>
      </w:pPr>
      <w:bookmarkStart w:id="0" w:name="_GoBack"/>
      <w:bookmarkEnd w:id="0"/>
      <w:r w:rsidRPr="006C042A">
        <w:rPr>
          <w:rFonts w:asciiTheme="minorHAnsi" w:hAnsiTheme="minorHAnsi"/>
          <w:color w:val="auto"/>
          <w:szCs w:val="24"/>
        </w:rPr>
        <w:t xml:space="preserve">Our proposal is to provide all </w:t>
      </w:r>
      <w:r w:rsidR="00897044" w:rsidRPr="006C042A">
        <w:rPr>
          <w:rFonts w:asciiTheme="minorHAnsi" w:hAnsiTheme="minorHAnsi"/>
          <w:color w:val="auto"/>
          <w:szCs w:val="24"/>
        </w:rPr>
        <w:t xml:space="preserve">NDIS </w:t>
      </w:r>
      <w:r w:rsidRPr="006C042A">
        <w:rPr>
          <w:rFonts w:asciiTheme="minorHAnsi" w:hAnsiTheme="minorHAnsi"/>
          <w:color w:val="auto"/>
          <w:szCs w:val="24"/>
        </w:rPr>
        <w:t xml:space="preserve">patients with </w:t>
      </w:r>
      <w:r w:rsidR="00897044" w:rsidRPr="006C042A">
        <w:rPr>
          <w:rFonts w:asciiTheme="minorHAnsi" w:hAnsiTheme="minorHAnsi"/>
          <w:color w:val="auto"/>
          <w:szCs w:val="24"/>
        </w:rPr>
        <w:t xml:space="preserve">access </w:t>
      </w:r>
      <w:r w:rsidR="00C840F1" w:rsidRPr="006C042A">
        <w:rPr>
          <w:rFonts w:asciiTheme="minorHAnsi" w:hAnsiTheme="minorHAnsi"/>
          <w:color w:val="auto"/>
          <w:szCs w:val="24"/>
        </w:rPr>
        <w:t>to timely medical care, regardless of where they are based.</w:t>
      </w:r>
    </w:p>
    <w:p w14:paraId="21BDE699" w14:textId="1CBCB155" w:rsidR="002D17AE" w:rsidRPr="006C042A" w:rsidRDefault="002D17AE" w:rsidP="005F1489">
      <w:pPr>
        <w:pStyle w:val="Answer"/>
        <w:jc w:val="both"/>
        <w:rPr>
          <w:rFonts w:asciiTheme="minorHAnsi" w:hAnsiTheme="minorHAnsi"/>
          <w:color w:val="auto"/>
          <w:szCs w:val="24"/>
        </w:rPr>
      </w:pPr>
      <w:proofErr w:type="spellStart"/>
      <w:r w:rsidRPr="006C042A">
        <w:rPr>
          <w:rFonts w:asciiTheme="minorHAnsi" w:hAnsiTheme="minorHAnsi"/>
          <w:color w:val="auto"/>
          <w:szCs w:val="24"/>
          <w:lang w:val="en-US"/>
        </w:rPr>
        <w:t>Livecare</w:t>
      </w:r>
      <w:proofErr w:type="spellEnd"/>
      <w:r w:rsidRPr="006C042A">
        <w:rPr>
          <w:rFonts w:asciiTheme="minorHAnsi" w:hAnsiTheme="minorHAnsi"/>
          <w:color w:val="auto"/>
          <w:szCs w:val="24"/>
          <w:lang w:val="en-US"/>
        </w:rPr>
        <w:t xml:space="preserve"> Australia is an emerging leader in healthcare innovation. Founded by Doctors. Our mission is to deliver high quality healthcare to patients at home.</w:t>
      </w:r>
    </w:p>
    <w:p w14:paraId="0D4C72ED" w14:textId="0DEBC91F" w:rsidR="002D17AE" w:rsidRPr="006C042A" w:rsidRDefault="00C840F1" w:rsidP="005F1489">
      <w:pPr>
        <w:pStyle w:val="Answer"/>
        <w:jc w:val="both"/>
        <w:rPr>
          <w:rFonts w:asciiTheme="minorHAnsi" w:hAnsiTheme="minorHAnsi"/>
          <w:color w:val="auto"/>
          <w:szCs w:val="24"/>
        </w:rPr>
      </w:pPr>
      <w:proofErr w:type="spellStart"/>
      <w:r w:rsidRPr="006C042A">
        <w:rPr>
          <w:rFonts w:asciiTheme="minorHAnsi" w:hAnsiTheme="minorHAnsi"/>
          <w:color w:val="auto"/>
          <w:szCs w:val="24"/>
        </w:rPr>
        <w:t>Livecare</w:t>
      </w:r>
      <w:proofErr w:type="spellEnd"/>
      <w:r w:rsidRPr="006C042A">
        <w:rPr>
          <w:rFonts w:asciiTheme="minorHAnsi" w:hAnsiTheme="minorHAnsi"/>
          <w:color w:val="auto"/>
          <w:szCs w:val="24"/>
        </w:rPr>
        <w:t xml:space="preserve"> Australia (</w:t>
      </w:r>
      <w:proofErr w:type="spellStart"/>
      <w:r w:rsidRPr="006C042A">
        <w:rPr>
          <w:rFonts w:asciiTheme="minorHAnsi" w:hAnsiTheme="minorHAnsi"/>
          <w:color w:val="auto"/>
          <w:szCs w:val="24"/>
        </w:rPr>
        <w:t>LCA</w:t>
      </w:r>
      <w:proofErr w:type="spellEnd"/>
      <w:r w:rsidRPr="006C042A">
        <w:rPr>
          <w:rFonts w:asciiTheme="minorHAnsi" w:hAnsiTheme="minorHAnsi"/>
          <w:color w:val="auto"/>
          <w:szCs w:val="24"/>
        </w:rPr>
        <w:t xml:space="preserve">) will provide </w:t>
      </w:r>
      <w:r w:rsidR="000C2312" w:rsidRPr="006C042A">
        <w:rPr>
          <w:rFonts w:asciiTheme="minorHAnsi" w:hAnsiTheme="minorHAnsi"/>
          <w:color w:val="auto"/>
          <w:szCs w:val="24"/>
        </w:rPr>
        <w:t>relevant devices</w:t>
      </w:r>
      <w:r w:rsidRPr="006C042A">
        <w:rPr>
          <w:rFonts w:asciiTheme="minorHAnsi" w:hAnsiTheme="minorHAnsi"/>
          <w:color w:val="auto"/>
          <w:szCs w:val="24"/>
        </w:rPr>
        <w:t xml:space="preserve"> </w:t>
      </w:r>
      <w:r w:rsidR="000C2312" w:rsidRPr="006C042A">
        <w:rPr>
          <w:rFonts w:asciiTheme="minorHAnsi" w:hAnsiTheme="minorHAnsi"/>
          <w:color w:val="auto"/>
          <w:szCs w:val="24"/>
        </w:rPr>
        <w:t xml:space="preserve">and a telehealth platform through </w:t>
      </w:r>
      <w:r w:rsidRPr="006C042A">
        <w:rPr>
          <w:rFonts w:asciiTheme="minorHAnsi" w:hAnsiTheme="minorHAnsi"/>
          <w:color w:val="auto"/>
          <w:szCs w:val="24"/>
        </w:rPr>
        <w:t xml:space="preserve">which </w:t>
      </w:r>
      <w:r w:rsidR="000C2312" w:rsidRPr="006C042A">
        <w:rPr>
          <w:rFonts w:asciiTheme="minorHAnsi" w:hAnsiTheme="minorHAnsi"/>
          <w:color w:val="auto"/>
          <w:szCs w:val="24"/>
        </w:rPr>
        <w:t xml:space="preserve">their chronic and complex conditions can be tracked, measured and remotely managed. Data will be stored with medical grade security to a </w:t>
      </w:r>
      <w:proofErr w:type="spellStart"/>
      <w:r w:rsidR="000C2312" w:rsidRPr="006C042A">
        <w:rPr>
          <w:rFonts w:asciiTheme="minorHAnsi" w:hAnsiTheme="minorHAnsi"/>
          <w:color w:val="auto"/>
          <w:szCs w:val="24"/>
        </w:rPr>
        <w:t>PHR</w:t>
      </w:r>
      <w:proofErr w:type="spellEnd"/>
      <w:r w:rsidR="000C2312" w:rsidRPr="006C042A">
        <w:rPr>
          <w:rFonts w:asciiTheme="minorHAnsi" w:hAnsiTheme="minorHAnsi"/>
          <w:color w:val="auto"/>
          <w:szCs w:val="24"/>
        </w:rPr>
        <w:t xml:space="preserve"> by the patient and to an </w:t>
      </w:r>
      <w:proofErr w:type="spellStart"/>
      <w:r w:rsidR="000C2312" w:rsidRPr="006C042A">
        <w:rPr>
          <w:rFonts w:asciiTheme="minorHAnsi" w:hAnsiTheme="minorHAnsi"/>
          <w:color w:val="auto"/>
          <w:szCs w:val="24"/>
        </w:rPr>
        <w:t>EMR</w:t>
      </w:r>
      <w:proofErr w:type="spellEnd"/>
      <w:r w:rsidR="000C2312" w:rsidRPr="006C042A">
        <w:rPr>
          <w:rFonts w:asciiTheme="minorHAnsi" w:hAnsiTheme="minorHAnsi"/>
          <w:color w:val="auto"/>
          <w:szCs w:val="24"/>
        </w:rPr>
        <w:t xml:space="preserve"> by the</w:t>
      </w:r>
      <w:r w:rsidR="006C042A">
        <w:rPr>
          <w:rFonts w:asciiTheme="minorHAnsi" w:hAnsiTheme="minorHAnsi"/>
          <w:color w:val="auto"/>
          <w:szCs w:val="24"/>
        </w:rPr>
        <w:t>ir</w:t>
      </w:r>
      <w:r w:rsidR="000C2312" w:rsidRPr="006C042A">
        <w:rPr>
          <w:rFonts w:asciiTheme="minorHAnsi" w:hAnsiTheme="minorHAnsi"/>
          <w:color w:val="auto"/>
          <w:szCs w:val="24"/>
        </w:rPr>
        <w:t xml:space="preserve"> clinician.</w:t>
      </w:r>
    </w:p>
    <w:p w14:paraId="223BE096" w14:textId="30A435E5" w:rsidR="000C2312" w:rsidRPr="005F1489" w:rsidRDefault="000C2312" w:rsidP="005F1489">
      <w:pPr>
        <w:pStyle w:val="Answer"/>
        <w:jc w:val="both"/>
        <w:rPr>
          <w:rFonts w:asciiTheme="minorHAnsi" w:hAnsiTheme="minorHAnsi"/>
          <w:color w:val="auto"/>
          <w:szCs w:val="24"/>
        </w:rPr>
      </w:pPr>
      <w:r w:rsidRPr="006C042A">
        <w:rPr>
          <w:rFonts w:asciiTheme="minorHAnsi" w:hAnsiTheme="minorHAnsi"/>
          <w:color w:val="auto"/>
          <w:szCs w:val="24"/>
        </w:rPr>
        <w:t>Our platform provides participants with a user-friendly turnkey system that is easily integrated to all the protocols, policies and procedures that the</w:t>
      </w:r>
      <w:r w:rsidR="00C840F1" w:rsidRPr="006C042A">
        <w:rPr>
          <w:rFonts w:asciiTheme="minorHAnsi" w:hAnsiTheme="minorHAnsi"/>
          <w:color w:val="auto"/>
          <w:szCs w:val="24"/>
        </w:rPr>
        <w:t>ir</w:t>
      </w:r>
      <w:r w:rsidRPr="006C042A">
        <w:rPr>
          <w:rFonts w:asciiTheme="minorHAnsi" w:hAnsiTheme="minorHAnsi"/>
          <w:color w:val="auto"/>
          <w:szCs w:val="24"/>
        </w:rPr>
        <w:t xml:space="preserve"> </w:t>
      </w:r>
      <w:r w:rsidR="00C840F1" w:rsidRPr="006C042A">
        <w:rPr>
          <w:rFonts w:asciiTheme="minorHAnsi" w:hAnsiTheme="minorHAnsi"/>
          <w:color w:val="auto"/>
          <w:szCs w:val="24"/>
        </w:rPr>
        <w:t>clinicians</w:t>
      </w:r>
      <w:r w:rsidRPr="006C042A">
        <w:rPr>
          <w:rFonts w:asciiTheme="minorHAnsi" w:hAnsiTheme="minorHAnsi"/>
          <w:color w:val="auto"/>
          <w:szCs w:val="24"/>
        </w:rPr>
        <w:t xml:space="preserve"> have in place. According to a 2013 Study* (</w:t>
      </w:r>
      <w:proofErr w:type="spellStart"/>
      <w:r w:rsidRPr="006C042A">
        <w:rPr>
          <w:rFonts w:asciiTheme="minorHAnsi" w:hAnsiTheme="minorHAnsi"/>
          <w:color w:val="auto"/>
          <w:szCs w:val="24"/>
        </w:rPr>
        <w:t>IJTAHC</w:t>
      </w:r>
      <w:proofErr w:type="spellEnd"/>
      <w:r w:rsidRPr="006C042A">
        <w:rPr>
          <w:rFonts w:asciiTheme="minorHAnsi" w:hAnsiTheme="minorHAnsi"/>
          <w:color w:val="auto"/>
          <w:szCs w:val="24"/>
        </w:rPr>
        <w:t>), telehealth for chronic disease can lead to large reductions in hospitalisations, hospital stay and emergency room visits, resulting in an overall net gain of 41% relative to traditional h</w:t>
      </w:r>
      <w:r w:rsidR="005F1489">
        <w:rPr>
          <w:rFonts w:asciiTheme="minorHAnsi" w:hAnsiTheme="minorHAnsi"/>
          <w:color w:val="auto"/>
          <w:szCs w:val="24"/>
        </w:rPr>
        <w:t>ealth</w:t>
      </w:r>
      <w:r w:rsidRPr="006C042A">
        <w:rPr>
          <w:rFonts w:asciiTheme="minorHAnsi" w:hAnsiTheme="minorHAnsi"/>
          <w:color w:val="auto"/>
          <w:szCs w:val="24"/>
        </w:rPr>
        <w:t xml:space="preserve"> care. Additionally, the </w:t>
      </w:r>
      <w:proofErr w:type="spellStart"/>
      <w:r w:rsidRPr="006C042A">
        <w:rPr>
          <w:rFonts w:asciiTheme="minorHAnsi" w:hAnsiTheme="minorHAnsi"/>
          <w:color w:val="auto"/>
          <w:szCs w:val="24"/>
        </w:rPr>
        <w:t>Livecare</w:t>
      </w:r>
      <w:proofErr w:type="spellEnd"/>
      <w:r w:rsidRPr="006C042A">
        <w:rPr>
          <w:rFonts w:asciiTheme="minorHAnsi" w:hAnsiTheme="minorHAnsi"/>
          <w:color w:val="auto"/>
          <w:szCs w:val="24"/>
        </w:rPr>
        <w:t xml:space="preserve"> technology platform will continue to evolve in response to the needs of </w:t>
      </w:r>
      <w:r w:rsidR="00C840F1" w:rsidRPr="006C042A">
        <w:rPr>
          <w:rFonts w:asciiTheme="minorHAnsi" w:hAnsiTheme="minorHAnsi"/>
          <w:color w:val="auto"/>
          <w:szCs w:val="24"/>
          <w:lang w:val="en-US"/>
        </w:rPr>
        <w:t>NDIS</w:t>
      </w:r>
      <w:r w:rsidRPr="006C042A">
        <w:rPr>
          <w:rFonts w:asciiTheme="minorHAnsi" w:hAnsiTheme="minorHAnsi"/>
          <w:color w:val="auto"/>
          <w:szCs w:val="24"/>
        </w:rPr>
        <w:t xml:space="preserve">, patients and clinicians. </w:t>
      </w:r>
      <w:r w:rsidR="005F1489">
        <w:rPr>
          <w:rFonts w:asciiTheme="minorHAnsi" w:hAnsiTheme="minorHAnsi"/>
          <w:color w:val="auto"/>
          <w:szCs w:val="24"/>
        </w:rPr>
        <w:t xml:space="preserve">  </w:t>
      </w:r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>*</w:t>
      </w:r>
      <w:proofErr w:type="spellStart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>Paré</w:t>
      </w:r>
      <w:proofErr w:type="spellEnd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 xml:space="preserve">, G., </w:t>
      </w:r>
      <w:proofErr w:type="spellStart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>Poba-Nzaou</w:t>
      </w:r>
      <w:proofErr w:type="spellEnd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 xml:space="preserve">, P. and </w:t>
      </w:r>
      <w:proofErr w:type="spellStart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>Sicotte</w:t>
      </w:r>
      <w:proofErr w:type="spellEnd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 xml:space="preserve">, C. (2013) ‘HOME </w:t>
      </w:r>
      <w:proofErr w:type="spellStart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>TELEMONITORING</w:t>
      </w:r>
      <w:proofErr w:type="spellEnd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 xml:space="preserve"> FOR CHRONIC DISEASE MANAGEMENT: AN ECONOMIC ASSESSMENT’, </w:t>
      </w:r>
      <w:r w:rsidRPr="005F1489">
        <w:rPr>
          <w:rFonts w:asciiTheme="minorHAnsi" w:hAnsiTheme="minorHAnsi"/>
          <w:i/>
          <w:iCs/>
          <w:color w:val="auto"/>
          <w:sz w:val="16"/>
          <w:szCs w:val="16"/>
          <w:lang w:val="en-US"/>
        </w:rPr>
        <w:t>International Journal of Technology Assessment in Health Care</w:t>
      </w:r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 xml:space="preserve">, 29(2), pp. 155–161. </w:t>
      </w:r>
      <w:proofErr w:type="spellStart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>doi</w:t>
      </w:r>
      <w:proofErr w:type="spellEnd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>: 10.1017/</w:t>
      </w:r>
      <w:proofErr w:type="spellStart"/>
      <w:r w:rsidRPr="005F1489">
        <w:rPr>
          <w:rFonts w:asciiTheme="minorHAnsi" w:hAnsiTheme="minorHAnsi"/>
          <w:color w:val="auto"/>
          <w:sz w:val="16"/>
          <w:szCs w:val="16"/>
          <w:lang w:val="en-US"/>
        </w:rPr>
        <w:t>S0266462313000111</w:t>
      </w:r>
      <w:proofErr w:type="spellEnd"/>
      <w:r w:rsidRPr="005F1489">
        <w:rPr>
          <w:rFonts w:asciiTheme="minorHAnsi" w:hAnsiTheme="minorHAnsi"/>
          <w:color w:val="auto"/>
          <w:sz w:val="20"/>
          <w:szCs w:val="20"/>
          <w:lang w:val="en-US"/>
        </w:rPr>
        <w:t>.</w:t>
      </w:r>
    </w:p>
    <w:p w14:paraId="6E239F33" w14:textId="77777777" w:rsidR="00624A2B" w:rsidRPr="006C042A" w:rsidRDefault="000C2312" w:rsidP="005F1489">
      <w:pPr>
        <w:jc w:val="both"/>
        <w:rPr>
          <w:rFonts w:cs="Times New Roman"/>
          <w:lang w:eastAsia="zh-CN"/>
        </w:rPr>
      </w:pPr>
      <w:proofErr w:type="spellStart"/>
      <w:r w:rsidRPr="006C042A">
        <w:rPr>
          <w:rFonts w:cs="Times New Roman"/>
          <w:lang w:eastAsia="zh-CN"/>
        </w:rPr>
        <w:t>Livecare</w:t>
      </w:r>
      <w:proofErr w:type="spellEnd"/>
      <w:r w:rsidRPr="006C042A">
        <w:rPr>
          <w:rFonts w:cs="Times New Roman"/>
          <w:lang w:eastAsia="zh-CN"/>
        </w:rPr>
        <w:t xml:space="preserve"> leverages experience from successful </w:t>
      </w:r>
      <w:r w:rsidR="00896B6F" w:rsidRPr="006C042A">
        <w:rPr>
          <w:rFonts w:cs="Times New Roman"/>
          <w:lang w:eastAsia="zh-CN"/>
        </w:rPr>
        <w:t xml:space="preserve">rollouts in Canada, </w:t>
      </w:r>
      <w:r w:rsidRPr="006C042A">
        <w:rPr>
          <w:rFonts w:cs="Times New Roman"/>
          <w:lang w:eastAsia="zh-CN"/>
        </w:rPr>
        <w:t>delivering telehealth solutions to remote and urban patients. Our platform has been developed over the last four and a half years, and has helped both patients and clinicians manage complex chronic conditions, supported by a range of approved and clinically relevant medical devices which enable clinicians to have a broader reach and impact on their patients’ management (as opposed to relying solely on in-person visits). We incorporate evidence based best practices for C</w:t>
      </w:r>
      <w:r w:rsidR="00896B6F" w:rsidRPr="006C042A">
        <w:rPr>
          <w:rFonts w:cs="Times New Roman"/>
          <w:lang w:eastAsia="zh-CN"/>
        </w:rPr>
        <w:t xml:space="preserve">hronic </w:t>
      </w:r>
      <w:r w:rsidRPr="006C042A">
        <w:rPr>
          <w:rFonts w:cs="Times New Roman"/>
          <w:lang w:eastAsia="zh-CN"/>
        </w:rPr>
        <w:t>D</w:t>
      </w:r>
      <w:r w:rsidR="00896B6F" w:rsidRPr="006C042A">
        <w:rPr>
          <w:rFonts w:cs="Times New Roman"/>
          <w:lang w:eastAsia="zh-CN"/>
        </w:rPr>
        <w:t xml:space="preserve">isease </w:t>
      </w:r>
      <w:r w:rsidRPr="006C042A">
        <w:rPr>
          <w:rFonts w:cs="Times New Roman"/>
          <w:lang w:eastAsia="zh-CN"/>
        </w:rPr>
        <w:t>M</w:t>
      </w:r>
      <w:r w:rsidR="00896B6F" w:rsidRPr="006C042A">
        <w:rPr>
          <w:rFonts w:cs="Times New Roman"/>
          <w:lang w:eastAsia="zh-CN"/>
        </w:rPr>
        <w:t>anagement</w:t>
      </w:r>
      <w:r w:rsidRPr="006C042A">
        <w:rPr>
          <w:rFonts w:cs="Times New Roman"/>
          <w:lang w:eastAsia="zh-CN"/>
        </w:rPr>
        <w:t xml:space="preserve"> programs to reduce morbidity, mortality and unnecessary </w:t>
      </w:r>
      <w:proofErr w:type="spellStart"/>
      <w:r w:rsidRPr="006C042A">
        <w:rPr>
          <w:rFonts w:cs="Times New Roman"/>
          <w:lang w:eastAsia="zh-CN"/>
        </w:rPr>
        <w:t>hospitalisations</w:t>
      </w:r>
      <w:proofErr w:type="spellEnd"/>
      <w:r w:rsidRPr="006C042A">
        <w:rPr>
          <w:rFonts w:cs="Times New Roman"/>
          <w:lang w:eastAsia="zh-CN"/>
        </w:rPr>
        <w:t>.</w:t>
      </w:r>
    </w:p>
    <w:p w14:paraId="1F3A8BF2" w14:textId="298F696E" w:rsidR="006C042A" w:rsidRPr="006C042A" w:rsidRDefault="00896B6F" w:rsidP="005F1489">
      <w:pPr>
        <w:jc w:val="both"/>
        <w:rPr>
          <w:rFonts w:cs="Arial"/>
          <w:color w:val="000000"/>
        </w:rPr>
      </w:pPr>
      <w:r w:rsidRPr="006C042A">
        <w:rPr>
          <w:rFonts w:cs="Arial"/>
          <w:color w:val="000000"/>
        </w:rPr>
        <w:t>The primary benefit is to deliver a platform (</w:t>
      </w:r>
      <w:proofErr w:type="spellStart"/>
      <w:r w:rsidRPr="006C042A">
        <w:rPr>
          <w:rFonts w:cs="Arial"/>
          <w:color w:val="000000"/>
        </w:rPr>
        <w:t>Livecare</w:t>
      </w:r>
      <w:proofErr w:type="spellEnd"/>
      <w:r w:rsidRPr="006C042A">
        <w:rPr>
          <w:rFonts w:cs="Arial"/>
          <w:color w:val="000000"/>
        </w:rPr>
        <w:t xml:space="preserve"> Australia</w:t>
      </w:r>
      <w:r w:rsidR="002D17AE" w:rsidRPr="006C042A">
        <w:rPr>
          <w:rFonts w:cs="Arial"/>
          <w:color w:val="000000"/>
        </w:rPr>
        <w:t>) that</w:t>
      </w:r>
      <w:r w:rsidRPr="006C042A">
        <w:rPr>
          <w:rFonts w:cs="Arial"/>
          <w:color w:val="000000"/>
        </w:rPr>
        <w:t xml:space="preserve"> enables</w:t>
      </w:r>
      <w:r w:rsidRPr="006C042A">
        <w:rPr>
          <w:rFonts w:cs="Times New Roman"/>
        </w:rPr>
        <w:t xml:space="preserve"> patients with the tools and training required</w:t>
      </w:r>
      <w:r w:rsidR="002D17AE" w:rsidRPr="006C042A">
        <w:rPr>
          <w:rFonts w:cs="Times New Roman"/>
        </w:rPr>
        <w:t>,</w:t>
      </w:r>
      <w:r w:rsidRPr="006C042A">
        <w:rPr>
          <w:rFonts w:cs="Times New Roman"/>
        </w:rPr>
        <w:t xml:space="preserve"> to increase the effectiveness and efficiency of the </w:t>
      </w:r>
      <w:r w:rsidR="006C042A" w:rsidRPr="006C042A">
        <w:rPr>
          <w:rFonts w:cs="Times New Roman"/>
        </w:rPr>
        <w:t>treatment</w:t>
      </w:r>
      <w:r w:rsidRPr="006C042A">
        <w:rPr>
          <w:rFonts w:cs="Times New Roman"/>
        </w:rPr>
        <w:t xml:space="preserve"> and m</w:t>
      </w:r>
      <w:r w:rsidR="006C042A" w:rsidRPr="006C042A">
        <w:rPr>
          <w:rFonts w:cs="Times New Roman"/>
        </w:rPr>
        <w:t xml:space="preserve">anagement of chronic conditions, </w:t>
      </w:r>
      <w:r w:rsidRPr="006C042A">
        <w:rPr>
          <w:rFonts w:cs="Times New Roman"/>
        </w:rPr>
        <w:t>through a seamless integrated platform.</w:t>
      </w:r>
    </w:p>
    <w:p w14:paraId="667EBC70" w14:textId="77777777" w:rsidR="005F1489" w:rsidRDefault="00896B6F" w:rsidP="005F1489">
      <w:pPr>
        <w:jc w:val="both"/>
        <w:rPr>
          <w:rFonts w:cs="Arial"/>
          <w:color w:val="000000"/>
        </w:rPr>
      </w:pPr>
      <w:proofErr w:type="spellStart"/>
      <w:r w:rsidRPr="006C042A">
        <w:rPr>
          <w:rFonts w:cs="Arial"/>
          <w:color w:val="000000"/>
        </w:rPr>
        <w:t>Livecare</w:t>
      </w:r>
      <w:proofErr w:type="spellEnd"/>
      <w:r w:rsidRPr="006C042A">
        <w:rPr>
          <w:rFonts w:cs="Arial"/>
          <w:color w:val="000000"/>
        </w:rPr>
        <w:t xml:space="preserve"> Australia’s platform will enable the NDIS </w:t>
      </w:r>
      <w:r w:rsidRPr="006C042A">
        <w:rPr>
          <w:rFonts w:cs="Times New Roman"/>
        </w:rPr>
        <w:t xml:space="preserve">Patients to be empowered and thus will </w:t>
      </w:r>
      <w:r w:rsidR="006C042A" w:rsidRPr="006C042A">
        <w:rPr>
          <w:rFonts w:cs="Times New Roman"/>
        </w:rPr>
        <w:t xml:space="preserve">enable </w:t>
      </w:r>
      <w:r w:rsidRPr="006C042A">
        <w:rPr>
          <w:rFonts w:cs="Times New Roman"/>
        </w:rPr>
        <w:t xml:space="preserve">that he/she performs the tests according to doctors requests as the </w:t>
      </w:r>
      <w:proofErr w:type="spellStart"/>
      <w:r w:rsidRPr="006C042A">
        <w:rPr>
          <w:rFonts w:cs="Times New Roman"/>
        </w:rPr>
        <w:t>PHR</w:t>
      </w:r>
      <w:proofErr w:type="spellEnd"/>
      <w:r w:rsidRPr="006C042A">
        <w:rPr>
          <w:rFonts w:cs="Times New Roman"/>
        </w:rPr>
        <w:t xml:space="preserve"> tracks all the patient recorded activities and the recorded data </w:t>
      </w:r>
      <w:proofErr w:type="spellStart"/>
      <w:r w:rsidRPr="006C042A">
        <w:rPr>
          <w:rFonts w:cs="Times New Roman"/>
        </w:rPr>
        <w:t>can not</w:t>
      </w:r>
      <w:proofErr w:type="spellEnd"/>
      <w:r w:rsidRPr="006C042A">
        <w:rPr>
          <w:rFonts w:cs="Times New Roman"/>
        </w:rPr>
        <w:t xml:space="preserve"> be tampered with, thus the information that the doctor will receive will allow him/her to be further effective in properly providing diagnosis, or recommendations of treatment to the patient</w:t>
      </w:r>
      <w:r w:rsidRPr="006C042A">
        <w:rPr>
          <w:rFonts w:cs="Arial"/>
          <w:color w:val="000000"/>
        </w:rPr>
        <w:t>.</w:t>
      </w:r>
      <w:r w:rsidR="009E56A8" w:rsidRPr="006C042A">
        <w:rPr>
          <w:rFonts w:cs="Arial"/>
          <w:color w:val="000000"/>
        </w:rPr>
        <w:t xml:space="preserve"> </w:t>
      </w:r>
    </w:p>
    <w:p w14:paraId="679F5705" w14:textId="3CF9ABB2" w:rsidR="00896B6F" w:rsidRPr="006C042A" w:rsidRDefault="005F1489" w:rsidP="005F1489">
      <w:pPr>
        <w:jc w:val="both"/>
        <w:rPr>
          <w:rFonts w:cs="Arial"/>
          <w:color w:val="000000"/>
        </w:rPr>
      </w:pPr>
      <w:proofErr w:type="spellStart"/>
      <w:r>
        <w:t>LCA’s</w:t>
      </w:r>
      <w:proofErr w:type="spellEnd"/>
      <w:r>
        <w:t xml:space="preserve"> proposal</w:t>
      </w:r>
      <w:r w:rsidR="009E56A8" w:rsidRPr="006C042A">
        <w:t xml:space="preserve"> will improve the </w:t>
      </w:r>
      <w:r w:rsidR="006C042A" w:rsidRPr="006C042A">
        <w:t xml:space="preserve">access to healthcare for all NDIS patients and </w:t>
      </w:r>
      <w:r w:rsidR="009E56A8" w:rsidRPr="006C042A">
        <w:t>will save travel stress, time and money to all the participants.</w:t>
      </w:r>
    </w:p>
    <w:p w14:paraId="66DA3F71" w14:textId="77777777" w:rsidR="00896B6F" w:rsidRPr="006C042A" w:rsidRDefault="00896B6F" w:rsidP="005F1489">
      <w:pPr>
        <w:jc w:val="both"/>
        <w:rPr>
          <w:rFonts w:cs="Times New Roman"/>
        </w:rPr>
      </w:pPr>
    </w:p>
    <w:p w14:paraId="5DC0D014" w14:textId="77777777" w:rsidR="00896B6F" w:rsidRDefault="00896B6F" w:rsidP="005F1489">
      <w:pPr>
        <w:jc w:val="both"/>
      </w:pPr>
    </w:p>
    <w:sectPr w:rsidR="00896B6F" w:rsidSect="00624A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FE"/>
    <w:rsid w:val="000C2312"/>
    <w:rsid w:val="000D2856"/>
    <w:rsid w:val="002D17AE"/>
    <w:rsid w:val="005C32FE"/>
    <w:rsid w:val="005F1489"/>
    <w:rsid w:val="00624A2B"/>
    <w:rsid w:val="006719F4"/>
    <w:rsid w:val="006C042A"/>
    <w:rsid w:val="00896B6F"/>
    <w:rsid w:val="00897044"/>
    <w:rsid w:val="009E56A8"/>
    <w:rsid w:val="00C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8A014"/>
  <w14:defaultImageDpi w14:val="300"/>
  <w15:docId w15:val="{405709FD-6A76-4F46-8E44-7B29C6AC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F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link w:val="AnswerChar"/>
    <w:qFormat/>
    <w:rsid w:val="000C2312"/>
    <w:pPr>
      <w:spacing w:before="120" w:after="240"/>
      <w:ind w:left="426"/>
    </w:pPr>
    <w:rPr>
      <w:rFonts w:ascii="Times New Roman" w:hAnsi="Times New Roman"/>
      <w:color w:val="FF0000"/>
      <w:szCs w:val="22"/>
      <w:lang w:val="en-AU"/>
    </w:rPr>
  </w:style>
  <w:style w:type="character" w:customStyle="1" w:styleId="AnswerChar">
    <w:name w:val="Answer Char"/>
    <w:basedOn w:val="DefaultParagraphFont"/>
    <w:link w:val="Answer"/>
    <w:rsid w:val="000C2312"/>
    <w:rPr>
      <w:rFonts w:ascii="Times New Roman" w:eastAsiaTheme="minorHAnsi" w:hAnsi="Times New Roman"/>
      <w:color w:val="FF0000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65575214D5791B40892CC94A91E315EF" ma:contentTypeVersion="3" ma:contentTypeDescription="" ma:contentTypeScope="" ma:versionID="06dded4e35c266ad56b7e77895c7d77e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xmlns:ns4="6a8ec81c-bfde-4978-a564-7a0956685b26" targetNamespace="http://schemas.microsoft.com/office/2006/metadata/properties" ma:root="true" ma:fieldsID="961b371ce1eae309b89d1a45e0ca9f6c" ns1:_="" ns2:_="" ns4:_="">
    <xsd:import namespace="http://schemas.microsoft.com/sharepoint/v3"/>
    <xsd:import namespace="3f4bcce7-ac1a-4c9d-aa3e-7e77695652db"/>
    <xsd:import namespace="6a8ec81c-bfde-4978-a564-7a0956685b2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  <xsd:element ref="ns4:Org_x0020_Type" minOccurs="0"/>
                <xsd:element ref="ns4:Sub_x0020_Topic" minOccurs="0"/>
                <xsd:element ref="ns4:Rec_x0020_Ref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c81c-bfde-4978-a564-7a0956685b26" elementFormDefault="qualified">
    <xsd:import namespace="http://schemas.microsoft.com/office/2006/documentManagement/types"/>
    <xsd:import namespace="http://schemas.microsoft.com/office/infopath/2007/PartnerControls"/>
    <xsd:element name="Org_x0020_Type" ma:index="19" nillable="true" ma:displayName="Org Type" ma:format="Dropdown" ma:internalName="Org_x0020_Type">
      <xsd:simpleType>
        <xsd:restriction base="dms:Choice">
          <xsd:enumeration value="Academic"/>
          <xsd:enumeration value="Disability care provider"/>
          <xsd:enumeration value="Regulatory/Government Agency"/>
          <xsd:enumeration value="NDIS participant"/>
          <xsd:enumeration value="Member of Public"/>
          <xsd:enumeration value="Peak Body"/>
          <xsd:enumeration value="Other"/>
        </xsd:restriction>
      </xsd:simpleType>
    </xsd:element>
    <xsd:element name="Sub_x0020_Topic" ma:index="20" nillable="true" ma:displayName="Sub Topic" ma:internalName="Sub_x0020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Planning"/>
                    <xsd:enumeration value="Benefits"/>
                    <xsd:enumeration value="Funding"/>
                    <xsd:enumeration value="Governance"/>
                    <xsd:enumeration value="Mainstream Interface &amp; ILC"/>
                    <xsd:enumeration value="Scheme Costs"/>
                    <xsd:enumeration value="Scheme Participants"/>
                    <xsd:enumeration value="Scheme Services"/>
                    <xsd:enumeration value="Scheme-wide solutions"/>
                    <xsd:enumeration value="Supplier Readiness"/>
                    <xsd:enumeration value="Workforce Readiness"/>
                  </xsd:restriction>
                </xsd:simpleType>
              </xsd:element>
            </xsd:sequence>
          </xsd:extension>
        </xsd:complexContent>
      </xsd:complexType>
    </xsd:element>
    <xsd:element name="Rec_x0020_Refs" ma:index="21" nillable="true" ma:displayName="Rec Refs" ma:internalName="Rec_x0020_Ref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2.1"/>
                    <xsd:enumeration value="F2.2"/>
                    <xsd:enumeration value="F2.3"/>
                    <xsd:enumeration value="F2.4"/>
                    <xsd:enumeration value="F5.1"/>
                    <xsd:enumeration value="F6.1"/>
                    <xsd:enumeration value="F7.1"/>
                    <xsd:enumeration value="F10.1"/>
                    <xsd:enumeration value="F10.2"/>
                    <xsd:enumeration value="R3.1"/>
                    <xsd:enumeration value="R4.1"/>
                    <xsd:enumeration value="R4.2"/>
                    <xsd:enumeration value="R5.1"/>
                    <xsd:enumeration value="R5.2"/>
                    <xsd:enumeration value="R5.3"/>
                    <xsd:enumeration value="R6.1"/>
                    <xsd:enumeration value="R7.1"/>
                    <xsd:enumeration value="R7.2"/>
                    <xsd:enumeration value="R7.3"/>
                    <xsd:enumeration value="R8.1"/>
                    <xsd:enumeration value="R9.1"/>
                    <xsd:enumeration value="R9.2"/>
                    <xsd:enumeration value="R9.3"/>
                    <xsd:enumeration value="R9.4"/>
                    <xsd:enumeration value="R9.5"/>
                    <xsd:enumeration value="R10.1"/>
                    <xsd:enumeration value="R10.2"/>
                    <xsd:enumeration value="R10.3"/>
                    <xsd:enumeration value="IR3.1"/>
                    <xsd:enumeration value="IR3.2"/>
                    <xsd:enumeration value="IR4.1"/>
                    <xsd:enumeration value="IR4.2"/>
                    <xsd:enumeration value="IR5.1"/>
                    <xsd:enumeration value="IR6.1"/>
                    <xsd:enumeration value="IR6.2"/>
                    <xsd:enumeration value="IR7.1"/>
                    <xsd:enumeration value="IR7.2"/>
                    <xsd:enumeration value="IR8.1"/>
                    <xsd:enumeration value="IR8.2"/>
                    <xsd:enumeration value="IR9.1"/>
                    <xsd:enumeration value="IR10.1"/>
                    <xsd:enumeration value="IR10.2"/>
                    <xsd:enumeration value="IR10.3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_x0020_Refs xmlns="6a8ec81c-bfde-4978-a564-7a0956685b26">
      <Value>IR8.2</Value>
    </Rec_x0020_Refs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Org_x0020_Type xmlns="6a8ec81c-bfde-4978-a564-7a0956685b26">Disability care provider</Org_x0020_Typ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Sub_x0020_Topic xmlns="6a8ec81c-bfde-4978-a564-7a0956685b26">
      <Value>Benefits</Value>
      <Value>Mainstream Interface &amp; ILC</Value>
      <Value>Workforce Readiness</Value>
    </Sub_x0020_Topi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662622-6CCA-4C6D-91B3-FEDFC0F92B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5DAFA93-0D1A-460B-B130-A1A63090F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6a8ec81c-bfde-4978-a564-7a0956685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F922C-F8FB-42D4-AE59-85E945B4DE0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a8ec81c-bfde-4978-a564-7a0956685b26"/>
    <ds:schemaRef ds:uri="3f4bcce7-ac1a-4c9d-aa3e-7e77695652db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B24593-FC58-4BD8-82E4-4D12B1C636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C8FFE2-A220-46F7-9D7F-539275CA092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AA314F1-0BD4-48A6-9915-CCCCFD8A31C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8261244-E555-4E98-822D-83026240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PP217 - Livecare Australia - National Disability Insurance Scheme (NDIS) Costs - Commissioned study</vt:lpstr>
    </vt:vector>
  </TitlesOfParts>
  <Company>Livecare Australia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PP217 - Livecare Australia - National Disability Insurance Scheme (NDIS) Costs - Commissioned study</dc:title>
  <dc:creator>Livecare Australia</dc:creator>
  <cp:keywords/>
  <cp:lastModifiedBy>Pimperl, Mark</cp:lastModifiedBy>
  <cp:revision>3</cp:revision>
  <dcterms:created xsi:type="dcterms:W3CDTF">2017-07-05T21:24:00Z</dcterms:created>
  <dcterms:modified xsi:type="dcterms:W3CDTF">2017-07-07T05:52:00Z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0x0101007916246811615643A710C6FEAFF56A8711050065575214D5791B40892CC94A91E315EF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/>
  </property>
</Properties>
</file>