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EC9CC1" w14:textId="77777777" w:rsidR="00B9768C" w:rsidRPr="00E00E6E" w:rsidRDefault="00637F83" w:rsidP="00111CC9">
      <w:pPr>
        <w:jc w:val="left"/>
        <w:rPr>
          <w:color w:val="008080"/>
          <w:sz w:val="32"/>
        </w:rPr>
      </w:pPr>
      <w:r>
        <w:rPr>
          <w:color w:val="008080"/>
          <w:sz w:val="32"/>
        </w:rPr>
        <w:tab/>
      </w:r>
      <w:r>
        <w:rPr>
          <w:color w:val="008080"/>
          <w:sz w:val="32"/>
        </w:rPr>
        <w:tab/>
      </w:r>
      <w:r>
        <w:rPr>
          <w:color w:val="008080"/>
          <w:sz w:val="32"/>
        </w:rPr>
        <w:tab/>
      </w:r>
      <w:r>
        <w:rPr>
          <w:color w:val="008080"/>
          <w:sz w:val="32"/>
        </w:rPr>
        <w:tab/>
      </w:r>
      <w:r w:rsidR="00C07044">
        <w:rPr>
          <w:color w:val="008080"/>
          <w:sz w:val="32"/>
        </w:rPr>
        <w:t xml:space="preserve">   </w:t>
      </w:r>
      <w:r w:rsidR="005F07EA">
        <w:rPr>
          <w:noProof/>
          <w:color w:val="008080"/>
          <w:sz w:val="32"/>
          <w:lang w:val="en-AU" w:eastAsia="en-AU"/>
        </w:rPr>
        <w:drawing>
          <wp:inline distT="0" distB="0" distL="0" distR="0" wp14:anchorId="04EB3D5D" wp14:editId="4F9DB8DB">
            <wp:extent cx="744279" cy="882502"/>
            <wp:effectExtent l="0" t="0" r="0" b="0"/>
            <wp:docPr id="1" name="Picture 1" descr="RaMROC re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MROC reg 1"/>
                    <pic:cNvPicPr>
                      <a:picLocks noChangeAspect="1" noChangeArrowheads="1"/>
                    </pic:cNvPicPr>
                  </pic:nvPicPr>
                  <pic:blipFill>
                    <a:blip r:embed="rId13" cstate="print"/>
                    <a:srcRect/>
                    <a:stretch>
                      <a:fillRect/>
                    </a:stretch>
                  </pic:blipFill>
                  <pic:spPr bwMode="auto">
                    <a:xfrm>
                      <a:off x="0" y="0"/>
                      <a:ext cx="745028" cy="883390"/>
                    </a:xfrm>
                    <a:prstGeom prst="rect">
                      <a:avLst/>
                    </a:prstGeom>
                    <a:noFill/>
                    <a:ln w="9525">
                      <a:noFill/>
                      <a:miter lim="800000"/>
                      <a:headEnd/>
                      <a:tailEnd/>
                    </a:ln>
                  </pic:spPr>
                </pic:pic>
              </a:graphicData>
            </a:graphic>
          </wp:inline>
        </w:drawing>
      </w:r>
      <w:r w:rsidR="00E00E6E">
        <w:rPr>
          <w:color w:val="008080"/>
          <w:sz w:val="32"/>
        </w:rPr>
        <w:tab/>
      </w:r>
      <w:r w:rsidR="00E00E6E">
        <w:rPr>
          <w:color w:val="008080"/>
          <w:sz w:val="32"/>
        </w:rPr>
        <w:tab/>
      </w:r>
      <w:r w:rsidR="00E00E6E">
        <w:rPr>
          <w:color w:val="008080"/>
          <w:sz w:val="32"/>
        </w:rPr>
        <w:tab/>
        <w:t xml:space="preserve">         </w:t>
      </w:r>
    </w:p>
    <w:p w14:paraId="3C466C1C" w14:textId="42289369" w:rsidR="00B9768C" w:rsidRPr="009A6E39" w:rsidRDefault="00B9768C" w:rsidP="00111CC9">
      <w:pPr>
        <w:jc w:val="left"/>
        <w:rPr>
          <w:b/>
          <w:color w:val="000080"/>
          <w:sz w:val="16"/>
          <w:szCs w:val="16"/>
        </w:rPr>
      </w:pPr>
      <w:r w:rsidRPr="009A6E39">
        <w:rPr>
          <w:b/>
          <w:color w:val="000080"/>
          <w:sz w:val="16"/>
          <w:szCs w:val="16"/>
        </w:rPr>
        <w:t xml:space="preserve">PO Box 3572,     </w:t>
      </w:r>
      <w:r w:rsidRPr="009A6E39">
        <w:rPr>
          <w:b/>
          <w:color w:val="000080"/>
          <w:sz w:val="16"/>
          <w:szCs w:val="16"/>
        </w:rPr>
        <w:tab/>
      </w:r>
      <w:r w:rsidRPr="009A6E39">
        <w:rPr>
          <w:b/>
          <w:color w:val="000080"/>
          <w:sz w:val="16"/>
          <w:szCs w:val="16"/>
        </w:rPr>
        <w:tab/>
      </w:r>
      <w:r w:rsidRPr="009A6E39">
        <w:rPr>
          <w:b/>
          <w:color w:val="000080"/>
          <w:sz w:val="16"/>
          <w:szCs w:val="16"/>
        </w:rPr>
        <w:tab/>
      </w:r>
      <w:r w:rsidRPr="009A6E39">
        <w:rPr>
          <w:b/>
          <w:color w:val="000080"/>
          <w:sz w:val="16"/>
          <w:szCs w:val="16"/>
        </w:rPr>
        <w:tab/>
      </w:r>
      <w:r w:rsidR="00E00E6E" w:rsidRPr="009A6E39">
        <w:rPr>
          <w:b/>
          <w:color w:val="000080"/>
          <w:sz w:val="16"/>
          <w:szCs w:val="16"/>
        </w:rPr>
        <w:t xml:space="preserve">                     </w:t>
      </w:r>
      <w:r w:rsidR="00A60B8E" w:rsidRPr="009A6E39">
        <w:rPr>
          <w:b/>
          <w:color w:val="000080"/>
          <w:sz w:val="16"/>
          <w:szCs w:val="16"/>
        </w:rPr>
        <w:t xml:space="preserve">                    </w:t>
      </w:r>
    </w:p>
    <w:p w14:paraId="74AE3966" w14:textId="59CA54EB" w:rsidR="00B9768C" w:rsidRPr="009A6E39" w:rsidRDefault="00606901" w:rsidP="00111CC9">
      <w:pPr>
        <w:jc w:val="left"/>
        <w:rPr>
          <w:b/>
          <w:color w:val="000080"/>
          <w:sz w:val="16"/>
          <w:szCs w:val="16"/>
        </w:rPr>
      </w:pPr>
      <w:r w:rsidRPr="009A6E39">
        <w:rPr>
          <w:b/>
          <w:color w:val="000080"/>
          <w:sz w:val="16"/>
          <w:szCs w:val="16"/>
        </w:rPr>
        <w:t>Level 3, 553 Kiewa Street,</w:t>
      </w:r>
      <w:r w:rsidRPr="009A6E39">
        <w:rPr>
          <w:b/>
          <w:color w:val="000080"/>
          <w:sz w:val="16"/>
          <w:szCs w:val="16"/>
        </w:rPr>
        <w:tab/>
      </w:r>
      <w:r w:rsidRPr="009A6E39">
        <w:rPr>
          <w:b/>
          <w:color w:val="000080"/>
          <w:sz w:val="16"/>
          <w:szCs w:val="16"/>
        </w:rPr>
        <w:tab/>
      </w:r>
      <w:r w:rsidRPr="009A6E39">
        <w:rPr>
          <w:b/>
          <w:color w:val="000080"/>
          <w:sz w:val="16"/>
          <w:szCs w:val="16"/>
        </w:rPr>
        <w:tab/>
      </w:r>
      <w:r w:rsidR="00E00E6E" w:rsidRPr="009A6E39">
        <w:rPr>
          <w:b/>
          <w:color w:val="000080"/>
          <w:sz w:val="16"/>
          <w:szCs w:val="16"/>
        </w:rPr>
        <w:t xml:space="preserve">                    </w:t>
      </w:r>
      <w:r w:rsidR="00A60B8E" w:rsidRPr="009A6E39">
        <w:rPr>
          <w:b/>
          <w:color w:val="000080"/>
          <w:sz w:val="16"/>
          <w:szCs w:val="16"/>
        </w:rPr>
        <w:t xml:space="preserve">      </w:t>
      </w:r>
      <w:r w:rsidR="00E00E6E" w:rsidRPr="009A6E39">
        <w:rPr>
          <w:b/>
          <w:color w:val="000080"/>
          <w:sz w:val="16"/>
          <w:szCs w:val="16"/>
        </w:rPr>
        <w:t xml:space="preserve"> </w:t>
      </w:r>
      <w:r w:rsidR="009A6E39">
        <w:rPr>
          <w:b/>
          <w:color w:val="000080"/>
          <w:sz w:val="16"/>
          <w:szCs w:val="16"/>
        </w:rPr>
        <w:t xml:space="preserve">              </w:t>
      </w:r>
    </w:p>
    <w:p w14:paraId="5ADCE5FB" w14:textId="74180D7C" w:rsidR="00B9768C" w:rsidRPr="009A6E39" w:rsidRDefault="00606901" w:rsidP="00111CC9">
      <w:pPr>
        <w:jc w:val="left"/>
        <w:rPr>
          <w:b/>
          <w:color w:val="000080"/>
          <w:sz w:val="16"/>
          <w:szCs w:val="16"/>
        </w:rPr>
      </w:pPr>
      <w:r w:rsidRPr="009A6E39">
        <w:rPr>
          <w:b/>
          <w:color w:val="000080"/>
          <w:sz w:val="16"/>
          <w:szCs w:val="16"/>
        </w:rPr>
        <w:t>ALBURY  NSW  2640</w:t>
      </w:r>
      <w:r w:rsidR="00B9768C" w:rsidRPr="009A6E39">
        <w:rPr>
          <w:color w:val="000080"/>
          <w:sz w:val="16"/>
          <w:szCs w:val="16"/>
        </w:rPr>
        <w:tab/>
      </w:r>
      <w:r w:rsidR="00B9768C" w:rsidRPr="009A6E39">
        <w:rPr>
          <w:color w:val="000080"/>
          <w:sz w:val="16"/>
          <w:szCs w:val="16"/>
        </w:rPr>
        <w:tab/>
      </w:r>
      <w:r w:rsidRPr="009A6E39">
        <w:rPr>
          <w:color w:val="000080"/>
          <w:sz w:val="16"/>
          <w:szCs w:val="16"/>
        </w:rPr>
        <w:t xml:space="preserve">                          </w:t>
      </w:r>
      <w:r w:rsidR="00E00E6E" w:rsidRPr="009A6E39">
        <w:rPr>
          <w:color w:val="000080"/>
          <w:sz w:val="16"/>
          <w:szCs w:val="16"/>
        </w:rPr>
        <w:t xml:space="preserve">                     </w:t>
      </w:r>
      <w:r w:rsidR="00A60B8E" w:rsidRPr="009A6E39">
        <w:rPr>
          <w:color w:val="000080"/>
          <w:sz w:val="16"/>
          <w:szCs w:val="16"/>
        </w:rPr>
        <w:t xml:space="preserve">        </w:t>
      </w:r>
      <w:r w:rsidR="009A6E39">
        <w:rPr>
          <w:color w:val="000080"/>
          <w:sz w:val="16"/>
          <w:szCs w:val="16"/>
        </w:rPr>
        <w:t xml:space="preserve">  </w:t>
      </w:r>
    </w:p>
    <w:p w14:paraId="676FA59F" w14:textId="77777777" w:rsidR="00B9768C" w:rsidRDefault="00B9768C" w:rsidP="00111CC9">
      <w:pPr>
        <w:jc w:val="left"/>
        <w:rPr>
          <w:color w:val="000080"/>
          <w:sz w:val="22"/>
        </w:rPr>
      </w:pPr>
    </w:p>
    <w:p w14:paraId="4131C3FD" w14:textId="77777777" w:rsidR="00E4765C" w:rsidRDefault="00E4765C" w:rsidP="00E4765C">
      <w:pPr>
        <w:rPr>
          <w:rFonts w:cs="Arial"/>
          <w:shd w:val="clear" w:color="auto" w:fill="FFFFFF"/>
        </w:rPr>
      </w:pPr>
    </w:p>
    <w:p w14:paraId="2D38AB16" w14:textId="77777777" w:rsidR="009C6378" w:rsidRPr="00B757F3" w:rsidRDefault="00B757F3" w:rsidP="00E4765C">
      <w:pPr>
        <w:rPr>
          <w:rFonts w:cs="Arial"/>
          <w:b/>
          <w:sz w:val="22"/>
          <w:szCs w:val="22"/>
          <w:shd w:val="clear" w:color="auto" w:fill="FFFFFF"/>
        </w:rPr>
      </w:pPr>
      <w:r w:rsidRPr="00B757F3">
        <w:rPr>
          <w:rFonts w:cs="Arial"/>
          <w:b/>
          <w:sz w:val="22"/>
          <w:szCs w:val="22"/>
          <w:shd w:val="clear" w:color="auto" w:fill="FFFFFF"/>
        </w:rPr>
        <w:t>1</w:t>
      </w:r>
      <w:r w:rsidR="00974B1B">
        <w:rPr>
          <w:rFonts w:cs="Arial"/>
          <w:b/>
          <w:sz w:val="22"/>
          <w:szCs w:val="22"/>
          <w:shd w:val="clear" w:color="auto" w:fill="FFFFFF"/>
        </w:rPr>
        <w:t>9</w:t>
      </w:r>
      <w:r w:rsidRPr="00B757F3">
        <w:rPr>
          <w:rFonts w:cs="Arial"/>
          <w:b/>
          <w:sz w:val="22"/>
          <w:szCs w:val="22"/>
          <w:shd w:val="clear" w:color="auto" w:fill="FFFFFF"/>
          <w:vertAlign w:val="superscript"/>
        </w:rPr>
        <w:t>TH</w:t>
      </w:r>
      <w:r w:rsidRPr="00B757F3">
        <w:rPr>
          <w:rFonts w:cs="Arial"/>
          <w:b/>
          <w:sz w:val="22"/>
          <w:szCs w:val="22"/>
          <w:shd w:val="clear" w:color="auto" w:fill="FFFFFF"/>
        </w:rPr>
        <w:t xml:space="preserve"> April 2018</w:t>
      </w:r>
    </w:p>
    <w:p w14:paraId="72082D3A" w14:textId="77777777" w:rsidR="009C6378" w:rsidRDefault="009C6378" w:rsidP="00E4765C">
      <w:pPr>
        <w:rPr>
          <w:rFonts w:cs="Arial"/>
          <w:shd w:val="clear" w:color="auto" w:fill="FFFFFF"/>
        </w:rPr>
      </w:pPr>
    </w:p>
    <w:p w14:paraId="3EBBF9CA" w14:textId="77777777" w:rsidR="009C6378" w:rsidRDefault="009C6378" w:rsidP="00E4765C">
      <w:pPr>
        <w:rPr>
          <w:rFonts w:cs="Arial"/>
          <w:shd w:val="clear" w:color="auto" w:fill="FFFFFF"/>
        </w:rPr>
      </w:pPr>
    </w:p>
    <w:p w14:paraId="4C6A8DA1" w14:textId="77777777" w:rsidR="00B757F3" w:rsidRDefault="00B757F3" w:rsidP="00B757F3">
      <w:pPr>
        <w:jc w:val="left"/>
        <w:rPr>
          <w:b/>
          <w:sz w:val="32"/>
        </w:rPr>
      </w:pPr>
      <w:r>
        <w:rPr>
          <w:b/>
          <w:sz w:val="32"/>
        </w:rPr>
        <w:t xml:space="preserve">SUBMISSION BY RIVERINA AND MURRAY REGIONAL ORGANISATION OF COUNCILS (RAMROC) TO AUSTRALIAN GOVERNMENT PRODUCTIVITY COMMISSION </w:t>
      </w:r>
    </w:p>
    <w:p w14:paraId="2EC82BC3" w14:textId="77777777" w:rsidR="00B757F3" w:rsidRDefault="00B757F3" w:rsidP="00B757F3">
      <w:pPr>
        <w:rPr>
          <w:b/>
          <w:sz w:val="32"/>
        </w:rPr>
      </w:pPr>
    </w:p>
    <w:p w14:paraId="50439C40" w14:textId="77777777" w:rsidR="00B757F3" w:rsidRPr="00B757F3" w:rsidRDefault="00B757F3" w:rsidP="00B757F3">
      <w:pPr>
        <w:rPr>
          <w:b/>
          <w:sz w:val="32"/>
          <w:u w:val="single"/>
        </w:rPr>
      </w:pPr>
      <w:r>
        <w:rPr>
          <w:b/>
          <w:sz w:val="32"/>
        </w:rPr>
        <w:t xml:space="preserve">   </w:t>
      </w:r>
      <w:r w:rsidRPr="00B757F3">
        <w:rPr>
          <w:b/>
          <w:sz w:val="32"/>
          <w:u w:val="single"/>
        </w:rPr>
        <w:t>MURRAY DARLING BASIN PLAN: 5 YEAR ASSESSMENT</w:t>
      </w:r>
    </w:p>
    <w:p w14:paraId="4CCE16DF" w14:textId="77777777" w:rsidR="00B757F3" w:rsidRDefault="00B757F3" w:rsidP="00B757F3">
      <w:pPr>
        <w:rPr>
          <w:b/>
          <w:sz w:val="32"/>
        </w:rPr>
      </w:pPr>
    </w:p>
    <w:p w14:paraId="195037C4" w14:textId="77777777" w:rsidR="00B757F3" w:rsidRPr="0020458F" w:rsidRDefault="00B757F3" w:rsidP="00B757F3">
      <w:pPr>
        <w:spacing w:line="276" w:lineRule="auto"/>
        <w:rPr>
          <w:sz w:val="22"/>
          <w:szCs w:val="22"/>
        </w:rPr>
      </w:pPr>
      <w:r w:rsidRPr="0020458F">
        <w:rPr>
          <w:sz w:val="22"/>
          <w:szCs w:val="22"/>
        </w:rPr>
        <w:t>The Secretary,</w:t>
      </w:r>
    </w:p>
    <w:p w14:paraId="35780A02" w14:textId="77777777" w:rsidR="00B757F3" w:rsidRPr="0020458F" w:rsidRDefault="00B757F3" w:rsidP="00B757F3">
      <w:pPr>
        <w:spacing w:line="276" w:lineRule="auto"/>
        <w:rPr>
          <w:sz w:val="22"/>
          <w:szCs w:val="22"/>
        </w:rPr>
      </w:pPr>
      <w:r w:rsidRPr="0020458F">
        <w:rPr>
          <w:sz w:val="22"/>
          <w:szCs w:val="22"/>
        </w:rPr>
        <w:t>Australian Government Productivity Commission,</w:t>
      </w:r>
    </w:p>
    <w:p w14:paraId="5924C438" w14:textId="77777777" w:rsidR="00E34C68" w:rsidRPr="0020458F" w:rsidRDefault="00E34C68" w:rsidP="00B757F3">
      <w:pPr>
        <w:spacing w:line="276" w:lineRule="auto"/>
        <w:rPr>
          <w:sz w:val="22"/>
          <w:szCs w:val="22"/>
        </w:rPr>
      </w:pPr>
      <w:r w:rsidRPr="0020458F">
        <w:rPr>
          <w:sz w:val="22"/>
          <w:szCs w:val="22"/>
        </w:rPr>
        <w:t>GPO Box 1428</w:t>
      </w:r>
    </w:p>
    <w:p w14:paraId="72887BD9" w14:textId="77777777" w:rsidR="00B757F3" w:rsidRPr="0020458F" w:rsidRDefault="00B757F3" w:rsidP="00E4765C">
      <w:pPr>
        <w:rPr>
          <w:rFonts w:cs="Arial"/>
          <w:sz w:val="22"/>
          <w:szCs w:val="22"/>
          <w:shd w:val="clear" w:color="auto" w:fill="FFFFFF"/>
        </w:rPr>
      </w:pPr>
      <w:r w:rsidRPr="0020458F">
        <w:rPr>
          <w:rFonts w:cs="Arial"/>
          <w:sz w:val="22"/>
          <w:szCs w:val="22"/>
          <w:shd w:val="clear" w:color="auto" w:fill="FFFFFF"/>
        </w:rPr>
        <w:t xml:space="preserve">CANBERRA </w:t>
      </w:r>
      <w:r w:rsidR="00E34C68" w:rsidRPr="0020458F">
        <w:rPr>
          <w:rFonts w:cs="Arial"/>
          <w:sz w:val="22"/>
          <w:szCs w:val="22"/>
          <w:shd w:val="clear" w:color="auto" w:fill="FFFFFF"/>
        </w:rPr>
        <w:t xml:space="preserve">CITY </w:t>
      </w:r>
      <w:r w:rsidRPr="0020458F">
        <w:rPr>
          <w:rFonts w:cs="Arial"/>
          <w:sz w:val="22"/>
          <w:szCs w:val="22"/>
          <w:shd w:val="clear" w:color="auto" w:fill="FFFFFF"/>
        </w:rPr>
        <w:t xml:space="preserve"> ACT  260</w:t>
      </w:r>
      <w:r w:rsidR="00E34C68" w:rsidRPr="0020458F">
        <w:rPr>
          <w:rFonts w:cs="Arial"/>
          <w:sz w:val="22"/>
          <w:szCs w:val="22"/>
          <w:shd w:val="clear" w:color="auto" w:fill="FFFFFF"/>
        </w:rPr>
        <w:t>1</w:t>
      </w:r>
    </w:p>
    <w:p w14:paraId="7904160F" w14:textId="77777777" w:rsidR="00B757F3" w:rsidRPr="0020458F" w:rsidRDefault="00B757F3" w:rsidP="00E4765C">
      <w:pPr>
        <w:rPr>
          <w:rFonts w:cs="Arial"/>
          <w:sz w:val="22"/>
          <w:szCs w:val="22"/>
          <w:shd w:val="clear" w:color="auto" w:fill="FFFFFF"/>
        </w:rPr>
      </w:pPr>
    </w:p>
    <w:p w14:paraId="2CCF42C0" w14:textId="77777777" w:rsidR="00F572A1" w:rsidRPr="0020458F" w:rsidRDefault="00F572A1" w:rsidP="00E4765C">
      <w:pPr>
        <w:rPr>
          <w:rFonts w:cs="Arial"/>
          <w:sz w:val="22"/>
          <w:szCs w:val="22"/>
          <w:shd w:val="clear" w:color="auto" w:fill="FFFFFF"/>
        </w:rPr>
      </w:pPr>
    </w:p>
    <w:p w14:paraId="2640789F" w14:textId="77777777" w:rsidR="00B757F3" w:rsidRPr="0020458F" w:rsidRDefault="00E34C68" w:rsidP="00E4765C">
      <w:pPr>
        <w:rPr>
          <w:rFonts w:cs="Arial"/>
          <w:sz w:val="22"/>
          <w:szCs w:val="22"/>
          <w:shd w:val="clear" w:color="auto" w:fill="FFFFFF"/>
        </w:rPr>
      </w:pPr>
      <w:r w:rsidRPr="0020458F">
        <w:rPr>
          <w:rFonts w:cs="Arial"/>
          <w:sz w:val="22"/>
          <w:szCs w:val="22"/>
          <w:shd w:val="clear" w:color="auto" w:fill="FFFFFF"/>
        </w:rPr>
        <w:t>Dear Secretary,</w:t>
      </w:r>
    </w:p>
    <w:p w14:paraId="1260406F" w14:textId="77777777" w:rsidR="00E34C68" w:rsidRPr="0020458F" w:rsidRDefault="00E34C68" w:rsidP="00E4765C">
      <w:pPr>
        <w:rPr>
          <w:rFonts w:cs="Arial"/>
          <w:sz w:val="22"/>
          <w:szCs w:val="22"/>
          <w:shd w:val="clear" w:color="auto" w:fill="FFFFFF"/>
        </w:rPr>
      </w:pPr>
    </w:p>
    <w:p w14:paraId="11949F8B" w14:textId="77777777" w:rsidR="00E34C68" w:rsidRPr="0020458F" w:rsidRDefault="00E34C68" w:rsidP="00E34C68">
      <w:pPr>
        <w:jc w:val="left"/>
        <w:rPr>
          <w:rFonts w:cs="Arial"/>
          <w:sz w:val="22"/>
          <w:szCs w:val="22"/>
          <w:shd w:val="clear" w:color="auto" w:fill="FFFFFF"/>
        </w:rPr>
      </w:pPr>
      <w:r w:rsidRPr="0020458F">
        <w:rPr>
          <w:rFonts w:cs="Arial"/>
          <w:sz w:val="22"/>
          <w:szCs w:val="22"/>
          <w:shd w:val="clear" w:color="auto" w:fill="FFFFFF"/>
        </w:rPr>
        <w:t xml:space="preserve">The Riverina and Murray Regional Organisation of Councils (RAMROC) represents the interests of thirteen member Councils and their communities in south western NSW. A location map </w:t>
      </w:r>
      <w:r w:rsidR="007403A1">
        <w:rPr>
          <w:rFonts w:cs="Arial"/>
          <w:sz w:val="22"/>
          <w:szCs w:val="22"/>
          <w:shd w:val="clear" w:color="auto" w:fill="FFFFFF"/>
        </w:rPr>
        <w:t xml:space="preserve">of Member Councils </w:t>
      </w:r>
      <w:r w:rsidRPr="0020458F">
        <w:rPr>
          <w:rFonts w:cs="Arial"/>
          <w:sz w:val="22"/>
          <w:szCs w:val="22"/>
          <w:shd w:val="clear" w:color="auto" w:fill="FFFFFF"/>
        </w:rPr>
        <w:t xml:space="preserve">is </w:t>
      </w:r>
      <w:r w:rsidR="00F572A1" w:rsidRPr="0020458F">
        <w:rPr>
          <w:rFonts w:cs="Arial"/>
          <w:sz w:val="22"/>
          <w:szCs w:val="22"/>
          <w:shd w:val="clear" w:color="auto" w:fill="FFFFFF"/>
        </w:rPr>
        <w:t>set out below</w:t>
      </w:r>
      <w:r w:rsidR="007403A1">
        <w:rPr>
          <w:rFonts w:cs="Arial"/>
          <w:sz w:val="22"/>
          <w:szCs w:val="22"/>
          <w:shd w:val="clear" w:color="auto" w:fill="FFFFFF"/>
        </w:rPr>
        <w:t>.</w:t>
      </w:r>
    </w:p>
    <w:p w14:paraId="0DB95A56" w14:textId="77777777" w:rsidR="00F572A1" w:rsidRPr="0020458F" w:rsidRDefault="00F572A1" w:rsidP="00E34C68">
      <w:pPr>
        <w:jc w:val="left"/>
        <w:rPr>
          <w:rFonts w:cs="Arial"/>
          <w:sz w:val="22"/>
          <w:szCs w:val="22"/>
          <w:shd w:val="clear" w:color="auto" w:fill="FFFFFF"/>
        </w:rPr>
      </w:pPr>
    </w:p>
    <w:p w14:paraId="1ACB499F" w14:textId="77777777" w:rsidR="00F572A1" w:rsidRDefault="00F572A1" w:rsidP="00E34C68">
      <w:pPr>
        <w:jc w:val="left"/>
        <w:rPr>
          <w:rFonts w:cs="Arial"/>
          <w:shd w:val="clear" w:color="auto" w:fill="FFFFFF"/>
        </w:rPr>
      </w:pPr>
      <w:r>
        <w:rPr>
          <w:noProof/>
          <w:lang w:val="en-AU" w:eastAsia="en-AU"/>
        </w:rPr>
        <w:drawing>
          <wp:inline distT="0" distB="0" distL="0" distR="0" wp14:anchorId="70C97981" wp14:editId="7C4742CB">
            <wp:extent cx="5832475" cy="3703817"/>
            <wp:effectExtent l="0" t="0" r="0" b="0"/>
            <wp:docPr id="3" name="Picture 3" descr="M:\RAMROC\Templates\RAMROC Councils -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RAMROC\Templates\RAMROC Councils -map.jpg"/>
                    <pic:cNvPicPr>
                      <a:picLocks noChangeAspect="1" noChangeArrowheads="1"/>
                    </pic:cNvPicPr>
                  </pic:nvPicPr>
                  <pic:blipFill>
                    <a:blip r:embed="rId14" cstate="print">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5832475" cy="3703817"/>
                    </a:xfrm>
                    <a:prstGeom prst="rect">
                      <a:avLst/>
                    </a:prstGeom>
                    <a:noFill/>
                    <a:ln>
                      <a:noFill/>
                    </a:ln>
                  </pic:spPr>
                </pic:pic>
              </a:graphicData>
            </a:graphic>
          </wp:inline>
        </w:drawing>
      </w:r>
    </w:p>
    <w:p w14:paraId="03D40AF8" w14:textId="77777777" w:rsidR="00E34C68" w:rsidRDefault="00E34C68" w:rsidP="00E34C68">
      <w:pPr>
        <w:jc w:val="left"/>
        <w:rPr>
          <w:rFonts w:cs="Arial"/>
          <w:shd w:val="clear" w:color="auto" w:fill="FFFFFF"/>
        </w:rPr>
      </w:pPr>
    </w:p>
    <w:p w14:paraId="78B57407" w14:textId="77777777" w:rsidR="00F572A1" w:rsidRDefault="00F572A1" w:rsidP="00E34C68">
      <w:pPr>
        <w:jc w:val="left"/>
        <w:rPr>
          <w:rFonts w:cs="Arial"/>
          <w:shd w:val="clear" w:color="auto" w:fill="FFFFFF"/>
        </w:rPr>
      </w:pPr>
    </w:p>
    <w:p w14:paraId="643129A0" w14:textId="77777777" w:rsidR="00063EAE" w:rsidRDefault="00063EAE" w:rsidP="00E34C68">
      <w:pPr>
        <w:jc w:val="left"/>
        <w:rPr>
          <w:rFonts w:cs="Arial"/>
          <w:shd w:val="clear" w:color="auto" w:fill="FFFFFF"/>
        </w:rPr>
      </w:pPr>
    </w:p>
    <w:p w14:paraId="4D16CD58" w14:textId="77777777" w:rsidR="00063EAE" w:rsidRPr="007E0013" w:rsidRDefault="00063EAE" w:rsidP="00E34C68">
      <w:pPr>
        <w:jc w:val="left"/>
        <w:rPr>
          <w:rFonts w:cs="Arial"/>
          <w:sz w:val="22"/>
          <w:szCs w:val="22"/>
          <w:shd w:val="clear" w:color="auto" w:fill="FFFFFF"/>
        </w:rPr>
      </w:pPr>
      <w:r w:rsidRPr="007E0013">
        <w:rPr>
          <w:rFonts w:cs="Arial"/>
          <w:sz w:val="22"/>
          <w:szCs w:val="22"/>
          <w:shd w:val="clear" w:color="auto" w:fill="FFFFFF"/>
        </w:rPr>
        <w:t xml:space="preserve">In response to the Productivity Commission Issues </w:t>
      </w:r>
      <w:r w:rsidR="007E0013" w:rsidRPr="007E0013">
        <w:rPr>
          <w:rFonts w:cs="Arial"/>
          <w:sz w:val="22"/>
          <w:szCs w:val="22"/>
          <w:shd w:val="clear" w:color="auto" w:fill="FFFFFF"/>
        </w:rPr>
        <w:t>P</w:t>
      </w:r>
      <w:r w:rsidRPr="007E0013">
        <w:rPr>
          <w:rFonts w:cs="Arial"/>
          <w:sz w:val="22"/>
          <w:szCs w:val="22"/>
          <w:shd w:val="clear" w:color="auto" w:fill="FFFFFF"/>
        </w:rPr>
        <w:t>aper, the following responses are made.</w:t>
      </w:r>
    </w:p>
    <w:p w14:paraId="7ED08A39" w14:textId="77777777" w:rsidR="00063EAE" w:rsidRDefault="00063EAE" w:rsidP="00E34C68">
      <w:pPr>
        <w:jc w:val="left"/>
        <w:rPr>
          <w:rFonts w:cs="Arial"/>
          <w:shd w:val="clear" w:color="auto" w:fill="FFFFFF"/>
        </w:rPr>
      </w:pPr>
    </w:p>
    <w:p w14:paraId="2153A412" w14:textId="77777777" w:rsidR="00F572A1" w:rsidRPr="00F572A1" w:rsidRDefault="00F572A1" w:rsidP="00E34C68">
      <w:pPr>
        <w:jc w:val="left"/>
        <w:rPr>
          <w:rFonts w:cs="Arial"/>
          <w:b/>
          <w:u w:val="single"/>
          <w:shd w:val="clear" w:color="auto" w:fill="FFFFFF"/>
        </w:rPr>
      </w:pPr>
      <w:r w:rsidRPr="00F572A1">
        <w:rPr>
          <w:rFonts w:cs="Arial"/>
          <w:b/>
          <w:u w:val="single"/>
          <w:shd w:val="clear" w:color="auto" w:fill="FFFFFF"/>
        </w:rPr>
        <w:t>Information Request No.1 - The Commission’s Assessment Approach</w:t>
      </w:r>
    </w:p>
    <w:p w14:paraId="20CA07A7" w14:textId="77777777" w:rsidR="00E34C68" w:rsidRPr="0020458F" w:rsidRDefault="00E34C68" w:rsidP="00E34C68">
      <w:pPr>
        <w:jc w:val="left"/>
        <w:rPr>
          <w:rFonts w:cs="Arial"/>
          <w:sz w:val="22"/>
          <w:szCs w:val="22"/>
          <w:shd w:val="clear" w:color="auto" w:fill="FFFFFF"/>
        </w:rPr>
      </w:pPr>
    </w:p>
    <w:p w14:paraId="01946597" w14:textId="77777777" w:rsidR="00E34C68" w:rsidRPr="0020458F" w:rsidRDefault="00F572A1" w:rsidP="00F572A1">
      <w:pPr>
        <w:jc w:val="left"/>
        <w:rPr>
          <w:rFonts w:cs="Arial"/>
          <w:sz w:val="22"/>
          <w:szCs w:val="22"/>
          <w:shd w:val="clear" w:color="auto" w:fill="FFFFFF"/>
        </w:rPr>
      </w:pPr>
      <w:r w:rsidRPr="0020458F">
        <w:rPr>
          <w:rFonts w:cs="Arial"/>
          <w:sz w:val="22"/>
          <w:szCs w:val="22"/>
          <w:shd w:val="clear" w:color="auto" w:fill="FFFFFF"/>
        </w:rPr>
        <w:t xml:space="preserve">RAMROC supports the approach being taken as described and as demonstrated in Figure 4 </w:t>
      </w:r>
    </w:p>
    <w:p w14:paraId="350A161E" w14:textId="77777777" w:rsidR="00E34C68" w:rsidRPr="0020458F" w:rsidRDefault="00E34C68" w:rsidP="00E4765C">
      <w:pPr>
        <w:rPr>
          <w:rFonts w:cs="Arial"/>
          <w:sz w:val="22"/>
          <w:szCs w:val="22"/>
          <w:shd w:val="clear" w:color="auto" w:fill="FFFFFF"/>
        </w:rPr>
      </w:pPr>
    </w:p>
    <w:p w14:paraId="5EFF4295" w14:textId="77777777" w:rsidR="00F002A9" w:rsidRDefault="00F002A9" w:rsidP="00E4765C">
      <w:pPr>
        <w:rPr>
          <w:rFonts w:cs="Arial"/>
          <w:b/>
          <w:u w:val="single"/>
          <w:shd w:val="clear" w:color="auto" w:fill="FFFFFF"/>
        </w:rPr>
      </w:pPr>
    </w:p>
    <w:p w14:paraId="01AA30A0" w14:textId="77777777" w:rsidR="00E34C68" w:rsidRPr="00F572A1" w:rsidRDefault="00F572A1" w:rsidP="00E4765C">
      <w:pPr>
        <w:rPr>
          <w:rFonts w:cs="Arial"/>
          <w:b/>
          <w:u w:val="single"/>
          <w:shd w:val="clear" w:color="auto" w:fill="FFFFFF"/>
        </w:rPr>
      </w:pPr>
      <w:r w:rsidRPr="00F572A1">
        <w:rPr>
          <w:rFonts w:cs="Arial"/>
          <w:b/>
          <w:u w:val="single"/>
          <w:shd w:val="clear" w:color="auto" w:fill="FFFFFF"/>
        </w:rPr>
        <w:t>Information Request No. 2 – The key elements that are required to implement the Plan</w:t>
      </w:r>
    </w:p>
    <w:p w14:paraId="791827DD" w14:textId="77777777" w:rsidR="00E34C68" w:rsidRDefault="00E34C68" w:rsidP="00E4765C">
      <w:pPr>
        <w:rPr>
          <w:rFonts w:cs="Arial"/>
          <w:shd w:val="clear" w:color="auto" w:fill="FFFFFF"/>
        </w:rPr>
      </w:pPr>
    </w:p>
    <w:p w14:paraId="2EBE3CE7" w14:textId="77777777" w:rsidR="007304C2" w:rsidRPr="009716BC" w:rsidRDefault="007304C2" w:rsidP="007304C2">
      <w:pPr>
        <w:pStyle w:val="ListParagraph"/>
        <w:numPr>
          <w:ilvl w:val="0"/>
          <w:numId w:val="21"/>
        </w:numPr>
        <w:ind w:left="426" w:hanging="426"/>
        <w:jc w:val="left"/>
        <w:rPr>
          <w:rFonts w:cs="Arial"/>
          <w:sz w:val="22"/>
          <w:szCs w:val="22"/>
          <w:u w:val="single"/>
          <w:shd w:val="clear" w:color="auto" w:fill="FFFFFF"/>
        </w:rPr>
      </w:pPr>
      <w:r w:rsidRPr="009716BC">
        <w:rPr>
          <w:rFonts w:cs="Arial"/>
          <w:sz w:val="22"/>
          <w:szCs w:val="22"/>
          <w:u w:val="single"/>
          <w:shd w:val="clear" w:color="auto" w:fill="FFFFFF"/>
        </w:rPr>
        <w:t xml:space="preserve">Risks </w:t>
      </w:r>
    </w:p>
    <w:p w14:paraId="5333336C" w14:textId="77777777" w:rsidR="00E34C68" w:rsidRPr="007304C2" w:rsidRDefault="00F572A1" w:rsidP="007304C2">
      <w:pPr>
        <w:pStyle w:val="ListParagraph"/>
        <w:ind w:left="0"/>
        <w:jc w:val="left"/>
        <w:rPr>
          <w:rFonts w:cs="Arial"/>
          <w:sz w:val="22"/>
          <w:szCs w:val="22"/>
          <w:shd w:val="clear" w:color="auto" w:fill="FFFFFF"/>
        </w:rPr>
      </w:pPr>
      <w:r w:rsidRPr="007304C2">
        <w:rPr>
          <w:rFonts w:cs="Arial"/>
          <w:sz w:val="22"/>
          <w:szCs w:val="22"/>
          <w:shd w:val="clear" w:color="auto" w:fill="FFFFFF"/>
        </w:rPr>
        <w:t>The risks that may prevent Basin States from successfully implementing the SDL adjustments</w:t>
      </w:r>
      <w:r w:rsidR="0020458F" w:rsidRPr="007304C2">
        <w:rPr>
          <w:rFonts w:cs="Arial"/>
          <w:sz w:val="22"/>
          <w:szCs w:val="22"/>
          <w:shd w:val="clear" w:color="auto" w:fill="FFFFFF"/>
        </w:rPr>
        <w:t xml:space="preserve"> are principally political interference, as recently demonstrated by the Commonwealth Senate in February 2018 </w:t>
      </w:r>
      <w:r w:rsidR="00063EAE" w:rsidRPr="007304C2">
        <w:rPr>
          <w:rFonts w:cs="Arial"/>
          <w:sz w:val="22"/>
          <w:szCs w:val="22"/>
          <w:shd w:val="clear" w:color="auto" w:fill="FFFFFF"/>
        </w:rPr>
        <w:t>by</w:t>
      </w:r>
      <w:r w:rsidR="0020458F" w:rsidRPr="007304C2">
        <w:rPr>
          <w:rFonts w:cs="Arial"/>
          <w:sz w:val="22"/>
          <w:szCs w:val="22"/>
          <w:shd w:val="clear" w:color="auto" w:fill="FFFFFF"/>
        </w:rPr>
        <w:t xml:space="preserve"> disallowing the </w:t>
      </w:r>
      <w:r w:rsidR="00063EAE" w:rsidRPr="007304C2">
        <w:rPr>
          <w:rFonts w:cs="Arial"/>
          <w:sz w:val="22"/>
          <w:szCs w:val="22"/>
          <w:shd w:val="clear" w:color="auto" w:fill="FFFFFF"/>
        </w:rPr>
        <w:t>Basin Plan amendments</w:t>
      </w:r>
      <w:r w:rsidR="0020458F" w:rsidRPr="007304C2">
        <w:rPr>
          <w:rFonts w:cs="Arial"/>
          <w:sz w:val="22"/>
          <w:szCs w:val="22"/>
          <w:shd w:val="clear" w:color="auto" w:fill="FFFFFF"/>
        </w:rPr>
        <w:t xml:space="preserve"> </w:t>
      </w:r>
      <w:r w:rsidR="00063EAE" w:rsidRPr="007304C2">
        <w:rPr>
          <w:rFonts w:cs="Arial"/>
          <w:sz w:val="22"/>
          <w:szCs w:val="22"/>
          <w:shd w:val="clear" w:color="auto" w:fill="FFFFFF"/>
        </w:rPr>
        <w:t xml:space="preserve">proposed </w:t>
      </w:r>
      <w:r w:rsidR="0020458F" w:rsidRPr="007304C2">
        <w:rPr>
          <w:rFonts w:cs="Arial"/>
          <w:sz w:val="22"/>
          <w:szCs w:val="22"/>
          <w:shd w:val="clear" w:color="auto" w:fill="FFFFFF"/>
        </w:rPr>
        <w:t>in the Northern Basin Review.</w:t>
      </w:r>
    </w:p>
    <w:p w14:paraId="6E489757" w14:textId="77777777" w:rsidR="0020458F" w:rsidRDefault="0020458F" w:rsidP="0020458F">
      <w:pPr>
        <w:pStyle w:val="ListParagraph"/>
        <w:ind w:left="0"/>
        <w:jc w:val="left"/>
        <w:rPr>
          <w:rFonts w:cs="Arial"/>
          <w:sz w:val="22"/>
          <w:szCs w:val="22"/>
          <w:shd w:val="clear" w:color="auto" w:fill="FFFFFF"/>
        </w:rPr>
      </w:pPr>
    </w:p>
    <w:p w14:paraId="71E2CE07" w14:textId="77777777" w:rsidR="0020458F" w:rsidRDefault="0020458F" w:rsidP="0020458F">
      <w:pPr>
        <w:pStyle w:val="ListParagraph"/>
        <w:ind w:left="0"/>
        <w:jc w:val="left"/>
        <w:rPr>
          <w:rFonts w:cs="Arial"/>
          <w:sz w:val="22"/>
          <w:szCs w:val="22"/>
          <w:shd w:val="clear" w:color="auto" w:fill="FFFFFF"/>
        </w:rPr>
      </w:pPr>
      <w:r>
        <w:rPr>
          <w:rFonts w:cs="Arial"/>
          <w:sz w:val="22"/>
          <w:szCs w:val="22"/>
          <w:shd w:val="clear" w:color="auto" w:fill="FFFFFF"/>
        </w:rPr>
        <w:t>There is a further Disallowance Motion for consideration by the Senate</w:t>
      </w:r>
      <w:r w:rsidR="00063EAE">
        <w:rPr>
          <w:rFonts w:cs="Arial"/>
          <w:sz w:val="22"/>
          <w:szCs w:val="22"/>
          <w:shd w:val="clear" w:color="auto" w:fill="FFFFFF"/>
        </w:rPr>
        <w:t xml:space="preserve"> in May 2018 in relation to the 605 GL package of SDL adjustment measures (36 supply projects). If these measures are </w:t>
      </w:r>
      <w:r w:rsidR="007E0013">
        <w:rPr>
          <w:rFonts w:cs="Arial"/>
          <w:sz w:val="22"/>
          <w:szCs w:val="22"/>
          <w:shd w:val="clear" w:color="auto" w:fill="FFFFFF"/>
        </w:rPr>
        <w:t xml:space="preserve">also </w:t>
      </w:r>
      <w:r w:rsidR="00063EAE">
        <w:rPr>
          <w:rFonts w:cs="Arial"/>
          <w:sz w:val="22"/>
          <w:szCs w:val="22"/>
          <w:shd w:val="clear" w:color="auto" w:fill="FFFFFF"/>
        </w:rPr>
        <w:t>rejected by the Senate, it is likely that some State Governments</w:t>
      </w:r>
      <w:r w:rsidR="007E0013">
        <w:rPr>
          <w:rFonts w:cs="Arial"/>
          <w:sz w:val="22"/>
          <w:szCs w:val="22"/>
          <w:shd w:val="clear" w:color="auto" w:fill="FFFFFF"/>
        </w:rPr>
        <w:t>. Notably NSW and Victoria, may well</w:t>
      </w:r>
      <w:r w:rsidR="00063EAE">
        <w:rPr>
          <w:rFonts w:cs="Arial"/>
          <w:sz w:val="22"/>
          <w:szCs w:val="22"/>
          <w:shd w:val="clear" w:color="auto" w:fill="FFFFFF"/>
        </w:rPr>
        <w:t xml:space="preserve"> walk away from the </w:t>
      </w:r>
      <w:r w:rsidR="007E0013">
        <w:rPr>
          <w:rFonts w:cs="Arial"/>
          <w:sz w:val="22"/>
          <w:szCs w:val="22"/>
          <w:shd w:val="clear" w:color="auto" w:fill="FFFFFF"/>
        </w:rPr>
        <w:t xml:space="preserve">Basin Plan </w:t>
      </w:r>
      <w:r w:rsidR="00063EAE">
        <w:rPr>
          <w:rFonts w:cs="Arial"/>
          <w:sz w:val="22"/>
          <w:szCs w:val="22"/>
          <w:shd w:val="clear" w:color="auto" w:fill="FFFFFF"/>
        </w:rPr>
        <w:t>implementation process.</w:t>
      </w:r>
    </w:p>
    <w:p w14:paraId="2506D243" w14:textId="77777777" w:rsidR="007304C2" w:rsidRDefault="007304C2" w:rsidP="0020458F">
      <w:pPr>
        <w:pStyle w:val="ListParagraph"/>
        <w:ind w:left="0"/>
        <w:jc w:val="left"/>
        <w:rPr>
          <w:rFonts w:cs="Arial"/>
          <w:sz w:val="22"/>
          <w:szCs w:val="22"/>
          <w:shd w:val="clear" w:color="auto" w:fill="FFFFFF"/>
        </w:rPr>
      </w:pPr>
    </w:p>
    <w:p w14:paraId="11BD2797" w14:textId="77777777" w:rsidR="007304C2" w:rsidRDefault="007304C2" w:rsidP="0020458F">
      <w:pPr>
        <w:pStyle w:val="ListParagraph"/>
        <w:ind w:left="0"/>
        <w:jc w:val="left"/>
        <w:rPr>
          <w:rFonts w:cs="Arial"/>
          <w:sz w:val="22"/>
          <w:szCs w:val="22"/>
          <w:shd w:val="clear" w:color="auto" w:fill="FFFFFF"/>
        </w:rPr>
      </w:pPr>
      <w:r>
        <w:rPr>
          <w:rFonts w:cs="Arial"/>
          <w:sz w:val="22"/>
          <w:szCs w:val="22"/>
          <w:shd w:val="clear" w:color="auto" w:fill="FFFFFF"/>
        </w:rPr>
        <w:t xml:space="preserve">The other risk is in relation to the 450 GL in additional environmental water that was </w:t>
      </w:r>
      <w:r w:rsidR="007E0013">
        <w:rPr>
          <w:rFonts w:cs="Arial"/>
          <w:sz w:val="22"/>
          <w:szCs w:val="22"/>
          <w:shd w:val="clear" w:color="auto" w:fill="FFFFFF"/>
        </w:rPr>
        <w:t xml:space="preserve">put forward </w:t>
      </w:r>
      <w:r>
        <w:rPr>
          <w:rFonts w:cs="Arial"/>
          <w:sz w:val="22"/>
          <w:szCs w:val="22"/>
          <w:shd w:val="clear" w:color="auto" w:fill="FFFFFF"/>
        </w:rPr>
        <w:t xml:space="preserve">by the </w:t>
      </w:r>
      <w:r w:rsidR="007E0013">
        <w:rPr>
          <w:rFonts w:cs="Arial"/>
          <w:sz w:val="22"/>
          <w:szCs w:val="22"/>
          <w:shd w:val="clear" w:color="auto" w:fill="FFFFFF"/>
        </w:rPr>
        <w:t xml:space="preserve">former Labor </w:t>
      </w:r>
      <w:r>
        <w:rPr>
          <w:rFonts w:cs="Arial"/>
          <w:sz w:val="22"/>
          <w:szCs w:val="22"/>
          <w:shd w:val="clear" w:color="auto" w:fill="FFFFFF"/>
        </w:rPr>
        <w:t>Government at the time of Basin Plan adop</w:t>
      </w:r>
      <w:r w:rsidR="007E0013">
        <w:rPr>
          <w:rFonts w:cs="Arial"/>
          <w:sz w:val="22"/>
          <w:szCs w:val="22"/>
          <w:shd w:val="clear" w:color="auto" w:fill="FFFFFF"/>
        </w:rPr>
        <w:t xml:space="preserve">tion. Again this was very much </w:t>
      </w:r>
      <w:r>
        <w:rPr>
          <w:rFonts w:cs="Arial"/>
          <w:sz w:val="22"/>
          <w:szCs w:val="22"/>
          <w:shd w:val="clear" w:color="auto" w:fill="FFFFFF"/>
        </w:rPr>
        <w:t xml:space="preserve">a political gesture made </w:t>
      </w:r>
      <w:r w:rsidR="007E0013">
        <w:rPr>
          <w:rFonts w:cs="Arial"/>
          <w:sz w:val="22"/>
          <w:szCs w:val="22"/>
          <w:shd w:val="clear" w:color="auto" w:fill="FFFFFF"/>
        </w:rPr>
        <w:t>to add</w:t>
      </w:r>
      <w:r>
        <w:rPr>
          <w:rFonts w:cs="Arial"/>
          <w:sz w:val="22"/>
          <w:szCs w:val="22"/>
          <w:shd w:val="clear" w:color="auto" w:fill="FFFFFF"/>
        </w:rPr>
        <w:t xml:space="preserve"> to the 2,750 GL target in the Basin Plan itself. The Ernst Young report released to the Ministerial Council in January 2018 is unconvincing in its justification of the</w:t>
      </w:r>
      <w:r w:rsidR="007E0013">
        <w:rPr>
          <w:rFonts w:cs="Arial"/>
          <w:sz w:val="22"/>
          <w:szCs w:val="22"/>
          <w:shd w:val="clear" w:color="auto" w:fill="FFFFFF"/>
        </w:rPr>
        <w:t>se</w:t>
      </w:r>
      <w:r>
        <w:rPr>
          <w:rFonts w:cs="Arial"/>
          <w:sz w:val="22"/>
          <w:szCs w:val="22"/>
          <w:shd w:val="clear" w:color="auto" w:fill="FFFFFF"/>
        </w:rPr>
        <w:t xml:space="preserve"> efficiency measures, casting further doubt on agreed implementation.</w:t>
      </w:r>
    </w:p>
    <w:p w14:paraId="20A477C4" w14:textId="77777777" w:rsidR="007304C2" w:rsidRPr="00F572A1" w:rsidRDefault="007304C2" w:rsidP="0020458F">
      <w:pPr>
        <w:pStyle w:val="ListParagraph"/>
        <w:ind w:left="0"/>
        <w:jc w:val="left"/>
        <w:rPr>
          <w:rFonts w:cs="Arial"/>
          <w:sz w:val="22"/>
          <w:szCs w:val="22"/>
          <w:shd w:val="clear" w:color="auto" w:fill="FFFFFF"/>
        </w:rPr>
      </w:pPr>
      <w:r>
        <w:rPr>
          <w:rFonts w:cs="Arial"/>
          <w:sz w:val="22"/>
          <w:szCs w:val="22"/>
          <w:shd w:val="clear" w:color="auto" w:fill="FFFFFF"/>
        </w:rPr>
        <w:t xml:space="preserve"> </w:t>
      </w:r>
    </w:p>
    <w:p w14:paraId="60935E9C" w14:textId="77777777" w:rsidR="00E34C68" w:rsidRPr="009716BC" w:rsidRDefault="007304C2" w:rsidP="007304C2">
      <w:pPr>
        <w:pStyle w:val="ListParagraph"/>
        <w:numPr>
          <w:ilvl w:val="0"/>
          <w:numId w:val="21"/>
        </w:numPr>
        <w:ind w:left="426" w:hanging="426"/>
        <w:rPr>
          <w:rFonts w:cs="Arial"/>
          <w:sz w:val="22"/>
          <w:szCs w:val="22"/>
          <w:u w:val="single"/>
          <w:shd w:val="clear" w:color="auto" w:fill="FFFFFF"/>
        </w:rPr>
      </w:pPr>
      <w:r w:rsidRPr="009716BC">
        <w:rPr>
          <w:rFonts w:cs="Arial"/>
          <w:sz w:val="22"/>
          <w:szCs w:val="22"/>
          <w:u w:val="single"/>
          <w:shd w:val="clear" w:color="auto" w:fill="FFFFFF"/>
        </w:rPr>
        <w:t>Definition of “</w:t>
      </w:r>
      <w:r w:rsidRPr="009716BC">
        <w:rPr>
          <w:rFonts w:cs="Arial"/>
          <w:i/>
          <w:sz w:val="22"/>
          <w:szCs w:val="22"/>
          <w:u w:val="single"/>
          <w:shd w:val="clear" w:color="auto" w:fill="FFFFFF"/>
        </w:rPr>
        <w:t>neutral or improved socioeconomic outcomes</w:t>
      </w:r>
      <w:r w:rsidRPr="009716BC">
        <w:rPr>
          <w:rFonts w:cs="Arial"/>
          <w:sz w:val="22"/>
          <w:szCs w:val="22"/>
          <w:u w:val="single"/>
          <w:shd w:val="clear" w:color="auto" w:fill="FFFFFF"/>
        </w:rPr>
        <w:t>”</w:t>
      </w:r>
    </w:p>
    <w:p w14:paraId="10A180A9" w14:textId="77777777" w:rsidR="00E34C68" w:rsidRDefault="00E34C68" w:rsidP="00E4765C">
      <w:pPr>
        <w:rPr>
          <w:rFonts w:cs="Arial"/>
          <w:shd w:val="clear" w:color="auto" w:fill="FFFFFF"/>
        </w:rPr>
      </w:pPr>
    </w:p>
    <w:p w14:paraId="1ED17BC9" w14:textId="77777777" w:rsidR="00E34C68" w:rsidRPr="007304C2" w:rsidRDefault="007304C2" w:rsidP="00E4765C">
      <w:pPr>
        <w:rPr>
          <w:rFonts w:cs="Arial"/>
          <w:sz w:val="22"/>
          <w:szCs w:val="22"/>
          <w:shd w:val="clear" w:color="auto" w:fill="FFFFFF"/>
        </w:rPr>
      </w:pPr>
      <w:r w:rsidRPr="007304C2">
        <w:rPr>
          <w:rFonts w:cs="Arial"/>
          <w:sz w:val="22"/>
          <w:szCs w:val="22"/>
          <w:shd w:val="clear" w:color="auto" w:fill="FFFFFF"/>
        </w:rPr>
        <w:t xml:space="preserve">The Basin Plan describes </w:t>
      </w:r>
      <w:r w:rsidRPr="007627AD">
        <w:rPr>
          <w:rFonts w:cs="Arial"/>
          <w:i/>
          <w:sz w:val="22"/>
          <w:szCs w:val="22"/>
          <w:shd w:val="clear" w:color="auto" w:fill="FFFFFF"/>
        </w:rPr>
        <w:t>“neutral or improved socioeconomic outcomes”</w:t>
      </w:r>
      <w:r w:rsidR="007627AD">
        <w:rPr>
          <w:rFonts w:cs="Arial"/>
          <w:sz w:val="22"/>
          <w:szCs w:val="22"/>
          <w:shd w:val="clear" w:color="auto" w:fill="FFFFFF"/>
        </w:rPr>
        <w:t xml:space="preserve"> as being evidenced by “</w:t>
      </w:r>
      <w:r w:rsidR="007627AD" w:rsidRPr="007627AD">
        <w:rPr>
          <w:rFonts w:cs="Arial"/>
          <w:i/>
          <w:sz w:val="22"/>
          <w:szCs w:val="22"/>
          <w:shd w:val="clear" w:color="auto" w:fill="FFFFFF"/>
        </w:rPr>
        <w:t>voluntary participation in projects to recover water through works to improve water use efficiency”</w:t>
      </w:r>
    </w:p>
    <w:p w14:paraId="65867DD2" w14:textId="77777777" w:rsidR="00E34C68" w:rsidRDefault="00E34C68" w:rsidP="00E4765C">
      <w:pPr>
        <w:rPr>
          <w:rFonts w:cs="Arial"/>
          <w:shd w:val="clear" w:color="auto" w:fill="FFFFFF"/>
        </w:rPr>
      </w:pPr>
    </w:p>
    <w:p w14:paraId="7395DD25" w14:textId="77777777" w:rsidR="007627AD" w:rsidRDefault="007627AD" w:rsidP="007627AD">
      <w:pPr>
        <w:jc w:val="left"/>
        <w:rPr>
          <w:rFonts w:cs="Arial"/>
          <w:sz w:val="22"/>
          <w:szCs w:val="22"/>
          <w:shd w:val="clear" w:color="auto" w:fill="FFFFFF"/>
        </w:rPr>
      </w:pPr>
      <w:r w:rsidRPr="007627AD">
        <w:rPr>
          <w:rFonts w:cs="Arial"/>
          <w:sz w:val="22"/>
          <w:szCs w:val="22"/>
          <w:shd w:val="clear" w:color="auto" w:fill="FFFFFF"/>
        </w:rPr>
        <w:t xml:space="preserve">This is surely a </w:t>
      </w:r>
      <w:r>
        <w:rPr>
          <w:rFonts w:cs="Arial"/>
          <w:sz w:val="22"/>
          <w:szCs w:val="22"/>
          <w:shd w:val="clear" w:color="auto" w:fill="FFFFFF"/>
        </w:rPr>
        <w:t xml:space="preserve">meaningless and </w:t>
      </w:r>
      <w:r w:rsidRPr="007627AD">
        <w:rPr>
          <w:rFonts w:cs="Arial"/>
          <w:sz w:val="22"/>
          <w:szCs w:val="22"/>
          <w:shd w:val="clear" w:color="auto" w:fill="FFFFFF"/>
        </w:rPr>
        <w:t>flawed definition</w:t>
      </w:r>
      <w:r>
        <w:rPr>
          <w:rFonts w:cs="Arial"/>
          <w:sz w:val="22"/>
          <w:szCs w:val="22"/>
          <w:shd w:val="clear" w:color="auto" w:fill="FFFFFF"/>
        </w:rPr>
        <w:t xml:space="preserve"> to measure socioeconomic impacts. </w:t>
      </w:r>
      <w:r>
        <w:rPr>
          <w:rFonts w:cs="Arial"/>
          <w:sz w:val="22"/>
          <w:szCs w:val="22"/>
          <w:shd w:val="clear" w:color="auto" w:fill="FFFFFF"/>
        </w:rPr>
        <w:br/>
      </w:r>
    </w:p>
    <w:p w14:paraId="5751B7F2" w14:textId="77777777" w:rsidR="001F7955" w:rsidRDefault="007627AD" w:rsidP="007627AD">
      <w:pPr>
        <w:jc w:val="left"/>
        <w:rPr>
          <w:rFonts w:cs="Arial"/>
          <w:sz w:val="22"/>
          <w:szCs w:val="22"/>
          <w:shd w:val="clear" w:color="auto" w:fill="FFFFFF"/>
        </w:rPr>
      </w:pPr>
      <w:r>
        <w:rPr>
          <w:rFonts w:cs="Arial"/>
          <w:sz w:val="22"/>
          <w:szCs w:val="22"/>
          <w:shd w:val="clear" w:color="auto" w:fill="FFFFFF"/>
        </w:rPr>
        <w:t xml:space="preserve">Such a definition would mean that if the State Governments implement the Constraints Management Strategies, for example increasing the maximum discharge from Hume Dam from 25,000ML/day to 40,000 ML/day, that would </w:t>
      </w:r>
      <w:r w:rsidR="007E0013">
        <w:rPr>
          <w:rFonts w:cs="Arial"/>
          <w:sz w:val="22"/>
          <w:szCs w:val="22"/>
          <w:shd w:val="clear" w:color="auto" w:fill="FFFFFF"/>
        </w:rPr>
        <w:t xml:space="preserve">theoretically </w:t>
      </w:r>
      <w:r>
        <w:rPr>
          <w:rFonts w:cs="Arial"/>
          <w:sz w:val="22"/>
          <w:szCs w:val="22"/>
          <w:shd w:val="clear" w:color="auto" w:fill="FFFFFF"/>
        </w:rPr>
        <w:t xml:space="preserve">comply with the definition, when in reality an increase in discharge of that magnitude would clearly result in significant social and economic impacts on downstream communities, </w:t>
      </w:r>
      <w:r w:rsidR="001F7955">
        <w:rPr>
          <w:rFonts w:cs="Arial"/>
          <w:sz w:val="22"/>
          <w:szCs w:val="22"/>
          <w:shd w:val="clear" w:color="auto" w:fill="FFFFFF"/>
        </w:rPr>
        <w:t xml:space="preserve">urban and rural </w:t>
      </w:r>
      <w:r>
        <w:rPr>
          <w:rFonts w:cs="Arial"/>
          <w:sz w:val="22"/>
          <w:szCs w:val="22"/>
          <w:shd w:val="clear" w:color="auto" w:fill="FFFFFF"/>
        </w:rPr>
        <w:t xml:space="preserve">infrastructure and agricultural </w:t>
      </w:r>
      <w:r w:rsidR="001F7955">
        <w:rPr>
          <w:rFonts w:cs="Arial"/>
          <w:sz w:val="22"/>
          <w:szCs w:val="22"/>
          <w:shd w:val="clear" w:color="auto" w:fill="FFFFFF"/>
        </w:rPr>
        <w:t xml:space="preserve">properties and food </w:t>
      </w:r>
      <w:r w:rsidR="007E0013">
        <w:rPr>
          <w:rFonts w:cs="Arial"/>
          <w:sz w:val="22"/>
          <w:szCs w:val="22"/>
          <w:shd w:val="clear" w:color="auto" w:fill="FFFFFF"/>
        </w:rPr>
        <w:t>/</w:t>
      </w:r>
      <w:r w:rsidR="001F7955">
        <w:rPr>
          <w:rFonts w:cs="Arial"/>
          <w:sz w:val="22"/>
          <w:szCs w:val="22"/>
          <w:shd w:val="clear" w:color="auto" w:fill="FFFFFF"/>
        </w:rPr>
        <w:t xml:space="preserve"> fibre </w:t>
      </w:r>
      <w:r>
        <w:rPr>
          <w:rFonts w:cs="Arial"/>
          <w:sz w:val="22"/>
          <w:szCs w:val="22"/>
          <w:shd w:val="clear" w:color="auto" w:fill="FFFFFF"/>
        </w:rPr>
        <w:t>producti</w:t>
      </w:r>
      <w:r w:rsidR="001F7955">
        <w:rPr>
          <w:rFonts w:cs="Arial"/>
          <w:sz w:val="22"/>
          <w:szCs w:val="22"/>
          <w:shd w:val="clear" w:color="auto" w:fill="FFFFFF"/>
        </w:rPr>
        <w:t>on.</w:t>
      </w:r>
    </w:p>
    <w:p w14:paraId="750AA124" w14:textId="77777777" w:rsidR="001F7955" w:rsidRDefault="001F7955" w:rsidP="007627AD">
      <w:pPr>
        <w:jc w:val="left"/>
        <w:rPr>
          <w:rFonts w:cs="Arial"/>
          <w:sz w:val="22"/>
          <w:szCs w:val="22"/>
          <w:shd w:val="clear" w:color="auto" w:fill="FFFFFF"/>
        </w:rPr>
      </w:pPr>
    </w:p>
    <w:p w14:paraId="33D4E74D" w14:textId="77777777" w:rsidR="001F7955" w:rsidRDefault="001F7955" w:rsidP="007627AD">
      <w:pPr>
        <w:jc w:val="left"/>
        <w:rPr>
          <w:rFonts w:cs="Arial"/>
          <w:sz w:val="22"/>
          <w:szCs w:val="22"/>
          <w:shd w:val="clear" w:color="auto" w:fill="FFFFFF"/>
        </w:rPr>
      </w:pPr>
      <w:r>
        <w:rPr>
          <w:rFonts w:cs="Arial"/>
          <w:sz w:val="22"/>
          <w:szCs w:val="22"/>
          <w:shd w:val="clear" w:color="auto" w:fill="FFFFFF"/>
        </w:rPr>
        <w:t>Using this example alone, increased flows from Lake Hume are strongly opposed by the Murray River Action Group and other downstream communities.</w:t>
      </w:r>
      <w:r w:rsidR="001F61AC">
        <w:rPr>
          <w:rFonts w:cs="Arial"/>
          <w:sz w:val="22"/>
          <w:szCs w:val="22"/>
          <w:shd w:val="clear" w:color="auto" w:fill="FFFFFF"/>
        </w:rPr>
        <w:t xml:space="preserve"> </w:t>
      </w:r>
    </w:p>
    <w:p w14:paraId="09BA4D51" w14:textId="77777777" w:rsidR="001F7955" w:rsidRDefault="001F7955" w:rsidP="007627AD">
      <w:pPr>
        <w:jc w:val="left"/>
        <w:rPr>
          <w:rFonts w:cs="Arial"/>
          <w:sz w:val="22"/>
          <w:szCs w:val="22"/>
          <w:shd w:val="clear" w:color="auto" w:fill="FFFFFF"/>
        </w:rPr>
      </w:pPr>
    </w:p>
    <w:p w14:paraId="4B34D5D2" w14:textId="77777777" w:rsidR="00E34C68" w:rsidRDefault="001F7955" w:rsidP="007627AD">
      <w:pPr>
        <w:jc w:val="left"/>
        <w:rPr>
          <w:rFonts w:cs="Arial"/>
          <w:sz w:val="22"/>
          <w:szCs w:val="22"/>
          <w:shd w:val="clear" w:color="auto" w:fill="FFFFFF"/>
        </w:rPr>
      </w:pPr>
      <w:r>
        <w:rPr>
          <w:rFonts w:cs="Arial"/>
          <w:sz w:val="22"/>
          <w:szCs w:val="22"/>
          <w:shd w:val="clear" w:color="auto" w:fill="FFFFFF"/>
        </w:rPr>
        <w:t>The addition of a further 450GL in environmental water will surely add to the very adverse impacts that have already occurred in irrigated food production communities</w:t>
      </w:r>
      <w:r w:rsidR="001F61AC">
        <w:rPr>
          <w:rFonts w:cs="Arial"/>
          <w:sz w:val="22"/>
          <w:szCs w:val="22"/>
          <w:shd w:val="clear" w:color="auto" w:fill="FFFFFF"/>
        </w:rPr>
        <w:t xml:space="preserve">, </w:t>
      </w:r>
      <w:r>
        <w:rPr>
          <w:rFonts w:cs="Arial"/>
          <w:sz w:val="22"/>
          <w:szCs w:val="22"/>
          <w:shd w:val="clear" w:color="auto" w:fill="FFFFFF"/>
        </w:rPr>
        <w:t>with a multiplier impact on processing</w:t>
      </w:r>
      <w:r w:rsidR="00081EAA">
        <w:rPr>
          <w:rFonts w:cs="Arial"/>
          <w:sz w:val="22"/>
          <w:szCs w:val="22"/>
          <w:shd w:val="clear" w:color="auto" w:fill="FFFFFF"/>
        </w:rPr>
        <w:t xml:space="preserve">, warehousing </w:t>
      </w:r>
      <w:r>
        <w:rPr>
          <w:rFonts w:cs="Arial"/>
          <w:sz w:val="22"/>
          <w:szCs w:val="22"/>
          <w:shd w:val="clear" w:color="auto" w:fill="FFFFFF"/>
        </w:rPr>
        <w:t xml:space="preserve"> and transport industries and </w:t>
      </w:r>
      <w:r w:rsidR="00081EAA">
        <w:rPr>
          <w:rFonts w:cs="Arial"/>
          <w:sz w:val="22"/>
          <w:szCs w:val="22"/>
          <w:shd w:val="clear" w:color="auto" w:fill="FFFFFF"/>
        </w:rPr>
        <w:t xml:space="preserve">prosperity of </w:t>
      </w:r>
      <w:r>
        <w:rPr>
          <w:rFonts w:cs="Arial"/>
          <w:sz w:val="22"/>
          <w:szCs w:val="22"/>
          <w:shd w:val="clear" w:color="auto" w:fill="FFFFFF"/>
        </w:rPr>
        <w:t>local businesses.</w:t>
      </w:r>
    </w:p>
    <w:p w14:paraId="44FBB860" w14:textId="77777777" w:rsidR="001F7955" w:rsidRDefault="001F7955" w:rsidP="007627AD">
      <w:pPr>
        <w:jc w:val="left"/>
        <w:rPr>
          <w:rFonts w:cs="Arial"/>
          <w:sz w:val="22"/>
          <w:szCs w:val="22"/>
          <w:shd w:val="clear" w:color="auto" w:fill="FFFFFF"/>
        </w:rPr>
      </w:pPr>
    </w:p>
    <w:p w14:paraId="07DD019C" w14:textId="77777777" w:rsidR="001F7955" w:rsidRPr="001F61AC" w:rsidRDefault="001F7955" w:rsidP="007627AD">
      <w:pPr>
        <w:jc w:val="left"/>
        <w:rPr>
          <w:rFonts w:cs="Arial"/>
          <w:sz w:val="22"/>
          <w:szCs w:val="22"/>
          <w:shd w:val="clear" w:color="auto" w:fill="FFFFFF"/>
        </w:rPr>
      </w:pPr>
      <w:r>
        <w:rPr>
          <w:rFonts w:cs="Arial"/>
          <w:sz w:val="22"/>
          <w:szCs w:val="22"/>
          <w:shd w:val="clear" w:color="auto" w:fill="FFFFFF"/>
        </w:rPr>
        <w:t xml:space="preserve">In summary, a different and clear definition needs to be developed, one that is specifically relevant to the actual social and economic impacts that would be experienced. The words </w:t>
      </w:r>
      <w:r w:rsidRPr="001F61AC">
        <w:rPr>
          <w:rFonts w:cs="Arial"/>
          <w:i/>
          <w:sz w:val="22"/>
          <w:szCs w:val="22"/>
          <w:shd w:val="clear" w:color="auto" w:fill="FFFFFF"/>
        </w:rPr>
        <w:lastRenderedPageBreak/>
        <w:t xml:space="preserve">“voluntary participation in projects” </w:t>
      </w:r>
      <w:r w:rsidR="001F61AC" w:rsidRPr="001F61AC">
        <w:rPr>
          <w:rFonts w:cs="Arial"/>
          <w:sz w:val="22"/>
          <w:szCs w:val="22"/>
          <w:shd w:val="clear" w:color="auto" w:fill="FFFFFF"/>
        </w:rPr>
        <w:t>is certainly not a measure of determination of</w:t>
      </w:r>
      <w:r w:rsidR="007E0013">
        <w:rPr>
          <w:rFonts w:cs="Arial"/>
          <w:sz w:val="22"/>
          <w:szCs w:val="22"/>
          <w:shd w:val="clear" w:color="auto" w:fill="FFFFFF"/>
        </w:rPr>
        <w:t xml:space="preserve"> whether or not there has beena neutral or improved</w:t>
      </w:r>
      <w:r w:rsidR="001F61AC" w:rsidRPr="001F61AC">
        <w:rPr>
          <w:rFonts w:cs="Arial"/>
          <w:sz w:val="22"/>
          <w:szCs w:val="22"/>
          <w:shd w:val="clear" w:color="auto" w:fill="FFFFFF"/>
        </w:rPr>
        <w:t xml:space="preserve"> social or economic impact.</w:t>
      </w:r>
    </w:p>
    <w:p w14:paraId="44938321" w14:textId="77777777" w:rsidR="001F61AC" w:rsidRPr="001F61AC" w:rsidRDefault="001F61AC" w:rsidP="007627AD">
      <w:pPr>
        <w:jc w:val="left"/>
        <w:rPr>
          <w:rFonts w:cs="Arial"/>
          <w:sz w:val="22"/>
          <w:szCs w:val="22"/>
          <w:shd w:val="clear" w:color="auto" w:fill="FFFFFF"/>
        </w:rPr>
      </w:pPr>
    </w:p>
    <w:p w14:paraId="6A1A7170" w14:textId="77777777" w:rsidR="00E34C68" w:rsidRPr="009716BC" w:rsidRDefault="001F61AC" w:rsidP="001F61AC">
      <w:pPr>
        <w:pStyle w:val="ListParagraph"/>
        <w:numPr>
          <w:ilvl w:val="0"/>
          <w:numId w:val="21"/>
        </w:numPr>
        <w:ind w:left="426" w:hanging="426"/>
        <w:jc w:val="left"/>
        <w:rPr>
          <w:rFonts w:cs="Arial"/>
          <w:sz w:val="22"/>
          <w:szCs w:val="22"/>
          <w:u w:val="single"/>
          <w:shd w:val="clear" w:color="auto" w:fill="FFFFFF"/>
        </w:rPr>
      </w:pPr>
      <w:r w:rsidRPr="009716BC">
        <w:rPr>
          <w:rFonts w:cs="Arial"/>
          <w:sz w:val="22"/>
          <w:szCs w:val="22"/>
          <w:u w:val="single"/>
          <w:shd w:val="clear" w:color="auto" w:fill="FFFFFF"/>
        </w:rPr>
        <w:t>Other novel approaches to recovering water for the environment</w:t>
      </w:r>
    </w:p>
    <w:p w14:paraId="137EB779" w14:textId="77777777" w:rsidR="00E34C68" w:rsidRPr="001F61AC" w:rsidRDefault="00E34C68" w:rsidP="007627AD">
      <w:pPr>
        <w:jc w:val="left"/>
        <w:rPr>
          <w:rFonts w:cs="Arial"/>
          <w:sz w:val="22"/>
          <w:szCs w:val="22"/>
          <w:shd w:val="clear" w:color="auto" w:fill="FFFFFF"/>
        </w:rPr>
      </w:pPr>
    </w:p>
    <w:p w14:paraId="7F515201" w14:textId="77777777" w:rsidR="00E34C68" w:rsidRPr="00081EAA" w:rsidRDefault="001F61AC" w:rsidP="00081EAA">
      <w:pPr>
        <w:jc w:val="left"/>
        <w:rPr>
          <w:rFonts w:cs="Arial"/>
          <w:sz w:val="22"/>
          <w:szCs w:val="22"/>
          <w:shd w:val="clear" w:color="auto" w:fill="FFFFFF"/>
        </w:rPr>
      </w:pPr>
      <w:r w:rsidRPr="00081EAA">
        <w:rPr>
          <w:rFonts w:cs="Arial"/>
          <w:sz w:val="22"/>
          <w:szCs w:val="22"/>
          <w:shd w:val="clear" w:color="auto" w:fill="FFFFFF"/>
        </w:rPr>
        <w:t xml:space="preserve">RAMROC Councils have consistently argued that better harnessing and management </w:t>
      </w:r>
      <w:r w:rsidR="007E0013">
        <w:rPr>
          <w:rFonts w:cs="Arial"/>
          <w:sz w:val="22"/>
          <w:szCs w:val="22"/>
          <w:shd w:val="clear" w:color="auto" w:fill="FFFFFF"/>
        </w:rPr>
        <w:t>o</w:t>
      </w:r>
      <w:r w:rsidRPr="00081EAA">
        <w:rPr>
          <w:rFonts w:cs="Arial"/>
          <w:sz w:val="22"/>
          <w:szCs w:val="22"/>
          <w:shd w:val="clear" w:color="auto" w:fill="FFFFFF"/>
        </w:rPr>
        <w:t>f the nation’s water resources is achievable, in order to supplement water availability throughout the Murray Darling Basin. The time has come, and is in fact well overdue, for water solutions to be implemented, either by Governm</w:t>
      </w:r>
      <w:r w:rsidR="00081EAA" w:rsidRPr="00081EAA">
        <w:rPr>
          <w:rFonts w:cs="Arial"/>
          <w:sz w:val="22"/>
          <w:szCs w:val="22"/>
          <w:shd w:val="clear" w:color="auto" w:fill="FFFFFF"/>
        </w:rPr>
        <w:t>en</w:t>
      </w:r>
      <w:r w:rsidRPr="00081EAA">
        <w:rPr>
          <w:rFonts w:cs="Arial"/>
          <w:sz w:val="22"/>
          <w:szCs w:val="22"/>
          <w:shd w:val="clear" w:color="auto" w:fill="FFFFFF"/>
        </w:rPr>
        <w:t>ts or by private enterprise</w:t>
      </w:r>
      <w:r w:rsidR="00081EAA" w:rsidRPr="00081EAA">
        <w:rPr>
          <w:rFonts w:cs="Arial"/>
          <w:sz w:val="22"/>
          <w:szCs w:val="22"/>
          <w:shd w:val="clear" w:color="auto" w:fill="FFFFFF"/>
        </w:rPr>
        <w:t>, because water is the lifeblood and major economic driver for our nation’s agriculture, tourism, industrial and business prosperity, employment opportunities and sustainability of regional and rural communities</w:t>
      </w:r>
      <w:r w:rsidR="00960BBF">
        <w:rPr>
          <w:rFonts w:cs="Arial"/>
          <w:sz w:val="22"/>
          <w:szCs w:val="22"/>
          <w:shd w:val="clear" w:color="auto" w:fill="FFFFFF"/>
        </w:rPr>
        <w:t>.</w:t>
      </w:r>
      <w:r w:rsidRPr="00081EAA">
        <w:rPr>
          <w:rFonts w:cs="Arial"/>
          <w:sz w:val="22"/>
          <w:szCs w:val="22"/>
          <w:shd w:val="clear" w:color="auto" w:fill="FFFFFF"/>
        </w:rPr>
        <w:t xml:space="preserve">  </w:t>
      </w:r>
    </w:p>
    <w:p w14:paraId="6DC3E147" w14:textId="77777777" w:rsidR="00E34C68" w:rsidRPr="00081EAA" w:rsidRDefault="00E34C68" w:rsidP="00081EAA">
      <w:pPr>
        <w:jc w:val="left"/>
        <w:rPr>
          <w:rFonts w:cs="Arial"/>
          <w:sz w:val="22"/>
          <w:szCs w:val="22"/>
          <w:shd w:val="clear" w:color="auto" w:fill="FFFFFF"/>
        </w:rPr>
      </w:pPr>
    </w:p>
    <w:p w14:paraId="0EA656CF" w14:textId="77777777" w:rsidR="00E34C68" w:rsidRDefault="00081EAA" w:rsidP="00081EAA">
      <w:pPr>
        <w:jc w:val="left"/>
        <w:rPr>
          <w:rFonts w:cs="Arial"/>
          <w:sz w:val="22"/>
          <w:szCs w:val="22"/>
          <w:shd w:val="clear" w:color="auto" w:fill="FFFFFF"/>
        </w:rPr>
      </w:pPr>
      <w:r w:rsidRPr="00081EAA">
        <w:rPr>
          <w:rFonts w:cs="Arial"/>
          <w:sz w:val="22"/>
          <w:szCs w:val="22"/>
          <w:shd w:val="clear" w:color="auto" w:fill="FFFFFF"/>
        </w:rPr>
        <w:t xml:space="preserve">RAMROC’s submissions to various Federal and State Government Inquiries over the past six or more years </w:t>
      </w:r>
      <w:r>
        <w:rPr>
          <w:rFonts w:cs="Arial"/>
          <w:sz w:val="22"/>
          <w:szCs w:val="22"/>
          <w:shd w:val="clear" w:color="auto" w:fill="FFFFFF"/>
        </w:rPr>
        <w:t>have made the following points:-</w:t>
      </w:r>
    </w:p>
    <w:p w14:paraId="1E5CF9F9" w14:textId="77777777" w:rsidR="00081EAA" w:rsidRPr="00F002A9" w:rsidRDefault="00081EAA" w:rsidP="00081EAA">
      <w:pPr>
        <w:jc w:val="left"/>
        <w:rPr>
          <w:rFonts w:cs="Arial"/>
          <w:sz w:val="22"/>
          <w:szCs w:val="22"/>
          <w:shd w:val="clear" w:color="auto" w:fill="FFFFFF"/>
        </w:rPr>
      </w:pPr>
    </w:p>
    <w:p w14:paraId="6FEE96D4" w14:textId="77777777" w:rsidR="00D90E61" w:rsidRPr="00F002A9" w:rsidRDefault="00D90E61" w:rsidP="00F002A9">
      <w:pPr>
        <w:numPr>
          <w:ilvl w:val="0"/>
          <w:numId w:val="22"/>
        </w:numPr>
        <w:spacing w:line="276" w:lineRule="auto"/>
        <w:ind w:left="284" w:hanging="284"/>
        <w:jc w:val="left"/>
        <w:rPr>
          <w:sz w:val="22"/>
        </w:rPr>
      </w:pPr>
      <w:r w:rsidRPr="00F002A9">
        <w:rPr>
          <w:sz w:val="22"/>
        </w:rPr>
        <w:t xml:space="preserve">In northern Australia, 500,000 gigalitres </w:t>
      </w:r>
      <w:r w:rsidR="007E0013">
        <w:rPr>
          <w:sz w:val="22"/>
        </w:rPr>
        <w:t xml:space="preserve">(GL) </w:t>
      </w:r>
      <w:r w:rsidRPr="00F002A9">
        <w:rPr>
          <w:sz w:val="22"/>
        </w:rPr>
        <w:t xml:space="preserve">of annual rainfall is largely unused and flows into the sea. Only an average of around 22,000 GL </w:t>
      </w:r>
      <w:r w:rsidR="007E0013">
        <w:rPr>
          <w:sz w:val="22"/>
        </w:rPr>
        <w:t xml:space="preserve">actually </w:t>
      </w:r>
      <w:r w:rsidRPr="00F002A9">
        <w:rPr>
          <w:sz w:val="22"/>
        </w:rPr>
        <w:t xml:space="preserve">flows into the Murray Darling Basin, of which only some 50% is </w:t>
      </w:r>
      <w:r w:rsidR="007E0013">
        <w:rPr>
          <w:sz w:val="22"/>
        </w:rPr>
        <w:t xml:space="preserve">then </w:t>
      </w:r>
      <w:r w:rsidRPr="00F002A9">
        <w:rPr>
          <w:sz w:val="22"/>
        </w:rPr>
        <w:t>used for irrigated agriculture;</w:t>
      </w:r>
    </w:p>
    <w:p w14:paraId="2F1D26E5" w14:textId="77777777" w:rsidR="00D90E61" w:rsidRPr="00F002A9" w:rsidRDefault="00D90E61" w:rsidP="00F002A9">
      <w:pPr>
        <w:pStyle w:val="ListParagraph"/>
        <w:spacing w:line="276" w:lineRule="auto"/>
        <w:rPr>
          <w:sz w:val="22"/>
        </w:rPr>
      </w:pPr>
    </w:p>
    <w:p w14:paraId="0C69FDFB" w14:textId="77777777" w:rsidR="00D90E61" w:rsidRPr="00F002A9" w:rsidRDefault="00D90E61" w:rsidP="00F002A9">
      <w:pPr>
        <w:numPr>
          <w:ilvl w:val="0"/>
          <w:numId w:val="22"/>
        </w:numPr>
        <w:spacing w:line="276" w:lineRule="auto"/>
        <w:ind w:left="284" w:hanging="284"/>
        <w:jc w:val="left"/>
        <w:rPr>
          <w:sz w:val="22"/>
        </w:rPr>
      </w:pPr>
      <w:r w:rsidRPr="00F002A9">
        <w:rPr>
          <w:sz w:val="22"/>
        </w:rPr>
        <w:t>Over a hundred years ago, our political leaders had the foresight that in order for Australia to grow and prosper west of the Great Dividing Range, that effective water conservation was essential. Before that time, history clearly shows that the inland rivers often ran dry and were sometimes no more than a series of salty and muddy pools of water;</w:t>
      </w:r>
    </w:p>
    <w:p w14:paraId="5941310B" w14:textId="77777777" w:rsidR="00D90E61" w:rsidRPr="00F002A9" w:rsidRDefault="00D90E61" w:rsidP="00F002A9">
      <w:pPr>
        <w:pStyle w:val="ListParagraph"/>
        <w:spacing w:line="276" w:lineRule="auto"/>
        <w:rPr>
          <w:sz w:val="22"/>
        </w:rPr>
      </w:pPr>
    </w:p>
    <w:p w14:paraId="350348F1" w14:textId="77777777" w:rsidR="00D90E61" w:rsidRPr="00F002A9" w:rsidRDefault="00D90E61" w:rsidP="00F002A9">
      <w:pPr>
        <w:numPr>
          <w:ilvl w:val="0"/>
          <w:numId w:val="22"/>
        </w:numPr>
        <w:spacing w:line="276" w:lineRule="auto"/>
        <w:ind w:left="284" w:hanging="284"/>
        <w:jc w:val="left"/>
        <w:rPr>
          <w:sz w:val="22"/>
        </w:rPr>
      </w:pPr>
      <w:r w:rsidRPr="00F002A9">
        <w:rPr>
          <w:sz w:val="22"/>
        </w:rPr>
        <w:t xml:space="preserve">The commencement of Burrinjuck Dam in 1907 began an era of nation building water conservation projects and irrigated agriculture. Since then, construction of storages such as Blowering, Wyangala, Hume, Dartmouth and of course the Snowy Mountains Hydro Electric Scheme  have provided </w:t>
      </w:r>
      <w:r w:rsidR="007E0013">
        <w:rPr>
          <w:sz w:val="22"/>
        </w:rPr>
        <w:t>the</w:t>
      </w:r>
      <w:r w:rsidRPr="00F002A9">
        <w:rPr>
          <w:sz w:val="22"/>
        </w:rPr>
        <w:t xml:space="preserve"> nation with magnificent benefits in terms of:-</w:t>
      </w:r>
    </w:p>
    <w:p w14:paraId="5A120623" w14:textId="77777777" w:rsidR="00D90E61" w:rsidRPr="00F002A9" w:rsidRDefault="00D90E61" w:rsidP="00F002A9">
      <w:pPr>
        <w:pStyle w:val="ListParagraph"/>
        <w:numPr>
          <w:ilvl w:val="0"/>
          <w:numId w:val="23"/>
        </w:numPr>
        <w:spacing w:line="276" w:lineRule="auto"/>
        <w:contextualSpacing w:val="0"/>
        <w:rPr>
          <w:sz w:val="22"/>
        </w:rPr>
      </w:pPr>
      <w:r w:rsidRPr="00F002A9">
        <w:rPr>
          <w:sz w:val="22"/>
        </w:rPr>
        <w:t>Production of food, fibre and wine and associated industries</w:t>
      </w:r>
    </w:p>
    <w:p w14:paraId="00825C96" w14:textId="77777777" w:rsidR="00D90E61" w:rsidRPr="00F002A9" w:rsidRDefault="00D90E61" w:rsidP="00F002A9">
      <w:pPr>
        <w:pStyle w:val="ListParagraph"/>
        <w:numPr>
          <w:ilvl w:val="0"/>
          <w:numId w:val="23"/>
        </w:numPr>
        <w:spacing w:line="276" w:lineRule="auto"/>
        <w:contextualSpacing w:val="0"/>
        <w:rPr>
          <w:sz w:val="22"/>
        </w:rPr>
      </w:pPr>
      <w:r w:rsidRPr="00F002A9">
        <w:rPr>
          <w:sz w:val="22"/>
        </w:rPr>
        <w:t>Electricity generation</w:t>
      </w:r>
    </w:p>
    <w:p w14:paraId="2426A13D" w14:textId="77777777" w:rsidR="00D90E61" w:rsidRPr="00F002A9" w:rsidRDefault="00D90E61" w:rsidP="00F002A9">
      <w:pPr>
        <w:pStyle w:val="ListParagraph"/>
        <w:numPr>
          <w:ilvl w:val="0"/>
          <w:numId w:val="23"/>
        </w:numPr>
        <w:spacing w:line="276" w:lineRule="auto"/>
        <w:contextualSpacing w:val="0"/>
        <w:rPr>
          <w:sz w:val="22"/>
        </w:rPr>
      </w:pPr>
      <w:r w:rsidRPr="00F002A9">
        <w:rPr>
          <w:sz w:val="22"/>
        </w:rPr>
        <w:t>Regular and well managed environmental flows and asset protection</w:t>
      </w:r>
    </w:p>
    <w:p w14:paraId="79046438" w14:textId="77777777" w:rsidR="00D90E61" w:rsidRPr="00F002A9" w:rsidRDefault="00D90E61" w:rsidP="00F002A9">
      <w:pPr>
        <w:pStyle w:val="ListParagraph"/>
        <w:numPr>
          <w:ilvl w:val="0"/>
          <w:numId w:val="23"/>
        </w:numPr>
        <w:spacing w:line="276" w:lineRule="auto"/>
        <w:contextualSpacing w:val="0"/>
        <w:rPr>
          <w:sz w:val="22"/>
        </w:rPr>
      </w:pPr>
      <w:r w:rsidRPr="00F002A9">
        <w:rPr>
          <w:sz w:val="22"/>
        </w:rPr>
        <w:t>Healthy rivers and sound ecological systems</w:t>
      </w:r>
    </w:p>
    <w:p w14:paraId="3885B37D" w14:textId="77777777" w:rsidR="00D90E61" w:rsidRPr="00F002A9" w:rsidRDefault="00D90E61" w:rsidP="00F002A9">
      <w:pPr>
        <w:pStyle w:val="ListParagraph"/>
        <w:numPr>
          <w:ilvl w:val="0"/>
          <w:numId w:val="23"/>
        </w:numPr>
        <w:spacing w:line="276" w:lineRule="auto"/>
        <w:contextualSpacing w:val="0"/>
        <w:jc w:val="left"/>
        <w:rPr>
          <w:sz w:val="22"/>
        </w:rPr>
      </w:pPr>
      <w:r w:rsidRPr="00F002A9">
        <w:rPr>
          <w:sz w:val="22"/>
        </w:rPr>
        <w:t>Reliability of water availability for urban and rural water supplies, industries, recreation, tourism</w:t>
      </w:r>
    </w:p>
    <w:p w14:paraId="7C439D4B" w14:textId="77777777" w:rsidR="00D90E61" w:rsidRPr="00F002A9" w:rsidRDefault="00D90E61" w:rsidP="00F002A9">
      <w:pPr>
        <w:pStyle w:val="ListParagraph"/>
        <w:numPr>
          <w:ilvl w:val="0"/>
          <w:numId w:val="23"/>
        </w:numPr>
        <w:spacing w:line="276" w:lineRule="auto"/>
        <w:contextualSpacing w:val="0"/>
        <w:jc w:val="left"/>
        <w:rPr>
          <w:sz w:val="22"/>
        </w:rPr>
      </w:pPr>
      <w:r w:rsidRPr="00F002A9">
        <w:rPr>
          <w:sz w:val="22"/>
        </w:rPr>
        <w:t>Security of water for the urban and agricultural needs of South Australia and Adelaide’s urban supply</w:t>
      </w:r>
    </w:p>
    <w:p w14:paraId="48F6531C" w14:textId="77777777" w:rsidR="00D90E61" w:rsidRPr="00F002A9" w:rsidRDefault="00D90E61" w:rsidP="00F002A9">
      <w:pPr>
        <w:pStyle w:val="ListParagraph"/>
        <w:numPr>
          <w:ilvl w:val="0"/>
          <w:numId w:val="23"/>
        </w:numPr>
        <w:spacing w:line="276" w:lineRule="auto"/>
        <w:contextualSpacing w:val="0"/>
        <w:jc w:val="left"/>
        <w:rPr>
          <w:sz w:val="22"/>
        </w:rPr>
      </w:pPr>
      <w:r w:rsidRPr="00F002A9">
        <w:rPr>
          <w:sz w:val="22"/>
        </w:rPr>
        <w:t>Flood management and drought relief strategies as required</w:t>
      </w:r>
    </w:p>
    <w:p w14:paraId="2CDF4598" w14:textId="77777777" w:rsidR="00D90E61" w:rsidRPr="00F002A9" w:rsidRDefault="00D90E61" w:rsidP="00F002A9">
      <w:pPr>
        <w:pStyle w:val="ListParagraph"/>
        <w:spacing w:line="276" w:lineRule="auto"/>
        <w:ind w:left="1004"/>
        <w:jc w:val="left"/>
        <w:rPr>
          <w:sz w:val="22"/>
        </w:rPr>
      </w:pPr>
    </w:p>
    <w:p w14:paraId="0C7DABB1" w14:textId="77777777" w:rsidR="00D90E61" w:rsidRPr="00F002A9" w:rsidRDefault="00D90E61" w:rsidP="00F002A9">
      <w:pPr>
        <w:numPr>
          <w:ilvl w:val="0"/>
          <w:numId w:val="22"/>
        </w:numPr>
        <w:spacing w:line="276" w:lineRule="auto"/>
        <w:ind w:left="284" w:hanging="284"/>
        <w:jc w:val="left"/>
        <w:rPr>
          <w:sz w:val="22"/>
        </w:rPr>
      </w:pPr>
      <w:r w:rsidRPr="00F002A9">
        <w:rPr>
          <w:sz w:val="22"/>
        </w:rPr>
        <w:t>These benefits and advantages have diminished over the past 35</w:t>
      </w:r>
      <w:r w:rsidR="00F002A9" w:rsidRPr="00F002A9">
        <w:rPr>
          <w:sz w:val="22"/>
        </w:rPr>
        <w:t xml:space="preserve"> to 40 </w:t>
      </w:r>
      <w:r w:rsidRPr="00F002A9">
        <w:rPr>
          <w:sz w:val="22"/>
        </w:rPr>
        <w:t xml:space="preserve"> years. The construction of additional water storages has come to a virtual halt, mostly due to unfounded and often extremist environmental representations</w:t>
      </w:r>
      <w:r w:rsidR="00F002A9" w:rsidRPr="00F002A9">
        <w:rPr>
          <w:sz w:val="22"/>
        </w:rPr>
        <w:t>,</w:t>
      </w:r>
      <w:r w:rsidRPr="00F002A9">
        <w:rPr>
          <w:sz w:val="22"/>
        </w:rPr>
        <w:t xml:space="preserve"> coupled with a lack of  political strength and nation building leadership;</w:t>
      </w:r>
    </w:p>
    <w:p w14:paraId="4C30661D" w14:textId="77777777" w:rsidR="00D90E61" w:rsidRPr="00F002A9" w:rsidRDefault="00D90E61" w:rsidP="00F002A9">
      <w:pPr>
        <w:spacing w:line="276" w:lineRule="auto"/>
        <w:jc w:val="left"/>
        <w:rPr>
          <w:sz w:val="22"/>
        </w:rPr>
      </w:pPr>
    </w:p>
    <w:p w14:paraId="77CA44F1" w14:textId="77777777" w:rsidR="00D90E61" w:rsidRPr="00F002A9" w:rsidRDefault="00D90E61" w:rsidP="00F002A9">
      <w:pPr>
        <w:pStyle w:val="ListParagraph"/>
        <w:numPr>
          <w:ilvl w:val="0"/>
          <w:numId w:val="22"/>
        </w:numPr>
        <w:spacing w:line="276" w:lineRule="auto"/>
        <w:ind w:left="284" w:hanging="284"/>
        <w:jc w:val="left"/>
        <w:rPr>
          <w:sz w:val="22"/>
        </w:rPr>
      </w:pPr>
      <w:r w:rsidRPr="00F002A9">
        <w:rPr>
          <w:sz w:val="22"/>
        </w:rPr>
        <w:t xml:space="preserve">The Murray Darling Basin Plan provides for the removal of up to 3,200 GL of water from irrigated food and fibre production for use as increased environmental watering. This is addition to some 900 GL previously set aside under various Water Resource Plans and programs such as The Living Murray. </w:t>
      </w:r>
    </w:p>
    <w:p w14:paraId="25C3CCA9" w14:textId="77777777" w:rsidR="00D90E61" w:rsidRPr="00F002A9" w:rsidRDefault="00D90E61" w:rsidP="00F002A9">
      <w:pPr>
        <w:spacing w:line="276" w:lineRule="auto"/>
        <w:ind w:left="284" w:hanging="284"/>
        <w:jc w:val="left"/>
        <w:rPr>
          <w:sz w:val="22"/>
        </w:rPr>
      </w:pPr>
      <w:r w:rsidRPr="00F002A9">
        <w:rPr>
          <w:sz w:val="22"/>
        </w:rPr>
        <w:tab/>
      </w:r>
      <w:r w:rsidRPr="00F002A9">
        <w:rPr>
          <w:sz w:val="22"/>
        </w:rPr>
        <w:tab/>
      </w:r>
    </w:p>
    <w:p w14:paraId="638F33A7" w14:textId="77777777" w:rsidR="00D90E61" w:rsidRPr="00F002A9" w:rsidRDefault="00D90E61" w:rsidP="00F002A9">
      <w:pPr>
        <w:pStyle w:val="ListParagraph"/>
        <w:numPr>
          <w:ilvl w:val="0"/>
          <w:numId w:val="22"/>
        </w:numPr>
        <w:spacing w:line="276" w:lineRule="auto"/>
        <w:ind w:left="284" w:hanging="284"/>
        <w:jc w:val="left"/>
        <w:rPr>
          <w:sz w:val="22"/>
        </w:rPr>
      </w:pPr>
      <w:r w:rsidRPr="00F002A9">
        <w:rPr>
          <w:sz w:val="22"/>
        </w:rPr>
        <w:t xml:space="preserve">The time has come for water </w:t>
      </w:r>
      <w:r w:rsidR="007E0013">
        <w:rPr>
          <w:sz w:val="22"/>
        </w:rPr>
        <w:t xml:space="preserve">infrastructure </w:t>
      </w:r>
      <w:r w:rsidRPr="00F002A9">
        <w:rPr>
          <w:sz w:val="22"/>
        </w:rPr>
        <w:t xml:space="preserve">solutions to be found – Australia can no longer afford to continue to stagnate – water is the key to </w:t>
      </w:r>
      <w:r w:rsidR="007E0013">
        <w:rPr>
          <w:sz w:val="22"/>
        </w:rPr>
        <w:t>the nation’s</w:t>
      </w:r>
      <w:r w:rsidRPr="00F002A9">
        <w:rPr>
          <w:sz w:val="22"/>
        </w:rPr>
        <w:t xml:space="preserve"> future and the current situation of the Murray Darling Basin Plan must now be the catalyst for far greater harnessing and storage of precious water resources, be that by way of new water storages and/or diversion schemes from northern Australia, and /or coastal river systems, and by innovation, technology, research and development and the ongoing development of effective river and irrigation management systems;</w:t>
      </w:r>
    </w:p>
    <w:p w14:paraId="07BD79B8" w14:textId="77777777" w:rsidR="00D90E61" w:rsidRPr="00F002A9" w:rsidRDefault="00D90E61" w:rsidP="00F002A9">
      <w:pPr>
        <w:pStyle w:val="ListParagraph"/>
        <w:spacing w:line="276" w:lineRule="auto"/>
        <w:rPr>
          <w:sz w:val="22"/>
        </w:rPr>
      </w:pPr>
    </w:p>
    <w:p w14:paraId="0AF3387A" w14:textId="77777777" w:rsidR="00D90E61" w:rsidRPr="00F002A9" w:rsidRDefault="00D90E61" w:rsidP="00F002A9">
      <w:pPr>
        <w:pStyle w:val="ListParagraph"/>
        <w:numPr>
          <w:ilvl w:val="0"/>
          <w:numId w:val="22"/>
        </w:numPr>
        <w:spacing w:before="100" w:beforeAutospacing="1" w:after="100" w:afterAutospacing="1" w:line="276" w:lineRule="auto"/>
        <w:ind w:left="426" w:hanging="426"/>
        <w:jc w:val="left"/>
        <w:rPr>
          <w:rFonts w:cs="Arial"/>
          <w:sz w:val="22"/>
          <w:szCs w:val="22"/>
        </w:rPr>
      </w:pPr>
      <w:r w:rsidRPr="00F002A9">
        <w:rPr>
          <w:rFonts w:cs="Arial"/>
          <w:sz w:val="22"/>
          <w:szCs w:val="22"/>
        </w:rPr>
        <w:t>From any national interest point of view, these are matters that simply can no longer be ignored by the Commonwealth and State Governments.  It is unacceptable for Governments to keep relying on the customary excuses that major projects are “too expensive or don’t meet the required cost benefit requirements”, or that they are “environmentally unacceptable”. This is an unfortunate attitude that unless overturned will see Australia continue to fall far behind the rest of the world.</w:t>
      </w:r>
    </w:p>
    <w:p w14:paraId="2FCA4F60" w14:textId="77777777" w:rsidR="00F002A9" w:rsidRPr="00F002A9" w:rsidRDefault="00F002A9" w:rsidP="00F002A9">
      <w:pPr>
        <w:pStyle w:val="ListParagraph"/>
        <w:spacing w:line="276" w:lineRule="auto"/>
        <w:rPr>
          <w:rFonts w:cs="Arial"/>
          <w:sz w:val="22"/>
          <w:szCs w:val="22"/>
        </w:rPr>
      </w:pPr>
    </w:p>
    <w:p w14:paraId="7F53F268" w14:textId="77777777" w:rsidR="00F002A9" w:rsidRPr="00F002A9" w:rsidRDefault="00F002A9" w:rsidP="00F002A9">
      <w:pPr>
        <w:pStyle w:val="ListParagraph"/>
        <w:numPr>
          <w:ilvl w:val="0"/>
          <w:numId w:val="22"/>
        </w:numPr>
        <w:spacing w:before="100" w:beforeAutospacing="1" w:after="100" w:afterAutospacing="1" w:line="276" w:lineRule="auto"/>
        <w:ind w:left="426" w:hanging="426"/>
        <w:jc w:val="left"/>
        <w:rPr>
          <w:rFonts w:cs="Arial"/>
          <w:sz w:val="22"/>
          <w:szCs w:val="22"/>
        </w:rPr>
      </w:pPr>
      <w:r w:rsidRPr="00F002A9">
        <w:rPr>
          <w:rFonts w:cs="Arial"/>
          <w:sz w:val="22"/>
          <w:szCs w:val="22"/>
        </w:rPr>
        <w:t xml:space="preserve">RAMROC is aware that there are realistic project proposals </w:t>
      </w:r>
      <w:r w:rsidR="00A2081F">
        <w:rPr>
          <w:rFonts w:cs="Arial"/>
          <w:sz w:val="22"/>
          <w:szCs w:val="22"/>
        </w:rPr>
        <w:t>which have been raised with</w:t>
      </w:r>
      <w:r w:rsidRPr="00F002A9">
        <w:rPr>
          <w:rFonts w:cs="Arial"/>
          <w:sz w:val="22"/>
          <w:szCs w:val="22"/>
        </w:rPr>
        <w:t xml:space="preserve"> both Federal and State Governments, which potentially can effectively and efficiently divert surplus water resources from the northern states and/or from coastal regions in New South Wales. </w:t>
      </w:r>
    </w:p>
    <w:p w14:paraId="52878C7F" w14:textId="77777777" w:rsidR="00F002A9" w:rsidRPr="00F002A9" w:rsidRDefault="00F002A9" w:rsidP="00F002A9">
      <w:pPr>
        <w:pStyle w:val="ListParagraph"/>
        <w:spacing w:line="276" w:lineRule="auto"/>
        <w:rPr>
          <w:rFonts w:cs="Arial"/>
          <w:sz w:val="22"/>
          <w:szCs w:val="22"/>
        </w:rPr>
      </w:pPr>
    </w:p>
    <w:p w14:paraId="3525C2C6" w14:textId="77777777" w:rsidR="00F002A9" w:rsidRPr="00F002A9" w:rsidRDefault="00F002A9" w:rsidP="00F002A9">
      <w:pPr>
        <w:pStyle w:val="ListParagraph"/>
        <w:numPr>
          <w:ilvl w:val="0"/>
          <w:numId w:val="22"/>
        </w:numPr>
        <w:spacing w:before="100" w:beforeAutospacing="1" w:after="100" w:afterAutospacing="1" w:line="276" w:lineRule="auto"/>
        <w:ind w:left="426" w:hanging="426"/>
        <w:jc w:val="left"/>
        <w:rPr>
          <w:rFonts w:cs="Arial"/>
          <w:sz w:val="22"/>
          <w:szCs w:val="22"/>
        </w:rPr>
      </w:pPr>
      <w:r w:rsidRPr="00F002A9">
        <w:rPr>
          <w:rFonts w:cs="Arial"/>
          <w:sz w:val="22"/>
          <w:szCs w:val="22"/>
        </w:rPr>
        <w:t xml:space="preserve">Water storage and diversion projects have the potential and capacity to substantially contribute towards the environmental and healthy river requirements of the MDB system, as well as maintaining sufficient water resources for urban requirements and for growth in food production and associated processing and transport industries. </w:t>
      </w:r>
    </w:p>
    <w:p w14:paraId="04ADE938" w14:textId="77777777" w:rsidR="00F002A9" w:rsidRPr="00F002A9" w:rsidRDefault="00F002A9" w:rsidP="00F002A9">
      <w:pPr>
        <w:pStyle w:val="ListParagraph"/>
        <w:spacing w:line="276" w:lineRule="auto"/>
        <w:rPr>
          <w:rFonts w:cs="Arial"/>
          <w:sz w:val="22"/>
          <w:szCs w:val="22"/>
        </w:rPr>
      </w:pPr>
    </w:p>
    <w:p w14:paraId="1ED8C12B" w14:textId="77777777" w:rsidR="00F002A9" w:rsidRPr="00F002A9" w:rsidRDefault="00F002A9" w:rsidP="00F002A9">
      <w:pPr>
        <w:pStyle w:val="ListParagraph"/>
        <w:numPr>
          <w:ilvl w:val="0"/>
          <w:numId w:val="22"/>
        </w:numPr>
        <w:spacing w:before="100" w:beforeAutospacing="1" w:after="100" w:afterAutospacing="1" w:line="276" w:lineRule="auto"/>
        <w:ind w:left="426" w:hanging="426"/>
        <w:jc w:val="left"/>
        <w:rPr>
          <w:rFonts w:cs="Arial"/>
          <w:sz w:val="22"/>
          <w:szCs w:val="22"/>
        </w:rPr>
      </w:pPr>
      <w:r w:rsidRPr="00F002A9">
        <w:rPr>
          <w:rFonts w:cs="Arial"/>
          <w:sz w:val="22"/>
          <w:szCs w:val="22"/>
        </w:rPr>
        <w:t>Real solutions require innovation and vision and the development of nation building projects. Australia is fast becoming a net importer of food, our food exports are diminishing and inferior but cheap food imports are increasing at a horrendous rate.</w:t>
      </w:r>
    </w:p>
    <w:p w14:paraId="7C774E75" w14:textId="77777777" w:rsidR="00F002A9" w:rsidRDefault="00F002A9" w:rsidP="00F002A9">
      <w:pPr>
        <w:pStyle w:val="ListParagraph"/>
        <w:spacing w:line="276" w:lineRule="auto"/>
        <w:ind w:left="426" w:hanging="426"/>
        <w:rPr>
          <w:rFonts w:cs="Arial"/>
          <w:sz w:val="22"/>
          <w:szCs w:val="22"/>
        </w:rPr>
      </w:pPr>
    </w:p>
    <w:p w14:paraId="0809D56B" w14:textId="77777777" w:rsidR="00833E4D" w:rsidRDefault="00833E4D" w:rsidP="00833E4D">
      <w:pPr>
        <w:pStyle w:val="ListParagraph"/>
        <w:spacing w:before="100" w:beforeAutospacing="1" w:after="100" w:afterAutospacing="1" w:line="240" w:lineRule="auto"/>
        <w:ind w:left="0"/>
        <w:jc w:val="left"/>
        <w:rPr>
          <w:rFonts w:cs="Arial"/>
          <w:sz w:val="22"/>
          <w:szCs w:val="22"/>
        </w:rPr>
      </w:pPr>
      <w:r>
        <w:rPr>
          <w:rFonts w:cs="Arial"/>
          <w:sz w:val="22"/>
          <w:szCs w:val="22"/>
        </w:rPr>
        <w:t>Potential projects that would divert surplus flows from northern Queensland and / or NSW coastal rivers into the Murray Darling Basin system have been mooted for many years and are again being re-visited and mooted as realistic water and power projects that could be privately funded and which would provide substantial financial returns to State Governments. For example, these projects include:-</w:t>
      </w:r>
    </w:p>
    <w:p w14:paraId="7C4D2789" w14:textId="77777777" w:rsidR="00833E4D" w:rsidRDefault="00833E4D" w:rsidP="00833E4D">
      <w:pPr>
        <w:pStyle w:val="ListParagraph"/>
        <w:spacing w:before="100" w:beforeAutospacing="1" w:after="100" w:afterAutospacing="1" w:line="240" w:lineRule="auto"/>
        <w:ind w:left="0"/>
        <w:jc w:val="left"/>
        <w:rPr>
          <w:rFonts w:cs="Arial"/>
          <w:sz w:val="22"/>
          <w:szCs w:val="22"/>
        </w:rPr>
      </w:pPr>
    </w:p>
    <w:p w14:paraId="36F29F6B" w14:textId="77777777" w:rsidR="00833E4D" w:rsidRDefault="00833E4D" w:rsidP="00833E4D">
      <w:pPr>
        <w:pStyle w:val="ListParagraph"/>
        <w:numPr>
          <w:ilvl w:val="0"/>
          <w:numId w:val="25"/>
        </w:numPr>
        <w:spacing w:before="100" w:beforeAutospacing="1" w:after="100" w:afterAutospacing="1" w:line="240" w:lineRule="auto"/>
        <w:jc w:val="left"/>
        <w:rPr>
          <w:rFonts w:cs="Arial"/>
          <w:sz w:val="22"/>
          <w:szCs w:val="22"/>
        </w:rPr>
      </w:pPr>
      <w:r>
        <w:rPr>
          <w:rFonts w:cs="Arial"/>
          <w:sz w:val="22"/>
          <w:szCs w:val="22"/>
        </w:rPr>
        <w:t>Sourcing surplus flows from the Burdekin Falls Dam south of Townsville and diverting the flows by pipeline and rivers into the Darling River system – potential to source some 600 GL per year</w:t>
      </w:r>
    </w:p>
    <w:p w14:paraId="14DA8E09" w14:textId="77777777" w:rsidR="00833E4D" w:rsidRDefault="00833E4D" w:rsidP="00833E4D">
      <w:pPr>
        <w:pStyle w:val="ListParagraph"/>
        <w:numPr>
          <w:ilvl w:val="0"/>
          <w:numId w:val="25"/>
        </w:numPr>
        <w:spacing w:before="100" w:beforeAutospacing="1" w:after="100" w:afterAutospacing="1"/>
        <w:jc w:val="left"/>
        <w:rPr>
          <w:rFonts w:cs="Arial"/>
          <w:sz w:val="22"/>
          <w:szCs w:val="22"/>
        </w:rPr>
      </w:pPr>
      <w:r>
        <w:rPr>
          <w:rFonts w:cs="Arial"/>
          <w:sz w:val="22"/>
          <w:szCs w:val="22"/>
        </w:rPr>
        <w:t>Sourcing surplus flows from  the Wivenhoe Dam west of Brisbane by rivers into the Darling River system – potential to source 500-600 GL per year</w:t>
      </w:r>
    </w:p>
    <w:p w14:paraId="1F87B1A9" w14:textId="77777777" w:rsidR="00833E4D" w:rsidRDefault="00833E4D" w:rsidP="00833E4D">
      <w:pPr>
        <w:pStyle w:val="ListParagraph"/>
        <w:numPr>
          <w:ilvl w:val="0"/>
          <w:numId w:val="25"/>
        </w:numPr>
        <w:spacing w:before="100" w:beforeAutospacing="1" w:after="100" w:afterAutospacing="1"/>
        <w:jc w:val="left"/>
        <w:rPr>
          <w:rFonts w:cs="Arial"/>
          <w:sz w:val="22"/>
          <w:szCs w:val="22"/>
        </w:rPr>
      </w:pPr>
      <w:r>
        <w:rPr>
          <w:rFonts w:cs="Arial"/>
          <w:sz w:val="22"/>
          <w:szCs w:val="22"/>
        </w:rPr>
        <w:t>A Clarence River / Copeton Dam Scheme has potential to source surplus flows of some 200 GL per year for irrigation in the Clarence Valley and up to a further 1,000 GL per year westward into the Darling and Murray River systems</w:t>
      </w:r>
    </w:p>
    <w:p w14:paraId="33B75153" w14:textId="77777777" w:rsidR="00833E4D" w:rsidRDefault="00833E4D" w:rsidP="00833E4D">
      <w:pPr>
        <w:pStyle w:val="ListParagraph"/>
        <w:numPr>
          <w:ilvl w:val="0"/>
          <w:numId w:val="25"/>
        </w:numPr>
        <w:spacing w:before="100" w:beforeAutospacing="1" w:after="100" w:afterAutospacing="1"/>
        <w:jc w:val="left"/>
        <w:rPr>
          <w:rFonts w:cs="Arial"/>
          <w:sz w:val="22"/>
          <w:szCs w:val="22"/>
        </w:rPr>
      </w:pPr>
      <w:r>
        <w:rPr>
          <w:rFonts w:cs="Arial"/>
          <w:sz w:val="22"/>
          <w:szCs w:val="22"/>
        </w:rPr>
        <w:t>Sourcing surplus flows from the Shoalhaven River’s Tallowa Dam by pipeline to the Murrumbidgee Valley and potentially also to the west – potential to source 200</w:t>
      </w:r>
      <w:r w:rsidR="00A2081F">
        <w:rPr>
          <w:rFonts w:cs="Arial"/>
          <w:sz w:val="22"/>
          <w:szCs w:val="22"/>
        </w:rPr>
        <w:t>-300</w:t>
      </w:r>
      <w:r>
        <w:rPr>
          <w:rFonts w:cs="Arial"/>
          <w:sz w:val="22"/>
          <w:szCs w:val="22"/>
        </w:rPr>
        <w:t xml:space="preserve"> GL per year.</w:t>
      </w:r>
    </w:p>
    <w:p w14:paraId="1AB7A815" w14:textId="77777777" w:rsidR="00833E4D" w:rsidRPr="00833E4D" w:rsidRDefault="00833E4D" w:rsidP="00833E4D">
      <w:pPr>
        <w:pStyle w:val="ListParagraph"/>
        <w:numPr>
          <w:ilvl w:val="0"/>
          <w:numId w:val="25"/>
        </w:numPr>
        <w:spacing w:before="100" w:beforeAutospacing="1" w:after="100" w:afterAutospacing="1"/>
        <w:jc w:val="left"/>
        <w:rPr>
          <w:rFonts w:cs="Arial"/>
          <w:sz w:val="22"/>
          <w:szCs w:val="22"/>
        </w:rPr>
      </w:pPr>
      <w:r w:rsidRPr="00833E4D">
        <w:rPr>
          <w:rFonts w:cs="Arial"/>
          <w:sz w:val="22"/>
          <w:szCs w:val="22"/>
        </w:rPr>
        <w:t>Associated with these diversion schemes would be the potential for aquifer storage and recharge, as well as the potential for development of renewable energy sources such as solar power to reduce pumping costs.</w:t>
      </w:r>
    </w:p>
    <w:p w14:paraId="12B7F9AF" w14:textId="77777777" w:rsidR="00960BBF" w:rsidRDefault="00960BBF" w:rsidP="00960BBF">
      <w:pPr>
        <w:pStyle w:val="ListParagraph"/>
        <w:spacing w:line="276" w:lineRule="auto"/>
        <w:ind w:left="0"/>
        <w:jc w:val="left"/>
        <w:rPr>
          <w:rFonts w:cs="Arial"/>
          <w:sz w:val="22"/>
          <w:szCs w:val="22"/>
        </w:rPr>
      </w:pPr>
      <w:r>
        <w:rPr>
          <w:rFonts w:cs="Arial"/>
          <w:sz w:val="22"/>
          <w:szCs w:val="22"/>
        </w:rPr>
        <w:t xml:space="preserve">Other sensible ways to review the management arrangements are at the southern end of the system, for example </w:t>
      </w:r>
      <w:r w:rsidR="00833E4D">
        <w:rPr>
          <w:rFonts w:cs="Arial"/>
          <w:sz w:val="22"/>
          <w:szCs w:val="22"/>
        </w:rPr>
        <w:t xml:space="preserve">mechanisms to reduce </w:t>
      </w:r>
      <w:r>
        <w:rPr>
          <w:rFonts w:cs="Arial"/>
          <w:sz w:val="22"/>
          <w:szCs w:val="22"/>
        </w:rPr>
        <w:t xml:space="preserve">the average of </w:t>
      </w:r>
      <w:r w:rsidR="00B04403">
        <w:rPr>
          <w:rFonts w:cs="Arial"/>
          <w:sz w:val="22"/>
          <w:szCs w:val="22"/>
        </w:rPr>
        <w:t xml:space="preserve">900 to </w:t>
      </w:r>
      <w:r>
        <w:rPr>
          <w:rFonts w:cs="Arial"/>
          <w:sz w:val="22"/>
          <w:szCs w:val="22"/>
        </w:rPr>
        <w:t>1000 GL of water that evaporates annually in the Lower Lakes.</w:t>
      </w:r>
      <w:r w:rsidR="00833E4D">
        <w:rPr>
          <w:rFonts w:cs="Arial"/>
          <w:sz w:val="22"/>
          <w:szCs w:val="22"/>
        </w:rPr>
        <w:t xml:space="preserve"> </w:t>
      </w:r>
    </w:p>
    <w:p w14:paraId="36F27010" w14:textId="77777777" w:rsidR="00833E4D" w:rsidRDefault="00833E4D" w:rsidP="00960BBF">
      <w:pPr>
        <w:pStyle w:val="ListParagraph"/>
        <w:spacing w:line="276" w:lineRule="auto"/>
        <w:ind w:left="0"/>
        <w:jc w:val="left"/>
        <w:rPr>
          <w:rFonts w:cs="Arial"/>
          <w:sz w:val="22"/>
          <w:szCs w:val="22"/>
        </w:rPr>
      </w:pPr>
    </w:p>
    <w:p w14:paraId="0DC1E637" w14:textId="77777777" w:rsidR="009D1189" w:rsidRDefault="00833E4D" w:rsidP="00960BBF">
      <w:pPr>
        <w:pStyle w:val="ListParagraph"/>
        <w:spacing w:line="276" w:lineRule="auto"/>
        <w:ind w:left="0"/>
        <w:jc w:val="left"/>
        <w:rPr>
          <w:rFonts w:cs="Arial"/>
          <w:sz w:val="22"/>
          <w:szCs w:val="22"/>
        </w:rPr>
      </w:pPr>
      <w:r>
        <w:rPr>
          <w:rFonts w:cs="Arial"/>
          <w:sz w:val="22"/>
          <w:szCs w:val="22"/>
        </w:rPr>
        <w:t xml:space="preserve">A feasible and significant project has been proposed by Ken Jury, Senior Investigative Journalist Marine and Aquatic ecology from Goolwa in South Australia. Ken’s proposal titled </w:t>
      </w:r>
      <w:r w:rsidR="009D1189" w:rsidRPr="009D1189">
        <w:rPr>
          <w:rFonts w:cs="Arial"/>
          <w:b/>
          <w:i/>
          <w:sz w:val="22"/>
          <w:szCs w:val="22"/>
        </w:rPr>
        <w:t>“A Better Way – for the Murray Darling Basin”</w:t>
      </w:r>
      <w:r w:rsidR="009D1189">
        <w:rPr>
          <w:rFonts w:cs="Arial"/>
          <w:b/>
          <w:i/>
          <w:sz w:val="22"/>
          <w:szCs w:val="22"/>
        </w:rPr>
        <w:t xml:space="preserve"> </w:t>
      </w:r>
      <w:r w:rsidR="009D1189">
        <w:rPr>
          <w:rFonts w:cs="Arial"/>
          <w:sz w:val="22"/>
          <w:szCs w:val="22"/>
        </w:rPr>
        <w:t xml:space="preserve">provides a series of processes necessary to enhance Basin </w:t>
      </w:r>
      <w:r w:rsidR="00B04403">
        <w:rPr>
          <w:rFonts w:cs="Arial"/>
          <w:sz w:val="22"/>
          <w:szCs w:val="22"/>
        </w:rPr>
        <w:t>g</w:t>
      </w:r>
      <w:r w:rsidR="009D1189">
        <w:rPr>
          <w:rFonts w:cs="Arial"/>
          <w:sz w:val="22"/>
          <w:szCs w:val="22"/>
        </w:rPr>
        <w:t xml:space="preserve">rowers’ water availability, to protect Adelaide’s river water supplies, to return the Lower Lakes back to estuarine and to revitalise one of Australia’s largest estuarine fisheries. </w:t>
      </w:r>
    </w:p>
    <w:p w14:paraId="62A97BA2" w14:textId="77777777" w:rsidR="009D1189" w:rsidRDefault="009D1189" w:rsidP="00960BBF">
      <w:pPr>
        <w:pStyle w:val="ListParagraph"/>
        <w:spacing w:line="276" w:lineRule="auto"/>
        <w:ind w:left="0"/>
        <w:jc w:val="left"/>
        <w:rPr>
          <w:rFonts w:cs="Arial"/>
          <w:sz w:val="22"/>
          <w:szCs w:val="22"/>
        </w:rPr>
      </w:pPr>
    </w:p>
    <w:p w14:paraId="1AF8E3C6" w14:textId="77777777" w:rsidR="00833E4D" w:rsidRDefault="009D1189" w:rsidP="00960BBF">
      <w:pPr>
        <w:pStyle w:val="ListParagraph"/>
        <w:spacing w:line="276" w:lineRule="auto"/>
        <w:ind w:left="0"/>
        <w:jc w:val="left"/>
        <w:rPr>
          <w:rFonts w:cs="Arial"/>
          <w:sz w:val="22"/>
          <w:szCs w:val="22"/>
        </w:rPr>
      </w:pPr>
      <w:r>
        <w:rPr>
          <w:rFonts w:cs="Arial"/>
          <w:sz w:val="22"/>
          <w:szCs w:val="22"/>
        </w:rPr>
        <w:t xml:space="preserve">The Ken Jury proposal principally provides for one additional River Lock “Zero” between Wellington and Tailem Bend in South Australia, in addition to a package of other measures to improve and manage the Barrages. </w:t>
      </w:r>
      <w:r w:rsidR="00B04403">
        <w:rPr>
          <w:rFonts w:cs="Arial"/>
          <w:sz w:val="22"/>
          <w:szCs w:val="22"/>
        </w:rPr>
        <w:t xml:space="preserve">The project has potential to make available some 2,000 GL per year of water for upstream production and </w:t>
      </w:r>
      <w:r w:rsidR="005515F7">
        <w:rPr>
          <w:rFonts w:cs="Arial"/>
          <w:sz w:val="22"/>
          <w:szCs w:val="22"/>
        </w:rPr>
        <w:t xml:space="preserve">for better </w:t>
      </w:r>
      <w:r w:rsidR="00B04403">
        <w:rPr>
          <w:rFonts w:cs="Arial"/>
          <w:sz w:val="22"/>
          <w:szCs w:val="22"/>
        </w:rPr>
        <w:t xml:space="preserve">environmental </w:t>
      </w:r>
      <w:r w:rsidR="005515F7">
        <w:rPr>
          <w:rFonts w:cs="Arial"/>
          <w:sz w:val="22"/>
          <w:szCs w:val="22"/>
        </w:rPr>
        <w:t>outcomes</w:t>
      </w:r>
      <w:r w:rsidR="00B04403">
        <w:rPr>
          <w:rFonts w:cs="Arial"/>
          <w:sz w:val="22"/>
          <w:szCs w:val="22"/>
        </w:rPr>
        <w:t>.</w:t>
      </w:r>
    </w:p>
    <w:p w14:paraId="5946E850" w14:textId="77777777" w:rsidR="00F9296B" w:rsidRDefault="00F9296B" w:rsidP="00960BBF">
      <w:pPr>
        <w:pStyle w:val="ListParagraph"/>
        <w:spacing w:line="276" w:lineRule="auto"/>
        <w:ind w:left="0"/>
        <w:jc w:val="left"/>
        <w:rPr>
          <w:rFonts w:cs="Arial"/>
          <w:sz w:val="22"/>
          <w:szCs w:val="22"/>
        </w:rPr>
      </w:pPr>
    </w:p>
    <w:p w14:paraId="104B268C" w14:textId="77777777" w:rsidR="00F9296B" w:rsidRDefault="00F9296B" w:rsidP="00960BBF">
      <w:pPr>
        <w:pStyle w:val="ListParagraph"/>
        <w:spacing w:line="276" w:lineRule="auto"/>
        <w:ind w:left="0"/>
        <w:jc w:val="left"/>
        <w:rPr>
          <w:rFonts w:cs="Arial"/>
          <w:sz w:val="22"/>
          <w:szCs w:val="22"/>
        </w:rPr>
      </w:pPr>
      <w:r>
        <w:rPr>
          <w:rFonts w:cs="Arial"/>
          <w:sz w:val="22"/>
          <w:szCs w:val="22"/>
        </w:rPr>
        <w:t>Unfortunately, endeavours to have MDBA or the Federal and South Australian Governments and their bureaucrats study this proposal have met with total lack of interest and inaction. Again, political interests have proved to be a stonewall barrier to innovation and enterprise.</w:t>
      </w:r>
    </w:p>
    <w:p w14:paraId="2E128866" w14:textId="77777777" w:rsidR="009D1189" w:rsidRDefault="009D1189" w:rsidP="00960BBF">
      <w:pPr>
        <w:pStyle w:val="ListParagraph"/>
        <w:spacing w:line="276" w:lineRule="auto"/>
        <w:ind w:left="0"/>
        <w:jc w:val="left"/>
        <w:rPr>
          <w:rFonts w:cs="Arial"/>
          <w:sz w:val="22"/>
          <w:szCs w:val="22"/>
        </w:rPr>
      </w:pPr>
    </w:p>
    <w:p w14:paraId="18078C18" w14:textId="77777777" w:rsidR="00B04403" w:rsidRDefault="00B04403" w:rsidP="00F002A9">
      <w:pPr>
        <w:pStyle w:val="ListParagraph"/>
        <w:tabs>
          <w:tab w:val="left" w:pos="0"/>
        </w:tabs>
        <w:spacing w:before="100" w:beforeAutospacing="1" w:after="100" w:afterAutospacing="1" w:line="276" w:lineRule="auto"/>
        <w:ind w:left="0"/>
        <w:jc w:val="left"/>
        <w:rPr>
          <w:rFonts w:cs="Arial"/>
          <w:b/>
          <w:sz w:val="22"/>
          <w:szCs w:val="22"/>
          <w:u w:val="single"/>
        </w:rPr>
      </w:pPr>
    </w:p>
    <w:p w14:paraId="749642CB" w14:textId="77777777" w:rsidR="00F002A9" w:rsidRPr="00F002A9" w:rsidRDefault="00F002A9" w:rsidP="00F002A9">
      <w:pPr>
        <w:pStyle w:val="ListParagraph"/>
        <w:tabs>
          <w:tab w:val="left" w:pos="0"/>
        </w:tabs>
        <w:spacing w:before="100" w:beforeAutospacing="1" w:after="100" w:afterAutospacing="1" w:line="276" w:lineRule="auto"/>
        <w:ind w:left="0"/>
        <w:jc w:val="left"/>
        <w:rPr>
          <w:rFonts w:cs="Arial"/>
          <w:b/>
          <w:sz w:val="22"/>
          <w:szCs w:val="22"/>
          <w:u w:val="single"/>
        </w:rPr>
      </w:pPr>
      <w:r w:rsidRPr="00F002A9">
        <w:rPr>
          <w:rFonts w:cs="Arial"/>
          <w:b/>
          <w:sz w:val="22"/>
          <w:szCs w:val="22"/>
          <w:u w:val="single"/>
        </w:rPr>
        <w:t>Information Request No.3 – Actions that Governments should take to achieve SDLs in the Northern Basin</w:t>
      </w:r>
    </w:p>
    <w:p w14:paraId="438D49ED" w14:textId="77777777" w:rsidR="00D90E61" w:rsidRPr="00F002A9" w:rsidRDefault="00D90E61" w:rsidP="00F002A9">
      <w:pPr>
        <w:pStyle w:val="ListParagraph"/>
        <w:spacing w:line="276" w:lineRule="auto"/>
        <w:ind w:left="0"/>
        <w:jc w:val="left"/>
        <w:rPr>
          <w:b/>
          <w:i/>
          <w:sz w:val="22"/>
        </w:rPr>
      </w:pPr>
    </w:p>
    <w:p w14:paraId="1E59DD65" w14:textId="77777777" w:rsidR="00960BBF" w:rsidRDefault="00F002A9" w:rsidP="00D90E61">
      <w:pPr>
        <w:jc w:val="left"/>
        <w:rPr>
          <w:sz w:val="22"/>
        </w:rPr>
      </w:pPr>
      <w:r w:rsidRPr="00F002A9">
        <w:rPr>
          <w:sz w:val="22"/>
        </w:rPr>
        <w:t xml:space="preserve">This will require the Commonwealth Government to </w:t>
      </w:r>
      <w:r>
        <w:rPr>
          <w:sz w:val="22"/>
        </w:rPr>
        <w:t>establish a mechanism to re-intr</w:t>
      </w:r>
      <w:r w:rsidR="00960BBF">
        <w:rPr>
          <w:sz w:val="22"/>
        </w:rPr>
        <w:t>od</w:t>
      </w:r>
      <w:r>
        <w:rPr>
          <w:sz w:val="22"/>
        </w:rPr>
        <w:t>uce the Norther</w:t>
      </w:r>
      <w:r w:rsidR="00960BBF">
        <w:rPr>
          <w:sz w:val="22"/>
        </w:rPr>
        <w:t>n</w:t>
      </w:r>
      <w:r>
        <w:rPr>
          <w:sz w:val="22"/>
        </w:rPr>
        <w:t xml:space="preserve"> Basin </w:t>
      </w:r>
      <w:r w:rsidR="00960BBF">
        <w:rPr>
          <w:sz w:val="22"/>
        </w:rPr>
        <w:t xml:space="preserve">Review legislation </w:t>
      </w:r>
      <w:r>
        <w:rPr>
          <w:sz w:val="22"/>
        </w:rPr>
        <w:t xml:space="preserve">into </w:t>
      </w:r>
      <w:r w:rsidR="00960BBF">
        <w:rPr>
          <w:sz w:val="22"/>
        </w:rPr>
        <w:t xml:space="preserve">Parliament, with both major political parties taking a </w:t>
      </w:r>
    </w:p>
    <w:p w14:paraId="788F2C6D" w14:textId="77777777" w:rsidR="00D90E61" w:rsidRPr="00136210" w:rsidRDefault="00960BBF" w:rsidP="00D90E61">
      <w:pPr>
        <w:jc w:val="left"/>
        <w:rPr>
          <w:color w:val="0070C0"/>
          <w:sz w:val="22"/>
        </w:rPr>
      </w:pPr>
      <w:r>
        <w:rPr>
          <w:sz w:val="22"/>
        </w:rPr>
        <w:t xml:space="preserve">bi-partisan approach, bearing in mind the </w:t>
      </w:r>
      <w:r w:rsidR="005515F7">
        <w:rPr>
          <w:sz w:val="22"/>
        </w:rPr>
        <w:t xml:space="preserve">extreme </w:t>
      </w:r>
      <w:r>
        <w:rPr>
          <w:sz w:val="22"/>
        </w:rPr>
        <w:t xml:space="preserve">consequences of the Basin Plan implementation not proceeding. </w:t>
      </w:r>
    </w:p>
    <w:p w14:paraId="27A84F67" w14:textId="77777777" w:rsidR="00D90E61" w:rsidRDefault="00D90E61" w:rsidP="00D90E61">
      <w:pPr>
        <w:jc w:val="left"/>
        <w:rPr>
          <w:sz w:val="22"/>
        </w:rPr>
      </w:pPr>
    </w:p>
    <w:p w14:paraId="7EFAFB5B" w14:textId="77777777" w:rsidR="00D90E61" w:rsidRPr="0087162F" w:rsidRDefault="00D90E61" w:rsidP="00D90E61">
      <w:pPr>
        <w:pStyle w:val="ListParagraph"/>
        <w:spacing w:line="240" w:lineRule="auto"/>
        <w:rPr>
          <w:rFonts w:cs="Arial"/>
          <w:i/>
          <w:color w:val="0070C0"/>
          <w:sz w:val="22"/>
          <w:szCs w:val="22"/>
        </w:rPr>
      </w:pPr>
    </w:p>
    <w:p w14:paraId="7D89C332" w14:textId="77777777" w:rsidR="00D90E61" w:rsidRPr="00FD3BAE" w:rsidRDefault="00B04403" w:rsidP="00B04403">
      <w:pPr>
        <w:pStyle w:val="ListParagraph"/>
        <w:ind w:left="0"/>
        <w:rPr>
          <w:rFonts w:cs="Arial"/>
          <w:b/>
          <w:sz w:val="22"/>
          <w:szCs w:val="22"/>
          <w:u w:val="single"/>
        </w:rPr>
      </w:pPr>
      <w:r w:rsidRPr="00FD3BAE">
        <w:rPr>
          <w:rFonts w:cs="Arial"/>
          <w:b/>
          <w:sz w:val="22"/>
          <w:szCs w:val="22"/>
          <w:u w:val="single"/>
        </w:rPr>
        <w:t xml:space="preserve">Information Request No.4  - </w:t>
      </w:r>
      <w:r w:rsidR="00FD3BAE" w:rsidRPr="00FD3BAE">
        <w:rPr>
          <w:rFonts w:cs="Arial"/>
          <w:b/>
          <w:sz w:val="22"/>
          <w:szCs w:val="22"/>
          <w:u w:val="single"/>
        </w:rPr>
        <w:t xml:space="preserve"> Constraints Management</w:t>
      </w:r>
    </w:p>
    <w:p w14:paraId="29126028" w14:textId="77777777" w:rsidR="00D90E61" w:rsidRPr="0087162F" w:rsidRDefault="00D90E61" w:rsidP="00D90E61">
      <w:pPr>
        <w:pStyle w:val="ListParagraph"/>
        <w:rPr>
          <w:rFonts w:cs="Arial"/>
          <w:i/>
          <w:color w:val="0070C0"/>
          <w:sz w:val="22"/>
          <w:szCs w:val="22"/>
        </w:rPr>
      </w:pPr>
    </w:p>
    <w:p w14:paraId="40FFB646" w14:textId="77777777" w:rsidR="00D90E61" w:rsidRDefault="00FD3BAE" w:rsidP="00FD3BAE">
      <w:pPr>
        <w:pStyle w:val="ListParagraph"/>
        <w:ind w:left="0"/>
        <w:jc w:val="left"/>
        <w:rPr>
          <w:rFonts w:cs="Arial"/>
          <w:sz w:val="22"/>
          <w:szCs w:val="22"/>
        </w:rPr>
      </w:pPr>
      <w:r w:rsidRPr="00FD3BAE">
        <w:rPr>
          <w:rFonts w:cs="Arial"/>
          <w:sz w:val="22"/>
          <w:szCs w:val="22"/>
        </w:rPr>
        <w:t xml:space="preserve">There has been very slow progress </w:t>
      </w:r>
      <w:r>
        <w:rPr>
          <w:rFonts w:cs="Arial"/>
          <w:sz w:val="22"/>
          <w:szCs w:val="22"/>
        </w:rPr>
        <w:t xml:space="preserve">on the Constraints </w:t>
      </w:r>
      <w:r w:rsidR="002D00C1">
        <w:rPr>
          <w:rFonts w:cs="Arial"/>
          <w:sz w:val="22"/>
          <w:szCs w:val="22"/>
        </w:rPr>
        <w:t>M</w:t>
      </w:r>
      <w:r>
        <w:rPr>
          <w:rFonts w:cs="Arial"/>
          <w:sz w:val="22"/>
          <w:szCs w:val="22"/>
        </w:rPr>
        <w:t xml:space="preserve">anagement </w:t>
      </w:r>
      <w:r w:rsidR="002D00C1">
        <w:rPr>
          <w:rFonts w:cs="Arial"/>
          <w:sz w:val="22"/>
          <w:szCs w:val="22"/>
        </w:rPr>
        <w:t xml:space="preserve">Strategy </w:t>
      </w:r>
      <w:r>
        <w:rPr>
          <w:rFonts w:cs="Arial"/>
          <w:sz w:val="22"/>
          <w:szCs w:val="22"/>
        </w:rPr>
        <w:t xml:space="preserve">work </w:t>
      </w:r>
      <w:r w:rsidRPr="00FD3BAE">
        <w:rPr>
          <w:rFonts w:cs="Arial"/>
          <w:sz w:val="22"/>
          <w:szCs w:val="22"/>
        </w:rPr>
        <w:t>and a</w:t>
      </w:r>
      <w:r w:rsidR="002D00C1">
        <w:rPr>
          <w:rFonts w:cs="Arial"/>
          <w:sz w:val="22"/>
          <w:szCs w:val="22"/>
        </w:rPr>
        <w:t>n unacceptable</w:t>
      </w:r>
      <w:r w:rsidRPr="00FD3BAE">
        <w:rPr>
          <w:rFonts w:cs="Arial"/>
          <w:sz w:val="22"/>
          <w:szCs w:val="22"/>
        </w:rPr>
        <w:t xml:space="preserve"> lack of community and Council consultation</w:t>
      </w:r>
      <w:r>
        <w:rPr>
          <w:rFonts w:cs="Arial"/>
          <w:sz w:val="22"/>
          <w:szCs w:val="22"/>
        </w:rPr>
        <w:t xml:space="preserve"> in relation to the </w:t>
      </w:r>
      <w:r w:rsidR="002D00C1">
        <w:rPr>
          <w:rFonts w:cs="Arial"/>
          <w:sz w:val="22"/>
          <w:szCs w:val="22"/>
        </w:rPr>
        <w:t xml:space="preserve">strategies and </w:t>
      </w:r>
      <w:r>
        <w:rPr>
          <w:rFonts w:cs="Arial"/>
          <w:sz w:val="22"/>
          <w:szCs w:val="22"/>
        </w:rPr>
        <w:t xml:space="preserve">projects </w:t>
      </w:r>
      <w:r w:rsidR="002D00C1">
        <w:rPr>
          <w:rFonts w:cs="Arial"/>
          <w:sz w:val="22"/>
          <w:szCs w:val="22"/>
        </w:rPr>
        <w:t>under consideration.</w:t>
      </w:r>
    </w:p>
    <w:p w14:paraId="2D0069CE" w14:textId="77777777" w:rsidR="002D00C1" w:rsidRDefault="002D00C1" w:rsidP="00FD3BAE">
      <w:pPr>
        <w:pStyle w:val="ListParagraph"/>
        <w:ind w:left="0"/>
        <w:jc w:val="left"/>
        <w:rPr>
          <w:rFonts w:cs="Arial"/>
          <w:sz w:val="22"/>
          <w:szCs w:val="22"/>
        </w:rPr>
      </w:pPr>
    </w:p>
    <w:p w14:paraId="03E7DD87" w14:textId="77777777" w:rsidR="002D00C1" w:rsidRDefault="002D00C1" w:rsidP="00FD3BAE">
      <w:pPr>
        <w:pStyle w:val="ListParagraph"/>
        <w:ind w:left="0"/>
        <w:jc w:val="left"/>
        <w:rPr>
          <w:rFonts w:cs="Arial"/>
          <w:sz w:val="22"/>
          <w:szCs w:val="22"/>
        </w:rPr>
      </w:pPr>
      <w:r>
        <w:rPr>
          <w:rFonts w:cs="Arial"/>
          <w:sz w:val="22"/>
          <w:szCs w:val="22"/>
        </w:rPr>
        <w:t xml:space="preserve">The Australian </w:t>
      </w:r>
      <w:r w:rsidR="005515F7">
        <w:rPr>
          <w:rFonts w:cs="Arial"/>
          <w:sz w:val="22"/>
          <w:szCs w:val="22"/>
        </w:rPr>
        <w:t>G</w:t>
      </w:r>
      <w:r>
        <w:rPr>
          <w:rFonts w:cs="Arial"/>
          <w:sz w:val="22"/>
          <w:szCs w:val="22"/>
        </w:rPr>
        <w:t>overnment</w:t>
      </w:r>
      <w:r w:rsidR="005515F7">
        <w:rPr>
          <w:rFonts w:cs="Arial"/>
          <w:sz w:val="22"/>
          <w:szCs w:val="22"/>
        </w:rPr>
        <w:t xml:space="preserve">’s proposed </w:t>
      </w:r>
      <w:r>
        <w:rPr>
          <w:rFonts w:cs="Arial"/>
          <w:sz w:val="22"/>
          <w:szCs w:val="22"/>
        </w:rPr>
        <w:t xml:space="preserve">allocation of $200 million appears to be totally inadequate, bearing in mind the </w:t>
      </w:r>
      <w:r w:rsidR="009716BC">
        <w:rPr>
          <w:rFonts w:cs="Arial"/>
          <w:sz w:val="22"/>
          <w:szCs w:val="22"/>
        </w:rPr>
        <w:t xml:space="preserve">extent of </w:t>
      </w:r>
      <w:r>
        <w:rPr>
          <w:rFonts w:cs="Arial"/>
          <w:sz w:val="22"/>
          <w:szCs w:val="22"/>
        </w:rPr>
        <w:t>infrastructure works that would be involved.</w:t>
      </w:r>
    </w:p>
    <w:p w14:paraId="712A47C7" w14:textId="77777777" w:rsidR="002D00C1" w:rsidRDefault="002D00C1" w:rsidP="00FD3BAE">
      <w:pPr>
        <w:pStyle w:val="ListParagraph"/>
        <w:ind w:left="0"/>
        <w:jc w:val="left"/>
        <w:rPr>
          <w:rFonts w:cs="Arial"/>
          <w:sz w:val="22"/>
          <w:szCs w:val="22"/>
        </w:rPr>
      </w:pPr>
    </w:p>
    <w:p w14:paraId="7E107EEC" w14:textId="77777777" w:rsidR="00D90E61" w:rsidRDefault="002D00C1" w:rsidP="006960DB">
      <w:pPr>
        <w:pStyle w:val="ListParagraph"/>
        <w:ind w:left="0"/>
        <w:jc w:val="left"/>
        <w:rPr>
          <w:rFonts w:cs="Arial"/>
          <w:sz w:val="22"/>
          <w:szCs w:val="22"/>
        </w:rPr>
      </w:pPr>
      <w:r w:rsidRPr="002D00C1">
        <w:rPr>
          <w:rFonts w:cs="Arial"/>
          <w:sz w:val="22"/>
          <w:szCs w:val="22"/>
        </w:rPr>
        <w:t>Comment has already been made in this submission</w:t>
      </w:r>
      <w:r>
        <w:rPr>
          <w:rFonts w:cs="Arial"/>
          <w:sz w:val="22"/>
          <w:szCs w:val="22"/>
        </w:rPr>
        <w:t xml:space="preserve"> regarding the additional 450 GL of “upwater” proposed to be sourced through CMS works</w:t>
      </w:r>
      <w:r w:rsidR="006960DB">
        <w:rPr>
          <w:rFonts w:cs="Arial"/>
          <w:sz w:val="22"/>
          <w:szCs w:val="22"/>
        </w:rPr>
        <w:t xml:space="preserve"> and the adverse socioeconomic impacts that would be encountered by the removal of more water from productive purposes </w:t>
      </w:r>
      <w:r w:rsidR="005515F7">
        <w:rPr>
          <w:rFonts w:cs="Arial"/>
          <w:sz w:val="22"/>
          <w:szCs w:val="22"/>
        </w:rPr>
        <w:t>and diverted to</w:t>
      </w:r>
      <w:r w:rsidR="006960DB">
        <w:rPr>
          <w:rFonts w:cs="Arial"/>
          <w:sz w:val="22"/>
          <w:szCs w:val="22"/>
        </w:rPr>
        <w:t xml:space="preserve"> the environment.</w:t>
      </w:r>
    </w:p>
    <w:p w14:paraId="59E217A6" w14:textId="77777777" w:rsidR="006960DB" w:rsidRDefault="006960DB" w:rsidP="006960DB">
      <w:pPr>
        <w:pStyle w:val="ListParagraph"/>
        <w:ind w:left="0"/>
        <w:jc w:val="left"/>
        <w:rPr>
          <w:rFonts w:cs="Arial"/>
          <w:sz w:val="22"/>
          <w:szCs w:val="22"/>
        </w:rPr>
      </w:pPr>
    </w:p>
    <w:p w14:paraId="51B21525" w14:textId="77777777" w:rsidR="00DC6943" w:rsidRDefault="00205808" w:rsidP="006960DB">
      <w:pPr>
        <w:pStyle w:val="ListParagraph"/>
        <w:ind w:left="0"/>
        <w:jc w:val="left"/>
        <w:rPr>
          <w:rFonts w:cs="Arial"/>
          <w:sz w:val="22"/>
          <w:szCs w:val="22"/>
        </w:rPr>
      </w:pPr>
      <w:r>
        <w:rPr>
          <w:rFonts w:cs="Arial"/>
          <w:sz w:val="22"/>
          <w:szCs w:val="22"/>
        </w:rPr>
        <w:t>One</w:t>
      </w:r>
      <w:r w:rsidR="006960DB">
        <w:rPr>
          <w:rFonts w:cs="Arial"/>
          <w:sz w:val="22"/>
          <w:szCs w:val="22"/>
        </w:rPr>
        <w:t xml:space="preserve"> issue that comes to mind is whether the Commonwealth Environmental Water Holder (CEWH) </w:t>
      </w:r>
      <w:r w:rsidR="009716BC">
        <w:rPr>
          <w:rFonts w:cs="Arial"/>
          <w:sz w:val="22"/>
          <w:szCs w:val="22"/>
        </w:rPr>
        <w:t>actually</w:t>
      </w:r>
      <w:r w:rsidR="006960DB">
        <w:rPr>
          <w:rFonts w:cs="Arial"/>
          <w:sz w:val="22"/>
          <w:szCs w:val="22"/>
        </w:rPr>
        <w:t xml:space="preserve"> requires the amount of environmental water entitlements that the Basin Plan proposes (</w:t>
      </w:r>
      <w:r w:rsidR="007E01D9">
        <w:rPr>
          <w:rFonts w:cs="Arial"/>
          <w:sz w:val="22"/>
          <w:szCs w:val="22"/>
        </w:rPr>
        <w:t>2,750 GL target</w:t>
      </w:r>
      <w:r w:rsidR="00B716E4">
        <w:rPr>
          <w:rFonts w:cs="Arial"/>
          <w:sz w:val="22"/>
          <w:szCs w:val="22"/>
        </w:rPr>
        <w:t xml:space="preserve"> plus </w:t>
      </w:r>
      <w:r>
        <w:rPr>
          <w:rFonts w:cs="Arial"/>
          <w:sz w:val="22"/>
          <w:szCs w:val="22"/>
        </w:rPr>
        <w:t xml:space="preserve">a potential further </w:t>
      </w:r>
      <w:r w:rsidR="00B716E4">
        <w:rPr>
          <w:rFonts w:cs="Arial"/>
          <w:sz w:val="22"/>
          <w:szCs w:val="22"/>
        </w:rPr>
        <w:t xml:space="preserve">450 </w:t>
      </w:r>
      <w:r>
        <w:rPr>
          <w:rFonts w:cs="Arial"/>
          <w:sz w:val="22"/>
          <w:szCs w:val="22"/>
        </w:rPr>
        <w:t xml:space="preserve">GL </w:t>
      </w:r>
      <w:r w:rsidR="00B716E4">
        <w:rPr>
          <w:rFonts w:cs="Arial"/>
          <w:sz w:val="22"/>
          <w:szCs w:val="22"/>
        </w:rPr>
        <w:t>upwater</w:t>
      </w:r>
      <w:r w:rsidR="006960DB">
        <w:rPr>
          <w:rFonts w:cs="Arial"/>
          <w:sz w:val="22"/>
          <w:szCs w:val="22"/>
        </w:rPr>
        <w:t xml:space="preserve">), and </w:t>
      </w:r>
      <w:r w:rsidR="009716BC">
        <w:rPr>
          <w:rFonts w:cs="Arial"/>
          <w:sz w:val="22"/>
          <w:szCs w:val="22"/>
        </w:rPr>
        <w:t xml:space="preserve">whether in </w:t>
      </w:r>
      <w:r>
        <w:rPr>
          <w:rFonts w:cs="Arial"/>
          <w:sz w:val="22"/>
          <w:szCs w:val="22"/>
        </w:rPr>
        <w:t>practice</w:t>
      </w:r>
      <w:r w:rsidR="006960DB">
        <w:rPr>
          <w:rFonts w:cs="Arial"/>
          <w:sz w:val="22"/>
          <w:szCs w:val="22"/>
        </w:rPr>
        <w:t xml:space="preserve"> the </w:t>
      </w:r>
      <w:r w:rsidR="00B716E4">
        <w:rPr>
          <w:rFonts w:cs="Arial"/>
          <w:sz w:val="22"/>
          <w:szCs w:val="22"/>
        </w:rPr>
        <w:t>environment</w:t>
      </w:r>
      <w:r w:rsidR="005515F7">
        <w:rPr>
          <w:rFonts w:cs="Arial"/>
          <w:sz w:val="22"/>
          <w:szCs w:val="22"/>
        </w:rPr>
        <w:t>al</w:t>
      </w:r>
      <w:r w:rsidR="00B716E4">
        <w:rPr>
          <w:rFonts w:cs="Arial"/>
          <w:sz w:val="22"/>
          <w:szCs w:val="22"/>
        </w:rPr>
        <w:t xml:space="preserve"> needs </w:t>
      </w:r>
      <w:r w:rsidR="005515F7">
        <w:rPr>
          <w:rFonts w:cs="Arial"/>
          <w:sz w:val="22"/>
          <w:szCs w:val="22"/>
        </w:rPr>
        <w:t xml:space="preserve">do </w:t>
      </w:r>
      <w:r w:rsidR="00B716E4">
        <w:rPr>
          <w:rFonts w:cs="Arial"/>
          <w:sz w:val="22"/>
          <w:szCs w:val="22"/>
        </w:rPr>
        <w:t xml:space="preserve">require that </w:t>
      </w:r>
      <w:r w:rsidR="005515F7">
        <w:rPr>
          <w:rFonts w:cs="Arial"/>
          <w:sz w:val="22"/>
          <w:szCs w:val="22"/>
        </w:rPr>
        <w:t>quantum</w:t>
      </w:r>
      <w:r w:rsidR="00B716E4">
        <w:rPr>
          <w:rFonts w:cs="Arial"/>
          <w:sz w:val="22"/>
          <w:szCs w:val="22"/>
        </w:rPr>
        <w:t xml:space="preserve"> of water, and additionally whether there is the system capacity</w:t>
      </w:r>
      <w:r w:rsidR="006960DB">
        <w:rPr>
          <w:rFonts w:cs="Arial"/>
          <w:sz w:val="22"/>
          <w:szCs w:val="22"/>
        </w:rPr>
        <w:t xml:space="preserve"> to </w:t>
      </w:r>
      <w:r w:rsidR="00B716E4">
        <w:rPr>
          <w:rFonts w:cs="Arial"/>
          <w:sz w:val="22"/>
          <w:szCs w:val="22"/>
        </w:rPr>
        <w:t xml:space="preserve">physically </w:t>
      </w:r>
      <w:r w:rsidR="006960DB">
        <w:rPr>
          <w:rFonts w:cs="Arial"/>
          <w:sz w:val="22"/>
          <w:szCs w:val="22"/>
        </w:rPr>
        <w:t xml:space="preserve">deliver that </w:t>
      </w:r>
      <w:r w:rsidR="005515F7">
        <w:rPr>
          <w:rFonts w:cs="Arial"/>
          <w:sz w:val="22"/>
          <w:szCs w:val="22"/>
        </w:rPr>
        <w:t>amount of</w:t>
      </w:r>
      <w:r w:rsidR="006960DB">
        <w:rPr>
          <w:rFonts w:cs="Arial"/>
          <w:sz w:val="22"/>
          <w:szCs w:val="22"/>
        </w:rPr>
        <w:t xml:space="preserve"> </w:t>
      </w:r>
      <w:r w:rsidR="005515F7">
        <w:rPr>
          <w:rFonts w:cs="Arial"/>
          <w:sz w:val="22"/>
          <w:szCs w:val="22"/>
        </w:rPr>
        <w:t xml:space="preserve">environmental </w:t>
      </w:r>
      <w:r w:rsidR="006960DB">
        <w:rPr>
          <w:rFonts w:cs="Arial"/>
          <w:sz w:val="22"/>
          <w:szCs w:val="22"/>
        </w:rPr>
        <w:t xml:space="preserve">water </w:t>
      </w:r>
      <w:r w:rsidR="00D720EC">
        <w:rPr>
          <w:rFonts w:cs="Arial"/>
          <w:sz w:val="22"/>
          <w:szCs w:val="22"/>
        </w:rPr>
        <w:t>at any rate.</w:t>
      </w:r>
      <w:r w:rsidR="00DC6943">
        <w:rPr>
          <w:rFonts w:cs="Arial"/>
          <w:sz w:val="22"/>
          <w:szCs w:val="22"/>
        </w:rPr>
        <w:t xml:space="preserve">  </w:t>
      </w:r>
    </w:p>
    <w:p w14:paraId="37E1FE1D" w14:textId="77777777" w:rsidR="00DC6943" w:rsidRDefault="00DC6943" w:rsidP="006960DB">
      <w:pPr>
        <w:pStyle w:val="ListParagraph"/>
        <w:ind w:left="0"/>
        <w:jc w:val="left"/>
        <w:rPr>
          <w:rFonts w:cs="Arial"/>
          <w:sz w:val="22"/>
          <w:szCs w:val="22"/>
        </w:rPr>
      </w:pPr>
    </w:p>
    <w:p w14:paraId="73DE77EC" w14:textId="77777777" w:rsidR="006960DB" w:rsidRDefault="006960DB" w:rsidP="006960DB">
      <w:pPr>
        <w:pStyle w:val="ListParagraph"/>
        <w:ind w:left="0"/>
        <w:jc w:val="left"/>
        <w:rPr>
          <w:rFonts w:cs="Arial"/>
          <w:sz w:val="22"/>
          <w:szCs w:val="22"/>
        </w:rPr>
      </w:pPr>
      <w:r>
        <w:rPr>
          <w:rFonts w:cs="Arial"/>
          <w:sz w:val="22"/>
          <w:szCs w:val="22"/>
        </w:rPr>
        <w:t>In th</w:t>
      </w:r>
      <w:r w:rsidR="00B716E4">
        <w:rPr>
          <w:rFonts w:cs="Arial"/>
          <w:sz w:val="22"/>
          <w:szCs w:val="22"/>
        </w:rPr>
        <w:t>is</w:t>
      </w:r>
      <w:r>
        <w:rPr>
          <w:rFonts w:cs="Arial"/>
          <w:sz w:val="22"/>
          <w:szCs w:val="22"/>
        </w:rPr>
        <w:t xml:space="preserve"> regard, </w:t>
      </w:r>
      <w:r w:rsidR="007E01D9">
        <w:rPr>
          <w:rFonts w:cs="Arial"/>
          <w:sz w:val="22"/>
          <w:szCs w:val="22"/>
        </w:rPr>
        <w:t>as at 31</w:t>
      </w:r>
      <w:r w:rsidR="007E01D9" w:rsidRPr="007E01D9">
        <w:rPr>
          <w:rFonts w:cs="Arial"/>
          <w:sz w:val="22"/>
          <w:szCs w:val="22"/>
          <w:vertAlign w:val="superscript"/>
        </w:rPr>
        <w:t>st</w:t>
      </w:r>
      <w:r w:rsidR="007E01D9">
        <w:rPr>
          <w:rFonts w:cs="Arial"/>
          <w:sz w:val="22"/>
          <w:szCs w:val="22"/>
        </w:rPr>
        <w:t xml:space="preserve"> December 2017, </w:t>
      </w:r>
      <w:r w:rsidR="00541F37">
        <w:rPr>
          <w:rFonts w:cs="Arial"/>
          <w:sz w:val="22"/>
          <w:szCs w:val="22"/>
        </w:rPr>
        <w:t xml:space="preserve">the CEWO reports that </w:t>
      </w:r>
      <w:r w:rsidR="007E01D9">
        <w:rPr>
          <w:rFonts w:cs="Arial"/>
          <w:sz w:val="22"/>
          <w:szCs w:val="22"/>
        </w:rPr>
        <w:t>progress toward the 2019</w:t>
      </w:r>
      <w:r w:rsidR="00D720EC">
        <w:rPr>
          <w:rFonts w:cs="Arial"/>
          <w:sz w:val="22"/>
          <w:szCs w:val="22"/>
        </w:rPr>
        <w:t xml:space="preserve"> surface water recovery target of 2,750 GL, some 2,106 GL has </w:t>
      </w:r>
      <w:r w:rsidR="005515F7">
        <w:rPr>
          <w:rFonts w:cs="Arial"/>
          <w:sz w:val="22"/>
          <w:szCs w:val="22"/>
        </w:rPr>
        <w:t xml:space="preserve">to date </w:t>
      </w:r>
      <w:r w:rsidR="00D720EC">
        <w:rPr>
          <w:rFonts w:cs="Arial"/>
          <w:sz w:val="22"/>
          <w:szCs w:val="22"/>
        </w:rPr>
        <w:t>been recovered, made up as follows:-</w:t>
      </w:r>
    </w:p>
    <w:p w14:paraId="38AB8D53" w14:textId="77777777" w:rsidR="000C242F" w:rsidRDefault="000C242F" w:rsidP="000C242F">
      <w:pPr>
        <w:pStyle w:val="ListParagraph"/>
        <w:numPr>
          <w:ilvl w:val="0"/>
          <w:numId w:val="26"/>
        </w:numPr>
        <w:jc w:val="left"/>
        <w:rPr>
          <w:rFonts w:cs="Arial"/>
          <w:sz w:val="22"/>
          <w:szCs w:val="22"/>
        </w:rPr>
      </w:pPr>
      <w:r>
        <w:rPr>
          <w:rFonts w:cs="Arial"/>
          <w:sz w:val="22"/>
          <w:szCs w:val="22"/>
        </w:rPr>
        <w:t>Water purchased by tender    - 1,227 GL</w:t>
      </w:r>
    </w:p>
    <w:p w14:paraId="285974E8" w14:textId="77777777" w:rsidR="000C242F" w:rsidRDefault="000C242F" w:rsidP="000C242F">
      <w:pPr>
        <w:pStyle w:val="ListParagraph"/>
        <w:numPr>
          <w:ilvl w:val="0"/>
          <w:numId w:val="26"/>
        </w:numPr>
        <w:jc w:val="left"/>
        <w:rPr>
          <w:rFonts w:cs="Arial"/>
          <w:sz w:val="22"/>
          <w:szCs w:val="22"/>
        </w:rPr>
      </w:pPr>
      <w:r>
        <w:rPr>
          <w:rFonts w:cs="Arial"/>
          <w:sz w:val="22"/>
          <w:szCs w:val="22"/>
        </w:rPr>
        <w:t>Infrastructure projects             -    703 GL</w:t>
      </w:r>
    </w:p>
    <w:p w14:paraId="0AE6B443" w14:textId="77777777" w:rsidR="000C242F" w:rsidRDefault="000C242F" w:rsidP="000C242F">
      <w:pPr>
        <w:pStyle w:val="ListParagraph"/>
        <w:numPr>
          <w:ilvl w:val="0"/>
          <w:numId w:val="26"/>
        </w:numPr>
        <w:jc w:val="left"/>
        <w:rPr>
          <w:rFonts w:cs="Arial"/>
          <w:sz w:val="22"/>
          <w:szCs w:val="22"/>
        </w:rPr>
      </w:pPr>
      <w:r>
        <w:rPr>
          <w:rFonts w:cs="Arial"/>
          <w:sz w:val="22"/>
          <w:szCs w:val="22"/>
        </w:rPr>
        <w:t>State projects</w:t>
      </w:r>
      <w:r>
        <w:rPr>
          <w:rFonts w:cs="Arial"/>
          <w:sz w:val="22"/>
          <w:szCs w:val="22"/>
        </w:rPr>
        <w:tab/>
        <w:t xml:space="preserve">                        -    162 GL</w:t>
      </w:r>
    </w:p>
    <w:p w14:paraId="4F9E28DC" w14:textId="77777777" w:rsidR="000C242F" w:rsidRDefault="000C242F" w:rsidP="000C242F">
      <w:pPr>
        <w:pStyle w:val="ListParagraph"/>
        <w:numPr>
          <w:ilvl w:val="0"/>
          <w:numId w:val="26"/>
        </w:numPr>
        <w:jc w:val="left"/>
        <w:rPr>
          <w:rFonts w:cs="Arial"/>
          <w:sz w:val="22"/>
          <w:szCs w:val="22"/>
        </w:rPr>
      </w:pPr>
      <w:r>
        <w:rPr>
          <w:rFonts w:cs="Arial"/>
          <w:sz w:val="22"/>
          <w:szCs w:val="22"/>
        </w:rPr>
        <w:t xml:space="preserve">Other sources                         </w:t>
      </w:r>
      <w:r w:rsidRPr="000C242F">
        <w:rPr>
          <w:rFonts w:cs="Arial"/>
          <w:sz w:val="22"/>
          <w:szCs w:val="22"/>
        </w:rPr>
        <w:t>-      15 GL</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    </w:t>
      </w:r>
    </w:p>
    <w:p w14:paraId="01925472" w14:textId="77777777" w:rsidR="000C242F" w:rsidRDefault="000C242F" w:rsidP="006960DB">
      <w:pPr>
        <w:pStyle w:val="ListParagraph"/>
        <w:ind w:left="0"/>
        <w:jc w:val="left"/>
        <w:rPr>
          <w:rFonts w:cs="Arial"/>
          <w:sz w:val="22"/>
          <w:szCs w:val="22"/>
        </w:rPr>
      </w:pPr>
      <w:r>
        <w:rPr>
          <w:rFonts w:cs="Arial"/>
          <w:sz w:val="22"/>
          <w:szCs w:val="22"/>
        </w:rPr>
        <w:t>As at 28</w:t>
      </w:r>
      <w:r w:rsidRPr="000C242F">
        <w:rPr>
          <w:rFonts w:cs="Arial"/>
          <w:sz w:val="22"/>
          <w:szCs w:val="22"/>
          <w:vertAlign w:val="superscript"/>
        </w:rPr>
        <w:t>th</w:t>
      </w:r>
      <w:r>
        <w:rPr>
          <w:rFonts w:cs="Arial"/>
          <w:sz w:val="22"/>
          <w:szCs w:val="22"/>
        </w:rPr>
        <w:t xml:space="preserve"> February 2018, the </w:t>
      </w:r>
      <w:r w:rsidR="00B716E4">
        <w:rPr>
          <w:rFonts w:cs="Arial"/>
          <w:sz w:val="22"/>
          <w:szCs w:val="22"/>
        </w:rPr>
        <w:t xml:space="preserve">total </w:t>
      </w:r>
      <w:r>
        <w:rPr>
          <w:rFonts w:cs="Arial"/>
          <w:sz w:val="22"/>
          <w:szCs w:val="22"/>
        </w:rPr>
        <w:t xml:space="preserve">Commonwealth environmental water holdings </w:t>
      </w:r>
      <w:r w:rsidR="00B716E4">
        <w:rPr>
          <w:rFonts w:cs="Arial"/>
          <w:sz w:val="22"/>
          <w:szCs w:val="22"/>
        </w:rPr>
        <w:t xml:space="preserve">stand at </w:t>
      </w:r>
      <w:r>
        <w:rPr>
          <w:rFonts w:cs="Arial"/>
          <w:sz w:val="22"/>
          <w:szCs w:val="22"/>
        </w:rPr>
        <w:t>2,672 GL of registered entitlements, with a long term average annual yield of 1,836 GL.</w:t>
      </w:r>
    </w:p>
    <w:p w14:paraId="65BE48B1" w14:textId="77777777" w:rsidR="000C242F" w:rsidRDefault="000C242F" w:rsidP="006960DB">
      <w:pPr>
        <w:pStyle w:val="ListParagraph"/>
        <w:ind w:left="0"/>
        <w:jc w:val="left"/>
        <w:rPr>
          <w:rFonts w:cs="Arial"/>
          <w:sz w:val="22"/>
          <w:szCs w:val="22"/>
        </w:rPr>
      </w:pPr>
    </w:p>
    <w:p w14:paraId="4FF79FBE" w14:textId="77777777" w:rsidR="005B44E3" w:rsidRDefault="005B44E3" w:rsidP="006960DB">
      <w:pPr>
        <w:pStyle w:val="ListParagraph"/>
        <w:ind w:left="0"/>
        <w:jc w:val="left"/>
        <w:rPr>
          <w:rFonts w:cs="Arial"/>
          <w:sz w:val="22"/>
          <w:szCs w:val="22"/>
        </w:rPr>
      </w:pPr>
      <w:r>
        <w:rPr>
          <w:rFonts w:cs="Arial"/>
          <w:sz w:val="22"/>
          <w:szCs w:val="22"/>
        </w:rPr>
        <w:t>H</w:t>
      </w:r>
      <w:r w:rsidR="000C242F">
        <w:rPr>
          <w:rFonts w:cs="Arial"/>
          <w:sz w:val="22"/>
          <w:szCs w:val="22"/>
        </w:rPr>
        <w:t>owever</w:t>
      </w:r>
      <w:r>
        <w:rPr>
          <w:rFonts w:cs="Arial"/>
          <w:sz w:val="22"/>
          <w:szCs w:val="22"/>
        </w:rPr>
        <w:t>, Commonwealth Environmental Water Availability and Use statistics indicate the following</w:t>
      </w:r>
      <w:r w:rsidR="00A33157">
        <w:rPr>
          <w:rFonts w:cs="Arial"/>
          <w:sz w:val="22"/>
          <w:szCs w:val="22"/>
        </w:rPr>
        <w:t xml:space="preserve"> environmental water </w:t>
      </w:r>
      <w:r w:rsidR="00B716E4">
        <w:rPr>
          <w:rFonts w:cs="Arial"/>
          <w:sz w:val="22"/>
          <w:szCs w:val="22"/>
        </w:rPr>
        <w:t xml:space="preserve">annual </w:t>
      </w:r>
      <w:r w:rsidR="00A33157">
        <w:rPr>
          <w:rFonts w:cs="Arial"/>
          <w:sz w:val="22"/>
          <w:szCs w:val="22"/>
        </w:rPr>
        <w:t>delivery</w:t>
      </w:r>
      <w:r>
        <w:rPr>
          <w:rFonts w:cs="Arial"/>
          <w:sz w:val="22"/>
          <w:szCs w:val="22"/>
        </w:rPr>
        <w:t xml:space="preserve"> </w:t>
      </w:r>
      <w:r w:rsidR="005515F7">
        <w:rPr>
          <w:rFonts w:cs="Arial"/>
          <w:sz w:val="22"/>
          <w:szCs w:val="22"/>
        </w:rPr>
        <w:t xml:space="preserve">totals </w:t>
      </w:r>
      <w:r>
        <w:rPr>
          <w:rFonts w:cs="Arial"/>
          <w:sz w:val="22"/>
          <w:szCs w:val="22"/>
        </w:rPr>
        <w:t>since 2009-2010:-</w:t>
      </w:r>
    </w:p>
    <w:p w14:paraId="69B82179" w14:textId="77777777" w:rsidR="006960DB" w:rsidRDefault="000C242F" w:rsidP="006960DB">
      <w:pPr>
        <w:pStyle w:val="ListParagraph"/>
        <w:ind w:left="0"/>
        <w:jc w:val="left"/>
        <w:rPr>
          <w:rFonts w:cs="Arial"/>
          <w:sz w:val="22"/>
          <w:szCs w:val="22"/>
        </w:rPr>
      </w:pPr>
      <w:r>
        <w:rPr>
          <w:rFonts w:cs="Arial"/>
          <w:sz w:val="22"/>
          <w:szCs w:val="22"/>
        </w:rPr>
        <w:t xml:space="preserve"> </w:t>
      </w:r>
    </w:p>
    <w:tbl>
      <w:tblPr>
        <w:tblStyle w:val="TableGrid"/>
        <w:tblW w:w="0" w:type="auto"/>
        <w:tblLook w:val="04A0" w:firstRow="1" w:lastRow="0" w:firstColumn="1" w:lastColumn="0" w:noHBand="0" w:noVBand="1"/>
      </w:tblPr>
      <w:tblGrid>
        <w:gridCol w:w="1668"/>
        <w:gridCol w:w="1842"/>
        <w:gridCol w:w="1843"/>
        <w:gridCol w:w="1985"/>
        <w:gridCol w:w="2063"/>
      </w:tblGrid>
      <w:tr w:rsidR="00FF7D3D" w14:paraId="0DF212C6" w14:textId="77777777" w:rsidTr="00BA3297">
        <w:tc>
          <w:tcPr>
            <w:tcW w:w="1668" w:type="dxa"/>
          </w:tcPr>
          <w:p w14:paraId="57E91CE9" w14:textId="77777777" w:rsidR="00FF7D3D" w:rsidRDefault="00FF7D3D" w:rsidP="006960DB">
            <w:pPr>
              <w:pStyle w:val="ListParagraph"/>
              <w:ind w:left="0"/>
              <w:jc w:val="left"/>
              <w:rPr>
                <w:rFonts w:cs="Arial"/>
                <w:sz w:val="22"/>
                <w:szCs w:val="22"/>
              </w:rPr>
            </w:pPr>
            <w:r>
              <w:rPr>
                <w:rFonts w:cs="Arial"/>
                <w:sz w:val="22"/>
                <w:szCs w:val="22"/>
              </w:rPr>
              <w:t>Year</w:t>
            </w:r>
          </w:p>
        </w:tc>
        <w:tc>
          <w:tcPr>
            <w:tcW w:w="1842" w:type="dxa"/>
          </w:tcPr>
          <w:p w14:paraId="2506FD73" w14:textId="77777777" w:rsidR="00FF7D3D" w:rsidRDefault="00FF7D3D" w:rsidP="006960DB">
            <w:pPr>
              <w:pStyle w:val="ListParagraph"/>
              <w:ind w:left="0"/>
              <w:jc w:val="left"/>
              <w:rPr>
                <w:rFonts w:cs="Arial"/>
                <w:sz w:val="22"/>
                <w:szCs w:val="22"/>
              </w:rPr>
            </w:pPr>
            <w:r>
              <w:rPr>
                <w:rFonts w:cs="Arial"/>
                <w:sz w:val="22"/>
                <w:szCs w:val="22"/>
              </w:rPr>
              <w:t>Carryover (GL)</w:t>
            </w:r>
          </w:p>
        </w:tc>
        <w:tc>
          <w:tcPr>
            <w:tcW w:w="1843" w:type="dxa"/>
          </w:tcPr>
          <w:p w14:paraId="1835E059" w14:textId="77777777" w:rsidR="00FF7D3D" w:rsidRDefault="00FF7D3D" w:rsidP="006960DB">
            <w:pPr>
              <w:pStyle w:val="ListParagraph"/>
              <w:ind w:left="0"/>
              <w:jc w:val="left"/>
              <w:rPr>
                <w:rFonts w:cs="Arial"/>
                <w:sz w:val="22"/>
                <w:szCs w:val="22"/>
              </w:rPr>
            </w:pPr>
            <w:r>
              <w:rPr>
                <w:rFonts w:cs="Arial"/>
                <w:sz w:val="22"/>
                <w:szCs w:val="22"/>
              </w:rPr>
              <w:t>Allocation (GL)</w:t>
            </w:r>
          </w:p>
        </w:tc>
        <w:tc>
          <w:tcPr>
            <w:tcW w:w="1985" w:type="dxa"/>
          </w:tcPr>
          <w:p w14:paraId="65EC7951" w14:textId="77777777" w:rsidR="00FF7D3D" w:rsidRDefault="004A7C00" w:rsidP="004A7C00">
            <w:pPr>
              <w:pStyle w:val="ListParagraph"/>
              <w:ind w:left="0"/>
              <w:jc w:val="left"/>
              <w:rPr>
                <w:rFonts w:cs="Arial"/>
                <w:sz w:val="22"/>
                <w:szCs w:val="22"/>
              </w:rPr>
            </w:pPr>
            <w:r>
              <w:rPr>
                <w:rFonts w:cs="Arial"/>
                <w:sz w:val="22"/>
                <w:szCs w:val="22"/>
              </w:rPr>
              <w:t>Total Quantity</w:t>
            </w:r>
            <w:r w:rsidR="00FF7D3D">
              <w:rPr>
                <w:rFonts w:cs="Arial"/>
                <w:sz w:val="22"/>
                <w:szCs w:val="22"/>
              </w:rPr>
              <w:t xml:space="preserve"> available (GL)</w:t>
            </w:r>
          </w:p>
        </w:tc>
        <w:tc>
          <w:tcPr>
            <w:tcW w:w="2063" w:type="dxa"/>
          </w:tcPr>
          <w:p w14:paraId="3BF7011A" w14:textId="77777777" w:rsidR="00FF7D3D" w:rsidRDefault="004A7C00" w:rsidP="006960DB">
            <w:pPr>
              <w:pStyle w:val="ListParagraph"/>
              <w:ind w:left="0"/>
              <w:jc w:val="left"/>
              <w:rPr>
                <w:rFonts w:cs="Arial"/>
                <w:sz w:val="22"/>
                <w:szCs w:val="22"/>
              </w:rPr>
            </w:pPr>
            <w:r>
              <w:rPr>
                <w:rFonts w:cs="Arial"/>
                <w:sz w:val="22"/>
                <w:szCs w:val="22"/>
              </w:rPr>
              <w:t>Quantity</w:t>
            </w:r>
            <w:r w:rsidR="00FF7D3D">
              <w:rPr>
                <w:rFonts w:cs="Arial"/>
                <w:sz w:val="22"/>
                <w:szCs w:val="22"/>
              </w:rPr>
              <w:t xml:space="preserve"> </w:t>
            </w:r>
            <w:r w:rsidR="005515F7">
              <w:rPr>
                <w:rFonts w:cs="Arial"/>
                <w:sz w:val="22"/>
                <w:szCs w:val="22"/>
              </w:rPr>
              <w:t xml:space="preserve">actually </w:t>
            </w:r>
            <w:r w:rsidR="00FF7D3D">
              <w:rPr>
                <w:rFonts w:cs="Arial"/>
                <w:sz w:val="22"/>
                <w:szCs w:val="22"/>
              </w:rPr>
              <w:t>delivered</w:t>
            </w:r>
            <w:r>
              <w:rPr>
                <w:rFonts w:cs="Arial"/>
                <w:sz w:val="22"/>
                <w:szCs w:val="22"/>
              </w:rPr>
              <w:t xml:space="preserve"> (GL)</w:t>
            </w:r>
          </w:p>
        </w:tc>
      </w:tr>
      <w:tr w:rsidR="00FF7D3D" w14:paraId="0E14C7C3" w14:textId="77777777" w:rsidTr="00BA3297">
        <w:tc>
          <w:tcPr>
            <w:tcW w:w="1668" w:type="dxa"/>
          </w:tcPr>
          <w:p w14:paraId="1AC6DE9E" w14:textId="77777777" w:rsidR="00FF7D3D" w:rsidRDefault="00FF7D3D" w:rsidP="006960DB">
            <w:pPr>
              <w:pStyle w:val="ListParagraph"/>
              <w:ind w:left="0"/>
              <w:jc w:val="left"/>
              <w:rPr>
                <w:rFonts w:cs="Arial"/>
                <w:sz w:val="22"/>
                <w:szCs w:val="22"/>
              </w:rPr>
            </w:pPr>
            <w:r>
              <w:rPr>
                <w:rFonts w:cs="Arial"/>
                <w:sz w:val="22"/>
                <w:szCs w:val="22"/>
              </w:rPr>
              <w:t>2009-2010</w:t>
            </w:r>
          </w:p>
        </w:tc>
        <w:tc>
          <w:tcPr>
            <w:tcW w:w="1842" w:type="dxa"/>
          </w:tcPr>
          <w:p w14:paraId="5A571F13" w14:textId="77777777" w:rsidR="00FF7D3D" w:rsidRDefault="00B716E4" w:rsidP="006960DB">
            <w:pPr>
              <w:pStyle w:val="ListParagraph"/>
              <w:ind w:left="0"/>
              <w:jc w:val="left"/>
              <w:rPr>
                <w:rFonts w:cs="Arial"/>
                <w:sz w:val="22"/>
                <w:szCs w:val="22"/>
              </w:rPr>
            </w:pPr>
            <w:r>
              <w:rPr>
                <w:rFonts w:cs="Arial"/>
                <w:sz w:val="22"/>
                <w:szCs w:val="22"/>
              </w:rPr>
              <w:t xml:space="preserve">       </w:t>
            </w:r>
            <w:r w:rsidR="00FF7D3D">
              <w:rPr>
                <w:rFonts w:cs="Arial"/>
                <w:sz w:val="22"/>
                <w:szCs w:val="22"/>
              </w:rPr>
              <w:t>Nil</w:t>
            </w:r>
          </w:p>
        </w:tc>
        <w:tc>
          <w:tcPr>
            <w:tcW w:w="1843" w:type="dxa"/>
          </w:tcPr>
          <w:p w14:paraId="5B500746" w14:textId="77777777" w:rsidR="00FF7D3D" w:rsidRDefault="00BA3297" w:rsidP="006960DB">
            <w:pPr>
              <w:pStyle w:val="ListParagraph"/>
              <w:ind w:left="0"/>
              <w:jc w:val="left"/>
              <w:rPr>
                <w:rFonts w:cs="Arial"/>
                <w:sz w:val="22"/>
                <w:szCs w:val="22"/>
              </w:rPr>
            </w:pPr>
            <w:r>
              <w:rPr>
                <w:rFonts w:cs="Arial"/>
                <w:sz w:val="22"/>
                <w:szCs w:val="22"/>
              </w:rPr>
              <w:t xml:space="preserve">        </w:t>
            </w:r>
            <w:r w:rsidR="00FF7D3D">
              <w:rPr>
                <w:rFonts w:cs="Arial"/>
                <w:sz w:val="22"/>
                <w:szCs w:val="22"/>
              </w:rPr>
              <w:t xml:space="preserve">187 </w:t>
            </w:r>
          </w:p>
        </w:tc>
        <w:tc>
          <w:tcPr>
            <w:tcW w:w="1985" w:type="dxa"/>
          </w:tcPr>
          <w:p w14:paraId="2833ED6F" w14:textId="77777777" w:rsidR="00FF7D3D" w:rsidRDefault="00BA3297" w:rsidP="006960DB">
            <w:pPr>
              <w:pStyle w:val="ListParagraph"/>
              <w:ind w:left="0"/>
              <w:jc w:val="left"/>
              <w:rPr>
                <w:rFonts w:cs="Arial"/>
                <w:sz w:val="22"/>
                <w:szCs w:val="22"/>
              </w:rPr>
            </w:pPr>
            <w:r>
              <w:rPr>
                <w:rFonts w:cs="Arial"/>
                <w:sz w:val="22"/>
                <w:szCs w:val="22"/>
              </w:rPr>
              <w:t xml:space="preserve">        </w:t>
            </w:r>
            <w:r w:rsidR="004A7C00">
              <w:rPr>
                <w:rFonts w:cs="Arial"/>
                <w:sz w:val="22"/>
                <w:szCs w:val="22"/>
              </w:rPr>
              <w:t>187</w:t>
            </w:r>
          </w:p>
        </w:tc>
        <w:tc>
          <w:tcPr>
            <w:tcW w:w="2063" w:type="dxa"/>
          </w:tcPr>
          <w:p w14:paraId="6B288F77" w14:textId="77777777" w:rsidR="00FF7D3D" w:rsidRDefault="00BA3297" w:rsidP="006960DB">
            <w:pPr>
              <w:pStyle w:val="ListParagraph"/>
              <w:ind w:left="0"/>
              <w:jc w:val="left"/>
              <w:rPr>
                <w:rFonts w:cs="Arial"/>
                <w:sz w:val="22"/>
                <w:szCs w:val="22"/>
              </w:rPr>
            </w:pPr>
            <w:r>
              <w:rPr>
                <w:rFonts w:cs="Arial"/>
                <w:sz w:val="22"/>
                <w:szCs w:val="22"/>
              </w:rPr>
              <w:t xml:space="preserve">         </w:t>
            </w:r>
            <w:r w:rsidR="004A7C00">
              <w:rPr>
                <w:rFonts w:cs="Arial"/>
                <w:sz w:val="22"/>
                <w:szCs w:val="22"/>
              </w:rPr>
              <w:t>154</w:t>
            </w:r>
            <w:r w:rsidR="00205808">
              <w:rPr>
                <w:rFonts w:cs="Arial"/>
                <w:sz w:val="22"/>
                <w:szCs w:val="22"/>
              </w:rPr>
              <w:t xml:space="preserve">   (82%)</w:t>
            </w:r>
          </w:p>
        </w:tc>
      </w:tr>
      <w:tr w:rsidR="00FF7D3D" w14:paraId="41718F95" w14:textId="77777777" w:rsidTr="00BA3297">
        <w:tc>
          <w:tcPr>
            <w:tcW w:w="1668" w:type="dxa"/>
          </w:tcPr>
          <w:p w14:paraId="4E403D4F" w14:textId="77777777" w:rsidR="00FF7D3D" w:rsidRDefault="004A7C00" w:rsidP="006960DB">
            <w:pPr>
              <w:pStyle w:val="ListParagraph"/>
              <w:ind w:left="0"/>
              <w:jc w:val="left"/>
              <w:rPr>
                <w:rFonts w:cs="Arial"/>
                <w:sz w:val="22"/>
                <w:szCs w:val="22"/>
              </w:rPr>
            </w:pPr>
            <w:r>
              <w:rPr>
                <w:rFonts w:cs="Arial"/>
                <w:sz w:val="22"/>
                <w:szCs w:val="22"/>
              </w:rPr>
              <w:t>2010-2011</w:t>
            </w:r>
          </w:p>
        </w:tc>
        <w:tc>
          <w:tcPr>
            <w:tcW w:w="1842" w:type="dxa"/>
          </w:tcPr>
          <w:p w14:paraId="117CE5C1" w14:textId="77777777" w:rsidR="00FF7D3D" w:rsidRDefault="00BA3297" w:rsidP="006960DB">
            <w:pPr>
              <w:pStyle w:val="ListParagraph"/>
              <w:ind w:left="0"/>
              <w:jc w:val="left"/>
              <w:rPr>
                <w:rFonts w:cs="Arial"/>
                <w:sz w:val="22"/>
                <w:szCs w:val="22"/>
              </w:rPr>
            </w:pPr>
            <w:r>
              <w:rPr>
                <w:rFonts w:cs="Arial"/>
                <w:sz w:val="22"/>
                <w:szCs w:val="22"/>
              </w:rPr>
              <w:t xml:space="preserve">        3</w:t>
            </w:r>
            <w:r w:rsidR="004A7C00">
              <w:rPr>
                <w:rFonts w:cs="Arial"/>
                <w:sz w:val="22"/>
                <w:szCs w:val="22"/>
              </w:rPr>
              <w:t>4</w:t>
            </w:r>
          </w:p>
        </w:tc>
        <w:tc>
          <w:tcPr>
            <w:tcW w:w="1843" w:type="dxa"/>
          </w:tcPr>
          <w:p w14:paraId="7F86DFB9" w14:textId="77777777" w:rsidR="00FF7D3D" w:rsidRDefault="00BA3297" w:rsidP="006960DB">
            <w:pPr>
              <w:pStyle w:val="ListParagraph"/>
              <w:ind w:left="0"/>
              <w:jc w:val="left"/>
              <w:rPr>
                <w:rFonts w:cs="Arial"/>
                <w:sz w:val="22"/>
                <w:szCs w:val="22"/>
              </w:rPr>
            </w:pPr>
            <w:r>
              <w:rPr>
                <w:rFonts w:cs="Arial"/>
                <w:sz w:val="22"/>
                <w:szCs w:val="22"/>
              </w:rPr>
              <w:t xml:space="preserve">        </w:t>
            </w:r>
            <w:r w:rsidR="004A7C00">
              <w:rPr>
                <w:rFonts w:cs="Arial"/>
                <w:sz w:val="22"/>
                <w:szCs w:val="22"/>
              </w:rPr>
              <w:t>690</w:t>
            </w:r>
          </w:p>
        </w:tc>
        <w:tc>
          <w:tcPr>
            <w:tcW w:w="1985" w:type="dxa"/>
          </w:tcPr>
          <w:p w14:paraId="7441A867" w14:textId="77777777" w:rsidR="00FF7D3D" w:rsidRDefault="00BA3297" w:rsidP="00BA3297">
            <w:pPr>
              <w:pStyle w:val="ListParagraph"/>
              <w:ind w:left="0"/>
              <w:jc w:val="left"/>
              <w:rPr>
                <w:rFonts w:cs="Arial"/>
                <w:sz w:val="22"/>
                <w:szCs w:val="22"/>
              </w:rPr>
            </w:pPr>
            <w:r>
              <w:rPr>
                <w:rFonts w:cs="Arial"/>
                <w:sz w:val="22"/>
                <w:szCs w:val="22"/>
              </w:rPr>
              <w:t xml:space="preserve">        </w:t>
            </w:r>
            <w:r w:rsidR="004A7C00">
              <w:rPr>
                <w:rFonts w:cs="Arial"/>
                <w:sz w:val="22"/>
                <w:szCs w:val="22"/>
              </w:rPr>
              <w:t>7</w:t>
            </w:r>
            <w:r>
              <w:rPr>
                <w:rFonts w:cs="Arial"/>
                <w:sz w:val="22"/>
                <w:szCs w:val="22"/>
              </w:rPr>
              <w:t>2</w:t>
            </w:r>
            <w:r w:rsidR="004A7C00">
              <w:rPr>
                <w:rFonts w:cs="Arial"/>
                <w:sz w:val="22"/>
                <w:szCs w:val="22"/>
              </w:rPr>
              <w:t>4</w:t>
            </w:r>
          </w:p>
        </w:tc>
        <w:tc>
          <w:tcPr>
            <w:tcW w:w="2063" w:type="dxa"/>
          </w:tcPr>
          <w:p w14:paraId="15E65C59" w14:textId="77777777" w:rsidR="00FF7D3D" w:rsidRDefault="00BA3297" w:rsidP="006960DB">
            <w:pPr>
              <w:pStyle w:val="ListParagraph"/>
              <w:ind w:left="0"/>
              <w:jc w:val="left"/>
              <w:rPr>
                <w:rFonts w:cs="Arial"/>
                <w:sz w:val="22"/>
                <w:szCs w:val="22"/>
              </w:rPr>
            </w:pPr>
            <w:r>
              <w:rPr>
                <w:rFonts w:cs="Arial"/>
                <w:sz w:val="22"/>
                <w:szCs w:val="22"/>
              </w:rPr>
              <w:t xml:space="preserve">         </w:t>
            </w:r>
            <w:r w:rsidR="004A7C00">
              <w:rPr>
                <w:rFonts w:cs="Arial"/>
                <w:sz w:val="22"/>
                <w:szCs w:val="22"/>
              </w:rPr>
              <w:t>387</w:t>
            </w:r>
            <w:r w:rsidR="00205808">
              <w:rPr>
                <w:rFonts w:cs="Arial"/>
                <w:sz w:val="22"/>
                <w:szCs w:val="22"/>
              </w:rPr>
              <w:t xml:space="preserve">   (53%)</w:t>
            </w:r>
          </w:p>
        </w:tc>
      </w:tr>
      <w:tr w:rsidR="00FF7D3D" w14:paraId="4C0FCE77" w14:textId="77777777" w:rsidTr="00BA3297">
        <w:tc>
          <w:tcPr>
            <w:tcW w:w="1668" w:type="dxa"/>
          </w:tcPr>
          <w:p w14:paraId="3C9E2B62" w14:textId="77777777" w:rsidR="00FF7D3D" w:rsidRDefault="004A7C00" w:rsidP="006960DB">
            <w:pPr>
              <w:pStyle w:val="ListParagraph"/>
              <w:ind w:left="0"/>
              <w:jc w:val="left"/>
              <w:rPr>
                <w:rFonts w:cs="Arial"/>
                <w:sz w:val="22"/>
                <w:szCs w:val="22"/>
              </w:rPr>
            </w:pPr>
            <w:r>
              <w:rPr>
                <w:rFonts w:cs="Arial"/>
                <w:sz w:val="22"/>
                <w:szCs w:val="22"/>
              </w:rPr>
              <w:t>2011-2012</w:t>
            </w:r>
          </w:p>
        </w:tc>
        <w:tc>
          <w:tcPr>
            <w:tcW w:w="1842" w:type="dxa"/>
          </w:tcPr>
          <w:p w14:paraId="1AF329CB" w14:textId="77777777" w:rsidR="00FF7D3D" w:rsidRDefault="00BA3297" w:rsidP="006960DB">
            <w:pPr>
              <w:pStyle w:val="ListParagraph"/>
              <w:ind w:left="0"/>
              <w:jc w:val="left"/>
              <w:rPr>
                <w:rFonts w:cs="Arial"/>
                <w:sz w:val="22"/>
                <w:szCs w:val="22"/>
              </w:rPr>
            </w:pPr>
            <w:r>
              <w:rPr>
                <w:rFonts w:cs="Arial"/>
                <w:sz w:val="22"/>
                <w:szCs w:val="22"/>
              </w:rPr>
              <w:t xml:space="preserve">      </w:t>
            </w:r>
            <w:r w:rsidR="004A7C00">
              <w:rPr>
                <w:rFonts w:cs="Arial"/>
                <w:sz w:val="22"/>
                <w:szCs w:val="22"/>
              </w:rPr>
              <w:t>331</w:t>
            </w:r>
          </w:p>
        </w:tc>
        <w:tc>
          <w:tcPr>
            <w:tcW w:w="1843" w:type="dxa"/>
          </w:tcPr>
          <w:p w14:paraId="7D970664" w14:textId="77777777" w:rsidR="00FF7D3D" w:rsidRDefault="00BA3297" w:rsidP="006960DB">
            <w:pPr>
              <w:pStyle w:val="ListParagraph"/>
              <w:ind w:left="0"/>
              <w:jc w:val="left"/>
              <w:rPr>
                <w:rFonts w:cs="Arial"/>
                <w:sz w:val="22"/>
                <w:szCs w:val="22"/>
              </w:rPr>
            </w:pPr>
            <w:r>
              <w:rPr>
                <w:rFonts w:cs="Arial"/>
                <w:sz w:val="22"/>
                <w:szCs w:val="22"/>
              </w:rPr>
              <w:t xml:space="preserve">        </w:t>
            </w:r>
            <w:r w:rsidR="004A7C00">
              <w:rPr>
                <w:rFonts w:cs="Arial"/>
                <w:sz w:val="22"/>
                <w:szCs w:val="22"/>
              </w:rPr>
              <w:t>979</w:t>
            </w:r>
          </w:p>
        </w:tc>
        <w:tc>
          <w:tcPr>
            <w:tcW w:w="1985" w:type="dxa"/>
          </w:tcPr>
          <w:p w14:paraId="25DD2CA1" w14:textId="77777777" w:rsidR="00FF7D3D" w:rsidRDefault="00BA3297" w:rsidP="00BA3297">
            <w:pPr>
              <w:pStyle w:val="ListParagraph"/>
              <w:ind w:left="0"/>
              <w:jc w:val="left"/>
              <w:rPr>
                <w:rFonts w:cs="Arial"/>
                <w:sz w:val="22"/>
                <w:szCs w:val="22"/>
              </w:rPr>
            </w:pPr>
            <w:r>
              <w:rPr>
                <w:rFonts w:cs="Arial"/>
                <w:sz w:val="22"/>
                <w:szCs w:val="22"/>
              </w:rPr>
              <w:t xml:space="preserve">       1310</w:t>
            </w:r>
          </w:p>
        </w:tc>
        <w:tc>
          <w:tcPr>
            <w:tcW w:w="2063" w:type="dxa"/>
          </w:tcPr>
          <w:p w14:paraId="3105F188" w14:textId="77777777" w:rsidR="00FF7D3D" w:rsidRDefault="00BA3297" w:rsidP="006960DB">
            <w:pPr>
              <w:pStyle w:val="ListParagraph"/>
              <w:ind w:left="0"/>
              <w:jc w:val="left"/>
              <w:rPr>
                <w:rFonts w:cs="Arial"/>
                <w:sz w:val="22"/>
                <w:szCs w:val="22"/>
              </w:rPr>
            </w:pPr>
            <w:r>
              <w:rPr>
                <w:rFonts w:cs="Arial"/>
                <w:sz w:val="22"/>
                <w:szCs w:val="22"/>
              </w:rPr>
              <w:t xml:space="preserve">         </w:t>
            </w:r>
            <w:r w:rsidR="004A7C00">
              <w:rPr>
                <w:rFonts w:cs="Arial"/>
                <w:sz w:val="22"/>
                <w:szCs w:val="22"/>
              </w:rPr>
              <w:t>680</w:t>
            </w:r>
            <w:r w:rsidR="00205808">
              <w:rPr>
                <w:rFonts w:cs="Arial"/>
                <w:sz w:val="22"/>
                <w:szCs w:val="22"/>
              </w:rPr>
              <w:t xml:space="preserve">   (52%)</w:t>
            </w:r>
          </w:p>
        </w:tc>
      </w:tr>
      <w:tr w:rsidR="00FF7D3D" w14:paraId="10861339" w14:textId="77777777" w:rsidTr="00BA3297">
        <w:tc>
          <w:tcPr>
            <w:tcW w:w="1668" w:type="dxa"/>
          </w:tcPr>
          <w:p w14:paraId="15707FD4" w14:textId="77777777" w:rsidR="00FF7D3D" w:rsidRDefault="004A7C00" w:rsidP="006960DB">
            <w:pPr>
              <w:pStyle w:val="ListParagraph"/>
              <w:ind w:left="0"/>
              <w:jc w:val="left"/>
              <w:rPr>
                <w:rFonts w:cs="Arial"/>
                <w:sz w:val="22"/>
                <w:szCs w:val="22"/>
              </w:rPr>
            </w:pPr>
            <w:r>
              <w:rPr>
                <w:rFonts w:cs="Arial"/>
                <w:sz w:val="22"/>
                <w:szCs w:val="22"/>
              </w:rPr>
              <w:t>2012-2013</w:t>
            </w:r>
          </w:p>
        </w:tc>
        <w:tc>
          <w:tcPr>
            <w:tcW w:w="1842" w:type="dxa"/>
          </w:tcPr>
          <w:p w14:paraId="17E49E44" w14:textId="77777777" w:rsidR="00FF7D3D" w:rsidRDefault="00BA3297" w:rsidP="006960DB">
            <w:pPr>
              <w:pStyle w:val="ListParagraph"/>
              <w:ind w:left="0"/>
              <w:jc w:val="left"/>
              <w:rPr>
                <w:rFonts w:cs="Arial"/>
                <w:sz w:val="22"/>
                <w:szCs w:val="22"/>
              </w:rPr>
            </w:pPr>
            <w:r>
              <w:rPr>
                <w:rFonts w:cs="Arial"/>
                <w:sz w:val="22"/>
                <w:szCs w:val="22"/>
              </w:rPr>
              <w:t xml:space="preserve">      </w:t>
            </w:r>
            <w:r w:rsidR="004A7C00">
              <w:rPr>
                <w:rFonts w:cs="Arial"/>
                <w:sz w:val="22"/>
                <w:szCs w:val="22"/>
              </w:rPr>
              <w:t>565</w:t>
            </w:r>
          </w:p>
        </w:tc>
        <w:tc>
          <w:tcPr>
            <w:tcW w:w="1843" w:type="dxa"/>
          </w:tcPr>
          <w:p w14:paraId="38985DA9" w14:textId="77777777" w:rsidR="00FF7D3D" w:rsidRDefault="00BA3297" w:rsidP="006960DB">
            <w:pPr>
              <w:pStyle w:val="ListParagraph"/>
              <w:ind w:left="0"/>
              <w:jc w:val="left"/>
              <w:rPr>
                <w:rFonts w:cs="Arial"/>
                <w:sz w:val="22"/>
                <w:szCs w:val="22"/>
              </w:rPr>
            </w:pPr>
            <w:r>
              <w:rPr>
                <w:rFonts w:cs="Arial"/>
                <w:sz w:val="22"/>
                <w:szCs w:val="22"/>
              </w:rPr>
              <w:t xml:space="preserve">      </w:t>
            </w:r>
            <w:r w:rsidR="004A7C00">
              <w:rPr>
                <w:rFonts w:cs="Arial"/>
                <w:sz w:val="22"/>
                <w:szCs w:val="22"/>
              </w:rPr>
              <w:t>1112</w:t>
            </w:r>
          </w:p>
        </w:tc>
        <w:tc>
          <w:tcPr>
            <w:tcW w:w="1985" w:type="dxa"/>
          </w:tcPr>
          <w:p w14:paraId="484DF6C2" w14:textId="77777777" w:rsidR="00FF7D3D" w:rsidRDefault="00BA3297" w:rsidP="006960DB">
            <w:pPr>
              <w:pStyle w:val="ListParagraph"/>
              <w:ind w:left="0"/>
              <w:jc w:val="left"/>
              <w:rPr>
                <w:rFonts w:cs="Arial"/>
                <w:sz w:val="22"/>
                <w:szCs w:val="22"/>
              </w:rPr>
            </w:pPr>
            <w:r>
              <w:rPr>
                <w:rFonts w:cs="Arial"/>
                <w:sz w:val="22"/>
                <w:szCs w:val="22"/>
              </w:rPr>
              <w:t xml:space="preserve">       </w:t>
            </w:r>
            <w:r w:rsidR="004A7C00">
              <w:rPr>
                <w:rFonts w:cs="Arial"/>
                <w:sz w:val="22"/>
                <w:szCs w:val="22"/>
              </w:rPr>
              <w:t>1677</w:t>
            </w:r>
          </w:p>
        </w:tc>
        <w:tc>
          <w:tcPr>
            <w:tcW w:w="2063" w:type="dxa"/>
          </w:tcPr>
          <w:p w14:paraId="72004C90" w14:textId="77777777" w:rsidR="00FF7D3D" w:rsidRDefault="00BA3297" w:rsidP="006960DB">
            <w:pPr>
              <w:pStyle w:val="ListParagraph"/>
              <w:ind w:left="0"/>
              <w:jc w:val="left"/>
              <w:rPr>
                <w:rFonts w:cs="Arial"/>
                <w:sz w:val="22"/>
                <w:szCs w:val="22"/>
              </w:rPr>
            </w:pPr>
            <w:r>
              <w:rPr>
                <w:rFonts w:cs="Arial"/>
                <w:sz w:val="22"/>
                <w:szCs w:val="22"/>
              </w:rPr>
              <w:t xml:space="preserve">       </w:t>
            </w:r>
            <w:r w:rsidR="004A7C00">
              <w:rPr>
                <w:rFonts w:cs="Arial"/>
                <w:sz w:val="22"/>
                <w:szCs w:val="22"/>
              </w:rPr>
              <w:t>1272</w:t>
            </w:r>
            <w:r w:rsidR="00205808">
              <w:rPr>
                <w:rFonts w:cs="Arial"/>
                <w:sz w:val="22"/>
                <w:szCs w:val="22"/>
              </w:rPr>
              <w:t xml:space="preserve">   (76%)</w:t>
            </w:r>
          </w:p>
        </w:tc>
      </w:tr>
      <w:tr w:rsidR="00FF7D3D" w14:paraId="76AC852D" w14:textId="77777777" w:rsidTr="00BA3297">
        <w:tc>
          <w:tcPr>
            <w:tcW w:w="1668" w:type="dxa"/>
          </w:tcPr>
          <w:p w14:paraId="029C1C32" w14:textId="77777777" w:rsidR="00FF7D3D" w:rsidRDefault="004A7C00" w:rsidP="006960DB">
            <w:pPr>
              <w:pStyle w:val="ListParagraph"/>
              <w:ind w:left="0"/>
              <w:jc w:val="left"/>
              <w:rPr>
                <w:rFonts w:cs="Arial"/>
                <w:sz w:val="22"/>
                <w:szCs w:val="22"/>
              </w:rPr>
            </w:pPr>
            <w:r>
              <w:rPr>
                <w:rFonts w:cs="Arial"/>
                <w:sz w:val="22"/>
                <w:szCs w:val="22"/>
              </w:rPr>
              <w:t>2013-2014</w:t>
            </w:r>
          </w:p>
        </w:tc>
        <w:tc>
          <w:tcPr>
            <w:tcW w:w="1842" w:type="dxa"/>
          </w:tcPr>
          <w:p w14:paraId="39F25D44" w14:textId="77777777" w:rsidR="00FF7D3D" w:rsidRDefault="00BA3297" w:rsidP="006960DB">
            <w:pPr>
              <w:pStyle w:val="ListParagraph"/>
              <w:ind w:left="0"/>
              <w:jc w:val="left"/>
              <w:rPr>
                <w:rFonts w:cs="Arial"/>
                <w:sz w:val="22"/>
                <w:szCs w:val="22"/>
              </w:rPr>
            </w:pPr>
            <w:r>
              <w:rPr>
                <w:rFonts w:cs="Arial"/>
                <w:sz w:val="22"/>
                <w:szCs w:val="22"/>
              </w:rPr>
              <w:t xml:space="preserve">      </w:t>
            </w:r>
            <w:r w:rsidR="004A7C00">
              <w:rPr>
                <w:rFonts w:cs="Arial"/>
                <w:sz w:val="22"/>
                <w:szCs w:val="22"/>
              </w:rPr>
              <w:t>394</w:t>
            </w:r>
          </w:p>
        </w:tc>
        <w:tc>
          <w:tcPr>
            <w:tcW w:w="1843" w:type="dxa"/>
          </w:tcPr>
          <w:p w14:paraId="21F0CEE7" w14:textId="77777777" w:rsidR="00FF7D3D" w:rsidRDefault="00BA3297" w:rsidP="004A7C00">
            <w:pPr>
              <w:pStyle w:val="ListParagraph"/>
              <w:ind w:left="0"/>
              <w:jc w:val="left"/>
              <w:rPr>
                <w:rFonts w:cs="Arial"/>
                <w:sz w:val="22"/>
                <w:szCs w:val="22"/>
              </w:rPr>
            </w:pPr>
            <w:r>
              <w:rPr>
                <w:rFonts w:cs="Arial"/>
                <w:sz w:val="22"/>
                <w:szCs w:val="22"/>
              </w:rPr>
              <w:t xml:space="preserve">      </w:t>
            </w:r>
            <w:r w:rsidR="004A7C00">
              <w:rPr>
                <w:rFonts w:cs="Arial"/>
                <w:sz w:val="22"/>
                <w:szCs w:val="22"/>
              </w:rPr>
              <w:t>1056</w:t>
            </w:r>
          </w:p>
        </w:tc>
        <w:tc>
          <w:tcPr>
            <w:tcW w:w="1985" w:type="dxa"/>
          </w:tcPr>
          <w:p w14:paraId="2E3E2C31" w14:textId="77777777" w:rsidR="00FF7D3D" w:rsidRDefault="00BA3297" w:rsidP="006960DB">
            <w:pPr>
              <w:pStyle w:val="ListParagraph"/>
              <w:ind w:left="0"/>
              <w:jc w:val="left"/>
              <w:rPr>
                <w:rFonts w:cs="Arial"/>
                <w:sz w:val="22"/>
                <w:szCs w:val="22"/>
              </w:rPr>
            </w:pPr>
            <w:r>
              <w:rPr>
                <w:rFonts w:cs="Arial"/>
                <w:sz w:val="22"/>
                <w:szCs w:val="22"/>
              </w:rPr>
              <w:t xml:space="preserve">       </w:t>
            </w:r>
            <w:r w:rsidR="004A7C00">
              <w:rPr>
                <w:rFonts w:cs="Arial"/>
                <w:sz w:val="22"/>
                <w:szCs w:val="22"/>
              </w:rPr>
              <w:t>1450</w:t>
            </w:r>
          </w:p>
        </w:tc>
        <w:tc>
          <w:tcPr>
            <w:tcW w:w="2063" w:type="dxa"/>
          </w:tcPr>
          <w:p w14:paraId="22321717" w14:textId="77777777" w:rsidR="00FF7D3D" w:rsidRDefault="00BA3297" w:rsidP="006960DB">
            <w:pPr>
              <w:pStyle w:val="ListParagraph"/>
              <w:ind w:left="0"/>
              <w:jc w:val="left"/>
              <w:rPr>
                <w:rFonts w:cs="Arial"/>
                <w:sz w:val="22"/>
                <w:szCs w:val="22"/>
              </w:rPr>
            </w:pPr>
            <w:r>
              <w:rPr>
                <w:rFonts w:cs="Arial"/>
                <w:sz w:val="22"/>
                <w:szCs w:val="22"/>
              </w:rPr>
              <w:t xml:space="preserve">         </w:t>
            </w:r>
            <w:r w:rsidR="004A7C00">
              <w:rPr>
                <w:rFonts w:cs="Arial"/>
                <w:sz w:val="22"/>
                <w:szCs w:val="22"/>
              </w:rPr>
              <w:t>982</w:t>
            </w:r>
            <w:r w:rsidR="00205808">
              <w:rPr>
                <w:rFonts w:cs="Arial"/>
                <w:sz w:val="22"/>
                <w:szCs w:val="22"/>
              </w:rPr>
              <w:t xml:space="preserve">   (68%)</w:t>
            </w:r>
          </w:p>
        </w:tc>
      </w:tr>
      <w:tr w:rsidR="00FF7D3D" w14:paraId="78B53600" w14:textId="77777777" w:rsidTr="00BA3297">
        <w:tc>
          <w:tcPr>
            <w:tcW w:w="1668" w:type="dxa"/>
          </w:tcPr>
          <w:p w14:paraId="537DF58D" w14:textId="77777777" w:rsidR="00FF7D3D" w:rsidRDefault="004A7C00" w:rsidP="006960DB">
            <w:pPr>
              <w:pStyle w:val="ListParagraph"/>
              <w:ind w:left="0"/>
              <w:jc w:val="left"/>
              <w:rPr>
                <w:rFonts w:cs="Arial"/>
                <w:sz w:val="22"/>
                <w:szCs w:val="22"/>
              </w:rPr>
            </w:pPr>
            <w:r>
              <w:rPr>
                <w:rFonts w:cs="Arial"/>
                <w:sz w:val="22"/>
                <w:szCs w:val="22"/>
              </w:rPr>
              <w:t>2014-2015</w:t>
            </w:r>
          </w:p>
        </w:tc>
        <w:tc>
          <w:tcPr>
            <w:tcW w:w="1842" w:type="dxa"/>
          </w:tcPr>
          <w:p w14:paraId="2241F2C6" w14:textId="77777777" w:rsidR="00FF7D3D" w:rsidRDefault="00BA3297" w:rsidP="006960DB">
            <w:pPr>
              <w:pStyle w:val="ListParagraph"/>
              <w:ind w:left="0"/>
              <w:jc w:val="left"/>
              <w:rPr>
                <w:rFonts w:cs="Arial"/>
                <w:sz w:val="22"/>
                <w:szCs w:val="22"/>
              </w:rPr>
            </w:pPr>
            <w:r>
              <w:rPr>
                <w:rFonts w:cs="Arial"/>
                <w:sz w:val="22"/>
                <w:szCs w:val="22"/>
              </w:rPr>
              <w:t xml:space="preserve">      </w:t>
            </w:r>
            <w:r w:rsidR="004A7C00">
              <w:rPr>
                <w:rFonts w:cs="Arial"/>
                <w:sz w:val="22"/>
                <w:szCs w:val="22"/>
              </w:rPr>
              <w:t>450</w:t>
            </w:r>
          </w:p>
        </w:tc>
        <w:tc>
          <w:tcPr>
            <w:tcW w:w="1843" w:type="dxa"/>
          </w:tcPr>
          <w:p w14:paraId="570B5385" w14:textId="77777777" w:rsidR="00FF7D3D" w:rsidRDefault="00BA3297" w:rsidP="006960DB">
            <w:pPr>
              <w:pStyle w:val="ListParagraph"/>
              <w:ind w:left="0"/>
              <w:jc w:val="left"/>
              <w:rPr>
                <w:rFonts w:cs="Arial"/>
                <w:sz w:val="22"/>
                <w:szCs w:val="22"/>
              </w:rPr>
            </w:pPr>
            <w:r>
              <w:rPr>
                <w:rFonts w:cs="Arial"/>
                <w:sz w:val="22"/>
                <w:szCs w:val="22"/>
              </w:rPr>
              <w:t xml:space="preserve">      </w:t>
            </w:r>
            <w:r w:rsidR="004A7C00">
              <w:rPr>
                <w:rFonts w:cs="Arial"/>
                <w:sz w:val="22"/>
                <w:szCs w:val="22"/>
              </w:rPr>
              <w:t>1021</w:t>
            </w:r>
          </w:p>
        </w:tc>
        <w:tc>
          <w:tcPr>
            <w:tcW w:w="1985" w:type="dxa"/>
          </w:tcPr>
          <w:p w14:paraId="688FFAFE" w14:textId="77777777" w:rsidR="00FF7D3D" w:rsidRDefault="00BA3297" w:rsidP="006960DB">
            <w:pPr>
              <w:pStyle w:val="ListParagraph"/>
              <w:ind w:left="0"/>
              <w:jc w:val="left"/>
              <w:rPr>
                <w:rFonts w:cs="Arial"/>
                <w:sz w:val="22"/>
                <w:szCs w:val="22"/>
              </w:rPr>
            </w:pPr>
            <w:r>
              <w:rPr>
                <w:rFonts w:cs="Arial"/>
                <w:sz w:val="22"/>
                <w:szCs w:val="22"/>
              </w:rPr>
              <w:t xml:space="preserve">       </w:t>
            </w:r>
            <w:r w:rsidR="004A7C00">
              <w:rPr>
                <w:rFonts w:cs="Arial"/>
                <w:sz w:val="22"/>
                <w:szCs w:val="22"/>
              </w:rPr>
              <w:t>1471</w:t>
            </w:r>
          </w:p>
        </w:tc>
        <w:tc>
          <w:tcPr>
            <w:tcW w:w="2063" w:type="dxa"/>
          </w:tcPr>
          <w:p w14:paraId="769CCEC4" w14:textId="77777777" w:rsidR="00FF7D3D" w:rsidRDefault="00BA3297" w:rsidP="006960DB">
            <w:pPr>
              <w:pStyle w:val="ListParagraph"/>
              <w:ind w:left="0"/>
              <w:jc w:val="left"/>
              <w:rPr>
                <w:rFonts w:cs="Arial"/>
                <w:sz w:val="22"/>
                <w:szCs w:val="22"/>
              </w:rPr>
            </w:pPr>
            <w:r>
              <w:rPr>
                <w:rFonts w:cs="Arial"/>
                <w:sz w:val="22"/>
                <w:szCs w:val="22"/>
              </w:rPr>
              <w:t xml:space="preserve">       </w:t>
            </w:r>
            <w:r w:rsidR="004A7C00">
              <w:rPr>
                <w:rFonts w:cs="Arial"/>
                <w:sz w:val="22"/>
                <w:szCs w:val="22"/>
              </w:rPr>
              <w:t>1014</w:t>
            </w:r>
            <w:r w:rsidR="00205808">
              <w:rPr>
                <w:rFonts w:cs="Arial"/>
                <w:sz w:val="22"/>
                <w:szCs w:val="22"/>
              </w:rPr>
              <w:t xml:space="preserve">   (69%)</w:t>
            </w:r>
          </w:p>
        </w:tc>
      </w:tr>
      <w:tr w:rsidR="00FF7D3D" w14:paraId="779EDAE9" w14:textId="77777777" w:rsidTr="00BA3297">
        <w:tc>
          <w:tcPr>
            <w:tcW w:w="1668" w:type="dxa"/>
          </w:tcPr>
          <w:p w14:paraId="5AE5A77E" w14:textId="77777777" w:rsidR="00FF7D3D" w:rsidRDefault="004A7C00" w:rsidP="006960DB">
            <w:pPr>
              <w:pStyle w:val="ListParagraph"/>
              <w:ind w:left="0"/>
              <w:jc w:val="left"/>
              <w:rPr>
                <w:rFonts w:cs="Arial"/>
                <w:sz w:val="22"/>
                <w:szCs w:val="22"/>
              </w:rPr>
            </w:pPr>
            <w:r>
              <w:rPr>
                <w:rFonts w:cs="Arial"/>
                <w:sz w:val="22"/>
                <w:szCs w:val="22"/>
              </w:rPr>
              <w:t>2015-2016</w:t>
            </w:r>
          </w:p>
        </w:tc>
        <w:tc>
          <w:tcPr>
            <w:tcW w:w="1842" w:type="dxa"/>
          </w:tcPr>
          <w:p w14:paraId="3757729A" w14:textId="77777777" w:rsidR="00FF7D3D" w:rsidRDefault="00BA3297" w:rsidP="006960DB">
            <w:pPr>
              <w:pStyle w:val="ListParagraph"/>
              <w:ind w:left="0"/>
              <w:jc w:val="left"/>
              <w:rPr>
                <w:rFonts w:cs="Arial"/>
                <w:sz w:val="22"/>
                <w:szCs w:val="22"/>
              </w:rPr>
            </w:pPr>
            <w:r>
              <w:rPr>
                <w:rFonts w:cs="Arial"/>
                <w:sz w:val="22"/>
                <w:szCs w:val="22"/>
              </w:rPr>
              <w:t xml:space="preserve">      </w:t>
            </w:r>
            <w:r w:rsidR="004A7C00">
              <w:rPr>
                <w:rFonts w:cs="Arial"/>
                <w:sz w:val="22"/>
                <w:szCs w:val="22"/>
              </w:rPr>
              <w:t>444</w:t>
            </w:r>
          </w:p>
        </w:tc>
        <w:tc>
          <w:tcPr>
            <w:tcW w:w="1843" w:type="dxa"/>
          </w:tcPr>
          <w:p w14:paraId="30D45204" w14:textId="77777777" w:rsidR="00FF7D3D" w:rsidRDefault="00BA3297" w:rsidP="006960DB">
            <w:pPr>
              <w:pStyle w:val="ListParagraph"/>
              <w:ind w:left="0"/>
              <w:jc w:val="left"/>
              <w:rPr>
                <w:rFonts w:cs="Arial"/>
                <w:sz w:val="22"/>
                <w:szCs w:val="22"/>
              </w:rPr>
            </w:pPr>
            <w:r>
              <w:rPr>
                <w:rFonts w:cs="Arial"/>
                <w:sz w:val="22"/>
                <w:szCs w:val="22"/>
              </w:rPr>
              <w:t xml:space="preserve">      </w:t>
            </w:r>
            <w:r w:rsidR="004A7C00">
              <w:rPr>
                <w:rFonts w:cs="Arial"/>
                <w:sz w:val="22"/>
                <w:szCs w:val="22"/>
              </w:rPr>
              <w:t>1007</w:t>
            </w:r>
          </w:p>
        </w:tc>
        <w:tc>
          <w:tcPr>
            <w:tcW w:w="1985" w:type="dxa"/>
          </w:tcPr>
          <w:p w14:paraId="5C5B35A6" w14:textId="77777777" w:rsidR="00FF7D3D" w:rsidRDefault="00BA3297" w:rsidP="006960DB">
            <w:pPr>
              <w:pStyle w:val="ListParagraph"/>
              <w:ind w:left="0"/>
              <w:jc w:val="left"/>
              <w:rPr>
                <w:rFonts w:cs="Arial"/>
                <w:sz w:val="22"/>
                <w:szCs w:val="22"/>
              </w:rPr>
            </w:pPr>
            <w:r>
              <w:rPr>
                <w:rFonts w:cs="Arial"/>
                <w:sz w:val="22"/>
                <w:szCs w:val="22"/>
              </w:rPr>
              <w:t xml:space="preserve">       </w:t>
            </w:r>
            <w:r w:rsidR="004A7C00">
              <w:rPr>
                <w:rFonts w:cs="Arial"/>
                <w:sz w:val="22"/>
                <w:szCs w:val="22"/>
              </w:rPr>
              <w:t>1451</w:t>
            </w:r>
          </w:p>
        </w:tc>
        <w:tc>
          <w:tcPr>
            <w:tcW w:w="2063" w:type="dxa"/>
          </w:tcPr>
          <w:p w14:paraId="3226051C" w14:textId="77777777" w:rsidR="00FF7D3D" w:rsidRDefault="00BA3297" w:rsidP="006960DB">
            <w:pPr>
              <w:pStyle w:val="ListParagraph"/>
              <w:ind w:left="0"/>
              <w:jc w:val="left"/>
              <w:rPr>
                <w:rFonts w:cs="Arial"/>
                <w:sz w:val="22"/>
                <w:szCs w:val="22"/>
              </w:rPr>
            </w:pPr>
            <w:r>
              <w:rPr>
                <w:rFonts w:cs="Arial"/>
                <w:sz w:val="22"/>
                <w:szCs w:val="22"/>
              </w:rPr>
              <w:t xml:space="preserve">       </w:t>
            </w:r>
            <w:r w:rsidR="004A7C00">
              <w:rPr>
                <w:rFonts w:cs="Arial"/>
                <w:sz w:val="22"/>
                <w:szCs w:val="22"/>
              </w:rPr>
              <w:t>1049</w:t>
            </w:r>
            <w:r w:rsidR="00205808">
              <w:rPr>
                <w:rFonts w:cs="Arial"/>
                <w:sz w:val="22"/>
                <w:szCs w:val="22"/>
              </w:rPr>
              <w:t xml:space="preserve">   (72%)</w:t>
            </w:r>
          </w:p>
        </w:tc>
      </w:tr>
      <w:tr w:rsidR="00FF7D3D" w14:paraId="18018BBC" w14:textId="77777777" w:rsidTr="00BA3297">
        <w:tc>
          <w:tcPr>
            <w:tcW w:w="1668" w:type="dxa"/>
          </w:tcPr>
          <w:p w14:paraId="24411163" w14:textId="77777777" w:rsidR="00FF7D3D" w:rsidRDefault="004A7C00" w:rsidP="006960DB">
            <w:pPr>
              <w:pStyle w:val="ListParagraph"/>
              <w:ind w:left="0"/>
              <w:jc w:val="left"/>
              <w:rPr>
                <w:rFonts w:cs="Arial"/>
                <w:sz w:val="22"/>
                <w:szCs w:val="22"/>
              </w:rPr>
            </w:pPr>
            <w:r>
              <w:rPr>
                <w:rFonts w:cs="Arial"/>
                <w:sz w:val="22"/>
                <w:szCs w:val="22"/>
              </w:rPr>
              <w:t>2016-2017</w:t>
            </w:r>
          </w:p>
        </w:tc>
        <w:tc>
          <w:tcPr>
            <w:tcW w:w="1842" w:type="dxa"/>
          </w:tcPr>
          <w:p w14:paraId="6F44B670" w14:textId="77777777" w:rsidR="00FF7D3D" w:rsidRDefault="00BA3297" w:rsidP="006960DB">
            <w:pPr>
              <w:pStyle w:val="ListParagraph"/>
              <w:ind w:left="0"/>
              <w:jc w:val="left"/>
              <w:rPr>
                <w:rFonts w:cs="Arial"/>
                <w:sz w:val="22"/>
                <w:szCs w:val="22"/>
              </w:rPr>
            </w:pPr>
            <w:r>
              <w:rPr>
                <w:rFonts w:cs="Arial"/>
                <w:sz w:val="22"/>
                <w:szCs w:val="22"/>
              </w:rPr>
              <w:t xml:space="preserve">      </w:t>
            </w:r>
            <w:r w:rsidR="004A7C00">
              <w:rPr>
                <w:rFonts w:cs="Arial"/>
                <w:sz w:val="22"/>
                <w:szCs w:val="22"/>
              </w:rPr>
              <w:t>361</w:t>
            </w:r>
          </w:p>
        </w:tc>
        <w:tc>
          <w:tcPr>
            <w:tcW w:w="1843" w:type="dxa"/>
          </w:tcPr>
          <w:p w14:paraId="3A17DEB9" w14:textId="77777777" w:rsidR="00FF7D3D" w:rsidRDefault="00BA3297" w:rsidP="006960DB">
            <w:pPr>
              <w:pStyle w:val="ListParagraph"/>
              <w:ind w:left="0"/>
              <w:jc w:val="left"/>
              <w:rPr>
                <w:rFonts w:cs="Arial"/>
                <w:sz w:val="22"/>
                <w:szCs w:val="22"/>
              </w:rPr>
            </w:pPr>
            <w:r>
              <w:rPr>
                <w:rFonts w:cs="Arial"/>
                <w:sz w:val="22"/>
                <w:szCs w:val="22"/>
              </w:rPr>
              <w:t xml:space="preserve">      </w:t>
            </w:r>
            <w:r w:rsidR="004A7C00">
              <w:rPr>
                <w:rFonts w:cs="Arial"/>
                <w:sz w:val="22"/>
                <w:szCs w:val="22"/>
              </w:rPr>
              <w:t>1721</w:t>
            </w:r>
          </w:p>
        </w:tc>
        <w:tc>
          <w:tcPr>
            <w:tcW w:w="1985" w:type="dxa"/>
          </w:tcPr>
          <w:p w14:paraId="40C838BF" w14:textId="77777777" w:rsidR="00FF7D3D" w:rsidRDefault="00BA3297" w:rsidP="006960DB">
            <w:pPr>
              <w:pStyle w:val="ListParagraph"/>
              <w:ind w:left="0"/>
              <w:jc w:val="left"/>
              <w:rPr>
                <w:rFonts w:cs="Arial"/>
                <w:sz w:val="22"/>
                <w:szCs w:val="22"/>
              </w:rPr>
            </w:pPr>
            <w:r>
              <w:rPr>
                <w:rFonts w:cs="Arial"/>
                <w:sz w:val="22"/>
                <w:szCs w:val="22"/>
              </w:rPr>
              <w:t xml:space="preserve">       </w:t>
            </w:r>
            <w:r w:rsidR="004A7C00">
              <w:rPr>
                <w:rFonts w:cs="Arial"/>
                <w:sz w:val="22"/>
                <w:szCs w:val="22"/>
              </w:rPr>
              <w:t>2082</w:t>
            </w:r>
          </w:p>
        </w:tc>
        <w:tc>
          <w:tcPr>
            <w:tcW w:w="2063" w:type="dxa"/>
          </w:tcPr>
          <w:p w14:paraId="5C35D38C" w14:textId="77777777" w:rsidR="00FF7D3D" w:rsidRDefault="00BA3297" w:rsidP="006960DB">
            <w:pPr>
              <w:pStyle w:val="ListParagraph"/>
              <w:ind w:left="0"/>
              <w:jc w:val="left"/>
              <w:rPr>
                <w:rFonts w:cs="Arial"/>
                <w:sz w:val="22"/>
                <w:szCs w:val="22"/>
              </w:rPr>
            </w:pPr>
            <w:r>
              <w:rPr>
                <w:rFonts w:cs="Arial"/>
                <w:sz w:val="22"/>
                <w:szCs w:val="22"/>
              </w:rPr>
              <w:t xml:space="preserve">       </w:t>
            </w:r>
            <w:r w:rsidR="004A7C00">
              <w:rPr>
                <w:rFonts w:cs="Arial"/>
                <w:sz w:val="22"/>
                <w:szCs w:val="22"/>
              </w:rPr>
              <w:t>1453</w:t>
            </w:r>
            <w:r w:rsidR="00205808">
              <w:rPr>
                <w:rFonts w:cs="Arial"/>
                <w:sz w:val="22"/>
                <w:szCs w:val="22"/>
              </w:rPr>
              <w:t xml:space="preserve">   (70%)</w:t>
            </w:r>
          </w:p>
        </w:tc>
      </w:tr>
      <w:tr w:rsidR="00FF7D3D" w14:paraId="0AD61DA3" w14:textId="77777777" w:rsidTr="00BA3297">
        <w:tc>
          <w:tcPr>
            <w:tcW w:w="1668" w:type="dxa"/>
          </w:tcPr>
          <w:p w14:paraId="0E5A7807" w14:textId="77777777" w:rsidR="004A7C00" w:rsidRDefault="004A7C00" w:rsidP="00BA3297">
            <w:pPr>
              <w:pStyle w:val="ListParagraph"/>
              <w:ind w:left="0"/>
              <w:jc w:val="left"/>
              <w:rPr>
                <w:rFonts w:cs="Arial"/>
                <w:sz w:val="22"/>
                <w:szCs w:val="22"/>
              </w:rPr>
            </w:pPr>
            <w:r>
              <w:rPr>
                <w:rFonts w:cs="Arial"/>
                <w:sz w:val="22"/>
                <w:szCs w:val="22"/>
              </w:rPr>
              <w:t>2017-2018</w:t>
            </w:r>
            <w:r w:rsidR="00BA3297">
              <w:rPr>
                <w:rFonts w:cs="Arial"/>
                <w:sz w:val="22"/>
                <w:szCs w:val="22"/>
              </w:rPr>
              <w:t xml:space="preserve"> </w:t>
            </w:r>
          </w:p>
        </w:tc>
        <w:tc>
          <w:tcPr>
            <w:tcW w:w="1842" w:type="dxa"/>
          </w:tcPr>
          <w:p w14:paraId="3FBB5805" w14:textId="77777777" w:rsidR="00FF7D3D" w:rsidRDefault="00BA3297" w:rsidP="006960DB">
            <w:pPr>
              <w:pStyle w:val="ListParagraph"/>
              <w:ind w:left="0"/>
              <w:jc w:val="left"/>
              <w:rPr>
                <w:rFonts w:cs="Arial"/>
                <w:sz w:val="22"/>
                <w:szCs w:val="22"/>
              </w:rPr>
            </w:pPr>
            <w:r>
              <w:rPr>
                <w:rFonts w:cs="Arial"/>
                <w:sz w:val="22"/>
                <w:szCs w:val="22"/>
              </w:rPr>
              <w:t xml:space="preserve">      </w:t>
            </w:r>
            <w:r w:rsidR="004A7C00">
              <w:rPr>
                <w:rFonts w:cs="Arial"/>
                <w:sz w:val="22"/>
                <w:szCs w:val="22"/>
              </w:rPr>
              <w:t>612</w:t>
            </w:r>
          </w:p>
        </w:tc>
        <w:tc>
          <w:tcPr>
            <w:tcW w:w="1843" w:type="dxa"/>
          </w:tcPr>
          <w:p w14:paraId="112C897E" w14:textId="77777777" w:rsidR="00FF7D3D" w:rsidRDefault="00BA3297" w:rsidP="006960DB">
            <w:pPr>
              <w:pStyle w:val="ListParagraph"/>
              <w:ind w:left="0"/>
              <w:jc w:val="left"/>
              <w:rPr>
                <w:rFonts w:cs="Arial"/>
                <w:sz w:val="22"/>
                <w:szCs w:val="22"/>
              </w:rPr>
            </w:pPr>
            <w:r>
              <w:rPr>
                <w:rFonts w:cs="Arial"/>
                <w:sz w:val="22"/>
                <w:szCs w:val="22"/>
              </w:rPr>
              <w:t xml:space="preserve">      </w:t>
            </w:r>
            <w:r w:rsidR="004A7C00">
              <w:rPr>
                <w:rFonts w:cs="Arial"/>
                <w:sz w:val="22"/>
                <w:szCs w:val="22"/>
              </w:rPr>
              <w:t>1148</w:t>
            </w:r>
          </w:p>
        </w:tc>
        <w:tc>
          <w:tcPr>
            <w:tcW w:w="1985" w:type="dxa"/>
          </w:tcPr>
          <w:p w14:paraId="74A359CC" w14:textId="77777777" w:rsidR="00FF7D3D" w:rsidRDefault="00BA3297" w:rsidP="006960DB">
            <w:pPr>
              <w:pStyle w:val="ListParagraph"/>
              <w:ind w:left="0"/>
              <w:jc w:val="left"/>
              <w:rPr>
                <w:rFonts w:cs="Arial"/>
                <w:sz w:val="22"/>
                <w:szCs w:val="22"/>
              </w:rPr>
            </w:pPr>
            <w:r>
              <w:rPr>
                <w:rFonts w:cs="Arial"/>
                <w:sz w:val="22"/>
                <w:szCs w:val="22"/>
              </w:rPr>
              <w:t xml:space="preserve">       1760</w:t>
            </w:r>
          </w:p>
        </w:tc>
        <w:tc>
          <w:tcPr>
            <w:tcW w:w="2063" w:type="dxa"/>
          </w:tcPr>
          <w:p w14:paraId="39B8DBB3" w14:textId="77777777" w:rsidR="00BA3297" w:rsidRDefault="00BA3297" w:rsidP="00BA3297">
            <w:pPr>
              <w:pStyle w:val="ListParagraph"/>
              <w:ind w:left="0"/>
              <w:jc w:val="left"/>
              <w:rPr>
                <w:rFonts w:cs="Arial"/>
                <w:sz w:val="22"/>
                <w:szCs w:val="22"/>
              </w:rPr>
            </w:pPr>
            <w:r>
              <w:rPr>
                <w:rFonts w:cs="Arial"/>
                <w:sz w:val="22"/>
                <w:szCs w:val="22"/>
              </w:rPr>
              <w:t xml:space="preserve">       1012 </w:t>
            </w:r>
            <w:r w:rsidR="00205808">
              <w:rPr>
                <w:rFonts w:cs="Arial"/>
                <w:sz w:val="22"/>
                <w:szCs w:val="22"/>
              </w:rPr>
              <w:t xml:space="preserve">  (57%)</w:t>
            </w:r>
          </w:p>
          <w:p w14:paraId="03D12DC9" w14:textId="77777777" w:rsidR="00FF7D3D" w:rsidRDefault="00BA3297" w:rsidP="00BA3297">
            <w:pPr>
              <w:pStyle w:val="ListParagraph"/>
              <w:ind w:left="0"/>
              <w:jc w:val="left"/>
              <w:rPr>
                <w:rFonts w:cs="Arial"/>
                <w:sz w:val="22"/>
                <w:szCs w:val="22"/>
              </w:rPr>
            </w:pPr>
            <w:r>
              <w:rPr>
                <w:rFonts w:cs="Arial"/>
                <w:sz w:val="22"/>
                <w:szCs w:val="22"/>
              </w:rPr>
              <w:t>(to 28 Feb 2018)</w:t>
            </w:r>
          </w:p>
        </w:tc>
      </w:tr>
    </w:tbl>
    <w:p w14:paraId="533BB0BC" w14:textId="77777777" w:rsidR="006960DB" w:rsidRDefault="006960DB" w:rsidP="006960DB">
      <w:pPr>
        <w:pStyle w:val="ListParagraph"/>
        <w:ind w:left="0"/>
        <w:jc w:val="left"/>
        <w:rPr>
          <w:rFonts w:cs="Arial"/>
          <w:sz w:val="22"/>
          <w:szCs w:val="22"/>
        </w:rPr>
      </w:pPr>
    </w:p>
    <w:p w14:paraId="33F7F0D1" w14:textId="77777777" w:rsidR="009623F6" w:rsidRDefault="006960DB" w:rsidP="009623F6">
      <w:pPr>
        <w:pStyle w:val="ListParagraph"/>
        <w:ind w:left="0"/>
        <w:jc w:val="left"/>
        <w:rPr>
          <w:rFonts w:cs="Arial"/>
          <w:sz w:val="22"/>
          <w:szCs w:val="22"/>
        </w:rPr>
      </w:pPr>
      <w:r>
        <w:rPr>
          <w:rFonts w:cs="Arial"/>
          <w:sz w:val="22"/>
          <w:szCs w:val="22"/>
        </w:rPr>
        <w:t xml:space="preserve"> </w:t>
      </w:r>
      <w:r w:rsidR="009623F6">
        <w:rPr>
          <w:rFonts w:cs="Arial"/>
          <w:sz w:val="22"/>
          <w:szCs w:val="22"/>
        </w:rPr>
        <w:t>Other relevant factors could be that in drought / dry years and low dam storage levels, the amount of available carryover water and annual allocation would likely be less than average, whilst in wet years with higher than average storage and natural river levels, there may not be the demand or channel capacity for large quantities of environmental water to be delivered.</w:t>
      </w:r>
    </w:p>
    <w:p w14:paraId="49DE5792" w14:textId="77777777" w:rsidR="009623F6" w:rsidRDefault="009623F6" w:rsidP="009623F6">
      <w:pPr>
        <w:pStyle w:val="ListParagraph"/>
        <w:ind w:left="0"/>
        <w:jc w:val="left"/>
        <w:rPr>
          <w:rFonts w:cs="Arial"/>
          <w:sz w:val="22"/>
          <w:szCs w:val="22"/>
        </w:rPr>
      </w:pPr>
    </w:p>
    <w:p w14:paraId="71D2471D" w14:textId="77777777" w:rsidR="00613E90" w:rsidRDefault="00613E90" w:rsidP="009623F6">
      <w:pPr>
        <w:pStyle w:val="ListParagraph"/>
        <w:ind w:left="0"/>
        <w:jc w:val="left"/>
        <w:rPr>
          <w:rFonts w:cs="Arial"/>
          <w:b/>
          <w:sz w:val="22"/>
          <w:szCs w:val="22"/>
          <w:u w:val="single"/>
        </w:rPr>
      </w:pPr>
    </w:p>
    <w:p w14:paraId="2AFF23E4" w14:textId="77777777" w:rsidR="009623F6" w:rsidRPr="00613E90" w:rsidRDefault="00613E90" w:rsidP="009623F6">
      <w:pPr>
        <w:pStyle w:val="ListParagraph"/>
        <w:ind w:left="0"/>
        <w:jc w:val="left"/>
        <w:rPr>
          <w:rFonts w:cs="Arial"/>
          <w:b/>
          <w:sz w:val="22"/>
          <w:szCs w:val="22"/>
          <w:u w:val="single"/>
        </w:rPr>
      </w:pPr>
      <w:r w:rsidRPr="00613E90">
        <w:rPr>
          <w:rFonts w:cs="Arial"/>
          <w:b/>
          <w:sz w:val="22"/>
          <w:szCs w:val="22"/>
          <w:u w:val="single"/>
        </w:rPr>
        <w:t>Information Request No</w:t>
      </w:r>
      <w:r w:rsidR="00541F37">
        <w:rPr>
          <w:rFonts w:cs="Arial"/>
          <w:b/>
          <w:sz w:val="22"/>
          <w:szCs w:val="22"/>
          <w:u w:val="single"/>
        </w:rPr>
        <w:t>.</w:t>
      </w:r>
      <w:r w:rsidRPr="00613E90">
        <w:rPr>
          <w:rFonts w:cs="Arial"/>
          <w:b/>
          <w:sz w:val="22"/>
          <w:szCs w:val="22"/>
          <w:u w:val="single"/>
        </w:rPr>
        <w:t xml:space="preserve"> 5 – </w:t>
      </w:r>
      <w:r w:rsidR="00AC3157">
        <w:rPr>
          <w:rFonts w:cs="Arial"/>
          <w:b/>
          <w:sz w:val="22"/>
          <w:szCs w:val="22"/>
          <w:u w:val="single"/>
        </w:rPr>
        <w:t>R</w:t>
      </w:r>
      <w:r w:rsidRPr="00613E90">
        <w:rPr>
          <w:rFonts w:cs="Arial"/>
          <w:b/>
          <w:sz w:val="22"/>
          <w:szCs w:val="22"/>
          <w:u w:val="single"/>
        </w:rPr>
        <w:t xml:space="preserve">ecovery of </w:t>
      </w:r>
      <w:r w:rsidR="00AC3157">
        <w:rPr>
          <w:rFonts w:cs="Arial"/>
          <w:b/>
          <w:sz w:val="22"/>
          <w:szCs w:val="22"/>
          <w:u w:val="single"/>
        </w:rPr>
        <w:t>W</w:t>
      </w:r>
      <w:r w:rsidRPr="00613E90">
        <w:rPr>
          <w:rFonts w:cs="Arial"/>
          <w:b/>
          <w:sz w:val="22"/>
          <w:szCs w:val="22"/>
          <w:u w:val="single"/>
        </w:rPr>
        <w:t xml:space="preserve">ater for the </w:t>
      </w:r>
      <w:r w:rsidR="00AC3157">
        <w:rPr>
          <w:rFonts w:cs="Arial"/>
          <w:b/>
          <w:sz w:val="22"/>
          <w:szCs w:val="22"/>
          <w:u w:val="single"/>
        </w:rPr>
        <w:t>E</w:t>
      </w:r>
      <w:r w:rsidRPr="00613E90">
        <w:rPr>
          <w:rFonts w:cs="Arial"/>
          <w:b/>
          <w:sz w:val="22"/>
          <w:szCs w:val="22"/>
          <w:u w:val="single"/>
        </w:rPr>
        <w:t>nvironment</w:t>
      </w:r>
    </w:p>
    <w:p w14:paraId="19109B27" w14:textId="77777777" w:rsidR="009623F6" w:rsidRDefault="009623F6" w:rsidP="009623F6">
      <w:pPr>
        <w:pStyle w:val="ListParagraph"/>
        <w:ind w:left="0"/>
        <w:jc w:val="left"/>
        <w:rPr>
          <w:rFonts w:cs="Arial"/>
          <w:sz w:val="22"/>
          <w:szCs w:val="22"/>
        </w:rPr>
      </w:pPr>
    </w:p>
    <w:p w14:paraId="2D1CD8EC" w14:textId="77777777" w:rsidR="006960DB" w:rsidRDefault="00613E90" w:rsidP="006960DB">
      <w:pPr>
        <w:pStyle w:val="ListParagraph"/>
        <w:ind w:left="0"/>
        <w:jc w:val="left"/>
        <w:rPr>
          <w:rFonts w:cs="Arial"/>
          <w:sz w:val="22"/>
          <w:szCs w:val="22"/>
        </w:rPr>
      </w:pPr>
      <w:r>
        <w:rPr>
          <w:rFonts w:cs="Arial"/>
          <w:sz w:val="22"/>
          <w:szCs w:val="22"/>
        </w:rPr>
        <w:t xml:space="preserve">As previously mentioned, the greatest risk to “bridge the gap” to meet SDLs by 1 July 2019 is the Senate’s disallowance of the 70 GL Northern Basin review and the prospect that the Senate may similarly disallow the </w:t>
      </w:r>
      <w:r w:rsidR="00541F37">
        <w:rPr>
          <w:rFonts w:cs="Arial"/>
          <w:sz w:val="22"/>
          <w:szCs w:val="22"/>
        </w:rPr>
        <w:t>650 GL package of supply measures</w:t>
      </w:r>
      <w:r w:rsidR="00AC3157">
        <w:rPr>
          <w:rFonts w:cs="Arial"/>
          <w:sz w:val="22"/>
          <w:szCs w:val="22"/>
        </w:rPr>
        <w:t>.</w:t>
      </w:r>
    </w:p>
    <w:p w14:paraId="46BAA096" w14:textId="77777777" w:rsidR="00541F37" w:rsidRDefault="00541F37" w:rsidP="006960DB">
      <w:pPr>
        <w:pStyle w:val="ListParagraph"/>
        <w:ind w:left="0"/>
        <w:jc w:val="left"/>
        <w:rPr>
          <w:rFonts w:cs="Arial"/>
          <w:sz w:val="22"/>
          <w:szCs w:val="22"/>
        </w:rPr>
      </w:pPr>
    </w:p>
    <w:p w14:paraId="00AF85F2" w14:textId="77777777" w:rsidR="00541F37" w:rsidRDefault="00541F37" w:rsidP="006960DB">
      <w:pPr>
        <w:pStyle w:val="ListParagraph"/>
        <w:ind w:left="0"/>
        <w:jc w:val="left"/>
        <w:rPr>
          <w:rFonts w:cs="Arial"/>
          <w:sz w:val="22"/>
          <w:szCs w:val="22"/>
        </w:rPr>
      </w:pPr>
      <w:r>
        <w:rPr>
          <w:rFonts w:cs="Arial"/>
          <w:sz w:val="22"/>
          <w:szCs w:val="22"/>
        </w:rPr>
        <w:t>However, having regard to the fact that actual environmental water deliveries to date have been significantly short of total water availability (as per chart above), there is a question as to whether there needs to be any further water recovery measures taken at this point of time.</w:t>
      </w:r>
    </w:p>
    <w:p w14:paraId="68B23428" w14:textId="77777777" w:rsidR="00541F37" w:rsidRDefault="00541F37" w:rsidP="006960DB">
      <w:pPr>
        <w:pStyle w:val="ListParagraph"/>
        <w:ind w:left="0"/>
        <w:jc w:val="left"/>
        <w:rPr>
          <w:rFonts w:cs="Arial"/>
          <w:sz w:val="22"/>
          <w:szCs w:val="22"/>
        </w:rPr>
      </w:pPr>
    </w:p>
    <w:p w14:paraId="1787D8EC" w14:textId="77777777" w:rsidR="00541F37" w:rsidRPr="00541F37" w:rsidRDefault="00541F37" w:rsidP="006960DB">
      <w:pPr>
        <w:pStyle w:val="ListParagraph"/>
        <w:ind w:left="0"/>
        <w:jc w:val="left"/>
        <w:rPr>
          <w:rFonts w:cs="Arial"/>
          <w:b/>
          <w:sz w:val="22"/>
          <w:szCs w:val="22"/>
          <w:u w:val="single"/>
        </w:rPr>
      </w:pPr>
      <w:r w:rsidRPr="00541F37">
        <w:rPr>
          <w:rFonts w:cs="Arial"/>
          <w:b/>
          <w:sz w:val="22"/>
          <w:szCs w:val="22"/>
          <w:u w:val="single"/>
        </w:rPr>
        <w:t>Information Request No. 6 – Structural Adjustment Assistance</w:t>
      </w:r>
    </w:p>
    <w:p w14:paraId="51999460" w14:textId="77777777" w:rsidR="00D90E61" w:rsidRPr="00081EAA" w:rsidRDefault="00D90E61" w:rsidP="00081EAA">
      <w:pPr>
        <w:jc w:val="left"/>
        <w:rPr>
          <w:rFonts w:cs="Arial"/>
          <w:sz w:val="22"/>
          <w:szCs w:val="22"/>
          <w:shd w:val="clear" w:color="auto" w:fill="FFFFFF"/>
        </w:rPr>
      </w:pPr>
    </w:p>
    <w:p w14:paraId="0BDDFB06" w14:textId="77777777" w:rsidR="00E34C68" w:rsidRDefault="007B5A68" w:rsidP="00081EAA">
      <w:pPr>
        <w:jc w:val="left"/>
        <w:rPr>
          <w:rFonts w:cs="Arial"/>
          <w:sz w:val="22"/>
          <w:szCs w:val="22"/>
          <w:shd w:val="clear" w:color="auto" w:fill="FFFFFF"/>
        </w:rPr>
      </w:pPr>
      <w:r>
        <w:rPr>
          <w:rFonts w:cs="Arial"/>
          <w:sz w:val="22"/>
          <w:szCs w:val="22"/>
          <w:shd w:val="clear" w:color="auto" w:fill="FFFFFF"/>
        </w:rPr>
        <w:t xml:space="preserve">In the RAMROC region, the structural adjustment assistance </w:t>
      </w:r>
      <w:r w:rsidR="00882BB9">
        <w:rPr>
          <w:rFonts w:cs="Arial"/>
          <w:sz w:val="22"/>
          <w:szCs w:val="22"/>
          <w:shd w:val="clear" w:color="auto" w:fill="FFFFFF"/>
        </w:rPr>
        <w:t xml:space="preserve">programs </w:t>
      </w:r>
      <w:r>
        <w:rPr>
          <w:rFonts w:cs="Arial"/>
          <w:sz w:val="22"/>
          <w:szCs w:val="22"/>
          <w:shd w:val="clear" w:color="auto" w:fill="FFFFFF"/>
        </w:rPr>
        <w:t>which ha</w:t>
      </w:r>
      <w:r w:rsidR="00882BB9">
        <w:rPr>
          <w:rFonts w:cs="Arial"/>
          <w:sz w:val="22"/>
          <w:szCs w:val="22"/>
          <w:shd w:val="clear" w:color="auto" w:fill="FFFFFF"/>
        </w:rPr>
        <w:t>ve</w:t>
      </w:r>
      <w:r>
        <w:rPr>
          <w:rFonts w:cs="Arial"/>
          <w:sz w:val="22"/>
          <w:szCs w:val="22"/>
          <w:shd w:val="clear" w:color="auto" w:fill="FFFFFF"/>
        </w:rPr>
        <w:t xml:space="preserve"> been provided </w:t>
      </w:r>
      <w:r w:rsidR="00882BB9">
        <w:rPr>
          <w:rFonts w:cs="Arial"/>
          <w:sz w:val="22"/>
          <w:szCs w:val="22"/>
          <w:shd w:val="clear" w:color="auto" w:fill="FFFFFF"/>
        </w:rPr>
        <w:t>are</w:t>
      </w:r>
      <w:r>
        <w:rPr>
          <w:rFonts w:cs="Arial"/>
          <w:sz w:val="22"/>
          <w:szCs w:val="22"/>
          <w:shd w:val="clear" w:color="auto" w:fill="FFFFFF"/>
        </w:rPr>
        <w:t xml:space="preserve"> as follows:-</w:t>
      </w:r>
    </w:p>
    <w:p w14:paraId="5DF3C7FB" w14:textId="77777777" w:rsidR="007B5A68" w:rsidRDefault="007B5A68" w:rsidP="00081EAA">
      <w:pPr>
        <w:jc w:val="left"/>
        <w:rPr>
          <w:rFonts w:cs="Arial"/>
          <w:sz w:val="22"/>
          <w:szCs w:val="22"/>
          <w:shd w:val="clear" w:color="auto" w:fill="FFFFFF"/>
        </w:rPr>
      </w:pPr>
    </w:p>
    <w:p w14:paraId="6C4BC7DD" w14:textId="77777777" w:rsidR="007B5A68" w:rsidRPr="00882BB9" w:rsidRDefault="007B5A68" w:rsidP="007B5A68">
      <w:pPr>
        <w:pStyle w:val="ListParagraph"/>
        <w:numPr>
          <w:ilvl w:val="0"/>
          <w:numId w:val="27"/>
        </w:numPr>
        <w:ind w:left="284" w:hanging="284"/>
        <w:jc w:val="left"/>
        <w:rPr>
          <w:rFonts w:cs="Arial"/>
          <w:b/>
          <w:sz w:val="22"/>
          <w:szCs w:val="22"/>
          <w:u w:val="single"/>
          <w:shd w:val="clear" w:color="auto" w:fill="FFFFFF"/>
        </w:rPr>
      </w:pPr>
      <w:r w:rsidRPr="00882BB9">
        <w:rPr>
          <w:rFonts w:cs="Arial"/>
          <w:b/>
          <w:sz w:val="22"/>
          <w:szCs w:val="22"/>
          <w:u w:val="single"/>
          <w:shd w:val="clear" w:color="auto" w:fill="FFFFFF"/>
        </w:rPr>
        <w:t>Commonwealth’s Strengthening Basin Communities Program</w:t>
      </w:r>
      <w:r w:rsidR="00CF1706" w:rsidRPr="00882BB9">
        <w:rPr>
          <w:rFonts w:cs="Arial"/>
          <w:b/>
          <w:sz w:val="22"/>
          <w:szCs w:val="22"/>
          <w:u w:val="single"/>
          <w:shd w:val="clear" w:color="auto" w:fill="FFFFFF"/>
        </w:rPr>
        <w:t xml:space="preserve"> – in anticipation of Basin plan impacts)</w:t>
      </w:r>
    </w:p>
    <w:p w14:paraId="323F67C4" w14:textId="77777777" w:rsidR="00CF1706" w:rsidRPr="00882BB9" w:rsidRDefault="00CF1706" w:rsidP="00081EAA">
      <w:pPr>
        <w:jc w:val="left"/>
        <w:rPr>
          <w:rFonts w:cs="Arial"/>
          <w:sz w:val="22"/>
          <w:szCs w:val="22"/>
          <w:u w:val="single"/>
          <w:shd w:val="clear" w:color="auto" w:fill="FFFFFF"/>
        </w:rPr>
      </w:pPr>
    </w:p>
    <w:p w14:paraId="457C950E" w14:textId="77777777" w:rsidR="007B5A68" w:rsidRDefault="007B5A68" w:rsidP="00081EAA">
      <w:pPr>
        <w:jc w:val="left"/>
        <w:rPr>
          <w:rFonts w:cs="Arial"/>
          <w:sz w:val="22"/>
          <w:szCs w:val="22"/>
          <w:shd w:val="clear" w:color="auto" w:fill="FFFFFF"/>
        </w:rPr>
      </w:pPr>
      <w:r w:rsidRPr="00882BB9">
        <w:rPr>
          <w:rFonts w:cs="Arial"/>
          <w:b/>
          <w:sz w:val="22"/>
          <w:szCs w:val="22"/>
          <w:u w:val="single"/>
          <w:shd w:val="clear" w:color="auto" w:fill="FFFFFF"/>
        </w:rPr>
        <w:t>Round 1 Planning Projects</w:t>
      </w:r>
      <w:r w:rsidRPr="00CF1706">
        <w:rPr>
          <w:rFonts w:cs="Arial"/>
          <w:sz w:val="22"/>
          <w:szCs w:val="22"/>
          <w:u w:val="single"/>
          <w:shd w:val="clear" w:color="auto" w:fill="FFFFFF"/>
        </w:rPr>
        <w:t xml:space="preserve"> </w:t>
      </w:r>
      <w:r w:rsidR="00CF1706" w:rsidRPr="00CF1706">
        <w:rPr>
          <w:rFonts w:cs="Arial"/>
          <w:sz w:val="22"/>
          <w:szCs w:val="22"/>
          <w:u w:val="single"/>
          <w:shd w:val="clear" w:color="auto" w:fill="FFFFFF"/>
        </w:rPr>
        <w:t>- announced November 2009</w:t>
      </w:r>
      <w:r w:rsidR="00CF1706">
        <w:rPr>
          <w:rFonts w:cs="Arial"/>
          <w:sz w:val="22"/>
          <w:szCs w:val="22"/>
          <w:shd w:val="clear" w:color="auto" w:fill="FFFFFF"/>
        </w:rPr>
        <w:t xml:space="preserve"> </w:t>
      </w:r>
      <w:r>
        <w:rPr>
          <w:rFonts w:cs="Arial"/>
          <w:sz w:val="22"/>
          <w:szCs w:val="22"/>
          <w:shd w:val="clear" w:color="auto" w:fill="FFFFFF"/>
        </w:rPr>
        <w:t>– a total of $3 million provided to four groups of RAMROC Councils, viz:-</w:t>
      </w:r>
    </w:p>
    <w:p w14:paraId="576F2588" w14:textId="77777777" w:rsidR="00CF1706" w:rsidRDefault="00CF1706" w:rsidP="00081EAA">
      <w:pPr>
        <w:jc w:val="left"/>
        <w:rPr>
          <w:rFonts w:cs="Arial"/>
          <w:sz w:val="22"/>
          <w:szCs w:val="22"/>
          <w:shd w:val="clear" w:color="auto" w:fill="FFFFFF"/>
        </w:rPr>
      </w:pPr>
    </w:p>
    <w:p w14:paraId="5DFFBE60" w14:textId="77777777" w:rsidR="007B5A68" w:rsidRDefault="007B5A68" w:rsidP="007B5A68">
      <w:pPr>
        <w:pStyle w:val="ListParagraph"/>
        <w:numPr>
          <w:ilvl w:val="0"/>
          <w:numId w:val="28"/>
        </w:numPr>
        <w:jc w:val="left"/>
        <w:rPr>
          <w:rFonts w:cs="Arial"/>
          <w:sz w:val="22"/>
          <w:szCs w:val="22"/>
          <w:shd w:val="clear" w:color="auto" w:fill="FFFFFF"/>
        </w:rPr>
      </w:pPr>
      <w:r>
        <w:rPr>
          <w:rFonts w:cs="Arial"/>
          <w:sz w:val="22"/>
          <w:szCs w:val="22"/>
          <w:shd w:val="clear" w:color="auto" w:fill="FFFFFF"/>
        </w:rPr>
        <w:t xml:space="preserve">Planning for Balance: water for food, people and the environment – </w:t>
      </w:r>
    </w:p>
    <w:p w14:paraId="37375F43" w14:textId="77777777" w:rsidR="007B5A68" w:rsidRDefault="007B5A68" w:rsidP="007B5A68">
      <w:pPr>
        <w:pStyle w:val="ListParagraph"/>
        <w:jc w:val="left"/>
        <w:rPr>
          <w:rFonts w:cs="Arial"/>
          <w:sz w:val="22"/>
          <w:szCs w:val="22"/>
          <w:shd w:val="clear" w:color="auto" w:fill="FFFFFF"/>
        </w:rPr>
      </w:pPr>
      <w:r>
        <w:rPr>
          <w:rFonts w:cs="Arial"/>
          <w:sz w:val="22"/>
          <w:szCs w:val="22"/>
          <w:shd w:val="clear" w:color="auto" w:fill="FFFFFF"/>
        </w:rPr>
        <w:t>Albury City Council the lead proponent</w:t>
      </w:r>
      <w:r>
        <w:rPr>
          <w:rFonts w:cs="Arial"/>
          <w:sz w:val="22"/>
          <w:szCs w:val="22"/>
          <w:shd w:val="clear" w:color="auto" w:fill="FFFFFF"/>
        </w:rPr>
        <w:tab/>
      </w:r>
      <w:r>
        <w:rPr>
          <w:rFonts w:cs="Arial"/>
          <w:sz w:val="22"/>
          <w:szCs w:val="22"/>
          <w:shd w:val="clear" w:color="auto" w:fill="FFFFFF"/>
        </w:rPr>
        <w:tab/>
      </w:r>
      <w:r>
        <w:rPr>
          <w:rFonts w:cs="Arial"/>
          <w:sz w:val="22"/>
          <w:szCs w:val="22"/>
          <w:shd w:val="clear" w:color="auto" w:fill="FFFFFF"/>
        </w:rPr>
        <w:tab/>
      </w:r>
      <w:r>
        <w:rPr>
          <w:rFonts w:cs="Arial"/>
          <w:sz w:val="22"/>
          <w:szCs w:val="22"/>
          <w:shd w:val="clear" w:color="auto" w:fill="FFFFFF"/>
        </w:rPr>
        <w:tab/>
      </w:r>
      <w:r>
        <w:rPr>
          <w:rFonts w:cs="Arial"/>
          <w:sz w:val="22"/>
          <w:szCs w:val="22"/>
          <w:shd w:val="clear" w:color="auto" w:fill="FFFFFF"/>
        </w:rPr>
        <w:tab/>
        <w:t>$</w:t>
      </w:r>
      <w:r w:rsidR="00CF1706">
        <w:rPr>
          <w:rFonts w:cs="Arial"/>
          <w:sz w:val="22"/>
          <w:szCs w:val="22"/>
          <w:shd w:val="clear" w:color="auto" w:fill="FFFFFF"/>
        </w:rPr>
        <w:t xml:space="preserve"> </w:t>
      </w:r>
      <w:r>
        <w:rPr>
          <w:rFonts w:cs="Arial"/>
          <w:sz w:val="22"/>
          <w:szCs w:val="22"/>
          <w:shd w:val="clear" w:color="auto" w:fill="FFFFFF"/>
        </w:rPr>
        <w:t>800,000</w:t>
      </w:r>
    </w:p>
    <w:p w14:paraId="624E66E1" w14:textId="77777777" w:rsidR="007B5A68" w:rsidRPr="007B5A68" w:rsidRDefault="007B5A68" w:rsidP="007B5A68">
      <w:pPr>
        <w:pStyle w:val="ListParagraph"/>
        <w:numPr>
          <w:ilvl w:val="0"/>
          <w:numId w:val="28"/>
        </w:numPr>
        <w:jc w:val="left"/>
        <w:rPr>
          <w:rFonts w:cs="Arial"/>
          <w:sz w:val="22"/>
          <w:szCs w:val="22"/>
          <w:shd w:val="clear" w:color="auto" w:fill="FFFFFF"/>
        </w:rPr>
      </w:pPr>
      <w:r>
        <w:rPr>
          <w:rFonts w:cs="Arial"/>
          <w:sz w:val="22"/>
          <w:szCs w:val="22"/>
          <w:shd w:val="clear" w:color="auto" w:fill="FFFFFF"/>
        </w:rPr>
        <w:t>Strengthening Central Murray Irrigation Communities</w:t>
      </w:r>
      <w:r w:rsidR="0050457E">
        <w:rPr>
          <w:rFonts w:cs="Arial"/>
          <w:sz w:val="22"/>
          <w:szCs w:val="22"/>
          <w:shd w:val="clear" w:color="auto" w:fill="FFFFFF"/>
        </w:rPr>
        <w:t xml:space="preserve"> -</w:t>
      </w:r>
    </w:p>
    <w:p w14:paraId="74CDA1E6" w14:textId="77777777" w:rsidR="007B5A68" w:rsidRDefault="007B5A68" w:rsidP="007B5A68">
      <w:pPr>
        <w:ind w:left="720"/>
        <w:jc w:val="left"/>
        <w:rPr>
          <w:rFonts w:cs="Arial"/>
          <w:sz w:val="22"/>
          <w:szCs w:val="22"/>
          <w:shd w:val="clear" w:color="auto" w:fill="FFFFFF"/>
        </w:rPr>
      </w:pPr>
      <w:r>
        <w:rPr>
          <w:rFonts w:cs="Arial"/>
          <w:sz w:val="22"/>
          <w:szCs w:val="22"/>
          <w:shd w:val="clear" w:color="auto" w:fill="FFFFFF"/>
        </w:rPr>
        <w:t>Berrigan Shire Council the lead proponent</w:t>
      </w:r>
      <w:r>
        <w:rPr>
          <w:rFonts w:cs="Arial"/>
          <w:sz w:val="22"/>
          <w:szCs w:val="22"/>
          <w:shd w:val="clear" w:color="auto" w:fill="FFFFFF"/>
        </w:rPr>
        <w:tab/>
      </w:r>
      <w:r>
        <w:rPr>
          <w:rFonts w:cs="Arial"/>
          <w:sz w:val="22"/>
          <w:szCs w:val="22"/>
          <w:shd w:val="clear" w:color="auto" w:fill="FFFFFF"/>
        </w:rPr>
        <w:tab/>
      </w:r>
      <w:r>
        <w:rPr>
          <w:rFonts w:cs="Arial"/>
          <w:sz w:val="22"/>
          <w:szCs w:val="22"/>
          <w:shd w:val="clear" w:color="auto" w:fill="FFFFFF"/>
        </w:rPr>
        <w:tab/>
      </w:r>
      <w:r>
        <w:rPr>
          <w:rFonts w:cs="Arial"/>
          <w:sz w:val="22"/>
          <w:szCs w:val="22"/>
          <w:shd w:val="clear" w:color="auto" w:fill="FFFFFF"/>
        </w:rPr>
        <w:tab/>
      </w:r>
      <w:r>
        <w:rPr>
          <w:rFonts w:cs="Arial"/>
          <w:sz w:val="22"/>
          <w:szCs w:val="22"/>
          <w:shd w:val="clear" w:color="auto" w:fill="FFFFFF"/>
        </w:rPr>
        <w:tab/>
        <w:t>$</w:t>
      </w:r>
      <w:r w:rsidR="00CF1706">
        <w:rPr>
          <w:rFonts w:cs="Arial"/>
          <w:sz w:val="22"/>
          <w:szCs w:val="22"/>
          <w:shd w:val="clear" w:color="auto" w:fill="FFFFFF"/>
        </w:rPr>
        <w:t xml:space="preserve"> </w:t>
      </w:r>
      <w:r>
        <w:rPr>
          <w:rFonts w:cs="Arial"/>
          <w:sz w:val="22"/>
          <w:szCs w:val="22"/>
          <w:shd w:val="clear" w:color="auto" w:fill="FFFFFF"/>
        </w:rPr>
        <w:t>800,000</w:t>
      </w:r>
    </w:p>
    <w:p w14:paraId="0FC8DE6E" w14:textId="77777777" w:rsidR="00EF7E2E" w:rsidRDefault="00EF7E2E" w:rsidP="007B5A68">
      <w:pPr>
        <w:pStyle w:val="ListParagraph"/>
        <w:numPr>
          <w:ilvl w:val="0"/>
          <w:numId w:val="28"/>
        </w:numPr>
        <w:jc w:val="left"/>
        <w:rPr>
          <w:rFonts w:cs="Arial"/>
          <w:sz w:val="22"/>
          <w:szCs w:val="22"/>
          <w:shd w:val="clear" w:color="auto" w:fill="FFFFFF"/>
        </w:rPr>
      </w:pPr>
      <w:r>
        <w:rPr>
          <w:rFonts w:cs="Arial"/>
          <w:sz w:val="22"/>
          <w:szCs w:val="22"/>
          <w:shd w:val="clear" w:color="auto" w:fill="FFFFFF"/>
        </w:rPr>
        <w:t>Meeting the challenges of a future with less water</w:t>
      </w:r>
      <w:r w:rsidR="0050457E">
        <w:rPr>
          <w:rFonts w:cs="Arial"/>
          <w:sz w:val="22"/>
          <w:szCs w:val="22"/>
          <w:shd w:val="clear" w:color="auto" w:fill="FFFFFF"/>
        </w:rPr>
        <w:t xml:space="preserve"> in</w:t>
      </w:r>
      <w:r>
        <w:rPr>
          <w:rFonts w:cs="Arial"/>
          <w:sz w:val="22"/>
          <w:szCs w:val="22"/>
          <w:shd w:val="clear" w:color="auto" w:fill="FFFFFF"/>
        </w:rPr>
        <w:t xml:space="preserve"> </w:t>
      </w:r>
    </w:p>
    <w:p w14:paraId="2809EEC4" w14:textId="77777777" w:rsidR="007B5A68" w:rsidRDefault="00EF7E2E" w:rsidP="00EF7E2E">
      <w:pPr>
        <w:pStyle w:val="ListParagraph"/>
        <w:jc w:val="left"/>
        <w:rPr>
          <w:rFonts w:cs="Arial"/>
          <w:sz w:val="22"/>
          <w:szCs w:val="22"/>
          <w:shd w:val="clear" w:color="auto" w:fill="FFFFFF"/>
        </w:rPr>
      </w:pPr>
      <w:r>
        <w:rPr>
          <w:rFonts w:cs="Arial"/>
          <w:sz w:val="22"/>
          <w:szCs w:val="22"/>
          <w:shd w:val="clear" w:color="auto" w:fill="FFFFFF"/>
        </w:rPr>
        <w:t xml:space="preserve">Lower Murray / Darling communities </w:t>
      </w:r>
      <w:r w:rsidR="0050457E">
        <w:rPr>
          <w:rFonts w:cs="Arial"/>
          <w:sz w:val="22"/>
          <w:szCs w:val="22"/>
          <w:shd w:val="clear" w:color="auto" w:fill="FFFFFF"/>
        </w:rPr>
        <w:t>-</w:t>
      </w:r>
      <w:r>
        <w:rPr>
          <w:rFonts w:cs="Arial"/>
          <w:sz w:val="22"/>
          <w:szCs w:val="22"/>
          <w:shd w:val="clear" w:color="auto" w:fill="FFFFFF"/>
        </w:rPr>
        <w:t xml:space="preserve"> Wentworth Shire lead proponent    $</w:t>
      </w:r>
      <w:r w:rsidR="00CF1706">
        <w:rPr>
          <w:rFonts w:cs="Arial"/>
          <w:sz w:val="22"/>
          <w:szCs w:val="22"/>
          <w:shd w:val="clear" w:color="auto" w:fill="FFFFFF"/>
        </w:rPr>
        <w:t xml:space="preserve"> </w:t>
      </w:r>
      <w:r>
        <w:rPr>
          <w:rFonts w:cs="Arial"/>
          <w:sz w:val="22"/>
          <w:szCs w:val="22"/>
          <w:shd w:val="clear" w:color="auto" w:fill="FFFFFF"/>
        </w:rPr>
        <w:t>600,000</w:t>
      </w:r>
    </w:p>
    <w:p w14:paraId="20198FA6" w14:textId="77777777" w:rsidR="00EF7E2E" w:rsidRDefault="00EF7E2E" w:rsidP="00EF7E2E">
      <w:pPr>
        <w:pStyle w:val="ListParagraph"/>
        <w:numPr>
          <w:ilvl w:val="0"/>
          <w:numId w:val="28"/>
        </w:numPr>
        <w:jc w:val="left"/>
        <w:rPr>
          <w:rFonts w:cs="Arial"/>
          <w:sz w:val="22"/>
          <w:szCs w:val="22"/>
          <w:shd w:val="clear" w:color="auto" w:fill="FFFFFF"/>
        </w:rPr>
      </w:pPr>
      <w:r>
        <w:rPr>
          <w:rFonts w:cs="Arial"/>
          <w:sz w:val="22"/>
          <w:szCs w:val="22"/>
          <w:shd w:val="clear" w:color="auto" w:fill="FFFFFF"/>
        </w:rPr>
        <w:t>Strengthening Riverina Irrigation Communities</w:t>
      </w:r>
      <w:r w:rsidR="0050457E">
        <w:rPr>
          <w:rFonts w:cs="Arial"/>
          <w:sz w:val="22"/>
          <w:szCs w:val="22"/>
          <w:shd w:val="clear" w:color="auto" w:fill="FFFFFF"/>
        </w:rPr>
        <w:t xml:space="preserve"> -</w:t>
      </w:r>
    </w:p>
    <w:p w14:paraId="0FA8A0DC" w14:textId="77777777" w:rsidR="00EF7E2E" w:rsidRDefault="00EF7E2E" w:rsidP="00EF7E2E">
      <w:pPr>
        <w:pStyle w:val="ListParagraph"/>
        <w:jc w:val="left"/>
        <w:rPr>
          <w:rFonts w:cs="Arial"/>
          <w:sz w:val="22"/>
          <w:szCs w:val="22"/>
          <w:shd w:val="clear" w:color="auto" w:fill="FFFFFF"/>
        </w:rPr>
      </w:pPr>
      <w:r>
        <w:rPr>
          <w:rFonts w:cs="Arial"/>
          <w:sz w:val="22"/>
          <w:szCs w:val="22"/>
          <w:shd w:val="clear" w:color="auto" w:fill="FFFFFF"/>
        </w:rPr>
        <w:t>Griffith City Council the lead proponent</w:t>
      </w:r>
      <w:r>
        <w:rPr>
          <w:rFonts w:cs="Arial"/>
          <w:sz w:val="22"/>
          <w:szCs w:val="22"/>
          <w:shd w:val="clear" w:color="auto" w:fill="FFFFFF"/>
        </w:rPr>
        <w:tab/>
      </w:r>
      <w:r>
        <w:rPr>
          <w:rFonts w:cs="Arial"/>
          <w:sz w:val="22"/>
          <w:szCs w:val="22"/>
          <w:shd w:val="clear" w:color="auto" w:fill="FFFFFF"/>
        </w:rPr>
        <w:tab/>
      </w:r>
      <w:r>
        <w:rPr>
          <w:rFonts w:cs="Arial"/>
          <w:sz w:val="22"/>
          <w:szCs w:val="22"/>
          <w:shd w:val="clear" w:color="auto" w:fill="FFFFFF"/>
        </w:rPr>
        <w:tab/>
      </w:r>
      <w:r>
        <w:rPr>
          <w:rFonts w:cs="Arial"/>
          <w:sz w:val="22"/>
          <w:szCs w:val="22"/>
          <w:shd w:val="clear" w:color="auto" w:fill="FFFFFF"/>
        </w:rPr>
        <w:tab/>
      </w:r>
      <w:r>
        <w:rPr>
          <w:rFonts w:cs="Arial"/>
          <w:sz w:val="22"/>
          <w:szCs w:val="22"/>
          <w:shd w:val="clear" w:color="auto" w:fill="FFFFFF"/>
        </w:rPr>
        <w:tab/>
        <w:t>$</w:t>
      </w:r>
      <w:r w:rsidR="00CF1706">
        <w:rPr>
          <w:rFonts w:cs="Arial"/>
          <w:sz w:val="22"/>
          <w:szCs w:val="22"/>
          <w:shd w:val="clear" w:color="auto" w:fill="FFFFFF"/>
        </w:rPr>
        <w:t xml:space="preserve"> </w:t>
      </w:r>
      <w:r>
        <w:rPr>
          <w:rFonts w:cs="Arial"/>
          <w:sz w:val="22"/>
          <w:szCs w:val="22"/>
          <w:shd w:val="clear" w:color="auto" w:fill="FFFFFF"/>
        </w:rPr>
        <w:t>800,000</w:t>
      </w:r>
    </w:p>
    <w:p w14:paraId="532FCB52" w14:textId="77777777" w:rsidR="00EF7E2E" w:rsidRPr="007B5A68" w:rsidRDefault="00EF7E2E" w:rsidP="00AC5F55">
      <w:pPr>
        <w:pStyle w:val="ListParagraph"/>
        <w:numPr>
          <w:ilvl w:val="0"/>
          <w:numId w:val="28"/>
        </w:numPr>
        <w:jc w:val="left"/>
        <w:rPr>
          <w:rFonts w:cs="Arial"/>
          <w:sz w:val="22"/>
          <w:szCs w:val="22"/>
          <w:shd w:val="clear" w:color="auto" w:fill="FFFFFF"/>
        </w:rPr>
      </w:pPr>
      <w:r>
        <w:rPr>
          <w:rFonts w:cs="Arial"/>
          <w:sz w:val="22"/>
          <w:szCs w:val="22"/>
          <w:shd w:val="clear" w:color="auto" w:fill="FFFFFF"/>
        </w:rPr>
        <w:t xml:space="preserve">In addition, Murray Shire Council received $53,600 for planning </w:t>
      </w:r>
      <w:r w:rsidR="0050457E">
        <w:rPr>
          <w:rFonts w:cs="Arial"/>
          <w:sz w:val="22"/>
          <w:szCs w:val="22"/>
          <w:shd w:val="clear" w:color="auto" w:fill="FFFFFF"/>
        </w:rPr>
        <w:t xml:space="preserve">work associated with </w:t>
      </w:r>
      <w:r>
        <w:rPr>
          <w:rFonts w:cs="Arial"/>
          <w:sz w:val="22"/>
          <w:szCs w:val="22"/>
          <w:shd w:val="clear" w:color="auto" w:fill="FFFFFF"/>
        </w:rPr>
        <w:t xml:space="preserve">the Moama Stormwater </w:t>
      </w:r>
      <w:r w:rsidR="00AC5F55">
        <w:rPr>
          <w:rFonts w:cs="Arial"/>
          <w:sz w:val="22"/>
          <w:szCs w:val="22"/>
          <w:shd w:val="clear" w:color="auto" w:fill="FFFFFF"/>
        </w:rPr>
        <w:t>H</w:t>
      </w:r>
      <w:r>
        <w:rPr>
          <w:rFonts w:cs="Arial"/>
          <w:sz w:val="22"/>
          <w:szCs w:val="22"/>
          <w:shd w:val="clear" w:color="auto" w:fill="FFFFFF"/>
        </w:rPr>
        <w:t>arvesting &amp; Reuse Scheme</w:t>
      </w:r>
    </w:p>
    <w:p w14:paraId="6B97F9DB" w14:textId="77777777" w:rsidR="007B5A68" w:rsidRDefault="007B5A68" w:rsidP="00081EAA">
      <w:pPr>
        <w:jc w:val="left"/>
        <w:rPr>
          <w:rFonts w:cs="Arial"/>
          <w:sz w:val="22"/>
          <w:szCs w:val="22"/>
          <w:shd w:val="clear" w:color="auto" w:fill="FFFFFF"/>
        </w:rPr>
      </w:pPr>
    </w:p>
    <w:p w14:paraId="40592412" w14:textId="77777777" w:rsidR="00882BB9" w:rsidRDefault="00882BB9" w:rsidP="00081EAA">
      <w:pPr>
        <w:jc w:val="left"/>
        <w:rPr>
          <w:rFonts w:cs="Arial"/>
          <w:b/>
          <w:sz w:val="22"/>
          <w:szCs w:val="22"/>
          <w:u w:val="single"/>
          <w:shd w:val="clear" w:color="auto" w:fill="FFFFFF"/>
        </w:rPr>
      </w:pPr>
    </w:p>
    <w:p w14:paraId="36C99464" w14:textId="77777777" w:rsidR="00CF1706" w:rsidRPr="00CF1706" w:rsidRDefault="00CF1706" w:rsidP="00081EAA">
      <w:pPr>
        <w:jc w:val="left"/>
        <w:rPr>
          <w:rFonts w:cs="Arial"/>
          <w:sz w:val="22"/>
          <w:szCs w:val="22"/>
          <w:u w:val="single"/>
          <w:shd w:val="clear" w:color="auto" w:fill="FFFFFF"/>
        </w:rPr>
      </w:pPr>
      <w:r w:rsidRPr="00882BB9">
        <w:rPr>
          <w:rFonts w:cs="Arial"/>
          <w:b/>
          <w:sz w:val="22"/>
          <w:szCs w:val="22"/>
          <w:u w:val="single"/>
          <w:shd w:val="clear" w:color="auto" w:fill="FFFFFF"/>
        </w:rPr>
        <w:t>Round 1 Construction projects</w:t>
      </w:r>
      <w:r w:rsidRPr="00CF1706">
        <w:rPr>
          <w:rFonts w:cs="Arial"/>
          <w:sz w:val="22"/>
          <w:szCs w:val="22"/>
          <w:u w:val="single"/>
          <w:shd w:val="clear" w:color="auto" w:fill="FFFFFF"/>
        </w:rPr>
        <w:t xml:space="preserve"> – announced March 2010</w:t>
      </w:r>
    </w:p>
    <w:p w14:paraId="6E4E8F9A" w14:textId="77777777" w:rsidR="00CF1706" w:rsidRDefault="00CF1706" w:rsidP="00081EAA">
      <w:pPr>
        <w:jc w:val="left"/>
        <w:rPr>
          <w:rFonts w:cs="Arial"/>
          <w:sz w:val="22"/>
          <w:szCs w:val="22"/>
          <w:shd w:val="clear" w:color="auto" w:fill="FFFFFF"/>
        </w:rPr>
      </w:pPr>
    </w:p>
    <w:p w14:paraId="56E7E787" w14:textId="77777777" w:rsidR="00CF1706" w:rsidRDefault="00CF1706" w:rsidP="00CF1706">
      <w:pPr>
        <w:pStyle w:val="ListParagraph"/>
        <w:numPr>
          <w:ilvl w:val="0"/>
          <w:numId w:val="28"/>
        </w:numPr>
        <w:jc w:val="left"/>
        <w:rPr>
          <w:rFonts w:cs="Arial"/>
          <w:sz w:val="22"/>
          <w:szCs w:val="22"/>
          <w:shd w:val="clear" w:color="auto" w:fill="FFFFFF"/>
        </w:rPr>
      </w:pPr>
      <w:r>
        <w:rPr>
          <w:rFonts w:cs="Arial"/>
          <w:sz w:val="22"/>
          <w:szCs w:val="22"/>
          <w:shd w:val="clear" w:color="auto" w:fill="FFFFFF"/>
        </w:rPr>
        <w:t>Wakool Shire Council – Murray Downs</w:t>
      </w:r>
      <w:r w:rsidR="00AC5F55">
        <w:rPr>
          <w:rFonts w:cs="Arial"/>
          <w:sz w:val="22"/>
          <w:szCs w:val="22"/>
          <w:shd w:val="clear" w:color="auto" w:fill="FFFFFF"/>
        </w:rPr>
        <w:t xml:space="preserve"> raw water reuse scheme    </w:t>
      </w:r>
      <w:r w:rsidR="00AC5F55">
        <w:rPr>
          <w:rFonts w:cs="Arial"/>
          <w:sz w:val="22"/>
          <w:szCs w:val="22"/>
          <w:shd w:val="clear" w:color="auto" w:fill="FFFFFF"/>
        </w:rPr>
        <w:tab/>
      </w:r>
      <w:r w:rsidR="00AC5F55">
        <w:rPr>
          <w:rFonts w:cs="Arial"/>
          <w:sz w:val="22"/>
          <w:szCs w:val="22"/>
          <w:shd w:val="clear" w:color="auto" w:fill="FFFFFF"/>
        </w:rPr>
        <w:tab/>
        <w:t xml:space="preserve">$ </w:t>
      </w:r>
      <w:r>
        <w:rPr>
          <w:rFonts w:cs="Arial"/>
          <w:sz w:val="22"/>
          <w:szCs w:val="22"/>
          <w:shd w:val="clear" w:color="auto" w:fill="FFFFFF"/>
        </w:rPr>
        <w:t>400,000</w:t>
      </w:r>
    </w:p>
    <w:p w14:paraId="19AA0521" w14:textId="77777777" w:rsidR="00CF1706" w:rsidRDefault="00CF1706" w:rsidP="00CF1706">
      <w:pPr>
        <w:pStyle w:val="ListParagraph"/>
        <w:numPr>
          <w:ilvl w:val="0"/>
          <w:numId w:val="28"/>
        </w:numPr>
        <w:jc w:val="left"/>
        <w:rPr>
          <w:rFonts w:cs="Arial"/>
          <w:sz w:val="22"/>
          <w:szCs w:val="22"/>
          <w:shd w:val="clear" w:color="auto" w:fill="FFFFFF"/>
        </w:rPr>
      </w:pPr>
      <w:r>
        <w:rPr>
          <w:rFonts w:cs="Arial"/>
          <w:sz w:val="22"/>
          <w:szCs w:val="22"/>
          <w:shd w:val="clear" w:color="auto" w:fill="FFFFFF"/>
        </w:rPr>
        <w:t>Griffith City Council – Griffith and villages water savings projects</w:t>
      </w:r>
      <w:r w:rsidR="00AC5F55">
        <w:rPr>
          <w:rFonts w:cs="Arial"/>
          <w:sz w:val="22"/>
          <w:szCs w:val="22"/>
          <w:shd w:val="clear" w:color="auto" w:fill="FFFFFF"/>
        </w:rPr>
        <w:tab/>
      </w:r>
      <w:r w:rsidR="00AC5F55">
        <w:rPr>
          <w:rFonts w:cs="Arial"/>
          <w:sz w:val="22"/>
          <w:szCs w:val="22"/>
          <w:shd w:val="clear" w:color="auto" w:fill="FFFFFF"/>
        </w:rPr>
        <w:tab/>
        <w:t>$ 659,860</w:t>
      </w:r>
    </w:p>
    <w:p w14:paraId="2A9389B9" w14:textId="77777777" w:rsidR="00AC5F55" w:rsidRPr="00CF1706" w:rsidRDefault="00AC5F55" w:rsidP="00CF1706">
      <w:pPr>
        <w:pStyle w:val="ListParagraph"/>
        <w:numPr>
          <w:ilvl w:val="0"/>
          <w:numId w:val="28"/>
        </w:numPr>
        <w:jc w:val="left"/>
        <w:rPr>
          <w:rFonts w:cs="Arial"/>
          <w:sz w:val="22"/>
          <w:szCs w:val="22"/>
          <w:shd w:val="clear" w:color="auto" w:fill="FFFFFF"/>
        </w:rPr>
      </w:pPr>
      <w:r>
        <w:rPr>
          <w:rFonts w:cs="Arial"/>
          <w:sz w:val="22"/>
          <w:szCs w:val="22"/>
          <w:shd w:val="clear" w:color="auto" w:fill="FFFFFF"/>
        </w:rPr>
        <w:t>Narrandera Shire Council – Narrandera sewer reuse scheme</w:t>
      </w:r>
      <w:r>
        <w:rPr>
          <w:rFonts w:cs="Arial"/>
          <w:sz w:val="22"/>
          <w:szCs w:val="22"/>
          <w:shd w:val="clear" w:color="auto" w:fill="FFFFFF"/>
        </w:rPr>
        <w:tab/>
      </w:r>
      <w:r>
        <w:rPr>
          <w:rFonts w:cs="Arial"/>
          <w:sz w:val="22"/>
          <w:szCs w:val="22"/>
          <w:shd w:val="clear" w:color="auto" w:fill="FFFFFF"/>
        </w:rPr>
        <w:tab/>
        <w:t>$ 905,299</w:t>
      </w:r>
    </w:p>
    <w:p w14:paraId="791743AA" w14:textId="77777777" w:rsidR="00CF1706" w:rsidRDefault="00CF1706" w:rsidP="00081EAA">
      <w:pPr>
        <w:jc w:val="left"/>
        <w:rPr>
          <w:rFonts w:cs="Arial"/>
          <w:sz w:val="22"/>
          <w:szCs w:val="22"/>
          <w:shd w:val="clear" w:color="auto" w:fill="FFFFFF"/>
        </w:rPr>
      </w:pPr>
    </w:p>
    <w:p w14:paraId="0C8BB936" w14:textId="77777777" w:rsidR="00AC5F55" w:rsidRDefault="00AC5F55" w:rsidP="00DD4DED">
      <w:pPr>
        <w:jc w:val="left"/>
        <w:rPr>
          <w:rFonts w:cs="Arial"/>
          <w:sz w:val="22"/>
          <w:szCs w:val="22"/>
          <w:u w:val="single"/>
          <w:shd w:val="clear" w:color="auto" w:fill="FFFFFF"/>
        </w:rPr>
      </w:pPr>
    </w:p>
    <w:p w14:paraId="674D082F" w14:textId="77777777" w:rsidR="007B5A68" w:rsidRPr="00CF1706" w:rsidRDefault="00DD4DED" w:rsidP="00DD4DED">
      <w:pPr>
        <w:jc w:val="left"/>
        <w:rPr>
          <w:rFonts w:cs="Arial"/>
          <w:sz w:val="22"/>
          <w:szCs w:val="22"/>
          <w:u w:val="single"/>
          <w:shd w:val="clear" w:color="auto" w:fill="FFFFFF"/>
        </w:rPr>
      </w:pPr>
      <w:r w:rsidRPr="00882BB9">
        <w:rPr>
          <w:rFonts w:cs="Arial"/>
          <w:b/>
          <w:sz w:val="22"/>
          <w:szCs w:val="22"/>
          <w:u w:val="single"/>
          <w:shd w:val="clear" w:color="auto" w:fill="FFFFFF"/>
        </w:rPr>
        <w:t>Round 2 Planning Projects</w:t>
      </w:r>
      <w:r w:rsidR="00CF1706" w:rsidRPr="00CF1706">
        <w:rPr>
          <w:rFonts w:cs="Arial"/>
          <w:sz w:val="22"/>
          <w:szCs w:val="22"/>
          <w:u w:val="single"/>
          <w:shd w:val="clear" w:color="auto" w:fill="FFFFFF"/>
        </w:rPr>
        <w:t xml:space="preserve"> – announced November 2010</w:t>
      </w:r>
    </w:p>
    <w:p w14:paraId="113FDC6D" w14:textId="77777777" w:rsidR="007B5A68" w:rsidRDefault="007B5A68" w:rsidP="00081EAA">
      <w:pPr>
        <w:jc w:val="left"/>
        <w:rPr>
          <w:rFonts w:cs="Arial"/>
          <w:sz w:val="22"/>
          <w:szCs w:val="22"/>
          <w:shd w:val="clear" w:color="auto" w:fill="FFFFFF"/>
        </w:rPr>
      </w:pPr>
    </w:p>
    <w:p w14:paraId="59F803E8" w14:textId="77777777" w:rsidR="007B5A68" w:rsidRDefault="005A259F" w:rsidP="005A259F">
      <w:pPr>
        <w:pStyle w:val="ListParagraph"/>
        <w:numPr>
          <w:ilvl w:val="0"/>
          <w:numId w:val="28"/>
        </w:numPr>
        <w:jc w:val="left"/>
        <w:rPr>
          <w:rFonts w:cs="Arial"/>
          <w:sz w:val="22"/>
          <w:szCs w:val="22"/>
          <w:shd w:val="clear" w:color="auto" w:fill="FFFFFF"/>
        </w:rPr>
      </w:pPr>
      <w:r>
        <w:rPr>
          <w:rFonts w:cs="Arial"/>
          <w:sz w:val="22"/>
          <w:szCs w:val="22"/>
          <w:shd w:val="clear" w:color="auto" w:fill="FFFFFF"/>
        </w:rPr>
        <w:t xml:space="preserve">Hay Shire – </w:t>
      </w:r>
      <w:r w:rsidR="00CF1706">
        <w:rPr>
          <w:rFonts w:cs="Arial"/>
          <w:sz w:val="22"/>
          <w:szCs w:val="22"/>
          <w:shd w:val="clear" w:color="auto" w:fill="FFFFFF"/>
        </w:rPr>
        <w:t>Tac</w:t>
      </w:r>
      <w:r>
        <w:rPr>
          <w:rFonts w:cs="Arial"/>
          <w:sz w:val="22"/>
          <w:szCs w:val="22"/>
          <w:shd w:val="clear" w:color="auto" w:fill="FFFFFF"/>
        </w:rPr>
        <w:t xml:space="preserve">kling </w:t>
      </w:r>
      <w:r w:rsidR="00CF1706">
        <w:rPr>
          <w:rFonts w:cs="Arial"/>
          <w:sz w:val="22"/>
          <w:szCs w:val="22"/>
          <w:shd w:val="clear" w:color="auto" w:fill="FFFFFF"/>
        </w:rPr>
        <w:t>Climat</w:t>
      </w:r>
      <w:r>
        <w:rPr>
          <w:rFonts w:cs="Arial"/>
          <w:sz w:val="22"/>
          <w:szCs w:val="22"/>
          <w:shd w:val="clear" w:color="auto" w:fill="FFFFFF"/>
        </w:rPr>
        <w:t xml:space="preserve">e Change and </w:t>
      </w:r>
      <w:r w:rsidR="00CF1706">
        <w:rPr>
          <w:rFonts w:cs="Arial"/>
          <w:sz w:val="22"/>
          <w:szCs w:val="22"/>
          <w:shd w:val="clear" w:color="auto" w:fill="FFFFFF"/>
        </w:rPr>
        <w:t>W</w:t>
      </w:r>
      <w:r>
        <w:rPr>
          <w:rFonts w:cs="Arial"/>
          <w:sz w:val="22"/>
          <w:szCs w:val="22"/>
          <w:shd w:val="clear" w:color="auto" w:fill="FFFFFF"/>
        </w:rPr>
        <w:t>ater Security</w:t>
      </w:r>
      <w:r w:rsidR="00CF1706">
        <w:rPr>
          <w:rFonts w:cs="Arial"/>
          <w:sz w:val="22"/>
          <w:szCs w:val="22"/>
          <w:shd w:val="clear" w:color="auto" w:fill="FFFFFF"/>
        </w:rPr>
        <w:tab/>
      </w:r>
      <w:r w:rsidR="00CF1706">
        <w:rPr>
          <w:rFonts w:cs="Arial"/>
          <w:sz w:val="22"/>
          <w:szCs w:val="22"/>
          <w:shd w:val="clear" w:color="auto" w:fill="FFFFFF"/>
        </w:rPr>
        <w:tab/>
      </w:r>
      <w:r w:rsidR="00CF1706">
        <w:rPr>
          <w:rFonts w:cs="Arial"/>
          <w:sz w:val="22"/>
          <w:szCs w:val="22"/>
          <w:shd w:val="clear" w:color="auto" w:fill="FFFFFF"/>
        </w:rPr>
        <w:tab/>
        <w:t>$ 123,000</w:t>
      </w:r>
    </w:p>
    <w:p w14:paraId="1ABAD1F8" w14:textId="77777777" w:rsidR="00CF1706" w:rsidRDefault="00CF1706" w:rsidP="005A259F">
      <w:pPr>
        <w:pStyle w:val="ListParagraph"/>
        <w:numPr>
          <w:ilvl w:val="0"/>
          <w:numId w:val="28"/>
        </w:numPr>
        <w:jc w:val="left"/>
        <w:rPr>
          <w:rFonts w:cs="Arial"/>
          <w:sz w:val="22"/>
          <w:szCs w:val="22"/>
          <w:shd w:val="clear" w:color="auto" w:fill="FFFFFF"/>
        </w:rPr>
      </w:pPr>
      <w:r>
        <w:rPr>
          <w:rFonts w:cs="Arial"/>
          <w:sz w:val="22"/>
          <w:szCs w:val="22"/>
          <w:shd w:val="clear" w:color="auto" w:fill="FFFFFF"/>
        </w:rPr>
        <w:t>Wakool Shire Council – Transformation for Resilient Landscapes,</w:t>
      </w:r>
    </w:p>
    <w:p w14:paraId="0C15E626" w14:textId="77777777" w:rsidR="00CF1706" w:rsidRDefault="00CF1706" w:rsidP="00CF1706">
      <w:pPr>
        <w:ind w:left="720"/>
        <w:jc w:val="left"/>
        <w:rPr>
          <w:rFonts w:cs="Arial"/>
          <w:sz w:val="22"/>
          <w:szCs w:val="22"/>
          <w:shd w:val="clear" w:color="auto" w:fill="FFFFFF"/>
        </w:rPr>
      </w:pPr>
      <w:r>
        <w:rPr>
          <w:rFonts w:cs="Arial"/>
          <w:sz w:val="22"/>
          <w:szCs w:val="22"/>
          <w:shd w:val="clear" w:color="auto" w:fill="FFFFFF"/>
        </w:rPr>
        <w:t>Livelihoods and Communities in the Wakool Shire</w:t>
      </w:r>
      <w:r>
        <w:rPr>
          <w:rFonts w:cs="Arial"/>
          <w:sz w:val="22"/>
          <w:szCs w:val="22"/>
          <w:shd w:val="clear" w:color="auto" w:fill="FFFFFF"/>
        </w:rPr>
        <w:tab/>
      </w:r>
      <w:r>
        <w:rPr>
          <w:rFonts w:cs="Arial"/>
          <w:sz w:val="22"/>
          <w:szCs w:val="22"/>
          <w:shd w:val="clear" w:color="auto" w:fill="FFFFFF"/>
        </w:rPr>
        <w:tab/>
      </w:r>
      <w:r>
        <w:rPr>
          <w:rFonts w:cs="Arial"/>
          <w:sz w:val="22"/>
          <w:szCs w:val="22"/>
          <w:shd w:val="clear" w:color="auto" w:fill="FFFFFF"/>
        </w:rPr>
        <w:tab/>
      </w:r>
      <w:r>
        <w:rPr>
          <w:rFonts w:cs="Arial"/>
          <w:sz w:val="22"/>
          <w:szCs w:val="22"/>
          <w:shd w:val="clear" w:color="auto" w:fill="FFFFFF"/>
        </w:rPr>
        <w:tab/>
        <w:t>$ 200,000</w:t>
      </w:r>
    </w:p>
    <w:p w14:paraId="3F2AE51F" w14:textId="77777777" w:rsidR="00CF1706" w:rsidRDefault="00CF1706" w:rsidP="00CF1706">
      <w:pPr>
        <w:pStyle w:val="ListParagraph"/>
        <w:numPr>
          <w:ilvl w:val="0"/>
          <w:numId w:val="28"/>
        </w:numPr>
        <w:jc w:val="left"/>
        <w:rPr>
          <w:rFonts w:cs="Arial"/>
          <w:sz w:val="22"/>
          <w:szCs w:val="22"/>
          <w:shd w:val="clear" w:color="auto" w:fill="FFFFFF"/>
        </w:rPr>
      </w:pPr>
      <w:r>
        <w:rPr>
          <w:rFonts w:cs="Arial"/>
          <w:sz w:val="22"/>
          <w:szCs w:val="22"/>
          <w:shd w:val="clear" w:color="auto" w:fill="FFFFFF"/>
        </w:rPr>
        <w:t xml:space="preserve">Albury City Council – securing alternative water supplies for </w:t>
      </w:r>
    </w:p>
    <w:p w14:paraId="6BA49B45" w14:textId="77777777" w:rsidR="00CF1706" w:rsidRDefault="00CF1706" w:rsidP="00CF1706">
      <w:pPr>
        <w:pStyle w:val="ListParagraph"/>
        <w:jc w:val="left"/>
        <w:rPr>
          <w:rFonts w:cs="Arial"/>
          <w:sz w:val="22"/>
          <w:szCs w:val="22"/>
          <w:shd w:val="clear" w:color="auto" w:fill="FFFFFF"/>
        </w:rPr>
      </w:pPr>
      <w:r>
        <w:rPr>
          <w:rFonts w:cs="Arial"/>
          <w:sz w:val="22"/>
          <w:szCs w:val="22"/>
          <w:shd w:val="clear" w:color="auto" w:fill="FFFFFF"/>
        </w:rPr>
        <w:t>recreation reserves and other activities</w:t>
      </w:r>
      <w:r>
        <w:rPr>
          <w:rFonts w:cs="Arial"/>
          <w:sz w:val="22"/>
          <w:szCs w:val="22"/>
          <w:shd w:val="clear" w:color="auto" w:fill="FFFFFF"/>
        </w:rPr>
        <w:tab/>
      </w:r>
      <w:r>
        <w:rPr>
          <w:rFonts w:cs="Arial"/>
          <w:sz w:val="22"/>
          <w:szCs w:val="22"/>
          <w:shd w:val="clear" w:color="auto" w:fill="FFFFFF"/>
        </w:rPr>
        <w:tab/>
      </w:r>
      <w:r>
        <w:rPr>
          <w:rFonts w:cs="Arial"/>
          <w:sz w:val="22"/>
          <w:szCs w:val="22"/>
          <w:shd w:val="clear" w:color="auto" w:fill="FFFFFF"/>
        </w:rPr>
        <w:tab/>
      </w:r>
      <w:r>
        <w:rPr>
          <w:rFonts w:cs="Arial"/>
          <w:sz w:val="22"/>
          <w:szCs w:val="22"/>
          <w:shd w:val="clear" w:color="auto" w:fill="FFFFFF"/>
        </w:rPr>
        <w:tab/>
      </w:r>
      <w:r>
        <w:rPr>
          <w:rFonts w:cs="Arial"/>
          <w:sz w:val="22"/>
          <w:szCs w:val="22"/>
          <w:shd w:val="clear" w:color="auto" w:fill="FFFFFF"/>
        </w:rPr>
        <w:tab/>
        <w:t>$   80,000</w:t>
      </w:r>
    </w:p>
    <w:p w14:paraId="24E58B12" w14:textId="77777777" w:rsidR="00CF1706" w:rsidRDefault="00CF1706" w:rsidP="00CF1706">
      <w:pPr>
        <w:pStyle w:val="ListParagraph"/>
        <w:jc w:val="left"/>
        <w:rPr>
          <w:rFonts w:cs="Arial"/>
          <w:sz w:val="22"/>
          <w:szCs w:val="22"/>
          <w:shd w:val="clear" w:color="auto" w:fill="FFFFFF"/>
        </w:rPr>
      </w:pPr>
    </w:p>
    <w:p w14:paraId="151505B0" w14:textId="77777777" w:rsidR="00CF1706" w:rsidRPr="00AC5F55" w:rsidRDefault="00AC5F55" w:rsidP="00CF1706">
      <w:pPr>
        <w:pStyle w:val="ListParagraph"/>
        <w:ind w:left="0"/>
        <w:jc w:val="left"/>
        <w:rPr>
          <w:rFonts w:cs="Arial"/>
          <w:sz w:val="22"/>
          <w:szCs w:val="22"/>
          <w:u w:val="single"/>
          <w:shd w:val="clear" w:color="auto" w:fill="FFFFFF"/>
        </w:rPr>
      </w:pPr>
      <w:r w:rsidRPr="00882BB9">
        <w:rPr>
          <w:rFonts w:cs="Arial"/>
          <w:b/>
          <w:sz w:val="22"/>
          <w:szCs w:val="22"/>
          <w:u w:val="single"/>
          <w:shd w:val="clear" w:color="auto" w:fill="FFFFFF"/>
        </w:rPr>
        <w:t>Round 2 Construction Projects</w:t>
      </w:r>
      <w:r w:rsidRPr="00AC5F55">
        <w:rPr>
          <w:rFonts w:cs="Arial"/>
          <w:sz w:val="22"/>
          <w:szCs w:val="22"/>
          <w:u w:val="single"/>
          <w:shd w:val="clear" w:color="auto" w:fill="FFFFFF"/>
        </w:rPr>
        <w:t xml:space="preserve"> – announced February 2011</w:t>
      </w:r>
    </w:p>
    <w:p w14:paraId="6287E3BD" w14:textId="77777777" w:rsidR="00CF1706" w:rsidRPr="00CF1706" w:rsidRDefault="00CF1706" w:rsidP="00CF1706">
      <w:pPr>
        <w:ind w:left="720"/>
        <w:jc w:val="left"/>
        <w:rPr>
          <w:rFonts w:cs="Arial"/>
          <w:sz w:val="22"/>
          <w:szCs w:val="22"/>
          <w:shd w:val="clear" w:color="auto" w:fill="FFFFFF"/>
        </w:rPr>
      </w:pPr>
    </w:p>
    <w:p w14:paraId="1238A959" w14:textId="77777777" w:rsidR="007B5A68" w:rsidRDefault="00AC5F55" w:rsidP="00AC5F55">
      <w:pPr>
        <w:pStyle w:val="ListParagraph"/>
        <w:numPr>
          <w:ilvl w:val="0"/>
          <w:numId w:val="28"/>
        </w:numPr>
        <w:jc w:val="left"/>
        <w:rPr>
          <w:rFonts w:cs="Arial"/>
          <w:sz w:val="22"/>
          <w:szCs w:val="22"/>
          <w:shd w:val="clear" w:color="auto" w:fill="FFFFFF"/>
        </w:rPr>
      </w:pPr>
      <w:r>
        <w:rPr>
          <w:rFonts w:cs="Arial"/>
          <w:sz w:val="22"/>
          <w:szCs w:val="22"/>
          <w:shd w:val="clear" w:color="auto" w:fill="FFFFFF"/>
        </w:rPr>
        <w:t>Murray Shire Council – Moama Stormwater Harvesting &amp; Reuse Scheme</w:t>
      </w:r>
      <w:r>
        <w:rPr>
          <w:rFonts w:cs="Arial"/>
          <w:sz w:val="22"/>
          <w:szCs w:val="22"/>
          <w:shd w:val="clear" w:color="auto" w:fill="FFFFFF"/>
        </w:rPr>
        <w:tab/>
        <w:t>$ 260,500</w:t>
      </w:r>
    </w:p>
    <w:p w14:paraId="22C56D16" w14:textId="77777777" w:rsidR="00AC5F55" w:rsidRDefault="00AC5F55" w:rsidP="00AC5F55">
      <w:pPr>
        <w:pStyle w:val="ListParagraph"/>
        <w:numPr>
          <w:ilvl w:val="0"/>
          <w:numId w:val="28"/>
        </w:numPr>
        <w:jc w:val="left"/>
        <w:rPr>
          <w:rFonts w:cs="Arial"/>
          <w:sz w:val="22"/>
          <w:szCs w:val="22"/>
          <w:shd w:val="clear" w:color="auto" w:fill="FFFFFF"/>
        </w:rPr>
      </w:pPr>
      <w:r>
        <w:rPr>
          <w:rFonts w:cs="Arial"/>
          <w:sz w:val="22"/>
          <w:szCs w:val="22"/>
          <w:shd w:val="clear" w:color="auto" w:fill="FFFFFF"/>
        </w:rPr>
        <w:t>Wentworth Shire Council – Wentworth Water Reuse Project</w:t>
      </w:r>
      <w:r>
        <w:rPr>
          <w:rFonts w:cs="Arial"/>
          <w:sz w:val="22"/>
          <w:szCs w:val="22"/>
          <w:shd w:val="clear" w:color="auto" w:fill="FFFFFF"/>
        </w:rPr>
        <w:tab/>
      </w:r>
      <w:r>
        <w:rPr>
          <w:rFonts w:cs="Arial"/>
          <w:sz w:val="22"/>
          <w:szCs w:val="22"/>
          <w:shd w:val="clear" w:color="auto" w:fill="FFFFFF"/>
        </w:rPr>
        <w:tab/>
        <w:t>$ 453,500</w:t>
      </w:r>
    </w:p>
    <w:p w14:paraId="0AF6AFD9" w14:textId="77777777" w:rsidR="00AC5F55" w:rsidRDefault="00AC5F55" w:rsidP="00AC5F55">
      <w:pPr>
        <w:pStyle w:val="ListParagraph"/>
        <w:numPr>
          <w:ilvl w:val="0"/>
          <w:numId w:val="28"/>
        </w:numPr>
        <w:jc w:val="left"/>
        <w:rPr>
          <w:rFonts w:cs="Arial"/>
          <w:sz w:val="22"/>
          <w:szCs w:val="22"/>
          <w:shd w:val="clear" w:color="auto" w:fill="FFFFFF"/>
        </w:rPr>
      </w:pPr>
      <w:r>
        <w:rPr>
          <w:rFonts w:cs="Arial"/>
          <w:sz w:val="22"/>
          <w:szCs w:val="22"/>
          <w:shd w:val="clear" w:color="auto" w:fill="FFFFFF"/>
        </w:rPr>
        <w:t>Corowa Shire Council – Corowa Township Effluent Reuse</w:t>
      </w:r>
      <w:r>
        <w:rPr>
          <w:rFonts w:cs="Arial"/>
          <w:sz w:val="22"/>
          <w:szCs w:val="22"/>
          <w:shd w:val="clear" w:color="auto" w:fill="FFFFFF"/>
        </w:rPr>
        <w:tab/>
      </w:r>
      <w:r>
        <w:rPr>
          <w:rFonts w:cs="Arial"/>
          <w:sz w:val="22"/>
          <w:szCs w:val="22"/>
          <w:shd w:val="clear" w:color="auto" w:fill="FFFFFF"/>
        </w:rPr>
        <w:tab/>
      </w:r>
      <w:r>
        <w:rPr>
          <w:rFonts w:cs="Arial"/>
          <w:sz w:val="22"/>
          <w:szCs w:val="22"/>
          <w:shd w:val="clear" w:color="auto" w:fill="FFFFFF"/>
        </w:rPr>
        <w:tab/>
        <w:t>$ 326,617</w:t>
      </w:r>
    </w:p>
    <w:p w14:paraId="34C4DCEB" w14:textId="77777777" w:rsidR="00AC5F55" w:rsidRDefault="00AC5F55" w:rsidP="00AC5F55">
      <w:pPr>
        <w:pStyle w:val="ListParagraph"/>
        <w:numPr>
          <w:ilvl w:val="0"/>
          <w:numId w:val="28"/>
        </w:numPr>
        <w:jc w:val="left"/>
        <w:rPr>
          <w:rFonts w:cs="Arial"/>
          <w:sz w:val="22"/>
          <w:szCs w:val="22"/>
          <w:shd w:val="clear" w:color="auto" w:fill="FFFFFF"/>
        </w:rPr>
      </w:pPr>
      <w:r>
        <w:rPr>
          <w:rFonts w:cs="Arial"/>
          <w:sz w:val="22"/>
          <w:szCs w:val="22"/>
          <w:shd w:val="clear" w:color="auto" w:fill="FFFFFF"/>
        </w:rPr>
        <w:t xml:space="preserve">Narrandera Shire Council – Augment Narrandera Effluent Reuse System </w:t>
      </w:r>
      <w:r>
        <w:rPr>
          <w:rFonts w:cs="Arial"/>
          <w:sz w:val="22"/>
          <w:szCs w:val="22"/>
          <w:shd w:val="clear" w:color="auto" w:fill="FFFFFF"/>
        </w:rPr>
        <w:tab/>
        <w:t>$1,305,228</w:t>
      </w:r>
    </w:p>
    <w:p w14:paraId="7F5BE8FA" w14:textId="77777777" w:rsidR="00AC5F55" w:rsidRDefault="00AC5F55" w:rsidP="00AC5F55">
      <w:pPr>
        <w:pStyle w:val="ListParagraph"/>
        <w:numPr>
          <w:ilvl w:val="0"/>
          <w:numId w:val="28"/>
        </w:numPr>
        <w:jc w:val="left"/>
        <w:rPr>
          <w:rFonts w:cs="Arial"/>
          <w:sz w:val="22"/>
          <w:szCs w:val="22"/>
          <w:shd w:val="clear" w:color="auto" w:fill="FFFFFF"/>
        </w:rPr>
      </w:pPr>
      <w:r>
        <w:rPr>
          <w:rFonts w:cs="Arial"/>
          <w:sz w:val="22"/>
          <w:szCs w:val="22"/>
          <w:shd w:val="clear" w:color="auto" w:fill="FFFFFF"/>
        </w:rPr>
        <w:t>Albury City Council – Implementation of Warm Season Grasses on</w:t>
      </w:r>
    </w:p>
    <w:p w14:paraId="0405B536" w14:textId="77777777" w:rsidR="00BC57F9" w:rsidRDefault="00AC5F55" w:rsidP="00AC5F55">
      <w:pPr>
        <w:pStyle w:val="ListParagraph"/>
        <w:jc w:val="left"/>
        <w:rPr>
          <w:rFonts w:cs="Arial"/>
          <w:sz w:val="22"/>
          <w:szCs w:val="22"/>
          <w:shd w:val="clear" w:color="auto" w:fill="FFFFFF"/>
        </w:rPr>
      </w:pPr>
      <w:r>
        <w:rPr>
          <w:rFonts w:cs="Arial"/>
          <w:sz w:val="22"/>
          <w:szCs w:val="22"/>
          <w:shd w:val="clear" w:color="auto" w:fill="FFFFFF"/>
        </w:rPr>
        <w:t>Community Playing Surfaces</w:t>
      </w:r>
      <w:r>
        <w:rPr>
          <w:rFonts w:cs="Arial"/>
          <w:sz w:val="22"/>
          <w:szCs w:val="22"/>
          <w:shd w:val="clear" w:color="auto" w:fill="FFFFFF"/>
        </w:rPr>
        <w:tab/>
      </w:r>
      <w:r>
        <w:rPr>
          <w:rFonts w:cs="Arial"/>
          <w:sz w:val="22"/>
          <w:szCs w:val="22"/>
          <w:shd w:val="clear" w:color="auto" w:fill="FFFFFF"/>
        </w:rPr>
        <w:tab/>
      </w:r>
      <w:r>
        <w:rPr>
          <w:rFonts w:cs="Arial"/>
          <w:sz w:val="22"/>
          <w:szCs w:val="22"/>
          <w:shd w:val="clear" w:color="auto" w:fill="FFFFFF"/>
        </w:rPr>
        <w:tab/>
      </w:r>
      <w:r>
        <w:rPr>
          <w:rFonts w:cs="Arial"/>
          <w:sz w:val="22"/>
          <w:szCs w:val="22"/>
          <w:shd w:val="clear" w:color="auto" w:fill="FFFFFF"/>
        </w:rPr>
        <w:tab/>
      </w:r>
      <w:r>
        <w:rPr>
          <w:rFonts w:cs="Arial"/>
          <w:sz w:val="22"/>
          <w:szCs w:val="22"/>
          <w:shd w:val="clear" w:color="auto" w:fill="FFFFFF"/>
        </w:rPr>
        <w:tab/>
      </w:r>
      <w:r>
        <w:rPr>
          <w:rFonts w:cs="Arial"/>
          <w:sz w:val="22"/>
          <w:szCs w:val="22"/>
          <w:shd w:val="clear" w:color="auto" w:fill="FFFFFF"/>
        </w:rPr>
        <w:tab/>
      </w:r>
      <w:r>
        <w:rPr>
          <w:rFonts w:cs="Arial"/>
          <w:sz w:val="22"/>
          <w:szCs w:val="22"/>
          <w:shd w:val="clear" w:color="auto" w:fill="FFFFFF"/>
        </w:rPr>
        <w:tab/>
        <w:t>$ 414,908</w:t>
      </w:r>
    </w:p>
    <w:p w14:paraId="6A058BCA" w14:textId="77777777" w:rsidR="00882BB9" w:rsidRDefault="00882BB9" w:rsidP="00AC5F55">
      <w:pPr>
        <w:pStyle w:val="ListParagraph"/>
        <w:jc w:val="left"/>
        <w:rPr>
          <w:rFonts w:cs="Arial"/>
          <w:sz w:val="22"/>
          <w:szCs w:val="22"/>
          <w:shd w:val="clear" w:color="auto" w:fill="FFFFFF"/>
        </w:rPr>
      </w:pPr>
    </w:p>
    <w:p w14:paraId="71D0C6E8" w14:textId="77777777" w:rsidR="00882BB9" w:rsidRDefault="00882BB9" w:rsidP="00AC5F55">
      <w:pPr>
        <w:pStyle w:val="ListParagraph"/>
        <w:jc w:val="left"/>
        <w:rPr>
          <w:rFonts w:cs="Arial"/>
          <w:sz w:val="22"/>
          <w:szCs w:val="22"/>
          <w:shd w:val="clear" w:color="auto" w:fill="FFFFFF"/>
        </w:rPr>
      </w:pPr>
    </w:p>
    <w:p w14:paraId="716B9C27" w14:textId="77777777" w:rsidR="00BC57F9" w:rsidRDefault="00BC57F9" w:rsidP="00AC5F55">
      <w:pPr>
        <w:pStyle w:val="ListParagraph"/>
        <w:jc w:val="left"/>
        <w:rPr>
          <w:rFonts w:cs="Arial"/>
          <w:sz w:val="22"/>
          <w:szCs w:val="22"/>
          <w:shd w:val="clear" w:color="auto" w:fill="FFFFFF"/>
        </w:rPr>
      </w:pPr>
    </w:p>
    <w:p w14:paraId="48527755" w14:textId="77777777" w:rsidR="00882BB9" w:rsidRPr="00882BB9" w:rsidRDefault="00882BB9" w:rsidP="00882BB9">
      <w:pPr>
        <w:pStyle w:val="ListParagraph"/>
        <w:numPr>
          <w:ilvl w:val="0"/>
          <w:numId w:val="27"/>
        </w:numPr>
        <w:jc w:val="left"/>
        <w:rPr>
          <w:rFonts w:cs="Arial"/>
          <w:b/>
          <w:sz w:val="22"/>
          <w:szCs w:val="22"/>
          <w:u w:val="single"/>
          <w:shd w:val="clear" w:color="auto" w:fill="FFFFFF"/>
        </w:rPr>
      </w:pPr>
      <w:r w:rsidRPr="00882BB9">
        <w:rPr>
          <w:rFonts w:cs="Arial"/>
          <w:b/>
          <w:sz w:val="22"/>
          <w:szCs w:val="22"/>
          <w:u w:val="single"/>
          <w:shd w:val="clear" w:color="auto" w:fill="FFFFFF"/>
        </w:rPr>
        <w:t xml:space="preserve">The Murray Darling Regional Economic Diversification </w:t>
      </w:r>
      <w:r>
        <w:rPr>
          <w:rFonts w:cs="Arial"/>
          <w:b/>
          <w:sz w:val="22"/>
          <w:szCs w:val="22"/>
          <w:u w:val="single"/>
          <w:shd w:val="clear" w:color="auto" w:fill="FFFFFF"/>
        </w:rPr>
        <w:t>P</w:t>
      </w:r>
      <w:r w:rsidRPr="00882BB9">
        <w:rPr>
          <w:rFonts w:cs="Arial"/>
          <w:b/>
          <w:sz w:val="22"/>
          <w:szCs w:val="22"/>
          <w:u w:val="single"/>
          <w:shd w:val="clear" w:color="auto" w:fill="FFFFFF"/>
        </w:rPr>
        <w:t>rogram</w:t>
      </w:r>
      <w:r w:rsidR="006417AC">
        <w:rPr>
          <w:rFonts w:cs="Arial"/>
          <w:b/>
          <w:sz w:val="22"/>
          <w:szCs w:val="22"/>
          <w:u w:val="single"/>
          <w:shd w:val="clear" w:color="auto" w:fill="FFFFFF"/>
        </w:rPr>
        <w:t xml:space="preserve"> ($73 million) </w:t>
      </w:r>
    </w:p>
    <w:p w14:paraId="1EB8D8C3" w14:textId="77777777" w:rsidR="00882BB9" w:rsidRDefault="00882BB9" w:rsidP="00882BB9">
      <w:pPr>
        <w:pStyle w:val="ListParagraph"/>
        <w:ind w:left="420"/>
        <w:jc w:val="left"/>
        <w:rPr>
          <w:rFonts w:cs="Arial"/>
          <w:b/>
          <w:sz w:val="22"/>
          <w:szCs w:val="22"/>
          <w:u w:val="single"/>
          <w:shd w:val="clear" w:color="auto" w:fill="FFFFFF"/>
        </w:rPr>
      </w:pPr>
    </w:p>
    <w:p w14:paraId="3460855C" w14:textId="77777777" w:rsidR="007B5A68" w:rsidRDefault="00C6526F" w:rsidP="00081EAA">
      <w:pPr>
        <w:jc w:val="left"/>
        <w:rPr>
          <w:rFonts w:cs="Arial"/>
          <w:sz w:val="22"/>
          <w:szCs w:val="22"/>
          <w:shd w:val="clear" w:color="auto" w:fill="FFFFFF"/>
        </w:rPr>
      </w:pPr>
      <w:r>
        <w:rPr>
          <w:rFonts w:cs="Arial"/>
          <w:sz w:val="22"/>
          <w:szCs w:val="22"/>
          <w:shd w:val="clear" w:color="auto" w:fill="FFFFFF"/>
        </w:rPr>
        <w:t xml:space="preserve">Of the </w:t>
      </w:r>
      <w:r w:rsidR="006417AC">
        <w:rPr>
          <w:rFonts w:cs="Arial"/>
          <w:sz w:val="22"/>
          <w:szCs w:val="22"/>
          <w:shd w:val="clear" w:color="auto" w:fill="FFFFFF"/>
        </w:rPr>
        <w:t xml:space="preserve">total </w:t>
      </w:r>
      <w:r>
        <w:rPr>
          <w:rFonts w:cs="Arial"/>
          <w:sz w:val="22"/>
          <w:szCs w:val="22"/>
          <w:shd w:val="clear" w:color="auto" w:fill="FFFFFF"/>
        </w:rPr>
        <w:t xml:space="preserve">Commonwealth </w:t>
      </w:r>
      <w:r w:rsidR="006417AC">
        <w:rPr>
          <w:rFonts w:cs="Arial"/>
          <w:sz w:val="22"/>
          <w:szCs w:val="22"/>
          <w:shd w:val="clear" w:color="auto" w:fill="FFFFFF"/>
        </w:rPr>
        <w:t>allocation of $73 million, the NSW share was $32.6 million and was administered through the NSW Department of Regional Development, as follows:-</w:t>
      </w:r>
    </w:p>
    <w:p w14:paraId="75E8F010" w14:textId="77777777" w:rsidR="006417AC" w:rsidRDefault="006417AC" w:rsidP="00081EAA">
      <w:pPr>
        <w:jc w:val="left"/>
        <w:rPr>
          <w:rFonts w:cs="Arial"/>
          <w:sz w:val="22"/>
          <w:szCs w:val="22"/>
          <w:shd w:val="clear" w:color="auto" w:fill="FFFFFF"/>
        </w:rPr>
      </w:pPr>
    </w:p>
    <w:p w14:paraId="044E8742" w14:textId="77777777" w:rsidR="006417AC" w:rsidRDefault="006417AC" w:rsidP="00081EAA">
      <w:pPr>
        <w:jc w:val="left"/>
        <w:rPr>
          <w:rFonts w:cs="Arial"/>
          <w:sz w:val="22"/>
          <w:szCs w:val="22"/>
          <w:shd w:val="clear" w:color="auto" w:fill="FFFFFF"/>
        </w:rPr>
      </w:pPr>
      <w:r w:rsidRPr="00DB5E13">
        <w:rPr>
          <w:rFonts w:cs="Arial"/>
          <w:b/>
          <w:sz w:val="22"/>
          <w:szCs w:val="22"/>
          <w:u w:val="single"/>
          <w:shd w:val="clear" w:color="auto" w:fill="FFFFFF"/>
        </w:rPr>
        <w:t>Round 1 Projects</w:t>
      </w:r>
      <w:r>
        <w:rPr>
          <w:rFonts w:cs="Arial"/>
          <w:sz w:val="22"/>
          <w:szCs w:val="22"/>
          <w:shd w:val="clear" w:color="auto" w:fill="FFFFFF"/>
        </w:rPr>
        <w:t xml:space="preserve"> - $18.4 million – announced in May 2016 by the Federal and NSW Regional Development Ministers</w:t>
      </w:r>
      <w:r w:rsidR="000136A9">
        <w:rPr>
          <w:rFonts w:cs="Arial"/>
          <w:sz w:val="22"/>
          <w:szCs w:val="22"/>
          <w:shd w:val="clear" w:color="auto" w:fill="FFFFFF"/>
        </w:rPr>
        <w:t xml:space="preserve"> in the following LGA</w:t>
      </w:r>
      <w:r w:rsidR="00C6526F">
        <w:rPr>
          <w:rFonts w:cs="Arial"/>
          <w:sz w:val="22"/>
          <w:szCs w:val="22"/>
          <w:shd w:val="clear" w:color="auto" w:fill="FFFFFF"/>
        </w:rPr>
        <w:t>s</w:t>
      </w:r>
      <w:r w:rsidR="000136A9">
        <w:rPr>
          <w:rFonts w:cs="Arial"/>
          <w:sz w:val="22"/>
          <w:szCs w:val="22"/>
          <w:shd w:val="clear" w:color="auto" w:fill="FFFFFF"/>
        </w:rPr>
        <w:t>:-</w:t>
      </w:r>
    </w:p>
    <w:p w14:paraId="53A7A2C0" w14:textId="77777777" w:rsidR="000136A9" w:rsidRDefault="000136A9" w:rsidP="00081EAA">
      <w:pPr>
        <w:jc w:val="left"/>
        <w:rPr>
          <w:rFonts w:cs="Arial"/>
          <w:sz w:val="22"/>
          <w:szCs w:val="22"/>
          <w:shd w:val="clear" w:color="auto" w:fill="FFFFFF"/>
        </w:rPr>
      </w:pPr>
    </w:p>
    <w:p w14:paraId="611B8D4B" w14:textId="77777777" w:rsidR="000136A9" w:rsidRDefault="000136A9" w:rsidP="000136A9">
      <w:pPr>
        <w:pStyle w:val="ListParagraph"/>
        <w:numPr>
          <w:ilvl w:val="0"/>
          <w:numId w:val="29"/>
        </w:numPr>
        <w:jc w:val="left"/>
        <w:rPr>
          <w:rFonts w:cs="Arial"/>
          <w:sz w:val="22"/>
          <w:szCs w:val="22"/>
          <w:shd w:val="clear" w:color="auto" w:fill="FFFFFF"/>
        </w:rPr>
      </w:pPr>
      <w:r>
        <w:rPr>
          <w:rFonts w:cs="Arial"/>
          <w:sz w:val="22"/>
          <w:szCs w:val="22"/>
          <w:shd w:val="clear" w:color="auto" w:fill="FFFFFF"/>
        </w:rPr>
        <w:t xml:space="preserve">Albury         </w:t>
      </w:r>
      <w:r w:rsidR="00412FCD">
        <w:rPr>
          <w:rFonts w:cs="Arial"/>
          <w:sz w:val="22"/>
          <w:szCs w:val="22"/>
          <w:shd w:val="clear" w:color="auto" w:fill="FFFFFF"/>
        </w:rPr>
        <w:t xml:space="preserve"> </w:t>
      </w:r>
      <w:r w:rsidR="00412FCD">
        <w:rPr>
          <w:rFonts w:cs="Arial"/>
          <w:sz w:val="22"/>
          <w:szCs w:val="22"/>
          <w:shd w:val="clear" w:color="auto" w:fill="FFFFFF"/>
        </w:rPr>
        <w:tab/>
      </w:r>
      <w:r>
        <w:rPr>
          <w:rFonts w:cs="Arial"/>
          <w:sz w:val="22"/>
          <w:szCs w:val="22"/>
          <w:shd w:val="clear" w:color="auto" w:fill="FFFFFF"/>
        </w:rPr>
        <w:t xml:space="preserve">- </w:t>
      </w:r>
      <w:r w:rsidR="002B613E">
        <w:rPr>
          <w:rFonts w:cs="Arial"/>
          <w:sz w:val="22"/>
          <w:szCs w:val="22"/>
          <w:shd w:val="clear" w:color="auto" w:fill="FFFFFF"/>
        </w:rPr>
        <w:t xml:space="preserve">  </w:t>
      </w:r>
      <w:r>
        <w:rPr>
          <w:rFonts w:cs="Arial"/>
          <w:sz w:val="22"/>
          <w:szCs w:val="22"/>
          <w:shd w:val="clear" w:color="auto" w:fill="FFFFFF"/>
        </w:rPr>
        <w:t>Frauenfelder Gates  - 9 jobs created</w:t>
      </w:r>
    </w:p>
    <w:p w14:paraId="79086583" w14:textId="77777777" w:rsidR="000136A9" w:rsidRDefault="000136A9" w:rsidP="000136A9">
      <w:pPr>
        <w:pStyle w:val="ListParagraph"/>
        <w:jc w:val="left"/>
        <w:rPr>
          <w:rFonts w:cs="Arial"/>
          <w:sz w:val="22"/>
          <w:szCs w:val="22"/>
          <w:shd w:val="clear" w:color="auto" w:fill="FFFFFF"/>
        </w:rPr>
      </w:pPr>
    </w:p>
    <w:p w14:paraId="522B48AD" w14:textId="77777777" w:rsidR="000136A9" w:rsidRDefault="000136A9" w:rsidP="000136A9">
      <w:pPr>
        <w:pStyle w:val="ListParagraph"/>
        <w:numPr>
          <w:ilvl w:val="0"/>
          <w:numId w:val="29"/>
        </w:numPr>
        <w:jc w:val="left"/>
        <w:rPr>
          <w:rFonts w:cs="Arial"/>
          <w:sz w:val="22"/>
          <w:szCs w:val="22"/>
          <w:shd w:val="clear" w:color="auto" w:fill="FFFFFF"/>
        </w:rPr>
      </w:pPr>
      <w:r>
        <w:rPr>
          <w:rFonts w:cs="Arial"/>
          <w:sz w:val="22"/>
          <w:szCs w:val="22"/>
          <w:shd w:val="clear" w:color="auto" w:fill="FFFFFF"/>
        </w:rPr>
        <w:t xml:space="preserve">Berrigan      </w:t>
      </w:r>
      <w:r w:rsidR="00412FCD">
        <w:rPr>
          <w:rFonts w:cs="Arial"/>
          <w:sz w:val="22"/>
          <w:szCs w:val="22"/>
          <w:shd w:val="clear" w:color="auto" w:fill="FFFFFF"/>
        </w:rPr>
        <w:t xml:space="preserve"> </w:t>
      </w:r>
      <w:r w:rsidR="00412FCD">
        <w:rPr>
          <w:rFonts w:cs="Arial"/>
          <w:sz w:val="22"/>
          <w:szCs w:val="22"/>
          <w:shd w:val="clear" w:color="auto" w:fill="FFFFFF"/>
        </w:rPr>
        <w:tab/>
      </w:r>
      <w:r>
        <w:rPr>
          <w:rFonts w:cs="Arial"/>
          <w:sz w:val="22"/>
          <w:szCs w:val="22"/>
          <w:shd w:val="clear" w:color="auto" w:fill="FFFFFF"/>
        </w:rPr>
        <w:t xml:space="preserve">- </w:t>
      </w:r>
      <w:r w:rsidR="002B613E">
        <w:rPr>
          <w:rFonts w:cs="Arial"/>
          <w:sz w:val="22"/>
          <w:szCs w:val="22"/>
          <w:shd w:val="clear" w:color="auto" w:fill="FFFFFF"/>
        </w:rPr>
        <w:t xml:space="preserve">  </w:t>
      </w:r>
      <w:r>
        <w:rPr>
          <w:rFonts w:cs="Arial"/>
          <w:sz w:val="22"/>
          <w:szCs w:val="22"/>
          <w:shd w:val="clear" w:color="auto" w:fill="FFFFFF"/>
        </w:rPr>
        <w:t xml:space="preserve">McCormacks </w:t>
      </w:r>
      <w:r w:rsidR="00C6526F">
        <w:rPr>
          <w:rFonts w:cs="Arial"/>
          <w:sz w:val="22"/>
          <w:szCs w:val="22"/>
          <w:shd w:val="clear" w:color="auto" w:fill="FFFFFF"/>
        </w:rPr>
        <w:t>C</w:t>
      </w:r>
      <w:r>
        <w:rPr>
          <w:rFonts w:cs="Arial"/>
          <w:sz w:val="22"/>
          <w:szCs w:val="22"/>
          <w:shd w:val="clear" w:color="auto" w:fill="FFFFFF"/>
        </w:rPr>
        <w:t>abinets – 5 jobs created</w:t>
      </w:r>
    </w:p>
    <w:p w14:paraId="618FF8E0" w14:textId="77777777" w:rsidR="000136A9" w:rsidRDefault="000136A9" w:rsidP="000136A9">
      <w:pPr>
        <w:jc w:val="left"/>
        <w:rPr>
          <w:rFonts w:cs="Arial"/>
          <w:sz w:val="22"/>
          <w:szCs w:val="22"/>
          <w:shd w:val="clear" w:color="auto" w:fill="FFFFFF"/>
        </w:rPr>
      </w:pPr>
      <w:r>
        <w:rPr>
          <w:rFonts w:cs="Arial"/>
          <w:sz w:val="22"/>
          <w:szCs w:val="22"/>
          <w:shd w:val="clear" w:color="auto" w:fill="FFFFFF"/>
        </w:rPr>
        <w:t xml:space="preserve">                                  </w:t>
      </w:r>
      <w:r w:rsidR="002B613E">
        <w:rPr>
          <w:rFonts w:cs="Arial"/>
          <w:sz w:val="22"/>
          <w:szCs w:val="22"/>
          <w:shd w:val="clear" w:color="auto" w:fill="FFFFFF"/>
        </w:rPr>
        <w:t xml:space="preserve">  </w:t>
      </w:r>
      <w:r w:rsidR="00407C89">
        <w:rPr>
          <w:rFonts w:cs="Arial"/>
          <w:sz w:val="22"/>
          <w:szCs w:val="22"/>
          <w:shd w:val="clear" w:color="auto" w:fill="FFFFFF"/>
        </w:rPr>
        <w:t xml:space="preserve">   </w:t>
      </w:r>
      <w:r>
        <w:rPr>
          <w:rFonts w:cs="Arial"/>
          <w:sz w:val="22"/>
          <w:szCs w:val="22"/>
          <w:shd w:val="clear" w:color="auto" w:fill="FFFFFF"/>
        </w:rPr>
        <w:t>MON Natural Foods – up to 9 jobs created</w:t>
      </w:r>
    </w:p>
    <w:p w14:paraId="6B4B9605" w14:textId="77777777" w:rsidR="000136A9" w:rsidRDefault="000136A9" w:rsidP="000136A9">
      <w:pPr>
        <w:jc w:val="left"/>
        <w:rPr>
          <w:rFonts w:cs="Arial"/>
          <w:sz w:val="22"/>
          <w:szCs w:val="22"/>
          <w:shd w:val="clear" w:color="auto" w:fill="FFFFFF"/>
        </w:rPr>
      </w:pPr>
      <w:r>
        <w:rPr>
          <w:rFonts w:cs="Arial"/>
          <w:sz w:val="22"/>
          <w:szCs w:val="22"/>
          <w:shd w:val="clear" w:color="auto" w:fill="FFFFFF"/>
        </w:rPr>
        <w:t xml:space="preserve">                                  </w:t>
      </w:r>
      <w:r w:rsidR="002B613E">
        <w:rPr>
          <w:rFonts w:cs="Arial"/>
          <w:sz w:val="22"/>
          <w:szCs w:val="22"/>
          <w:shd w:val="clear" w:color="auto" w:fill="FFFFFF"/>
        </w:rPr>
        <w:t xml:space="preserve">  </w:t>
      </w:r>
      <w:r w:rsidR="00407C89">
        <w:rPr>
          <w:rFonts w:cs="Arial"/>
          <w:sz w:val="22"/>
          <w:szCs w:val="22"/>
          <w:shd w:val="clear" w:color="auto" w:fill="FFFFFF"/>
        </w:rPr>
        <w:t xml:space="preserve">   </w:t>
      </w:r>
      <w:r>
        <w:rPr>
          <w:rFonts w:cs="Arial"/>
          <w:sz w:val="22"/>
          <w:szCs w:val="22"/>
          <w:shd w:val="clear" w:color="auto" w:fill="FFFFFF"/>
        </w:rPr>
        <w:t>Tocumwal Pumps – at least 3 jobs created</w:t>
      </w:r>
    </w:p>
    <w:p w14:paraId="4DC72631" w14:textId="77777777" w:rsidR="000136A9" w:rsidRDefault="000136A9" w:rsidP="000136A9">
      <w:pPr>
        <w:ind w:left="2160"/>
        <w:jc w:val="left"/>
        <w:rPr>
          <w:rFonts w:cs="Arial"/>
          <w:sz w:val="22"/>
          <w:szCs w:val="22"/>
          <w:shd w:val="clear" w:color="auto" w:fill="FFFFFF"/>
        </w:rPr>
      </w:pPr>
    </w:p>
    <w:p w14:paraId="6C1100B0" w14:textId="77777777" w:rsidR="000136A9" w:rsidRDefault="000136A9" w:rsidP="000136A9">
      <w:pPr>
        <w:pStyle w:val="ListParagraph"/>
        <w:numPr>
          <w:ilvl w:val="0"/>
          <w:numId w:val="30"/>
        </w:numPr>
        <w:jc w:val="left"/>
        <w:rPr>
          <w:rFonts w:cs="Arial"/>
          <w:sz w:val="22"/>
          <w:szCs w:val="22"/>
          <w:shd w:val="clear" w:color="auto" w:fill="FFFFFF"/>
        </w:rPr>
      </w:pPr>
      <w:r>
        <w:rPr>
          <w:rFonts w:cs="Arial"/>
          <w:sz w:val="22"/>
          <w:szCs w:val="22"/>
          <w:shd w:val="clear" w:color="auto" w:fill="FFFFFF"/>
        </w:rPr>
        <w:t xml:space="preserve">Coolamon    </w:t>
      </w:r>
      <w:r w:rsidR="00412FCD">
        <w:rPr>
          <w:rFonts w:cs="Arial"/>
          <w:sz w:val="22"/>
          <w:szCs w:val="22"/>
          <w:shd w:val="clear" w:color="auto" w:fill="FFFFFF"/>
        </w:rPr>
        <w:t xml:space="preserve"> </w:t>
      </w:r>
      <w:r w:rsidR="00412FCD">
        <w:rPr>
          <w:rFonts w:cs="Arial"/>
          <w:sz w:val="22"/>
          <w:szCs w:val="22"/>
          <w:shd w:val="clear" w:color="auto" w:fill="FFFFFF"/>
        </w:rPr>
        <w:tab/>
      </w:r>
      <w:r>
        <w:rPr>
          <w:rFonts w:cs="Arial"/>
          <w:sz w:val="22"/>
          <w:szCs w:val="22"/>
          <w:shd w:val="clear" w:color="auto" w:fill="FFFFFF"/>
        </w:rPr>
        <w:t xml:space="preserve">- </w:t>
      </w:r>
      <w:r w:rsidR="002B613E">
        <w:rPr>
          <w:rFonts w:cs="Arial"/>
          <w:sz w:val="22"/>
          <w:szCs w:val="22"/>
          <w:shd w:val="clear" w:color="auto" w:fill="FFFFFF"/>
        </w:rPr>
        <w:t xml:space="preserve">  </w:t>
      </w:r>
      <w:r>
        <w:rPr>
          <w:rFonts w:cs="Arial"/>
          <w:sz w:val="22"/>
          <w:szCs w:val="22"/>
          <w:shd w:val="clear" w:color="auto" w:fill="FFFFFF"/>
        </w:rPr>
        <w:t>The Coolamon Cheese Factory – up to 16 new jobs created</w:t>
      </w:r>
    </w:p>
    <w:p w14:paraId="63544670" w14:textId="77777777" w:rsidR="000136A9" w:rsidRDefault="000136A9" w:rsidP="000136A9">
      <w:pPr>
        <w:pStyle w:val="ListParagraph"/>
        <w:jc w:val="left"/>
        <w:rPr>
          <w:rFonts w:cs="Arial"/>
          <w:sz w:val="22"/>
          <w:szCs w:val="22"/>
          <w:shd w:val="clear" w:color="auto" w:fill="FFFFFF"/>
        </w:rPr>
      </w:pPr>
    </w:p>
    <w:p w14:paraId="331F231C" w14:textId="77777777" w:rsidR="000136A9" w:rsidRDefault="000136A9" w:rsidP="000136A9">
      <w:pPr>
        <w:pStyle w:val="ListParagraph"/>
        <w:numPr>
          <w:ilvl w:val="0"/>
          <w:numId w:val="30"/>
        </w:numPr>
        <w:jc w:val="left"/>
        <w:rPr>
          <w:rFonts w:cs="Arial"/>
          <w:sz w:val="22"/>
          <w:szCs w:val="22"/>
          <w:shd w:val="clear" w:color="auto" w:fill="FFFFFF"/>
        </w:rPr>
      </w:pPr>
      <w:r>
        <w:rPr>
          <w:rFonts w:cs="Arial"/>
          <w:sz w:val="22"/>
          <w:szCs w:val="22"/>
          <w:shd w:val="clear" w:color="auto" w:fill="FFFFFF"/>
        </w:rPr>
        <w:t xml:space="preserve">Corowa        </w:t>
      </w:r>
      <w:r w:rsidR="00412FCD">
        <w:rPr>
          <w:rFonts w:cs="Arial"/>
          <w:sz w:val="22"/>
          <w:szCs w:val="22"/>
          <w:shd w:val="clear" w:color="auto" w:fill="FFFFFF"/>
        </w:rPr>
        <w:tab/>
      </w:r>
      <w:r>
        <w:rPr>
          <w:rFonts w:cs="Arial"/>
          <w:sz w:val="22"/>
          <w:szCs w:val="22"/>
          <w:shd w:val="clear" w:color="auto" w:fill="FFFFFF"/>
        </w:rPr>
        <w:t xml:space="preserve">-  </w:t>
      </w:r>
      <w:r w:rsidR="002B613E">
        <w:rPr>
          <w:rFonts w:cs="Arial"/>
          <w:sz w:val="22"/>
          <w:szCs w:val="22"/>
          <w:shd w:val="clear" w:color="auto" w:fill="FFFFFF"/>
        </w:rPr>
        <w:t xml:space="preserve"> </w:t>
      </w:r>
      <w:r>
        <w:rPr>
          <w:rFonts w:cs="Arial"/>
          <w:sz w:val="22"/>
          <w:szCs w:val="22"/>
          <w:shd w:val="clear" w:color="auto" w:fill="FFFFFF"/>
        </w:rPr>
        <w:t>Corowa Distilling – more than 25 jobs created</w:t>
      </w:r>
    </w:p>
    <w:p w14:paraId="4C92BCA4" w14:textId="77777777" w:rsidR="000136A9" w:rsidRPr="000136A9" w:rsidRDefault="000136A9" w:rsidP="000136A9">
      <w:pPr>
        <w:pStyle w:val="ListParagraph"/>
        <w:rPr>
          <w:rFonts w:cs="Arial"/>
          <w:sz w:val="22"/>
          <w:szCs w:val="22"/>
          <w:shd w:val="clear" w:color="auto" w:fill="FFFFFF"/>
        </w:rPr>
      </w:pPr>
    </w:p>
    <w:p w14:paraId="345BC6C1" w14:textId="77777777" w:rsidR="000136A9" w:rsidRDefault="000136A9" w:rsidP="000136A9">
      <w:pPr>
        <w:pStyle w:val="ListParagraph"/>
        <w:numPr>
          <w:ilvl w:val="0"/>
          <w:numId w:val="30"/>
        </w:numPr>
        <w:jc w:val="left"/>
        <w:rPr>
          <w:rFonts w:cs="Arial"/>
          <w:sz w:val="22"/>
          <w:szCs w:val="22"/>
          <w:shd w:val="clear" w:color="auto" w:fill="FFFFFF"/>
        </w:rPr>
      </w:pPr>
      <w:r>
        <w:rPr>
          <w:rFonts w:cs="Arial"/>
          <w:sz w:val="22"/>
          <w:szCs w:val="22"/>
          <w:shd w:val="clear" w:color="auto" w:fill="FFFFFF"/>
        </w:rPr>
        <w:t xml:space="preserve">Deniliquin     </w:t>
      </w:r>
      <w:r w:rsidR="00412FCD">
        <w:rPr>
          <w:rFonts w:cs="Arial"/>
          <w:sz w:val="22"/>
          <w:szCs w:val="22"/>
          <w:shd w:val="clear" w:color="auto" w:fill="FFFFFF"/>
        </w:rPr>
        <w:t xml:space="preserve"> </w:t>
      </w:r>
      <w:r w:rsidR="00412FCD">
        <w:rPr>
          <w:rFonts w:cs="Arial"/>
          <w:sz w:val="22"/>
          <w:szCs w:val="22"/>
          <w:shd w:val="clear" w:color="auto" w:fill="FFFFFF"/>
        </w:rPr>
        <w:tab/>
      </w:r>
      <w:r>
        <w:rPr>
          <w:rFonts w:cs="Arial"/>
          <w:sz w:val="22"/>
          <w:szCs w:val="22"/>
          <w:shd w:val="clear" w:color="auto" w:fill="FFFFFF"/>
        </w:rPr>
        <w:t xml:space="preserve">- </w:t>
      </w:r>
      <w:r w:rsidR="002B613E">
        <w:rPr>
          <w:rFonts w:cs="Arial"/>
          <w:sz w:val="22"/>
          <w:szCs w:val="22"/>
          <w:shd w:val="clear" w:color="auto" w:fill="FFFFFF"/>
        </w:rPr>
        <w:t xml:space="preserve">  </w:t>
      </w:r>
      <w:r>
        <w:rPr>
          <w:rFonts w:cs="Arial"/>
          <w:sz w:val="22"/>
          <w:szCs w:val="22"/>
          <w:shd w:val="clear" w:color="auto" w:fill="FFFFFF"/>
        </w:rPr>
        <w:t>Charlie Carp fertiliser products -  5 new jobs created</w:t>
      </w:r>
    </w:p>
    <w:p w14:paraId="3FE4B886" w14:textId="77777777" w:rsidR="000136A9" w:rsidRPr="000136A9" w:rsidRDefault="000136A9" w:rsidP="000136A9">
      <w:pPr>
        <w:pStyle w:val="ListParagraph"/>
        <w:rPr>
          <w:rFonts w:cs="Arial"/>
          <w:sz w:val="22"/>
          <w:szCs w:val="22"/>
          <w:shd w:val="clear" w:color="auto" w:fill="FFFFFF"/>
        </w:rPr>
      </w:pPr>
    </w:p>
    <w:p w14:paraId="4487C16C" w14:textId="77777777" w:rsidR="00412FCD" w:rsidRDefault="000136A9" w:rsidP="00412FCD">
      <w:pPr>
        <w:pStyle w:val="ListParagraph"/>
        <w:numPr>
          <w:ilvl w:val="0"/>
          <w:numId w:val="30"/>
        </w:numPr>
        <w:jc w:val="left"/>
        <w:rPr>
          <w:rFonts w:cs="Arial"/>
          <w:sz w:val="22"/>
          <w:szCs w:val="22"/>
          <w:shd w:val="clear" w:color="auto" w:fill="FFFFFF"/>
        </w:rPr>
      </w:pPr>
      <w:r>
        <w:rPr>
          <w:rFonts w:cs="Arial"/>
          <w:sz w:val="22"/>
          <w:szCs w:val="22"/>
          <w:shd w:val="clear" w:color="auto" w:fill="FFFFFF"/>
        </w:rPr>
        <w:t xml:space="preserve">Griffith        </w:t>
      </w:r>
      <w:r w:rsidR="00412FCD">
        <w:rPr>
          <w:rFonts w:cs="Arial"/>
          <w:sz w:val="22"/>
          <w:szCs w:val="22"/>
          <w:shd w:val="clear" w:color="auto" w:fill="FFFFFF"/>
        </w:rPr>
        <w:t xml:space="preserve">    </w:t>
      </w:r>
      <w:r>
        <w:rPr>
          <w:rFonts w:cs="Arial"/>
          <w:sz w:val="22"/>
          <w:szCs w:val="22"/>
          <w:shd w:val="clear" w:color="auto" w:fill="FFFFFF"/>
        </w:rPr>
        <w:t xml:space="preserve"> </w:t>
      </w:r>
      <w:r w:rsidR="00412FCD">
        <w:rPr>
          <w:rFonts w:cs="Arial"/>
          <w:sz w:val="22"/>
          <w:szCs w:val="22"/>
          <w:shd w:val="clear" w:color="auto" w:fill="FFFFFF"/>
        </w:rPr>
        <w:t>-   Compost Carbon Fertiliser – up to 15 new jobs created</w:t>
      </w:r>
    </w:p>
    <w:p w14:paraId="271436C9" w14:textId="77777777" w:rsidR="00412FCD" w:rsidRDefault="00412FCD" w:rsidP="00412FCD">
      <w:pPr>
        <w:pStyle w:val="ListParagraph"/>
        <w:numPr>
          <w:ilvl w:val="0"/>
          <w:numId w:val="33"/>
        </w:numPr>
        <w:rPr>
          <w:rFonts w:cs="Arial"/>
          <w:sz w:val="22"/>
          <w:szCs w:val="22"/>
          <w:shd w:val="clear" w:color="auto" w:fill="FFFFFF"/>
        </w:rPr>
      </w:pPr>
      <w:r>
        <w:rPr>
          <w:rFonts w:cs="Arial"/>
          <w:sz w:val="22"/>
          <w:szCs w:val="22"/>
          <w:shd w:val="clear" w:color="auto" w:fill="FFFFFF"/>
        </w:rPr>
        <w:t>MC Croker  export grain storage – up to 11 jobs created</w:t>
      </w:r>
    </w:p>
    <w:p w14:paraId="4D867BBC" w14:textId="77777777" w:rsidR="00412FCD" w:rsidRPr="00412FCD" w:rsidRDefault="00412FCD" w:rsidP="00412FCD">
      <w:pPr>
        <w:pStyle w:val="ListParagraph"/>
        <w:numPr>
          <w:ilvl w:val="0"/>
          <w:numId w:val="33"/>
        </w:numPr>
        <w:rPr>
          <w:rFonts w:cs="Arial"/>
          <w:sz w:val="22"/>
          <w:szCs w:val="22"/>
          <w:shd w:val="clear" w:color="auto" w:fill="FFFFFF"/>
        </w:rPr>
      </w:pPr>
      <w:r>
        <w:rPr>
          <w:rFonts w:cs="Arial"/>
          <w:sz w:val="22"/>
          <w:szCs w:val="22"/>
          <w:shd w:val="clear" w:color="auto" w:fill="FFFFFF"/>
        </w:rPr>
        <w:t>Fresh Techniques – up to 16 new jobs created</w:t>
      </w:r>
    </w:p>
    <w:p w14:paraId="3B45B669" w14:textId="77777777" w:rsidR="00412FCD" w:rsidRDefault="00412FCD" w:rsidP="00412FCD">
      <w:pPr>
        <w:pStyle w:val="ListParagraph"/>
        <w:numPr>
          <w:ilvl w:val="0"/>
          <w:numId w:val="33"/>
        </w:numPr>
        <w:rPr>
          <w:rFonts w:cs="Arial"/>
          <w:sz w:val="22"/>
          <w:szCs w:val="22"/>
          <w:shd w:val="clear" w:color="auto" w:fill="FFFFFF"/>
        </w:rPr>
      </w:pPr>
      <w:r>
        <w:rPr>
          <w:rFonts w:cs="Arial"/>
          <w:sz w:val="22"/>
          <w:szCs w:val="22"/>
          <w:shd w:val="clear" w:color="auto" w:fill="FFFFFF"/>
        </w:rPr>
        <w:t>Riverina Aquaculture Murray Cod production – up to 52 new jobs</w:t>
      </w:r>
    </w:p>
    <w:p w14:paraId="7C73AF2F" w14:textId="77777777" w:rsidR="00412FCD" w:rsidRPr="00412FCD" w:rsidRDefault="00412FCD" w:rsidP="00412FCD">
      <w:pPr>
        <w:ind w:left="2160"/>
        <w:rPr>
          <w:rFonts w:cs="Arial"/>
          <w:sz w:val="22"/>
          <w:szCs w:val="22"/>
          <w:shd w:val="clear" w:color="auto" w:fill="FFFFFF"/>
        </w:rPr>
      </w:pPr>
    </w:p>
    <w:p w14:paraId="7D14A47E" w14:textId="77777777" w:rsidR="00412FCD" w:rsidRDefault="00407C89" w:rsidP="00407C89">
      <w:pPr>
        <w:pStyle w:val="ListParagraph"/>
        <w:numPr>
          <w:ilvl w:val="0"/>
          <w:numId w:val="30"/>
        </w:numPr>
        <w:jc w:val="left"/>
        <w:rPr>
          <w:rFonts w:cs="Arial"/>
          <w:sz w:val="22"/>
          <w:szCs w:val="22"/>
          <w:shd w:val="clear" w:color="auto" w:fill="FFFFFF"/>
        </w:rPr>
      </w:pPr>
      <w:r>
        <w:rPr>
          <w:rFonts w:cs="Arial"/>
          <w:sz w:val="22"/>
          <w:szCs w:val="22"/>
          <w:shd w:val="clear" w:color="auto" w:fill="FFFFFF"/>
        </w:rPr>
        <w:t xml:space="preserve">Greater Hume  -  </w:t>
      </w:r>
      <w:r w:rsidR="002E16F5">
        <w:rPr>
          <w:rFonts w:cs="Arial"/>
          <w:sz w:val="22"/>
          <w:szCs w:val="22"/>
          <w:shd w:val="clear" w:color="auto" w:fill="FFFFFF"/>
        </w:rPr>
        <w:t xml:space="preserve"> </w:t>
      </w:r>
      <w:r>
        <w:rPr>
          <w:rFonts w:cs="Arial"/>
          <w:sz w:val="22"/>
          <w:szCs w:val="22"/>
          <w:shd w:val="clear" w:color="auto" w:fill="FFFFFF"/>
        </w:rPr>
        <w:t xml:space="preserve">at </w:t>
      </w:r>
      <w:r w:rsidR="00412FCD">
        <w:rPr>
          <w:rFonts w:cs="Arial"/>
          <w:sz w:val="22"/>
          <w:szCs w:val="22"/>
          <w:shd w:val="clear" w:color="auto" w:fill="FFFFFF"/>
        </w:rPr>
        <w:t>Walla Walla</w:t>
      </w:r>
      <w:r w:rsidR="002E16F5">
        <w:rPr>
          <w:rFonts w:cs="Arial"/>
          <w:sz w:val="22"/>
          <w:szCs w:val="22"/>
          <w:shd w:val="clear" w:color="auto" w:fill="FFFFFF"/>
        </w:rPr>
        <w:t xml:space="preserve"> township -</w:t>
      </w:r>
      <w:r w:rsidR="00412FCD">
        <w:rPr>
          <w:rFonts w:cs="Arial"/>
          <w:sz w:val="22"/>
          <w:szCs w:val="22"/>
          <w:shd w:val="clear" w:color="auto" w:fill="FFFFFF"/>
        </w:rPr>
        <w:t xml:space="preserve">  </w:t>
      </w:r>
      <w:r>
        <w:rPr>
          <w:rFonts w:cs="Arial"/>
          <w:sz w:val="22"/>
          <w:szCs w:val="22"/>
          <w:shd w:val="clear" w:color="auto" w:fill="FFFFFF"/>
        </w:rPr>
        <w:t>K</w:t>
      </w:r>
      <w:r w:rsidR="00412FCD">
        <w:rPr>
          <w:rFonts w:cs="Arial"/>
          <w:sz w:val="22"/>
          <w:szCs w:val="22"/>
          <w:shd w:val="clear" w:color="auto" w:fill="FFFFFF"/>
        </w:rPr>
        <w:t>otzur Manufacturers and St Paul’s Secondary</w:t>
      </w:r>
      <w:r w:rsidR="002E16F5">
        <w:rPr>
          <w:rFonts w:cs="Arial"/>
          <w:sz w:val="22"/>
          <w:szCs w:val="22"/>
          <w:shd w:val="clear" w:color="auto" w:fill="FFFFFF"/>
        </w:rPr>
        <w:t xml:space="preserve"> </w:t>
      </w:r>
      <w:r>
        <w:rPr>
          <w:rFonts w:cs="Arial"/>
          <w:sz w:val="22"/>
          <w:szCs w:val="22"/>
          <w:shd w:val="clear" w:color="auto" w:fill="FFFFFF"/>
        </w:rPr>
        <w:t>College –</w:t>
      </w:r>
      <w:r w:rsidR="00C6526F">
        <w:rPr>
          <w:rFonts w:cs="Arial"/>
          <w:sz w:val="22"/>
          <w:szCs w:val="22"/>
          <w:shd w:val="clear" w:color="auto" w:fill="FFFFFF"/>
        </w:rPr>
        <w:t xml:space="preserve"> </w:t>
      </w:r>
      <w:r w:rsidR="00412FCD">
        <w:rPr>
          <w:rFonts w:cs="Arial"/>
          <w:sz w:val="22"/>
          <w:szCs w:val="22"/>
          <w:shd w:val="clear" w:color="auto" w:fill="FFFFFF"/>
        </w:rPr>
        <w:t xml:space="preserve">business grade </w:t>
      </w:r>
      <w:r w:rsidR="00C6526F">
        <w:rPr>
          <w:rFonts w:cs="Arial"/>
          <w:sz w:val="22"/>
          <w:szCs w:val="22"/>
          <w:shd w:val="clear" w:color="auto" w:fill="FFFFFF"/>
        </w:rPr>
        <w:t xml:space="preserve">high speed </w:t>
      </w:r>
      <w:r w:rsidR="002E16F5">
        <w:rPr>
          <w:rFonts w:cs="Arial"/>
          <w:sz w:val="22"/>
          <w:szCs w:val="22"/>
          <w:shd w:val="clear" w:color="auto" w:fill="FFFFFF"/>
        </w:rPr>
        <w:t xml:space="preserve">NBN </w:t>
      </w:r>
      <w:r w:rsidR="00412FCD">
        <w:rPr>
          <w:rFonts w:cs="Arial"/>
          <w:sz w:val="22"/>
          <w:szCs w:val="22"/>
          <w:shd w:val="clear" w:color="auto" w:fill="FFFFFF"/>
        </w:rPr>
        <w:t>internet services</w:t>
      </w:r>
    </w:p>
    <w:p w14:paraId="1BF770E2" w14:textId="77777777" w:rsidR="00412FCD" w:rsidRPr="00412FCD" w:rsidRDefault="00412FCD" w:rsidP="00412FCD">
      <w:pPr>
        <w:pStyle w:val="ListParagraph"/>
        <w:rPr>
          <w:rFonts w:cs="Arial"/>
          <w:sz w:val="22"/>
          <w:szCs w:val="22"/>
          <w:shd w:val="clear" w:color="auto" w:fill="FFFFFF"/>
        </w:rPr>
      </w:pPr>
    </w:p>
    <w:p w14:paraId="7EB2525C" w14:textId="77777777" w:rsidR="00412FCD" w:rsidRDefault="00407C89" w:rsidP="00412FCD">
      <w:pPr>
        <w:pStyle w:val="ListParagraph"/>
        <w:numPr>
          <w:ilvl w:val="0"/>
          <w:numId w:val="30"/>
        </w:numPr>
        <w:jc w:val="left"/>
        <w:rPr>
          <w:rFonts w:cs="Arial"/>
          <w:sz w:val="22"/>
          <w:szCs w:val="22"/>
          <w:shd w:val="clear" w:color="auto" w:fill="FFFFFF"/>
        </w:rPr>
      </w:pPr>
      <w:r>
        <w:rPr>
          <w:rFonts w:cs="Arial"/>
          <w:sz w:val="22"/>
          <w:szCs w:val="22"/>
          <w:shd w:val="clear" w:color="auto" w:fill="FFFFFF"/>
        </w:rPr>
        <w:t>Leeton</w:t>
      </w:r>
      <w:r w:rsidR="000136A9">
        <w:rPr>
          <w:rFonts w:cs="Arial"/>
          <w:sz w:val="22"/>
          <w:szCs w:val="22"/>
          <w:shd w:val="clear" w:color="auto" w:fill="FFFFFF"/>
        </w:rPr>
        <w:t xml:space="preserve">  </w:t>
      </w:r>
      <w:r w:rsidR="00412FCD">
        <w:rPr>
          <w:rFonts w:cs="Arial"/>
          <w:sz w:val="22"/>
          <w:szCs w:val="22"/>
          <w:shd w:val="clear" w:color="auto" w:fill="FFFFFF"/>
        </w:rPr>
        <w:tab/>
      </w:r>
      <w:r>
        <w:rPr>
          <w:rFonts w:cs="Arial"/>
          <w:sz w:val="22"/>
          <w:szCs w:val="22"/>
          <w:shd w:val="clear" w:color="auto" w:fill="FFFFFF"/>
        </w:rPr>
        <w:t xml:space="preserve"> -    Pyrocal bio char processing </w:t>
      </w:r>
      <w:r w:rsidR="00C6526F">
        <w:rPr>
          <w:rFonts w:cs="Arial"/>
          <w:sz w:val="22"/>
          <w:szCs w:val="22"/>
          <w:shd w:val="clear" w:color="auto" w:fill="FFFFFF"/>
        </w:rPr>
        <w:t>-</w:t>
      </w:r>
      <w:r>
        <w:rPr>
          <w:rFonts w:cs="Arial"/>
          <w:sz w:val="22"/>
          <w:szCs w:val="22"/>
          <w:shd w:val="clear" w:color="auto" w:fill="FFFFFF"/>
        </w:rPr>
        <w:t xml:space="preserve"> 8 new jobs created </w:t>
      </w:r>
    </w:p>
    <w:p w14:paraId="1A0E7F79" w14:textId="77777777" w:rsidR="00407C89" w:rsidRPr="00407C89" w:rsidRDefault="00407C89" w:rsidP="00407C89">
      <w:pPr>
        <w:pStyle w:val="ListParagraph"/>
        <w:rPr>
          <w:rFonts w:cs="Arial"/>
          <w:sz w:val="22"/>
          <w:szCs w:val="22"/>
          <w:shd w:val="clear" w:color="auto" w:fill="FFFFFF"/>
        </w:rPr>
      </w:pPr>
    </w:p>
    <w:p w14:paraId="393CF5BC" w14:textId="77777777" w:rsidR="00407C89" w:rsidRDefault="00961F08" w:rsidP="00407C89">
      <w:pPr>
        <w:pStyle w:val="ListParagraph"/>
        <w:numPr>
          <w:ilvl w:val="0"/>
          <w:numId w:val="30"/>
        </w:numPr>
        <w:jc w:val="left"/>
        <w:rPr>
          <w:rFonts w:cs="Arial"/>
          <w:sz w:val="22"/>
          <w:szCs w:val="22"/>
          <w:shd w:val="clear" w:color="auto" w:fill="FFFFFF"/>
        </w:rPr>
      </w:pPr>
      <w:r>
        <w:rPr>
          <w:rFonts w:cs="Arial"/>
          <w:sz w:val="22"/>
          <w:szCs w:val="22"/>
          <w:shd w:val="clear" w:color="auto" w:fill="FFFFFF"/>
        </w:rPr>
        <w:t>Murray</w:t>
      </w:r>
      <w:r>
        <w:rPr>
          <w:rFonts w:cs="Arial"/>
          <w:sz w:val="22"/>
          <w:szCs w:val="22"/>
          <w:shd w:val="clear" w:color="auto" w:fill="FFFFFF"/>
        </w:rPr>
        <w:tab/>
      </w:r>
      <w:r>
        <w:rPr>
          <w:rFonts w:cs="Arial"/>
          <w:sz w:val="22"/>
          <w:szCs w:val="22"/>
          <w:shd w:val="clear" w:color="auto" w:fill="FFFFFF"/>
        </w:rPr>
        <w:tab/>
      </w:r>
      <w:r w:rsidR="00407C89">
        <w:rPr>
          <w:rFonts w:cs="Arial"/>
          <w:sz w:val="22"/>
          <w:szCs w:val="22"/>
          <w:shd w:val="clear" w:color="auto" w:fill="FFFFFF"/>
        </w:rPr>
        <w:t>-    Rabar Animal Nutrition  - 2 new jobs created</w:t>
      </w:r>
    </w:p>
    <w:p w14:paraId="72AC10A6" w14:textId="77777777" w:rsidR="002E16F5" w:rsidRDefault="002E16F5" w:rsidP="002E16F5">
      <w:pPr>
        <w:pStyle w:val="ListParagraph"/>
        <w:numPr>
          <w:ilvl w:val="0"/>
          <w:numId w:val="33"/>
        </w:numPr>
        <w:jc w:val="left"/>
        <w:rPr>
          <w:rFonts w:cs="Arial"/>
          <w:sz w:val="22"/>
          <w:szCs w:val="22"/>
          <w:shd w:val="clear" w:color="auto" w:fill="FFFFFF"/>
        </w:rPr>
      </w:pPr>
      <w:r w:rsidRPr="002E16F5">
        <w:rPr>
          <w:rFonts w:cs="Arial"/>
          <w:sz w:val="22"/>
          <w:szCs w:val="22"/>
          <w:shd w:val="clear" w:color="auto" w:fill="FFFFFF"/>
        </w:rPr>
        <w:t xml:space="preserve">Newtelec Poly </w:t>
      </w:r>
      <w:r w:rsidR="00C6526F">
        <w:rPr>
          <w:rFonts w:cs="Arial"/>
          <w:sz w:val="22"/>
          <w:szCs w:val="22"/>
          <w:shd w:val="clear" w:color="auto" w:fill="FFFFFF"/>
        </w:rPr>
        <w:t>-</w:t>
      </w:r>
      <w:r w:rsidRPr="002E16F5">
        <w:rPr>
          <w:rFonts w:cs="Arial"/>
          <w:sz w:val="22"/>
          <w:szCs w:val="22"/>
          <w:shd w:val="clear" w:color="auto" w:fill="FFFFFF"/>
        </w:rPr>
        <w:t xml:space="preserve"> up to 11 new jobs created</w:t>
      </w:r>
    </w:p>
    <w:p w14:paraId="4E07AAF6" w14:textId="77777777" w:rsidR="002E16F5" w:rsidRPr="002E16F5" w:rsidRDefault="002E16F5" w:rsidP="002E16F5">
      <w:pPr>
        <w:pStyle w:val="ListParagraph"/>
        <w:numPr>
          <w:ilvl w:val="0"/>
          <w:numId w:val="33"/>
        </w:numPr>
        <w:jc w:val="left"/>
        <w:rPr>
          <w:rFonts w:cs="Arial"/>
          <w:sz w:val="22"/>
          <w:szCs w:val="22"/>
          <w:shd w:val="clear" w:color="auto" w:fill="FFFFFF"/>
        </w:rPr>
      </w:pPr>
      <w:r>
        <w:rPr>
          <w:rFonts w:cs="Arial"/>
          <w:sz w:val="22"/>
          <w:szCs w:val="22"/>
          <w:shd w:val="clear" w:color="auto" w:fill="FFFFFF"/>
        </w:rPr>
        <w:t>Byford</w:t>
      </w:r>
      <w:r w:rsidR="00961F08">
        <w:rPr>
          <w:rFonts w:cs="Arial"/>
          <w:sz w:val="22"/>
          <w:szCs w:val="22"/>
          <w:shd w:val="clear" w:color="auto" w:fill="FFFFFF"/>
        </w:rPr>
        <w:t xml:space="preserve"> Equipment </w:t>
      </w:r>
      <w:r w:rsidR="00C6526F">
        <w:rPr>
          <w:rFonts w:cs="Arial"/>
          <w:sz w:val="22"/>
          <w:szCs w:val="22"/>
          <w:shd w:val="clear" w:color="auto" w:fill="FFFFFF"/>
        </w:rPr>
        <w:t>-</w:t>
      </w:r>
      <w:r w:rsidR="00961F08">
        <w:rPr>
          <w:rFonts w:cs="Arial"/>
          <w:sz w:val="22"/>
          <w:szCs w:val="22"/>
          <w:shd w:val="clear" w:color="auto" w:fill="FFFFFF"/>
        </w:rPr>
        <w:t xml:space="preserve"> new high technology equipment – 48 jobs</w:t>
      </w:r>
    </w:p>
    <w:p w14:paraId="1736868C" w14:textId="77777777" w:rsidR="002E16F5" w:rsidRDefault="002E16F5" w:rsidP="002E16F5">
      <w:pPr>
        <w:pStyle w:val="ListParagraph"/>
        <w:ind w:left="2520"/>
        <w:jc w:val="left"/>
        <w:rPr>
          <w:rFonts w:cs="Arial"/>
          <w:sz w:val="22"/>
          <w:szCs w:val="22"/>
          <w:shd w:val="clear" w:color="auto" w:fill="FFFFFF"/>
        </w:rPr>
      </w:pPr>
    </w:p>
    <w:p w14:paraId="21D460E8" w14:textId="77777777" w:rsidR="002E16F5" w:rsidRPr="00407C89" w:rsidRDefault="002032D9" w:rsidP="002E16F5">
      <w:pPr>
        <w:pStyle w:val="ListParagraph"/>
        <w:numPr>
          <w:ilvl w:val="0"/>
          <w:numId w:val="30"/>
        </w:numPr>
        <w:rPr>
          <w:rFonts w:cs="Arial"/>
          <w:sz w:val="22"/>
          <w:szCs w:val="22"/>
          <w:shd w:val="clear" w:color="auto" w:fill="FFFFFF"/>
        </w:rPr>
      </w:pPr>
      <w:r>
        <w:rPr>
          <w:rFonts w:cs="Arial"/>
          <w:sz w:val="22"/>
          <w:szCs w:val="22"/>
          <w:shd w:val="clear" w:color="auto" w:fill="FFFFFF"/>
        </w:rPr>
        <w:t>Murrumbidgee and Carrathool – cotton gin energy infrastructure - up to 23 jobs created</w:t>
      </w:r>
    </w:p>
    <w:p w14:paraId="6B967906" w14:textId="77777777" w:rsidR="002E16F5" w:rsidRPr="002E16F5" w:rsidRDefault="002E16F5" w:rsidP="002E16F5">
      <w:pPr>
        <w:pStyle w:val="ListParagraph"/>
        <w:rPr>
          <w:rFonts w:cs="Arial"/>
          <w:sz w:val="22"/>
          <w:szCs w:val="22"/>
          <w:shd w:val="clear" w:color="auto" w:fill="FFFFFF"/>
        </w:rPr>
      </w:pPr>
    </w:p>
    <w:p w14:paraId="06ADC5BB" w14:textId="77777777" w:rsidR="00407C89" w:rsidRDefault="002032D9" w:rsidP="00412FCD">
      <w:pPr>
        <w:pStyle w:val="ListParagraph"/>
        <w:numPr>
          <w:ilvl w:val="0"/>
          <w:numId w:val="30"/>
        </w:numPr>
        <w:jc w:val="left"/>
        <w:rPr>
          <w:rFonts w:cs="Arial"/>
          <w:sz w:val="22"/>
          <w:szCs w:val="22"/>
          <w:shd w:val="clear" w:color="auto" w:fill="FFFFFF"/>
        </w:rPr>
      </w:pPr>
      <w:r>
        <w:rPr>
          <w:rFonts w:cs="Arial"/>
          <w:sz w:val="22"/>
          <w:szCs w:val="22"/>
          <w:shd w:val="clear" w:color="auto" w:fill="FFFFFF"/>
        </w:rPr>
        <w:t xml:space="preserve">Narrandera </w:t>
      </w:r>
      <w:r>
        <w:rPr>
          <w:rFonts w:cs="Arial"/>
          <w:sz w:val="22"/>
          <w:szCs w:val="22"/>
          <w:shd w:val="clear" w:color="auto" w:fill="FFFFFF"/>
        </w:rPr>
        <w:tab/>
        <w:t xml:space="preserve">-    </w:t>
      </w:r>
      <w:r w:rsidR="00C6526F">
        <w:rPr>
          <w:rFonts w:cs="Arial"/>
          <w:sz w:val="22"/>
          <w:szCs w:val="22"/>
          <w:shd w:val="clear" w:color="auto" w:fill="FFFFFF"/>
        </w:rPr>
        <w:t xml:space="preserve">Agri Australia hazelnut </w:t>
      </w:r>
      <w:r>
        <w:rPr>
          <w:rFonts w:cs="Arial"/>
          <w:sz w:val="22"/>
          <w:szCs w:val="22"/>
          <w:shd w:val="clear" w:color="auto" w:fill="FFFFFF"/>
        </w:rPr>
        <w:t>cracking plant at Santiago- up to 27 new jobs</w:t>
      </w:r>
    </w:p>
    <w:p w14:paraId="538755CC" w14:textId="77777777" w:rsidR="002032D9" w:rsidRPr="002032D9" w:rsidRDefault="002032D9" w:rsidP="002032D9">
      <w:pPr>
        <w:pStyle w:val="ListParagraph"/>
        <w:numPr>
          <w:ilvl w:val="0"/>
          <w:numId w:val="33"/>
        </w:numPr>
        <w:rPr>
          <w:rFonts w:cs="Arial"/>
          <w:sz w:val="22"/>
          <w:szCs w:val="22"/>
          <w:shd w:val="clear" w:color="auto" w:fill="FFFFFF"/>
        </w:rPr>
      </w:pPr>
      <w:r>
        <w:rPr>
          <w:rFonts w:cs="Arial"/>
          <w:sz w:val="22"/>
          <w:szCs w:val="22"/>
          <w:shd w:val="clear" w:color="auto" w:fill="FFFFFF"/>
        </w:rPr>
        <w:t>Pro Ten  - new chicken sheds – up to 14 new jobs</w:t>
      </w:r>
    </w:p>
    <w:p w14:paraId="09F35C2A" w14:textId="77777777" w:rsidR="002032D9" w:rsidRDefault="002032D9" w:rsidP="002032D9">
      <w:pPr>
        <w:pStyle w:val="ListParagraph"/>
        <w:jc w:val="left"/>
        <w:rPr>
          <w:rFonts w:cs="Arial"/>
          <w:sz w:val="22"/>
          <w:szCs w:val="22"/>
          <w:shd w:val="clear" w:color="auto" w:fill="FFFFFF"/>
        </w:rPr>
      </w:pPr>
    </w:p>
    <w:p w14:paraId="58235DB2" w14:textId="77777777" w:rsidR="002032D9" w:rsidRDefault="002032D9" w:rsidP="00412FCD">
      <w:pPr>
        <w:pStyle w:val="ListParagraph"/>
        <w:numPr>
          <w:ilvl w:val="0"/>
          <w:numId w:val="30"/>
        </w:numPr>
        <w:jc w:val="left"/>
        <w:rPr>
          <w:rFonts w:cs="Arial"/>
          <w:sz w:val="22"/>
          <w:szCs w:val="22"/>
          <w:shd w:val="clear" w:color="auto" w:fill="FFFFFF"/>
        </w:rPr>
      </w:pPr>
      <w:r>
        <w:rPr>
          <w:rFonts w:cs="Arial"/>
          <w:sz w:val="22"/>
          <w:szCs w:val="22"/>
          <w:shd w:val="clear" w:color="auto" w:fill="FFFFFF"/>
        </w:rPr>
        <w:t xml:space="preserve">Tumut             -    Batlow Fruit Co-operative – supporting local apple industry diversity </w:t>
      </w:r>
    </w:p>
    <w:p w14:paraId="5FCE5678" w14:textId="77777777" w:rsidR="002032D9" w:rsidRDefault="002032D9" w:rsidP="002032D9">
      <w:pPr>
        <w:pStyle w:val="ListParagraph"/>
        <w:jc w:val="left"/>
        <w:rPr>
          <w:rFonts w:cs="Arial"/>
          <w:sz w:val="22"/>
          <w:szCs w:val="22"/>
          <w:shd w:val="clear" w:color="auto" w:fill="FFFFFF"/>
        </w:rPr>
      </w:pPr>
    </w:p>
    <w:p w14:paraId="09D82D83" w14:textId="77777777" w:rsidR="00407C89" w:rsidRDefault="002032D9" w:rsidP="00412FCD">
      <w:pPr>
        <w:pStyle w:val="ListParagraph"/>
        <w:numPr>
          <w:ilvl w:val="0"/>
          <w:numId w:val="30"/>
        </w:numPr>
        <w:jc w:val="left"/>
        <w:rPr>
          <w:rFonts w:cs="Arial"/>
          <w:sz w:val="22"/>
          <w:szCs w:val="22"/>
          <w:shd w:val="clear" w:color="auto" w:fill="FFFFFF"/>
        </w:rPr>
      </w:pPr>
      <w:r>
        <w:rPr>
          <w:rFonts w:cs="Arial"/>
          <w:sz w:val="22"/>
          <w:szCs w:val="22"/>
          <w:shd w:val="clear" w:color="auto" w:fill="FFFFFF"/>
        </w:rPr>
        <w:t>Wakool           -     NSW Forestry Corporation – timber industry modelling</w:t>
      </w:r>
      <w:r w:rsidR="00C6526F">
        <w:rPr>
          <w:rFonts w:cs="Arial"/>
          <w:sz w:val="22"/>
          <w:szCs w:val="22"/>
          <w:shd w:val="clear" w:color="auto" w:fill="FFFFFF"/>
        </w:rPr>
        <w:t xml:space="preserve"> at</w:t>
      </w:r>
    </w:p>
    <w:p w14:paraId="4556ADFE" w14:textId="77777777" w:rsidR="002032D9" w:rsidRPr="002032D9" w:rsidRDefault="00DB5E13" w:rsidP="002032D9">
      <w:pPr>
        <w:pStyle w:val="ListParagraph"/>
        <w:numPr>
          <w:ilvl w:val="0"/>
          <w:numId w:val="33"/>
        </w:numPr>
        <w:rPr>
          <w:rFonts w:cs="Arial"/>
          <w:sz w:val="22"/>
          <w:szCs w:val="22"/>
          <w:shd w:val="clear" w:color="auto" w:fill="FFFFFF"/>
        </w:rPr>
      </w:pPr>
      <w:r>
        <w:rPr>
          <w:rFonts w:cs="Arial"/>
          <w:sz w:val="22"/>
          <w:szCs w:val="22"/>
          <w:shd w:val="clear" w:color="auto" w:fill="FFFFFF"/>
        </w:rPr>
        <w:t>Chetwynd P</w:t>
      </w:r>
      <w:r w:rsidR="002032D9">
        <w:rPr>
          <w:rFonts w:cs="Arial"/>
          <w:sz w:val="22"/>
          <w:szCs w:val="22"/>
          <w:shd w:val="clear" w:color="auto" w:fill="FFFFFF"/>
        </w:rPr>
        <w:t>ark – packing and dispatch facilities – up to 26 new jobs</w:t>
      </w:r>
    </w:p>
    <w:p w14:paraId="295DB3FB" w14:textId="77777777" w:rsidR="002032D9" w:rsidRPr="00412FCD" w:rsidRDefault="002032D9" w:rsidP="002032D9">
      <w:pPr>
        <w:pStyle w:val="ListParagraph"/>
        <w:jc w:val="left"/>
        <w:rPr>
          <w:rFonts w:cs="Arial"/>
          <w:sz w:val="22"/>
          <w:szCs w:val="22"/>
          <w:shd w:val="clear" w:color="auto" w:fill="FFFFFF"/>
        </w:rPr>
      </w:pPr>
    </w:p>
    <w:p w14:paraId="0ACE5B56" w14:textId="77777777" w:rsidR="00DB5E13" w:rsidRDefault="00DB5E13" w:rsidP="00412FCD">
      <w:pPr>
        <w:jc w:val="left"/>
        <w:rPr>
          <w:rFonts w:cs="Arial"/>
          <w:sz w:val="22"/>
          <w:szCs w:val="22"/>
          <w:shd w:val="clear" w:color="auto" w:fill="FFFFFF"/>
        </w:rPr>
      </w:pPr>
    </w:p>
    <w:p w14:paraId="299299BB" w14:textId="77777777" w:rsidR="00DB5E13" w:rsidRDefault="00DB5E13" w:rsidP="00412FCD">
      <w:pPr>
        <w:jc w:val="left"/>
        <w:rPr>
          <w:rFonts w:cs="Arial"/>
          <w:b/>
          <w:sz w:val="22"/>
          <w:szCs w:val="22"/>
          <w:u w:val="single"/>
          <w:shd w:val="clear" w:color="auto" w:fill="FFFFFF"/>
        </w:rPr>
      </w:pPr>
    </w:p>
    <w:p w14:paraId="78206A34" w14:textId="77777777" w:rsidR="00DB5E13" w:rsidRDefault="00DB5E13" w:rsidP="00412FCD">
      <w:pPr>
        <w:jc w:val="left"/>
        <w:rPr>
          <w:rFonts w:cs="Arial"/>
          <w:b/>
          <w:sz w:val="22"/>
          <w:szCs w:val="22"/>
          <w:u w:val="single"/>
          <w:shd w:val="clear" w:color="auto" w:fill="FFFFFF"/>
        </w:rPr>
      </w:pPr>
    </w:p>
    <w:p w14:paraId="0E9753D7" w14:textId="77777777" w:rsidR="00DB5E13" w:rsidRDefault="00DB5E13" w:rsidP="00412FCD">
      <w:pPr>
        <w:jc w:val="left"/>
        <w:rPr>
          <w:rFonts w:cs="Arial"/>
          <w:b/>
          <w:sz w:val="22"/>
          <w:szCs w:val="22"/>
          <w:u w:val="single"/>
          <w:shd w:val="clear" w:color="auto" w:fill="FFFFFF"/>
        </w:rPr>
      </w:pPr>
    </w:p>
    <w:p w14:paraId="5E7817D3" w14:textId="77777777" w:rsidR="00DB5E13" w:rsidRDefault="00DB5E13" w:rsidP="00412FCD">
      <w:pPr>
        <w:jc w:val="left"/>
        <w:rPr>
          <w:rFonts w:cs="Arial"/>
          <w:b/>
          <w:sz w:val="22"/>
          <w:szCs w:val="22"/>
          <w:u w:val="single"/>
          <w:shd w:val="clear" w:color="auto" w:fill="FFFFFF"/>
        </w:rPr>
      </w:pPr>
    </w:p>
    <w:p w14:paraId="4036E6C0" w14:textId="77777777" w:rsidR="00412FCD" w:rsidRDefault="00DB5E13" w:rsidP="00412FCD">
      <w:pPr>
        <w:jc w:val="left"/>
        <w:rPr>
          <w:rFonts w:cs="Arial"/>
          <w:sz w:val="22"/>
          <w:szCs w:val="22"/>
          <w:shd w:val="clear" w:color="auto" w:fill="FFFFFF"/>
        </w:rPr>
      </w:pPr>
      <w:r w:rsidRPr="00DB5E13">
        <w:rPr>
          <w:rFonts w:cs="Arial"/>
          <w:b/>
          <w:sz w:val="22"/>
          <w:szCs w:val="22"/>
          <w:u w:val="single"/>
          <w:shd w:val="clear" w:color="auto" w:fill="FFFFFF"/>
        </w:rPr>
        <w:t>Round 2 Projects</w:t>
      </w:r>
      <w:r w:rsidRPr="00DB5E13">
        <w:rPr>
          <w:rFonts w:cs="Arial"/>
          <w:b/>
          <w:sz w:val="22"/>
          <w:szCs w:val="22"/>
          <w:shd w:val="clear" w:color="auto" w:fill="FFFFFF"/>
        </w:rPr>
        <w:t xml:space="preserve"> – </w:t>
      </w:r>
      <w:r w:rsidRPr="00DB5E13">
        <w:rPr>
          <w:rFonts w:cs="Arial"/>
          <w:sz w:val="22"/>
          <w:szCs w:val="22"/>
          <w:shd w:val="clear" w:color="auto" w:fill="FFFFFF"/>
        </w:rPr>
        <w:t xml:space="preserve">the </w:t>
      </w:r>
      <w:r>
        <w:rPr>
          <w:rFonts w:cs="Arial"/>
          <w:sz w:val="22"/>
          <w:szCs w:val="22"/>
          <w:shd w:val="clear" w:color="auto" w:fill="FFFFFF"/>
        </w:rPr>
        <w:t xml:space="preserve">remaining $14.1 million </w:t>
      </w:r>
      <w:r w:rsidR="00034131">
        <w:rPr>
          <w:rFonts w:cs="Arial"/>
          <w:sz w:val="22"/>
          <w:szCs w:val="22"/>
          <w:shd w:val="clear" w:color="auto" w:fill="FFFFFF"/>
        </w:rPr>
        <w:t xml:space="preserve">was announced in November 2015 - </w:t>
      </w:r>
      <w:r>
        <w:rPr>
          <w:rFonts w:cs="Arial"/>
          <w:sz w:val="22"/>
          <w:szCs w:val="22"/>
          <w:shd w:val="clear" w:color="auto" w:fill="FFFFFF"/>
        </w:rPr>
        <w:t>in two streams as follows:-</w:t>
      </w:r>
    </w:p>
    <w:p w14:paraId="153F1936" w14:textId="77777777" w:rsidR="00DB5E13" w:rsidRDefault="00DB5E13" w:rsidP="00412FCD">
      <w:pPr>
        <w:jc w:val="left"/>
        <w:rPr>
          <w:rFonts w:cs="Arial"/>
          <w:sz w:val="22"/>
          <w:szCs w:val="22"/>
          <w:shd w:val="clear" w:color="auto" w:fill="FFFFFF"/>
        </w:rPr>
      </w:pPr>
    </w:p>
    <w:p w14:paraId="30B6EEB5" w14:textId="77777777" w:rsidR="00AF590A" w:rsidRDefault="00FD0843" w:rsidP="00081EAA">
      <w:pPr>
        <w:pStyle w:val="ListParagraph"/>
        <w:numPr>
          <w:ilvl w:val="0"/>
          <w:numId w:val="33"/>
        </w:numPr>
        <w:jc w:val="left"/>
        <w:rPr>
          <w:rFonts w:cs="Arial"/>
          <w:sz w:val="22"/>
          <w:szCs w:val="22"/>
          <w:shd w:val="clear" w:color="auto" w:fill="FFFFFF"/>
        </w:rPr>
      </w:pPr>
      <w:r>
        <w:rPr>
          <w:rFonts w:cs="Arial"/>
          <w:sz w:val="22"/>
          <w:szCs w:val="22"/>
          <w:shd w:val="clear" w:color="auto" w:fill="FFFFFF"/>
        </w:rPr>
        <w:t xml:space="preserve">NSW </w:t>
      </w:r>
      <w:r w:rsidR="00DB5E13" w:rsidRPr="00034131">
        <w:rPr>
          <w:rFonts w:cs="Arial"/>
          <w:sz w:val="22"/>
          <w:szCs w:val="22"/>
          <w:shd w:val="clear" w:color="auto" w:fill="FFFFFF"/>
        </w:rPr>
        <w:t xml:space="preserve">Energise Enterprise Fund of $4.1 million – for which $2.4 million was </w:t>
      </w:r>
      <w:r w:rsidR="00034131">
        <w:rPr>
          <w:rFonts w:cs="Arial"/>
          <w:sz w:val="22"/>
          <w:szCs w:val="22"/>
          <w:shd w:val="clear" w:color="auto" w:fill="FFFFFF"/>
        </w:rPr>
        <w:t xml:space="preserve">allocated in 2016 to Councils and not for profit </w:t>
      </w:r>
      <w:r w:rsidR="00AF590A">
        <w:rPr>
          <w:rFonts w:cs="Arial"/>
          <w:sz w:val="22"/>
          <w:szCs w:val="22"/>
          <w:shd w:val="clear" w:color="auto" w:fill="FFFFFF"/>
        </w:rPr>
        <w:t xml:space="preserve">organisations </w:t>
      </w:r>
      <w:r w:rsidR="00034131">
        <w:rPr>
          <w:rFonts w:cs="Arial"/>
          <w:sz w:val="22"/>
          <w:szCs w:val="22"/>
          <w:shd w:val="clear" w:color="auto" w:fill="FFFFFF"/>
        </w:rPr>
        <w:t xml:space="preserve">for 101 </w:t>
      </w:r>
      <w:r w:rsidR="00705236">
        <w:rPr>
          <w:rFonts w:cs="Arial"/>
          <w:sz w:val="22"/>
          <w:szCs w:val="22"/>
          <w:shd w:val="clear" w:color="auto" w:fill="FFFFFF"/>
        </w:rPr>
        <w:t xml:space="preserve">community </w:t>
      </w:r>
      <w:r w:rsidR="00034131">
        <w:rPr>
          <w:rFonts w:cs="Arial"/>
          <w:sz w:val="22"/>
          <w:szCs w:val="22"/>
          <w:shd w:val="clear" w:color="auto" w:fill="FFFFFF"/>
        </w:rPr>
        <w:t>projects</w:t>
      </w:r>
      <w:r w:rsidR="00AF590A">
        <w:rPr>
          <w:rFonts w:cs="Arial"/>
          <w:sz w:val="22"/>
          <w:szCs w:val="22"/>
          <w:shd w:val="clear" w:color="auto" w:fill="FFFFFF"/>
        </w:rPr>
        <w:t xml:space="preserve">. The EE Fund </w:t>
      </w:r>
      <w:r w:rsidR="00BB0992">
        <w:rPr>
          <w:rFonts w:cs="Arial"/>
          <w:sz w:val="22"/>
          <w:szCs w:val="22"/>
          <w:shd w:val="clear" w:color="auto" w:fill="FFFFFF"/>
        </w:rPr>
        <w:t xml:space="preserve">then </w:t>
      </w:r>
      <w:r w:rsidR="00AF590A">
        <w:rPr>
          <w:rFonts w:cs="Arial"/>
          <w:sz w:val="22"/>
          <w:szCs w:val="22"/>
          <w:shd w:val="clear" w:color="auto" w:fill="FFFFFF"/>
        </w:rPr>
        <w:t xml:space="preserve">closed in July 2016, with </w:t>
      </w:r>
      <w:r w:rsidR="00705236">
        <w:rPr>
          <w:rFonts w:cs="Arial"/>
          <w:sz w:val="22"/>
          <w:szCs w:val="22"/>
          <w:shd w:val="clear" w:color="auto" w:fill="FFFFFF"/>
        </w:rPr>
        <w:t>a further 41 projects</w:t>
      </w:r>
      <w:r w:rsidR="00BB0992">
        <w:rPr>
          <w:rFonts w:cs="Arial"/>
          <w:sz w:val="22"/>
          <w:szCs w:val="22"/>
          <w:shd w:val="clear" w:color="auto" w:fill="FFFFFF"/>
        </w:rPr>
        <w:t xml:space="preserve"> being</w:t>
      </w:r>
      <w:r w:rsidR="00AF590A">
        <w:rPr>
          <w:rFonts w:cs="Arial"/>
          <w:sz w:val="22"/>
          <w:szCs w:val="22"/>
          <w:shd w:val="clear" w:color="auto" w:fill="FFFFFF"/>
        </w:rPr>
        <w:t xml:space="preserve"> </w:t>
      </w:r>
      <w:r w:rsidR="00705236">
        <w:rPr>
          <w:rFonts w:cs="Arial"/>
          <w:sz w:val="22"/>
          <w:szCs w:val="22"/>
          <w:shd w:val="clear" w:color="auto" w:fill="FFFFFF"/>
        </w:rPr>
        <w:t>announced</w:t>
      </w:r>
    </w:p>
    <w:p w14:paraId="74F0512B" w14:textId="77777777" w:rsidR="00AF590A" w:rsidRDefault="00AF590A" w:rsidP="00AF590A">
      <w:pPr>
        <w:jc w:val="left"/>
        <w:rPr>
          <w:rFonts w:cs="Arial"/>
          <w:sz w:val="22"/>
          <w:szCs w:val="22"/>
          <w:shd w:val="clear" w:color="auto" w:fill="FFFFFF"/>
        </w:rPr>
      </w:pPr>
    </w:p>
    <w:p w14:paraId="4266E066" w14:textId="77777777" w:rsidR="00FD0843" w:rsidRDefault="00FD0843" w:rsidP="00FD0843">
      <w:pPr>
        <w:pStyle w:val="ListParagraph"/>
        <w:numPr>
          <w:ilvl w:val="0"/>
          <w:numId w:val="33"/>
        </w:numPr>
        <w:jc w:val="left"/>
        <w:rPr>
          <w:rFonts w:cs="Arial"/>
          <w:sz w:val="22"/>
          <w:szCs w:val="22"/>
          <w:shd w:val="clear" w:color="auto" w:fill="FFFFFF"/>
        </w:rPr>
      </w:pPr>
      <w:r>
        <w:rPr>
          <w:rFonts w:cs="Arial"/>
          <w:sz w:val="22"/>
          <w:szCs w:val="22"/>
          <w:shd w:val="clear" w:color="auto" w:fill="FFFFFF"/>
        </w:rPr>
        <w:t xml:space="preserve">NSW </w:t>
      </w:r>
      <w:r w:rsidR="00705236">
        <w:rPr>
          <w:rFonts w:cs="Arial"/>
          <w:sz w:val="22"/>
          <w:szCs w:val="22"/>
          <w:shd w:val="clear" w:color="auto" w:fill="FFFFFF"/>
        </w:rPr>
        <w:t>Regional Business Investment Fund - $10 million</w:t>
      </w:r>
      <w:r>
        <w:rPr>
          <w:rFonts w:cs="Arial"/>
          <w:sz w:val="22"/>
          <w:szCs w:val="22"/>
          <w:shd w:val="clear" w:color="auto" w:fill="FFFFFF"/>
        </w:rPr>
        <w:t xml:space="preserve"> – has been allocated for projects as follows-:-</w:t>
      </w:r>
    </w:p>
    <w:p w14:paraId="7FBB739B" w14:textId="77777777" w:rsidR="00FD0843" w:rsidRDefault="00FD0843" w:rsidP="00FD0843">
      <w:pPr>
        <w:ind w:left="2160"/>
        <w:jc w:val="left"/>
        <w:rPr>
          <w:rFonts w:cs="Arial"/>
          <w:sz w:val="22"/>
          <w:szCs w:val="22"/>
          <w:shd w:val="clear" w:color="auto" w:fill="FFFFFF"/>
        </w:rPr>
      </w:pPr>
    </w:p>
    <w:p w14:paraId="554EF73F" w14:textId="77777777" w:rsidR="00FD0843" w:rsidRDefault="00FD0843" w:rsidP="00FD0843">
      <w:pPr>
        <w:pStyle w:val="ListParagraph"/>
        <w:numPr>
          <w:ilvl w:val="0"/>
          <w:numId w:val="34"/>
        </w:numPr>
        <w:rPr>
          <w:rFonts w:cs="Arial"/>
          <w:sz w:val="22"/>
          <w:szCs w:val="22"/>
          <w:shd w:val="clear" w:color="auto" w:fill="FFFFFF"/>
        </w:rPr>
      </w:pPr>
      <w:r>
        <w:rPr>
          <w:rFonts w:cs="Arial"/>
          <w:sz w:val="22"/>
          <w:szCs w:val="22"/>
          <w:shd w:val="clear" w:color="auto" w:fill="FFFFFF"/>
        </w:rPr>
        <w:t>Oil Seeds Australia - at Hillston</w:t>
      </w:r>
    </w:p>
    <w:p w14:paraId="51700221" w14:textId="77777777" w:rsidR="00FD0843" w:rsidRDefault="00FD0843" w:rsidP="00FD0843">
      <w:pPr>
        <w:pStyle w:val="ListParagraph"/>
        <w:numPr>
          <w:ilvl w:val="0"/>
          <w:numId w:val="34"/>
        </w:numPr>
        <w:rPr>
          <w:rFonts w:cs="Arial"/>
          <w:sz w:val="22"/>
          <w:szCs w:val="22"/>
          <w:shd w:val="clear" w:color="auto" w:fill="FFFFFF"/>
        </w:rPr>
      </w:pPr>
      <w:r>
        <w:rPr>
          <w:rFonts w:cs="Arial"/>
          <w:sz w:val="22"/>
          <w:szCs w:val="22"/>
          <w:shd w:val="clear" w:color="auto" w:fill="FFFFFF"/>
        </w:rPr>
        <w:t>Walnuts Australia - at Leeton</w:t>
      </w:r>
    </w:p>
    <w:p w14:paraId="510E8873" w14:textId="77777777" w:rsidR="00FD0843" w:rsidRDefault="00FD0843" w:rsidP="00FD0843">
      <w:pPr>
        <w:pStyle w:val="ListParagraph"/>
        <w:numPr>
          <w:ilvl w:val="0"/>
          <w:numId w:val="34"/>
        </w:numPr>
        <w:rPr>
          <w:rFonts w:cs="Arial"/>
          <w:sz w:val="22"/>
          <w:szCs w:val="22"/>
          <w:shd w:val="clear" w:color="auto" w:fill="FFFFFF"/>
        </w:rPr>
      </w:pPr>
      <w:r>
        <w:rPr>
          <w:rFonts w:cs="Arial"/>
          <w:sz w:val="22"/>
          <w:szCs w:val="22"/>
          <w:shd w:val="clear" w:color="auto" w:fill="FFFFFF"/>
        </w:rPr>
        <w:t>Lanteri Farms - at Leeton</w:t>
      </w:r>
    </w:p>
    <w:p w14:paraId="35958329" w14:textId="77777777" w:rsidR="00FD0843" w:rsidRDefault="00FD0843" w:rsidP="00FD0843">
      <w:pPr>
        <w:pStyle w:val="ListParagraph"/>
        <w:numPr>
          <w:ilvl w:val="0"/>
          <w:numId w:val="34"/>
        </w:numPr>
        <w:rPr>
          <w:rFonts w:cs="Arial"/>
          <w:sz w:val="22"/>
          <w:szCs w:val="22"/>
          <w:shd w:val="clear" w:color="auto" w:fill="FFFFFF"/>
        </w:rPr>
      </w:pPr>
      <w:r>
        <w:rPr>
          <w:rFonts w:cs="Arial"/>
          <w:sz w:val="22"/>
          <w:szCs w:val="22"/>
          <w:shd w:val="clear" w:color="auto" w:fill="FFFFFF"/>
        </w:rPr>
        <w:t>McWilliams Wines - at Hanwood</w:t>
      </w:r>
    </w:p>
    <w:p w14:paraId="43D59E80" w14:textId="77777777" w:rsidR="00FD0843" w:rsidRDefault="00FD0843" w:rsidP="00FD0843">
      <w:pPr>
        <w:pStyle w:val="ListParagraph"/>
        <w:numPr>
          <w:ilvl w:val="0"/>
          <w:numId w:val="34"/>
        </w:numPr>
        <w:rPr>
          <w:rFonts w:cs="Arial"/>
          <w:sz w:val="22"/>
          <w:szCs w:val="22"/>
          <w:shd w:val="clear" w:color="auto" w:fill="FFFFFF"/>
        </w:rPr>
      </w:pPr>
      <w:r>
        <w:rPr>
          <w:rFonts w:cs="Arial"/>
          <w:sz w:val="22"/>
          <w:szCs w:val="22"/>
          <w:shd w:val="clear" w:color="auto" w:fill="FFFFFF"/>
        </w:rPr>
        <w:t>Coleambally Saltbush - at Coleambally</w:t>
      </w:r>
    </w:p>
    <w:p w14:paraId="752E6FD6" w14:textId="77777777" w:rsidR="00FD0843" w:rsidRDefault="00FD0843" w:rsidP="00FD0843">
      <w:pPr>
        <w:pStyle w:val="ListParagraph"/>
        <w:numPr>
          <w:ilvl w:val="0"/>
          <w:numId w:val="34"/>
        </w:numPr>
        <w:rPr>
          <w:rFonts w:cs="Arial"/>
          <w:sz w:val="22"/>
          <w:szCs w:val="22"/>
          <w:shd w:val="clear" w:color="auto" w:fill="FFFFFF"/>
        </w:rPr>
      </w:pPr>
      <w:r>
        <w:rPr>
          <w:rFonts w:cs="Arial"/>
          <w:sz w:val="22"/>
          <w:szCs w:val="22"/>
          <w:shd w:val="clear" w:color="auto" w:fill="FFFFFF"/>
        </w:rPr>
        <w:t>Yarrawonga Housing - at Mulwala</w:t>
      </w:r>
    </w:p>
    <w:p w14:paraId="11854EB2" w14:textId="77777777" w:rsidR="00FD0843" w:rsidRDefault="00FD0843" w:rsidP="00FD0843">
      <w:pPr>
        <w:pStyle w:val="ListParagraph"/>
        <w:numPr>
          <w:ilvl w:val="0"/>
          <w:numId w:val="34"/>
        </w:numPr>
        <w:rPr>
          <w:rFonts w:cs="Arial"/>
          <w:sz w:val="22"/>
          <w:szCs w:val="22"/>
          <w:shd w:val="clear" w:color="auto" w:fill="FFFFFF"/>
        </w:rPr>
      </w:pPr>
      <w:r>
        <w:rPr>
          <w:rFonts w:cs="Arial"/>
          <w:sz w:val="22"/>
          <w:szCs w:val="22"/>
          <w:shd w:val="clear" w:color="auto" w:fill="FFFFFF"/>
        </w:rPr>
        <w:t xml:space="preserve">Wumbulgal Intermodal </w:t>
      </w:r>
      <w:r w:rsidR="00BB0992">
        <w:rPr>
          <w:rFonts w:cs="Arial"/>
          <w:sz w:val="22"/>
          <w:szCs w:val="22"/>
          <w:shd w:val="clear" w:color="auto" w:fill="FFFFFF"/>
        </w:rPr>
        <w:t>-</w:t>
      </w:r>
      <w:r>
        <w:rPr>
          <w:rFonts w:cs="Arial"/>
          <w:sz w:val="22"/>
          <w:szCs w:val="22"/>
          <w:shd w:val="clear" w:color="auto" w:fill="FFFFFF"/>
        </w:rPr>
        <w:t xml:space="preserve"> at Wumbulgal</w:t>
      </w:r>
    </w:p>
    <w:p w14:paraId="4228B025" w14:textId="77777777" w:rsidR="00FD0843" w:rsidRPr="00FD0843" w:rsidRDefault="00FD0843" w:rsidP="00FD0843">
      <w:pPr>
        <w:pStyle w:val="ListParagraph"/>
        <w:numPr>
          <w:ilvl w:val="0"/>
          <w:numId w:val="34"/>
        </w:numPr>
        <w:rPr>
          <w:rFonts w:cs="Arial"/>
          <w:sz w:val="22"/>
          <w:szCs w:val="22"/>
          <w:shd w:val="clear" w:color="auto" w:fill="FFFFFF"/>
        </w:rPr>
      </w:pPr>
      <w:r>
        <w:rPr>
          <w:rFonts w:cs="Arial"/>
          <w:sz w:val="22"/>
          <w:szCs w:val="22"/>
          <w:shd w:val="clear" w:color="auto" w:fill="FFFFFF"/>
        </w:rPr>
        <w:t xml:space="preserve">Bidgee Riverside Cultural Trail </w:t>
      </w:r>
      <w:r w:rsidR="00BB0992">
        <w:rPr>
          <w:rFonts w:cs="Arial"/>
          <w:sz w:val="22"/>
          <w:szCs w:val="22"/>
          <w:shd w:val="clear" w:color="auto" w:fill="FFFFFF"/>
        </w:rPr>
        <w:t>-</w:t>
      </w:r>
      <w:r>
        <w:rPr>
          <w:rFonts w:cs="Arial"/>
          <w:sz w:val="22"/>
          <w:szCs w:val="22"/>
          <w:shd w:val="clear" w:color="auto" w:fill="FFFFFF"/>
        </w:rPr>
        <w:t xml:space="preserve"> at Hay</w:t>
      </w:r>
    </w:p>
    <w:p w14:paraId="2DFA5F19" w14:textId="77777777" w:rsidR="00FD0843" w:rsidRDefault="00FD0843" w:rsidP="00FD0843">
      <w:pPr>
        <w:pStyle w:val="ListParagraph"/>
        <w:numPr>
          <w:ilvl w:val="0"/>
          <w:numId w:val="34"/>
        </w:numPr>
        <w:rPr>
          <w:rFonts w:cs="Arial"/>
          <w:sz w:val="22"/>
          <w:szCs w:val="22"/>
          <w:shd w:val="clear" w:color="auto" w:fill="FFFFFF"/>
        </w:rPr>
      </w:pPr>
      <w:r>
        <w:rPr>
          <w:rFonts w:cs="Arial"/>
          <w:sz w:val="22"/>
          <w:szCs w:val="22"/>
          <w:shd w:val="clear" w:color="auto" w:fill="FFFFFF"/>
        </w:rPr>
        <w:t>A range of other projects in the north of the MD Basin</w:t>
      </w:r>
    </w:p>
    <w:p w14:paraId="791F0BE2" w14:textId="77777777" w:rsidR="00FD0843" w:rsidRPr="00FD0843" w:rsidRDefault="00FD0843" w:rsidP="00FD0843">
      <w:pPr>
        <w:pStyle w:val="ListParagraph"/>
        <w:rPr>
          <w:rFonts w:cs="Arial"/>
          <w:sz w:val="22"/>
          <w:szCs w:val="22"/>
          <w:shd w:val="clear" w:color="auto" w:fill="FFFFFF"/>
        </w:rPr>
      </w:pPr>
    </w:p>
    <w:p w14:paraId="3717DA15" w14:textId="77777777" w:rsidR="00FD0843" w:rsidRDefault="0092279B" w:rsidP="003A3BDA">
      <w:pPr>
        <w:pStyle w:val="ListParagraph"/>
        <w:ind w:left="0"/>
        <w:jc w:val="left"/>
        <w:rPr>
          <w:rFonts w:cs="Arial"/>
          <w:sz w:val="22"/>
          <w:szCs w:val="22"/>
          <w:shd w:val="clear" w:color="auto" w:fill="FFFFFF"/>
        </w:rPr>
      </w:pPr>
      <w:r>
        <w:rPr>
          <w:rFonts w:cs="Arial"/>
          <w:sz w:val="22"/>
          <w:szCs w:val="22"/>
          <w:shd w:val="clear" w:color="auto" w:fill="FFFFFF"/>
        </w:rPr>
        <w:t>RAMROC is not</w:t>
      </w:r>
      <w:r w:rsidR="00967E06">
        <w:rPr>
          <w:rFonts w:cs="Arial"/>
          <w:sz w:val="22"/>
          <w:szCs w:val="22"/>
          <w:shd w:val="clear" w:color="auto" w:fill="FFFFFF"/>
        </w:rPr>
        <w:t xml:space="preserve"> able to provide evidence that </w:t>
      </w:r>
      <w:r>
        <w:rPr>
          <w:rFonts w:cs="Arial"/>
          <w:sz w:val="22"/>
          <w:szCs w:val="22"/>
          <w:shd w:val="clear" w:color="auto" w:fill="FFFFFF"/>
        </w:rPr>
        <w:t>these projects have actually contributed to meeting the outcomes of the Basin Plan</w:t>
      </w:r>
      <w:r w:rsidR="003A3BDA">
        <w:rPr>
          <w:rFonts w:cs="Arial"/>
          <w:sz w:val="22"/>
          <w:szCs w:val="22"/>
          <w:shd w:val="clear" w:color="auto" w:fill="FFFFFF"/>
        </w:rPr>
        <w:t xml:space="preserve">, although they have no doubt been of </w:t>
      </w:r>
      <w:r w:rsidR="00BB0992">
        <w:rPr>
          <w:rFonts w:cs="Arial"/>
          <w:sz w:val="22"/>
          <w:szCs w:val="22"/>
          <w:shd w:val="clear" w:color="auto" w:fill="FFFFFF"/>
        </w:rPr>
        <w:t xml:space="preserve">significant </w:t>
      </w:r>
      <w:r w:rsidR="003A3BDA">
        <w:rPr>
          <w:rFonts w:cs="Arial"/>
          <w:sz w:val="22"/>
          <w:szCs w:val="22"/>
          <w:shd w:val="clear" w:color="auto" w:fill="FFFFFF"/>
        </w:rPr>
        <w:t>benefit to Councils and their communities.</w:t>
      </w:r>
    </w:p>
    <w:p w14:paraId="29163092" w14:textId="77777777" w:rsidR="00467646" w:rsidRDefault="00467646" w:rsidP="003A3BDA">
      <w:pPr>
        <w:pStyle w:val="ListParagraph"/>
        <w:ind w:left="0"/>
        <w:jc w:val="left"/>
        <w:rPr>
          <w:rFonts w:cs="Arial"/>
          <w:sz w:val="22"/>
          <w:szCs w:val="22"/>
          <w:shd w:val="clear" w:color="auto" w:fill="FFFFFF"/>
        </w:rPr>
      </w:pPr>
    </w:p>
    <w:p w14:paraId="53521BD1" w14:textId="77777777" w:rsidR="00467646" w:rsidRPr="00467646" w:rsidRDefault="00467646" w:rsidP="003A3BDA">
      <w:pPr>
        <w:pStyle w:val="ListParagraph"/>
        <w:ind w:left="0"/>
        <w:jc w:val="left"/>
        <w:rPr>
          <w:rFonts w:cs="Arial"/>
          <w:b/>
          <w:sz w:val="22"/>
          <w:szCs w:val="22"/>
          <w:u w:val="single"/>
          <w:shd w:val="clear" w:color="auto" w:fill="FFFFFF"/>
        </w:rPr>
      </w:pPr>
      <w:r w:rsidRPr="00467646">
        <w:rPr>
          <w:rFonts w:cs="Arial"/>
          <w:b/>
          <w:sz w:val="22"/>
          <w:szCs w:val="22"/>
          <w:u w:val="single"/>
          <w:shd w:val="clear" w:color="auto" w:fill="FFFFFF"/>
        </w:rPr>
        <w:t>Information Request No.</w:t>
      </w:r>
      <w:r w:rsidR="00F43C2D">
        <w:rPr>
          <w:rFonts w:cs="Arial"/>
          <w:b/>
          <w:sz w:val="22"/>
          <w:szCs w:val="22"/>
          <w:u w:val="single"/>
          <w:shd w:val="clear" w:color="auto" w:fill="FFFFFF"/>
        </w:rPr>
        <w:t xml:space="preserve"> </w:t>
      </w:r>
      <w:r w:rsidRPr="00467646">
        <w:rPr>
          <w:rFonts w:cs="Arial"/>
          <w:b/>
          <w:sz w:val="22"/>
          <w:szCs w:val="22"/>
          <w:u w:val="single"/>
          <w:shd w:val="clear" w:color="auto" w:fill="FFFFFF"/>
        </w:rPr>
        <w:t>7 – Water Resource Plans</w:t>
      </w:r>
    </w:p>
    <w:p w14:paraId="10020568" w14:textId="77777777" w:rsidR="00467646" w:rsidRDefault="00467646" w:rsidP="003A3BDA">
      <w:pPr>
        <w:pStyle w:val="ListParagraph"/>
        <w:ind w:left="0"/>
        <w:jc w:val="left"/>
        <w:rPr>
          <w:rFonts w:cs="Arial"/>
          <w:sz w:val="22"/>
          <w:szCs w:val="22"/>
          <w:shd w:val="clear" w:color="auto" w:fill="FFFFFF"/>
        </w:rPr>
      </w:pPr>
    </w:p>
    <w:p w14:paraId="38963083" w14:textId="77777777" w:rsidR="00467646" w:rsidRDefault="0028522B" w:rsidP="0028522B">
      <w:pPr>
        <w:pStyle w:val="ListParagraph"/>
        <w:ind w:left="0"/>
        <w:jc w:val="left"/>
        <w:rPr>
          <w:rFonts w:cs="Arial"/>
          <w:sz w:val="22"/>
          <w:szCs w:val="22"/>
          <w:shd w:val="clear" w:color="auto" w:fill="FFFFFF"/>
        </w:rPr>
      </w:pPr>
      <w:r>
        <w:rPr>
          <w:rFonts w:cs="Arial"/>
          <w:sz w:val="22"/>
          <w:szCs w:val="22"/>
          <w:shd w:val="clear" w:color="auto" w:fill="FFFFFF"/>
        </w:rPr>
        <w:t>Separately attached to this submission is the NSW Water Resource Planning program tasks and timetable project update, as at 13</w:t>
      </w:r>
      <w:r w:rsidRPr="0028522B">
        <w:rPr>
          <w:rFonts w:cs="Arial"/>
          <w:sz w:val="22"/>
          <w:szCs w:val="22"/>
          <w:shd w:val="clear" w:color="auto" w:fill="FFFFFF"/>
          <w:vertAlign w:val="superscript"/>
        </w:rPr>
        <w:t>th</w:t>
      </w:r>
      <w:r>
        <w:rPr>
          <w:rFonts w:cs="Arial"/>
          <w:sz w:val="22"/>
          <w:szCs w:val="22"/>
          <w:shd w:val="clear" w:color="auto" w:fill="FFFFFF"/>
        </w:rPr>
        <w:t xml:space="preserve"> April 2018.</w:t>
      </w:r>
    </w:p>
    <w:p w14:paraId="74CFE13C" w14:textId="77777777" w:rsidR="0028522B" w:rsidRDefault="0028522B" w:rsidP="0028522B">
      <w:pPr>
        <w:pStyle w:val="ListParagraph"/>
        <w:ind w:left="0"/>
        <w:jc w:val="left"/>
        <w:rPr>
          <w:rFonts w:cs="Arial"/>
          <w:sz w:val="22"/>
          <w:szCs w:val="22"/>
          <w:shd w:val="clear" w:color="auto" w:fill="FFFFFF"/>
        </w:rPr>
      </w:pPr>
    </w:p>
    <w:p w14:paraId="6600BE38" w14:textId="77777777" w:rsidR="0028522B" w:rsidRDefault="0028522B" w:rsidP="0028522B">
      <w:pPr>
        <w:pStyle w:val="ListParagraph"/>
        <w:ind w:left="0"/>
        <w:jc w:val="left"/>
        <w:rPr>
          <w:rFonts w:cs="Arial"/>
          <w:sz w:val="22"/>
          <w:szCs w:val="22"/>
          <w:shd w:val="clear" w:color="auto" w:fill="FFFFFF"/>
        </w:rPr>
      </w:pPr>
      <w:r>
        <w:rPr>
          <w:rFonts w:cs="Arial"/>
          <w:sz w:val="22"/>
          <w:szCs w:val="22"/>
          <w:shd w:val="clear" w:color="auto" w:fill="FFFFFF"/>
        </w:rPr>
        <w:t>This summary chart indicates that the Water Resource planning for the NSW Murray and Lower Darling system and the Murrumbidgee system are all on track for completion by the due date of 1</w:t>
      </w:r>
      <w:r w:rsidRPr="0028522B">
        <w:rPr>
          <w:rFonts w:cs="Arial"/>
          <w:sz w:val="22"/>
          <w:szCs w:val="22"/>
          <w:shd w:val="clear" w:color="auto" w:fill="FFFFFF"/>
          <w:vertAlign w:val="superscript"/>
        </w:rPr>
        <w:t>st</w:t>
      </w:r>
      <w:r>
        <w:rPr>
          <w:rFonts w:cs="Arial"/>
          <w:sz w:val="22"/>
          <w:szCs w:val="22"/>
          <w:shd w:val="clear" w:color="auto" w:fill="FFFFFF"/>
        </w:rPr>
        <w:t xml:space="preserve"> July 2019.</w:t>
      </w:r>
    </w:p>
    <w:p w14:paraId="458E5B43" w14:textId="77777777" w:rsidR="0028522B" w:rsidRDefault="0028522B" w:rsidP="0028522B">
      <w:pPr>
        <w:pStyle w:val="ListParagraph"/>
        <w:ind w:left="0"/>
        <w:jc w:val="left"/>
        <w:rPr>
          <w:rFonts w:cs="Arial"/>
          <w:sz w:val="22"/>
          <w:szCs w:val="22"/>
          <w:shd w:val="clear" w:color="auto" w:fill="FFFFFF"/>
        </w:rPr>
      </w:pPr>
    </w:p>
    <w:p w14:paraId="014FE8EB" w14:textId="77777777" w:rsidR="0028522B" w:rsidRDefault="0028522B" w:rsidP="0028522B">
      <w:pPr>
        <w:pStyle w:val="ListParagraph"/>
        <w:ind w:left="0"/>
        <w:jc w:val="left"/>
        <w:rPr>
          <w:rFonts w:cs="Arial"/>
          <w:sz w:val="22"/>
          <w:szCs w:val="22"/>
          <w:shd w:val="clear" w:color="auto" w:fill="FFFFFF"/>
        </w:rPr>
      </w:pPr>
      <w:r>
        <w:rPr>
          <w:rFonts w:cs="Arial"/>
          <w:sz w:val="22"/>
          <w:szCs w:val="22"/>
          <w:shd w:val="clear" w:color="auto" w:fill="FFFFFF"/>
        </w:rPr>
        <w:t>The potential risks to the completion schedule could comprise:-</w:t>
      </w:r>
    </w:p>
    <w:p w14:paraId="71A72F19" w14:textId="77777777" w:rsidR="0028522B" w:rsidRDefault="0028522B" w:rsidP="0028522B">
      <w:pPr>
        <w:pStyle w:val="ListParagraph"/>
        <w:numPr>
          <w:ilvl w:val="0"/>
          <w:numId w:val="35"/>
        </w:numPr>
        <w:jc w:val="left"/>
        <w:rPr>
          <w:rFonts w:cs="Arial"/>
          <w:sz w:val="22"/>
          <w:szCs w:val="22"/>
          <w:shd w:val="clear" w:color="auto" w:fill="FFFFFF"/>
        </w:rPr>
      </w:pPr>
      <w:r>
        <w:rPr>
          <w:rFonts w:cs="Arial"/>
          <w:sz w:val="22"/>
          <w:szCs w:val="22"/>
          <w:shd w:val="clear" w:color="auto" w:fill="FFFFFF"/>
        </w:rPr>
        <w:t>Loss of officer level expertise and resources in the NSW Department of Water</w:t>
      </w:r>
      <w:r w:rsidR="004B3CD7">
        <w:rPr>
          <w:rFonts w:cs="Arial"/>
          <w:sz w:val="22"/>
          <w:szCs w:val="22"/>
          <w:shd w:val="clear" w:color="auto" w:fill="FFFFFF"/>
        </w:rPr>
        <w:t>;</w:t>
      </w:r>
    </w:p>
    <w:p w14:paraId="35C6C6F9" w14:textId="77777777" w:rsidR="0028522B" w:rsidRDefault="0028522B" w:rsidP="0028522B">
      <w:pPr>
        <w:pStyle w:val="ListParagraph"/>
        <w:numPr>
          <w:ilvl w:val="0"/>
          <w:numId w:val="35"/>
        </w:numPr>
        <w:jc w:val="left"/>
        <w:rPr>
          <w:rFonts w:cs="Arial"/>
          <w:sz w:val="22"/>
          <w:szCs w:val="22"/>
          <w:shd w:val="clear" w:color="auto" w:fill="FFFFFF"/>
        </w:rPr>
      </w:pPr>
      <w:r>
        <w:rPr>
          <w:rFonts w:cs="Arial"/>
          <w:sz w:val="22"/>
          <w:szCs w:val="22"/>
          <w:shd w:val="clear" w:color="auto" w:fill="FFFFFF"/>
        </w:rPr>
        <w:t>Amendments to the draft WRPs, arising out of the public consultation processes</w:t>
      </w:r>
      <w:r w:rsidR="004B3CD7">
        <w:rPr>
          <w:rFonts w:cs="Arial"/>
          <w:sz w:val="22"/>
          <w:szCs w:val="22"/>
          <w:shd w:val="clear" w:color="auto" w:fill="FFFFFF"/>
        </w:rPr>
        <w:t>;</w:t>
      </w:r>
    </w:p>
    <w:p w14:paraId="25CC0B43" w14:textId="77777777" w:rsidR="0028522B" w:rsidRDefault="0028522B" w:rsidP="0028522B">
      <w:pPr>
        <w:pStyle w:val="ListParagraph"/>
        <w:numPr>
          <w:ilvl w:val="0"/>
          <w:numId w:val="35"/>
        </w:numPr>
        <w:jc w:val="left"/>
        <w:rPr>
          <w:rFonts w:cs="Arial"/>
          <w:sz w:val="22"/>
          <w:szCs w:val="22"/>
          <w:shd w:val="clear" w:color="auto" w:fill="FFFFFF"/>
        </w:rPr>
      </w:pPr>
      <w:r>
        <w:rPr>
          <w:rFonts w:cs="Arial"/>
          <w:sz w:val="22"/>
          <w:szCs w:val="22"/>
          <w:shd w:val="clear" w:color="auto" w:fill="FFFFFF"/>
        </w:rPr>
        <w:t>Undue delays in the accreditation processes at MDBA level.</w:t>
      </w:r>
    </w:p>
    <w:p w14:paraId="1FD8C3C9" w14:textId="77777777" w:rsidR="00467646" w:rsidRPr="00FD0843" w:rsidRDefault="00467646" w:rsidP="0028522B">
      <w:pPr>
        <w:pStyle w:val="ListParagraph"/>
        <w:ind w:left="0"/>
        <w:jc w:val="left"/>
        <w:rPr>
          <w:rFonts w:cs="Arial"/>
          <w:sz w:val="22"/>
          <w:szCs w:val="22"/>
          <w:shd w:val="clear" w:color="auto" w:fill="FFFFFF"/>
        </w:rPr>
      </w:pPr>
    </w:p>
    <w:p w14:paraId="59DBC392" w14:textId="77777777" w:rsidR="007B5A68" w:rsidRDefault="007B5A68" w:rsidP="0028522B">
      <w:pPr>
        <w:rPr>
          <w:rFonts w:cs="Arial"/>
          <w:sz w:val="22"/>
          <w:szCs w:val="22"/>
          <w:shd w:val="clear" w:color="auto" w:fill="FFFFFF"/>
        </w:rPr>
      </w:pPr>
    </w:p>
    <w:p w14:paraId="5EEA91CD" w14:textId="77777777" w:rsidR="00CC54C6" w:rsidRPr="00CC54C6" w:rsidRDefault="00CC54C6" w:rsidP="0028522B">
      <w:pPr>
        <w:rPr>
          <w:rFonts w:cs="Arial"/>
          <w:b/>
          <w:sz w:val="22"/>
          <w:szCs w:val="22"/>
          <w:u w:val="single"/>
          <w:shd w:val="clear" w:color="auto" w:fill="FFFFFF"/>
        </w:rPr>
      </w:pPr>
      <w:r w:rsidRPr="00CC54C6">
        <w:rPr>
          <w:rFonts w:cs="Arial"/>
          <w:b/>
          <w:sz w:val="22"/>
          <w:szCs w:val="22"/>
          <w:u w:val="single"/>
          <w:shd w:val="clear" w:color="auto" w:fill="FFFFFF"/>
        </w:rPr>
        <w:t xml:space="preserve">Information Request No.8 </w:t>
      </w:r>
      <w:r w:rsidR="00614629">
        <w:rPr>
          <w:rFonts w:cs="Arial"/>
          <w:b/>
          <w:sz w:val="22"/>
          <w:szCs w:val="22"/>
          <w:u w:val="single"/>
          <w:shd w:val="clear" w:color="auto" w:fill="FFFFFF"/>
        </w:rPr>
        <w:t xml:space="preserve">- </w:t>
      </w:r>
      <w:r w:rsidRPr="00CC54C6">
        <w:rPr>
          <w:rFonts w:cs="Arial"/>
          <w:b/>
          <w:sz w:val="22"/>
          <w:szCs w:val="22"/>
          <w:u w:val="single"/>
          <w:shd w:val="clear" w:color="auto" w:fill="FFFFFF"/>
        </w:rPr>
        <w:t xml:space="preserve">Environmental </w:t>
      </w:r>
      <w:r>
        <w:rPr>
          <w:rFonts w:cs="Arial"/>
          <w:b/>
          <w:sz w:val="22"/>
          <w:szCs w:val="22"/>
          <w:u w:val="single"/>
          <w:shd w:val="clear" w:color="auto" w:fill="FFFFFF"/>
        </w:rPr>
        <w:t>W</w:t>
      </w:r>
      <w:r w:rsidRPr="00CC54C6">
        <w:rPr>
          <w:rFonts w:cs="Arial"/>
          <w:b/>
          <w:sz w:val="22"/>
          <w:szCs w:val="22"/>
          <w:u w:val="single"/>
          <w:shd w:val="clear" w:color="auto" w:fill="FFFFFF"/>
        </w:rPr>
        <w:t xml:space="preserve">ater </w:t>
      </w:r>
      <w:r>
        <w:rPr>
          <w:rFonts w:cs="Arial"/>
          <w:b/>
          <w:sz w:val="22"/>
          <w:szCs w:val="22"/>
          <w:u w:val="single"/>
          <w:shd w:val="clear" w:color="auto" w:fill="FFFFFF"/>
        </w:rPr>
        <w:t>P</w:t>
      </w:r>
      <w:r w:rsidRPr="00CC54C6">
        <w:rPr>
          <w:rFonts w:cs="Arial"/>
          <w:b/>
          <w:sz w:val="22"/>
          <w:szCs w:val="22"/>
          <w:u w:val="single"/>
          <w:shd w:val="clear" w:color="auto" w:fill="FFFFFF"/>
        </w:rPr>
        <w:t xml:space="preserve">lanning and </w:t>
      </w:r>
      <w:r>
        <w:rPr>
          <w:rFonts w:cs="Arial"/>
          <w:b/>
          <w:sz w:val="22"/>
          <w:szCs w:val="22"/>
          <w:u w:val="single"/>
          <w:shd w:val="clear" w:color="auto" w:fill="FFFFFF"/>
        </w:rPr>
        <w:t>M</w:t>
      </w:r>
      <w:r w:rsidRPr="00CC54C6">
        <w:rPr>
          <w:rFonts w:cs="Arial"/>
          <w:b/>
          <w:sz w:val="22"/>
          <w:szCs w:val="22"/>
          <w:u w:val="single"/>
          <w:shd w:val="clear" w:color="auto" w:fill="FFFFFF"/>
        </w:rPr>
        <w:t>anagement</w:t>
      </w:r>
    </w:p>
    <w:p w14:paraId="67E8568A" w14:textId="77777777" w:rsidR="007B5A68" w:rsidRPr="00CC54C6" w:rsidRDefault="007B5A68" w:rsidP="00081EAA">
      <w:pPr>
        <w:jc w:val="left"/>
        <w:rPr>
          <w:rFonts w:cs="Arial"/>
          <w:b/>
          <w:sz w:val="22"/>
          <w:szCs w:val="22"/>
          <w:u w:val="single"/>
          <w:shd w:val="clear" w:color="auto" w:fill="FFFFFF"/>
        </w:rPr>
      </w:pPr>
    </w:p>
    <w:p w14:paraId="574CC9A4" w14:textId="77777777" w:rsidR="007B5A68" w:rsidRDefault="00F43C2D" w:rsidP="00081EAA">
      <w:pPr>
        <w:jc w:val="left"/>
        <w:rPr>
          <w:rFonts w:cs="Arial"/>
          <w:sz w:val="22"/>
          <w:szCs w:val="22"/>
          <w:shd w:val="clear" w:color="auto" w:fill="FFFFFF"/>
        </w:rPr>
      </w:pPr>
      <w:r>
        <w:rPr>
          <w:rFonts w:cs="Arial"/>
          <w:sz w:val="22"/>
          <w:szCs w:val="22"/>
          <w:shd w:val="clear" w:color="auto" w:fill="FFFFFF"/>
        </w:rPr>
        <w:t xml:space="preserve">The only comment on these aspects is in relation to co-ordination of delivery </w:t>
      </w:r>
      <w:r w:rsidR="00614629">
        <w:rPr>
          <w:rFonts w:cs="Arial"/>
          <w:sz w:val="22"/>
          <w:szCs w:val="22"/>
          <w:shd w:val="clear" w:color="auto" w:fill="FFFFFF"/>
        </w:rPr>
        <w:t xml:space="preserve">of environmental water </w:t>
      </w:r>
      <w:r>
        <w:rPr>
          <w:rFonts w:cs="Arial"/>
          <w:sz w:val="22"/>
          <w:szCs w:val="22"/>
          <w:shd w:val="clear" w:color="auto" w:fill="FFFFFF"/>
        </w:rPr>
        <w:t xml:space="preserve">and </w:t>
      </w:r>
      <w:r w:rsidR="00614629">
        <w:rPr>
          <w:rFonts w:cs="Arial"/>
          <w:sz w:val="22"/>
          <w:szCs w:val="22"/>
          <w:shd w:val="clear" w:color="auto" w:fill="FFFFFF"/>
        </w:rPr>
        <w:t xml:space="preserve">the need for </w:t>
      </w:r>
      <w:r w:rsidR="005B1D18">
        <w:rPr>
          <w:rFonts w:cs="Arial"/>
          <w:sz w:val="22"/>
          <w:szCs w:val="22"/>
          <w:shd w:val="clear" w:color="auto" w:fill="FFFFFF"/>
        </w:rPr>
        <w:t xml:space="preserve">improved </w:t>
      </w:r>
      <w:r>
        <w:rPr>
          <w:rFonts w:cs="Arial"/>
          <w:sz w:val="22"/>
          <w:szCs w:val="22"/>
          <w:shd w:val="clear" w:color="auto" w:fill="FFFFFF"/>
        </w:rPr>
        <w:t>consultation with communities.</w:t>
      </w:r>
    </w:p>
    <w:p w14:paraId="37E08CCB" w14:textId="77777777" w:rsidR="00F43C2D" w:rsidRDefault="00F43C2D" w:rsidP="00081EAA">
      <w:pPr>
        <w:jc w:val="left"/>
        <w:rPr>
          <w:rFonts w:cs="Arial"/>
          <w:sz w:val="22"/>
          <w:szCs w:val="22"/>
          <w:shd w:val="clear" w:color="auto" w:fill="FFFFFF"/>
        </w:rPr>
      </w:pPr>
    </w:p>
    <w:p w14:paraId="3C861705" w14:textId="77777777" w:rsidR="00F43C2D" w:rsidRDefault="005B1D18" w:rsidP="00F43C2D">
      <w:pPr>
        <w:jc w:val="left"/>
        <w:rPr>
          <w:rFonts w:cs="Arial"/>
          <w:sz w:val="22"/>
          <w:szCs w:val="22"/>
          <w:shd w:val="clear" w:color="auto" w:fill="FFFFFF"/>
        </w:rPr>
      </w:pPr>
      <w:r>
        <w:rPr>
          <w:rFonts w:cs="Arial"/>
          <w:sz w:val="22"/>
          <w:szCs w:val="22"/>
          <w:shd w:val="clear" w:color="auto" w:fill="FFFFFF"/>
        </w:rPr>
        <w:t>For example, t</w:t>
      </w:r>
      <w:r w:rsidR="00F43C2D">
        <w:rPr>
          <w:rFonts w:cs="Arial"/>
          <w:sz w:val="22"/>
          <w:szCs w:val="22"/>
          <w:shd w:val="clear" w:color="auto" w:fill="FFFFFF"/>
        </w:rPr>
        <w:t xml:space="preserve">ourism is a critical driver of </w:t>
      </w:r>
      <w:r w:rsidR="00633F4D">
        <w:rPr>
          <w:rFonts w:cs="Arial"/>
          <w:sz w:val="22"/>
          <w:szCs w:val="22"/>
          <w:shd w:val="clear" w:color="auto" w:fill="FFFFFF"/>
        </w:rPr>
        <w:t xml:space="preserve">strong </w:t>
      </w:r>
      <w:r w:rsidR="00F43C2D">
        <w:rPr>
          <w:rFonts w:cs="Arial"/>
          <w:sz w:val="22"/>
          <w:szCs w:val="22"/>
          <w:shd w:val="clear" w:color="auto" w:fill="FFFFFF"/>
        </w:rPr>
        <w:t xml:space="preserve">economic investment in the Murray and Murrumbidgee regions. Water recreation activities along the river systems are a major drawcard to </w:t>
      </w:r>
      <w:r>
        <w:rPr>
          <w:rFonts w:cs="Arial"/>
          <w:sz w:val="22"/>
          <w:szCs w:val="22"/>
          <w:shd w:val="clear" w:color="auto" w:fill="FFFFFF"/>
        </w:rPr>
        <w:t>attract</w:t>
      </w:r>
      <w:r w:rsidR="00F43C2D">
        <w:rPr>
          <w:rFonts w:cs="Arial"/>
          <w:sz w:val="22"/>
          <w:szCs w:val="22"/>
          <w:shd w:val="clear" w:color="auto" w:fill="FFFFFF"/>
        </w:rPr>
        <w:t xml:space="preserve"> tourists from capital cities</w:t>
      </w:r>
      <w:r w:rsidR="00016077">
        <w:rPr>
          <w:rFonts w:cs="Arial"/>
          <w:sz w:val="22"/>
          <w:szCs w:val="22"/>
          <w:shd w:val="clear" w:color="auto" w:fill="FFFFFF"/>
        </w:rPr>
        <w:t xml:space="preserve"> and regional centres</w:t>
      </w:r>
      <w:r w:rsidR="00F43C2D">
        <w:rPr>
          <w:rFonts w:cs="Arial"/>
          <w:sz w:val="22"/>
          <w:szCs w:val="22"/>
          <w:shd w:val="clear" w:color="auto" w:fill="FFFFFF"/>
        </w:rPr>
        <w:t>, particularly in peak periods such as Easter and Christmas / New Year</w:t>
      </w:r>
      <w:r w:rsidR="00A44E52">
        <w:rPr>
          <w:rFonts w:cs="Arial"/>
          <w:sz w:val="22"/>
          <w:szCs w:val="22"/>
          <w:shd w:val="clear" w:color="auto" w:fill="FFFFFF"/>
        </w:rPr>
        <w:t>, or</w:t>
      </w:r>
      <w:r w:rsidR="00633F4D">
        <w:rPr>
          <w:rFonts w:cs="Arial"/>
          <w:sz w:val="22"/>
          <w:szCs w:val="22"/>
          <w:shd w:val="clear" w:color="auto" w:fill="FFFFFF"/>
        </w:rPr>
        <w:t xml:space="preserve"> </w:t>
      </w:r>
      <w:r w:rsidR="00A44E52">
        <w:rPr>
          <w:rFonts w:cs="Arial"/>
          <w:sz w:val="22"/>
          <w:szCs w:val="22"/>
          <w:shd w:val="clear" w:color="auto" w:fill="FFFFFF"/>
        </w:rPr>
        <w:t>in school holidays and</w:t>
      </w:r>
      <w:r w:rsidR="00016077">
        <w:rPr>
          <w:rFonts w:cs="Arial"/>
          <w:sz w:val="22"/>
          <w:szCs w:val="22"/>
          <w:shd w:val="clear" w:color="auto" w:fill="FFFFFF"/>
        </w:rPr>
        <w:t xml:space="preserve"> </w:t>
      </w:r>
      <w:r w:rsidR="00633F4D">
        <w:rPr>
          <w:rFonts w:cs="Arial"/>
          <w:sz w:val="22"/>
          <w:szCs w:val="22"/>
          <w:shd w:val="clear" w:color="auto" w:fill="FFFFFF"/>
        </w:rPr>
        <w:t>other long weekends.</w:t>
      </w:r>
    </w:p>
    <w:p w14:paraId="7F2DFB65" w14:textId="77777777" w:rsidR="00F43C2D" w:rsidRDefault="00F43C2D" w:rsidP="00F43C2D">
      <w:pPr>
        <w:jc w:val="left"/>
        <w:rPr>
          <w:rFonts w:cs="Arial"/>
          <w:sz w:val="22"/>
          <w:szCs w:val="22"/>
          <w:shd w:val="clear" w:color="auto" w:fill="FFFFFF"/>
        </w:rPr>
      </w:pPr>
    </w:p>
    <w:p w14:paraId="22125711" w14:textId="77777777" w:rsidR="00633F4D" w:rsidRDefault="00F43C2D" w:rsidP="00F43C2D">
      <w:pPr>
        <w:jc w:val="left"/>
        <w:rPr>
          <w:rFonts w:cs="Arial"/>
          <w:sz w:val="22"/>
          <w:szCs w:val="22"/>
          <w:shd w:val="clear" w:color="auto" w:fill="FFFFFF"/>
        </w:rPr>
      </w:pPr>
      <w:r>
        <w:rPr>
          <w:rFonts w:cs="Arial"/>
          <w:sz w:val="22"/>
          <w:szCs w:val="22"/>
          <w:shd w:val="clear" w:color="auto" w:fill="FFFFFF"/>
        </w:rPr>
        <w:t>In past</w:t>
      </w:r>
      <w:r w:rsidR="00016077">
        <w:rPr>
          <w:rFonts w:cs="Arial"/>
          <w:sz w:val="22"/>
          <w:szCs w:val="22"/>
          <w:shd w:val="clear" w:color="auto" w:fill="FFFFFF"/>
        </w:rPr>
        <w:t xml:space="preserve"> years</w:t>
      </w:r>
      <w:r>
        <w:rPr>
          <w:rFonts w:cs="Arial"/>
          <w:sz w:val="22"/>
          <w:szCs w:val="22"/>
          <w:shd w:val="clear" w:color="auto" w:fill="FFFFFF"/>
        </w:rPr>
        <w:t xml:space="preserve">, there have </w:t>
      </w:r>
      <w:r w:rsidR="00CE5C0F">
        <w:rPr>
          <w:rFonts w:cs="Arial"/>
          <w:sz w:val="22"/>
          <w:szCs w:val="22"/>
          <w:shd w:val="clear" w:color="auto" w:fill="FFFFFF"/>
        </w:rPr>
        <w:t xml:space="preserve">sometimes </w:t>
      </w:r>
      <w:r>
        <w:rPr>
          <w:rFonts w:cs="Arial"/>
          <w:sz w:val="22"/>
          <w:szCs w:val="22"/>
          <w:shd w:val="clear" w:color="auto" w:fill="FFFFFF"/>
        </w:rPr>
        <w:t xml:space="preserve">been problems of very low levels during the Easter period, particularly when </w:t>
      </w:r>
      <w:r w:rsidR="00633F4D">
        <w:rPr>
          <w:rFonts w:cs="Arial"/>
          <w:sz w:val="22"/>
          <w:szCs w:val="22"/>
          <w:shd w:val="clear" w:color="auto" w:fill="FFFFFF"/>
        </w:rPr>
        <w:t>E</w:t>
      </w:r>
      <w:r>
        <w:rPr>
          <w:rFonts w:cs="Arial"/>
          <w:sz w:val="22"/>
          <w:szCs w:val="22"/>
          <w:shd w:val="clear" w:color="auto" w:fill="FFFFFF"/>
        </w:rPr>
        <w:t>aster fall</w:t>
      </w:r>
      <w:r w:rsidR="00633F4D">
        <w:rPr>
          <w:rFonts w:cs="Arial"/>
          <w:sz w:val="22"/>
          <w:szCs w:val="22"/>
          <w:shd w:val="clear" w:color="auto" w:fill="FFFFFF"/>
        </w:rPr>
        <w:t>s</w:t>
      </w:r>
      <w:r>
        <w:rPr>
          <w:rFonts w:cs="Arial"/>
          <w:sz w:val="22"/>
          <w:szCs w:val="22"/>
          <w:shd w:val="clear" w:color="auto" w:fill="FFFFFF"/>
        </w:rPr>
        <w:t xml:space="preserve"> late and </w:t>
      </w:r>
      <w:r w:rsidR="00016077">
        <w:rPr>
          <w:rFonts w:cs="Arial"/>
          <w:sz w:val="22"/>
          <w:szCs w:val="22"/>
          <w:shd w:val="clear" w:color="auto" w:fill="FFFFFF"/>
        </w:rPr>
        <w:t xml:space="preserve">when </w:t>
      </w:r>
      <w:r w:rsidR="00633F4D">
        <w:rPr>
          <w:rFonts w:cs="Arial"/>
          <w:sz w:val="22"/>
          <w:szCs w:val="22"/>
          <w:shd w:val="clear" w:color="auto" w:fill="FFFFFF"/>
        </w:rPr>
        <w:t xml:space="preserve">this </w:t>
      </w:r>
      <w:r w:rsidR="00CE5C0F">
        <w:rPr>
          <w:rFonts w:cs="Arial"/>
          <w:sz w:val="22"/>
          <w:szCs w:val="22"/>
          <w:shd w:val="clear" w:color="auto" w:fill="FFFFFF"/>
        </w:rPr>
        <w:t>also</w:t>
      </w:r>
      <w:r w:rsidR="00633F4D">
        <w:rPr>
          <w:rFonts w:cs="Arial"/>
          <w:sz w:val="22"/>
          <w:szCs w:val="22"/>
          <w:shd w:val="clear" w:color="auto" w:fill="FFFFFF"/>
        </w:rPr>
        <w:t xml:space="preserve"> coincides with a drop off in irrigation water requirements or unseasonably wet weather conditions that reduces </w:t>
      </w:r>
      <w:r w:rsidR="00016077">
        <w:rPr>
          <w:rFonts w:cs="Arial"/>
          <w:sz w:val="22"/>
          <w:szCs w:val="22"/>
          <w:shd w:val="clear" w:color="auto" w:fill="FFFFFF"/>
        </w:rPr>
        <w:t xml:space="preserve">agricultural </w:t>
      </w:r>
      <w:r w:rsidR="00633F4D">
        <w:rPr>
          <w:rFonts w:cs="Arial"/>
          <w:sz w:val="22"/>
          <w:szCs w:val="22"/>
          <w:shd w:val="clear" w:color="auto" w:fill="FFFFFF"/>
        </w:rPr>
        <w:t>water demand..</w:t>
      </w:r>
    </w:p>
    <w:p w14:paraId="34A2E6F1" w14:textId="77777777" w:rsidR="00633F4D" w:rsidRDefault="00633F4D" w:rsidP="00F43C2D">
      <w:pPr>
        <w:jc w:val="left"/>
        <w:rPr>
          <w:rFonts w:cs="Arial"/>
          <w:sz w:val="22"/>
          <w:szCs w:val="22"/>
          <w:shd w:val="clear" w:color="auto" w:fill="FFFFFF"/>
        </w:rPr>
      </w:pPr>
    </w:p>
    <w:p w14:paraId="68827521" w14:textId="77777777" w:rsidR="00633F4D" w:rsidRDefault="00633F4D" w:rsidP="00F43C2D">
      <w:pPr>
        <w:jc w:val="left"/>
        <w:rPr>
          <w:rFonts w:cs="Arial"/>
          <w:sz w:val="22"/>
          <w:szCs w:val="22"/>
          <w:shd w:val="clear" w:color="auto" w:fill="FFFFFF"/>
        </w:rPr>
      </w:pPr>
      <w:r>
        <w:rPr>
          <w:rFonts w:cs="Arial"/>
          <w:sz w:val="22"/>
          <w:szCs w:val="22"/>
          <w:shd w:val="clear" w:color="auto" w:fill="FFFFFF"/>
        </w:rPr>
        <w:t xml:space="preserve">RAMROC has made strong representations in the past to MDBA and CEWO to endeavour to arrange for environmental flows to be delivered during </w:t>
      </w:r>
      <w:r w:rsidR="00CE5C0F">
        <w:rPr>
          <w:rFonts w:cs="Arial"/>
          <w:sz w:val="22"/>
          <w:szCs w:val="22"/>
          <w:shd w:val="clear" w:color="auto" w:fill="FFFFFF"/>
        </w:rPr>
        <w:t>the Easter</w:t>
      </w:r>
      <w:r>
        <w:rPr>
          <w:rFonts w:cs="Arial"/>
          <w:sz w:val="22"/>
          <w:szCs w:val="22"/>
          <w:shd w:val="clear" w:color="auto" w:fill="FFFFFF"/>
        </w:rPr>
        <w:t xml:space="preserve"> periods. At first, there was total resistance to such representations, although there seems to be at least some recognition in recent times of the social and economic importance of maintaining reasonable water levels during th</w:t>
      </w:r>
      <w:r w:rsidR="00CE5C0F">
        <w:rPr>
          <w:rFonts w:cs="Arial"/>
          <w:sz w:val="22"/>
          <w:szCs w:val="22"/>
          <w:shd w:val="clear" w:color="auto" w:fill="FFFFFF"/>
        </w:rPr>
        <w:t>os</w:t>
      </w:r>
      <w:r>
        <w:rPr>
          <w:rFonts w:cs="Arial"/>
          <w:sz w:val="22"/>
          <w:szCs w:val="22"/>
          <w:shd w:val="clear" w:color="auto" w:fill="FFFFFF"/>
        </w:rPr>
        <w:t xml:space="preserve">e peak tourism </w:t>
      </w:r>
      <w:r w:rsidR="00CE5C0F">
        <w:rPr>
          <w:rFonts w:cs="Arial"/>
          <w:sz w:val="22"/>
          <w:szCs w:val="22"/>
          <w:shd w:val="clear" w:color="auto" w:fill="FFFFFF"/>
        </w:rPr>
        <w:t>times</w:t>
      </w:r>
      <w:r>
        <w:rPr>
          <w:rFonts w:cs="Arial"/>
          <w:sz w:val="22"/>
          <w:szCs w:val="22"/>
          <w:shd w:val="clear" w:color="auto" w:fill="FFFFFF"/>
        </w:rPr>
        <w:t>.</w:t>
      </w:r>
    </w:p>
    <w:p w14:paraId="6FD45B10" w14:textId="77777777" w:rsidR="00633F4D" w:rsidRDefault="00633F4D" w:rsidP="00F43C2D">
      <w:pPr>
        <w:jc w:val="left"/>
        <w:rPr>
          <w:rFonts w:cs="Arial"/>
          <w:sz w:val="22"/>
          <w:szCs w:val="22"/>
          <w:shd w:val="clear" w:color="auto" w:fill="FFFFFF"/>
        </w:rPr>
      </w:pPr>
    </w:p>
    <w:p w14:paraId="40B65A1E" w14:textId="77777777" w:rsidR="00016077" w:rsidRDefault="00633F4D" w:rsidP="00F43C2D">
      <w:pPr>
        <w:jc w:val="left"/>
        <w:rPr>
          <w:rFonts w:cs="Arial"/>
          <w:sz w:val="22"/>
          <w:szCs w:val="22"/>
          <w:shd w:val="clear" w:color="auto" w:fill="FFFFFF"/>
        </w:rPr>
      </w:pPr>
      <w:r>
        <w:rPr>
          <w:rFonts w:cs="Arial"/>
          <w:sz w:val="22"/>
          <w:szCs w:val="22"/>
          <w:shd w:val="clear" w:color="auto" w:fill="FFFFFF"/>
        </w:rPr>
        <w:t xml:space="preserve">There appears to be no reason why MDBA and CEWO are not able to foresee these potential issues well in advance and actively engage with Councils and communities to </w:t>
      </w:r>
      <w:r w:rsidR="00525603">
        <w:rPr>
          <w:rFonts w:cs="Arial"/>
          <w:sz w:val="22"/>
          <w:szCs w:val="22"/>
          <w:shd w:val="clear" w:color="auto" w:fill="FFFFFF"/>
        </w:rPr>
        <w:t>develop</w:t>
      </w:r>
      <w:r>
        <w:rPr>
          <w:rFonts w:cs="Arial"/>
          <w:sz w:val="22"/>
          <w:szCs w:val="22"/>
          <w:shd w:val="clear" w:color="auto" w:fill="FFFFFF"/>
        </w:rPr>
        <w:t xml:space="preserve"> contingency measures that will promote tourism </w:t>
      </w:r>
      <w:r w:rsidR="00016077">
        <w:rPr>
          <w:rFonts w:cs="Arial"/>
          <w:sz w:val="22"/>
          <w:szCs w:val="22"/>
          <w:shd w:val="clear" w:color="auto" w:fill="FFFFFF"/>
        </w:rPr>
        <w:t xml:space="preserve">attraction to the regions </w:t>
      </w:r>
      <w:r>
        <w:rPr>
          <w:rFonts w:cs="Arial"/>
          <w:sz w:val="22"/>
          <w:szCs w:val="22"/>
          <w:shd w:val="clear" w:color="auto" w:fill="FFFFFF"/>
        </w:rPr>
        <w:t>and ensure ongoing sustainability of local tourism operators and associated businesses</w:t>
      </w:r>
      <w:r w:rsidR="00016077">
        <w:rPr>
          <w:rFonts w:cs="Arial"/>
          <w:sz w:val="22"/>
          <w:szCs w:val="22"/>
          <w:shd w:val="clear" w:color="auto" w:fill="FFFFFF"/>
        </w:rPr>
        <w:t>.</w:t>
      </w:r>
    </w:p>
    <w:p w14:paraId="2EABFA8E" w14:textId="77777777" w:rsidR="00016077" w:rsidRDefault="00016077" w:rsidP="00F43C2D">
      <w:pPr>
        <w:jc w:val="left"/>
        <w:rPr>
          <w:rFonts w:cs="Arial"/>
          <w:sz w:val="22"/>
          <w:szCs w:val="22"/>
          <w:shd w:val="clear" w:color="auto" w:fill="FFFFFF"/>
        </w:rPr>
      </w:pPr>
    </w:p>
    <w:p w14:paraId="16B7E245" w14:textId="77777777" w:rsidR="00016077" w:rsidRDefault="00016077" w:rsidP="00F43C2D">
      <w:pPr>
        <w:jc w:val="left"/>
        <w:rPr>
          <w:rFonts w:cs="Arial"/>
          <w:sz w:val="22"/>
          <w:szCs w:val="22"/>
          <w:shd w:val="clear" w:color="auto" w:fill="FFFFFF"/>
        </w:rPr>
      </w:pPr>
    </w:p>
    <w:p w14:paraId="27702BE3" w14:textId="77777777" w:rsidR="00CC54C6" w:rsidRPr="00016077" w:rsidRDefault="00016077" w:rsidP="00F43C2D">
      <w:pPr>
        <w:jc w:val="left"/>
        <w:rPr>
          <w:rFonts w:cs="Arial"/>
          <w:b/>
          <w:u w:val="single"/>
          <w:shd w:val="clear" w:color="auto" w:fill="FFFFFF"/>
        </w:rPr>
      </w:pPr>
      <w:r w:rsidRPr="00016077">
        <w:rPr>
          <w:rFonts w:cs="Arial"/>
          <w:b/>
          <w:sz w:val="22"/>
          <w:szCs w:val="22"/>
          <w:u w:val="single"/>
          <w:shd w:val="clear" w:color="auto" w:fill="FFFFFF"/>
        </w:rPr>
        <w:t>Information Request No. 9 – Water Quality and Salinity Management</w:t>
      </w:r>
      <w:r w:rsidR="00633F4D" w:rsidRPr="00016077">
        <w:rPr>
          <w:rFonts w:cs="Arial"/>
          <w:b/>
          <w:sz w:val="22"/>
          <w:szCs w:val="22"/>
          <w:u w:val="single"/>
          <w:shd w:val="clear" w:color="auto" w:fill="FFFFFF"/>
        </w:rPr>
        <w:t xml:space="preserve">   </w:t>
      </w:r>
    </w:p>
    <w:p w14:paraId="15506D7F" w14:textId="77777777" w:rsidR="00CC54C6" w:rsidRDefault="00CC54C6" w:rsidP="00E4765C">
      <w:pPr>
        <w:rPr>
          <w:rFonts w:cs="Arial"/>
          <w:shd w:val="clear" w:color="auto" w:fill="FFFFFF"/>
        </w:rPr>
      </w:pPr>
    </w:p>
    <w:p w14:paraId="4985664C" w14:textId="77777777" w:rsidR="00CC54C6" w:rsidRPr="00016077" w:rsidRDefault="00016077" w:rsidP="00E4765C">
      <w:pPr>
        <w:rPr>
          <w:rFonts w:cs="Arial"/>
          <w:sz w:val="22"/>
          <w:szCs w:val="22"/>
          <w:shd w:val="clear" w:color="auto" w:fill="FFFFFF"/>
        </w:rPr>
      </w:pPr>
      <w:r w:rsidRPr="00016077">
        <w:rPr>
          <w:rFonts w:cs="Arial"/>
          <w:sz w:val="22"/>
          <w:szCs w:val="22"/>
          <w:shd w:val="clear" w:color="auto" w:fill="FFFFFF"/>
        </w:rPr>
        <w:t>No specific comment on thes</w:t>
      </w:r>
      <w:r>
        <w:rPr>
          <w:rFonts w:cs="Arial"/>
          <w:sz w:val="22"/>
          <w:szCs w:val="22"/>
          <w:shd w:val="clear" w:color="auto" w:fill="FFFFFF"/>
        </w:rPr>
        <w:t>e</w:t>
      </w:r>
      <w:r w:rsidRPr="00016077">
        <w:rPr>
          <w:rFonts w:cs="Arial"/>
          <w:sz w:val="22"/>
          <w:szCs w:val="22"/>
          <w:shd w:val="clear" w:color="auto" w:fill="FFFFFF"/>
        </w:rPr>
        <w:t xml:space="preserve"> issues, except to convey a community perception </w:t>
      </w:r>
      <w:r>
        <w:rPr>
          <w:rFonts w:cs="Arial"/>
          <w:sz w:val="22"/>
          <w:szCs w:val="22"/>
          <w:shd w:val="clear" w:color="auto" w:fill="FFFFFF"/>
        </w:rPr>
        <w:t xml:space="preserve">and concern about the prevalence of blackwater events and regular blue green algae incidents along the river systems which have occurred recently, </w:t>
      </w:r>
      <w:r w:rsidR="00525603">
        <w:rPr>
          <w:rFonts w:cs="Arial"/>
          <w:sz w:val="22"/>
          <w:szCs w:val="22"/>
          <w:shd w:val="clear" w:color="auto" w:fill="FFFFFF"/>
        </w:rPr>
        <w:t>in spite of</w:t>
      </w:r>
      <w:r>
        <w:rPr>
          <w:rFonts w:cs="Arial"/>
          <w:sz w:val="22"/>
          <w:szCs w:val="22"/>
          <w:shd w:val="clear" w:color="auto" w:fill="FFFFFF"/>
        </w:rPr>
        <w:t xml:space="preserve"> generally high storage levels and river flows.</w:t>
      </w:r>
      <w:r w:rsidR="002E3F30">
        <w:rPr>
          <w:rFonts w:cs="Arial"/>
          <w:sz w:val="22"/>
          <w:szCs w:val="22"/>
          <w:shd w:val="clear" w:color="auto" w:fill="FFFFFF"/>
        </w:rPr>
        <w:t xml:space="preserve"> </w:t>
      </w:r>
    </w:p>
    <w:p w14:paraId="1DB23E30" w14:textId="77777777" w:rsidR="002E3F30" w:rsidRDefault="002E3F30" w:rsidP="00E4765C">
      <w:pPr>
        <w:rPr>
          <w:rFonts w:cs="Arial"/>
          <w:sz w:val="22"/>
          <w:szCs w:val="22"/>
          <w:shd w:val="clear" w:color="auto" w:fill="FFFFFF"/>
        </w:rPr>
      </w:pPr>
    </w:p>
    <w:p w14:paraId="5A088357" w14:textId="77777777" w:rsidR="00016077" w:rsidRDefault="00016077" w:rsidP="00E4765C">
      <w:pPr>
        <w:rPr>
          <w:rFonts w:cs="Arial"/>
          <w:sz w:val="22"/>
          <w:szCs w:val="22"/>
          <w:shd w:val="clear" w:color="auto" w:fill="FFFFFF"/>
        </w:rPr>
      </w:pPr>
    </w:p>
    <w:p w14:paraId="13A37A86" w14:textId="77777777" w:rsidR="00016077" w:rsidRPr="002E3F30" w:rsidRDefault="002E3F30" w:rsidP="00E4765C">
      <w:pPr>
        <w:rPr>
          <w:rFonts w:cs="Arial"/>
          <w:b/>
          <w:sz w:val="22"/>
          <w:szCs w:val="22"/>
          <w:u w:val="single"/>
          <w:shd w:val="clear" w:color="auto" w:fill="FFFFFF"/>
        </w:rPr>
      </w:pPr>
      <w:r w:rsidRPr="002E3F30">
        <w:rPr>
          <w:rFonts w:cs="Arial"/>
          <w:b/>
          <w:sz w:val="22"/>
          <w:szCs w:val="22"/>
          <w:u w:val="single"/>
          <w:shd w:val="clear" w:color="auto" w:fill="FFFFFF"/>
        </w:rPr>
        <w:t>Information R</w:t>
      </w:r>
      <w:r w:rsidR="00016077" w:rsidRPr="002E3F30">
        <w:rPr>
          <w:rFonts w:cs="Arial"/>
          <w:b/>
          <w:sz w:val="22"/>
          <w:szCs w:val="22"/>
          <w:u w:val="single"/>
          <w:shd w:val="clear" w:color="auto" w:fill="FFFFFF"/>
        </w:rPr>
        <w:t xml:space="preserve">equest No. 10 </w:t>
      </w:r>
      <w:r w:rsidRPr="002E3F30">
        <w:rPr>
          <w:rFonts w:cs="Arial"/>
          <w:b/>
          <w:sz w:val="22"/>
          <w:szCs w:val="22"/>
          <w:u w:val="single"/>
          <w:shd w:val="clear" w:color="auto" w:fill="FFFFFF"/>
        </w:rPr>
        <w:t>–</w:t>
      </w:r>
      <w:r w:rsidR="00016077" w:rsidRPr="002E3F30">
        <w:rPr>
          <w:rFonts w:cs="Arial"/>
          <w:b/>
          <w:sz w:val="22"/>
          <w:szCs w:val="22"/>
          <w:u w:val="single"/>
          <w:shd w:val="clear" w:color="auto" w:fill="FFFFFF"/>
        </w:rPr>
        <w:t xml:space="preserve"> </w:t>
      </w:r>
      <w:r w:rsidRPr="002E3F30">
        <w:rPr>
          <w:rFonts w:cs="Arial"/>
          <w:b/>
          <w:sz w:val="22"/>
          <w:szCs w:val="22"/>
          <w:u w:val="single"/>
          <w:shd w:val="clear" w:color="auto" w:fill="FFFFFF"/>
        </w:rPr>
        <w:t>Water Trading Rules</w:t>
      </w:r>
    </w:p>
    <w:p w14:paraId="01A018F6" w14:textId="77777777" w:rsidR="00CC54C6" w:rsidRDefault="00CC54C6" w:rsidP="00E063C2">
      <w:pPr>
        <w:jc w:val="left"/>
        <w:rPr>
          <w:rFonts w:cs="Arial"/>
          <w:shd w:val="clear" w:color="auto" w:fill="FFFFFF"/>
        </w:rPr>
      </w:pPr>
    </w:p>
    <w:p w14:paraId="75EA4445" w14:textId="77777777" w:rsidR="00CC54C6" w:rsidRDefault="002E3F30" w:rsidP="00E063C2">
      <w:pPr>
        <w:jc w:val="left"/>
        <w:rPr>
          <w:rFonts w:cs="Arial"/>
          <w:sz w:val="22"/>
          <w:szCs w:val="22"/>
          <w:shd w:val="clear" w:color="auto" w:fill="FFFFFF"/>
        </w:rPr>
      </w:pPr>
      <w:r w:rsidRPr="002E3F30">
        <w:rPr>
          <w:rFonts w:cs="Arial"/>
          <w:sz w:val="22"/>
          <w:szCs w:val="22"/>
          <w:shd w:val="clear" w:color="auto" w:fill="FFFFFF"/>
        </w:rPr>
        <w:t xml:space="preserve">Following the commencement of the Basin Plan and the consequent reduction in water availability for </w:t>
      </w:r>
      <w:r>
        <w:rPr>
          <w:rFonts w:cs="Arial"/>
          <w:sz w:val="22"/>
          <w:szCs w:val="22"/>
          <w:shd w:val="clear" w:color="auto" w:fill="FFFFFF"/>
        </w:rPr>
        <w:t>agricultural purposes, there has been strong concern regarding the high cost of farmers acquiring temporary water</w:t>
      </w:r>
      <w:r w:rsidR="00E063C2">
        <w:rPr>
          <w:rFonts w:cs="Arial"/>
          <w:sz w:val="22"/>
          <w:szCs w:val="22"/>
          <w:shd w:val="clear" w:color="auto" w:fill="FFFFFF"/>
        </w:rPr>
        <w:t xml:space="preserve"> to maintain production levels</w:t>
      </w:r>
      <w:r w:rsidR="00124FA6">
        <w:rPr>
          <w:rFonts w:cs="Arial"/>
          <w:sz w:val="22"/>
          <w:szCs w:val="22"/>
          <w:shd w:val="clear" w:color="auto" w:fill="FFFFFF"/>
        </w:rPr>
        <w:t>.</w:t>
      </w:r>
    </w:p>
    <w:p w14:paraId="374A0008" w14:textId="77777777" w:rsidR="00E063C2" w:rsidRDefault="00E063C2" w:rsidP="00E063C2">
      <w:pPr>
        <w:jc w:val="left"/>
        <w:rPr>
          <w:rFonts w:cs="Arial"/>
          <w:sz w:val="22"/>
          <w:szCs w:val="22"/>
          <w:shd w:val="clear" w:color="auto" w:fill="FFFFFF"/>
        </w:rPr>
      </w:pPr>
    </w:p>
    <w:p w14:paraId="2CF006C1" w14:textId="77777777" w:rsidR="00E063C2" w:rsidRDefault="00E063C2" w:rsidP="00E063C2">
      <w:pPr>
        <w:jc w:val="left"/>
        <w:rPr>
          <w:rFonts w:cs="Arial"/>
          <w:sz w:val="22"/>
          <w:szCs w:val="22"/>
          <w:shd w:val="clear" w:color="auto" w:fill="FFFFFF"/>
        </w:rPr>
      </w:pPr>
      <w:r>
        <w:rPr>
          <w:rFonts w:cs="Arial"/>
          <w:sz w:val="22"/>
          <w:szCs w:val="22"/>
          <w:shd w:val="clear" w:color="auto" w:fill="FFFFFF"/>
        </w:rPr>
        <w:t xml:space="preserve">Recent independent studies in the Goulburn Murray Irrigation </w:t>
      </w:r>
      <w:r w:rsidR="00EB1653">
        <w:rPr>
          <w:rFonts w:cs="Arial"/>
          <w:sz w:val="22"/>
          <w:szCs w:val="22"/>
          <w:shd w:val="clear" w:color="auto" w:fill="FFFFFF"/>
        </w:rPr>
        <w:t xml:space="preserve">District (GMID) </w:t>
      </w:r>
      <w:r>
        <w:rPr>
          <w:rFonts w:cs="Arial"/>
          <w:sz w:val="22"/>
          <w:szCs w:val="22"/>
          <w:shd w:val="clear" w:color="auto" w:fill="FFFFFF"/>
        </w:rPr>
        <w:t xml:space="preserve">and the NSW Murray Irrigation </w:t>
      </w:r>
      <w:r w:rsidR="00EB1653">
        <w:rPr>
          <w:rFonts w:cs="Arial"/>
          <w:sz w:val="22"/>
          <w:szCs w:val="22"/>
          <w:shd w:val="clear" w:color="auto" w:fill="FFFFFF"/>
        </w:rPr>
        <w:t xml:space="preserve">area </w:t>
      </w:r>
      <w:r>
        <w:rPr>
          <w:rFonts w:cs="Arial"/>
          <w:sz w:val="22"/>
          <w:szCs w:val="22"/>
          <w:shd w:val="clear" w:color="auto" w:fill="FFFFFF"/>
        </w:rPr>
        <w:t>has clearly demonstrated that taking 20% out of the consumptive pool  has had a substantial impact of temporary water prices. For example</w:t>
      </w:r>
      <w:r w:rsidR="00EB1653">
        <w:rPr>
          <w:rFonts w:cs="Arial"/>
          <w:sz w:val="22"/>
          <w:szCs w:val="22"/>
          <w:shd w:val="clear" w:color="auto" w:fill="FFFFFF"/>
        </w:rPr>
        <w:t>,</w:t>
      </w:r>
      <w:r>
        <w:rPr>
          <w:rFonts w:cs="Arial"/>
          <w:sz w:val="22"/>
          <w:szCs w:val="22"/>
          <w:shd w:val="clear" w:color="auto" w:fill="FFFFFF"/>
        </w:rPr>
        <w:t xml:space="preserve"> </w:t>
      </w:r>
      <w:r w:rsidR="00EB1653">
        <w:rPr>
          <w:rFonts w:cs="Arial"/>
          <w:sz w:val="22"/>
          <w:szCs w:val="22"/>
          <w:shd w:val="clear" w:color="auto" w:fill="FFFFFF"/>
        </w:rPr>
        <w:t>GMID</w:t>
      </w:r>
      <w:r>
        <w:rPr>
          <w:rFonts w:cs="Arial"/>
          <w:sz w:val="22"/>
          <w:szCs w:val="22"/>
          <w:shd w:val="clear" w:color="auto" w:fill="FFFFFF"/>
        </w:rPr>
        <w:t xml:space="preserve"> </w:t>
      </w:r>
      <w:r w:rsidR="00EB1653">
        <w:rPr>
          <w:rFonts w:cs="Arial"/>
          <w:sz w:val="22"/>
          <w:szCs w:val="22"/>
          <w:shd w:val="clear" w:color="auto" w:fill="FFFFFF"/>
        </w:rPr>
        <w:t xml:space="preserve">irrigators are now paying $20 million per year more for temporary water than </w:t>
      </w:r>
      <w:r w:rsidR="00124FA6">
        <w:rPr>
          <w:rFonts w:cs="Arial"/>
          <w:sz w:val="22"/>
          <w:szCs w:val="22"/>
          <w:shd w:val="clear" w:color="auto" w:fill="FFFFFF"/>
        </w:rPr>
        <w:t>prior to</w:t>
      </w:r>
      <w:r w:rsidR="00EB1653">
        <w:rPr>
          <w:rFonts w:cs="Arial"/>
          <w:sz w:val="22"/>
          <w:szCs w:val="22"/>
          <w:shd w:val="clear" w:color="auto" w:fill="FFFFFF"/>
        </w:rPr>
        <w:t xml:space="preserve"> the Basin Plan</w:t>
      </w:r>
      <w:r w:rsidR="00124FA6">
        <w:rPr>
          <w:rFonts w:cs="Arial"/>
          <w:sz w:val="22"/>
          <w:szCs w:val="22"/>
          <w:shd w:val="clear" w:color="auto" w:fill="FFFFFF"/>
        </w:rPr>
        <w:t xml:space="preserve"> impacts</w:t>
      </w:r>
      <w:r w:rsidR="00EB1653">
        <w:rPr>
          <w:rFonts w:cs="Arial"/>
          <w:sz w:val="22"/>
          <w:szCs w:val="22"/>
          <w:shd w:val="clear" w:color="auto" w:fill="FFFFFF"/>
        </w:rPr>
        <w:t>.</w:t>
      </w:r>
    </w:p>
    <w:p w14:paraId="0F3FD768" w14:textId="77777777" w:rsidR="00EB1653" w:rsidRDefault="00EB1653" w:rsidP="00E063C2">
      <w:pPr>
        <w:jc w:val="left"/>
        <w:rPr>
          <w:rFonts w:cs="Arial"/>
          <w:sz w:val="22"/>
          <w:szCs w:val="22"/>
          <w:shd w:val="clear" w:color="auto" w:fill="FFFFFF"/>
        </w:rPr>
      </w:pPr>
    </w:p>
    <w:p w14:paraId="1F377A97" w14:textId="77777777" w:rsidR="00CC54C6" w:rsidRDefault="00EB1653" w:rsidP="00E063C2">
      <w:pPr>
        <w:jc w:val="left"/>
        <w:rPr>
          <w:rFonts w:cs="Arial"/>
          <w:sz w:val="22"/>
          <w:szCs w:val="22"/>
          <w:shd w:val="clear" w:color="auto" w:fill="FFFFFF"/>
        </w:rPr>
      </w:pPr>
      <w:r>
        <w:rPr>
          <w:rFonts w:cs="Arial"/>
          <w:sz w:val="22"/>
          <w:szCs w:val="22"/>
          <w:shd w:val="clear" w:color="auto" w:fill="FFFFFF"/>
        </w:rPr>
        <w:t xml:space="preserve">In the NSW </w:t>
      </w:r>
      <w:r w:rsidR="00124FA6">
        <w:rPr>
          <w:rFonts w:cs="Arial"/>
          <w:sz w:val="22"/>
          <w:szCs w:val="22"/>
          <w:shd w:val="clear" w:color="auto" w:fill="FFFFFF"/>
        </w:rPr>
        <w:t xml:space="preserve">Central </w:t>
      </w:r>
      <w:r>
        <w:rPr>
          <w:rFonts w:cs="Arial"/>
          <w:sz w:val="22"/>
          <w:szCs w:val="22"/>
          <w:shd w:val="clear" w:color="auto" w:fill="FFFFFF"/>
        </w:rPr>
        <w:t xml:space="preserve">Murray Valley </w:t>
      </w:r>
      <w:r w:rsidR="00124FA6">
        <w:rPr>
          <w:rFonts w:cs="Arial"/>
          <w:sz w:val="22"/>
          <w:szCs w:val="22"/>
          <w:shd w:val="clear" w:color="auto" w:fill="FFFFFF"/>
        </w:rPr>
        <w:t>region</w:t>
      </w:r>
      <w:r>
        <w:rPr>
          <w:rFonts w:cs="Arial"/>
          <w:sz w:val="22"/>
          <w:szCs w:val="22"/>
          <w:shd w:val="clear" w:color="auto" w:fill="FFFFFF"/>
        </w:rPr>
        <w:t xml:space="preserve"> around Deniliquin, average temporary water prices have almost doubled (from $130/ML to some $200ML</w:t>
      </w:r>
      <w:r w:rsidR="00124FA6">
        <w:rPr>
          <w:rFonts w:cs="Arial"/>
          <w:sz w:val="22"/>
          <w:szCs w:val="22"/>
          <w:shd w:val="clear" w:color="auto" w:fill="FFFFFF"/>
        </w:rPr>
        <w:t xml:space="preserve">). </w:t>
      </w:r>
      <w:r>
        <w:rPr>
          <w:rFonts w:cs="Arial"/>
          <w:sz w:val="22"/>
          <w:szCs w:val="22"/>
          <w:shd w:val="clear" w:color="auto" w:fill="FFFFFF"/>
        </w:rPr>
        <w:t xml:space="preserve"> An outcome of these increased prices is that the number of years when rice-growers will sell their </w:t>
      </w:r>
      <w:r w:rsidR="00124FA6">
        <w:rPr>
          <w:rFonts w:cs="Arial"/>
          <w:sz w:val="22"/>
          <w:szCs w:val="22"/>
          <w:shd w:val="clear" w:color="auto" w:fill="FFFFFF"/>
        </w:rPr>
        <w:t xml:space="preserve">water </w:t>
      </w:r>
      <w:r>
        <w:rPr>
          <w:rFonts w:cs="Arial"/>
          <w:sz w:val="22"/>
          <w:szCs w:val="22"/>
          <w:shd w:val="clear" w:color="auto" w:fill="FFFFFF"/>
        </w:rPr>
        <w:t>allocation, rather than take the risks associated with growing, has increased from 7 years out of 20</w:t>
      </w:r>
      <w:r w:rsidR="00124FA6">
        <w:rPr>
          <w:rFonts w:cs="Arial"/>
          <w:sz w:val="22"/>
          <w:szCs w:val="22"/>
          <w:shd w:val="clear" w:color="auto" w:fill="FFFFFF"/>
        </w:rPr>
        <w:t xml:space="preserve"> previously</w:t>
      </w:r>
      <w:r>
        <w:rPr>
          <w:rFonts w:cs="Arial"/>
          <w:sz w:val="22"/>
          <w:szCs w:val="22"/>
          <w:shd w:val="clear" w:color="auto" w:fill="FFFFFF"/>
        </w:rPr>
        <w:t>, to now more than 10 years out of 20.</w:t>
      </w:r>
    </w:p>
    <w:p w14:paraId="2E66A31C" w14:textId="77777777" w:rsidR="00EB1653" w:rsidRDefault="00EB1653" w:rsidP="00E063C2">
      <w:pPr>
        <w:jc w:val="left"/>
        <w:rPr>
          <w:rFonts w:cs="Arial"/>
          <w:sz w:val="22"/>
          <w:szCs w:val="22"/>
          <w:shd w:val="clear" w:color="auto" w:fill="FFFFFF"/>
        </w:rPr>
      </w:pPr>
    </w:p>
    <w:p w14:paraId="328C421D" w14:textId="77777777" w:rsidR="00EB1653" w:rsidRDefault="00EB1653" w:rsidP="00E063C2">
      <w:pPr>
        <w:jc w:val="left"/>
        <w:rPr>
          <w:rFonts w:cs="Arial"/>
          <w:sz w:val="22"/>
          <w:szCs w:val="22"/>
          <w:shd w:val="clear" w:color="auto" w:fill="FFFFFF"/>
        </w:rPr>
      </w:pPr>
      <w:r>
        <w:rPr>
          <w:rFonts w:cs="Arial"/>
          <w:sz w:val="22"/>
          <w:szCs w:val="22"/>
          <w:shd w:val="clear" w:color="auto" w:fill="FFFFFF"/>
        </w:rPr>
        <w:t xml:space="preserve">The trade of Commonwealth environment </w:t>
      </w:r>
      <w:r w:rsidR="00332C7E">
        <w:rPr>
          <w:rFonts w:cs="Arial"/>
          <w:sz w:val="22"/>
          <w:szCs w:val="22"/>
          <w:shd w:val="clear" w:color="auto" w:fill="FFFFFF"/>
        </w:rPr>
        <w:t xml:space="preserve">water holdings is governed by </w:t>
      </w:r>
      <w:r>
        <w:rPr>
          <w:rFonts w:cs="Arial"/>
          <w:sz w:val="22"/>
          <w:szCs w:val="22"/>
          <w:shd w:val="clear" w:color="auto" w:fill="FFFFFF"/>
        </w:rPr>
        <w:t xml:space="preserve">Section 106 of the Water Act 2007, </w:t>
      </w:r>
      <w:r w:rsidR="00332C7E">
        <w:rPr>
          <w:rFonts w:cs="Arial"/>
          <w:sz w:val="22"/>
          <w:szCs w:val="22"/>
          <w:shd w:val="clear" w:color="auto" w:fill="FFFFFF"/>
        </w:rPr>
        <w:t>which requires the CEWH to manage environmental water for “the purpose of protecting and restoring the environmental assets of the Murray Darling Basin”. The Act sets out when and how the CEWH can trade water and how the proceeds of a sale are to be used.</w:t>
      </w:r>
      <w:r>
        <w:rPr>
          <w:rFonts w:cs="Arial"/>
          <w:sz w:val="22"/>
          <w:szCs w:val="22"/>
          <w:shd w:val="clear" w:color="auto" w:fill="FFFFFF"/>
        </w:rPr>
        <w:t xml:space="preserve"> </w:t>
      </w:r>
    </w:p>
    <w:p w14:paraId="49D11D50" w14:textId="77777777" w:rsidR="00EB1653" w:rsidRPr="002E3F30" w:rsidRDefault="00EB1653" w:rsidP="00E063C2">
      <w:pPr>
        <w:jc w:val="left"/>
        <w:rPr>
          <w:rFonts w:cs="Arial"/>
          <w:sz w:val="22"/>
          <w:szCs w:val="22"/>
          <w:shd w:val="clear" w:color="auto" w:fill="FFFFFF"/>
        </w:rPr>
      </w:pPr>
    </w:p>
    <w:p w14:paraId="765E6A8A" w14:textId="77777777" w:rsidR="00CC54C6" w:rsidRDefault="00590EFB" w:rsidP="00BB658D">
      <w:pPr>
        <w:jc w:val="left"/>
        <w:rPr>
          <w:rFonts w:cs="Arial"/>
          <w:sz w:val="22"/>
          <w:szCs w:val="22"/>
          <w:shd w:val="clear" w:color="auto" w:fill="FFFFFF"/>
        </w:rPr>
      </w:pPr>
      <w:r>
        <w:rPr>
          <w:rFonts w:cs="Arial"/>
          <w:sz w:val="22"/>
          <w:szCs w:val="22"/>
          <w:shd w:val="clear" w:color="auto" w:fill="FFFFFF"/>
        </w:rPr>
        <w:t xml:space="preserve">It would certainly be worthwhile for the Commonwealth to consider appropriate amendments to the Water Act and the CEW Trading framework and </w:t>
      </w:r>
      <w:r w:rsidR="00825117">
        <w:rPr>
          <w:rFonts w:cs="Arial"/>
          <w:sz w:val="22"/>
          <w:szCs w:val="22"/>
          <w:shd w:val="clear" w:color="auto" w:fill="FFFFFF"/>
        </w:rPr>
        <w:t>O</w:t>
      </w:r>
      <w:r>
        <w:rPr>
          <w:rFonts w:cs="Arial"/>
          <w:sz w:val="22"/>
          <w:szCs w:val="22"/>
          <w:shd w:val="clear" w:color="auto" w:fill="FFFFFF"/>
        </w:rPr>
        <w:t>perating Rules</w:t>
      </w:r>
      <w:r w:rsidR="00825117">
        <w:rPr>
          <w:rFonts w:cs="Arial"/>
          <w:sz w:val="22"/>
          <w:szCs w:val="22"/>
          <w:shd w:val="clear" w:color="auto" w:fill="FFFFFF"/>
        </w:rPr>
        <w:t>, so as</w:t>
      </w:r>
      <w:r>
        <w:rPr>
          <w:rFonts w:cs="Arial"/>
          <w:sz w:val="22"/>
          <w:szCs w:val="22"/>
          <w:shd w:val="clear" w:color="auto" w:fill="FFFFFF"/>
        </w:rPr>
        <w:t xml:space="preserve"> to provide the CEWH with greater flexibility to allow the temporary </w:t>
      </w:r>
      <w:r w:rsidR="00BB658D">
        <w:rPr>
          <w:rFonts w:cs="Arial"/>
          <w:sz w:val="22"/>
          <w:szCs w:val="22"/>
          <w:shd w:val="clear" w:color="auto" w:fill="FFFFFF"/>
        </w:rPr>
        <w:t xml:space="preserve">annual </w:t>
      </w:r>
      <w:r>
        <w:rPr>
          <w:rFonts w:cs="Arial"/>
          <w:sz w:val="22"/>
          <w:szCs w:val="22"/>
          <w:shd w:val="clear" w:color="auto" w:fill="FFFFFF"/>
        </w:rPr>
        <w:t xml:space="preserve">trading of </w:t>
      </w:r>
      <w:r w:rsidR="00BB658D">
        <w:rPr>
          <w:rFonts w:cs="Arial"/>
          <w:sz w:val="22"/>
          <w:szCs w:val="22"/>
          <w:shd w:val="clear" w:color="auto" w:fill="FFFFFF"/>
        </w:rPr>
        <w:t xml:space="preserve">CEWH water </w:t>
      </w:r>
      <w:r>
        <w:rPr>
          <w:rFonts w:cs="Arial"/>
          <w:sz w:val="22"/>
          <w:szCs w:val="22"/>
          <w:shd w:val="clear" w:color="auto" w:fill="FFFFFF"/>
        </w:rPr>
        <w:t>allocation</w:t>
      </w:r>
      <w:r w:rsidR="00BB658D">
        <w:rPr>
          <w:rFonts w:cs="Arial"/>
          <w:sz w:val="22"/>
          <w:szCs w:val="22"/>
          <w:shd w:val="clear" w:color="auto" w:fill="FFFFFF"/>
        </w:rPr>
        <w:t xml:space="preserve">s that are not required for environmental purposes. </w:t>
      </w:r>
      <w:r w:rsidR="00825117">
        <w:rPr>
          <w:rFonts w:cs="Arial"/>
          <w:sz w:val="22"/>
          <w:szCs w:val="22"/>
          <w:shd w:val="clear" w:color="auto" w:fill="FFFFFF"/>
        </w:rPr>
        <w:t>Such</w:t>
      </w:r>
      <w:r w:rsidR="00BB658D">
        <w:rPr>
          <w:rFonts w:cs="Arial"/>
          <w:sz w:val="22"/>
          <w:szCs w:val="22"/>
          <w:shd w:val="clear" w:color="auto" w:fill="FFFFFF"/>
        </w:rPr>
        <w:t xml:space="preserve"> flexibility </w:t>
      </w:r>
      <w:r w:rsidR="00825117">
        <w:rPr>
          <w:rFonts w:cs="Arial"/>
          <w:sz w:val="22"/>
          <w:szCs w:val="22"/>
          <w:shd w:val="clear" w:color="auto" w:fill="FFFFFF"/>
        </w:rPr>
        <w:t>w</w:t>
      </w:r>
      <w:r w:rsidR="00BB658D">
        <w:rPr>
          <w:rFonts w:cs="Arial"/>
          <w:sz w:val="22"/>
          <w:szCs w:val="22"/>
          <w:shd w:val="clear" w:color="auto" w:fill="FFFFFF"/>
        </w:rPr>
        <w:t>ould increase the availability of temporary water and help to bring down prices, which in turn would facilitate increased agricultural production.</w:t>
      </w:r>
    </w:p>
    <w:p w14:paraId="1F2A203A" w14:textId="77777777" w:rsidR="00BB658D" w:rsidRDefault="00BB658D" w:rsidP="00BB658D">
      <w:pPr>
        <w:jc w:val="left"/>
        <w:rPr>
          <w:rFonts w:cs="Arial"/>
          <w:sz w:val="22"/>
          <w:szCs w:val="22"/>
          <w:shd w:val="clear" w:color="auto" w:fill="FFFFFF"/>
        </w:rPr>
      </w:pPr>
    </w:p>
    <w:p w14:paraId="2E2320B8" w14:textId="77777777" w:rsidR="004A0978" w:rsidRPr="004A0978" w:rsidRDefault="004A0978" w:rsidP="00BB658D">
      <w:pPr>
        <w:jc w:val="left"/>
        <w:rPr>
          <w:rFonts w:cs="Arial"/>
          <w:b/>
          <w:sz w:val="22"/>
          <w:szCs w:val="22"/>
          <w:u w:val="single"/>
          <w:shd w:val="clear" w:color="auto" w:fill="FFFFFF"/>
        </w:rPr>
      </w:pPr>
      <w:r w:rsidRPr="004A0978">
        <w:rPr>
          <w:rFonts w:cs="Arial"/>
          <w:b/>
          <w:sz w:val="22"/>
          <w:szCs w:val="22"/>
          <w:u w:val="single"/>
          <w:shd w:val="clear" w:color="auto" w:fill="FFFFFF"/>
        </w:rPr>
        <w:t xml:space="preserve">Information Request No.11 – Critical Human Water </w:t>
      </w:r>
      <w:r>
        <w:rPr>
          <w:rFonts w:cs="Arial"/>
          <w:b/>
          <w:sz w:val="22"/>
          <w:szCs w:val="22"/>
          <w:u w:val="single"/>
          <w:shd w:val="clear" w:color="auto" w:fill="FFFFFF"/>
        </w:rPr>
        <w:t>N</w:t>
      </w:r>
      <w:r w:rsidRPr="004A0978">
        <w:rPr>
          <w:rFonts w:cs="Arial"/>
          <w:b/>
          <w:sz w:val="22"/>
          <w:szCs w:val="22"/>
          <w:u w:val="single"/>
          <w:shd w:val="clear" w:color="auto" w:fill="FFFFFF"/>
        </w:rPr>
        <w:t>eeds</w:t>
      </w:r>
    </w:p>
    <w:p w14:paraId="14AB0FE8" w14:textId="77777777" w:rsidR="00CC54C6" w:rsidRPr="00560C73" w:rsidRDefault="00CC54C6" w:rsidP="00BB658D">
      <w:pPr>
        <w:jc w:val="left"/>
        <w:rPr>
          <w:rFonts w:cs="Arial"/>
          <w:b/>
          <w:color w:val="00B050"/>
          <w:shd w:val="clear" w:color="auto" w:fill="FFFFFF"/>
        </w:rPr>
      </w:pPr>
    </w:p>
    <w:p w14:paraId="018E01B0" w14:textId="77777777" w:rsidR="00CC54C6" w:rsidRPr="00265119" w:rsidRDefault="00FE1E14" w:rsidP="00E4765C">
      <w:pPr>
        <w:rPr>
          <w:rFonts w:cs="Arial"/>
          <w:sz w:val="22"/>
          <w:szCs w:val="22"/>
          <w:shd w:val="clear" w:color="auto" w:fill="FFFFFF"/>
        </w:rPr>
      </w:pPr>
      <w:r w:rsidRPr="00265119">
        <w:rPr>
          <w:rFonts w:cs="Arial"/>
          <w:sz w:val="22"/>
          <w:szCs w:val="22"/>
          <w:shd w:val="clear" w:color="auto" w:fill="FFFFFF"/>
        </w:rPr>
        <w:t>RAMROC Councils are comfortable with the existing CHWN criteria and arrangements and the provisions to be incorporated in the new Water Resource Plans currently in course of preparation</w:t>
      </w:r>
      <w:r w:rsidR="00265119">
        <w:rPr>
          <w:rFonts w:cs="Arial"/>
          <w:sz w:val="22"/>
          <w:szCs w:val="22"/>
          <w:shd w:val="clear" w:color="auto" w:fill="FFFFFF"/>
        </w:rPr>
        <w:t xml:space="preserve"> and scheduled for implementation in </w:t>
      </w:r>
      <w:r w:rsidR="00821B92">
        <w:rPr>
          <w:rFonts w:cs="Arial"/>
          <w:sz w:val="22"/>
          <w:szCs w:val="22"/>
          <w:shd w:val="clear" w:color="auto" w:fill="FFFFFF"/>
        </w:rPr>
        <w:t xml:space="preserve">July </w:t>
      </w:r>
      <w:r w:rsidR="00265119">
        <w:rPr>
          <w:rFonts w:cs="Arial"/>
          <w:sz w:val="22"/>
          <w:szCs w:val="22"/>
          <w:shd w:val="clear" w:color="auto" w:fill="FFFFFF"/>
        </w:rPr>
        <w:t>2019</w:t>
      </w:r>
      <w:r w:rsidR="00821B92">
        <w:rPr>
          <w:rFonts w:cs="Arial"/>
          <w:sz w:val="22"/>
          <w:szCs w:val="22"/>
          <w:shd w:val="clear" w:color="auto" w:fill="FFFFFF"/>
        </w:rPr>
        <w:t>.</w:t>
      </w:r>
    </w:p>
    <w:p w14:paraId="3FE37E93" w14:textId="77777777" w:rsidR="00CC54C6" w:rsidRPr="00265119" w:rsidRDefault="00CC54C6" w:rsidP="00E4765C">
      <w:pPr>
        <w:rPr>
          <w:rFonts w:cs="Arial"/>
          <w:sz w:val="22"/>
          <w:szCs w:val="22"/>
          <w:shd w:val="clear" w:color="auto" w:fill="FFFFFF"/>
        </w:rPr>
      </w:pPr>
    </w:p>
    <w:p w14:paraId="157BABBE" w14:textId="77777777" w:rsidR="00CC54C6" w:rsidRDefault="00CC54C6" w:rsidP="00E4765C">
      <w:pPr>
        <w:rPr>
          <w:rFonts w:cs="Arial"/>
          <w:shd w:val="clear" w:color="auto" w:fill="FFFFFF"/>
        </w:rPr>
      </w:pPr>
    </w:p>
    <w:p w14:paraId="44784AE6" w14:textId="77777777" w:rsidR="00CC54C6" w:rsidRPr="00265119" w:rsidRDefault="00265119" w:rsidP="00E4765C">
      <w:pPr>
        <w:rPr>
          <w:rFonts w:cs="Arial"/>
          <w:b/>
          <w:sz w:val="22"/>
          <w:szCs w:val="22"/>
          <w:u w:val="single"/>
          <w:shd w:val="clear" w:color="auto" w:fill="FFFFFF"/>
        </w:rPr>
      </w:pPr>
      <w:r w:rsidRPr="00265119">
        <w:rPr>
          <w:rFonts w:cs="Arial"/>
          <w:b/>
          <w:sz w:val="22"/>
          <w:szCs w:val="22"/>
          <w:u w:val="single"/>
          <w:shd w:val="clear" w:color="auto" w:fill="FFFFFF"/>
        </w:rPr>
        <w:t>Information Request No. 12</w:t>
      </w:r>
      <w:r>
        <w:rPr>
          <w:rFonts w:cs="Arial"/>
          <w:b/>
          <w:sz w:val="22"/>
          <w:szCs w:val="22"/>
          <w:u w:val="single"/>
          <w:shd w:val="clear" w:color="auto" w:fill="FFFFFF"/>
        </w:rPr>
        <w:t xml:space="preserve"> - Compliance</w:t>
      </w:r>
    </w:p>
    <w:p w14:paraId="55DE4035" w14:textId="77777777" w:rsidR="00265119" w:rsidRDefault="00265119" w:rsidP="00E4765C">
      <w:pPr>
        <w:rPr>
          <w:rFonts w:cs="Arial"/>
          <w:shd w:val="clear" w:color="auto" w:fill="FFFFFF"/>
        </w:rPr>
      </w:pPr>
    </w:p>
    <w:p w14:paraId="4A520540" w14:textId="77777777" w:rsidR="00265119" w:rsidRDefault="00265119" w:rsidP="00265119">
      <w:pPr>
        <w:jc w:val="left"/>
        <w:rPr>
          <w:rFonts w:cs="Arial"/>
          <w:sz w:val="22"/>
          <w:szCs w:val="22"/>
          <w:shd w:val="clear" w:color="auto" w:fill="FFFFFF"/>
        </w:rPr>
      </w:pPr>
      <w:r w:rsidRPr="00265119">
        <w:rPr>
          <w:rFonts w:cs="Arial"/>
          <w:sz w:val="22"/>
          <w:szCs w:val="22"/>
          <w:shd w:val="clear" w:color="auto" w:fill="FFFFFF"/>
        </w:rPr>
        <w:t xml:space="preserve">RAMROC is confident that the comprehensive measures in place and now </w:t>
      </w:r>
      <w:r>
        <w:rPr>
          <w:rFonts w:cs="Arial"/>
          <w:sz w:val="22"/>
          <w:szCs w:val="22"/>
          <w:shd w:val="clear" w:color="auto" w:fill="FFFFFF"/>
        </w:rPr>
        <w:t xml:space="preserve">being </w:t>
      </w:r>
      <w:r w:rsidRPr="00265119">
        <w:rPr>
          <w:rFonts w:cs="Arial"/>
          <w:sz w:val="22"/>
          <w:szCs w:val="22"/>
          <w:shd w:val="clear" w:color="auto" w:fill="FFFFFF"/>
        </w:rPr>
        <w:t xml:space="preserve">further </w:t>
      </w:r>
      <w:r>
        <w:rPr>
          <w:rFonts w:cs="Arial"/>
          <w:sz w:val="22"/>
          <w:szCs w:val="22"/>
          <w:shd w:val="clear" w:color="auto" w:fill="FFFFFF"/>
        </w:rPr>
        <w:t xml:space="preserve">developed through the water reform measures by State Governments </w:t>
      </w:r>
      <w:r w:rsidR="002F6F73">
        <w:rPr>
          <w:rFonts w:cs="Arial"/>
          <w:sz w:val="22"/>
          <w:szCs w:val="22"/>
          <w:shd w:val="clear" w:color="auto" w:fill="FFFFFF"/>
        </w:rPr>
        <w:t xml:space="preserve">and </w:t>
      </w:r>
      <w:r w:rsidR="00821B92">
        <w:rPr>
          <w:rFonts w:cs="Arial"/>
          <w:sz w:val="22"/>
          <w:szCs w:val="22"/>
          <w:shd w:val="clear" w:color="auto" w:fill="FFFFFF"/>
        </w:rPr>
        <w:t xml:space="preserve">their </w:t>
      </w:r>
      <w:r w:rsidR="002F6F73">
        <w:rPr>
          <w:rFonts w:cs="Arial"/>
          <w:sz w:val="22"/>
          <w:szCs w:val="22"/>
          <w:shd w:val="clear" w:color="auto" w:fill="FFFFFF"/>
        </w:rPr>
        <w:t xml:space="preserve">Agencies </w:t>
      </w:r>
      <w:r w:rsidRPr="00265119">
        <w:rPr>
          <w:rFonts w:cs="Arial"/>
          <w:sz w:val="22"/>
          <w:szCs w:val="22"/>
          <w:shd w:val="clear" w:color="auto" w:fill="FFFFFF"/>
        </w:rPr>
        <w:t xml:space="preserve">will </w:t>
      </w:r>
      <w:r w:rsidR="002F6F73">
        <w:rPr>
          <w:rFonts w:cs="Arial"/>
          <w:sz w:val="22"/>
          <w:szCs w:val="22"/>
          <w:shd w:val="clear" w:color="auto" w:fill="FFFFFF"/>
        </w:rPr>
        <w:t xml:space="preserve">ensure </w:t>
      </w:r>
      <w:r w:rsidR="00821B92">
        <w:rPr>
          <w:rFonts w:cs="Arial"/>
          <w:sz w:val="22"/>
          <w:szCs w:val="22"/>
          <w:shd w:val="clear" w:color="auto" w:fill="FFFFFF"/>
        </w:rPr>
        <w:t>strong</w:t>
      </w:r>
      <w:r w:rsidRPr="00265119">
        <w:rPr>
          <w:rFonts w:cs="Arial"/>
          <w:sz w:val="22"/>
          <w:szCs w:val="22"/>
          <w:shd w:val="clear" w:color="auto" w:fill="FFFFFF"/>
        </w:rPr>
        <w:t xml:space="preserve"> compliance with the Basin Plan</w:t>
      </w:r>
      <w:r>
        <w:rPr>
          <w:rFonts w:cs="Arial"/>
          <w:sz w:val="22"/>
          <w:szCs w:val="22"/>
          <w:shd w:val="clear" w:color="auto" w:fill="FFFFFF"/>
        </w:rPr>
        <w:t>.</w:t>
      </w:r>
    </w:p>
    <w:p w14:paraId="47A0337A" w14:textId="77777777" w:rsidR="002F6F73" w:rsidRDefault="002F6F73" w:rsidP="00265119">
      <w:pPr>
        <w:jc w:val="left"/>
        <w:rPr>
          <w:rFonts w:cs="Arial"/>
          <w:sz w:val="22"/>
          <w:szCs w:val="22"/>
          <w:shd w:val="clear" w:color="auto" w:fill="FFFFFF"/>
        </w:rPr>
      </w:pPr>
    </w:p>
    <w:p w14:paraId="67E3B73E" w14:textId="77777777" w:rsidR="002F6F73" w:rsidRDefault="002F6F73" w:rsidP="00265119">
      <w:pPr>
        <w:jc w:val="left"/>
        <w:rPr>
          <w:rFonts w:cs="Arial"/>
          <w:sz w:val="22"/>
          <w:szCs w:val="22"/>
          <w:shd w:val="clear" w:color="auto" w:fill="FFFFFF"/>
        </w:rPr>
      </w:pPr>
    </w:p>
    <w:p w14:paraId="25F9C341" w14:textId="77777777" w:rsidR="00CC54C6" w:rsidRPr="002F6F73" w:rsidRDefault="002F6F73" w:rsidP="00265119">
      <w:pPr>
        <w:jc w:val="left"/>
        <w:rPr>
          <w:rFonts w:cs="Arial"/>
          <w:b/>
          <w:sz w:val="22"/>
          <w:szCs w:val="22"/>
          <w:u w:val="single"/>
          <w:shd w:val="clear" w:color="auto" w:fill="FFFFFF"/>
        </w:rPr>
      </w:pPr>
      <w:r w:rsidRPr="002F6F73">
        <w:rPr>
          <w:rFonts w:cs="Arial"/>
          <w:b/>
          <w:sz w:val="22"/>
          <w:szCs w:val="22"/>
          <w:u w:val="single"/>
          <w:shd w:val="clear" w:color="auto" w:fill="FFFFFF"/>
        </w:rPr>
        <w:t xml:space="preserve">Information Request No.13 – Monitoring, Evaluation and </w:t>
      </w:r>
      <w:r>
        <w:rPr>
          <w:rFonts w:cs="Arial"/>
          <w:b/>
          <w:sz w:val="22"/>
          <w:szCs w:val="22"/>
          <w:u w:val="single"/>
          <w:shd w:val="clear" w:color="auto" w:fill="FFFFFF"/>
        </w:rPr>
        <w:t>R</w:t>
      </w:r>
      <w:r w:rsidRPr="002F6F73">
        <w:rPr>
          <w:rFonts w:cs="Arial"/>
          <w:b/>
          <w:sz w:val="22"/>
          <w:szCs w:val="22"/>
          <w:u w:val="single"/>
          <w:shd w:val="clear" w:color="auto" w:fill="FFFFFF"/>
        </w:rPr>
        <w:t>eporting</w:t>
      </w:r>
    </w:p>
    <w:p w14:paraId="79C46682" w14:textId="77777777" w:rsidR="00CC54C6" w:rsidRDefault="00CC54C6" w:rsidP="00E4765C">
      <w:pPr>
        <w:rPr>
          <w:rFonts w:cs="Arial"/>
          <w:shd w:val="clear" w:color="auto" w:fill="FFFFFF"/>
        </w:rPr>
      </w:pPr>
    </w:p>
    <w:p w14:paraId="7E9D7784" w14:textId="77777777" w:rsidR="00CC54C6" w:rsidRPr="00520432" w:rsidRDefault="00520432" w:rsidP="00520432">
      <w:pPr>
        <w:jc w:val="left"/>
        <w:rPr>
          <w:rFonts w:cs="Arial"/>
          <w:sz w:val="22"/>
          <w:szCs w:val="22"/>
          <w:shd w:val="clear" w:color="auto" w:fill="FFFFFF"/>
        </w:rPr>
      </w:pPr>
      <w:r w:rsidRPr="00520432">
        <w:rPr>
          <w:rFonts w:cs="Arial"/>
          <w:sz w:val="22"/>
          <w:szCs w:val="22"/>
          <w:shd w:val="clear" w:color="auto" w:fill="FFFFFF"/>
        </w:rPr>
        <w:t xml:space="preserve">RAMROC has been disappointed for many years with the inadequate socio-economic impact analysis </w:t>
      </w:r>
      <w:r w:rsidR="00821B92">
        <w:rPr>
          <w:rFonts w:cs="Arial"/>
          <w:sz w:val="22"/>
          <w:szCs w:val="22"/>
          <w:shd w:val="clear" w:color="auto" w:fill="FFFFFF"/>
        </w:rPr>
        <w:t xml:space="preserve">and studies </w:t>
      </w:r>
      <w:r w:rsidRPr="00520432">
        <w:rPr>
          <w:rFonts w:cs="Arial"/>
          <w:sz w:val="22"/>
          <w:szCs w:val="22"/>
          <w:shd w:val="clear" w:color="auto" w:fill="FFFFFF"/>
        </w:rPr>
        <w:t>undertaken by MDBA, as far back as 2011</w:t>
      </w:r>
      <w:r w:rsidR="00806292">
        <w:rPr>
          <w:rFonts w:cs="Arial"/>
          <w:sz w:val="22"/>
          <w:szCs w:val="22"/>
          <w:shd w:val="clear" w:color="auto" w:fill="FFFFFF"/>
        </w:rPr>
        <w:t xml:space="preserve"> pre the Basin Plan start.</w:t>
      </w:r>
    </w:p>
    <w:p w14:paraId="79FF118A" w14:textId="77777777" w:rsidR="00520432" w:rsidRPr="00520432" w:rsidRDefault="00520432" w:rsidP="00520432">
      <w:pPr>
        <w:jc w:val="left"/>
        <w:rPr>
          <w:rFonts w:cs="Arial"/>
          <w:sz w:val="22"/>
          <w:szCs w:val="22"/>
          <w:shd w:val="clear" w:color="auto" w:fill="FFFFFF"/>
        </w:rPr>
      </w:pPr>
    </w:p>
    <w:p w14:paraId="4950CE72" w14:textId="77777777" w:rsidR="00520432" w:rsidRDefault="00520432" w:rsidP="00520432">
      <w:pPr>
        <w:jc w:val="left"/>
        <w:rPr>
          <w:rFonts w:cs="Arial"/>
          <w:sz w:val="22"/>
          <w:szCs w:val="22"/>
          <w:shd w:val="clear" w:color="auto" w:fill="FFFFFF"/>
        </w:rPr>
      </w:pPr>
      <w:r w:rsidRPr="00520432">
        <w:rPr>
          <w:rFonts w:cs="Arial"/>
          <w:sz w:val="22"/>
          <w:szCs w:val="22"/>
          <w:shd w:val="clear" w:color="auto" w:fill="FFFFFF"/>
        </w:rPr>
        <w:t xml:space="preserve">It is evident that other external Consultants commissioned by Councils and communities </w:t>
      </w:r>
      <w:r>
        <w:rPr>
          <w:rFonts w:cs="Arial"/>
          <w:sz w:val="22"/>
          <w:szCs w:val="22"/>
          <w:shd w:val="clear" w:color="auto" w:fill="FFFFFF"/>
        </w:rPr>
        <w:t xml:space="preserve">over recent years </w:t>
      </w:r>
      <w:r w:rsidRPr="00520432">
        <w:rPr>
          <w:rFonts w:cs="Arial"/>
          <w:sz w:val="22"/>
          <w:szCs w:val="22"/>
          <w:shd w:val="clear" w:color="auto" w:fill="FFFFFF"/>
        </w:rPr>
        <w:t xml:space="preserve">have been able to </w:t>
      </w:r>
      <w:r>
        <w:rPr>
          <w:rFonts w:cs="Arial"/>
          <w:sz w:val="22"/>
          <w:szCs w:val="22"/>
          <w:shd w:val="clear" w:color="auto" w:fill="FFFFFF"/>
        </w:rPr>
        <w:t xml:space="preserve">assess and </w:t>
      </w:r>
      <w:r w:rsidRPr="00520432">
        <w:rPr>
          <w:rFonts w:cs="Arial"/>
          <w:sz w:val="22"/>
          <w:szCs w:val="22"/>
          <w:shd w:val="clear" w:color="auto" w:fill="FFFFFF"/>
        </w:rPr>
        <w:t xml:space="preserve">quantify the impacts of the Commonwealth Water Act and Basin Plan. However, the </w:t>
      </w:r>
      <w:r>
        <w:rPr>
          <w:rFonts w:cs="Arial"/>
          <w:sz w:val="22"/>
          <w:szCs w:val="22"/>
          <w:shd w:val="clear" w:color="auto" w:fill="FFFFFF"/>
        </w:rPr>
        <w:t xml:space="preserve">socio-economic </w:t>
      </w:r>
      <w:r w:rsidRPr="00520432">
        <w:rPr>
          <w:rFonts w:cs="Arial"/>
          <w:sz w:val="22"/>
          <w:szCs w:val="22"/>
          <w:shd w:val="clear" w:color="auto" w:fill="FFFFFF"/>
        </w:rPr>
        <w:t xml:space="preserve">work carried out by MDBA has always endeavoured to cloud these impacts </w:t>
      </w:r>
      <w:r>
        <w:rPr>
          <w:rFonts w:cs="Arial"/>
          <w:sz w:val="22"/>
          <w:szCs w:val="22"/>
          <w:shd w:val="clear" w:color="auto" w:fill="FFFFFF"/>
        </w:rPr>
        <w:t xml:space="preserve">with a range of other factors, such as droughts, </w:t>
      </w:r>
      <w:r w:rsidR="00806292">
        <w:rPr>
          <w:rFonts w:cs="Arial"/>
          <w:sz w:val="22"/>
          <w:szCs w:val="22"/>
          <w:shd w:val="clear" w:color="auto" w:fill="FFFFFF"/>
        </w:rPr>
        <w:t xml:space="preserve">floods, </w:t>
      </w:r>
      <w:r w:rsidR="00AF37FD">
        <w:rPr>
          <w:rFonts w:cs="Arial"/>
          <w:sz w:val="22"/>
          <w:szCs w:val="22"/>
          <w:shd w:val="clear" w:color="auto" w:fill="FFFFFF"/>
        </w:rPr>
        <w:t xml:space="preserve">lower </w:t>
      </w:r>
      <w:r>
        <w:rPr>
          <w:rFonts w:cs="Arial"/>
          <w:sz w:val="22"/>
          <w:szCs w:val="22"/>
          <w:shd w:val="clear" w:color="auto" w:fill="FFFFFF"/>
        </w:rPr>
        <w:t>commodity prices</w:t>
      </w:r>
      <w:r w:rsidR="00AF37FD">
        <w:rPr>
          <w:rFonts w:cs="Arial"/>
          <w:sz w:val="22"/>
          <w:szCs w:val="22"/>
          <w:shd w:val="clear" w:color="auto" w:fill="FFFFFF"/>
        </w:rPr>
        <w:t>, international markets</w:t>
      </w:r>
      <w:r>
        <w:rPr>
          <w:rFonts w:cs="Arial"/>
          <w:sz w:val="22"/>
          <w:szCs w:val="22"/>
          <w:shd w:val="clear" w:color="auto" w:fill="FFFFFF"/>
        </w:rPr>
        <w:t xml:space="preserve"> etc.</w:t>
      </w:r>
    </w:p>
    <w:p w14:paraId="3C0CDA3C" w14:textId="77777777" w:rsidR="00520432" w:rsidRDefault="00520432" w:rsidP="00520432">
      <w:pPr>
        <w:jc w:val="left"/>
        <w:rPr>
          <w:rFonts w:cs="Arial"/>
          <w:sz w:val="22"/>
          <w:szCs w:val="22"/>
          <w:shd w:val="clear" w:color="auto" w:fill="FFFFFF"/>
        </w:rPr>
      </w:pPr>
    </w:p>
    <w:p w14:paraId="541CFC13" w14:textId="77777777" w:rsidR="00520432" w:rsidRDefault="00520432" w:rsidP="00520432">
      <w:pPr>
        <w:jc w:val="left"/>
        <w:rPr>
          <w:rFonts w:cs="Arial"/>
          <w:sz w:val="22"/>
          <w:szCs w:val="22"/>
          <w:shd w:val="clear" w:color="auto" w:fill="FFFFFF"/>
        </w:rPr>
      </w:pPr>
      <w:r>
        <w:rPr>
          <w:rFonts w:cs="Arial"/>
          <w:sz w:val="22"/>
          <w:szCs w:val="22"/>
          <w:shd w:val="clear" w:color="auto" w:fill="FFFFFF"/>
        </w:rPr>
        <w:t xml:space="preserve">On the other hand, MDBA </w:t>
      </w:r>
      <w:r w:rsidR="00AF37FD">
        <w:rPr>
          <w:rFonts w:cs="Arial"/>
          <w:sz w:val="22"/>
          <w:szCs w:val="22"/>
          <w:shd w:val="clear" w:color="auto" w:fill="FFFFFF"/>
        </w:rPr>
        <w:t>appears</w:t>
      </w:r>
      <w:r>
        <w:rPr>
          <w:rFonts w:cs="Arial"/>
          <w:sz w:val="22"/>
          <w:szCs w:val="22"/>
          <w:shd w:val="clear" w:color="auto" w:fill="FFFFFF"/>
        </w:rPr>
        <w:t xml:space="preserve"> to have no </w:t>
      </w:r>
      <w:r w:rsidR="00AF37FD">
        <w:rPr>
          <w:rFonts w:cs="Arial"/>
          <w:sz w:val="22"/>
          <w:szCs w:val="22"/>
          <w:shd w:val="clear" w:color="auto" w:fill="FFFFFF"/>
        </w:rPr>
        <w:t xml:space="preserve">such </w:t>
      </w:r>
      <w:r>
        <w:rPr>
          <w:rFonts w:cs="Arial"/>
          <w:sz w:val="22"/>
          <w:szCs w:val="22"/>
          <w:shd w:val="clear" w:color="auto" w:fill="FFFFFF"/>
        </w:rPr>
        <w:t xml:space="preserve">difficulty in attributing all improved environmental outcomes to the </w:t>
      </w:r>
      <w:r w:rsidR="00AF37FD">
        <w:rPr>
          <w:rFonts w:cs="Arial"/>
          <w:sz w:val="22"/>
          <w:szCs w:val="22"/>
          <w:shd w:val="clear" w:color="auto" w:fill="FFFFFF"/>
        </w:rPr>
        <w:t xml:space="preserve">measures contained in the Water Act and </w:t>
      </w:r>
      <w:r>
        <w:rPr>
          <w:rFonts w:cs="Arial"/>
          <w:sz w:val="22"/>
          <w:szCs w:val="22"/>
          <w:shd w:val="clear" w:color="auto" w:fill="FFFFFF"/>
        </w:rPr>
        <w:t xml:space="preserve">Basin Plan, whereas much of the improved environment in recent years could well have been the result of favourable weather </w:t>
      </w:r>
      <w:r w:rsidR="00AF37FD">
        <w:rPr>
          <w:rFonts w:cs="Arial"/>
          <w:sz w:val="22"/>
          <w:szCs w:val="22"/>
          <w:shd w:val="clear" w:color="auto" w:fill="FFFFFF"/>
        </w:rPr>
        <w:t xml:space="preserve">and rainfall </w:t>
      </w:r>
      <w:r>
        <w:rPr>
          <w:rFonts w:cs="Arial"/>
          <w:sz w:val="22"/>
          <w:szCs w:val="22"/>
          <w:shd w:val="clear" w:color="auto" w:fill="FFFFFF"/>
        </w:rPr>
        <w:t xml:space="preserve">conditions and </w:t>
      </w:r>
      <w:r w:rsidR="00AF37FD">
        <w:rPr>
          <w:rFonts w:cs="Arial"/>
          <w:sz w:val="22"/>
          <w:szCs w:val="22"/>
          <w:shd w:val="clear" w:color="auto" w:fill="FFFFFF"/>
        </w:rPr>
        <w:t xml:space="preserve">the </w:t>
      </w:r>
      <w:r>
        <w:rPr>
          <w:rFonts w:cs="Arial"/>
          <w:sz w:val="22"/>
          <w:szCs w:val="22"/>
          <w:shd w:val="clear" w:color="auto" w:fill="FFFFFF"/>
        </w:rPr>
        <w:t>associated natural</w:t>
      </w:r>
      <w:r w:rsidR="00AF37FD">
        <w:rPr>
          <w:rFonts w:cs="Arial"/>
          <w:sz w:val="22"/>
          <w:szCs w:val="22"/>
          <w:shd w:val="clear" w:color="auto" w:fill="FFFFFF"/>
        </w:rPr>
        <w:t xml:space="preserve"> increase</w:t>
      </w:r>
      <w:r w:rsidR="00806292">
        <w:rPr>
          <w:rFonts w:cs="Arial"/>
          <w:sz w:val="22"/>
          <w:szCs w:val="22"/>
          <w:shd w:val="clear" w:color="auto" w:fill="FFFFFF"/>
        </w:rPr>
        <w:t>s in</w:t>
      </w:r>
      <w:r>
        <w:rPr>
          <w:rFonts w:cs="Arial"/>
          <w:sz w:val="22"/>
          <w:szCs w:val="22"/>
          <w:shd w:val="clear" w:color="auto" w:fill="FFFFFF"/>
        </w:rPr>
        <w:t xml:space="preserve"> river flows</w:t>
      </w:r>
      <w:r w:rsidR="00AF37FD">
        <w:rPr>
          <w:rFonts w:cs="Arial"/>
          <w:sz w:val="22"/>
          <w:szCs w:val="22"/>
          <w:shd w:val="clear" w:color="auto" w:fill="FFFFFF"/>
        </w:rPr>
        <w:t xml:space="preserve"> and high storage levels</w:t>
      </w:r>
      <w:r>
        <w:rPr>
          <w:rFonts w:cs="Arial"/>
          <w:sz w:val="22"/>
          <w:szCs w:val="22"/>
          <w:shd w:val="clear" w:color="auto" w:fill="FFFFFF"/>
        </w:rPr>
        <w:t>.</w:t>
      </w:r>
    </w:p>
    <w:p w14:paraId="76FF3B4B" w14:textId="77777777" w:rsidR="00AF37FD" w:rsidRDefault="00AF37FD" w:rsidP="00520432">
      <w:pPr>
        <w:jc w:val="left"/>
        <w:rPr>
          <w:rFonts w:cs="Arial"/>
          <w:sz w:val="22"/>
          <w:szCs w:val="22"/>
          <w:shd w:val="clear" w:color="auto" w:fill="FFFFFF"/>
        </w:rPr>
      </w:pPr>
    </w:p>
    <w:p w14:paraId="389296A5" w14:textId="77777777" w:rsidR="00AF37FD" w:rsidRDefault="00AF37FD" w:rsidP="00520432">
      <w:pPr>
        <w:jc w:val="left"/>
        <w:rPr>
          <w:rFonts w:cs="Arial"/>
          <w:sz w:val="22"/>
          <w:szCs w:val="22"/>
          <w:shd w:val="clear" w:color="auto" w:fill="FFFFFF"/>
        </w:rPr>
      </w:pPr>
    </w:p>
    <w:p w14:paraId="6AAA0F15" w14:textId="77777777" w:rsidR="00AF37FD" w:rsidRPr="00AF37FD" w:rsidRDefault="00AF37FD" w:rsidP="00520432">
      <w:pPr>
        <w:jc w:val="left"/>
        <w:rPr>
          <w:rFonts w:cs="Arial"/>
          <w:b/>
          <w:sz w:val="22"/>
          <w:szCs w:val="22"/>
          <w:u w:val="single"/>
          <w:shd w:val="clear" w:color="auto" w:fill="FFFFFF"/>
        </w:rPr>
      </w:pPr>
      <w:r w:rsidRPr="00AF37FD">
        <w:rPr>
          <w:rFonts w:cs="Arial"/>
          <w:b/>
          <w:sz w:val="22"/>
          <w:szCs w:val="22"/>
          <w:u w:val="single"/>
          <w:shd w:val="clear" w:color="auto" w:fill="FFFFFF"/>
        </w:rPr>
        <w:t>Information Request No.14 – Basin Institutional and Governance Arrangements</w:t>
      </w:r>
    </w:p>
    <w:p w14:paraId="19117BFD" w14:textId="77777777" w:rsidR="00AF37FD" w:rsidRPr="00AF37FD" w:rsidRDefault="00AF37FD" w:rsidP="00520432">
      <w:pPr>
        <w:jc w:val="left"/>
        <w:rPr>
          <w:rFonts w:cs="Arial"/>
          <w:b/>
          <w:sz w:val="22"/>
          <w:szCs w:val="22"/>
          <w:u w:val="single"/>
          <w:shd w:val="clear" w:color="auto" w:fill="FFFFFF"/>
        </w:rPr>
      </w:pPr>
    </w:p>
    <w:p w14:paraId="4ECE46D7" w14:textId="77777777" w:rsidR="00AF37FD" w:rsidRDefault="00AF37FD" w:rsidP="00520432">
      <w:pPr>
        <w:jc w:val="left"/>
        <w:rPr>
          <w:rFonts w:cs="Arial"/>
          <w:sz w:val="22"/>
          <w:szCs w:val="22"/>
          <w:shd w:val="clear" w:color="auto" w:fill="FFFFFF"/>
        </w:rPr>
      </w:pPr>
      <w:r>
        <w:rPr>
          <w:rFonts w:cs="Arial"/>
          <w:sz w:val="22"/>
          <w:szCs w:val="22"/>
          <w:shd w:val="clear" w:color="auto" w:fill="FFFFFF"/>
        </w:rPr>
        <w:t>RAMROC has no problems with the current arrangements.</w:t>
      </w:r>
    </w:p>
    <w:p w14:paraId="5A808D35" w14:textId="77777777" w:rsidR="00AF37FD" w:rsidRDefault="00AF37FD" w:rsidP="00520432">
      <w:pPr>
        <w:jc w:val="left"/>
        <w:rPr>
          <w:rFonts w:cs="Arial"/>
          <w:sz w:val="22"/>
          <w:szCs w:val="22"/>
          <w:shd w:val="clear" w:color="auto" w:fill="FFFFFF"/>
        </w:rPr>
      </w:pPr>
      <w:r>
        <w:rPr>
          <w:rFonts w:cs="Arial"/>
          <w:sz w:val="22"/>
          <w:szCs w:val="22"/>
          <w:shd w:val="clear" w:color="auto" w:fill="FFFFFF"/>
        </w:rPr>
        <w:t xml:space="preserve">  </w:t>
      </w:r>
    </w:p>
    <w:p w14:paraId="10B601B3" w14:textId="77777777" w:rsidR="00AF37FD" w:rsidRDefault="00AF37FD" w:rsidP="00520432">
      <w:pPr>
        <w:jc w:val="left"/>
        <w:rPr>
          <w:rFonts w:cs="Arial"/>
          <w:sz w:val="22"/>
          <w:szCs w:val="22"/>
          <w:shd w:val="clear" w:color="auto" w:fill="FFFFFF"/>
        </w:rPr>
      </w:pPr>
    </w:p>
    <w:p w14:paraId="316BE288" w14:textId="77777777" w:rsidR="00AF37FD" w:rsidRDefault="00AF37FD" w:rsidP="00520432">
      <w:pPr>
        <w:jc w:val="left"/>
        <w:rPr>
          <w:rFonts w:cs="Arial"/>
          <w:b/>
          <w:sz w:val="22"/>
          <w:szCs w:val="22"/>
          <w:u w:val="single"/>
          <w:shd w:val="clear" w:color="auto" w:fill="FFFFFF"/>
        </w:rPr>
      </w:pPr>
    </w:p>
    <w:p w14:paraId="12DE3F38" w14:textId="77777777" w:rsidR="00AF37FD" w:rsidRDefault="00A17BCA" w:rsidP="00A17BCA">
      <w:pPr>
        <w:ind w:left="2880" w:firstLine="720"/>
        <w:jc w:val="left"/>
        <w:rPr>
          <w:rFonts w:cs="Arial"/>
          <w:b/>
          <w:sz w:val="22"/>
          <w:szCs w:val="22"/>
          <w:u w:val="single"/>
          <w:shd w:val="clear" w:color="auto" w:fill="FFFFFF"/>
        </w:rPr>
      </w:pPr>
      <w:r>
        <w:rPr>
          <w:rFonts w:cs="Arial"/>
          <w:b/>
          <w:sz w:val="22"/>
          <w:szCs w:val="22"/>
          <w:u w:val="single"/>
          <w:shd w:val="clear" w:color="auto" w:fill="FFFFFF"/>
        </w:rPr>
        <w:t>SUMMARY</w:t>
      </w:r>
    </w:p>
    <w:p w14:paraId="732C0994" w14:textId="77777777" w:rsidR="00AF37FD" w:rsidRPr="00AF37FD" w:rsidRDefault="00AF37FD" w:rsidP="00520432">
      <w:pPr>
        <w:jc w:val="left"/>
        <w:rPr>
          <w:rFonts w:cs="Arial"/>
          <w:sz w:val="22"/>
          <w:szCs w:val="22"/>
          <w:shd w:val="clear" w:color="auto" w:fill="FFFFFF"/>
        </w:rPr>
      </w:pPr>
    </w:p>
    <w:p w14:paraId="7B78627B" w14:textId="77777777" w:rsidR="0078562E" w:rsidRDefault="0078562E" w:rsidP="00520432">
      <w:pPr>
        <w:jc w:val="left"/>
        <w:rPr>
          <w:rFonts w:cs="Arial"/>
          <w:sz w:val="22"/>
          <w:szCs w:val="22"/>
          <w:shd w:val="clear" w:color="auto" w:fill="FFFFFF"/>
        </w:rPr>
      </w:pPr>
      <w:r>
        <w:rPr>
          <w:rFonts w:cs="Arial"/>
          <w:sz w:val="22"/>
          <w:szCs w:val="22"/>
          <w:shd w:val="clear" w:color="auto" w:fill="FFFFFF"/>
        </w:rPr>
        <w:t>I trust that</w:t>
      </w:r>
      <w:r w:rsidR="00AF37FD" w:rsidRPr="00AF37FD">
        <w:rPr>
          <w:rFonts w:cs="Arial"/>
          <w:sz w:val="22"/>
          <w:szCs w:val="22"/>
          <w:shd w:val="clear" w:color="auto" w:fill="FFFFFF"/>
        </w:rPr>
        <w:t xml:space="preserve"> some of the RAMROC comm</w:t>
      </w:r>
      <w:r w:rsidR="00AF37FD">
        <w:rPr>
          <w:rFonts w:cs="Arial"/>
          <w:sz w:val="22"/>
          <w:szCs w:val="22"/>
          <w:shd w:val="clear" w:color="auto" w:fill="FFFFFF"/>
        </w:rPr>
        <w:t>e</w:t>
      </w:r>
      <w:r w:rsidR="00AF37FD" w:rsidRPr="00AF37FD">
        <w:rPr>
          <w:rFonts w:cs="Arial"/>
          <w:sz w:val="22"/>
          <w:szCs w:val="22"/>
          <w:shd w:val="clear" w:color="auto" w:fill="FFFFFF"/>
        </w:rPr>
        <w:t>nt and information provided in this submission will be useful to the Productivity Commission in undertaking the 5 year assessmen</w:t>
      </w:r>
      <w:r w:rsidR="00AF37FD">
        <w:rPr>
          <w:rFonts w:cs="Arial"/>
          <w:sz w:val="22"/>
          <w:szCs w:val="22"/>
          <w:shd w:val="clear" w:color="auto" w:fill="FFFFFF"/>
        </w:rPr>
        <w:t>t of the Murray Darling Basin Plan</w:t>
      </w:r>
      <w:r>
        <w:rPr>
          <w:rFonts w:cs="Arial"/>
          <w:sz w:val="22"/>
          <w:szCs w:val="22"/>
          <w:shd w:val="clear" w:color="auto" w:fill="FFFFFF"/>
        </w:rPr>
        <w:t>.</w:t>
      </w:r>
    </w:p>
    <w:p w14:paraId="5467024B" w14:textId="77777777" w:rsidR="0078562E" w:rsidRDefault="0078562E" w:rsidP="00520432">
      <w:pPr>
        <w:jc w:val="left"/>
        <w:rPr>
          <w:rFonts w:cs="Arial"/>
          <w:sz w:val="22"/>
          <w:szCs w:val="22"/>
          <w:shd w:val="clear" w:color="auto" w:fill="FFFFFF"/>
        </w:rPr>
      </w:pPr>
    </w:p>
    <w:p w14:paraId="0ECFC998" w14:textId="77777777" w:rsidR="00AF37FD" w:rsidRPr="00AF37FD" w:rsidRDefault="0078562E" w:rsidP="00520432">
      <w:pPr>
        <w:jc w:val="left"/>
        <w:rPr>
          <w:rFonts w:cs="Arial"/>
          <w:sz w:val="22"/>
          <w:szCs w:val="22"/>
          <w:shd w:val="clear" w:color="auto" w:fill="FFFFFF"/>
        </w:rPr>
      </w:pPr>
      <w:r>
        <w:rPr>
          <w:rFonts w:cs="Arial"/>
          <w:sz w:val="22"/>
          <w:szCs w:val="22"/>
          <w:shd w:val="clear" w:color="auto" w:fill="FFFFFF"/>
        </w:rPr>
        <w:t xml:space="preserve">Members of the RAMROC Executive would be prepared to provide additional information as </w:t>
      </w:r>
      <w:r w:rsidR="00106132">
        <w:rPr>
          <w:rFonts w:cs="Arial"/>
          <w:sz w:val="22"/>
          <w:szCs w:val="22"/>
          <w:shd w:val="clear" w:color="auto" w:fill="FFFFFF"/>
        </w:rPr>
        <w:t xml:space="preserve">might be </w:t>
      </w:r>
      <w:r>
        <w:rPr>
          <w:rFonts w:cs="Arial"/>
          <w:sz w:val="22"/>
          <w:szCs w:val="22"/>
          <w:shd w:val="clear" w:color="auto" w:fill="FFFFFF"/>
        </w:rPr>
        <w:t>requested</w:t>
      </w:r>
      <w:r w:rsidR="00AF37FD" w:rsidRPr="00AF37FD">
        <w:rPr>
          <w:rFonts w:cs="Arial"/>
          <w:sz w:val="22"/>
          <w:szCs w:val="22"/>
          <w:shd w:val="clear" w:color="auto" w:fill="FFFFFF"/>
        </w:rPr>
        <w:t xml:space="preserve"> </w:t>
      </w:r>
      <w:r w:rsidR="00106132">
        <w:rPr>
          <w:rFonts w:cs="Arial"/>
          <w:sz w:val="22"/>
          <w:szCs w:val="22"/>
          <w:shd w:val="clear" w:color="auto" w:fill="FFFFFF"/>
        </w:rPr>
        <w:t>by the Commission.</w:t>
      </w:r>
    </w:p>
    <w:p w14:paraId="54759798" w14:textId="77777777" w:rsidR="00CC54C6" w:rsidRDefault="00AF37FD" w:rsidP="00AF37FD">
      <w:pPr>
        <w:jc w:val="left"/>
        <w:rPr>
          <w:rFonts w:cs="Arial"/>
          <w:sz w:val="22"/>
          <w:szCs w:val="22"/>
          <w:shd w:val="clear" w:color="auto" w:fill="FFFFFF"/>
        </w:rPr>
      </w:pPr>
      <w:r>
        <w:rPr>
          <w:rFonts w:cs="Arial"/>
          <w:sz w:val="22"/>
          <w:szCs w:val="22"/>
          <w:shd w:val="clear" w:color="auto" w:fill="FFFFFF"/>
        </w:rPr>
        <w:t xml:space="preserve"> </w:t>
      </w:r>
    </w:p>
    <w:p w14:paraId="3E459815" w14:textId="77777777" w:rsidR="00AF37FD" w:rsidRDefault="00AF37FD" w:rsidP="00AF37FD">
      <w:pPr>
        <w:jc w:val="left"/>
        <w:rPr>
          <w:rFonts w:cs="Arial"/>
          <w:shd w:val="clear" w:color="auto" w:fill="FFFFFF"/>
        </w:rPr>
      </w:pPr>
    </w:p>
    <w:p w14:paraId="0EE82CC2" w14:textId="77777777" w:rsidR="00E4765C" w:rsidRDefault="00850FBD" w:rsidP="00E4765C">
      <w:pPr>
        <w:rPr>
          <w:rFonts w:cs="Arial"/>
          <w:shd w:val="clear" w:color="auto" w:fill="FFFFFF"/>
        </w:rPr>
      </w:pPr>
      <w:r>
        <w:rPr>
          <w:rFonts w:cstheme="minorBidi"/>
        </w:rPr>
        <w:pict w14:anchorId="54DA6C8B">
          <v:shapetype id="_x0000_t202" coordsize="21600,21600" o:spt="202" path="m,l,21600r21600,l21600,xe">
            <v:stroke joinstyle="miter"/>
            <v:path gradientshapeok="t" o:connecttype="rect"/>
          </v:shapetype>
          <v:shape id="Text Box 1" o:spid="_x0000_s1026" type="#_x0000_t202" style="position:absolute;left:0;text-align:left;margin-left:0;margin-top:-.1pt;width:160.5pt;height:69pt;z-index:-251658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" fillcolor="white [3201]" stroked="f" strokeweight=".5pt">
            <v:textbox>
              <w:txbxContent>
                <w:p w14:paraId="2CBC7D81" w14:textId="77777777" w:rsidR="00821B92" w:rsidRDefault="00821B92" w:rsidP="00E4765C"/>
                <w:p w14:paraId="562786EB" w14:textId="2A2AA8EE" w:rsidR="00821B92" w:rsidRDefault="00821B92" w:rsidP="00E4765C"/>
              </w:txbxContent>
            </v:textbox>
          </v:shape>
        </w:pict>
      </w:r>
      <w:r w:rsidR="00E4765C">
        <w:rPr>
          <w:rFonts w:cs="Arial"/>
          <w:shd w:val="clear" w:color="auto" w:fill="FFFFFF"/>
        </w:rPr>
        <w:t xml:space="preserve">Yours </w:t>
      </w:r>
      <w:r w:rsidR="00862E21">
        <w:rPr>
          <w:rFonts w:cs="Arial"/>
          <w:shd w:val="clear" w:color="auto" w:fill="FFFFFF"/>
        </w:rPr>
        <w:t>faithfully,</w:t>
      </w:r>
    </w:p>
    <w:p w14:paraId="7C09BAC1" w14:textId="77777777" w:rsidR="00862E21" w:rsidRDefault="00862E21" w:rsidP="00E4765C">
      <w:pPr>
        <w:rPr>
          <w:rFonts w:cs="Arial"/>
          <w:shd w:val="clear" w:color="auto" w:fill="FFFFFF"/>
        </w:rPr>
      </w:pPr>
      <w:bookmarkStart w:id="0" w:name="_GoBack"/>
      <w:bookmarkEnd w:id="0"/>
    </w:p>
    <w:p w14:paraId="1C4E8BBB" w14:textId="77777777" w:rsidR="00862E21" w:rsidRDefault="00862E21" w:rsidP="00E4765C">
      <w:pPr>
        <w:rPr>
          <w:rFonts w:cs="Arial"/>
          <w:shd w:val="clear" w:color="auto" w:fill="FFFFFF"/>
        </w:rPr>
      </w:pPr>
    </w:p>
    <w:p w14:paraId="0C53441A" w14:textId="77777777" w:rsidR="00862E21" w:rsidRDefault="00862E21" w:rsidP="00E4765C">
      <w:pPr>
        <w:rPr>
          <w:rFonts w:cs="Arial"/>
          <w:shd w:val="clear" w:color="auto" w:fill="FFFFFF"/>
        </w:rPr>
      </w:pPr>
    </w:p>
    <w:p w14:paraId="716851A4" w14:textId="77777777" w:rsidR="00862E21" w:rsidRDefault="00862E21" w:rsidP="00E4765C">
      <w:pPr>
        <w:rPr>
          <w:rFonts w:cs="Arial"/>
          <w:shd w:val="clear" w:color="auto" w:fill="FFFFFF"/>
        </w:rPr>
      </w:pPr>
      <w:r>
        <w:rPr>
          <w:rFonts w:cs="Arial"/>
          <w:shd w:val="clear" w:color="auto" w:fill="FFFFFF"/>
        </w:rPr>
        <w:t>Ray Stubbs</w:t>
      </w:r>
    </w:p>
    <w:p w14:paraId="4A10E342" w14:textId="77777777" w:rsidR="00862E21" w:rsidRDefault="00862E21" w:rsidP="00E4765C">
      <w:pPr>
        <w:rPr>
          <w:rFonts w:cs="Arial"/>
          <w:shd w:val="clear" w:color="auto" w:fill="FFFFFF"/>
        </w:rPr>
      </w:pPr>
      <w:r>
        <w:rPr>
          <w:rFonts w:cs="Arial"/>
          <w:shd w:val="clear" w:color="auto" w:fill="FFFFFF"/>
        </w:rPr>
        <w:t>Executive Officer</w:t>
      </w:r>
    </w:p>
    <w:sectPr w:rsidR="00862E21" w:rsidSect="00EE4540">
      <w:headerReference w:type="default" r:id="rId15"/>
      <w:footerReference w:type="first" r:id="rId16"/>
      <w:pgSz w:w="11907" w:h="16840" w:code="9"/>
      <w:pgMar w:top="142" w:right="1140" w:bottom="1134" w:left="1582" w:header="561" w:footer="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C3BD7A" w14:textId="77777777" w:rsidR="00821B92" w:rsidRDefault="00821B92">
      <w:r>
        <w:separator/>
      </w:r>
    </w:p>
  </w:endnote>
  <w:endnote w:type="continuationSeparator" w:id="0">
    <w:p w14:paraId="1AE39562" w14:textId="77777777" w:rsidR="00821B92" w:rsidRDefault="00821B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394EF1" w14:textId="77777777" w:rsidR="00821B92" w:rsidRPr="00834717" w:rsidRDefault="00821B92" w:rsidP="00834717">
    <w:pPr>
      <w:pStyle w:val="Footer"/>
      <w:tabs>
        <w:tab w:val="clear" w:pos="4153"/>
        <w:tab w:val="clear" w:pos="8306"/>
      </w:tabs>
      <w:jc w:val="center"/>
      <w:rPr>
        <w:b/>
        <w:color w:val="3366FF"/>
        <w:sz w:val="18"/>
        <w:szCs w:val="18"/>
      </w:rPr>
    </w:pPr>
    <w:r w:rsidRPr="00834717">
      <w:rPr>
        <w:b/>
        <w:smallCaps/>
        <w:color w:val="3366FF"/>
        <w:sz w:val="18"/>
        <w:szCs w:val="18"/>
        <w:u w:val="single"/>
      </w:rPr>
      <w:t>Member Councils</w:t>
    </w:r>
    <w:r w:rsidRPr="00834717">
      <w:rPr>
        <w:b/>
        <w:smallCaps/>
        <w:color w:val="3366FF"/>
        <w:sz w:val="18"/>
        <w:szCs w:val="18"/>
      </w:rPr>
      <w:t xml:space="preserve">    </w:t>
    </w:r>
    <w:r>
      <w:rPr>
        <w:b/>
        <w:color w:val="3366FF"/>
        <w:sz w:val="18"/>
        <w:szCs w:val="18"/>
      </w:rPr>
      <w:t xml:space="preserve">Albury, </w:t>
    </w:r>
    <w:r w:rsidRPr="00834717">
      <w:rPr>
        <w:b/>
        <w:color w:val="3366FF"/>
        <w:sz w:val="18"/>
        <w:szCs w:val="18"/>
      </w:rPr>
      <w:t xml:space="preserve">Balranald, Berrigan, Carrathool, </w:t>
    </w:r>
    <w:r>
      <w:rPr>
        <w:b/>
        <w:color w:val="3366FF"/>
        <w:sz w:val="18"/>
        <w:szCs w:val="18"/>
      </w:rPr>
      <w:t>Edward River, Federation</w:t>
    </w:r>
    <w:r w:rsidRPr="00834717">
      <w:rPr>
        <w:b/>
        <w:color w:val="3366FF"/>
        <w:sz w:val="18"/>
        <w:szCs w:val="18"/>
      </w:rPr>
      <w:t>, Griffith, Hay, Leeton, Murray</w:t>
    </w:r>
    <w:r>
      <w:rPr>
        <w:b/>
        <w:color w:val="3366FF"/>
        <w:sz w:val="18"/>
        <w:szCs w:val="18"/>
      </w:rPr>
      <w:t xml:space="preserve"> River</w:t>
    </w:r>
    <w:r w:rsidRPr="00834717">
      <w:rPr>
        <w:b/>
        <w:color w:val="3366FF"/>
        <w:sz w:val="18"/>
        <w:szCs w:val="18"/>
      </w:rPr>
      <w:t>, Murrumbidgee, Narrandera and Wentworth</w:t>
    </w:r>
  </w:p>
  <w:p w14:paraId="299662BF" w14:textId="77777777" w:rsidR="00821B92" w:rsidRPr="001A3B12" w:rsidRDefault="00821B92" w:rsidP="00834717">
    <w:pPr>
      <w:pStyle w:val="Footer"/>
      <w:tabs>
        <w:tab w:val="clear" w:pos="4153"/>
        <w:tab w:val="clear" w:pos="8306"/>
      </w:tabs>
      <w:rPr>
        <w:b/>
        <w:smallCaps/>
        <w:color w:val="3366FF"/>
        <w:sz w:val="18"/>
        <w:szCs w:val="18"/>
      </w:rPr>
    </w:pPr>
  </w:p>
  <w:p w14:paraId="09570225" w14:textId="77777777" w:rsidR="00821B92" w:rsidRPr="00833CE4" w:rsidRDefault="00821B92">
    <w:pPr>
      <w:pStyle w:val="Footer"/>
      <w:tabs>
        <w:tab w:val="clear" w:pos="4153"/>
        <w:tab w:val="clear" w:pos="8306"/>
      </w:tabs>
      <w:jc w:val="center"/>
      <w:rPr>
        <w:smallCaps/>
        <w:color w:val="3366FF"/>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1745EA" w14:textId="77777777" w:rsidR="00821B92" w:rsidRDefault="00821B92">
      <w:r>
        <w:separator/>
      </w:r>
    </w:p>
  </w:footnote>
  <w:footnote w:type="continuationSeparator" w:id="0">
    <w:p w14:paraId="101CA7C3" w14:textId="77777777" w:rsidR="00821B92" w:rsidRDefault="00821B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C72985" w14:textId="77777777" w:rsidR="00821B92" w:rsidRDefault="00821B92">
    <w:pPr>
      <w:pStyle w:val="Header"/>
      <w:jc w:val="center"/>
      <w:rPr>
        <w:rStyle w:val="PageNumber"/>
        <w:b/>
      </w:rPr>
    </w:pPr>
    <w:r>
      <w:rPr>
        <w:rStyle w:val="PageNumber"/>
        <w:b/>
      </w:rPr>
      <w:t>-</w:t>
    </w:r>
    <w:r>
      <w:rPr>
        <w:rStyle w:val="PageNumber"/>
        <w:b/>
      </w:rPr>
      <w:fldChar w:fldCharType="begin"/>
    </w:r>
    <w:r>
      <w:rPr>
        <w:rStyle w:val="PageNumber"/>
        <w:b/>
      </w:rPr>
      <w:instrText xml:space="preserve"> PAGE </w:instrText>
    </w:r>
    <w:r>
      <w:rPr>
        <w:rStyle w:val="PageNumber"/>
        <w:b/>
      </w:rPr>
      <w:fldChar w:fldCharType="separate"/>
    </w:r>
    <w:r w:rsidR="00850FBD">
      <w:rPr>
        <w:rStyle w:val="PageNumber"/>
        <w:b/>
        <w:noProof/>
      </w:rPr>
      <w:t>11</w:t>
    </w:r>
    <w:r>
      <w:rPr>
        <w:rStyle w:val="PageNumber"/>
        <w:b/>
      </w:rPr>
      <w:fldChar w:fldCharType="end"/>
    </w:r>
    <w:r>
      <w:rPr>
        <w:rStyle w:val="PageNumber"/>
        <w:b/>
      </w:rPr>
      <w:t>-</w:t>
    </w:r>
  </w:p>
  <w:p w14:paraId="1A90B566" w14:textId="77777777" w:rsidR="00821B92" w:rsidRDefault="00821B92">
    <w:pPr>
      <w:pStyle w:val="Header"/>
      <w:jc w:val="center"/>
      <w:rPr>
        <w:rStyle w:val="PageNumber"/>
      </w:rPr>
    </w:pPr>
  </w:p>
  <w:p w14:paraId="3C8BDAFA" w14:textId="77777777" w:rsidR="00821B92" w:rsidRDefault="00821B92">
    <w:pPr>
      <w:pStyle w:val="Header"/>
      <w:jc w:val="center"/>
      <w:rPr>
        <w:rStyle w:val="PageNumber"/>
      </w:rPr>
    </w:pPr>
  </w:p>
  <w:p w14:paraId="5C5C8940" w14:textId="77777777" w:rsidR="00821B92" w:rsidRDefault="00821B92">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113B8"/>
    <w:multiLevelType w:val="hybridMultilevel"/>
    <w:tmpl w:val="6D2CA19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7CE0A78"/>
    <w:multiLevelType w:val="hybridMultilevel"/>
    <w:tmpl w:val="839A2472"/>
    <w:lvl w:ilvl="0" w:tplc="0C090001">
      <w:start w:val="1"/>
      <w:numFmt w:val="bullet"/>
      <w:lvlText w:val=""/>
      <w:lvlJc w:val="left"/>
      <w:pPr>
        <w:tabs>
          <w:tab w:val="num" w:pos="0"/>
        </w:tabs>
        <w:ind w:left="0" w:hanging="360"/>
      </w:pPr>
      <w:rPr>
        <w:rFonts w:ascii="Symbol" w:hAnsi="Symbol" w:hint="default"/>
      </w:rPr>
    </w:lvl>
    <w:lvl w:ilvl="1" w:tplc="0C090003" w:tentative="1">
      <w:start w:val="1"/>
      <w:numFmt w:val="bullet"/>
      <w:lvlText w:val="o"/>
      <w:lvlJc w:val="left"/>
      <w:pPr>
        <w:tabs>
          <w:tab w:val="num" w:pos="720"/>
        </w:tabs>
        <w:ind w:left="720" w:hanging="360"/>
      </w:pPr>
      <w:rPr>
        <w:rFonts w:ascii="Courier New" w:hAnsi="Courier New" w:cs="Courier New" w:hint="default"/>
      </w:rPr>
    </w:lvl>
    <w:lvl w:ilvl="2" w:tplc="0C090005" w:tentative="1">
      <w:start w:val="1"/>
      <w:numFmt w:val="bullet"/>
      <w:lvlText w:val=""/>
      <w:lvlJc w:val="left"/>
      <w:pPr>
        <w:tabs>
          <w:tab w:val="num" w:pos="1440"/>
        </w:tabs>
        <w:ind w:left="1440" w:hanging="360"/>
      </w:pPr>
      <w:rPr>
        <w:rFonts w:ascii="Wingdings" w:hAnsi="Wingdings" w:hint="default"/>
      </w:rPr>
    </w:lvl>
    <w:lvl w:ilvl="3" w:tplc="0C090001" w:tentative="1">
      <w:start w:val="1"/>
      <w:numFmt w:val="bullet"/>
      <w:lvlText w:val=""/>
      <w:lvlJc w:val="left"/>
      <w:pPr>
        <w:tabs>
          <w:tab w:val="num" w:pos="2160"/>
        </w:tabs>
        <w:ind w:left="2160" w:hanging="360"/>
      </w:pPr>
      <w:rPr>
        <w:rFonts w:ascii="Symbol" w:hAnsi="Symbol" w:hint="default"/>
      </w:rPr>
    </w:lvl>
    <w:lvl w:ilvl="4" w:tplc="0C090003" w:tentative="1">
      <w:start w:val="1"/>
      <w:numFmt w:val="bullet"/>
      <w:lvlText w:val="o"/>
      <w:lvlJc w:val="left"/>
      <w:pPr>
        <w:tabs>
          <w:tab w:val="num" w:pos="2880"/>
        </w:tabs>
        <w:ind w:left="2880" w:hanging="360"/>
      </w:pPr>
      <w:rPr>
        <w:rFonts w:ascii="Courier New" w:hAnsi="Courier New" w:cs="Courier New" w:hint="default"/>
      </w:rPr>
    </w:lvl>
    <w:lvl w:ilvl="5" w:tplc="0C090005" w:tentative="1">
      <w:start w:val="1"/>
      <w:numFmt w:val="bullet"/>
      <w:lvlText w:val=""/>
      <w:lvlJc w:val="left"/>
      <w:pPr>
        <w:tabs>
          <w:tab w:val="num" w:pos="3600"/>
        </w:tabs>
        <w:ind w:left="3600" w:hanging="360"/>
      </w:pPr>
      <w:rPr>
        <w:rFonts w:ascii="Wingdings" w:hAnsi="Wingdings" w:hint="default"/>
      </w:rPr>
    </w:lvl>
    <w:lvl w:ilvl="6" w:tplc="0C090001" w:tentative="1">
      <w:start w:val="1"/>
      <w:numFmt w:val="bullet"/>
      <w:lvlText w:val=""/>
      <w:lvlJc w:val="left"/>
      <w:pPr>
        <w:tabs>
          <w:tab w:val="num" w:pos="4320"/>
        </w:tabs>
        <w:ind w:left="4320" w:hanging="360"/>
      </w:pPr>
      <w:rPr>
        <w:rFonts w:ascii="Symbol" w:hAnsi="Symbol" w:hint="default"/>
      </w:rPr>
    </w:lvl>
    <w:lvl w:ilvl="7" w:tplc="0C090003" w:tentative="1">
      <w:start w:val="1"/>
      <w:numFmt w:val="bullet"/>
      <w:lvlText w:val="o"/>
      <w:lvlJc w:val="left"/>
      <w:pPr>
        <w:tabs>
          <w:tab w:val="num" w:pos="5040"/>
        </w:tabs>
        <w:ind w:left="5040" w:hanging="360"/>
      </w:pPr>
      <w:rPr>
        <w:rFonts w:ascii="Courier New" w:hAnsi="Courier New" w:cs="Courier New" w:hint="default"/>
      </w:rPr>
    </w:lvl>
    <w:lvl w:ilvl="8" w:tplc="0C090005" w:tentative="1">
      <w:start w:val="1"/>
      <w:numFmt w:val="bullet"/>
      <w:lvlText w:val=""/>
      <w:lvlJc w:val="left"/>
      <w:pPr>
        <w:tabs>
          <w:tab w:val="num" w:pos="5760"/>
        </w:tabs>
        <w:ind w:left="5760" w:hanging="360"/>
      </w:pPr>
      <w:rPr>
        <w:rFonts w:ascii="Wingdings" w:hAnsi="Wingdings" w:hint="default"/>
      </w:rPr>
    </w:lvl>
  </w:abstractNum>
  <w:abstractNum w:abstractNumId="2" w15:restartNumberingAfterBreak="0">
    <w:nsid w:val="09857671"/>
    <w:multiLevelType w:val="hybridMultilevel"/>
    <w:tmpl w:val="33E678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C1A6F2D"/>
    <w:multiLevelType w:val="hybridMultilevel"/>
    <w:tmpl w:val="A6A6CF5A"/>
    <w:lvl w:ilvl="0" w:tplc="1ED2DCCE">
      <w:start w:val="2"/>
      <w:numFmt w:val="bullet"/>
      <w:lvlText w:val="-"/>
      <w:lvlJc w:val="left"/>
      <w:pPr>
        <w:ind w:left="2880" w:hanging="360"/>
      </w:pPr>
      <w:rPr>
        <w:rFonts w:ascii="Arial" w:eastAsia="Times New Roman" w:hAnsi="Arial" w:cs="Arial" w:hint="default"/>
      </w:rPr>
    </w:lvl>
    <w:lvl w:ilvl="1" w:tplc="0C090019" w:tentative="1">
      <w:start w:val="1"/>
      <w:numFmt w:val="lowerLetter"/>
      <w:lvlText w:val="%2."/>
      <w:lvlJc w:val="left"/>
      <w:pPr>
        <w:ind w:left="3600" w:hanging="360"/>
      </w:pPr>
    </w:lvl>
    <w:lvl w:ilvl="2" w:tplc="0C09001B" w:tentative="1">
      <w:start w:val="1"/>
      <w:numFmt w:val="lowerRoman"/>
      <w:lvlText w:val="%3."/>
      <w:lvlJc w:val="right"/>
      <w:pPr>
        <w:ind w:left="4320" w:hanging="180"/>
      </w:pPr>
    </w:lvl>
    <w:lvl w:ilvl="3" w:tplc="0C09000F" w:tentative="1">
      <w:start w:val="1"/>
      <w:numFmt w:val="decimal"/>
      <w:lvlText w:val="%4."/>
      <w:lvlJc w:val="left"/>
      <w:pPr>
        <w:ind w:left="5040" w:hanging="360"/>
      </w:pPr>
    </w:lvl>
    <w:lvl w:ilvl="4" w:tplc="0C090019" w:tentative="1">
      <w:start w:val="1"/>
      <w:numFmt w:val="lowerLetter"/>
      <w:lvlText w:val="%5."/>
      <w:lvlJc w:val="left"/>
      <w:pPr>
        <w:ind w:left="5760" w:hanging="360"/>
      </w:pPr>
    </w:lvl>
    <w:lvl w:ilvl="5" w:tplc="0C09001B" w:tentative="1">
      <w:start w:val="1"/>
      <w:numFmt w:val="lowerRoman"/>
      <w:lvlText w:val="%6."/>
      <w:lvlJc w:val="right"/>
      <w:pPr>
        <w:ind w:left="6480" w:hanging="180"/>
      </w:pPr>
    </w:lvl>
    <w:lvl w:ilvl="6" w:tplc="0C09000F" w:tentative="1">
      <w:start w:val="1"/>
      <w:numFmt w:val="decimal"/>
      <w:lvlText w:val="%7."/>
      <w:lvlJc w:val="left"/>
      <w:pPr>
        <w:ind w:left="7200" w:hanging="360"/>
      </w:pPr>
    </w:lvl>
    <w:lvl w:ilvl="7" w:tplc="0C090019" w:tentative="1">
      <w:start w:val="1"/>
      <w:numFmt w:val="lowerLetter"/>
      <w:lvlText w:val="%8."/>
      <w:lvlJc w:val="left"/>
      <w:pPr>
        <w:ind w:left="7920" w:hanging="360"/>
      </w:pPr>
    </w:lvl>
    <w:lvl w:ilvl="8" w:tplc="0C09001B" w:tentative="1">
      <w:start w:val="1"/>
      <w:numFmt w:val="lowerRoman"/>
      <w:lvlText w:val="%9."/>
      <w:lvlJc w:val="right"/>
      <w:pPr>
        <w:ind w:left="8640" w:hanging="180"/>
      </w:pPr>
    </w:lvl>
  </w:abstractNum>
  <w:abstractNum w:abstractNumId="4" w15:restartNumberingAfterBreak="0">
    <w:nsid w:val="0DBF1AC0"/>
    <w:multiLevelType w:val="hybridMultilevel"/>
    <w:tmpl w:val="DD98B12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09C7025"/>
    <w:multiLevelType w:val="singleLevel"/>
    <w:tmpl w:val="690A24A2"/>
    <w:lvl w:ilvl="0">
      <w:start w:val="1"/>
      <w:numFmt w:val="bullet"/>
      <w:lvlText w:val=""/>
      <w:lvlJc w:val="left"/>
      <w:pPr>
        <w:tabs>
          <w:tab w:val="num" w:pos="644"/>
        </w:tabs>
        <w:ind w:left="624" w:hanging="340"/>
      </w:pPr>
      <w:rPr>
        <w:rFonts w:ascii="Symbol" w:hAnsi="Symbol" w:hint="default"/>
      </w:rPr>
    </w:lvl>
  </w:abstractNum>
  <w:abstractNum w:abstractNumId="6" w15:restartNumberingAfterBreak="0">
    <w:nsid w:val="1FEE186C"/>
    <w:multiLevelType w:val="hybridMultilevel"/>
    <w:tmpl w:val="F8AEDAD2"/>
    <w:lvl w:ilvl="0" w:tplc="E7AAE17C">
      <w:start w:val="2"/>
      <w:numFmt w:val="bullet"/>
      <w:lvlText w:val="-"/>
      <w:lvlJc w:val="left"/>
      <w:pPr>
        <w:ind w:left="2355" w:hanging="360"/>
      </w:pPr>
      <w:rPr>
        <w:rFonts w:ascii="Arial" w:eastAsia="Times New Roman" w:hAnsi="Arial" w:cs="Arial" w:hint="default"/>
      </w:rPr>
    </w:lvl>
    <w:lvl w:ilvl="1" w:tplc="0C090003" w:tentative="1">
      <w:start w:val="1"/>
      <w:numFmt w:val="bullet"/>
      <w:lvlText w:val="o"/>
      <w:lvlJc w:val="left"/>
      <w:pPr>
        <w:ind w:left="3075" w:hanging="360"/>
      </w:pPr>
      <w:rPr>
        <w:rFonts w:ascii="Courier New" w:hAnsi="Courier New" w:cs="Courier New" w:hint="default"/>
      </w:rPr>
    </w:lvl>
    <w:lvl w:ilvl="2" w:tplc="0C090005" w:tentative="1">
      <w:start w:val="1"/>
      <w:numFmt w:val="bullet"/>
      <w:lvlText w:val=""/>
      <w:lvlJc w:val="left"/>
      <w:pPr>
        <w:ind w:left="3795" w:hanging="360"/>
      </w:pPr>
      <w:rPr>
        <w:rFonts w:ascii="Wingdings" w:hAnsi="Wingdings" w:hint="default"/>
      </w:rPr>
    </w:lvl>
    <w:lvl w:ilvl="3" w:tplc="0C090001" w:tentative="1">
      <w:start w:val="1"/>
      <w:numFmt w:val="bullet"/>
      <w:lvlText w:val=""/>
      <w:lvlJc w:val="left"/>
      <w:pPr>
        <w:ind w:left="4515" w:hanging="360"/>
      </w:pPr>
      <w:rPr>
        <w:rFonts w:ascii="Symbol" w:hAnsi="Symbol" w:hint="default"/>
      </w:rPr>
    </w:lvl>
    <w:lvl w:ilvl="4" w:tplc="0C090003" w:tentative="1">
      <w:start w:val="1"/>
      <w:numFmt w:val="bullet"/>
      <w:lvlText w:val="o"/>
      <w:lvlJc w:val="left"/>
      <w:pPr>
        <w:ind w:left="5235" w:hanging="360"/>
      </w:pPr>
      <w:rPr>
        <w:rFonts w:ascii="Courier New" w:hAnsi="Courier New" w:cs="Courier New" w:hint="default"/>
      </w:rPr>
    </w:lvl>
    <w:lvl w:ilvl="5" w:tplc="0C090005" w:tentative="1">
      <w:start w:val="1"/>
      <w:numFmt w:val="bullet"/>
      <w:lvlText w:val=""/>
      <w:lvlJc w:val="left"/>
      <w:pPr>
        <w:ind w:left="5955" w:hanging="360"/>
      </w:pPr>
      <w:rPr>
        <w:rFonts w:ascii="Wingdings" w:hAnsi="Wingdings" w:hint="default"/>
      </w:rPr>
    </w:lvl>
    <w:lvl w:ilvl="6" w:tplc="0C090001" w:tentative="1">
      <w:start w:val="1"/>
      <w:numFmt w:val="bullet"/>
      <w:lvlText w:val=""/>
      <w:lvlJc w:val="left"/>
      <w:pPr>
        <w:ind w:left="6675" w:hanging="360"/>
      </w:pPr>
      <w:rPr>
        <w:rFonts w:ascii="Symbol" w:hAnsi="Symbol" w:hint="default"/>
      </w:rPr>
    </w:lvl>
    <w:lvl w:ilvl="7" w:tplc="0C090003" w:tentative="1">
      <w:start w:val="1"/>
      <w:numFmt w:val="bullet"/>
      <w:lvlText w:val="o"/>
      <w:lvlJc w:val="left"/>
      <w:pPr>
        <w:ind w:left="7395" w:hanging="360"/>
      </w:pPr>
      <w:rPr>
        <w:rFonts w:ascii="Courier New" w:hAnsi="Courier New" w:cs="Courier New" w:hint="default"/>
      </w:rPr>
    </w:lvl>
    <w:lvl w:ilvl="8" w:tplc="0C090005" w:tentative="1">
      <w:start w:val="1"/>
      <w:numFmt w:val="bullet"/>
      <w:lvlText w:val=""/>
      <w:lvlJc w:val="left"/>
      <w:pPr>
        <w:ind w:left="8115" w:hanging="360"/>
      </w:pPr>
      <w:rPr>
        <w:rFonts w:ascii="Wingdings" w:hAnsi="Wingdings" w:hint="default"/>
      </w:rPr>
    </w:lvl>
  </w:abstractNum>
  <w:abstractNum w:abstractNumId="7" w15:restartNumberingAfterBreak="0">
    <w:nsid w:val="22710F75"/>
    <w:multiLevelType w:val="hybridMultilevel"/>
    <w:tmpl w:val="552256FE"/>
    <w:lvl w:ilvl="0" w:tplc="B70CBC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017A19"/>
    <w:multiLevelType w:val="hybridMultilevel"/>
    <w:tmpl w:val="D8304BF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675232C"/>
    <w:multiLevelType w:val="hybridMultilevel"/>
    <w:tmpl w:val="1018D238"/>
    <w:lvl w:ilvl="0" w:tplc="0409000F">
      <w:start w:val="1"/>
      <w:numFmt w:val="decimal"/>
      <w:lvlText w:val="%1."/>
      <w:lvlJc w:val="left"/>
      <w:pPr>
        <w:ind w:left="2520" w:hanging="360"/>
      </w:p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15:restartNumberingAfterBreak="0">
    <w:nsid w:val="270F16D4"/>
    <w:multiLevelType w:val="hybridMultilevel"/>
    <w:tmpl w:val="06DA55A0"/>
    <w:lvl w:ilvl="0" w:tplc="D1C89654">
      <w:start w:val="1"/>
      <w:numFmt w:val="bullet"/>
      <w:lvlText w:val="•"/>
      <w:lvlJc w:val="left"/>
      <w:pPr>
        <w:tabs>
          <w:tab w:val="num" w:pos="720"/>
        </w:tabs>
        <w:ind w:left="720" w:hanging="360"/>
      </w:pPr>
      <w:rPr>
        <w:rFonts w:ascii="Times New Roman" w:hAnsi="Times New Roman" w:hint="default"/>
      </w:rPr>
    </w:lvl>
    <w:lvl w:ilvl="1" w:tplc="C2862696" w:tentative="1">
      <w:start w:val="1"/>
      <w:numFmt w:val="bullet"/>
      <w:lvlText w:val="•"/>
      <w:lvlJc w:val="left"/>
      <w:pPr>
        <w:tabs>
          <w:tab w:val="num" w:pos="1440"/>
        </w:tabs>
        <w:ind w:left="1440" w:hanging="360"/>
      </w:pPr>
      <w:rPr>
        <w:rFonts w:ascii="Times New Roman" w:hAnsi="Times New Roman" w:hint="default"/>
      </w:rPr>
    </w:lvl>
    <w:lvl w:ilvl="2" w:tplc="C85ACB6E" w:tentative="1">
      <w:start w:val="1"/>
      <w:numFmt w:val="bullet"/>
      <w:lvlText w:val="•"/>
      <w:lvlJc w:val="left"/>
      <w:pPr>
        <w:tabs>
          <w:tab w:val="num" w:pos="2160"/>
        </w:tabs>
        <w:ind w:left="2160" w:hanging="360"/>
      </w:pPr>
      <w:rPr>
        <w:rFonts w:ascii="Times New Roman" w:hAnsi="Times New Roman" w:hint="default"/>
      </w:rPr>
    </w:lvl>
    <w:lvl w:ilvl="3" w:tplc="B0E85D9E" w:tentative="1">
      <w:start w:val="1"/>
      <w:numFmt w:val="bullet"/>
      <w:lvlText w:val="•"/>
      <w:lvlJc w:val="left"/>
      <w:pPr>
        <w:tabs>
          <w:tab w:val="num" w:pos="2880"/>
        </w:tabs>
        <w:ind w:left="2880" w:hanging="360"/>
      </w:pPr>
      <w:rPr>
        <w:rFonts w:ascii="Times New Roman" w:hAnsi="Times New Roman" w:hint="default"/>
      </w:rPr>
    </w:lvl>
    <w:lvl w:ilvl="4" w:tplc="EAC6597C" w:tentative="1">
      <w:start w:val="1"/>
      <w:numFmt w:val="bullet"/>
      <w:lvlText w:val="•"/>
      <w:lvlJc w:val="left"/>
      <w:pPr>
        <w:tabs>
          <w:tab w:val="num" w:pos="3600"/>
        </w:tabs>
        <w:ind w:left="3600" w:hanging="360"/>
      </w:pPr>
      <w:rPr>
        <w:rFonts w:ascii="Times New Roman" w:hAnsi="Times New Roman" w:hint="default"/>
      </w:rPr>
    </w:lvl>
    <w:lvl w:ilvl="5" w:tplc="41ACD2C4" w:tentative="1">
      <w:start w:val="1"/>
      <w:numFmt w:val="bullet"/>
      <w:lvlText w:val="•"/>
      <w:lvlJc w:val="left"/>
      <w:pPr>
        <w:tabs>
          <w:tab w:val="num" w:pos="4320"/>
        </w:tabs>
        <w:ind w:left="4320" w:hanging="360"/>
      </w:pPr>
      <w:rPr>
        <w:rFonts w:ascii="Times New Roman" w:hAnsi="Times New Roman" w:hint="default"/>
      </w:rPr>
    </w:lvl>
    <w:lvl w:ilvl="6" w:tplc="32346962" w:tentative="1">
      <w:start w:val="1"/>
      <w:numFmt w:val="bullet"/>
      <w:lvlText w:val="•"/>
      <w:lvlJc w:val="left"/>
      <w:pPr>
        <w:tabs>
          <w:tab w:val="num" w:pos="5040"/>
        </w:tabs>
        <w:ind w:left="5040" w:hanging="360"/>
      </w:pPr>
      <w:rPr>
        <w:rFonts w:ascii="Times New Roman" w:hAnsi="Times New Roman" w:hint="default"/>
      </w:rPr>
    </w:lvl>
    <w:lvl w:ilvl="7" w:tplc="2B28F6DA" w:tentative="1">
      <w:start w:val="1"/>
      <w:numFmt w:val="bullet"/>
      <w:lvlText w:val="•"/>
      <w:lvlJc w:val="left"/>
      <w:pPr>
        <w:tabs>
          <w:tab w:val="num" w:pos="5760"/>
        </w:tabs>
        <w:ind w:left="5760" w:hanging="360"/>
      </w:pPr>
      <w:rPr>
        <w:rFonts w:ascii="Times New Roman" w:hAnsi="Times New Roman" w:hint="default"/>
      </w:rPr>
    </w:lvl>
    <w:lvl w:ilvl="8" w:tplc="B520267C"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28963F28"/>
    <w:multiLevelType w:val="hybridMultilevel"/>
    <w:tmpl w:val="1F14CA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D24089A"/>
    <w:multiLevelType w:val="hybridMultilevel"/>
    <w:tmpl w:val="723E5870"/>
    <w:lvl w:ilvl="0" w:tplc="B70CBC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45557A"/>
    <w:multiLevelType w:val="hybridMultilevel"/>
    <w:tmpl w:val="A7086878"/>
    <w:lvl w:ilvl="0" w:tplc="08307748">
      <w:start w:val="1"/>
      <w:numFmt w:val="bullet"/>
      <w:lvlText w:val=""/>
      <w:lvlJc w:val="left"/>
      <w:pPr>
        <w:tabs>
          <w:tab w:val="num" w:pos="720"/>
        </w:tabs>
        <w:ind w:left="720" w:hanging="360"/>
      </w:pPr>
      <w:rPr>
        <w:rFonts w:ascii="Wingdings" w:hAnsi="Wingdings" w:hint="default"/>
      </w:rPr>
    </w:lvl>
    <w:lvl w:ilvl="1" w:tplc="7174FBF6" w:tentative="1">
      <w:start w:val="1"/>
      <w:numFmt w:val="bullet"/>
      <w:lvlText w:val=""/>
      <w:lvlJc w:val="left"/>
      <w:pPr>
        <w:tabs>
          <w:tab w:val="num" w:pos="1440"/>
        </w:tabs>
        <w:ind w:left="1440" w:hanging="360"/>
      </w:pPr>
      <w:rPr>
        <w:rFonts w:ascii="Wingdings" w:hAnsi="Wingdings" w:hint="default"/>
      </w:rPr>
    </w:lvl>
    <w:lvl w:ilvl="2" w:tplc="B05C4CF2" w:tentative="1">
      <w:start w:val="1"/>
      <w:numFmt w:val="bullet"/>
      <w:lvlText w:val=""/>
      <w:lvlJc w:val="left"/>
      <w:pPr>
        <w:tabs>
          <w:tab w:val="num" w:pos="2160"/>
        </w:tabs>
        <w:ind w:left="2160" w:hanging="360"/>
      </w:pPr>
      <w:rPr>
        <w:rFonts w:ascii="Wingdings" w:hAnsi="Wingdings" w:hint="default"/>
      </w:rPr>
    </w:lvl>
    <w:lvl w:ilvl="3" w:tplc="3594DAA0" w:tentative="1">
      <w:start w:val="1"/>
      <w:numFmt w:val="bullet"/>
      <w:lvlText w:val=""/>
      <w:lvlJc w:val="left"/>
      <w:pPr>
        <w:tabs>
          <w:tab w:val="num" w:pos="2880"/>
        </w:tabs>
        <w:ind w:left="2880" w:hanging="360"/>
      </w:pPr>
      <w:rPr>
        <w:rFonts w:ascii="Wingdings" w:hAnsi="Wingdings" w:hint="default"/>
      </w:rPr>
    </w:lvl>
    <w:lvl w:ilvl="4" w:tplc="C2B052B6" w:tentative="1">
      <w:start w:val="1"/>
      <w:numFmt w:val="bullet"/>
      <w:lvlText w:val=""/>
      <w:lvlJc w:val="left"/>
      <w:pPr>
        <w:tabs>
          <w:tab w:val="num" w:pos="3600"/>
        </w:tabs>
        <w:ind w:left="3600" w:hanging="360"/>
      </w:pPr>
      <w:rPr>
        <w:rFonts w:ascii="Wingdings" w:hAnsi="Wingdings" w:hint="default"/>
      </w:rPr>
    </w:lvl>
    <w:lvl w:ilvl="5" w:tplc="894CA858" w:tentative="1">
      <w:start w:val="1"/>
      <w:numFmt w:val="bullet"/>
      <w:lvlText w:val=""/>
      <w:lvlJc w:val="left"/>
      <w:pPr>
        <w:tabs>
          <w:tab w:val="num" w:pos="4320"/>
        </w:tabs>
        <w:ind w:left="4320" w:hanging="360"/>
      </w:pPr>
      <w:rPr>
        <w:rFonts w:ascii="Wingdings" w:hAnsi="Wingdings" w:hint="default"/>
      </w:rPr>
    </w:lvl>
    <w:lvl w:ilvl="6" w:tplc="A2AAE3E8" w:tentative="1">
      <w:start w:val="1"/>
      <w:numFmt w:val="bullet"/>
      <w:lvlText w:val=""/>
      <w:lvlJc w:val="left"/>
      <w:pPr>
        <w:tabs>
          <w:tab w:val="num" w:pos="5040"/>
        </w:tabs>
        <w:ind w:left="5040" w:hanging="360"/>
      </w:pPr>
      <w:rPr>
        <w:rFonts w:ascii="Wingdings" w:hAnsi="Wingdings" w:hint="default"/>
      </w:rPr>
    </w:lvl>
    <w:lvl w:ilvl="7" w:tplc="C2D4BEA8" w:tentative="1">
      <w:start w:val="1"/>
      <w:numFmt w:val="bullet"/>
      <w:lvlText w:val=""/>
      <w:lvlJc w:val="left"/>
      <w:pPr>
        <w:tabs>
          <w:tab w:val="num" w:pos="5760"/>
        </w:tabs>
        <w:ind w:left="5760" w:hanging="360"/>
      </w:pPr>
      <w:rPr>
        <w:rFonts w:ascii="Wingdings" w:hAnsi="Wingdings" w:hint="default"/>
      </w:rPr>
    </w:lvl>
    <w:lvl w:ilvl="8" w:tplc="BC34BC3C"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2651911"/>
    <w:multiLevelType w:val="hybridMultilevel"/>
    <w:tmpl w:val="D910D52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2AD5BF5"/>
    <w:multiLevelType w:val="hybridMultilevel"/>
    <w:tmpl w:val="4C76CE5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56C1B76"/>
    <w:multiLevelType w:val="hybridMultilevel"/>
    <w:tmpl w:val="E37C9BD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58313EF"/>
    <w:multiLevelType w:val="hybridMultilevel"/>
    <w:tmpl w:val="5F70E256"/>
    <w:lvl w:ilvl="0" w:tplc="DA36E720">
      <w:start w:val="1"/>
      <w:numFmt w:val="decimal"/>
      <w:lvlText w:val="%1."/>
      <w:lvlJc w:val="left"/>
      <w:pPr>
        <w:ind w:left="420" w:hanging="360"/>
      </w:pPr>
      <w:rPr>
        <w:rFonts w:hint="default"/>
      </w:rPr>
    </w:lvl>
    <w:lvl w:ilvl="1" w:tplc="0C090019" w:tentative="1">
      <w:start w:val="1"/>
      <w:numFmt w:val="lowerLetter"/>
      <w:lvlText w:val="%2."/>
      <w:lvlJc w:val="left"/>
      <w:pPr>
        <w:ind w:left="1140" w:hanging="360"/>
      </w:pPr>
    </w:lvl>
    <w:lvl w:ilvl="2" w:tplc="0C09001B" w:tentative="1">
      <w:start w:val="1"/>
      <w:numFmt w:val="lowerRoman"/>
      <w:lvlText w:val="%3."/>
      <w:lvlJc w:val="right"/>
      <w:pPr>
        <w:ind w:left="1860" w:hanging="180"/>
      </w:pPr>
    </w:lvl>
    <w:lvl w:ilvl="3" w:tplc="0C09000F" w:tentative="1">
      <w:start w:val="1"/>
      <w:numFmt w:val="decimal"/>
      <w:lvlText w:val="%4."/>
      <w:lvlJc w:val="left"/>
      <w:pPr>
        <w:ind w:left="2580" w:hanging="360"/>
      </w:pPr>
    </w:lvl>
    <w:lvl w:ilvl="4" w:tplc="0C090019" w:tentative="1">
      <w:start w:val="1"/>
      <w:numFmt w:val="lowerLetter"/>
      <w:lvlText w:val="%5."/>
      <w:lvlJc w:val="left"/>
      <w:pPr>
        <w:ind w:left="3300" w:hanging="360"/>
      </w:pPr>
    </w:lvl>
    <w:lvl w:ilvl="5" w:tplc="0C09001B" w:tentative="1">
      <w:start w:val="1"/>
      <w:numFmt w:val="lowerRoman"/>
      <w:lvlText w:val="%6."/>
      <w:lvlJc w:val="right"/>
      <w:pPr>
        <w:ind w:left="4020" w:hanging="180"/>
      </w:pPr>
    </w:lvl>
    <w:lvl w:ilvl="6" w:tplc="0C09000F" w:tentative="1">
      <w:start w:val="1"/>
      <w:numFmt w:val="decimal"/>
      <w:lvlText w:val="%7."/>
      <w:lvlJc w:val="left"/>
      <w:pPr>
        <w:ind w:left="4740" w:hanging="360"/>
      </w:pPr>
    </w:lvl>
    <w:lvl w:ilvl="7" w:tplc="0C090019" w:tentative="1">
      <w:start w:val="1"/>
      <w:numFmt w:val="lowerLetter"/>
      <w:lvlText w:val="%8."/>
      <w:lvlJc w:val="left"/>
      <w:pPr>
        <w:ind w:left="5460" w:hanging="360"/>
      </w:pPr>
    </w:lvl>
    <w:lvl w:ilvl="8" w:tplc="0C09001B" w:tentative="1">
      <w:start w:val="1"/>
      <w:numFmt w:val="lowerRoman"/>
      <w:lvlText w:val="%9."/>
      <w:lvlJc w:val="right"/>
      <w:pPr>
        <w:ind w:left="6180" w:hanging="180"/>
      </w:pPr>
    </w:lvl>
  </w:abstractNum>
  <w:abstractNum w:abstractNumId="18" w15:restartNumberingAfterBreak="0">
    <w:nsid w:val="3A093199"/>
    <w:multiLevelType w:val="hybridMultilevel"/>
    <w:tmpl w:val="4F16615A"/>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B0904BD"/>
    <w:multiLevelType w:val="hybridMultilevel"/>
    <w:tmpl w:val="DBC6B7FE"/>
    <w:lvl w:ilvl="0" w:tplc="EA821A8A">
      <w:start w:val="1"/>
      <w:numFmt w:val="bullet"/>
      <w:lvlText w:val="•"/>
      <w:lvlJc w:val="left"/>
      <w:pPr>
        <w:tabs>
          <w:tab w:val="num" w:pos="720"/>
        </w:tabs>
        <w:ind w:left="720" w:hanging="360"/>
      </w:pPr>
      <w:rPr>
        <w:rFonts w:ascii="Times New Roman" w:hAnsi="Times New Roman" w:hint="default"/>
      </w:rPr>
    </w:lvl>
    <w:lvl w:ilvl="1" w:tplc="77B862BE" w:tentative="1">
      <w:start w:val="1"/>
      <w:numFmt w:val="bullet"/>
      <w:lvlText w:val="•"/>
      <w:lvlJc w:val="left"/>
      <w:pPr>
        <w:tabs>
          <w:tab w:val="num" w:pos="1440"/>
        </w:tabs>
        <w:ind w:left="1440" w:hanging="360"/>
      </w:pPr>
      <w:rPr>
        <w:rFonts w:ascii="Times New Roman" w:hAnsi="Times New Roman" w:hint="default"/>
      </w:rPr>
    </w:lvl>
    <w:lvl w:ilvl="2" w:tplc="8B6EA598" w:tentative="1">
      <w:start w:val="1"/>
      <w:numFmt w:val="bullet"/>
      <w:lvlText w:val="•"/>
      <w:lvlJc w:val="left"/>
      <w:pPr>
        <w:tabs>
          <w:tab w:val="num" w:pos="2160"/>
        </w:tabs>
        <w:ind w:left="2160" w:hanging="360"/>
      </w:pPr>
      <w:rPr>
        <w:rFonts w:ascii="Times New Roman" w:hAnsi="Times New Roman" w:hint="default"/>
      </w:rPr>
    </w:lvl>
    <w:lvl w:ilvl="3" w:tplc="4BD81B84" w:tentative="1">
      <w:start w:val="1"/>
      <w:numFmt w:val="bullet"/>
      <w:lvlText w:val="•"/>
      <w:lvlJc w:val="left"/>
      <w:pPr>
        <w:tabs>
          <w:tab w:val="num" w:pos="2880"/>
        </w:tabs>
        <w:ind w:left="2880" w:hanging="360"/>
      </w:pPr>
      <w:rPr>
        <w:rFonts w:ascii="Times New Roman" w:hAnsi="Times New Roman" w:hint="default"/>
      </w:rPr>
    </w:lvl>
    <w:lvl w:ilvl="4" w:tplc="FB6CE158" w:tentative="1">
      <w:start w:val="1"/>
      <w:numFmt w:val="bullet"/>
      <w:lvlText w:val="•"/>
      <w:lvlJc w:val="left"/>
      <w:pPr>
        <w:tabs>
          <w:tab w:val="num" w:pos="3600"/>
        </w:tabs>
        <w:ind w:left="3600" w:hanging="360"/>
      </w:pPr>
      <w:rPr>
        <w:rFonts w:ascii="Times New Roman" w:hAnsi="Times New Roman" w:hint="default"/>
      </w:rPr>
    </w:lvl>
    <w:lvl w:ilvl="5" w:tplc="8A80D540" w:tentative="1">
      <w:start w:val="1"/>
      <w:numFmt w:val="bullet"/>
      <w:lvlText w:val="•"/>
      <w:lvlJc w:val="left"/>
      <w:pPr>
        <w:tabs>
          <w:tab w:val="num" w:pos="4320"/>
        </w:tabs>
        <w:ind w:left="4320" w:hanging="360"/>
      </w:pPr>
      <w:rPr>
        <w:rFonts w:ascii="Times New Roman" w:hAnsi="Times New Roman" w:hint="default"/>
      </w:rPr>
    </w:lvl>
    <w:lvl w:ilvl="6" w:tplc="9920EC56" w:tentative="1">
      <w:start w:val="1"/>
      <w:numFmt w:val="bullet"/>
      <w:lvlText w:val="•"/>
      <w:lvlJc w:val="left"/>
      <w:pPr>
        <w:tabs>
          <w:tab w:val="num" w:pos="5040"/>
        </w:tabs>
        <w:ind w:left="5040" w:hanging="360"/>
      </w:pPr>
      <w:rPr>
        <w:rFonts w:ascii="Times New Roman" w:hAnsi="Times New Roman" w:hint="default"/>
      </w:rPr>
    </w:lvl>
    <w:lvl w:ilvl="7" w:tplc="52B2D9BE" w:tentative="1">
      <w:start w:val="1"/>
      <w:numFmt w:val="bullet"/>
      <w:lvlText w:val="•"/>
      <w:lvlJc w:val="left"/>
      <w:pPr>
        <w:tabs>
          <w:tab w:val="num" w:pos="5760"/>
        </w:tabs>
        <w:ind w:left="5760" w:hanging="360"/>
      </w:pPr>
      <w:rPr>
        <w:rFonts w:ascii="Times New Roman" w:hAnsi="Times New Roman" w:hint="default"/>
      </w:rPr>
    </w:lvl>
    <w:lvl w:ilvl="8" w:tplc="C7B889DE"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4295136E"/>
    <w:multiLevelType w:val="hybridMultilevel"/>
    <w:tmpl w:val="180E19B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1" w15:restartNumberingAfterBreak="0">
    <w:nsid w:val="44745B2D"/>
    <w:multiLevelType w:val="hybridMultilevel"/>
    <w:tmpl w:val="1D661CA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A26674E"/>
    <w:multiLevelType w:val="hybridMultilevel"/>
    <w:tmpl w:val="8C40EAA0"/>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6344380"/>
    <w:multiLevelType w:val="hybridMultilevel"/>
    <w:tmpl w:val="2AF674FC"/>
    <w:lvl w:ilvl="0" w:tplc="1ED2DCCE">
      <w:start w:val="2"/>
      <w:numFmt w:val="bullet"/>
      <w:lvlText w:val="-"/>
      <w:lvlJc w:val="left"/>
      <w:pPr>
        <w:ind w:left="2520" w:hanging="360"/>
      </w:pPr>
      <w:rPr>
        <w:rFonts w:ascii="Arial" w:eastAsia="Times New Roman" w:hAnsi="Arial" w:cs="Arial" w:hint="default"/>
      </w:rPr>
    </w:lvl>
    <w:lvl w:ilvl="1" w:tplc="0C090003" w:tentative="1">
      <w:start w:val="1"/>
      <w:numFmt w:val="bullet"/>
      <w:lvlText w:val="o"/>
      <w:lvlJc w:val="left"/>
      <w:pPr>
        <w:ind w:left="3240" w:hanging="360"/>
      </w:pPr>
      <w:rPr>
        <w:rFonts w:ascii="Courier New" w:hAnsi="Courier New" w:cs="Courier New" w:hint="default"/>
      </w:rPr>
    </w:lvl>
    <w:lvl w:ilvl="2" w:tplc="0C090005" w:tentative="1">
      <w:start w:val="1"/>
      <w:numFmt w:val="bullet"/>
      <w:lvlText w:val=""/>
      <w:lvlJc w:val="left"/>
      <w:pPr>
        <w:ind w:left="3960" w:hanging="360"/>
      </w:pPr>
      <w:rPr>
        <w:rFonts w:ascii="Wingdings" w:hAnsi="Wingdings" w:hint="default"/>
      </w:rPr>
    </w:lvl>
    <w:lvl w:ilvl="3" w:tplc="0C090001" w:tentative="1">
      <w:start w:val="1"/>
      <w:numFmt w:val="bullet"/>
      <w:lvlText w:val=""/>
      <w:lvlJc w:val="left"/>
      <w:pPr>
        <w:ind w:left="4680" w:hanging="360"/>
      </w:pPr>
      <w:rPr>
        <w:rFonts w:ascii="Symbol" w:hAnsi="Symbol" w:hint="default"/>
      </w:rPr>
    </w:lvl>
    <w:lvl w:ilvl="4" w:tplc="0C090003" w:tentative="1">
      <w:start w:val="1"/>
      <w:numFmt w:val="bullet"/>
      <w:lvlText w:val="o"/>
      <w:lvlJc w:val="left"/>
      <w:pPr>
        <w:ind w:left="5400" w:hanging="360"/>
      </w:pPr>
      <w:rPr>
        <w:rFonts w:ascii="Courier New" w:hAnsi="Courier New" w:cs="Courier New" w:hint="default"/>
      </w:rPr>
    </w:lvl>
    <w:lvl w:ilvl="5" w:tplc="0C090005" w:tentative="1">
      <w:start w:val="1"/>
      <w:numFmt w:val="bullet"/>
      <w:lvlText w:val=""/>
      <w:lvlJc w:val="left"/>
      <w:pPr>
        <w:ind w:left="6120" w:hanging="360"/>
      </w:pPr>
      <w:rPr>
        <w:rFonts w:ascii="Wingdings" w:hAnsi="Wingdings" w:hint="default"/>
      </w:rPr>
    </w:lvl>
    <w:lvl w:ilvl="6" w:tplc="0C090001" w:tentative="1">
      <w:start w:val="1"/>
      <w:numFmt w:val="bullet"/>
      <w:lvlText w:val=""/>
      <w:lvlJc w:val="left"/>
      <w:pPr>
        <w:ind w:left="6840" w:hanging="360"/>
      </w:pPr>
      <w:rPr>
        <w:rFonts w:ascii="Symbol" w:hAnsi="Symbol" w:hint="default"/>
      </w:rPr>
    </w:lvl>
    <w:lvl w:ilvl="7" w:tplc="0C090003" w:tentative="1">
      <w:start w:val="1"/>
      <w:numFmt w:val="bullet"/>
      <w:lvlText w:val="o"/>
      <w:lvlJc w:val="left"/>
      <w:pPr>
        <w:ind w:left="7560" w:hanging="360"/>
      </w:pPr>
      <w:rPr>
        <w:rFonts w:ascii="Courier New" w:hAnsi="Courier New" w:cs="Courier New" w:hint="default"/>
      </w:rPr>
    </w:lvl>
    <w:lvl w:ilvl="8" w:tplc="0C090005" w:tentative="1">
      <w:start w:val="1"/>
      <w:numFmt w:val="bullet"/>
      <w:lvlText w:val=""/>
      <w:lvlJc w:val="left"/>
      <w:pPr>
        <w:ind w:left="8280" w:hanging="360"/>
      </w:pPr>
      <w:rPr>
        <w:rFonts w:ascii="Wingdings" w:hAnsi="Wingdings" w:hint="default"/>
      </w:rPr>
    </w:lvl>
  </w:abstractNum>
  <w:abstractNum w:abstractNumId="24" w15:restartNumberingAfterBreak="0">
    <w:nsid w:val="564A0E06"/>
    <w:multiLevelType w:val="hybridMultilevel"/>
    <w:tmpl w:val="404ACF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75F0EDF"/>
    <w:multiLevelType w:val="hybridMultilevel"/>
    <w:tmpl w:val="EFB809BA"/>
    <w:lvl w:ilvl="0" w:tplc="0C090001">
      <w:start w:val="1"/>
      <w:numFmt w:val="bullet"/>
      <w:lvlText w:val=""/>
      <w:lvlJc w:val="left"/>
      <w:pPr>
        <w:ind w:left="787" w:hanging="360"/>
      </w:pPr>
      <w:rPr>
        <w:rFonts w:ascii="Symbol" w:hAnsi="Symbol" w:hint="default"/>
      </w:rPr>
    </w:lvl>
    <w:lvl w:ilvl="1" w:tplc="0C090003" w:tentative="1">
      <w:start w:val="1"/>
      <w:numFmt w:val="bullet"/>
      <w:lvlText w:val="o"/>
      <w:lvlJc w:val="left"/>
      <w:pPr>
        <w:ind w:left="1507" w:hanging="360"/>
      </w:pPr>
      <w:rPr>
        <w:rFonts w:ascii="Courier New" w:hAnsi="Courier New" w:cs="Courier New" w:hint="default"/>
      </w:rPr>
    </w:lvl>
    <w:lvl w:ilvl="2" w:tplc="0C090005" w:tentative="1">
      <w:start w:val="1"/>
      <w:numFmt w:val="bullet"/>
      <w:lvlText w:val=""/>
      <w:lvlJc w:val="left"/>
      <w:pPr>
        <w:ind w:left="2227" w:hanging="360"/>
      </w:pPr>
      <w:rPr>
        <w:rFonts w:ascii="Wingdings" w:hAnsi="Wingdings" w:hint="default"/>
      </w:rPr>
    </w:lvl>
    <w:lvl w:ilvl="3" w:tplc="0C090001" w:tentative="1">
      <w:start w:val="1"/>
      <w:numFmt w:val="bullet"/>
      <w:lvlText w:val=""/>
      <w:lvlJc w:val="left"/>
      <w:pPr>
        <w:ind w:left="2947" w:hanging="360"/>
      </w:pPr>
      <w:rPr>
        <w:rFonts w:ascii="Symbol" w:hAnsi="Symbol" w:hint="default"/>
      </w:rPr>
    </w:lvl>
    <w:lvl w:ilvl="4" w:tplc="0C090003" w:tentative="1">
      <w:start w:val="1"/>
      <w:numFmt w:val="bullet"/>
      <w:lvlText w:val="o"/>
      <w:lvlJc w:val="left"/>
      <w:pPr>
        <w:ind w:left="3667" w:hanging="360"/>
      </w:pPr>
      <w:rPr>
        <w:rFonts w:ascii="Courier New" w:hAnsi="Courier New" w:cs="Courier New" w:hint="default"/>
      </w:rPr>
    </w:lvl>
    <w:lvl w:ilvl="5" w:tplc="0C090005" w:tentative="1">
      <w:start w:val="1"/>
      <w:numFmt w:val="bullet"/>
      <w:lvlText w:val=""/>
      <w:lvlJc w:val="left"/>
      <w:pPr>
        <w:ind w:left="4387" w:hanging="360"/>
      </w:pPr>
      <w:rPr>
        <w:rFonts w:ascii="Wingdings" w:hAnsi="Wingdings" w:hint="default"/>
      </w:rPr>
    </w:lvl>
    <w:lvl w:ilvl="6" w:tplc="0C090001" w:tentative="1">
      <w:start w:val="1"/>
      <w:numFmt w:val="bullet"/>
      <w:lvlText w:val=""/>
      <w:lvlJc w:val="left"/>
      <w:pPr>
        <w:ind w:left="5107" w:hanging="360"/>
      </w:pPr>
      <w:rPr>
        <w:rFonts w:ascii="Symbol" w:hAnsi="Symbol" w:hint="default"/>
      </w:rPr>
    </w:lvl>
    <w:lvl w:ilvl="7" w:tplc="0C090003" w:tentative="1">
      <w:start w:val="1"/>
      <w:numFmt w:val="bullet"/>
      <w:lvlText w:val="o"/>
      <w:lvlJc w:val="left"/>
      <w:pPr>
        <w:ind w:left="5827" w:hanging="360"/>
      </w:pPr>
      <w:rPr>
        <w:rFonts w:ascii="Courier New" w:hAnsi="Courier New" w:cs="Courier New" w:hint="default"/>
      </w:rPr>
    </w:lvl>
    <w:lvl w:ilvl="8" w:tplc="0C090005" w:tentative="1">
      <w:start w:val="1"/>
      <w:numFmt w:val="bullet"/>
      <w:lvlText w:val=""/>
      <w:lvlJc w:val="left"/>
      <w:pPr>
        <w:ind w:left="6547" w:hanging="360"/>
      </w:pPr>
      <w:rPr>
        <w:rFonts w:ascii="Wingdings" w:hAnsi="Wingdings" w:hint="default"/>
      </w:rPr>
    </w:lvl>
  </w:abstractNum>
  <w:abstractNum w:abstractNumId="26" w15:restartNumberingAfterBreak="0">
    <w:nsid w:val="581F6F1F"/>
    <w:multiLevelType w:val="hybridMultilevel"/>
    <w:tmpl w:val="9300DF0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630A53C8"/>
    <w:multiLevelType w:val="hybridMultilevel"/>
    <w:tmpl w:val="CD167F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593728F"/>
    <w:multiLevelType w:val="hybridMultilevel"/>
    <w:tmpl w:val="B242FB6C"/>
    <w:lvl w:ilvl="0" w:tplc="47A2677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6550F64"/>
    <w:multiLevelType w:val="hybridMultilevel"/>
    <w:tmpl w:val="E07A26DE"/>
    <w:lvl w:ilvl="0" w:tplc="B70CBC9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67420FF5"/>
    <w:multiLevelType w:val="hybridMultilevel"/>
    <w:tmpl w:val="AD180A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15930A2"/>
    <w:multiLevelType w:val="hybridMultilevel"/>
    <w:tmpl w:val="F3C8DE1A"/>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2" w15:restartNumberingAfterBreak="0">
    <w:nsid w:val="78C74DB1"/>
    <w:multiLevelType w:val="hybridMultilevel"/>
    <w:tmpl w:val="A9E40E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9BE390A"/>
    <w:multiLevelType w:val="hybridMultilevel"/>
    <w:tmpl w:val="43E4DCAA"/>
    <w:lvl w:ilvl="0" w:tplc="3B0492EE">
      <w:start w:val="2"/>
      <w:numFmt w:val="bullet"/>
      <w:lvlText w:val="-"/>
      <w:lvlJc w:val="left"/>
      <w:pPr>
        <w:ind w:left="2355" w:hanging="360"/>
      </w:pPr>
      <w:rPr>
        <w:rFonts w:ascii="Arial" w:eastAsia="Times New Roman" w:hAnsi="Arial" w:cs="Arial" w:hint="default"/>
      </w:rPr>
    </w:lvl>
    <w:lvl w:ilvl="1" w:tplc="0C090003" w:tentative="1">
      <w:start w:val="1"/>
      <w:numFmt w:val="bullet"/>
      <w:lvlText w:val="o"/>
      <w:lvlJc w:val="left"/>
      <w:pPr>
        <w:ind w:left="3075" w:hanging="360"/>
      </w:pPr>
      <w:rPr>
        <w:rFonts w:ascii="Courier New" w:hAnsi="Courier New" w:cs="Courier New" w:hint="default"/>
      </w:rPr>
    </w:lvl>
    <w:lvl w:ilvl="2" w:tplc="0C090005" w:tentative="1">
      <w:start w:val="1"/>
      <w:numFmt w:val="bullet"/>
      <w:lvlText w:val=""/>
      <w:lvlJc w:val="left"/>
      <w:pPr>
        <w:ind w:left="3795" w:hanging="360"/>
      </w:pPr>
      <w:rPr>
        <w:rFonts w:ascii="Wingdings" w:hAnsi="Wingdings" w:hint="default"/>
      </w:rPr>
    </w:lvl>
    <w:lvl w:ilvl="3" w:tplc="0C090001" w:tentative="1">
      <w:start w:val="1"/>
      <w:numFmt w:val="bullet"/>
      <w:lvlText w:val=""/>
      <w:lvlJc w:val="left"/>
      <w:pPr>
        <w:ind w:left="4515" w:hanging="360"/>
      </w:pPr>
      <w:rPr>
        <w:rFonts w:ascii="Symbol" w:hAnsi="Symbol" w:hint="default"/>
      </w:rPr>
    </w:lvl>
    <w:lvl w:ilvl="4" w:tplc="0C090003" w:tentative="1">
      <w:start w:val="1"/>
      <w:numFmt w:val="bullet"/>
      <w:lvlText w:val="o"/>
      <w:lvlJc w:val="left"/>
      <w:pPr>
        <w:ind w:left="5235" w:hanging="360"/>
      </w:pPr>
      <w:rPr>
        <w:rFonts w:ascii="Courier New" w:hAnsi="Courier New" w:cs="Courier New" w:hint="default"/>
      </w:rPr>
    </w:lvl>
    <w:lvl w:ilvl="5" w:tplc="0C090005" w:tentative="1">
      <w:start w:val="1"/>
      <w:numFmt w:val="bullet"/>
      <w:lvlText w:val=""/>
      <w:lvlJc w:val="left"/>
      <w:pPr>
        <w:ind w:left="5955" w:hanging="360"/>
      </w:pPr>
      <w:rPr>
        <w:rFonts w:ascii="Wingdings" w:hAnsi="Wingdings" w:hint="default"/>
      </w:rPr>
    </w:lvl>
    <w:lvl w:ilvl="6" w:tplc="0C090001" w:tentative="1">
      <w:start w:val="1"/>
      <w:numFmt w:val="bullet"/>
      <w:lvlText w:val=""/>
      <w:lvlJc w:val="left"/>
      <w:pPr>
        <w:ind w:left="6675" w:hanging="360"/>
      </w:pPr>
      <w:rPr>
        <w:rFonts w:ascii="Symbol" w:hAnsi="Symbol" w:hint="default"/>
      </w:rPr>
    </w:lvl>
    <w:lvl w:ilvl="7" w:tplc="0C090003" w:tentative="1">
      <w:start w:val="1"/>
      <w:numFmt w:val="bullet"/>
      <w:lvlText w:val="o"/>
      <w:lvlJc w:val="left"/>
      <w:pPr>
        <w:ind w:left="7395" w:hanging="360"/>
      </w:pPr>
      <w:rPr>
        <w:rFonts w:ascii="Courier New" w:hAnsi="Courier New" w:cs="Courier New" w:hint="default"/>
      </w:rPr>
    </w:lvl>
    <w:lvl w:ilvl="8" w:tplc="0C090005" w:tentative="1">
      <w:start w:val="1"/>
      <w:numFmt w:val="bullet"/>
      <w:lvlText w:val=""/>
      <w:lvlJc w:val="left"/>
      <w:pPr>
        <w:ind w:left="8115" w:hanging="360"/>
      </w:pPr>
      <w:rPr>
        <w:rFonts w:ascii="Wingdings" w:hAnsi="Wingdings" w:hint="default"/>
      </w:rPr>
    </w:lvl>
  </w:abstractNum>
  <w:abstractNum w:abstractNumId="34" w15:restartNumberingAfterBreak="0">
    <w:nsid w:val="7BB11B82"/>
    <w:multiLevelType w:val="hybridMultilevel"/>
    <w:tmpl w:val="2022215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0"/>
  </w:num>
  <w:num w:numId="3">
    <w:abstractNumId w:val="13"/>
  </w:num>
  <w:num w:numId="4">
    <w:abstractNumId w:val="19"/>
  </w:num>
  <w:num w:numId="5">
    <w:abstractNumId w:val="34"/>
  </w:num>
  <w:num w:numId="6">
    <w:abstractNumId w:val="1"/>
  </w:num>
  <w:num w:numId="7">
    <w:abstractNumId w:val="16"/>
  </w:num>
  <w:num w:numId="8">
    <w:abstractNumId w:val="7"/>
  </w:num>
  <w:num w:numId="9">
    <w:abstractNumId w:val="21"/>
  </w:num>
  <w:num w:numId="10">
    <w:abstractNumId w:val="9"/>
  </w:num>
  <w:num w:numId="11">
    <w:abstractNumId w:val="29"/>
  </w:num>
  <w:num w:numId="12">
    <w:abstractNumId w:val="12"/>
  </w:num>
  <w:num w:numId="13">
    <w:abstractNumId w:val="28"/>
  </w:num>
  <w:num w:numId="14">
    <w:abstractNumId w:val="30"/>
  </w:num>
  <w:num w:numId="15">
    <w:abstractNumId w:val="32"/>
  </w:num>
  <w:num w:numId="16">
    <w:abstractNumId w:val="15"/>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num>
  <w:num w:numId="19">
    <w:abstractNumId w:val="18"/>
  </w:num>
  <w:num w:numId="20">
    <w:abstractNumId w:val="22"/>
  </w:num>
  <w:num w:numId="21">
    <w:abstractNumId w:val="4"/>
  </w:num>
  <w:num w:numId="22">
    <w:abstractNumId w:val="26"/>
  </w:num>
  <w:num w:numId="23">
    <w:abstractNumId w:val="31"/>
  </w:num>
  <w:num w:numId="24">
    <w:abstractNumId w:val="25"/>
  </w:num>
  <w:num w:numId="25">
    <w:abstractNumId w:val="14"/>
  </w:num>
  <w:num w:numId="26">
    <w:abstractNumId w:val="11"/>
  </w:num>
  <w:num w:numId="27">
    <w:abstractNumId w:val="17"/>
  </w:num>
  <w:num w:numId="28">
    <w:abstractNumId w:val="27"/>
  </w:num>
  <w:num w:numId="29">
    <w:abstractNumId w:val="2"/>
  </w:num>
  <w:num w:numId="30">
    <w:abstractNumId w:val="8"/>
  </w:num>
  <w:num w:numId="31">
    <w:abstractNumId w:val="33"/>
  </w:num>
  <w:num w:numId="32">
    <w:abstractNumId w:val="6"/>
  </w:num>
  <w:num w:numId="33">
    <w:abstractNumId w:val="23"/>
  </w:num>
  <w:num w:numId="34">
    <w:abstractNumId w:val="3"/>
  </w:num>
  <w:num w:numId="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6081"/>
  </w:hdrShapeDefaults>
  <w:footnotePr>
    <w:footnote w:id="-1"/>
    <w:footnote w:id="0"/>
  </w:footnotePr>
  <w:endnotePr>
    <w:endnote w:id="-1"/>
    <w:endnote w:id="0"/>
  </w:endnotePr>
  <w:compat>
    <w:compatSetting w:name="compatibilityMode" w:uri="http://schemas.microsoft.com/office/word" w:val="12"/>
  </w:compat>
  <w:rsids>
    <w:rsidRoot w:val="00C86F3B"/>
    <w:rsid w:val="000136A9"/>
    <w:rsid w:val="0001429A"/>
    <w:rsid w:val="00016077"/>
    <w:rsid w:val="00034131"/>
    <w:rsid w:val="00063EAE"/>
    <w:rsid w:val="00081EAA"/>
    <w:rsid w:val="00090ABB"/>
    <w:rsid w:val="000C2265"/>
    <w:rsid w:val="000C242F"/>
    <w:rsid w:val="000C7C89"/>
    <w:rsid w:val="000D4897"/>
    <w:rsid w:val="000E05E3"/>
    <w:rsid w:val="00106132"/>
    <w:rsid w:val="00111CC9"/>
    <w:rsid w:val="00113618"/>
    <w:rsid w:val="00124FA6"/>
    <w:rsid w:val="001335F2"/>
    <w:rsid w:val="00136F68"/>
    <w:rsid w:val="0013733A"/>
    <w:rsid w:val="00160BCB"/>
    <w:rsid w:val="001A3B12"/>
    <w:rsid w:val="001B1A1E"/>
    <w:rsid w:val="001B44FE"/>
    <w:rsid w:val="001E6ECD"/>
    <w:rsid w:val="001F61AC"/>
    <w:rsid w:val="001F7955"/>
    <w:rsid w:val="002032D9"/>
    <w:rsid w:val="0020458F"/>
    <w:rsid w:val="0020570A"/>
    <w:rsid w:val="00205808"/>
    <w:rsid w:val="002106D3"/>
    <w:rsid w:val="00260DFC"/>
    <w:rsid w:val="00265119"/>
    <w:rsid w:val="0028522B"/>
    <w:rsid w:val="002A26A2"/>
    <w:rsid w:val="002B613E"/>
    <w:rsid w:val="002D00C1"/>
    <w:rsid w:val="002E16F5"/>
    <w:rsid w:val="002E1964"/>
    <w:rsid w:val="002E2D93"/>
    <w:rsid w:val="002E3F30"/>
    <w:rsid w:val="002F6F73"/>
    <w:rsid w:val="003021B6"/>
    <w:rsid w:val="00332C7E"/>
    <w:rsid w:val="00361D46"/>
    <w:rsid w:val="00375AD9"/>
    <w:rsid w:val="003A3BDA"/>
    <w:rsid w:val="0040000B"/>
    <w:rsid w:val="004068BC"/>
    <w:rsid w:val="00407C89"/>
    <w:rsid w:val="00412FCD"/>
    <w:rsid w:val="0042000A"/>
    <w:rsid w:val="004231AD"/>
    <w:rsid w:val="00450A2F"/>
    <w:rsid w:val="00467646"/>
    <w:rsid w:val="00483A3B"/>
    <w:rsid w:val="004970C5"/>
    <w:rsid w:val="004A0978"/>
    <w:rsid w:val="004A7C00"/>
    <w:rsid w:val="004B3CD7"/>
    <w:rsid w:val="0050457E"/>
    <w:rsid w:val="00510EDC"/>
    <w:rsid w:val="00512EC5"/>
    <w:rsid w:val="00520432"/>
    <w:rsid w:val="00525603"/>
    <w:rsid w:val="00541F37"/>
    <w:rsid w:val="005515F7"/>
    <w:rsid w:val="00560C73"/>
    <w:rsid w:val="00590EFB"/>
    <w:rsid w:val="005940A6"/>
    <w:rsid w:val="005A0AA9"/>
    <w:rsid w:val="005A259F"/>
    <w:rsid w:val="005B1D18"/>
    <w:rsid w:val="005B44E3"/>
    <w:rsid w:val="005F07EA"/>
    <w:rsid w:val="00604D9A"/>
    <w:rsid w:val="00606901"/>
    <w:rsid w:val="00606AF6"/>
    <w:rsid w:val="00613E90"/>
    <w:rsid w:val="00614629"/>
    <w:rsid w:val="006153A3"/>
    <w:rsid w:val="00633F4D"/>
    <w:rsid w:val="00637F83"/>
    <w:rsid w:val="006417AC"/>
    <w:rsid w:val="00644CC1"/>
    <w:rsid w:val="00682523"/>
    <w:rsid w:val="006960DB"/>
    <w:rsid w:val="006A76C1"/>
    <w:rsid w:val="006B0BF4"/>
    <w:rsid w:val="006D3E16"/>
    <w:rsid w:val="00702F2A"/>
    <w:rsid w:val="00705236"/>
    <w:rsid w:val="0072231E"/>
    <w:rsid w:val="00726C52"/>
    <w:rsid w:val="007304C2"/>
    <w:rsid w:val="007403A1"/>
    <w:rsid w:val="007548CF"/>
    <w:rsid w:val="007627AD"/>
    <w:rsid w:val="00781EB0"/>
    <w:rsid w:val="0078562E"/>
    <w:rsid w:val="007A2299"/>
    <w:rsid w:val="007B5A68"/>
    <w:rsid w:val="007E0013"/>
    <w:rsid w:val="007E01D9"/>
    <w:rsid w:val="007F3640"/>
    <w:rsid w:val="008056BE"/>
    <w:rsid w:val="00806292"/>
    <w:rsid w:val="00821B92"/>
    <w:rsid w:val="00825117"/>
    <w:rsid w:val="00833CE4"/>
    <w:rsid w:val="00833E4D"/>
    <w:rsid w:val="00834717"/>
    <w:rsid w:val="00840A00"/>
    <w:rsid w:val="00850FBD"/>
    <w:rsid w:val="00862E21"/>
    <w:rsid w:val="0087545A"/>
    <w:rsid w:val="00882BB9"/>
    <w:rsid w:val="00886908"/>
    <w:rsid w:val="008B0FC5"/>
    <w:rsid w:val="008F7669"/>
    <w:rsid w:val="00905889"/>
    <w:rsid w:val="00914AA1"/>
    <w:rsid w:val="00921967"/>
    <w:rsid w:val="0092279B"/>
    <w:rsid w:val="00935F07"/>
    <w:rsid w:val="00960BBF"/>
    <w:rsid w:val="00961F08"/>
    <w:rsid w:val="009623F6"/>
    <w:rsid w:val="00962C28"/>
    <w:rsid w:val="00967E06"/>
    <w:rsid w:val="009716BC"/>
    <w:rsid w:val="00974B1B"/>
    <w:rsid w:val="009836A9"/>
    <w:rsid w:val="00983F6B"/>
    <w:rsid w:val="009946AE"/>
    <w:rsid w:val="009955C9"/>
    <w:rsid w:val="009A1F66"/>
    <w:rsid w:val="009A3DAE"/>
    <w:rsid w:val="009A4A9B"/>
    <w:rsid w:val="009A6E39"/>
    <w:rsid w:val="009C6378"/>
    <w:rsid w:val="009D1189"/>
    <w:rsid w:val="009D1A65"/>
    <w:rsid w:val="009D7E3D"/>
    <w:rsid w:val="00A013F2"/>
    <w:rsid w:val="00A04C70"/>
    <w:rsid w:val="00A17BCA"/>
    <w:rsid w:val="00A2081F"/>
    <w:rsid w:val="00A254AA"/>
    <w:rsid w:val="00A33157"/>
    <w:rsid w:val="00A44E52"/>
    <w:rsid w:val="00A47336"/>
    <w:rsid w:val="00A537CD"/>
    <w:rsid w:val="00A60B8E"/>
    <w:rsid w:val="00A659D4"/>
    <w:rsid w:val="00A7545B"/>
    <w:rsid w:val="00A85211"/>
    <w:rsid w:val="00AB626D"/>
    <w:rsid w:val="00AC3157"/>
    <w:rsid w:val="00AC5F55"/>
    <w:rsid w:val="00AF37FD"/>
    <w:rsid w:val="00AF590A"/>
    <w:rsid w:val="00B04403"/>
    <w:rsid w:val="00B2199D"/>
    <w:rsid w:val="00B35E61"/>
    <w:rsid w:val="00B566A4"/>
    <w:rsid w:val="00B66C75"/>
    <w:rsid w:val="00B716E4"/>
    <w:rsid w:val="00B757F3"/>
    <w:rsid w:val="00B9768C"/>
    <w:rsid w:val="00BA1444"/>
    <w:rsid w:val="00BA3297"/>
    <w:rsid w:val="00BB0992"/>
    <w:rsid w:val="00BB658D"/>
    <w:rsid w:val="00BC57F9"/>
    <w:rsid w:val="00BF251B"/>
    <w:rsid w:val="00C07044"/>
    <w:rsid w:val="00C40B85"/>
    <w:rsid w:val="00C46FD4"/>
    <w:rsid w:val="00C54166"/>
    <w:rsid w:val="00C6060B"/>
    <w:rsid w:val="00C6526F"/>
    <w:rsid w:val="00C862B7"/>
    <w:rsid w:val="00C86F3B"/>
    <w:rsid w:val="00C932B6"/>
    <w:rsid w:val="00CC4625"/>
    <w:rsid w:val="00CC54C6"/>
    <w:rsid w:val="00CE5C0F"/>
    <w:rsid w:val="00CE6626"/>
    <w:rsid w:val="00CF1706"/>
    <w:rsid w:val="00CF6AE1"/>
    <w:rsid w:val="00D22FB2"/>
    <w:rsid w:val="00D2564D"/>
    <w:rsid w:val="00D56BEB"/>
    <w:rsid w:val="00D720EC"/>
    <w:rsid w:val="00D90E61"/>
    <w:rsid w:val="00DA5478"/>
    <w:rsid w:val="00DB5E13"/>
    <w:rsid w:val="00DC6943"/>
    <w:rsid w:val="00DD49C2"/>
    <w:rsid w:val="00DD4DED"/>
    <w:rsid w:val="00DE453A"/>
    <w:rsid w:val="00DE63F7"/>
    <w:rsid w:val="00E00E6E"/>
    <w:rsid w:val="00E063C2"/>
    <w:rsid w:val="00E34C68"/>
    <w:rsid w:val="00E35B02"/>
    <w:rsid w:val="00E4765C"/>
    <w:rsid w:val="00E77B6D"/>
    <w:rsid w:val="00EA785D"/>
    <w:rsid w:val="00EB1653"/>
    <w:rsid w:val="00EE4540"/>
    <w:rsid w:val="00EF3377"/>
    <w:rsid w:val="00EF738D"/>
    <w:rsid w:val="00EF7E2E"/>
    <w:rsid w:val="00F002A9"/>
    <w:rsid w:val="00F14A41"/>
    <w:rsid w:val="00F14A63"/>
    <w:rsid w:val="00F40C68"/>
    <w:rsid w:val="00F43C2D"/>
    <w:rsid w:val="00F556E0"/>
    <w:rsid w:val="00F572A1"/>
    <w:rsid w:val="00F62FD9"/>
    <w:rsid w:val="00F73D69"/>
    <w:rsid w:val="00F83239"/>
    <w:rsid w:val="00F91D20"/>
    <w:rsid w:val="00F9296B"/>
    <w:rsid w:val="00FA45A3"/>
    <w:rsid w:val="00FD0843"/>
    <w:rsid w:val="00FD3BAE"/>
    <w:rsid w:val="00FE0317"/>
    <w:rsid w:val="00FE1E14"/>
    <w:rsid w:val="00FE4E60"/>
    <w:rsid w:val="00FE763D"/>
    <w:rsid w:val="00FF7D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1"/>
    <o:shapelayout v:ext="edit">
      <o:idmap v:ext="edit" data="1"/>
    </o:shapelayout>
  </w:shapeDefaults>
  <w:decimalSymbol w:val="."/>
  <w:listSeparator w:val=","/>
  <w14:docId w14:val="4F4EF63A"/>
  <w15:docId w15:val="{B854ED73-DE46-4E74-BE3B-AF908A5B3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6BEB"/>
    <w:pPr>
      <w:jc w:val="both"/>
    </w:pPr>
    <w:rPr>
      <w:rFonts w:ascii="Arial" w:hAnsi="Arial"/>
      <w:sz w:val="24"/>
      <w:lang w:val="en-GB" w:eastAsia="en-US"/>
    </w:rPr>
  </w:style>
  <w:style w:type="paragraph" w:styleId="Heading1">
    <w:name w:val="heading 1"/>
    <w:basedOn w:val="Normal"/>
    <w:next w:val="Normal"/>
    <w:qFormat/>
    <w:rsid w:val="00D56BEB"/>
    <w:pPr>
      <w:keepNext/>
      <w:spacing w:before="240" w:after="60"/>
      <w:ind w:left="1418" w:hanging="1418"/>
      <w:outlineLvl w:val="0"/>
    </w:pPr>
    <w:rPr>
      <w:b/>
      <w:caps/>
      <w:kern w:val="28"/>
      <w:sz w:val="28"/>
      <w:u w:val="single"/>
    </w:rPr>
  </w:style>
  <w:style w:type="paragraph" w:styleId="Heading2">
    <w:name w:val="heading 2"/>
    <w:basedOn w:val="Normal"/>
    <w:next w:val="Normal"/>
    <w:qFormat/>
    <w:rsid w:val="00D56BEB"/>
    <w:pPr>
      <w:keepNext/>
      <w:spacing w:before="120" w:after="120"/>
      <w:ind w:left="1134"/>
      <w:outlineLvl w:val="1"/>
    </w:pPr>
    <w:rPr>
      <w:b/>
      <w:i/>
      <w:sz w:val="28"/>
    </w:rPr>
  </w:style>
  <w:style w:type="paragraph" w:styleId="Heading3">
    <w:name w:val="heading 3"/>
    <w:basedOn w:val="Normal"/>
    <w:next w:val="Normal"/>
    <w:qFormat/>
    <w:rsid w:val="00D56BEB"/>
    <w:pPr>
      <w:keepNext/>
      <w:spacing w:before="240" w:after="60"/>
      <w:ind w:left="1134"/>
      <w:outlineLvl w:val="2"/>
    </w:pPr>
    <w:rPr>
      <w:b/>
    </w:rPr>
  </w:style>
  <w:style w:type="paragraph" w:styleId="Heading4">
    <w:name w:val="heading 4"/>
    <w:aliases w:val="Managers Title"/>
    <w:basedOn w:val="Normal"/>
    <w:next w:val="Normal"/>
    <w:qFormat/>
    <w:rsid w:val="00D56BEB"/>
    <w:pPr>
      <w:keepNext/>
      <w:spacing w:before="240" w:after="60"/>
      <w:ind w:left="1134"/>
      <w:outlineLvl w:val="3"/>
    </w:pPr>
    <w:rPr>
      <w:b/>
      <w:i/>
    </w:rPr>
  </w:style>
  <w:style w:type="paragraph" w:styleId="Heading5">
    <w:name w:val="heading 5"/>
    <w:basedOn w:val="Normal"/>
    <w:next w:val="Normal"/>
    <w:qFormat/>
    <w:rsid w:val="00D56BEB"/>
    <w:pPr>
      <w:spacing w:before="240" w:after="60"/>
      <w:ind w:left="1134"/>
      <w:outlineLvl w:val="4"/>
    </w:pPr>
    <w:rPr>
      <w:sz w:val="22"/>
    </w:rPr>
  </w:style>
  <w:style w:type="paragraph" w:styleId="Heading6">
    <w:name w:val="heading 6"/>
    <w:basedOn w:val="Normal"/>
    <w:next w:val="Normal"/>
    <w:qFormat/>
    <w:rsid w:val="00D56BEB"/>
    <w:pPr>
      <w:spacing w:before="240" w:after="60"/>
      <w:ind w:left="1134"/>
      <w:outlineLvl w:val="5"/>
    </w:pPr>
    <w:rPr>
      <w:i/>
      <w:sz w:val="22"/>
    </w:rPr>
  </w:style>
  <w:style w:type="paragraph" w:styleId="Heading7">
    <w:name w:val="heading 7"/>
    <w:basedOn w:val="Normal"/>
    <w:next w:val="Normal"/>
    <w:qFormat/>
    <w:rsid w:val="00D56BEB"/>
    <w:pPr>
      <w:spacing w:before="240" w:after="60"/>
      <w:ind w:left="1134"/>
      <w:outlineLvl w:val="6"/>
    </w:pPr>
    <w:rPr>
      <w:sz w:val="20"/>
    </w:rPr>
  </w:style>
  <w:style w:type="paragraph" w:styleId="Heading8">
    <w:name w:val="heading 8"/>
    <w:basedOn w:val="Normal"/>
    <w:next w:val="Normal"/>
    <w:qFormat/>
    <w:rsid w:val="00D56BEB"/>
    <w:pPr>
      <w:spacing w:before="240" w:after="60"/>
      <w:ind w:left="1134"/>
      <w:outlineLvl w:val="7"/>
    </w:pPr>
    <w:rPr>
      <w:i/>
      <w:sz w:val="20"/>
    </w:rPr>
  </w:style>
  <w:style w:type="paragraph" w:styleId="Heading9">
    <w:name w:val="heading 9"/>
    <w:basedOn w:val="Normal"/>
    <w:next w:val="Normal"/>
    <w:qFormat/>
    <w:rsid w:val="00D56BEB"/>
    <w:pPr>
      <w:spacing w:before="240" w:after="60"/>
      <w:ind w:left="1134"/>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56BEB"/>
    <w:pPr>
      <w:tabs>
        <w:tab w:val="center" w:pos="4153"/>
        <w:tab w:val="right" w:pos="8306"/>
      </w:tabs>
    </w:pPr>
  </w:style>
  <w:style w:type="paragraph" w:styleId="Footer">
    <w:name w:val="footer"/>
    <w:basedOn w:val="Normal"/>
    <w:rsid w:val="00D56BEB"/>
    <w:pPr>
      <w:tabs>
        <w:tab w:val="center" w:pos="4153"/>
        <w:tab w:val="right" w:pos="8306"/>
      </w:tabs>
    </w:pPr>
  </w:style>
  <w:style w:type="paragraph" w:customStyle="1" w:styleId="heading10">
    <w:name w:val="heading 10"/>
    <w:basedOn w:val="BodyText"/>
    <w:rsid w:val="00D56BEB"/>
    <w:pPr>
      <w:tabs>
        <w:tab w:val="center" w:pos="4536"/>
        <w:tab w:val="center" w:pos="6946"/>
      </w:tabs>
      <w:spacing w:after="0"/>
    </w:pPr>
    <w:rPr>
      <w:b/>
      <w:sz w:val="28"/>
    </w:rPr>
  </w:style>
  <w:style w:type="paragraph" w:styleId="BodyText">
    <w:name w:val="Body Text"/>
    <w:basedOn w:val="Normal"/>
    <w:rsid w:val="00D56BEB"/>
    <w:pPr>
      <w:spacing w:after="120"/>
    </w:pPr>
  </w:style>
  <w:style w:type="paragraph" w:customStyle="1" w:styleId="heading11">
    <w:name w:val="heading11"/>
    <w:basedOn w:val="Normal"/>
    <w:rsid w:val="00D56BEB"/>
    <w:rPr>
      <w:b/>
      <w:i/>
    </w:rPr>
  </w:style>
  <w:style w:type="character" w:styleId="PageNumber">
    <w:name w:val="page number"/>
    <w:basedOn w:val="DefaultParagraphFont"/>
    <w:rsid w:val="00D56BEB"/>
  </w:style>
  <w:style w:type="paragraph" w:styleId="BodyText2">
    <w:name w:val="Body Text 2"/>
    <w:basedOn w:val="Normal"/>
    <w:rsid w:val="00D56BEB"/>
    <w:pPr>
      <w:jc w:val="left"/>
    </w:pPr>
  </w:style>
  <w:style w:type="paragraph" w:styleId="BodyTextIndent">
    <w:name w:val="Body Text Indent"/>
    <w:basedOn w:val="Normal"/>
    <w:rsid w:val="00D56BEB"/>
    <w:pPr>
      <w:ind w:left="720" w:hanging="720"/>
    </w:pPr>
  </w:style>
  <w:style w:type="paragraph" w:styleId="BalloonText">
    <w:name w:val="Balloon Text"/>
    <w:basedOn w:val="Normal"/>
    <w:semiHidden/>
    <w:rsid w:val="00D56BEB"/>
    <w:rPr>
      <w:rFonts w:ascii="Tahoma" w:hAnsi="Tahoma" w:cs="Wingdings"/>
      <w:sz w:val="16"/>
      <w:szCs w:val="16"/>
    </w:rPr>
  </w:style>
  <w:style w:type="character" w:styleId="Hyperlink">
    <w:name w:val="Hyperlink"/>
    <w:basedOn w:val="DefaultParagraphFont"/>
    <w:rsid w:val="00D56BEB"/>
    <w:rPr>
      <w:color w:val="0000FF"/>
      <w:u w:val="single"/>
    </w:rPr>
  </w:style>
  <w:style w:type="character" w:customStyle="1" w:styleId="standard1">
    <w:name w:val="standard1"/>
    <w:basedOn w:val="DefaultParagraphFont"/>
    <w:rsid w:val="009D7E3D"/>
    <w:rPr>
      <w:rFonts w:ascii="Verdana" w:hAnsi="Verdana" w:hint="default"/>
      <w:sz w:val="20"/>
      <w:szCs w:val="20"/>
    </w:rPr>
  </w:style>
  <w:style w:type="paragraph" w:styleId="Date">
    <w:name w:val="Date"/>
    <w:basedOn w:val="Normal"/>
    <w:next w:val="Normal"/>
    <w:rsid w:val="006153A3"/>
  </w:style>
  <w:style w:type="paragraph" w:styleId="ListParagraph">
    <w:name w:val="List Paragraph"/>
    <w:basedOn w:val="Normal"/>
    <w:uiPriority w:val="34"/>
    <w:qFormat/>
    <w:rsid w:val="008B0FC5"/>
    <w:pPr>
      <w:spacing w:line="300" w:lineRule="exact"/>
      <w:ind w:left="720"/>
      <w:contextualSpacing/>
    </w:pPr>
    <w:rPr>
      <w:sz w:val="20"/>
      <w:szCs w:val="24"/>
      <w:lang w:val="en-AU" w:eastAsia="en-AU"/>
    </w:rPr>
  </w:style>
  <w:style w:type="paragraph" w:customStyle="1" w:styleId="PWHeader">
    <w:name w:val="PW_Header"/>
    <w:basedOn w:val="Normal"/>
    <w:rsid w:val="008B0FC5"/>
    <w:pPr>
      <w:jc w:val="left"/>
    </w:pPr>
    <w:rPr>
      <w:rFonts w:ascii="Verdana" w:eastAsia="Calibri" w:hAnsi="Verdana"/>
      <w:b/>
      <w:bCs/>
      <w:sz w:val="20"/>
      <w:u w:val="single"/>
      <w:lang w:val="en-US"/>
    </w:rPr>
  </w:style>
  <w:style w:type="table" w:styleId="TableGrid">
    <w:name w:val="Table Grid"/>
    <w:basedOn w:val="TableNormal"/>
    <w:rsid w:val="00FF7D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7678343">
      <w:bodyDiv w:val="1"/>
      <w:marLeft w:val="0"/>
      <w:marRight w:val="0"/>
      <w:marTop w:val="0"/>
      <w:marBottom w:val="0"/>
      <w:divBdr>
        <w:top w:val="none" w:sz="0" w:space="0" w:color="auto"/>
        <w:left w:val="none" w:sz="0" w:space="0" w:color="auto"/>
        <w:bottom w:val="none" w:sz="0" w:space="0" w:color="auto"/>
        <w:right w:val="none" w:sz="0" w:space="0" w:color="auto"/>
      </w:divBdr>
    </w:div>
    <w:div w:id="981469327">
      <w:bodyDiv w:val="1"/>
      <w:marLeft w:val="0"/>
      <w:marRight w:val="0"/>
      <w:marTop w:val="0"/>
      <w:marBottom w:val="0"/>
      <w:divBdr>
        <w:top w:val="none" w:sz="0" w:space="0" w:color="auto"/>
        <w:left w:val="none" w:sz="0" w:space="0" w:color="auto"/>
        <w:bottom w:val="none" w:sz="0" w:space="0" w:color="auto"/>
        <w:right w:val="none" w:sz="0" w:space="0" w:color="auto"/>
      </w:divBdr>
    </w:div>
    <w:div w:id="1944917448">
      <w:bodyDiv w:val="1"/>
      <w:marLeft w:val="0"/>
      <w:marRight w:val="0"/>
      <w:marTop w:val="0"/>
      <w:marBottom w:val="0"/>
      <w:divBdr>
        <w:top w:val="none" w:sz="0" w:space="0" w:color="auto"/>
        <w:left w:val="none" w:sz="0" w:space="0" w:color="auto"/>
        <w:bottom w:val="none" w:sz="0" w:space="0" w:color="auto"/>
        <w:right w:val="none" w:sz="0" w:space="0" w:color="auto"/>
      </w:divBdr>
    </w:div>
    <w:div w:id="2022319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customXsn xmlns="http://schemas.microsoft.com/office/2006/metadata/customXsn">
  <xsnLocation/>
  <cached>True</cached>
  <openByDefault>False</openByDefault>
  <xsnScope/>
</customXsn>
</file>

<file path=customXml/item4.xml><?xml version="1.0" encoding="utf-8"?>
<?mso-contentType ?>
<SharedContentType xmlns="Microsoft.SharePoint.Taxonomy.ContentTypeSync" SourceId="70da5c63-8548-4ac8-9616-83b0f373280e" ContentTypeId="0x0101007916246811615643A710C6FEAFF56A871105" PreviousValue="false"/>
</file>

<file path=customXml/item5.xml><?xml version="1.0" encoding="utf-8"?>
<ct:contentTypeSchema xmlns:ct="http://schemas.microsoft.com/office/2006/metadata/contentType" xmlns:ma="http://schemas.microsoft.com/office/2006/metadata/properties/metaAttributes" ct:_="" ma:_="" ma:contentTypeName="Subs" ma:contentTypeID="0x0101007916246811615643A710C6FEAFF56A87110500D92C32A174DC5842B464C967A33B7D17" ma:contentTypeVersion="0" ma:contentTypeDescription="" ma:contentTypeScope="" ma:versionID="bb9035d9b395138587e3b5f1cdb4d957">
  <xsd:schema xmlns:xsd="http://www.w3.org/2001/XMLSchema" xmlns:xs="http://www.w3.org/2001/XMLSchema" xmlns:p="http://schemas.microsoft.com/office/2006/metadata/properties" xmlns:ns1="http://schemas.microsoft.com/sharepoint/v3" xmlns:ns2="3f4bcce7-ac1a-4c9d-aa3e-7e77695652db" targetNamespace="http://schemas.microsoft.com/office/2006/metadata/properties" ma:root="true" ma:fieldsID="32e73555378ce327706944e149075593" ns1:_="" ns2:_="">
    <xsd:import namespace="http://schemas.microsoft.com/sharepoint/v3"/>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element ref="ns1:V3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3Comments" ma:index="17" nillable="true" ma:displayName="Append-Only Comments" ma:internalName="V3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139;#Submissions|c6e0dbf8-5444-433c-844d-d567dd519a05" ma:fieldId="{97a0baa8-c884-45a7-8b6f-55906390ba17}" ma:sspId="70da5c63-8548-4ac8-9616-83b0f373280e" ma:termSetId="e99b77ca-c000-4e3f-a77f-a64077d5e2f2" ma:anchorId="4e6d87af-2d6b-4cf1-a010-4111d6830e3c"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TaxKeywordTaxHTField xmlns="3f4bcce7-ac1a-4c9d-aa3e-7e77695652db">
      <Terms xmlns="http://schemas.microsoft.com/office/infopath/2007/PartnerControls"/>
    </TaxKeywordTaxHTField>
    <V3Comments xmlns="http://schemas.microsoft.com/sharepoint/v3" xsi:nil="true"/>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TaxCatchAll>
    <_dlc_DocId xmlns="3f4bcce7-ac1a-4c9d-aa3e-7e77695652db">PCDOC-679391099-44</_dlc_DocId>
    <_dlc_DocIdUrl xmlns="3f4bcce7-ac1a-4c9d-aa3e-7e77695652db">
      <Url>http://inet.pc.gov.au/pmo/inq/mdbp/_layouts/15/DocIdRedir.aspx?ID=PCDOC-679391099-44</Url>
      <Description>PCDOC-679391099-44</Description>
    </_dlc_DocIdUrl>
  </documentManagement>
</p:properties>
</file>

<file path=customXml/itemProps1.xml><?xml version="1.0" encoding="utf-8"?>
<ds:datastoreItem xmlns:ds="http://schemas.openxmlformats.org/officeDocument/2006/customXml" ds:itemID="{BEC4A48C-EA35-4A72-93C3-3CB7D65685E9}">
  <ds:schemaRefs>
    <ds:schemaRef ds:uri="http://schemas.microsoft.com/sharepoint/v3/contenttype/forms"/>
  </ds:schemaRefs>
</ds:datastoreItem>
</file>

<file path=customXml/itemProps2.xml><?xml version="1.0" encoding="utf-8"?>
<ds:datastoreItem xmlns:ds="http://schemas.openxmlformats.org/officeDocument/2006/customXml" ds:itemID="{EE1A0E2C-A63C-4EA4-BE0E-5091F94F2072}">
  <ds:schemaRefs>
    <ds:schemaRef ds:uri="http://schemas.microsoft.com/sharepoint/events"/>
  </ds:schemaRefs>
</ds:datastoreItem>
</file>

<file path=customXml/itemProps3.xml><?xml version="1.0" encoding="utf-8"?>
<ds:datastoreItem xmlns:ds="http://schemas.openxmlformats.org/officeDocument/2006/customXml" ds:itemID="{1A43CBC4-326F-4850-8F74-A39D7FAA6247}">
  <ds:schemaRefs>
    <ds:schemaRef ds:uri="http://schemas.microsoft.com/office/2006/metadata/customXsn"/>
  </ds:schemaRefs>
</ds:datastoreItem>
</file>

<file path=customXml/itemProps4.xml><?xml version="1.0" encoding="utf-8"?>
<ds:datastoreItem xmlns:ds="http://schemas.openxmlformats.org/officeDocument/2006/customXml" ds:itemID="{4395334C-ED2C-4011-AFC7-12BB99322E8E}">
  <ds:schemaRefs>
    <ds:schemaRef ds:uri="Microsoft.SharePoint.Taxonomy.ContentTypeSync"/>
  </ds:schemaRefs>
</ds:datastoreItem>
</file>

<file path=customXml/itemProps5.xml><?xml version="1.0" encoding="utf-8"?>
<ds:datastoreItem xmlns:ds="http://schemas.openxmlformats.org/officeDocument/2006/customXml" ds:itemID="{EC0592F3-1FB1-41F3-9207-50FF104AE6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362ACB12-5740-4311-B7E7-BAA1AF3AFD50}">
  <ds:schemaRefs>
    <ds:schemaRef ds:uri="http://schemas.microsoft.com/office/2006/documentManagement/types"/>
    <ds:schemaRef ds:uri="http://purl.org/dc/terms/"/>
    <ds:schemaRef ds:uri="http://schemas.openxmlformats.org/package/2006/metadata/core-properties"/>
    <ds:schemaRef ds:uri="http://purl.org/dc/elements/1.1/"/>
    <ds:schemaRef ds:uri="http://purl.org/dc/dcmitype/"/>
    <ds:schemaRef ds:uri="http://schemas.microsoft.com/office/infopath/2007/PartnerControls"/>
    <ds:schemaRef ds:uri="3f4bcce7-ac1a-4c9d-aa3e-7e77695652db"/>
    <ds:schemaRef ds:uri="http://schemas.microsoft.com/office/2006/metadata/properties"/>
    <ds:schemaRef ds:uri="http://schemas.microsoft.com/sharepoint/v3"/>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4014</Words>
  <Characters>22881</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Submission 27 - Riverina and Murray Regional Organisation of Councils (RAMROC) - Murray-Darling Basin Plan: Five-year assessment - Public inquiry</vt:lpstr>
    </vt:vector>
  </TitlesOfParts>
  <Company>Riverina and Murray Regional Organisation of Councils (RAMROC) </Company>
  <LinksUpToDate>false</LinksUpToDate>
  <CharactersWithSpaces>26842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27 - Riverina and Murray Regional Organisation of Councils (RAMROC) - Murray-Darling Basin Plan: Five-year assessment - Public inquiry</dc:title>
  <dc:creator>Riverina and Murray Regional Organisation of Councils (RAMROC) </dc:creator>
  <cp:lastModifiedBy>Productivity Commission</cp:lastModifiedBy>
  <cp:revision>4</cp:revision>
  <cp:lastPrinted>2012-09-03T02:04:00Z</cp:lastPrinted>
  <dcterms:created xsi:type="dcterms:W3CDTF">2018-04-23T05:33:00Z</dcterms:created>
  <dcterms:modified xsi:type="dcterms:W3CDTF">2018-04-24T04:22:00Z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0x0101007916246811615643A710C6FEAFF56A87110500D92C32A174DC5842B464C967A33B7D17</vt:lpwstr>
  </property>
  <property fmtid="{D5CDD505-2E9C-101B-9397-08002B2CF9AE}" pid="3" name="TaxKeyword">
    <vt:lpwstr/>
  </property>
  <property fmtid="{D5CDD505-2E9C-101B-9397-08002B2CF9AE}" pid="4" name="Record Tag">
    <vt:lpwstr>139;#Submissions|c6e0dbf8-5444-433c-844d-d567dd519a05</vt:lpwstr>
  </property>
  <property fmtid="{D5CDD505-2E9C-101B-9397-08002B2CF9AE}" pid="5" name="_dlc_DocIdItemGuid">
    <vt:lpwstr>a9ceeba2-d8be-4e6d-ade6-decee793de73</vt:lpwstr>
  </property>
</Properties>
</file>