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bookmarkStart w:id="0" w:name="_GoBack"/>
      <w:bookmarkEnd w:id="0"/>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E34E36" w:rsidP="00CB0E8B">
      <w:pPr>
        <w:shd w:val="clear" w:color="auto" w:fill="FFFFFF"/>
        <w:spacing w:after="0" w:line="240" w:lineRule="auto"/>
        <w:rPr>
          <w:rFonts w:ascii="Helvetica" w:eastAsia="Times New Roman" w:hAnsi="Helvetica" w:cs="Helvetica"/>
          <w:color w:val="222222"/>
          <w:sz w:val="13"/>
          <w:szCs w:val="13"/>
          <w:lang w:eastAsia="en-AU"/>
        </w:rPr>
      </w:pPr>
      <w:r>
        <w:rPr>
          <w:rFonts w:ascii="Helvetica" w:eastAsia="Times New Roman" w:hAnsi="Helvetica" w:cs="Helvetica"/>
          <w:color w:val="222222"/>
          <w:sz w:val="13"/>
          <w:szCs w:val="13"/>
          <w:lang w:eastAsia="en-AU"/>
        </w:rPr>
        <w:t xml:space="preserve"> </w:t>
      </w: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Pr="009F00D9" w:rsidRDefault="009F00D9" w:rsidP="009F00D9">
      <w:pPr>
        <w:shd w:val="clear" w:color="auto" w:fill="FFFFFF"/>
        <w:spacing w:after="0" w:line="360" w:lineRule="auto"/>
        <w:jc w:val="center"/>
        <w:rPr>
          <w:rFonts w:ascii="Helvetica" w:eastAsia="Times New Roman" w:hAnsi="Helvetica" w:cs="Helvetica"/>
          <w:b/>
          <w:smallCaps/>
          <w:color w:val="222222"/>
          <w:sz w:val="44"/>
          <w:szCs w:val="13"/>
          <w:lang w:eastAsia="en-AU"/>
        </w:rPr>
      </w:pPr>
      <w:r w:rsidRPr="009F00D9">
        <w:rPr>
          <w:rFonts w:ascii="Helvetica" w:eastAsia="Times New Roman" w:hAnsi="Helvetica" w:cs="Helvetica"/>
          <w:b/>
          <w:smallCaps/>
          <w:color w:val="222222"/>
          <w:sz w:val="44"/>
          <w:szCs w:val="13"/>
          <w:lang w:eastAsia="en-AU"/>
        </w:rPr>
        <w:t>Submission relating to the</w:t>
      </w:r>
    </w:p>
    <w:p w:rsidR="009F00D9" w:rsidRPr="009F00D9" w:rsidRDefault="009F00D9" w:rsidP="009F00D9">
      <w:pPr>
        <w:shd w:val="clear" w:color="auto" w:fill="FFFFFF"/>
        <w:spacing w:after="0" w:line="360" w:lineRule="auto"/>
        <w:jc w:val="center"/>
        <w:rPr>
          <w:rFonts w:ascii="Helvetica" w:eastAsia="Times New Roman" w:hAnsi="Helvetica" w:cs="Helvetica"/>
          <w:b/>
          <w:smallCaps/>
          <w:color w:val="222222"/>
          <w:sz w:val="44"/>
          <w:szCs w:val="13"/>
          <w:lang w:eastAsia="en-AU"/>
        </w:rPr>
      </w:pPr>
      <w:r w:rsidRPr="009F00D9">
        <w:rPr>
          <w:rFonts w:ascii="Helvetica" w:eastAsia="Times New Roman" w:hAnsi="Helvetica" w:cs="Helvetica"/>
          <w:b/>
          <w:smallCaps/>
          <w:color w:val="222222"/>
          <w:sz w:val="44"/>
          <w:szCs w:val="13"/>
          <w:lang w:eastAsia="en-AU"/>
        </w:rPr>
        <w:t>Productivity Commission Draft Report</w:t>
      </w:r>
    </w:p>
    <w:p w:rsidR="009F00D9" w:rsidRPr="009F00D9" w:rsidRDefault="009F00D9" w:rsidP="009F00D9">
      <w:pPr>
        <w:shd w:val="clear" w:color="auto" w:fill="FFFFFF"/>
        <w:spacing w:after="0" w:line="360" w:lineRule="auto"/>
        <w:jc w:val="center"/>
        <w:rPr>
          <w:rFonts w:ascii="Helvetica" w:eastAsia="Times New Roman" w:hAnsi="Helvetica" w:cs="Helvetica"/>
          <w:b/>
          <w:smallCaps/>
          <w:color w:val="222222"/>
          <w:sz w:val="44"/>
          <w:szCs w:val="13"/>
          <w:lang w:eastAsia="en-AU"/>
        </w:rPr>
      </w:pPr>
      <w:r w:rsidRPr="009F00D9">
        <w:rPr>
          <w:rFonts w:ascii="Helvetica" w:eastAsia="Times New Roman" w:hAnsi="Helvetica" w:cs="Helvetica"/>
          <w:b/>
          <w:smallCaps/>
          <w:color w:val="222222"/>
          <w:sz w:val="44"/>
          <w:szCs w:val="13"/>
          <w:lang w:eastAsia="en-AU"/>
        </w:rPr>
        <w:t>published 14 December 2018 entitled</w:t>
      </w:r>
    </w:p>
    <w:p w:rsidR="00CB0E8B" w:rsidRPr="009F00D9" w:rsidRDefault="009F00D9" w:rsidP="009F00D9">
      <w:pPr>
        <w:shd w:val="clear" w:color="auto" w:fill="FFFFFF"/>
        <w:spacing w:after="0" w:line="360" w:lineRule="auto"/>
        <w:jc w:val="center"/>
        <w:rPr>
          <w:rFonts w:ascii="Helvetica" w:eastAsia="Times New Roman" w:hAnsi="Helvetica" w:cs="Helvetica"/>
          <w:b/>
          <w:smallCaps/>
          <w:color w:val="222222"/>
          <w:sz w:val="44"/>
          <w:szCs w:val="13"/>
          <w:lang w:eastAsia="en-AU"/>
        </w:rPr>
      </w:pPr>
      <w:r w:rsidRPr="009F00D9">
        <w:rPr>
          <w:rFonts w:ascii="Helvetica" w:eastAsia="Times New Roman" w:hAnsi="Helvetica" w:cs="Helvetica"/>
          <w:b/>
          <w:smallCaps/>
          <w:color w:val="222222"/>
          <w:sz w:val="44"/>
          <w:szCs w:val="13"/>
          <w:lang w:eastAsia="en-AU"/>
        </w:rPr>
        <w:t>" A Better Way to Support Veterans".</w:t>
      </w: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Pr="00171BFF" w:rsidRDefault="00171BFF" w:rsidP="009F00D9">
      <w:pPr>
        <w:shd w:val="clear" w:color="auto" w:fill="FFFFFF"/>
        <w:spacing w:after="0" w:line="240" w:lineRule="auto"/>
        <w:jc w:val="center"/>
        <w:rPr>
          <w:rFonts w:ascii="Helvetica" w:eastAsia="Times New Roman" w:hAnsi="Helvetica" w:cs="Helvetica"/>
          <w:b/>
          <w:smallCaps/>
          <w:color w:val="222222"/>
          <w:sz w:val="37"/>
          <w:szCs w:val="13"/>
          <w:lang w:eastAsia="en-AU"/>
        </w:rPr>
      </w:pPr>
      <w:r w:rsidRPr="00171BFF">
        <w:rPr>
          <w:rFonts w:ascii="Helvetica" w:eastAsia="Times New Roman" w:hAnsi="Helvetica" w:cs="Helvetica"/>
          <w:b/>
          <w:smallCaps/>
          <w:color w:val="222222"/>
          <w:sz w:val="37"/>
          <w:szCs w:val="13"/>
          <w:lang w:eastAsia="en-AU"/>
        </w:rPr>
        <w:t>B</w:t>
      </w:r>
      <w:r w:rsidR="009F00D9" w:rsidRPr="00171BFF">
        <w:rPr>
          <w:rFonts w:ascii="Helvetica" w:eastAsia="Times New Roman" w:hAnsi="Helvetica" w:cs="Helvetica"/>
          <w:b/>
          <w:smallCaps/>
          <w:color w:val="222222"/>
          <w:sz w:val="37"/>
          <w:szCs w:val="13"/>
          <w:lang w:eastAsia="en-AU"/>
        </w:rPr>
        <w:t>y</w:t>
      </w:r>
    </w:p>
    <w:p w:rsidR="009F00D9" w:rsidRDefault="009F00D9" w:rsidP="009F00D9">
      <w:pPr>
        <w:shd w:val="clear" w:color="auto" w:fill="FFFFFF"/>
        <w:spacing w:after="0" w:line="240" w:lineRule="auto"/>
        <w:jc w:val="center"/>
        <w:rPr>
          <w:rFonts w:ascii="Helvetica" w:eastAsia="Times New Roman" w:hAnsi="Helvetica" w:cs="Helvetica"/>
          <w:b/>
          <w:smallCaps/>
          <w:color w:val="222222"/>
          <w:sz w:val="37"/>
          <w:szCs w:val="13"/>
          <w:lang w:eastAsia="en-AU"/>
        </w:rPr>
      </w:pPr>
      <w:r w:rsidRPr="00171BFF">
        <w:rPr>
          <w:rFonts w:ascii="Helvetica" w:eastAsia="Times New Roman" w:hAnsi="Helvetica" w:cs="Helvetica"/>
          <w:b/>
          <w:smallCaps/>
          <w:color w:val="222222"/>
          <w:sz w:val="37"/>
          <w:szCs w:val="13"/>
          <w:lang w:eastAsia="en-AU"/>
        </w:rPr>
        <w:t>Barbara Wheatley</w:t>
      </w:r>
    </w:p>
    <w:p w:rsidR="00E34E36" w:rsidRDefault="00346521" w:rsidP="009F00D9">
      <w:pPr>
        <w:shd w:val="clear" w:color="auto" w:fill="FFFFFF"/>
        <w:spacing w:after="0" w:line="240" w:lineRule="auto"/>
        <w:jc w:val="center"/>
        <w:rPr>
          <w:rFonts w:ascii="Helvetica" w:eastAsia="Times New Roman" w:hAnsi="Helvetica" w:cs="Helvetica"/>
          <w:b/>
          <w:smallCaps/>
          <w:color w:val="222222"/>
          <w:sz w:val="37"/>
          <w:szCs w:val="13"/>
          <w:lang w:eastAsia="en-AU"/>
        </w:rPr>
      </w:pPr>
      <w:r>
        <w:rPr>
          <w:rFonts w:ascii="Helvetica" w:eastAsia="Times New Roman" w:hAnsi="Helvetica" w:cs="Helvetica"/>
          <w:b/>
          <w:smallCaps/>
          <w:color w:val="222222"/>
          <w:sz w:val="37"/>
          <w:szCs w:val="13"/>
          <w:lang w:eastAsia="en-AU"/>
        </w:rPr>
        <w:t>AND</w:t>
      </w:r>
    </w:p>
    <w:p w:rsidR="00346521" w:rsidRPr="00171BFF" w:rsidRDefault="00346521" w:rsidP="009F00D9">
      <w:pPr>
        <w:shd w:val="clear" w:color="auto" w:fill="FFFFFF"/>
        <w:spacing w:after="0" w:line="240" w:lineRule="auto"/>
        <w:jc w:val="center"/>
        <w:rPr>
          <w:rFonts w:ascii="Helvetica" w:eastAsia="Times New Roman" w:hAnsi="Helvetica" w:cs="Helvetica"/>
          <w:b/>
          <w:smallCaps/>
          <w:color w:val="222222"/>
          <w:sz w:val="37"/>
          <w:szCs w:val="13"/>
          <w:lang w:eastAsia="en-AU"/>
        </w:rPr>
      </w:pPr>
      <w:r>
        <w:rPr>
          <w:rFonts w:ascii="Helvetica" w:eastAsia="Times New Roman" w:hAnsi="Helvetica" w:cs="Helvetica"/>
          <w:b/>
          <w:smallCaps/>
          <w:color w:val="222222"/>
          <w:sz w:val="37"/>
          <w:szCs w:val="13"/>
          <w:lang w:eastAsia="en-AU"/>
        </w:rPr>
        <w:t>Eric Wheatley</w:t>
      </w: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9F00D9" w:rsidRPr="00BD5614" w:rsidRDefault="00171BFF" w:rsidP="00171BFF">
      <w:pPr>
        <w:rPr>
          <w:b/>
          <w:sz w:val="24"/>
          <w:lang w:val="en-US"/>
        </w:rPr>
      </w:pPr>
      <w:r w:rsidRPr="00BD5614">
        <w:rPr>
          <w:b/>
          <w:sz w:val="24"/>
          <w:lang w:val="en-US"/>
        </w:rPr>
        <w:t>Introduction</w:t>
      </w:r>
    </w:p>
    <w:p w:rsidR="009F00D9" w:rsidRDefault="009F00D9" w:rsidP="00CB0E8B">
      <w:pPr>
        <w:shd w:val="clear" w:color="auto" w:fill="FFFFFF"/>
        <w:spacing w:after="0" w:line="240" w:lineRule="auto"/>
        <w:rPr>
          <w:rFonts w:ascii="Helvetica" w:eastAsia="Times New Roman" w:hAnsi="Helvetica" w:cs="Helvetica"/>
          <w:color w:val="222222"/>
          <w:sz w:val="13"/>
          <w:szCs w:val="13"/>
          <w:lang w:eastAsia="en-AU"/>
        </w:rPr>
      </w:pPr>
    </w:p>
    <w:p w:rsidR="001753DB" w:rsidRDefault="006B79F8" w:rsidP="00171BFF">
      <w:pPr>
        <w:jc w:val="both"/>
        <w:rPr>
          <w:lang w:val="en-US"/>
        </w:rPr>
      </w:pPr>
      <w:r>
        <w:rPr>
          <w:lang w:val="en-US"/>
        </w:rPr>
        <w:t>After reading the entire Productivity Commission Draft Report  " A Better Way to Support Veterans</w:t>
      </w:r>
      <w:r w:rsidR="00326AC6">
        <w:rPr>
          <w:lang w:val="en-US"/>
        </w:rPr>
        <w:t>," (</w:t>
      </w:r>
      <w:r w:rsidR="00F03A21">
        <w:rPr>
          <w:lang w:val="en-US"/>
        </w:rPr>
        <w:t>the R</w:t>
      </w:r>
      <w:r w:rsidR="00856993">
        <w:rPr>
          <w:lang w:val="en-US"/>
        </w:rPr>
        <w:t>eport) it is apparent that</w:t>
      </w:r>
      <w:r w:rsidR="004D638A">
        <w:rPr>
          <w:lang w:val="en-US"/>
        </w:rPr>
        <w:t xml:space="preserve"> the</w:t>
      </w:r>
      <w:r w:rsidR="00F03A21">
        <w:rPr>
          <w:lang w:val="en-US"/>
        </w:rPr>
        <w:t xml:space="preserve"> R</w:t>
      </w:r>
      <w:r w:rsidR="00A01032">
        <w:rPr>
          <w:lang w:val="en-US"/>
        </w:rPr>
        <w:t>eport is based on a number of assumptions that have not been demonstrated</w:t>
      </w:r>
      <w:r w:rsidR="00E1532C">
        <w:rPr>
          <w:lang w:val="en-US"/>
        </w:rPr>
        <w:t xml:space="preserve"> by any empirical</w:t>
      </w:r>
      <w:r w:rsidR="00C63B14">
        <w:rPr>
          <w:lang w:val="en-US"/>
        </w:rPr>
        <w:t xml:space="preserve"> evidence</w:t>
      </w:r>
      <w:r w:rsidR="0096708C">
        <w:rPr>
          <w:lang w:val="en-US"/>
        </w:rPr>
        <w:t xml:space="preserve"> as being correct or based on best practice principles</w:t>
      </w:r>
      <w:r w:rsidR="00F03A21">
        <w:rPr>
          <w:lang w:val="en-US"/>
        </w:rPr>
        <w:t xml:space="preserve">. </w:t>
      </w:r>
      <w:r w:rsidR="0021192F">
        <w:rPr>
          <w:lang w:val="en-US"/>
        </w:rPr>
        <w:t>Further there is no</w:t>
      </w:r>
      <w:r w:rsidR="00EA0CD7">
        <w:rPr>
          <w:lang w:val="en-US"/>
        </w:rPr>
        <w:t xml:space="preserve"> demonstrated</w:t>
      </w:r>
      <w:r w:rsidR="0021192F">
        <w:rPr>
          <w:lang w:val="en-US"/>
        </w:rPr>
        <w:t xml:space="preserve"> cost analysis given of the cost of abolishing</w:t>
      </w:r>
      <w:r w:rsidR="00EA0CD7">
        <w:rPr>
          <w:lang w:val="en-US"/>
        </w:rPr>
        <w:t xml:space="preserve"> t</w:t>
      </w:r>
      <w:r w:rsidR="009F00D9">
        <w:rPr>
          <w:lang w:val="en-US"/>
        </w:rPr>
        <w:t>he Department of Veterans' Affairs (</w:t>
      </w:r>
      <w:r w:rsidR="0021192F">
        <w:rPr>
          <w:lang w:val="en-US"/>
        </w:rPr>
        <w:t>DVA</w:t>
      </w:r>
      <w:r w:rsidR="009F00D9">
        <w:rPr>
          <w:lang w:val="en-US"/>
        </w:rPr>
        <w:t>)</w:t>
      </w:r>
      <w:r w:rsidR="0021192F">
        <w:rPr>
          <w:lang w:val="en-US"/>
        </w:rPr>
        <w:t xml:space="preserve"> and moving the management of claims, compensation, rehabilitation and payments to the Department of Defence with a new Commission. This is a critical facto</w:t>
      </w:r>
      <w:r w:rsidR="00EA0CD7">
        <w:rPr>
          <w:lang w:val="en-US"/>
        </w:rPr>
        <w:t>r for the Government to be aware of</w:t>
      </w:r>
      <w:r w:rsidR="0021192F">
        <w:rPr>
          <w:lang w:val="en-US"/>
        </w:rPr>
        <w:t xml:space="preserve"> as it is  essential to consider the costs of the proposed reforms as opposed to ma</w:t>
      </w:r>
      <w:r w:rsidR="004D638A">
        <w:rPr>
          <w:lang w:val="en-US"/>
        </w:rPr>
        <w:t>intaining the current DVA system</w:t>
      </w:r>
      <w:r w:rsidR="0021192F">
        <w:rPr>
          <w:lang w:val="en-US"/>
        </w:rPr>
        <w:t xml:space="preserve"> with some</w:t>
      </w:r>
      <w:r w:rsidR="00CA2027">
        <w:rPr>
          <w:lang w:val="en-US"/>
        </w:rPr>
        <w:t xml:space="preserve"> targeted</w:t>
      </w:r>
      <w:r w:rsidR="0021192F">
        <w:rPr>
          <w:lang w:val="en-US"/>
        </w:rPr>
        <w:t xml:space="preserve"> ref</w:t>
      </w:r>
      <w:r w:rsidR="00FC7178">
        <w:rPr>
          <w:lang w:val="en-US"/>
        </w:rPr>
        <w:t>orms to better service V</w:t>
      </w:r>
      <w:r w:rsidR="00546F5D">
        <w:rPr>
          <w:lang w:val="en-US"/>
        </w:rPr>
        <w:t>eterans and strea</w:t>
      </w:r>
      <w:r w:rsidR="004D638A">
        <w:rPr>
          <w:lang w:val="en-US"/>
        </w:rPr>
        <w:t xml:space="preserve">m line processes. </w:t>
      </w:r>
    </w:p>
    <w:p w:rsidR="001753DB" w:rsidRDefault="001753DB" w:rsidP="00171BFF">
      <w:pPr>
        <w:jc w:val="both"/>
        <w:rPr>
          <w:lang w:val="en-US"/>
        </w:rPr>
      </w:pPr>
      <w:r>
        <w:rPr>
          <w:lang w:val="en-US"/>
        </w:rPr>
        <w:t>In these submissions I have specifically chosen</w:t>
      </w:r>
      <w:r w:rsidR="00844BDC">
        <w:rPr>
          <w:lang w:val="en-US"/>
        </w:rPr>
        <w:t xml:space="preserve"> to focus on three areas only,</w:t>
      </w:r>
      <w:r w:rsidR="005E28C0">
        <w:rPr>
          <w:lang w:val="en-US"/>
        </w:rPr>
        <w:t xml:space="preserve"> as</w:t>
      </w:r>
      <w:r w:rsidR="005A6420">
        <w:rPr>
          <w:lang w:val="en-US"/>
        </w:rPr>
        <w:t xml:space="preserve"> the</w:t>
      </w:r>
      <w:r w:rsidR="009F00D9">
        <w:rPr>
          <w:lang w:val="en-US"/>
        </w:rPr>
        <w:t xml:space="preserve"> R</w:t>
      </w:r>
      <w:r w:rsidR="002A7522">
        <w:rPr>
          <w:lang w:val="en-US"/>
        </w:rPr>
        <w:t>eport covers a wide range of R</w:t>
      </w:r>
      <w:r>
        <w:rPr>
          <w:lang w:val="en-US"/>
        </w:rPr>
        <w:t xml:space="preserve">ecommendations and suggested reforms. </w:t>
      </w:r>
      <w:r w:rsidR="00EA0CD7">
        <w:rPr>
          <w:lang w:val="en-US"/>
        </w:rPr>
        <w:t xml:space="preserve"> I am unable </w:t>
      </w:r>
      <w:r>
        <w:rPr>
          <w:lang w:val="en-US"/>
        </w:rPr>
        <w:t>to adequately comment upon the majority of the Recommendations,</w:t>
      </w:r>
      <w:r w:rsidR="00844BDC">
        <w:rPr>
          <w:lang w:val="en-US"/>
        </w:rPr>
        <w:t xml:space="preserve"> due to the extremely limited time </w:t>
      </w:r>
      <w:r w:rsidR="00C63B14">
        <w:rPr>
          <w:lang w:val="en-US"/>
        </w:rPr>
        <w:t>constraints. The Report was</w:t>
      </w:r>
      <w:r w:rsidR="00844BDC">
        <w:rPr>
          <w:lang w:val="en-US"/>
        </w:rPr>
        <w:t xml:space="preserve"> published on 14 December 2018. Obtaining a copy</w:t>
      </w:r>
      <w:r w:rsidR="00C63B14">
        <w:rPr>
          <w:lang w:val="en-US"/>
        </w:rPr>
        <w:t>, reading it and then be expected</w:t>
      </w:r>
      <w:r w:rsidR="00844BDC">
        <w:rPr>
          <w:lang w:val="en-US"/>
        </w:rPr>
        <w:t xml:space="preserve"> to make submissions by  Monday 11 February 2019 was not possible. I have requested an extension</w:t>
      </w:r>
      <w:r w:rsidR="00C63B14">
        <w:rPr>
          <w:lang w:val="en-US"/>
        </w:rPr>
        <w:t xml:space="preserve"> of time</w:t>
      </w:r>
      <w:r w:rsidR="00844BDC">
        <w:rPr>
          <w:lang w:val="en-US"/>
        </w:rPr>
        <w:t xml:space="preserve"> until the last week of February 2019 and hopefully this submission will be read by the Commission. T</w:t>
      </w:r>
      <w:r>
        <w:rPr>
          <w:lang w:val="en-US"/>
        </w:rPr>
        <w:t>he overall impression of the Report i</w:t>
      </w:r>
      <w:r w:rsidR="00FC7178">
        <w:rPr>
          <w:lang w:val="en-US"/>
        </w:rPr>
        <w:t>s concerning for the future of V</w:t>
      </w:r>
      <w:r>
        <w:rPr>
          <w:lang w:val="en-US"/>
        </w:rPr>
        <w:t>eterans' payments and benefits as it is obvious that there has</w:t>
      </w:r>
      <w:r w:rsidR="00C63B14">
        <w:rPr>
          <w:lang w:val="en-US"/>
        </w:rPr>
        <w:t xml:space="preserve"> in some areas</w:t>
      </w:r>
      <w:r>
        <w:rPr>
          <w:lang w:val="en-US"/>
        </w:rPr>
        <w:t xml:space="preserve"> been inadequate research, costing and transparency in</w:t>
      </w:r>
      <w:r w:rsidR="00C63B14">
        <w:rPr>
          <w:lang w:val="en-US"/>
        </w:rPr>
        <w:t xml:space="preserve"> some of</w:t>
      </w:r>
      <w:r>
        <w:rPr>
          <w:lang w:val="en-US"/>
        </w:rPr>
        <w:t xml:space="preserve"> the Recommendations</w:t>
      </w:r>
      <w:r w:rsidR="00C63B14">
        <w:rPr>
          <w:lang w:val="en-US"/>
        </w:rPr>
        <w:t xml:space="preserve">. </w:t>
      </w:r>
    </w:p>
    <w:p w:rsidR="00856993" w:rsidRDefault="00EA0CD7" w:rsidP="00171BFF">
      <w:pPr>
        <w:jc w:val="both"/>
        <w:rPr>
          <w:lang w:val="en-US"/>
        </w:rPr>
      </w:pPr>
      <w:r>
        <w:rPr>
          <w:lang w:val="en-US"/>
        </w:rPr>
        <w:t>I consid</w:t>
      </w:r>
      <w:r w:rsidR="00CA2027">
        <w:rPr>
          <w:lang w:val="en-US"/>
        </w:rPr>
        <w:t>er that a</w:t>
      </w:r>
      <w:r w:rsidR="002B4D7B">
        <w:rPr>
          <w:lang w:val="en-US"/>
        </w:rPr>
        <w:t xml:space="preserve"> fundamental </w:t>
      </w:r>
      <w:r w:rsidR="004D638A">
        <w:rPr>
          <w:lang w:val="en-US"/>
        </w:rPr>
        <w:t xml:space="preserve">problem with the </w:t>
      </w:r>
      <w:r w:rsidR="0096708C">
        <w:rPr>
          <w:lang w:val="en-US"/>
        </w:rPr>
        <w:t>Report is the Recommendation that</w:t>
      </w:r>
      <w:r w:rsidR="006F4CAD">
        <w:rPr>
          <w:lang w:val="en-US"/>
        </w:rPr>
        <w:t xml:space="preserve"> </w:t>
      </w:r>
      <w:r w:rsidR="0096708C">
        <w:rPr>
          <w:lang w:val="en-US"/>
        </w:rPr>
        <w:t>" The Australian Government should amend the Military Rehabilitation and Compensation Act 2004 to remove the requirement that veterans with impairments relating to warlike and non-warlike service receive different rates of permanent impairment compensation from those with peacetime service. The Department of Veterans' Affairs should amend tables 23.1 and 23.2  of the Guide to Determining Impairment and Compensation to specify one rate of compensation to apply to veterans with warlike, non war-like and peacetime service".</w:t>
      </w:r>
    </w:p>
    <w:p w:rsidR="00BD5614" w:rsidRPr="00BD5614" w:rsidRDefault="00BD5614" w:rsidP="00BD5614">
      <w:pPr>
        <w:rPr>
          <w:b/>
          <w:sz w:val="24"/>
          <w:lang w:val="en-US"/>
        </w:rPr>
      </w:pPr>
      <w:r w:rsidRPr="00BD5614">
        <w:rPr>
          <w:b/>
          <w:sz w:val="24"/>
          <w:lang w:val="en-US"/>
        </w:rPr>
        <w:t>Meaning of the word 'Veteran'</w:t>
      </w:r>
    </w:p>
    <w:p w:rsidR="00F03A21" w:rsidRDefault="00F03A21" w:rsidP="00171BFF">
      <w:pPr>
        <w:jc w:val="both"/>
        <w:rPr>
          <w:lang w:val="en-US"/>
        </w:rPr>
      </w:pPr>
      <w:r>
        <w:rPr>
          <w:lang w:val="en-US"/>
        </w:rPr>
        <w:t xml:space="preserve">To classify all defence service personnel as </w:t>
      </w:r>
      <w:r w:rsidR="0021192F">
        <w:rPr>
          <w:lang w:val="en-US"/>
        </w:rPr>
        <w:t>'</w:t>
      </w:r>
      <w:r w:rsidR="00FC7178">
        <w:rPr>
          <w:lang w:val="en-US"/>
        </w:rPr>
        <w:t>V</w:t>
      </w:r>
      <w:r>
        <w:rPr>
          <w:lang w:val="en-US"/>
        </w:rPr>
        <w:t>eterans</w:t>
      </w:r>
      <w:r w:rsidR="0021192F">
        <w:rPr>
          <w:lang w:val="en-US"/>
        </w:rPr>
        <w:t>'</w:t>
      </w:r>
      <w:r>
        <w:rPr>
          <w:lang w:val="en-US"/>
        </w:rPr>
        <w:t xml:space="preserve"> to be</w:t>
      </w:r>
      <w:r w:rsidR="004205BA">
        <w:rPr>
          <w:lang w:val="en-US"/>
        </w:rPr>
        <w:t>come</w:t>
      </w:r>
      <w:r>
        <w:rPr>
          <w:lang w:val="en-US"/>
        </w:rPr>
        <w:t xml:space="preserve"> one homogenous group fails to give a</w:t>
      </w:r>
      <w:r w:rsidR="0021192F">
        <w:rPr>
          <w:lang w:val="en-US"/>
        </w:rPr>
        <w:t xml:space="preserve">ny recognition to defence service </w:t>
      </w:r>
      <w:r>
        <w:rPr>
          <w:lang w:val="en-US"/>
        </w:rPr>
        <w:t>personnel who h</w:t>
      </w:r>
      <w:r w:rsidR="00F04C0E">
        <w:rPr>
          <w:lang w:val="en-US"/>
        </w:rPr>
        <w:t>ave served in war zones</w:t>
      </w:r>
      <w:r w:rsidR="0021192F">
        <w:rPr>
          <w:lang w:val="en-US"/>
        </w:rPr>
        <w:t xml:space="preserve">. This lack of differentiation </w:t>
      </w:r>
      <w:r w:rsidR="00F04C0E">
        <w:rPr>
          <w:lang w:val="en-US"/>
        </w:rPr>
        <w:t>places</w:t>
      </w:r>
      <w:r w:rsidR="0021192F">
        <w:rPr>
          <w:lang w:val="en-US"/>
        </w:rPr>
        <w:t xml:space="preserve"> a deployed soldier who has served in a war zone </w:t>
      </w:r>
      <w:r w:rsidR="00036EBE">
        <w:rPr>
          <w:lang w:val="en-US"/>
        </w:rPr>
        <w:t xml:space="preserve">for the purposes of impairment compensation </w:t>
      </w:r>
      <w:r>
        <w:rPr>
          <w:lang w:val="en-US"/>
        </w:rPr>
        <w:t xml:space="preserve">on the same level as a storeman on a base who trips over a </w:t>
      </w:r>
      <w:r w:rsidR="00036EBE">
        <w:rPr>
          <w:lang w:val="en-US"/>
        </w:rPr>
        <w:t>box and injures himself, causing an impairment.</w:t>
      </w:r>
      <w:r w:rsidR="004205BA">
        <w:rPr>
          <w:lang w:val="en-US"/>
        </w:rPr>
        <w:t xml:space="preserve"> I acknowledge that i</w:t>
      </w:r>
      <w:r w:rsidR="00F04C0E">
        <w:rPr>
          <w:lang w:val="en-US"/>
        </w:rPr>
        <w:t>t</w:t>
      </w:r>
      <w:r w:rsidR="004D638A">
        <w:rPr>
          <w:lang w:val="en-US"/>
        </w:rPr>
        <w:t xml:space="preserve"> is</w:t>
      </w:r>
      <w:r>
        <w:rPr>
          <w:lang w:val="en-US"/>
        </w:rPr>
        <w:t xml:space="preserve"> </w:t>
      </w:r>
      <w:r w:rsidR="006F4CAD">
        <w:rPr>
          <w:lang w:val="en-US"/>
        </w:rPr>
        <w:t>'</w:t>
      </w:r>
      <w:r>
        <w:rPr>
          <w:lang w:val="en-US"/>
        </w:rPr>
        <w:t>convenient</w:t>
      </w:r>
      <w:r w:rsidR="006F4CAD">
        <w:rPr>
          <w:lang w:val="en-US"/>
        </w:rPr>
        <w:t>'</w:t>
      </w:r>
      <w:r w:rsidR="00F04C0E">
        <w:rPr>
          <w:lang w:val="en-US"/>
        </w:rPr>
        <w:t xml:space="preserve"> to define all defence service personnel as</w:t>
      </w:r>
      <w:r w:rsidR="00FC7178">
        <w:rPr>
          <w:lang w:val="en-US"/>
        </w:rPr>
        <w:t xml:space="preserve"> V</w:t>
      </w:r>
      <w:r>
        <w:rPr>
          <w:lang w:val="en-US"/>
        </w:rPr>
        <w:t>eteran</w:t>
      </w:r>
      <w:r w:rsidR="00F04C0E">
        <w:rPr>
          <w:lang w:val="en-US"/>
        </w:rPr>
        <w:t>s</w:t>
      </w:r>
      <w:r w:rsidR="00FC7178">
        <w:rPr>
          <w:lang w:val="en-US"/>
        </w:rPr>
        <w:t>,</w:t>
      </w:r>
      <w:r w:rsidR="00F04C0E">
        <w:rPr>
          <w:lang w:val="en-US"/>
        </w:rPr>
        <w:t xml:space="preserve"> but it is not correct to do so. </w:t>
      </w:r>
      <w:r>
        <w:rPr>
          <w:lang w:val="en-US"/>
        </w:rPr>
        <w:t xml:space="preserve"> T</w:t>
      </w:r>
      <w:r w:rsidR="00F04C0E">
        <w:rPr>
          <w:lang w:val="en-US"/>
        </w:rPr>
        <w:t xml:space="preserve">he Acts can be amended </w:t>
      </w:r>
      <w:r>
        <w:rPr>
          <w:lang w:val="en-US"/>
        </w:rPr>
        <w:t xml:space="preserve"> to differentiate between</w:t>
      </w:r>
      <w:r w:rsidR="00FC7178">
        <w:rPr>
          <w:lang w:val="en-US"/>
        </w:rPr>
        <w:t xml:space="preserve"> Veterans</w:t>
      </w:r>
      <w:r w:rsidR="00036EBE">
        <w:rPr>
          <w:lang w:val="en-US"/>
        </w:rPr>
        <w:t xml:space="preserve"> who undertake</w:t>
      </w:r>
      <w:r>
        <w:rPr>
          <w:lang w:val="en-US"/>
        </w:rPr>
        <w:t xml:space="preserve"> operational duties</w:t>
      </w:r>
      <w:r w:rsidR="00546F5D">
        <w:rPr>
          <w:lang w:val="en-US"/>
        </w:rPr>
        <w:t xml:space="preserve"> in various zones including a defined war zone</w:t>
      </w:r>
      <w:r>
        <w:rPr>
          <w:lang w:val="en-US"/>
        </w:rPr>
        <w:t xml:space="preserve"> and non-operational duties and as such there should be a recognition</w:t>
      </w:r>
      <w:r w:rsidR="00B02644">
        <w:rPr>
          <w:lang w:val="en-US"/>
        </w:rPr>
        <w:t xml:space="preserve"> in</w:t>
      </w:r>
      <w:r>
        <w:rPr>
          <w:lang w:val="en-US"/>
        </w:rPr>
        <w:t xml:space="preserve"> the</w:t>
      </w:r>
      <w:r w:rsidR="00F04C0E">
        <w:rPr>
          <w:lang w:val="en-US"/>
        </w:rPr>
        <w:t xml:space="preserve"> type of </w:t>
      </w:r>
      <w:r w:rsidR="00036EBE">
        <w:rPr>
          <w:lang w:val="en-US"/>
        </w:rPr>
        <w:t xml:space="preserve"> compensation</w:t>
      </w:r>
      <w:r w:rsidR="00B02644">
        <w:rPr>
          <w:lang w:val="en-US"/>
        </w:rPr>
        <w:t xml:space="preserve"> made </w:t>
      </w:r>
      <w:r w:rsidR="00036EBE">
        <w:rPr>
          <w:lang w:val="en-US"/>
        </w:rPr>
        <w:t xml:space="preserve">payable </w:t>
      </w:r>
      <w:r w:rsidR="00B02644">
        <w:rPr>
          <w:lang w:val="en-US"/>
        </w:rPr>
        <w:t>to each group</w:t>
      </w:r>
      <w:r w:rsidR="004D638A">
        <w:rPr>
          <w:lang w:val="en-US"/>
        </w:rPr>
        <w:t xml:space="preserve"> if an injury or long term impairment</w:t>
      </w:r>
      <w:r w:rsidR="00546F5D">
        <w:rPr>
          <w:lang w:val="en-US"/>
        </w:rPr>
        <w:t xml:space="preserve"> occurs</w:t>
      </w:r>
      <w:r w:rsidR="00B02644">
        <w:rPr>
          <w:lang w:val="en-US"/>
        </w:rPr>
        <w:t xml:space="preserve"> .</w:t>
      </w:r>
      <w:r>
        <w:rPr>
          <w:lang w:val="en-US"/>
        </w:rPr>
        <w:t xml:space="preserve"> </w:t>
      </w:r>
    </w:p>
    <w:p w:rsidR="00F03A21" w:rsidRDefault="00F03A21" w:rsidP="00171BFF">
      <w:pPr>
        <w:jc w:val="both"/>
        <w:rPr>
          <w:lang w:val="en-US"/>
        </w:rPr>
      </w:pPr>
      <w:r>
        <w:rPr>
          <w:lang w:val="en-US"/>
        </w:rPr>
        <w:lastRenderedPageBreak/>
        <w:t>The word</w:t>
      </w:r>
      <w:r w:rsidR="00BD5614">
        <w:rPr>
          <w:lang w:val="en-US"/>
        </w:rPr>
        <w:t xml:space="preserve"> '</w:t>
      </w:r>
      <w:r>
        <w:rPr>
          <w:lang w:val="en-US"/>
        </w:rPr>
        <w:t>Veteran</w:t>
      </w:r>
      <w:r w:rsidR="00036EBE">
        <w:rPr>
          <w:lang w:val="en-US"/>
        </w:rPr>
        <w:t>'</w:t>
      </w:r>
      <w:r>
        <w:rPr>
          <w:lang w:val="en-US"/>
        </w:rPr>
        <w:t xml:space="preserve"> </w:t>
      </w:r>
      <w:r w:rsidR="00646FE1">
        <w:rPr>
          <w:lang w:val="en-US"/>
        </w:rPr>
        <w:t>derives  its meaning from the</w:t>
      </w:r>
      <w:r w:rsidR="004205BA">
        <w:rPr>
          <w:lang w:val="en-US"/>
        </w:rPr>
        <w:t xml:space="preserve"> derivation of the</w:t>
      </w:r>
      <w:r w:rsidR="00646FE1">
        <w:rPr>
          <w:lang w:val="en-US"/>
        </w:rPr>
        <w:t xml:space="preserve"> Latin</w:t>
      </w:r>
      <w:r w:rsidR="004205BA">
        <w:rPr>
          <w:lang w:val="en-US"/>
        </w:rPr>
        <w:t xml:space="preserve">  'vetus' or old </w:t>
      </w:r>
      <w:r w:rsidR="00646FE1">
        <w:rPr>
          <w:lang w:val="en-US"/>
        </w:rPr>
        <w:t>. In all the meanings given in the Oxford and Cambridge Dictionaries in Australi</w:t>
      </w:r>
      <w:r w:rsidR="00CA2027">
        <w:rPr>
          <w:lang w:val="en-US"/>
        </w:rPr>
        <w:t>a, Britain and America</w:t>
      </w:r>
      <w:r w:rsidR="002A7522">
        <w:rPr>
          <w:lang w:val="en-US"/>
        </w:rPr>
        <w:t xml:space="preserve"> they</w:t>
      </w:r>
      <w:r w:rsidR="00646FE1">
        <w:rPr>
          <w:lang w:val="en-US"/>
        </w:rPr>
        <w:t xml:space="preserve"> define Veteran as someone who has been in the armed forces during a war. Age is immaterial as you can have a Vietnam Vet</w:t>
      </w:r>
      <w:r w:rsidR="004D638A">
        <w:rPr>
          <w:lang w:val="en-US"/>
        </w:rPr>
        <w:t>eran</w:t>
      </w:r>
      <w:r w:rsidR="00646FE1">
        <w:rPr>
          <w:lang w:val="en-US"/>
        </w:rPr>
        <w:t xml:space="preserve"> who is 75</w:t>
      </w:r>
      <w:r w:rsidR="00B02644">
        <w:rPr>
          <w:lang w:val="en-US"/>
        </w:rPr>
        <w:t xml:space="preserve"> years old</w:t>
      </w:r>
      <w:r w:rsidR="00646FE1">
        <w:rPr>
          <w:lang w:val="en-US"/>
        </w:rPr>
        <w:t xml:space="preserve"> and an Afghanistan Vet</w:t>
      </w:r>
      <w:r w:rsidR="004D638A">
        <w:rPr>
          <w:lang w:val="en-US"/>
        </w:rPr>
        <w:t>eran</w:t>
      </w:r>
      <w:r w:rsidR="00646FE1">
        <w:rPr>
          <w:lang w:val="en-US"/>
        </w:rPr>
        <w:t xml:space="preserve"> who is 30</w:t>
      </w:r>
      <w:r w:rsidR="00B02644">
        <w:rPr>
          <w:lang w:val="en-US"/>
        </w:rPr>
        <w:t xml:space="preserve"> years old.</w:t>
      </w:r>
    </w:p>
    <w:p w:rsidR="00646FE1" w:rsidRDefault="00646FE1" w:rsidP="00171BFF">
      <w:pPr>
        <w:jc w:val="both"/>
        <w:rPr>
          <w:lang w:val="en-US"/>
        </w:rPr>
      </w:pPr>
      <w:r>
        <w:rPr>
          <w:lang w:val="en-US"/>
        </w:rPr>
        <w:t xml:space="preserve">To use the </w:t>
      </w:r>
      <w:r w:rsidR="00EA0CD7">
        <w:rPr>
          <w:lang w:val="en-US"/>
        </w:rPr>
        <w:t>term 'V</w:t>
      </w:r>
      <w:r>
        <w:rPr>
          <w:lang w:val="en-US"/>
        </w:rPr>
        <w:t>eter</w:t>
      </w:r>
      <w:r w:rsidR="004205BA">
        <w:rPr>
          <w:lang w:val="en-US"/>
        </w:rPr>
        <w:t>an</w:t>
      </w:r>
      <w:r w:rsidR="00EA0CD7">
        <w:rPr>
          <w:lang w:val="en-US"/>
        </w:rPr>
        <w:t>'</w:t>
      </w:r>
      <w:r w:rsidR="004205BA">
        <w:rPr>
          <w:lang w:val="en-US"/>
        </w:rPr>
        <w:t xml:space="preserve"> to describe all defence  service</w:t>
      </w:r>
      <w:r>
        <w:rPr>
          <w:lang w:val="en-US"/>
        </w:rPr>
        <w:t xml:space="preserve"> personnel who have served more than one day in the defence services and to then fail to differentiate their rate of compensation and benefits due to th</w:t>
      </w:r>
      <w:r w:rsidR="004205BA">
        <w:rPr>
          <w:lang w:val="en-US"/>
        </w:rPr>
        <w:t>eir service history is</w:t>
      </w:r>
      <w:r w:rsidR="00B02644">
        <w:rPr>
          <w:lang w:val="en-US"/>
        </w:rPr>
        <w:t xml:space="preserve"> offensive to those </w:t>
      </w:r>
      <w:r w:rsidR="004205BA">
        <w:rPr>
          <w:lang w:val="en-US"/>
        </w:rPr>
        <w:t xml:space="preserve">defence service </w:t>
      </w:r>
      <w:r w:rsidR="00B02644">
        <w:rPr>
          <w:lang w:val="en-US"/>
        </w:rPr>
        <w:t>person</w:t>
      </w:r>
      <w:r w:rsidR="005E28C0">
        <w:rPr>
          <w:lang w:val="en-US"/>
        </w:rPr>
        <w:t xml:space="preserve">nel </w:t>
      </w:r>
      <w:r w:rsidR="00844BDC">
        <w:rPr>
          <w:lang w:val="en-US"/>
        </w:rPr>
        <w:t>who either were or are</w:t>
      </w:r>
      <w:r w:rsidR="004D638A">
        <w:rPr>
          <w:lang w:val="en-US"/>
        </w:rPr>
        <w:t xml:space="preserve"> deployed</w:t>
      </w:r>
      <w:r w:rsidR="00B02644">
        <w:rPr>
          <w:lang w:val="en-US"/>
        </w:rPr>
        <w:t xml:space="preserve"> </w:t>
      </w:r>
      <w:r w:rsidR="00CA2027">
        <w:rPr>
          <w:lang w:val="en-US"/>
        </w:rPr>
        <w:t>overseas to serve</w:t>
      </w:r>
      <w:r w:rsidR="004205BA">
        <w:rPr>
          <w:lang w:val="en-US"/>
        </w:rPr>
        <w:t xml:space="preserve"> in war zones and </w:t>
      </w:r>
      <w:r w:rsidR="004D638A">
        <w:rPr>
          <w:lang w:val="en-US"/>
        </w:rPr>
        <w:t xml:space="preserve">completely </w:t>
      </w:r>
      <w:r w:rsidR="004205BA">
        <w:rPr>
          <w:lang w:val="en-US"/>
        </w:rPr>
        <w:t xml:space="preserve">fails to comprehend the different stressors between </w:t>
      </w:r>
      <w:r w:rsidR="00B02644">
        <w:rPr>
          <w:lang w:val="en-US"/>
        </w:rPr>
        <w:t xml:space="preserve"> </w:t>
      </w:r>
      <w:r w:rsidR="004205BA">
        <w:rPr>
          <w:lang w:val="en-US"/>
        </w:rPr>
        <w:t>war service and non- war service.</w:t>
      </w:r>
    </w:p>
    <w:p w:rsidR="00BD5614" w:rsidRDefault="00BD5614" w:rsidP="00171BFF">
      <w:pPr>
        <w:jc w:val="both"/>
        <w:rPr>
          <w:lang w:val="en-US"/>
        </w:rPr>
      </w:pPr>
    </w:p>
    <w:p w:rsidR="00A96ECE" w:rsidRPr="006006E9" w:rsidRDefault="004D638A" w:rsidP="006006E9">
      <w:pPr>
        <w:rPr>
          <w:b/>
          <w:sz w:val="24"/>
          <w:lang w:val="en-US"/>
        </w:rPr>
      </w:pPr>
      <w:r>
        <w:rPr>
          <w:b/>
          <w:sz w:val="24"/>
          <w:lang w:val="en-US"/>
        </w:rPr>
        <w:t>Focus of the Submission</w:t>
      </w:r>
    </w:p>
    <w:p w:rsidR="00A01032" w:rsidRDefault="00B02644" w:rsidP="00171BFF">
      <w:pPr>
        <w:jc w:val="both"/>
        <w:rPr>
          <w:lang w:val="en-US"/>
        </w:rPr>
      </w:pPr>
      <w:r>
        <w:rPr>
          <w:lang w:val="en-US"/>
        </w:rPr>
        <w:t>The t</w:t>
      </w:r>
      <w:r w:rsidR="00F04C0E">
        <w:rPr>
          <w:lang w:val="en-US"/>
        </w:rPr>
        <w:t>h</w:t>
      </w:r>
      <w:r>
        <w:rPr>
          <w:lang w:val="en-US"/>
        </w:rPr>
        <w:t>ree areas I have focused on are as follows;</w:t>
      </w:r>
    </w:p>
    <w:p w:rsidR="002A7522" w:rsidRDefault="00856993" w:rsidP="002A7522">
      <w:pPr>
        <w:pStyle w:val="ListParagraph"/>
        <w:numPr>
          <w:ilvl w:val="0"/>
          <w:numId w:val="5"/>
        </w:numPr>
        <w:jc w:val="both"/>
        <w:rPr>
          <w:lang w:val="en-US"/>
        </w:rPr>
      </w:pPr>
      <w:r w:rsidRPr="00A96ECE">
        <w:rPr>
          <w:lang w:val="en-US"/>
        </w:rPr>
        <w:t>That the Department for Veterans Affairs</w:t>
      </w:r>
      <w:r w:rsidR="002A7522">
        <w:rPr>
          <w:lang w:val="en-US"/>
        </w:rPr>
        <w:t xml:space="preserve"> (DVA)</w:t>
      </w:r>
      <w:r w:rsidRPr="00A96ECE">
        <w:rPr>
          <w:lang w:val="en-US"/>
        </w:rPr>
        <w:t xml:space="preserve"> is not 'fit for purpose' </w:t>
      </w:r>
      <w:r w:rsidR="00E1532C" w:rsidRPr="00A96ECE">
        <w:rPr>
          <w:lang w:val="en-US"/>
        </w:rPr>
        <w:t>and requires fundamental reform. That is that the DVA as an institution  is not well equipped or well suited for its designated purpose. The only remedy</w:t>
      </w:r>
      <w:r w:rsidR="005A6420" w:rsidRPr="00A96ECE">
        <w:rPr>
          <w:lang w:val="en-US"/>
        </w:rPr>
        <w:t xml:space="preserve"> that</w:t>
      </w:r>
      <w:r w:rsidR="00E1532C" w:rsidRPr="00A96ECE">
        <w:rPr>
          <w:lang w:val="en-US"/>
        </w:rPr>
        <w:t xml:space="preserve"> the Commission proposes</w:t>
      </w:r>
      <w:r w:rsidR="004D638A">
        <w:rPr>
          <w:lang w:val="en-US"/>
        </w:rPr>
        <w:t xml:space="preserve"> in the Report</w:t>
      </w:r>
      <w:r w:rsidR="00E1532C" w:rsidRPr="00A96ECE">
        <w:rPr>
          <w:lang w:val="en-US"/>
        </w:rPr>
        <w:t xml:space="preserve"> is the abolition of</w:t>
      </w:r>
      <w:r w:rsidR="005A6420" w:rsidRPr="00A96ECE">
        <w:rPr>
          <w:lang w:val="en-US"/>
        </w:rPr>
        <w:t xml:space="preserve"> the</w:t>
      </w:r>
      <w:r w:rsidR="00E1532C" w:rsidRPr="00A96ECE">
        <w:rPr>
          <w:lang w:val="en-US"/>
        </w:rPr>
        <w:t xml:space="preserve"> DV</w:t>
      </w:r>
      <w:r w:rsidR="005A6420" w:rsidRPr="00A96ECE">
        <w:rPr>
          <w:lang w:val="en-US"/>
        </w:rPr>
        <w:t>A and the implementation  of a</w:t>
      </w:r>
      <w:r w:rsidR="005C65C8" w:rsidRPr="00A96ECE">
        <w:rPr>
          <w:lang w:val="en-US"/>
        </w:rPr>
        <w:t xml:space="preserve"> Defence Personnel and Veterans</w:t>
      </w:r>
      <w:r w:rsidR="00A96ECE">
        <w:rPr>
          <w:lang w:val="en-US"/>
        </w:rPr>
        <w:t>'</w:t>
      </w:r>
      <w:r w:rsidR="005C65C8" w:rsidRPr="00A96ECE">
        <w:rPr>
          <w:lang w:val="en-US"/>
        </w:rPr>
        <w:t xml:space="preserve"> Ministry </w:t>
      </w:r>
      <w:r w:rsidR="005A6420" w:rsidRPr="00A96ECE">
        <w:rPr>
          <w:lang w:val="en-US"/>
        </w:rPr>
        <w:t xml:space="preserve">within the Department of Defence </w:t>
      </w:r>
      <w:r w:rsidR="005C65C8" w:rsidRPr="00A96ECE">
        <w:rPr>
          <w:lang w:val="en-US"/>
        </w:rPr>
        <w:t>with an Independ</w:t>
      </w:r>
      <w:r w:rsidR="005A6420" w:rsidRPr="00A96ECE">
        <w:rPr>
          <w:lang w:val="en-US"/>
        </w:rPr>
        <w:t>ent Veterans</w:t>
      </w:r>
      <w:r w:rsidR="00A96ECE">
        <w:rPr>
          <w:lang w:val="en-US"/>
        </w:rPr>
        <w:t>'</w:t>
      </w:r>
      <w:r w:rsidR="002A7522">
        <w:rPr>
          <w:lang w:val="en-US"/>
        </w:rPr>
        <w:t xml:space="preserve"> Service Commission. </w:t>
      </w:r>
    </w:p>
    <w:p w:rsidR="002A7522" w:rsidRPr="002A7522" w:rsidRDefault="002A7522" w:rsidP="002A7522">
      <w:pPr>
        <w:ind w:left="710"/>
        <w:jc w:val="both"/>
        <w:rPr>
          <w:lang w:val="en-US"/>
        </w:rPr>
      </w:pPr>
    </w:p>
    <w:p w:rsidR="00B86386" w:rsidRDefault="00856993" w:rsidP="00FC7178">
      <w:pPr>
        <w:pStyle w:val="ListParagraph"/>
        <w:numPr>
          <w:ilvl w:val="0"/>
          <w:numId w:val="5"/>
        </w:numPr>
        <w:jc w:val="both"/>
        <w:rPr>
          <w:lang w:val="en-US"/>
        </w:rPr>
      </w:pPr>
      <w:r>
        <w:rPr>
          <w:lang w:val="en-US"/>
        </w:rPr>
        <w:t xml:space="preserve">That the </w:t>
      </w:r>
      <w:r w:rsidR="00A96ECE">
        <w:rPr>
          <w:lang w:val="en-US"/>
        </w:rPr>
        <w:t xml:space="preserve">Gold Card </w:t>
      </w:r>
      <w:r>
        <w:rPr>
          <w:lang w:val="en-US"/>
        </w:rPr>
        <w:t xml:space="preserve"> should be not be expanded to any new criteria</w:t>
      </w:r>
      <w:r w:rsidR="00224FEC">
        <w:rPr>
          <w:lang w:val="en-US"/>
        </w:rPr>
        <w:t xml:space="preserve"> as it is too generous</w:t>
      </w:r>
      <w:r>
        <w:rPr>
          <w:lang w:val="en-US"/>
        </w:rPr>
        <w:t xml:space="preserve"> and </w:t>
      </w:r>
      <w:r w:rsidR="005C65C8">
        <w:rPr>
          <w:lang w:val="en-US"/>
        </w:rPr>
        <w:t>the</w:t>
      </w:r>
      <w:r w:rsidR="008A3AD0">
        <w:rPr>
          <w:lang w:val="en-US"/>
        </w:rPr>
        <w:t xml:space="preserve"> dependants card abolished with the possible outcome of the abolition of the </w:t>
      </w:r>
      <w:r w:rsidR="00B86386">
        <w:rPr>
          <w:lang w:val="en-US"/>
        </w:rPr>
        <w:t xml:space="preserve">Gold Card or </w:t>
      </w:r>
      <w:r w:rsidR="008A3AD0">
        <w:rPr>
          <w:lang w:val="en-US"/>
        </w:rPr>
        <w:t>the introduction of a new card system based upon</w:t>
      </w:r>
      <w:r w:rsidR="004D638A">
        <w:rPr>
          <w:lang w:val="en-US"/>
        </w:rPr>
        <w:t xml:space="preserve"> differing</w:t>
      </w:r>
      <w:r w:rsidR="008A3AD0">
        <w:rPr>
          <w:lang w:val="en-US"/>
        </w:rPr>
        <w:t xml:space="preserve"> level</w:t>
      </w:r>
      <w:r w:rsidR="004D638A">
        <w:rPr>
          <w:lang w:val="en-US"/>
        </w:rPr>
        <w:t>s</w:t>
      </w:r>
      <w:r w:rsidR="00B86386">
        <w:rPr>
          <w:lang w:val="en-US"/>
        </w:rPr>
        <w:t xml:space="preserve"> of impairment and;</w:t>
      </w:r>
    </w:p>
    <w:p w:rsidR="00B86386" w:rsidRDefault="00B86386" w:rsidP="002A7522">
      <w:pPr>
        <w:pStyle w:val="ListParagraph"/>
        <w:jc w:val="both"/>
        <w:rPr>
          <w:lang w:val="en-US"/>
        </w:rPr>
      </w:pPr>
    </w:p>
    <w:p w:rsidR="00B86386" w:rsidRDefault="00B86386" w:rsidP="002A7522">
      <w:pPr>
        <w:pStyle w:val="ListParagraph"/>
        <w:jc w:val="both"/>
        <w:rPr>
          <w:lang w:val="en-US"/>
        </w:rPr>
      </w:pPr>
    </w:p>
    <w:p w:rsidR="002E76D6" w:rsidRDefault="00224FEC" w:rsidP="00FC7178">
      <w:pPr>
        <w:pStyle w:val="ListParagraph"/>
        <w:numPr>
          <w:ilvl w:val="0"/>
          <w:numId w:val="5"/>
        </w:numPr>
        <w:jc w:val="both"/>
        <w:rPr>
          <w:lang w:val="en-US"/>
        </w:rPr>
      </w:pPr>
      <w:r>
        <w:rPr>
          <w:lang w:val="en-US"/>
        </w:rPr>
        <w:t>That the current educational payments</w:t>
      </w:r>
      <w:r w:rsidR="00555A73">
        <w:rPr>
          <w:lang w:val="en-US"/>
        </w:rPr>
        <w:t xml:space="preserve"> administered by DVA</w:t>
      </w:r>
      <w:r>
        <w:rPr>
          <w:lang w:val="en-US"/>
        </w:rPr>
        <w:t xml:space="preserve"> t</w:t>
      </w:r>
      <w:r w:rsidR="005C65C8">
        <w:rPr>
          <w:lang w:val="en-US"/>
        </w:rPr>
        <w:t>o those dependant students over</w:t>
      </w:r>
      <w:r>
        <w:rPr>
          <w:lang w:val="en-US"/>
        </w:rPr>
        <w:t xml:space="preserve"> 16 are too generous and should b</w:t>
      </w:r>
      <w:r w:rsidR="00A01032">
        <w:rPr>
          <w:lang w:val="en-US"/>
        </w:rPr>
        <w:t xml:space="preserve">e abolished </w:t>
      </w:r>
      <w:r w:rsidR="004D638A">
        <w:rPr>
          <w:lang w:val="en-US"/>
        </w:rPr>
        <w:t>, becaus</w:t>
      </w:r>
      <w:r w:rsidR="00555A73">
        <w:rPr>
          <w:lang w:val="en-US"/>
        </w:rPr>
        <w:t>e</w:t>
      </w:r>
      <w:r w:rsidR="005C65C8">
        <w:rPr>
          <w:lang w:val="en-US"/>
        </w:rPr>
        <w:t xml:space="preserve"> students between </w:t>
      </w:r>
      <w:r w:rsidR="00555A73">
        <w:rPr>
          <w:lang w:val="en-US"/>
        </w:rPr>
        <w:t>16-24 years old can claim Youth Allowance through Centrelink which is a scheme that "m</w:t>
      </w:r>
      <w:r w:rsidR="005E28C0">
        <w:rPr>
          <w:lang w:val="en-US"/>
        </w:rPr>
        <w:t>irrors" DVA's Education sche</w:t>
      </w:r>
      <w:r w:rsidR="00FE1921">
        <w:rPr>
          <w:lang w:val="en-US"/>
        </w:rPr>
        <w:t>me.</w:t>
      </w:r>
    </w:p>
    <w:p w:rsidR="002E76D6" w:rsidRDefault="002E76D6" w:rsidP="002E76D6">
      <w:pPr>
        <w:pStyle w:val="ListParagraph"/>
        <w:jc w:val="both"/>
        <w:rPr>
          <w:lang w:val="en-US"/>
        </w:rPr>
      </w:pPr>
    </w:p>
    <w:p w:rsidR="002E76D6" w:rsidRPr="002E76D6" w:rsidRDefault="002E76D6" w:rsidP="002E76D6">
      <w:pPr>
        <w:pStyle w:val="ListParagraph"/>
        <w:ind w:left="0"/>
        <w:rPr>
          <w:b/>
          <w:sz w:val="24"/>
          <w:szCs w:val="24"/>
          <w:lang w:val="en-US"/>
        </w:rPr>
      </w:pPr>
      <w:r w:rsidRPr="002E76D6">
        <w:rPr>
          <w:b/>
          <w:sz w:val="24"/>
          <w:szCs w:val="24"/>
          <w:lang w:val="en-US"/>
        </w:rPr>
        <w:t>Inherent Bias</w:t>
      </w:r>
    </w:p>
    <w:p w:rsidR="008A3AD0" w:rsidRDefault="00FE1921" w:rsidP="00171BFF">
      <w:pPr>
        <w:jc w:val="both"/>
        <w:rPr>
          <w:lang w:val="en-US"/>
        </w:rPr>
      </w:pPr>
      <w:r>
        <w:rPr>
          <w:lang w:val="en-US"/>
        </w:rPr>
        <w:t>It</w:t>
      </w:r>
      <w:r w:rsidR="006B79F8">
        <w:rPr>
          <w:lang w:val="en-US"/>
        </w:rPr>
        <w:t xml:space="preserve"> is</w:t>
      </w:r>
      <w:r>
        <w:rPr>
          <w:lang w:val="en-US"/>
        </w:rPr>
        <w:t xml:space="preserve"> an obvious conclusion</w:t>
      </w:r>
      <w:r w:rsidR="006B79F8">
        <w:rPr>
          <w:lang w:val="en-US"/>
        </w:rPr>
        <w:t xml:space="preserve"> that the Commission has been tasked by the then Treasurer,</w:t>
      </w:r>
      <w:r w:rsidR="00A96ECE">
        <w:rPr>
          <w:lang w:val="en-US"/>
        </w:rPr>
        <w:t xml:space="preserve"> </w:t>
      </w:r>
      <w:r w:rsidR="006B79F8">
        <w:rPr>
          <w:lang w:val="en-US"/>
        </w:rPr>
        <w:t>now</w:t>
      </w:r>
      <w:r w:rsidR="007670D2">
        <w:rPr>
          <w:lang w:val="en-US"/>
        </w:rPr>
        <w:t xml:space="preserve"> the current</w:t>
      </w:r>
      <w:r w:rsidR="006B79F8">
        <w:rPr>
          <w:lang w:val="en-US"/>
        </w:rPr>
        <w:t xml:space="preserve"> Prime Minister, to reduce the</w:t>
      </w:r>
      <w:r w:rsidR="00956BA6">
        <w:rPr>
          <w:lang w:val="en-US"/>
        </w:rPr>
        <w:t xml:space="preserve"> financial</w:t>
      </w:r>
      <w:r w:rsidR="006B79F8">
        <w:rPr>
          <w:lang w:val="en-US"/>
        </w:rPr>
        <w:t xml:space="preserve"> costs associated with supporting</w:t>
      </w:r>
      <w:r w:rsidR="00B02644">
        <w:rPr>
          <w:lang w:val="en-US"/>
        </w:rPr>
        <w:t xml:space="preserve"> V</w:t>
      </w:r>
      <w:r w:rsidR="005C65C8">
        <w:rPr>
          <w:lang w:val="en-US"/>
        </w:rPr>
        <w:t>ete</w:t>
      </w:r>
      <w:r w:rsidR="008A3AD0">
        <w:rPr>
          <w:lang w:val="en-US"/>
        </w:rPr>
        <w:t>rans. This R</w:t>
      </w:r>
      <w:r w:rsidR="00B02644">
        <w:rPr>
          <w:lang w:val="en-US"/>
        </w:rPr>
        <w:t>eport is</w:t>
      </w:r>
      <w:r>
        <w:rPr>
          <w:lang w:val="en-US"/>
        </w:rPr>
        <w:t xml:space="preserve"> substantially</w:t>
      </w:r>
      <w:r w:rsidR="005C65C8">
        <w:rPr>
          <w:lang w:val="en-US"/>
        </w:rPr>
        <w:t xml:space="preserve"> biased</w:t>
      </w:r>
      <w:r>
        <w:rPr>
          <w:lang w:val="en-US"/>
        </w:rPr>
        <w:t xml:space="preserve"> and as such</w:t>
      </w:r>
      <w:r w:rsidR="00FC7178">
        <w:rPr>
          <w:lang w:val="en-US"/>
        </w:rPr>
        <w:t xml:space="preserve"> is</w:t>
      </w:r>
      <w:r>
        <w:rPr>
          <w:lang w:val="en-US"/>
        </w:rPr>
        <w:t xml:space="preserve"> compromised,</w:t>
      </w:r>
      <w:r w:rsidR="005C65C8">
        <w:rPr>
          <w:lang w:val="en-US"/>
        </w:rPr>
        <w:t xml:space="preserve"> as it </w:t>
      </w:r>
      <w:r w:rsidR="008A3AD0">
        <w:rPr>
          <w:lang w:val="en-US"/>
        </w:rPr>
        <w:t xml:space="preserve">displays a limited understanding of the Defence Service in Australia and </w:t>
      </w:r>
      <w:r w:rsidR="005C65C8">
        <w:rPr>
          <w:lang w:val="en-US"/>
        </w:rPr>
        <w:t xml:space="preserve">was tasked to reduce the cost to Government of supporting Veterans and their families. </w:t>
      </w:r>
      <w:r w:rsidR="008A3AD0">
        <w:rPr>
          <w:lang w:val="en-US"/>
        </w:rPr>
        <w:t>The R</w:t>
      </w:r>
      <w:r w:rsidR="005E28C0">
        <w:rPr>
          <w:lang w:val="en-US"/>
        </w:rPr>
        <w:t>eport is attempting</w:t>
      </w:r>
      <w:r w:rsidR="00A237C1">
        <w:rPr>
          <w:lang w:val="en-US"/>
        </w:rPr>
        <w:t xml:space="preserve"> to portray a caring and holistic approach</w:t>
      </w:r>
      <w:r w:rsidR="000E261E">
        <w:rPr>
          <w:lang w:val="en-US"/>
        </w:rPr>
        <w:t xml:space="preserve"> </w:t>
      </w:r>
      <w:r w:rsidR="00FC7178">
        <w:rPr>
          <w:lang w:val="en-US"/>
        </w:rPr>
        <w:t>to the future needs of V</w:t>
      </w:r>
      <w:r w:rsidR="00A237C1">
        <w:rPr>
          <w:lang w:val="en-US"/>
        </w:rPr>
        <w:t>eterans , their families,</w:t>
      </w:r>
      <w:r w:rsidR="00B02644">
        <w:rPr>
          <w:lang w:val="en-US"/>
        </w:rPr>
        <w:t xml:space="preserve"> </w:t>
      </w:r>
      <w:r w:rsidR="005A6420">
        <w:rPr>
          <w:lang w:val="en-US"/>
        </w:rPr>
        <w:t>their</w:t>
      </w:r>
      <w:r w:rsidR="005E28C0">
        <w:rPr>
          <w:lang w:val="en-US"/>
        </w:rPr>
        <w:t xml:space="preserve"> rehabilitation and</w:t>
      </w:r>
      <w:r w:rsidR="00A237C1">
        <w:rPr>
          <w:lang w:val="en-US"/>
        </w:rPr>
        <w:t xml:space="preserve"> welfare</w:t>
      </w:r>
      <w:r w:rsidR="005E28C0">
        <w:rPr>
          <w:lang w:val="en-US"/>
        </w:rPr>
        <w:t xml:space="preserve"> by</w:t>
      </w:r>
      <w:r w:rsidR="00B02644">
        <w:rPr>
          <w:lang w:val="en-US"/>
        </w:rPr>
        <w:t xml:space="preserve"> introducing the notion of wellness,</w:t>
      </w:r>
      <w:r w:rsidR="00A237C1">
        <w:rPr>
          <w:lang w:val="en-US"/>
        </w:rPr>
        <w:t xml:space="preserve"> but upon close reading t</w:t>
      </w:r>
      <w:r w:rsidR="00956BA6">
        <w:rPr>
          <w:lang w:val="en-US"/>
        </w:rPr>
        <w:t>he constant use of the word</w:t>
      </w:r>
      <w:r w:rsidR="00546F5D">
        <w:rPr>
          <w:lang w:val="en-US"/>
        </w:rPr>
        <w:t>s</w:t>
      </w:r>
      <w:r w:rsidR="00956BA6">
        <w:rPr>
          <w:lang w:val="en-US"/>
        </w:rPr>
        <w:t xml:space="preserve"> "generous"</w:t>
      </w:r>
      <w:r w:rsidR="00546F5D">
        <w:rPr>
          <w:lang w:val="en-US"/>
        </w:rPr>
        <w:t>,</w:t>
      </w:r>
      <w:r w:rsidR="00F03E12">
        <w:rPr>
          <w:lang w:val="en-US"/>
        </w:rPr>
        <w:t xml:space="preserve"> </w:t>
      </w:r>
      <w:r w:rsidR="00546F5D">
        <w:rPr>
          <w:lang w:val="en-US"/>
        </w:rPr>
        <w:t>"overly generous",</w:t>
      </w:r>
      <w:r w:rsidR="00856993">
        <w:rPr>
          <w:lang w:val="en-US"/>
        </w:rPr>
        <w:t xml:space="preserve"> "relatively beneficial"</w:t>
      </w:r>
      <w:r w:rsidR="00956BA6">
        <w:rPr>
          <w:lang w:val="en-US"/>
        </w:rPr>
        <w:t xml:space="preserve"> </w:t>
      </w:r>
      <w:r w:rsidR="00546F5D">
        <w:rPr>
          <w:lang w:val="en-US"/>
        </w:rPr>
        <w:t xml:space="preserve">and "too beneficial" </w:t>
      </w:r>
      <w:r w:rsidR="00956BA6">
        <w:rPr>
          <w:lang w:val="en-US"/>
        </w:rPr>
        <w:t xml:space="preserve">throughout the report clearly indicates that the </w:t>
      </w:r>
      <w:r w:rsidR="00956BA6">
        <w:rPr>
          <w:lang w:val="en-US"/>
        </w:rPr>
        <w:lastRenderedPageBreak/>
        <w:t>Commission already views the payments made to</w:t>
      </w:r>
      <w:r w:rsidR="00B02644">
        <w:rPr>
          <w:lang w:val="en-US"/>
        </w:rPr>
        <w:t xml:space="preserve"> existing</w:t>
      </w:r>
      <w:r w:rsidR="00CA2027">
        <w:rPr>
          <w:lang w:val="en-US"/>
        </w:rPr>
        <w:t xml:space="preserve"> V</w:t>
      </w:r>
      <w:r w:rsidR="00956BA6">
        <w:rPr>
          <w:lang w:val="en-US"/>
        </w:rPr>
        <w:t>eterans , their famil</w:t>
      </w:r>
      <w:r w:rsidR="0028505C">
        <w:rPr>
          <w:lang w:val="en-US"/>
        </w:rPr>
        <w:t xml:space="preserve">ies and dependants as </w:t>
      </w:r>
      <w:r w:rsidR="00546F5D">
        <w:rPr>
          <w:lang w:val="en-US"/>
        </w:rPr>
        <w:t xml:space="preserve">costing </w:t>
      </w:r>
      <w:r w:rsidR="005E28C0">
        <w:rPr>
          <w:lang w:val="en-US"/>
        </w:rPr>
        <w:t>'</w:t>
      </w:r>
      <w:r w:rsidR="00546F5D">
        <w:rPr>
          <w:lang w:val="en-US"/>
        </w:rPr>
        <w:t>too much</w:t>
      </w:r>
      <w:r w:rsidR="005E28C0">
        <w:rPr>
          <w:lang w:val="en-US"/>
        </w:rPr>
        <w:t>'</w:t>
      </w:r>
      <w:r w:rsidR="008417BC">
        <w:rPr>
          <w:lang w:val="en-US"/>
        </w:rPr>
        <w:t xml:space="preserve"> or as repet</w:t>
      </w:r>
      <w:r w:rsidR="00656A47">
        <w:rPr>
          <w:lang w:val="en-US"/>
        </w:rPr>
        <w:t>itively</w:t>
      </w:r>
      <w:r w:rsidR="008417BC">
        <w:rPr>
          <w:lang w:val="en-US"/>
        </w:rPr>
        <w:t xml:space="preserve"> stated </w:t>
      </w:r>
      <w:r w:rsidR="00656A47">
        <w:rPr>
          <w:lang w:val="en-US"/>
        </w:rPr>
        <w:t xml:space="preserve"> throughout the report</w:t>
      </w:r>
      <w:r w:rsidR="008417BC">
        <w:rPr>
          <w:lang w:val="en-US"/>
        </w:rPr>
        <w:t xml:space="preserve"> </w:t>
      </w:r>
      <w:r w:rsidR="00160397">
        <w:rPr>
          <w:lang w:val="en-US"/>
        </w:rPr>
        <w:t>"</w:t>
      </w:r>
      <w:r w:rsidR="008417BC">
        <w:rPr>
          <w:lang w:val="en-US"/>
        </w:rPr>
        <w:t>generous"</w:t>
      </w:r>
      <w:r w:rsidR="00956BA6">
        <w:rPr>
          <w:lang w:val="en-US"/>
        </w:rPr>
        <w:t>.</w:t>
      </w:r>
      <w:r w:rsidR="008A3AD0">
        <w:rPr>
          <w:lang w:val="en-US"/>
        </w:rPr>
        <w:t xml:space="preserve"> This</w:t>
      </w:r>
      <w:r w:rsidR="0028505C">
        <w:rPr>
          <w:lang w:val="en-US"/>
        </w:rPr>
        <w:t xml:space="preserve"> word or similar words are used repetitively</w:t>
      </w:r>
      <w:r w:rsidR="005E28C0">
        <w:rPr>
          <w:lang w:val="en-US"/>
        </w:rPr>
        <w:t xml:space="preserve"> throughout the Report</w:t>
      </w:r>
      <w:r w:rsidR="0028505C">
        <w:rPr>
          <w:lang w:val="en-US"/>
        </w:rPr>
        <w:t xml:space="preserve"> and I stopped counting  at</w:t>
      </w:r>
      <w:r w:rsidR="00FC7178">
        <w:rPr>
          <w:lang w:val="en-US"/>
        </w:rPr>
        <w:t xml:space="preserve"> forty</w:t>
      </w:r>
      <w:r w:rsidR="0028505C">
        <w:rPr>
          <w:lang w:val="en-US"/>
        </w:rPr>
        <w:t xml:space="preserve"> the</w:t>
      </w:r>
      <w:r w:rsidR="00E52594">
        <w:rPr>
          <w:lang w:val="en-US"/>
        </w:rPr>
        <w:t xml:space="preserve"> times</w:t>
      </w:r>
      <w:r w:rsidR="0028505C">
        <w:rPr>
          <w:lang w:val="en-US"/>
        </w:rPr>
        <w:t xml:space="preserve"> that the word "generous" was used</w:t>
      </w:r>
      <w:r w:rsidR="005E28C0">
        <w:rPr>
          <w:lang w:val="en-US"/>
        </w:rPr>
        <w:t>.</w:t>
      </w:r>
      <w:r w:rsidR="00E52594">
        <w:rPr>
          <w:lang w:val="en-US"/>
        </w:rPr>
        <w:t xml:space="preserve"> </w:t>
      </w:r>
      <w:r w:rsidR="008A3AD0">
        <w:rPr>
          <w:lang w:val="en-US"/>
        </w:rPr>
        <w:t xml:space="preserve"> </w:t>
      </w:r>
    </w:p>
    <w:p w:rsidR="00656A47" w:rsidRDefault="007670D2" w:rsidP="00171BFF">
      <w:pPr>
        <w:jc w:val="both"/>
        <w:rPr>
          <w:lang w:val="en-US"/>
        </w:rPr>
      </w:pPr>
      <w:r>
        <w:rPr>
          <w:lang w:val="en-US"/>
        </w:rPr>
        <w:t>If</w:t>
      </w:r>
      <w:r w:rsidR="00CA2027">
        <w:rPr>
          <w:lang w:val="en-US"/>
        </w:rPr>
        <w:t xml:space="preserve"> some of</w:t>
      </w:r>
      <w:r>
        <w:rPr>
          <w:lang w:val="en-US"/>
        </w:rPr>
        <w:t xml:space="preserve"> the recommendations a</w:t>
      </w:r>
      <w:r w:rsidR="00F03E12">
        <w:rPr>
          <w:lang w:val="en-US"/>
        </w:rPr>
        <w:t>re accepted in part or in total</w:t>
      </w:r>
      <w:r>
        <w:rPr>
          <w:lang w:val="en-US"/>
        </w:rPr>
        <w:t>,</w:t>
      </w:r>
      <w:r w:rsidR="008A3AD0">
        <w:rPr>
          <w:lang w:val="en-US"/>
        </w:rPr>
        <w:t xml:space="preserve"> the R</w:t>
      </w:r>
      <w:r w:rsidR="00B02644">
        <w:rPr>
          <w:lang w:val="en-US"/>
        </w:rPr>
        <w:t xml:space="preserve">eport should be renamed </w:t>
      </w:r>
      <w:r>
        <w:rPr>
          <w:lang w:val="en-US"/>
        </w:rPr>
        <w:t xml:space="preserve"> "A Better Way to Destroy Veterans and their Families".</w:t>
      </w:r>
    </w:p>
    <w:p w:rsidR="00B86386" w:rsidRPr="00B86386" w:rsidRDefault="00B86386" w:rsidP="00B86386">
      <w:pPr>
        <w:rPr>
          <w:b/>
          <w:lang w:val="en-US"/>
        </w:rPr>
      </w:pPr>
      <w:r>
        <w:rPr>
          <w:b/>
          <w:sz w:val="24"/>
          <w:lang w:val="en-US"/>
        </w:rPr>
        <w:t>Abolishing DVA</w:t>
      </w:r>
    </w:p>
    <w:p w:rsidR="00B86386" w:rsidRDefault="00B86386" w:rsidP="00B86386">
      <w:pPr>
        <w:jc w:val="both"/>
        <w:rPr>
          <w:lang w:val="en-US"/>
        </w:rPr>
      </w:pPr>
      <w:r>
        <w:rPr>
          <w:lang w:val="en-US"/>
        </w:rPr>
        <w:t xml:space="preserve">The view of the Productivity Commission is that the DVA is an out of date, obsolete </w:t>
      </w:r>
      <w:r w:rsidR="005E28C0">
        <w:rPr>
          <w:lang w:val="en-US"/>
        </w:rPr>
        <w:t>department, unable to service V</w:t>
      </w:r>
      <w:r>
        <w:rPr>
          <w:lang w:val="en-US"/>
        </w:rPr>
        <w:t>eterans or function within the 21 Century. T</w:t>
      </w:r>
      <w:r w:rsidR="009F2299">
        <w:rPr>
          <w:lang w:val="en-US"/>
        </w:rPr>
        <w:t>his</w:t>
      </w:r>
      <w:r w:rsidR="0028505C">
        <w:rPr>
          <w:lang w:val="en-US"/>
        </w:rPr>
        <w:t xml:space="preserve"> is the rationale</w:t>
      </w:r>
      <w:r w:rsidR="009F2299">
        <w:rPr>
          <w:lang w:val="en-US"/>
        </w:rPr>
        <w:t xml:space="preserve"> given for the Recommendation to abolish DVA and to replace DVA </w:t>
      </w:r>
      <w:r>
        <w:rPr>
          <w:lang w:val="en-US"/>
        </w:rPr>
        <w:t>with A Ministry for Defence Personnel and Veterans with a new Veterans Service Commission and DVA's policy responsibility transferred to the Department of Defence within a new  Veterans Policy Group.</w:t>
      </w:r>
    </w:p>
    <w:p w:rsidR="00B86386" w:rsidRPr="00CB0E8B" w:rsidRDefault="00B86386" w:rsidP="00B86386">
      <w:pPr>
        <w:shd w:val="clear" w:color="auto" w:fill="FFFFFF"/>
        <w:spacing w:before="100" w:beforeAutospacing="1" w:after="100" w:afterAutospacing="1" w:line="240" w:lineRule="auto"/>
        <w:jc w:val="both"/>
        <w:rPr>
          <w:rFonts w:eastAsia="Times New Roman" w:cstheme="minorHAnsi"/>
          <w:color w:val="222222"/>
          <w:lang w:eastAsia="en-AU"/>
        </w:rPr>
      </w:pPr>
      <w:r w:rsidRPr="00CB0E8B">
        <w:rPr>
          <w:rFonts w:eastAsia="Times New Roman" w:cstheme="minorHAnsi"/>
          <w:color w:val="222222"/>
          <w:lang w:eastAsia="en-AU"/>
        </w:rPr>
        <w:t>The question of the unique nature of the military is an important one, and was well expressed in the 'Cross Report', the Joint Committee report in 1988:</w:t>
      </w:r>
    </w:p>
    <w:p w:rsidR="00B86386" w:rsidRDefault="00B86386" w:rsidP="00B86386">
      <w:pPr>
        <w:shd w:val="clear" w:color="auto" w:fill="FFFFFF"/>
        <w:spacing w:after="0" w:line="240" w:lineRule="auto"/>
        <w:jc w:val="both"/>
        <w:rPr>
          <w:rFonts w:eastAsia="Times New Roman" w:cstheme="minorHAnsi"/>
          <w:color w:val="222222"/>
          <w:lang w:eastAsia="en-AU"/>
        </w:rPr>
      </w:pPr>
      <w:r w:rsidRPr="00CB0E8B">
        <w:rPr>
          <w:rFonts w:eastAsia="Times New Roman" w:cstheme="minorHAnsi"/>
          <w:color w:val="222222"/>
          <w:lang w:eastAsia="en-AU"/>
        </w:rPr>
        <w:t>'Defence Force members are required to serve when, where and as required, often in the most hazardous circumstances. They must follow without question the directions of government, while at the same time demonstrating initiative and originality of thought in the execution of their duties. Hours can be long and irregular. There is no recourse to industrial action, and compensation for overtime is limited to a small, fixed-sum 'disability' allowance. Family moves are regular, sometimes seemingly random and frequently stressful. Demands made on members of the ADF are not limited to the contribution the Force makes to regional stability, the law and order of the nation and the maintenance of national prosperity and trade. During emergencies such as bushfires, cyclones and similar national disasters, it is the ADF to whom the community turns for a vital proportion of the support effort. The ethos of service remains paramount'.</w:t>
      </w:r>
    </w:p>
    <w:p w:rsidR="0028505C" w:rsidRPr="00CB0E8B" w:rsidRDefault="0028505C" w:rsidP="00B86386">
      <w:pPr>
        <w:shd w:val="clear" w:color="auto" w:fill="FFFFFF"/>
        <w:spacing w:after="0" w:line="240" w:lineRule="auto"/>
        <w:jc w:val="both"/>
        <w:rPr>
          <w:rFonts w:eastAsia="Times New Roman" w:cstheme="minorHAnsi"/>
          <w:color w:val="222222"/>
          <w:lang w:eastAsia="en-AU"/>
        </w:rPr>
      </w:pPr>
    </w:p>
    <w:p w:rsidR="00B86386" w:rsidRDefault="00B86386" w:rsidP="00B86386">
      <w:pPr>
        <w:jc w:val="both"/>
        <w:rPr>
          <w:lang w:val="en-US"/>
        </w:rPr>
      </w:pPr>
      <w:r>
        <w:rPr>
          <w:lang w:val="en-US"/>
        </w:rPr>
        <w:t>As stated at page 3 of the Report...".... Military service is a unique occupation"  and that is why the recommendation of the Commission  to implement a redesigned system based on the workers' compensation and contemp</w:t>
      </w:r>
      <w:r w:rsidR="009F2299">
        <w:rPr>
          <w:lang w:val="en-US"/>
        </w:rPr>
        <w:t xml:space="preserve">orary social insurance schemes </w:t>
      </w:r>
      <w:r>
        <w:rPr>
          <w:lang w:val="en-US"/>
        </w:rPr>
        <w:t>is fundamentally flawed in its analysis that such a 'type of system' would work. The cost of designing and implementing such a scheme would significantly outweigh implementing new procedures within DVA and amalgamating the three Acts. In fact, the three Acts do not need to be amalgamated into one Act but could be amended and revised to remove any duplicity of payment schemes, but by leaving the most favourable payments in place and then streamlining the application process. This would require DVA to be properly funded so that there are more case coordinators to provide a more controlled and stream lined application process.</w:t>
      </w:r>
    </w:p>
    <w:p w:rsidR="00B86386" w:rsidRDefault="00B86386" w:rsidP="00B86386">
      <w:pPr>
        <w:jc w:val="both"/>
        <w:rPr>
          <w:lang w:val="en-US"/>
        </w:rPr>
      </w:pPr>
      <w:r>
        <w:rPr>
          <w:lang w:val="en-US"/>
        </w:rPr>
        <w:t>To completely abolish the current</w:t>
      </w:r>
      <w:r w:rsidR="006B3422">
        <w:rPr>
          <w:lang w:val="en-US"/>
        </w:rPr>
        <w:t xml:space="preserve"> DVA</w:t>
      </w:r>
      <w:r>
        <w:rPr>
          <w:lang w:val="en-US"/>
        </w:rPr>
        <w:t xml:space="preserve"> system and then to replace it with what is proposed would cost </w:t>
      </w:r>
      <w:r w:rsidR="005E28C0">
        <w:rPr>
          <w:lang w:val="en-US"/>
        </w:rPr>
        <w:t xml:space="preserve">in my opinion </w:t>
      </w:r>
      <w:r>
        <w:rPr>
          <w:lang w:val="en-US"/>
        </w:rPr>
        <w:t>conservatively hundreds of millions of dollars and it may not be a more efficient and</w:t>
      </w:r>
      <w:r w:rsidR="0028505C">
        <w:rPr>
          <w:lang w:val="en-US"/>
        </w:rPr>
        <w:t xml:space="preserve"> a superior system to the current</w:t>
      </w:r>
      <w:r>
        <w:rPr>
          <w:lang w:val="en-US"/>
        </w:rPr>
        <w:t xml:space="preserve"> DVA</w:t>
      </w:r>
      <w:r w:rsidR="0028505C">
        <w:rPr>
          <w:lang w:val="en-US"/>
        </w:rPr>
        <w:t xml:space="preserve"> system</w:t>
      </w:r>
      <w:r>
        <w:rPr>
          <w:lang w:val="en-US"/>
        </w:rPr>
        <w:t>. It would be far less costly and more productive to highlight the issues within the current DVA system</w:t>
      </w:r>
      <w:r w:rsidR="006B3422">
        <w:rPr>
          <w:lang w:val="en-US"/>
        </w:rPr>
        <w:t xml:space="preserve"> that requires modernization and better procedures and then  implemen</w:t>
      </w:r>
      <w:r w:rsidR="009E2375">
        <w:rPr>
          <w:lang w:val="en-US"/>
        </w:rPr>
        <w:t>t any appropriate new or revised</w:t>
      </w:r>
      <w:r w:rsidR="005E28C0">
        <w:rPr>
          <w:lang w:val="en-US"/>
        </w:rPr>
        <w:t xml:space="preserve"> procedures with the</w:t>
      </w:r>
      <w:r w:rsidR="009E2375">
        <w:rPr>
          <w:lang w:val="en-US"/>
        </w:rPr>
        <w:t xml:space="preserve"> necessary</w:t>
      </w:r>
      <w:r>
        <w:rPr>
          <w:lang w:val="en-US"/>
        </w:rPr>
        <w:t xml:space="preserve"> staff training</w:t>
      </w:r>
      <w:r w:rsidR="00CA2027">
        <w:rPr>
          <w:lang w:val="en-US"/>
        </w:rPr>
        <w:t xml:space="preserve"> and financial support</w:t>
      </w:r>
      <w:r>
        <w:rPr>
          <w:lang w:val="en-US"/>
        </w:rPr>
        <w:t xml:space="preserve"> to make the current system workable to the required standard.</w:t>
      </w:r>
      <w:r w:rsidR="0028505C">
        <w:rPr>
          <w:lang w:val="en-US"/>
        </w:rPr>
        <w:t xml:space="preserve"> To</w:t>
      </w:r>
      <w:r w:rsidR="00160397">
        <w:rPr>
          <w:lang w:val="en-US"/>
        </w:rPr>
        <w:t xml:space="preserve"> abolish DVA and</w:t>
      </w:r>
      <w:r w:rsidR="0028505C">
        <w:rPr>
          <w:lang w:val="en-US"/>
        </w:rPr>
        <w:t xml:space="preserve"> move the implementation of new procedures, </w:t>
      </w:r>
      <w:r w:rsidR="005E28C0">
        <w:rPr>
          <w:lang w:val="en-US"/>
        </w:rPr>
        <w:t xml:space="preserve">claims, </w:t>
      </w:r>
      <w:r w:rsidR="0028505C">
        <w:rPr>
          <w:lang w:val="en-US"/>
        </w:rPr>
        <w:t xml:space="preserve">rehabilitation and </w:t>
      </w:r>
      <w:r w:rsidR="0028505C">
        <w:rPr>
          <w:lang w:val="en-US"/>
        </w:rPr>
        <w:lastRenderedPageBreak/>
        <w:t>payments to the D</w:t>
      </w:r>
      <w:r w:rsidR="006B3422">
        <w:rPr>
          <w:lang w:val="en-US"/>
        </w:rPr>
        <w:t>efence Department with</w:t>
      </w:r>
      <w:r w:rsidR="0028505C">
        <w:rPr>
          <w:lang w:val="en-US"/>
        </w:rPr>
        <w:t xml:space="preserve"> a new Ministry</w:t>
      </w:r>
      <w:r w:rsidR="006B3422">
        <w:rPr>
          <w:lang w:val="en-US"/>
        </w:rPr>
        <w:t xml:space="preserve"> of Defence Personnel and Veterans and a new Veterans Service Commission fails to r</w:t>
      </w:r>
      <w:r w:rsidR="009F2299">
        <w:rPr>
          <w:lang w:val="en-US"/>
        </w:rPr>
        <w:t>ecognize that the rehabilitation, compensation and payments of benefits are not</w:t>
      </w:r>
      <w:r w:rsidR="009E2375">
        <w:rPr>
          <w:lang w:val="en-US"/>
        </w:rPr>
        <w:t xml:space="preserve"> function</w:t>
      </w:r>
      <w:r w:rsidR="009F2299">
        <w:rPr>
          <w:lang w:val="en-US"/>
        </w:rPr>
        <w:t>s</w:t>
      </w:r>
      <w:r w:rsidR="006B3422">
        <w:rPr>
          <w:lang w:val="en-US"/>
        </w:rPr>
        <w:t xml:space="preserve"> of </w:t>
      </w:r>
      <w:r w:rsidR="009E2375">
        <w:rPr>
          <w:lang w:val="en-US"/>
        </w:rPr>
        <w:t>the Defence Department nor shou</w:t>
      </w:r>
      <w:r w:rsidR="009F2299">
        <w:rPr>
          <w:lang w:val="en-US"/>
        </w:rPr>
        <w:t>ld they be. If this occurs there</w:t>
      </w:r>
      <w:r w:rsidR="009E2375">
        <w:rPr>
          <w:lang w:val="en-US"/>
        </w:rPr>
        <w:t xml:space="preserve"> would be </w:t>
      </w:r>
      <w:r w:rsidR="00E80C6D">
        <w:rPr>
          <w:lang w:val="en-US"/>
        </w:rPr>
        <w:t xml:space="preserve">justifiably </w:t>
      </w:r>
      <w:r w:rsidR="009E2375">
        <w:rPr>
          <w:lang w:val="en-US"/>
        </w:rPr>
        <w:t>the perception that the rehabilitation and compensation system could be</w:t>
      </w:r>
      <w:r w:rsidR="009F2299">
        <w:rPr>
          <w:lang w:val="en-US"/>
        </w:rPr>
        <w:t xml:space="preserve"> severely</w:t>
      </w:r>
      <w:r w:rsidR="009E2375">
        <w:rPr>
          <w:lang w:val="en-US"/>
        </w:rPr>
        <w:t xml:space="preserve"> compromised because the funds for its existence come from t</w:t>
      </w:r>
      <w:r w:rsidR="009F2299">
        <w:rPr>
          <w:lang w:val="en-US"/>
        </w:rPr>
        <w:t>he defence budget and there would</w:t>
      </w:r>
      <w:r w:rsidR="009E2375">
        <w:rPr>
          <w:lang w:val="en-US"/>
        </w:rPr>
        <w:t xml:space="preserve"> be a perception that claims will be denied to reduce the budget spent o</w:t>
      </w:r>
      <w:r w:rsidR="00D54345">
        <w:rPr>
          <w:lang w:val="en-US"/>
        </w:rPr>
        <w:t xml:space="preserve">n </w:t>
      </w:r>
      <w:r w:rsidR="009F2299">
        <w:rPr>
          <w:lang w:val="en-US"/>
        </w:rPr>
        <w:t xml:space="preserve">Veterans' claims and payments. </w:t>
      </w:r>
      <w:r w:rsidR="00D54345">
        <w:rPr>
          <w:lang w:val="en-US"/>
        </w:rPr>
        <w:t>I</w:t>
      </w:r>
      <w:r w:rsidR="009E2375">
        <w:rPr>
          <w:lang w:val="en-US"/>
        </w:rPr>
        <w:t>t is</w:t>
      </w:r>
      <w:r w:rsidR="009F2299">
        <w:rPr>
          <w:lang w:val="en-US"/>
        </w:rPr>
        <w:t xml:space="preserve"> both necessary and</w:t>
      </w:r>
      <w:r w:rsidR="00E80C6D">
        <w:rPr>
          <w:lang w:val="en-US"/>
        </w:rPr>
        <w:t xml:space="preserve">  advantageous to have a transparent and</w:t>
      </w:r>
      <w:r w:rsidR="009E2375">
        <w:rPr>
          <w:lang w:val="en-US"/>
        </w:rPr>
        <w:t xml:space="preserve"> independent </w:t>
      </w:r>
      <w:r w:rsidR="00D54345">
        <w:rPr>
          <w:lang w:val="en-US"/>
        </w:rPr>
        <w:t>body</w:t>
      </w:r>
      <w:r w:rsidR="00FC7178">
        <w:rPr>
          <w:lang w:val="en-US"/>
        </w:rPr>
        <w:t>,</w:t>
      </w:r>
      <w:r w:rsidR="00D54345">
        <w:rPr>
          <w:lang w:val="en-US"/>
        </w:rPr>
        <w:t xml:space="preserve"> su</w:t>
      </w:r>
      <w:r w:rsidR="009F2299">
        <w:rPr>
          <w:lang w:val="en-US"/>
        </w:rPr>
        <w:t>ch as DVA, with its own Ministerial Department</w:t>
      </w:r>
      <w:r w:rsidR="00E80C6D">
        <w:rPr>
          <w:lang w:val="en-US"/>
        </w:rPr>
        <w:t xml:space="preserve"> so that</w:t>
      </w:r>
      <w:r w:rsidR="00D54345">
        <w:rPr>
          <w:lang w:val="en-US"/>
        </w:rPr>
        <w:t xml:space="preserve"> representations can be made about Veterans' concerns by the v</w:t>
      </w:r>
      <w:r w:rsidR="009F2299">
        <w:rPr>
          <w:lang w:val="en-US"/>
        </w:rPr>
        <w:t>arious intereste</w:t>
      </w:r>
      <w:r w:rsidR="00160397">
        <w:rPr>
          <w:lang w:val="en-US"/>
        </w:rPr>
        <w:t>d organizations to the Minister of Veterans Affairs.</w:t>
      </w:r>
      <w:r w:rsidR="006B3422">
        <w:rPr>
          <w:lang w:val="en-US"/>
        </w:rPr>
        <w:t xml:space="preserve">  </w:t>
      </w:r>
    </w:p>
    <w:p w:rsidR="00B86386" w:rsidRPr="00DD2EB6" w:rsidRDefault="00B86386" w:rsidP="00B86386">
      <w:pPr>
        <w:jc w:val="both"/>
        <w:rPr>
          <w:b/>
          <w:sz w:val="24"/>
          <w:szCs w:val="24"/>
          <w:lang w:val="en-US"/>
        </w:rPr>
      </w:pPr>
      <w:r w:rsidRPr="00DD2EB6">
        <w:rPr>
          <w:b/>
          <w:sz w:val="24"/>
          <w:szCs w:val="24"/>
          <w:lang w:val="en-US"/>
        </w:rPr>
        <w:t>Workers Compensation</w:t>
      </w:r>
    </w:p>
    <w:p w:rsidR="00B86386" w:rsidRDefault="00B86386" w:rsidP="00B86386">
      <w:pPr>
        <w:jc w:val="both"/>
        <w:rPr>
          <w:lang w:val="en-US"/>
        </w:rPr>
      </w:pPr>
      <w:r>
        <w:rPr>
          <w:lang w:val="en-US"/>
        </w:rPr>
        <w:t xml:space="preserve">Workers compensation is a compulsory statutory form of insurance for employers to provide protection to workers if they suffer  a work related injury or disease. If a worker suffers a workplace injury or disease, the Workers compensation scheme may provide the injured worker with weekly benefits, medical and hospital expenses, rehabilitation services or a lump sum payment for permanent impairment on the basis set by the particular scheme. Australia has eleven Workers Compensation Systems. There are three Commonwealth Workers Compensation Schemes , notably two of those schemes deal with Australian Defence Force personnel. </w:t>
      </w:r>
    </w:p>
    <w:p w:rsidR="00B86386" w:rsidRDefault="00B86386" w:rsidP="00B86386">
      <w:pPr>
        <w:jc w:val="both"/>
        <w:rPr>
          <w:lang w:val="en-US"/>
        </w:rPr>
      </w:pPr>
      <w:r>
        <w:rPr>
          <w:lang w:val="en-US"/>
        </w:rPr>
        <w:t xml:space="preserve">In Western Australia the 'Workers Compensation and Injury Management Act 1981' (the Act) governs the amount an injured or deceased person may claim through Workcover W.A. This is the Government agency responsible for overseeing and regulating the Workers Compensation and Injury Management Scheme in W.A. </w:t>
      </w:r>
    </w:p>
    <w:p w:rsidR="00B86386" w:rsidRDefault="00B86386" w:rsidP="00B86386">
      <w:pPr>
        <w:jc w:val="both"/>
        <w:rPr>
          <w:lang w:val="en-US"/>
        </w:rPr>
      </w:pPr>
      <w:r>
        <w:rPr>
          <w:lang w:val="en-US"/>
        </w:rPr>
        <w:t>At section 3 of that Act it states;</w:t>
      </w:r>
    </w:p>
    <w:p w:rsidR="00B86386" w:rsidRPr="006006E9" w:rsidRDefault="00B86386" w:rsidP="00B86386">
      <w:pPr>
        <w:pStyle w:val="Heading5"/>
        <w:spacing w:before="260"/>
        <w:jc w:val="both"/>
        <w:rPr>
          <w:rFonts w:ascii="Calibri" w:hAnsi="Calibri" w:cs="Calibri"/>
          <w:snapToGrid w:val="0"/>
          <w:sz w:val="22"/>
        </w:rPr>
      </w:pPr>
      <w:r w:rsidRPr="006006E9">
        <w:rPr>
          <w:rStyle w:val="CharSectno"/>
          <w:rFonts w:ascii="Calibri" w:hAnsi="Calibri" w:cs="Calibri"/>
          <w:sz w:val="22"/>
        </w:rPr>
        <w:t>3</w:t>
      </w:r>
      <w:r w:rsidRPr="006006E9">
        <w:rPr>
          <w:rFonts w:ascii="Calibri" w:hAnsi="Calibri" w:cs="Calibri"/>
          <w:snapToGrid w:val="0"/>
          <w:sz w:val="22"/>
        </w:rPr>
        <w:t>.</w:t>
      </w:r>
      <w:r w:rsidRPr="006006E9">
        <w:rPr>
          <w:rFonts w:ascii="Calibri" w:hAnsi="Calibri" w:cs="Calibri"/>
          <w:snapToGrid w:val="0"/>
          <w:sz w:val="22"/>
        </w:rPr>
        <w:tab/>
        <w:t>Purposes</w:t>
      </w:r>
    </w:p>
    <w:p w:rsidR="00B86386" w:rsidRPr="006006E9" w:rsidRDefault="00B86386" w:rsidP="00B86386">
      <w:pPr>
        <w:pStyle w:val="Subsection"/>
        <w:spacing w:before="180"/>
        <w:jc w:val="both"/>
        <w:rPr>
          <w:rFonts w:ascii="Calibri" w:hAnsi="Calibri" w:cs="Calibri"/>
          <w:snapToGrid w:val="0"/>
          <w:sz w:val="22"/>
        </w:rPr>
      </w:pPr>
      <w:r w:rsidRPr="006006E9">
        <w:rPr>
          <w:rFonts w:ascii="Calibri" w:hAnsi="Calibri" w:cs="Calibri"/>
          <w:snapToGrid w:val="0"/>
          <w:sz w:val="22"/>
        </w:rPr>
        <w:tab/>
      </w:r>
      <w:r w:rsidRPr="006006E9">
        <w:rPr>
          <w:rFonts w:ascii="Calibri" w:hAnsi="Calibri" w:cs="Calibri"/>
          <w:snapToGrid w:val="0"/>
          <w:sz w:val="22"/>
        </w:rPr>
        <w:tab/>
        <w:t>The purposes of this Act are —</w:t>
      </w:r>
    </w:p>
    <w:p w:rsidR="00B86386" w:rsidRPr="006006E9" w:rsidRDefault="00B86386" w:rsidP="00B86386">
      <w:pPr>
        <w:pStyle w:val="Indenta"/>
        <w:spacing w:before="100"/>
        <w:jc w:val="both"/>
        <w:rPr>
          <w:rFonts w:ascii="Calibri" w:hAnsi="Calibri" w:cs="Calibri"/>
          <w:sz w:val="22"/>
        </w:rPr>
      </w:pPr>
      <w:r w:rsidRPr="006006E9">
        <w:rPr>
          <w:rFonts w:ascii="Calibri" w:hAnsi="Calibri" w:cs="Calibri"/>
          <w:sz w:val="22"/>
        </w:rPr>
        <w:tab/>
        <w:t>(a)</w:t>
      </w:r>
      <w:r w:rsidRPr="006006E9">
        <w:rPr>
          <w:rFonts w:ascii="Calibri" w:hAnsi="Calibri" w:cs="Calibri"/>
          <w:sz w:val="22"/>
        </w:rPr>
        <w:tab/>
        <w:t xml:space="preserve">to establish a workers’ compensation scheme for </w:t>
      </w:r>
      <w:smartTag w:uri="urn:schemas-microsoft-com:office:smarttags" w:element="place">
        <w:smartTag w:uri="urn:schemas-microsoft-com:office:smarttags" w:element="State">
          <w:r w:rsidRPr="006006E9">
            <w:rPr>
              <w:rFonts w:ascii="Calibri" w:hAnsi="Calibri" w:cs="Calibri"/>
              <w:sz w:val="22"/>
            </w:rPr>
            <w:t>Western Australia</w:t>
          </w:r>
        </w:smartTag>
      </w:smartTag>
      <w:r w:rsidRPr="006006E9">
        <w:rPr>
          <w:rFonts w:ascii="Calibri" w:hAnsi="Calibri" w:cs="Calibri"/>
          <w:sz w:val="22"/>
        </w:rPr>
        <w:t xml:space="preserve"> dealing with — </w:t>
      </w:r>
    </w:p>
    <w:p w:rsidR="00B86386" w:rsidRPr="006006E9" w:rsidRDefault="00B86386" w:rsidP="00B86386">
      <w:pPr>
        <w:pStyle w:val="Indenti"/>
        <w:spacing w:before="100"/>
        <w:jc w:val="both"/>
        <w:rPr>
          <w:rFonts w:ascii="Calibri" w:hAnsi="Calibri" w:cs="Calibri"/>
          <w:sz w:val="22"/>
        </w:rPr>
      </w:pPr>
      <w:r w:rsidRPr="006006E9">
        <w:rPr>
          <w:rFonts w:ascii="Calibri" w:hAnsi="Calibri" w:cs="Calibri"/>
          <w:sz w:val="22"/>
        </w:rPr>
        <w:tab/>
        <w:t>(i)</w:t>
      </w:r>
      <w:r w:rsidRPr="006006E9">
        <w:rPr>
          <w:rFonts w:ascii="Calibri" w:hAnsi="Calibri" w:cs="Calibri"/>
          <w:sz w:val="22"/>
        </w:rPr>
        <w:tab/>
        <w:t>compensation payable to or in respect of workers who suffer an injury; and</w:t>
      </w:r>
    </w:p>
    <w:p w:rsidR="00B86386" w:rsidRPr="006006E9" w:rsidRDefault="00B86386" w:rsidP="00B86386">
      <w:pPr>
        <w:pStyle w:val="Indenti"/>
        <w:spacing w:before="100"/>
        <w:jc w:val="both"/>
        <w:rPr>
          <w:rFonts w:ascii="Calibri" w:hAnsi="Calibri" w:cs="Calibri"/>
          <w:sz w:val="22"/>
        </w:rPr>
      </w:pPr>
      <w:r w:rsidRPr="006006E9">
        <w:rPr>
          <w:rFonts w:ascii="Calibri" w:hAnsi="Calibri" w:cs="Calibri"/>
          <w:sz w:val="22"/>
        </w:rPr>
        <w:tab/>
        <w:t>(ii)</w:t>
      </w:r>
      <w:r w:rsidRPr="006006E9">
        <w:rPr>
          <w:rFonts w:ascii="Calibri" w:hAnsi="Calibri" w:cs="Calibri"/>
          <w:sz w:val="22"/>
        </w:rPr>
        <w:tab/>
        <w:t>the management of workers’ injuries in a manner directed at enabling injured workers to return to work; and</w:t>
      </w:r>
    </w:p>
    <w:p w:rsidR="00B86386" w:rsidRPr="006006E9" w:rsidRDefault="00B86386" w:rsidP="00B86386">
      <w:pPr>
        <w:pStyle w:val="Indenti"/>
        <w:spacing w:before="100"/>
        <w:jc w:val="both"/>
        <w:rPr>
          <w:rFonts w:ascii="Calibri" w:hAnsi="Calibri" w:cs="Calibri"/>
          <w:sz w:val="22"/>
        </w:rPr>
      </w:pPr>
      <w:r w:rsidRPr="006006E9">
        <w:rPr>
          <w:rFonts w:ascii="Calibri" w:hAnsi="Calibri" w:cs="Calibri"/>
          <w:sz w:val="22"/>
        </w:rPr>
        <w:tab/>
        <w:t>(iii)</w:t>
      </w:r>
      <w:r w:rsidRPr="006006E9">
        <w:rPr>
          <w:rFonts w:ascii="Calibri" w:hAnsi="Calibri" w:cs="Calibri"/>
          <w:sz w:val="22"/>
        </w:rPr>
        <w:tab/>
        <w:t>specialised retraining programs for injured workers; and</w:t>
      </w:r>
    </w:p>
    <w:p w:rsidR="00B86386" w:rsidRPr="006006E9" w:rsidRDefault="00B86386" w:rsidP="00B86386">
      <w:pPr>
        <w:pStyle w:val="Indenti"/>
        <w:spacing w:before="100"/>
        <w:jc w:val="both"/>
        <w:rPr>
          <w:rFonts w:ascii="Calibri" w:hAnsi="Calibri" w:cs="Calibri"/>
          <w:sz w:val="22"/>
        </w:rPr>
      </w:pPr>
      <w:r w:rsidRPr="006006E9">
        <w:rPr>
          <w:rFonts w:ascii="Calibri" w:hAnsi="Calibri" w:cs="Calibri"/>
          <w:sz w:val="22"/>
        </w:rPr>
        <w:tab/>
        <w:t>(iv)</w:t>
      </w:r>
      <w:r w:rsidRPr="006006E9">
        <w:rPr>
          <w:rFonts w:ascii="Calibri" w:hAnsi="Calibri" w:cs="Calibri"/>
          <w:sz w:val="22"/>
        </w:rPr>
        <w:tab/>
        <w:t>ancillary and related matters;</w:t>
      </w:r>
    </w:p>
    <w:p w:rsidR="00B86386" w:rsidRPr="006006E9" w:rsidRDefault="00B86386" w:rsidP="00B86386">
      <w:pPr>
        <w:pStyle w:val="Indenta"/>
        <w:spacing w:before="100"/>
        <w:jc w:val="both"/>
        <w:rPr>
          <w:rFonts w:ascii="Calibri" w:hAnsi="Calibri" w:cs="Calibri"/>
          <w:sz w:val="22"/>
        </w:rPr>
      </w:pPr>
      <w:r w:rsidRPr="006006E9">
        <w:rPr>
          <w:rFonts w:ascii="Calibri" w:hAnsi="Calibri" w:cs="Calibri"/>
          <w:sz w:val="22"/>
        </w:rPr>
        <w:tab/>
      </w:r>
      <w:r w:rsidRPr="006006E9">
        <w:rPr>
          <w:rFonts w:ascii="Calibri" w:hAnsi="Calibri" w:cs="Calibri"/>
          <w:sz w:val="22"/>
        </w:rPr>
        <w:tab/>
        <w:t>and</w:t>
      </w:r>
    </w:p>
    <w:p w:rsidR="00B86386" w:rsidRPr="006006E9" w:rsidRDefault="00B86386" w:rsidP="00B86386">
      <w:pPr>
        <w:pStyle w:val="Indenta"/>
        <w:spacing w:before="100"/>
        <w:jc w:val="both"/>
        <w:rPr>
          <w:rFonts w:ascii="Calibri" w:hAnsi="Calibri" w:cs="Calibri"/>
          <w:sz w:val="22"/>
        </w:rPr>
      </w:pPr>
      <w:r w:rsidRPr="006006E9">
        <w:rPr>
          <w:rFonts w:ascii="Calibri" w:hAnsi="Calibri" w:cs="Calibri"/>
          <w:sz w:val="22"/>
        </w:rPr>
        <w:tab/>
        <w:t>(b)</w:t>
      </w:r>
      <w:r w:rsidRPr="006006E9">
        <w:rPr>
          <w:rFonts w:ascii="Calibri" w:hAnsi="Calibri" w:cs="Calibri"/>
          <w:sz w:val="22"/>
        </w:rPr>
        <w:tab/>
        <w:t xml:space="preserve">to establish </w:t>
      </w:r>
      <w:smartTag w:uri="urn:schemas-microsoft-com:office:smarttags" w:element="place">
        <w:smartTag w:uri="urn:schemas-microsoft-com:office:smarttags" w:element="City">
          <w:r w:rsidRPr="006006E9">
            <w:rPr>
              <w:rFonts w:ascii="Calibri" w:hAnsi="Calibri" w:cs="Calibri"/>
              <w:sz w:val="22"/>
            </w:rPr>
            <w:t>WorkCover</w:t>
          </w:r>
        </w:smartTag>
        <w:smartTag w:uri="urn:schemas-microsoft-com:office:smarttags" w:element="State">
          <w:r w:rsidRPr="006006E9">
            <w:rPr>
              <w:rFonts w:ascii="Calibri" w:hAnsi="Calibri" w:cs="Calibri"/>
              <w:sz w:val="22"/>
            </w:rPr>
            <w:t>WA</w:t>
          </w:r>
        </w:smartTag>
      </w:smartTag>
      <w:r w:rsidRPr="006006E9">
        <w:rPr>
          <w:rFonts w:ascii="Calibri" w:hAnsi="Calibri" w:cs="Calibri"/>
          <w:sz w:val="22"/>
        </w:rPr>
        <w:t xml:space="preserve"> to oversee the operation of the workers’ compensation scheme; and</w:t>
      </w:r>
    </w:p>
    <w:p w:rsidR="00B86386" w:rsidRPr="006006E9" w:rsidRDefault="00B86386" w:rsidP="00B86386">
      <w:pPr>
        <w:pStyle w:val="Indenta"/>
        <w:spacing w:before="100"/>
        <w:jc w:val="both"/>
        <w:rPr>
          <w:rFonts w:ascii="Calibri" w:hAnsi="Calibri" w:cs="Calibri"/>
          <w:sz w:val="22"/>
        </w:rPr>
      </w:pPr>
      <w:r w:rsidRPr="006006E9">
        <w:rPr>
          <w:rFonts w:ascii="Calibri" w:hAnsi="Calibri" w:cs="Calibri"/>
          <w:sz w:val="22"/>
        </w:rPr>
        <w:tab/>
        <w:t>(c)</w:t>
      </w:r>
      <w:r w:rsidRPr="006006E9">
        <w:rPr>
          <w:rFonts w:ascii="Calibri" w:hAnsi="Calibri" w:cs="Calibri"/>
          <w:sz w:val="22"/>
        </w:rPr>
        <w:tab/>
        <w:t>to provide for the resolution of disputes under this Act; and</w:t>
      </w:r>
    </w:p>
    <w:p w:rsidR="00B86386" w:rsidRPr="006006E9" w:rsidRDefault="00B86386" w:rsidP="00B86386">
      <w:pPr>
        <w:pStyle w:val="Indenta"/>
        <w:spacing w:before="100"/>
        <w:jc w:val="both"/>
        <w:rPr>
          <w:rFonts w:ascii="Calibri" w:hAnsi="Calibri" w:cs="Calibri"/>
          <w:snapToGrid w:val="0"/>
          <w:sz w:val="22"/>
        </w:rPr>
      </w:pPr>
      <w:r w:rsidRPr="006006E9">
        <w:rPr>
          <w:rFonts w:ascii="Calibri" w:hAnsi="Calibri" w:cs="Calibri"/>
          <w:snapToGrid w:val="0"/>
          <w:sz w:val="22"/>
        </w:rPr>
        <w:tab/>
        <w:t>(d)</w:t>
      </w:r>
      <w:r w:rsidRPr="006006E9">
        <w:rPr>
          <w:rFonts w:ascii="Calibri" w:hAnsi="Calibri" w:cs="Calibri"/>
          <w:snapToGrid w:val="0"/>
          <w:sz w:val="22"/>
        </w:rPr>
        <w:tab/>
        <w:t xml:space="preserve">to make provision for the hearing and determination by the dispute resolution </w:t>
      </w:r>
      <w:r w:rsidRPr="006006E9">
        <w:rPr>
          <w:rFonts w:ascii="Calibri" w:hAnsi="Calibri" w:cs="Calibri"/>
          <w:sz w:val="22"/>
        </w:rPr>
        <w:t>authorities</w:t>
      </w:r>
      <w:r w:rsidRPr="006006E9">
        <w:rPr>
          <w:rFonts w:ascii="Calibri" w:hAnsi="Calibri" w:cs="Calibri"/>
          <w:snapToGrid w:val="0"/>
          <w:sz w:val="22"/>
        </w:rPr>
        <w:t xml:space="preserve"> of disputes between parties involved in workers’ compensation matters in a manner that is fair, just, economical, informal and quick.</w:t>
      </w:r>
    </w:p>
    <w:p w:rsidR="00B86386" w:rsidRPr="006006E9" w:rsidRDefault="00B86386" w:rsidP="00B86386">
      <w:pPr>
        <w:pStyle w:val="Footnotesection"/>
        <w:jc w:val="both"/>
        <w:rPr>
          <w:rFonts w:ascii="Calibri" w:hAnsi="Calibri" w:cs="Calibri"/>
          <w:sz w:val="22"/>
        </w:rPr>
      </w:pPr>
      <w:r w:rsidRPr="006006E9">
        <w:rPr>
          <w:rFonts w:ascii="Calibri" w:hAnsi="Calibri" w:cs="Calibri"/>
          <w:sz w:val="22"/>
        </w:rPr>
        <w:lastRenderedPageBreak/>
        <w:tab/>
        <w:t>[Section 3 amended: No. 72 of 1992 s. 4; No. 48 of 1993 s. 28(1); No. 42 of 2004 s. 6, 146 and 148(1); No. 31 of 2011 s. 79.]</w:t>
      </w:r>
    </w:p>
    <w:p w:rsidR="00B86386" w:rsidRDefault="00B86386" w:rsidP="00B86386">
      <w:pPr>
        <w:jc w:val="both"/>
        <w:rPr>
          <w:lang w:val="en-US"/>
        </w:rPr>
      </w:pPr>
    </w:p>
    <w:p w:rsidR="00B86386" w:rsidRDefault="00B86386" w:rsidP="00B86386">
      <w:pPr>
        <w:jc w:val="both"/>
        <w:rPr>
          <w:lang w:val="en-US"/>
        </w:rPr>
      </w:pPr>
      <w:r>
        <w:rPr>
          <w:lang w:val="en-US"/>
        </w:rPr>
        <w:t>The amount of the premiums  payable by the employer are regulated by each state in the State based schemes. It is calculated upon the amount of wages paid, the type of industry and the claims history.</w:t>
      </w:r>
    </w:p>
    <w:p w:rsidR="00B86386" w:rsidRDefault="00B86386" w:rsidP="00B86386">
      <w:pPr>
        <w:jc w:val="both"/>
        <w:rPr>
          <w:lang w:val="en-US"/>
        </w:rPr>
      </w:pPr>
      <w:r>
        <w:rPr>
          <w:lang w:val="en-US"/>
        </w:rPr>
        <w:t xml:space="preserve"> The $100 levy proposed in the Report has not been explained at all, nor where that figure originated from or how it was calculated. As acknowledged in the Report some overseas operations  of the defence services are extremely high risk occupations, but there are also more low risk occupations within the defence services. It is also nonsensical to propose a levy of $100 on the Department of Defence because they would need an increased budget from the Commonwealth to pay that levy which then is repaid to the Commonwealth who then  repays it to the Department of Defence to partially  cover any future claims for compensation or to pay for rehabilitation and the running costs of the new Commission.</w:t>
      </w:r>
    </w:p>
    <w:p w:rsidR="00B86386" w:rsidRDefault="00B86386" w:rsidP="00B86386">
      <w:pPr>
        <w:jc w:val="both"/>
        <w:rPr>
          <w:lang w:val="en-US"/>
        </w:rPr>
      </w:pPr>
      <w:r>
        <w:rPr>
          <w:lang w:val="en-US"/>
        </w:rPr>
        <w:t xml:space="preserve"> The Defence services is not an 'industry' and what is proposed is not in reality an industry based insurance scheme, but a levy which is legally different . A levy in law means a tax, fee or fine. It is not an insurance based scheme, but a tax</w:t>
      </w:r>
      <w:r w:rsidR="009F2299">
        <w:rPr>
          <w:lang w:val="en-US"/>
        </w:rPr>
        <w:t>. Therefore</w:t>
      </w:r>
      <w:r>
        <w:rPr>
          <w:lang w:val="en-US"/>
        </w:rPr>
        <w:t xml:space="preserve"> what is proposed is </w:t>
      </w:r>
      <w:r w:rsidR="00D06D50">
        <w:rPr>
          <w:lang w:val="en-US"/>
        </w:rPr>
        <w:t>that a tax be imposed upon uniformed</w:t>
      </w:r>
      <w:r w:rsidR="009F2299">
        <w:rPr>
          <w:lang w:val="en-US"/>
        </w:rPr>
        <w:t xml:space="preserve"> defence</w:t>
      </w:r>
      <w:r>
        <w:rPr>
          <w:lang w:val="en-US"/>
        </w:rPr>
        <w:t xml:space="preserve"> personnel in the Department of Defence of $100 to be paid back to the Commonwealth to be paid back to the Department of Defence to pay for and administer the new proposed Defence Personnel and Veterans Ministry.</w:t>
      </w:r>
    </w:p>
    <w:p w:rsidR="00B86386" w:rsidRDefault="00B86386" w:rsidP="00B86386">
      <w:pPr>
        <w:jc w:val="both"/>
        <w:rPr>
          <w:lang w:val="en-US"/>
        </w:rPr>
      </w:pPr>
      <w:r>
        <w:rPr>
          <w:lang w:val="en-US"/>
        </w:rPr>
        <w:t>The State insurance based schemes are focuse</w:t>
      </w:r>
      <w:r w:rsidR="00844BDC">
        <w:rPr>
          <w:lang w:val="en-US"/>
        </w:rPr>
        <w:t>d on rehabilitation and compensation</w:t>
      </w:r>
      <w:r>
        <w:rPr>
          <w:lang w:val="en-US"/>
        </w:rPr>
        <w:t xml:space="preserve"> for the particular injury, illness or death</w:t>
      </w:r>
      <w:r w:rsidR="009F2299">
        <w:rPr>
          <w:lang w:val="en-US"/>
        </w:rPr>
        <w:t xml:space="preserve">. </w:t>
      </w:r>
      <w:r>
        <w:rPr>
          <w:lang w:val="en-US"/>
        </w:rPr>
        <w:t>There are schedules in the Act setting out the amounts an injured person or their family can claim and each injury or death has a maximum amount that can be claimed. It is a limited monetary scheme and treats all injuries, illnesses and deaths as having a monetary value, because it is an insurance scheme underwritten by major insurance companies</w:t>
      </w:r>
      <w:r w:rsidR="00844BDC">
        <w:rPr>
          <w:lang w:val="en-US"/>
        </w:rPr>
        <w:t xml:space="preserve">. </w:t>
      </w:r>
      <w:r>
        <w:rPr>
          <w:lang w:val="en-US"/>
        </w:rPr>
        <w:t xml:space="preserve"> Also once a payout is made and some years later the injury may return or worsen, there is no reopening of the original claim or any further payment.</w:t>
      </w:r>
    </w:p>
    <w:p w:rsidR="00B86386" w:rsidRDefault="00D54345" w:rsidP="00171BFF">
      <w:pPr>
        <w:jc w:val="both"/>
        <w:rPr>
          <w:lang w:val="en-US"/>
        </w:rPr>
      </w:pPr>
      <w:r>
        <w:rPr>
          <w:lang w:val="en-US"/>
        </w:rPr>
        <w:t xml:space="preserve">As stated </w:t>
      </w:r>
      <w:r w:rsidR="00B86386">
        <w:rPr>
          <w:lang w:val="en-US"/>
        </w:rPr>
        <w:t>the levy proposed of $100  is a tax, not an insurance scheme, but the Reports' clear indication is to limit, reduce or abolish the payments by way of the card system (Gold or White) and to adopt a purely monetary approach to defence personnel</w:t>
      </w:r>
      <w:r w:rsidR="00FC7178">
        <w:rPr>
          <w:lang w:val="en-US"/>
        </w:rPr>
        <w:t xml:space="preserve"> or Veterans</w:t>
      </w:r>
      <w:r>
        <w:rPr>
          <w:lang w:val="en-US"/>
        </w:rPr>
        <w:t xml:space="preserve">, </w:t>
      </w:r>
      <w:r w:rsidR="00B86386">
        <w:rPr>
          <w:lang w:val="en-US"/>
        </w:rPr>
        <w:t>either through the r</w:t>
      </w:r>
      <w:r w:rsidR="009F2299">
        <w:rPr>
          <w:lang w:val="en-US"/>
        </w:rPr>
        <w:t>ehabilitation process or a pay-</w:t>
      </w:r>
      <w:r w:rsidR="00B86386">
        <w:rPr>
          <w:lang w:val="en-US"/>
        </w:rPr>
        <w:t>out system</w:t>
      </w:r>
      <w:r w:rsidR="00844BDC">
        <w:rPr>
          <w:lang w:val="en-US"/>
        </w:rPr>
        <w:t>(compensation)</w:t>
      </w:r>
      <w:r w:rsidR="00B86386">
        <w:rPr>
          <w:lang w:val="en-US"/>
        </w:rPr>
        <w:t xml:space="preserve"> so there is either no future</w:t>
      </w:r>
      <w:r w:rsidR="00FC7178">
        <w:rPr>
          <w:lang w:val="en-US"/>
        </w:rPr>
        <w:t xml:space="preserve"> or ongoing responsibility for V</w:t>
      </w:r>
      <w:r w:rsidR="00B86386">
        <w:rPr>
          <w:lang w:val="en-US"/>
        </w:rPr>
        <w:t>eterans' health care needs or in some cases a limited or reduced responsibility for their health care needs. Presently under the legislation that DVA administers even once a payout is made and the</w:t>
      </w:r>
      <w:r>
        <w:rPr>
          <w:lang w:val="en-US"/>
        </w:rPr>
        <w:t xml:space="preserve"> initial</w:t>
      </w:r>
      <w:r w:rsidR="00B86386">
        <w:rPr>
          <w:lang w:val="en-US"/>
        </w:rPr>
        <w:t xml:space="preserve"> condition</w:t>
      </w:r>
      <w:r>
        <w:rPr>
          <w:lang w:val="en-US"/>
        </w:rPr>
        <w:t xml:space="preserve"> worsens or there are new conditions that arise,</w:t>
      </w:r>
      <w:r w:rsidR="00FC7178">
        <w:rPr>
          <w:lang w:val="en-US"/>
        </w:rPr>
        <w:t xml:space="preserve"> the claimant/V</w:t>
      </w:r>
      <w:r w:rsidR="00B86386">
        <w:rPr>
          <w:lang w:val="en-US"/>
        </w:rPr>
        <w:t>eteran can reopen their claim or commence a new claim.</w:t>
      </w:r>
      <w:r w:rsidR="009F2299">
        <w:rPr>
          <w:lang w:val="en-US"/>
        </w:rPr>
        <w:t xml:space="preserve"> </w:t>
      </w:r>
    </w:p>
    <w:p w:rsidR="006006E9" w:rsidRPr="006006E9" w:rsidRDefault="006006E9" w:rsidP="006006E9">
      <w:pPr>
        <w:rPr>
          <w:b/>
          <w:sz w:val="24"/>
          <w:lang w:val="en-US"/>
        </w:rPr>
      </w:pPr>
      <w:r w:rsidRPr="006006E9">
        <w:rPr>
          <w:b/>
          <w:sz w:val="24"/>
          <w:lang w:val="en-US"/>
        </w:rPr>
        <w:t>The Gold Card</w:t>
      </w:r>
    </w:p>
    <w:p w:rsidR="00B02644" w:rsidRDefault="008A3AD0" w:rsidP="00171BFF">
      <w:pPr>
        <w:jc w:val="both"/>
        <w:rPr>
          <w:lang w:val="en-US"/>
        </w:rPr>
      </w:pPr>
      <w:r>
        <w:rPr>
          <w:lang w:val="en-US"/>
        </w:rPr>
        <w:t>In the R</w:t>
      </w:r>
      <w:r w:rsidR="005A6420">
        <w:rPr>
          <w:lang w:val="en-US"/>
        </w:rPr>
        <w:t>eport there are</w:t>
      </w:r>
      <w:r w:rsidR="00FC7178">
        <w:rPr>
          <w:lang w:val="en-US"/>
        </w:rPr>
        <w:t xml:space="preserve"> examples given where the V</w:t>
      </w:r>
      <w:r w:rsidR="00956BA6">
        <w:rPr>
          <w:lang w:val="en-US"/>
        </w:rPr>
        <w:t>eterans</w:t>
      </w:r>
      <w:r w:rsidR="00E52594">
        <w:rPr>
          <w:lang w:val="en-US"/>
        </w:rPr>
        <w:t>'</w:t>
      </w:r>
      <w:r w:rsidR="005A6420">
        <w:rPr>
          <w:lang w:val="en-US"/>
        </w:rPr>
        <w:t xml:space="preserve"> current</w:t>
      </w:r>
      <w:r w:rsidR="00956BA6">
        <w:rPr>
          <w:lang w:val="en-US"/>
        </w:rPr>
        <w:t xml:space="preserve"> medic</w:t>
      </w:r>
      <w:r w:rsidR="00656A47">
        <w:rPr>
          <w:lang w:val="en-US"/>
        </w:rPr>
        <w:t xml:space="preserve">al entitlements </w:t>
      </w:r>
      <w:r w:rsidR="00E52594">
        <w:rPr>
          <w:lang w:val="en-US"/>
        </w:rPr>
        <w:t xml:space="preserve">either through the </w:t>
      </w:r>
      <w:r w:rsidR="00A96ECE">
        <w:rPr>
          <w:lang w:val="en-US"/>
        </w:rPr>
        <w:t xml:space="preserve">Gold Card </w:t>
      </w:r>
      <w:r w:rsidR="00E52594">
        <w:rPr>
          <w:lang w:val="en-US"/>
        </w:rPr>
        <w:t xml:space="preserve">or White </w:t>
      </w:r>
      <w:r w:rsidR="006006E9">
        <w:rPr>
          <w:lang w:val="en-US"/>
        </w:rPr>
        <w:t>C</w:t>
      </w:r>
      <w:r w:rsidR="00E52594">
        <w:rPr>
          <w:lang w:val="en-US"/>
        </w:rPr>
        <w:t xml:space="preserve">ard </w:t>
      </w:r>
      <w:r w:rsidR="00656A47">
        <w:rPr>
          <w:lang w:val="en-US"/>
        </w:rPr>
        <w:t>are contrasted</w:t>
      </w:r>
      <w:r w:rsidR="0010716E">
        <w:rPr>
          <w:lang w:val="en-US"/>
        </w:rPr>
        <w:t xml:space="preserve"> with the current</w:t>
      </w:r>
      <w:r w:rsidR="00956BA6">
        <w:rPr>
          <w:lang w:val="en-US"/>
        </w:rPr>
        <w:t xml:space="preserve"> </w:t>
      </w:r>
      <w:r w:rsidR="00656A47">
        <w:rPr>
          <w:lang w:val="en-US"/>
        </w:rPr>
        <w:t xml:space="preserve"> </w:t>
      </w:r>
      <w:r w:rsidR="00956BA6">
        <w:rPr>
          <w:lang w:val="en-US"/>
        </w:rPr>
        <w:t>entitlements</w:t>
      </w:r>
      <w:r w:rsidR="00457155">
        <w:rPr>
          <w:lang w:val="en-US"/>
        </w:rPr>
        <w:t xml:space="preserve"> in the public health s</w:t>
      </w:r>
      <w:r w:rsidR="00B02644">
        <w:rPr>
          <w:lang w:val="en-US"/>
        </w:rPr>
        <w:t>ystem</w:t>
      </w:r>
      <w:r w:rsidR="00956BA6">
        <w:rPr>
          <w:lang w:val="en-US"/>
        </w:rPr>
        <w:t>.</w:t>
      </w:r>
      <w:r w:rsidR="00656A47">
        <w:rPr>
          <w:lang w:val="en-US"/>
        </w:rPr>
        <w:t xml:space="preserve"> This is a</w:t>
      </w:r>
      <w:r w:rsidR="008417BC">
        <w:rPr>
          <w:lang w:val="en-US"/>
        </w:rPr>
        <w:t xml:space="preserve"> misleading comparison </w:t>
      </w:r>
      <w:r w:rsidR="008F525E">
        <w:rPr>
          <w:lang w:val="en-US"/>
        </w:rPr>
        <w:t xml:space="preserve">used to demonstrate the </w:t>
      </w:r>
      <w:r w:rsidR="008417BC">
        <w:rPr>
          <w:lang w:val="en-US"/>
        </w:rPr>
        <w:t>"</w:t>
      </w:r>
      <w:r w:rsidR="008F525E">
        <w:rPr>
          <w:lang w:val="en-US"/>
        </w:rPr>
        <w:t>overly generous</w:t>
      </w:r>
      <w:r w:rsidR="008417BC">
        <w:rPr>
          <w:lang w:val="en-US"/>
        </w:rPr>
        <w:t>"</w:t>
      </w:r>
      <w:r w:rsidR="00FC7178">
        <w:rPr>
          <w:lang w:val="en-US"/>
        </w:rPr>
        <w:t xml:space="preserve"> nature of the V</w:t>
      </w:r>
      <w:r w:rsidR="008F525E">
        <w:rPr>
          <w:lang w:val="en-US"/>
        </w:rPr>
        <w:t>eteran's entitlements.</w:t>
      </w:r>
      <w:r w:rsidR="007438DC">
        <w:rPr>
          <w:lang w:val="en-US"/>
        </w:rPr>
        <w:t xml:space="preserve"> Medicare is a universal Government funded health </w:t>
      </w:r>
      <w:r w:rsidR="00274052">
        <w:rPr>
          <w:lang w:val="en-US"/>
        </w:rPr>
        <w:t xml:space="preserve">insurance </w:t>
      </w:r>
      <w:r w:rsidR="00A237C1">
        <w:rPr>
          <w:lang w:val="en-US"/>
        </w:rPr>
        <w:t>scheme</w:t>
      </w:r>
      <w:r w:rsidR="007438DC">
        <w:rPr>
          <w:lang w:val="en-US"/>
        </w:rPr>
        <w:t xml:space="preserve"> to </w:t>
      </w:r>
      <w:r w:rsidR="007438DC">
        <w:rPr>
          <w:lang w:val="en-US"/>
        </w:rPr>
        <w:lastRenderedPageBreak/>
        <w:t>cover basic health care for all citizens</w:t>
      </w:r>
      <w:r w:rsidR="00956BA6">
        <w:rPr>
          <w:lang w:val="en-US"/>
        </w:rPr>
        <w:t xml:space="preserve"> </w:t>
      </w:r>
      <w:r w:rsidR="007438DC">
        <w:rPr>
          <w:lang w:val="en-US"/>
        </w:rPr>
        <w:t>in Aust</w:t>
      </w:r>
      <w:r w:rsidR="00656A47">
        <w:rPr>
          <w:lang w:val="en-US"/>
        </w:rPr>
        <w:t>ralia.</w:t>
      </w:r>
      <w:r w:rsidR="00B02644">
        <w:rPr>
          <w:lang w:val="en-US"/>
        </w:rPr>
        <w:t xml:space="preserve"> Australians are taxed by the Medicare Levy to help pay for universal health care on a limited range of health issues.</w:t>
      </w:r>
      <w:r w:rsidR="00656A47">
        <w:rPr>
          <w:lang w:val="en-US"/>
        </w:rPr>
        <w:t xml:space="preserve"> There is also a private health i</w:t>
      </w:r>
      <w:r w:rsidR="007438DC">
        <w:rPr>
          <w:lang w:val="en-US"/>
        </w:rPr>
        <w:t>nsurance system that allows greater access to private hospitals and specialists where there is</w:t>
      </w:r>
      <w:r w:rsidR="00817722">
        <w:rPr>
          <w:lang w:val="en-US"/>
        </w:rPr>
        <w:t xml:space="preserve"> either</w:t>
      </w:r>
      <w:r w:rsidR="007438DC">
        <w:rPr>
          <w:lang w:val="en-US"/>
        </w:rPr>
        <w:t xml:space="preserve"> a</w:t>
      </w:r>
      <w:r w:rsidR="007670D2">
        <w:rPr>
          <w:lang w:val="en-US"/>
        </w:rPr>
        <w:t>n allowable M</w:t>
      </w:r>
      <w:r w:rsidR="00656A47">
        <w:rPr>
          <w:lang w:val="en-US"/>
        </w:rPr>
        <w:t xml:space="preserve">edicare rate </w:t>
      </w:r>
      <w:r w:rsidR="00817722">
        <w:rPr>
          <w:lang w:val="en-US"/>
        </w:rPr>
        <w:t>or</w:t>
      </w:r>
      <w:r w:rsidR="00875DF7">
        <w:rPr>
          <w:lang w:val="en-US"/>
        </w:rPr>
        <w:t xml:space="preserve"> the</w:t>
      </w:r>
      <w:r w:rsidR="00817722">
        <w:rPr>
          <w:lang w:val="en-US"/>
        </w:rPr>
        <w:t xml:space="preserve"> private insurance rate</w:t>
      </w:r>
      <w:r w:rsidR="00875DF7">
        <w:rPr>
          <w:lang w:val="en-US"/>
        </w:rPr>
        <w:t>,</w:t>
      </w:r>
      <w:r w:rsidR="007438DC">
        <w:rPr>
          <w:lang w:val="en-US"/>
        </w:rPr>
        <w:t xml:space="preserve"> but there is </w:t>
      </w:r>
      <w:r w:rsidR="00656A47">
        <w:rPr>
          <w:lang w:val="en-US"/>
        </w:rPr>
        <w:t xml:space="preserve">usually </w:t>
      </w:r>
      <w:r w:rsidR="00A9380D">
        <w:rPr>
          <w:lang w:val="en-US"/>
        </w:rPr>
        <w:t>a gap between the Medicare</w:t>
      </w:r>
      <w:r w:rsidR="007438DC">
        <w:rPr>
          <w:lang w:val="en-US"/>
        </w:rPr>
        <w:t xml:space="preserve"> rate and what is charged</w:t>
      </w:r>
      <w:r w:rsidR="008417BC">
        <w:rPr>
          <w:lang w:val="en-US"/>
        </w:rPr>
        <w:t xml:space="preserve"> </w:t>
      </w:r>
      <w:r w:rsidR="00656A47">
        <w:rPr>
          <w:lang w:val="en-US"/>
        </w:rPr>
        <w:t xml:space="preserve">by the health professional and </w:t>
      </w:r>
      <w:r w:rsidR="008417BC">
        <w:rPr>
          <w:lang w:val="en-US"/>
        </w:rPr>
        <w:t>payable by the individual</w:t>
      </w:r>
      <w:r w:rsidR="007670D2">
        <w:rPr>
          <w:lang w:val="en-US"/>
        </w:rPr>
        <w:t>.</w:t>
      </w:r>
    </w:p>
    <w:p w:rsidR="0010716E" w:rsidRDefault="0010716E" w:rsidP="00171BFF">
      <w:pPr>
        <w:jc w:val="both"/>
        <w:rPr>
          <w:lang w:val="en-US"/>
        </w:rPr>
      </w:pPr>
      <w:r>
        <w:rPr>
          <w:lang w:val="en-US"/>
        </w:rPr>
        <w:t>For the purposes of this submission I have focused on</w:t>
      </w:r>
      <w:r w:rsidR="00546D55">
        <w:rPr>
          <w:lang w:val="en-US"/>
        </w:rPr>
        <w:t xml:space="preserve"> an examination of</w:t>
      </w:r>
      <w:r>
        <w:rPr>
          <w:lang w:val="en-US"/>
        </w:rPr>
        <w:t xml:space="preserve"> the West Australian public health system</w:t>
      </w:r>
      <w:r w:rsidR="00457155">
        <w:rPr>
          <w:lang w:val="en-US"/>
        </w:rPr>
        <w:t xml:space="preserve"> </w:t>
      </w:r>
      <w:r>
        <w:rPr>
          <w:lang w:val="en-US"/>
        </w:rPr>
        <w:t>in the Metropolitan area. It sh</w:t>
      </w:r>
      <w:r w:rsidR="00457155">
        <w:rPr>
          <w:lang w:val="en-US"/>
        </w:rPr>
        <w:t>ould be noted that in some cases</w:t>
      </w:r>
      <w:r>
        <w:rPr>
          <w:lang w:val="en-US"/>
        </w:rPr>
        <w:t xml:space="preserve"> DVA Gold and White card holders are by legislation specifically precluded from using these services. This means that there will have to be substantial amendments made to the Commonwealth and State</w:t>
      </w:r>
      <w:r w:rsidR="00546D55">
        <w:rPr>
          <w:lang w:val="en-US"/>
        </w:rPr>
        <w:t>s'</w:t>
      </w:r>
      <w:r>
        <w:rPr>
          <w:lang w:val="en-US"/>
        </w:rPr>
        <w:t xml:space="preserve"> legislation in all jurisdictions in Australia if a</w:t>
      </w:r>
      <w:r w:rsidR="005652F1">
        <w:rPr>
          <w:lang w:val="en-US"/>
        </w:rPr>
        <w:t>ll or a range of Gold or White C</w:t>
      </w:r>
      <w:r>
        <w:rPr>
          <w:lang w:val="en-US"/>
        </w:rPr>
        <w:t>ard s</w:t>
      </w:r>
      <w:r w:rsidR="00546D55">
        <w:rPr>
          <w:lang w:val="en-US"/>
        </w:rPr>
        <w:t>ervices were</w:t>
      </w:r>
      <w:r w:rsidR="00A9380D">
        <w:rPr>
          <w:lang w:val="en-US"/>
        </w:rPr>
        <w:t xml:space="preserve"> to be</w:t>
      </w:r>
      <w:r w:rsidR="005652F1">
        <w:rPr>
          <w:lang w:val="en-US"/>
        </w:rPr>
        <w:t xml:space="preserve"> removed or reduced and V</w:t>
      </w:r>
      <w:r w:rsidR="00546D55">
        <w:rPr>
          <w:lang w:val="en-US"/>
        </w:rPr>
        <w:t>eterans are forced to rely upon the public health system.</w:t>
      </w:r>
      <w:r>
        <w:rPr>
          <w:lang w:val="en-US"/>
        </w:rPr>
        <w:t xml:space="preserve"> </w:t>
      </w:r>
      <w:r w:rsidR="00546D55">
        <w:rPr>
          <w:lang w:val="en-US"/>
        </w:rPr>
        <w:t xml:space="preserve">It </w:t>
      </w:r>
      <w:r w:rsidR="005652F1">
        <w:rPr>
          <w:lang w:val="en-US"/>
        </w:rPr>
        <w:t>should also be noted that if a V</w:t>
      </w:r>
      <w:r w:rsidR="00546D55">
        <w:rPr>
          <w:lang w:val="en-US"/>
        </w:rPr>
        <w:t>eteran receives a service pension or TPI pension they cannot receive a Centrelink pension</w:t>
      </w:r>
      <w:r w:rsidR="002F3E72">
        <w:rPr>
          <w:lang w:val="en-US"/>
        </w:rPr>
        <w:t>.</w:t>
      </w:r>
      <w:r w:rsidR="00C44A20">
        <w:rPr>
          <w:lang w:val="en-US"/>
        </w:rPr>
        <w:t xml:space="preserve"> However I agree</w:t>
      </w:r>
      <w:r w:rsidR="006C7445">
        <w:rPr>
          <w:lang w:val="en-US"/>
        </w:rPr>
        <w:t xml:space="preserve"> </w:t>
      </w:r>
      <w:r w:rsidR="00C44A20">
        <w:rPr>
          <w:lang w:val="en-US"/>
        </w:rPr>
        <w:t>that the 'cost of living supplements' should be rolled into their underlying payments and appropriately indexed, but not to remove the energy supplement from impairment compensation payments. (See Draft Recommendation 14.3)</w:t>
      </w:r>
    </w:p>
    <w:p w:rsidR="00201B20" w:rsidRDefault="00201B20" w:rsidP="00171BFF">
      <w:pPr>
        <w:jc w:val="both"/>
        <w:rPr>
          <w:lang w:val="en-US"/>
        </w:rPr>
      </w:pPr>
      <w:r>
        <w:rPr>
          <w:lang w:val="en-US"/>
        </w:rPr>
        <w:t>In the public health system</w:t>
      </w:r>
      <w:r w:rsidR="007438DC">
        <w:rPr>
          <w:lang w:val="en-US"/>
        </w:rPr>
        <w:t xml:space="preserve"> there is a pharmaceuti</w:t>
      </w:r>
      <w:r>
        <w:rPr>
          <w:lang w:val="en-US"/>
        </w:rPr>
        <w:t>cal rate for a pensioner</w:t>
      </w:r>
      <w:r w:rsidR="007438DC">
        <w:rPr>
          <w:lang w:val="en-US"/>
        </w:rPr>
        <w:t xml:space="preserve"> or health card</w:t>
      </w:r>
      <w:r>
        <w:rPr>
          <w:lang w:val="en-US"/>
        </w:rPr>
        <w:t xml:space="preserve"> holder</w:t>
      </w:r>
      <w:r w:rsidR="007438DC">
        <w:rPr>
          <w:lang w:val="en-US"/>
        </w:rPr>
        <w:t xml:space="preserve"> on a wide ra</w:t>
      </w:r>
      <w:r>
        <w:rPr>
          <w:lang w:val="en-US"/>
        </w:rPr>
        <w:t>nge of pharmaceutical products.</w:t>
      </w:r>
      <w:r w:rsidR="00F64409">
        <w:rPr>
          <w:lang w:val="en-US"/>
        </w:rPr>
        <w:t xml:space="preserve"> The scheme is a Commonwealth Scheme. See </w:t>
      </w:r>
      <w:hyperlink r:id="rId8" w:history="1">
        <w:r w:rsidR="00F64409" w:rsidRPr="00F64409">
          <w:rPr>
            <w:rStyle w:val="Hyperlink"/>
            <w:lang w:val="en-US"/>
          </w:rPr>
          <w:t>http:www.health.gov.au/pbs</w:t>
        </w:r>
      </w:hyperlink>
    </w:p>
    <w:p w:rsidR="0010716E" w:rsidRDefault="00201B20" w:rsidP="00171BFF">
      <w:pPr>
        <w:jc w:val="both"/>
        <w:rPr>
          <w:lang w:val="en-US"/>
        </w:rPr>
      </w:pPr>
      <w:r>
        <w:rPr>
          <w:lang w:val="en-US"/>
        </w:rPr>
        <w:t>For the DVA pharmaceutical scheme is located at fact sheet.</w:t>
      </w:r>
      <w:r w:rsidR="00B86386">
        <w:rPr>
          <w:lang w:val="en-US"/>
        </w:rPr>
        <w:t xml:space="preserve"> </w:t>
      </w:r>
      <w:hyperlink r:id="rId9" w:history="1">
        <w:r w:rsidR="00B86386" w:rsidRPr="00B86386">
          <w:rPr>
            <w:rStyle w:val="Hyperlink"/>
            <w:lang w:val="en-US"/>
          </w:rPr>
          <w:t>See DVA fact sheet HSV92</w:t>
        </w:r>
      </w:hyperlink>
      <w:r w:rsidR="00B86386">
        <w:rPr>
          <w:lang w:val="en-US"/>
        </w:rPr>
        <w:t>.</w:t>
      </w:r>
      <w:r w:rsidR="0065690D">
        <w:rPr>
          <w:lang w:val="en-US"/>
        </w:rPr>
        <w:t xml:space="preserve"> The DVA scheme provides a much wider range of pharmaceutical products than available under the PBS scheme. Also doctors after receiving permission from DVA can prescribe outside the listed pharmaceutical products if in their opinion it is warranted to do so.</w:t>
      </w:r>
    </w:p>
    <w:p w:rsidR="00C75721" w:rsidRDefault="00956BA6" w:rsidP="00171BFF">
      <w:pPr>
        <w:jc w:val="both"/>
        <w:rPr>
          <w:lang w:val="en-US"/>
        </w:rPr>
      </w:pPr>
      <w:r>
        <w:rPr>
          <w:lang w:val="en-US"/>
        </w:rPr>
        <w:t>There is no doubt th</w:t>
      </w:r>
      <w:r w:rsidR="008F525E">
        <w:rPr>
          <w:lang w:val="en-US"/>
        </w:rPr>
        <w:t xml:space="preserve">at </w:t>
      </w:r>
      <w:r w:rsidR="005652F1">
        <w:rPr>
          <w:lang w:val="en-US"/>
        </w:rPr>
        <w:t>V</w:t>
      </w:r>
      <w:r w:rsidR="00340B2C">
        <w:rPr>
          <w:lang w:val="en-US"/>
        </w:rPr>
        <w:t>eterans are entitled to a wide</w:t>
      </w:r>
      <w:r w:rsidR="008F525E">
        <w:rPr>
          <w:lang w:val="en-US"/>
        </w:rPr>
        <w:t xml:space="preserve"> range of</w:t>
      </w:r>
      <w:r>
        <w:rPr>
          <w:lang w:val="en-US"/>
        </w:rPr>
        <w:t xml:space="preserve"> medical</w:t>
      </w:r>
      <w:r w:rsidR="00340B2C">
        <w:rPr>
          <w:lang w:val="en-US"/>
        </w:rPr>
        <w:t>, dental and associated he</w:t>
      </w:r>
      <w:r w:rsidR="00F64409">
        <w:rPr>
          <w:lang w:val="en-US"/>
        </w:rPr>
        <w:t>a</w:t>
      </w:r>
      <w:r w:rsidR="00340B2C">
        <w:rPr>
          <w:lang w:val="en-US"/>
        </w:rPr>
        <w:t>lth care professional services that are</w:t>
      </w:r>
      <w:r w:rsidR="009374CA">
        <w:rPr>
          <w:lang w:val="en-US"/>
        </w:rPr>
        <w:t xml:space="preserve"> </w:t>
      </w:r>
      <w:r>
        <w:rPr>
          <w:lang w:val="en-US"/>
        </w:rPr>
        <w:t>not</w:t>
      </w:r>
      <w:r w:rsidR="00340B2C">
        <w:rPr>
          <w:lang w:val="en-US"/>
        </w:rPr>
        <w:t xml:space="preserve"> readily</w:t>
      </w:r>
      <w:r>
        <w:rPr>
          <w:lang w:val="en-US"/>
        </w:rPr>
        <w:t xml:space="preserve"> available through the public health system</w:t>
      </w:r>
      <w:r w:rsidR="00340B2C">
        <w:rPr>
          <w:lang w:val="en-US"/>
        </w:rPr>
        <w:t xml:space="preserve"> </w:t>
      </w:r>
      <w:r w:rsidR="00C75721">
        <w:rPr>
          <w:lang w:val="en-US"/>
        </w:rPr>
        <w:t xml:space="preserve">by the use of the </w:t>
      </w:r>
      <w:r w:rsidR="00A96ECE">
        <w:rPr>
          <w:lang w:val="en-US"/>
        </w:rPr>
        <w:t>Gold Card</w:t>
      </w:r>
      <w:r w:rsidR="005652F1">
        <w:rPr>
          <w:lang w:val="en-US"/>
        </w:rPr>
        <w:t xml:space="preserve">. DVA Gold Card </w:t>
      </w:r>
      <w:r w:rsidR="00340B2C">
        <w:rPr>
          <w:lang w:val="en-US"/>
        </w:rPr>
        <w:t>holders can choose their medical and</w:t>
      </w:r>
      <w:r w:rsidR="008F525E">
        <w:rPr>
          <w:lang w:val="en-US"/>
        </w:rPr>
        <w:t xml:space="preserve"> dental</w:t>
      </w:r>
      <w:r w:rsidR="00340B2C">
        <w:rPr>
          <w:lang w:val="en-US"/>
        </w:rPr>
        <w:t xml:space="preserve"> </w:t>
      </w:r>
      <w:r w:rsidR="008F525E">
        <w:rPr>
          <w:lang w:val="en-US"/>
        </w:rPr>
        <w:t>practitioners</w:t>
      </w:r>
      <w:r w:rsidR="00340B2C">
        <w:rPr>
          <w:lang w:val="en-US"/>
        </w:rPr>
        <w:t xml:space="preserve"> and associated services,</w:t>
      </w:r>
      <w:r w:rsidR="008F525E">
        <w:rPr>
          <w:lang w:val="en-US"/>
        </w:rPr>
        <w:t xml:space="preserve"> h</w:t>
      </w:r>
      <w:r w:rsidR="005652F1">
        <w:rPr>
          <w:lang w:val="en-US"/>
        </w:rPr>
        <w:t>owever if V</w:t>
      </w:r>
      <w:r>
        <w:rPr>
          <w:lang w:val="en-US"/>
        </w:rPr>
        <w:t xml:space="preserve">eterans were to </w:t>
      </w:r>
      <w:r w:rsidR="009374CA">
        <w:rPr>
          <w:lang w:val="en-US"/>
        </w:rPr>
        <w:t xml:space="preserve">be denied the use of </w:t>
      </w:r>
      <w:r w:rsidR="00C75721">
        <w:rPr>
          <w:lang w:val="en-US"/>
        </w:rPr>
        <w:t xml:space="preserve">the </w:t>
      </w:r>
      <w:r w:rsidR="00A96ECE">
        <w:rPr>
          <w:lang w:val="en-US"/>
        </w:rPr>
        <w:t xml:space="preserve">Gold Card </w:t>
      </w:r>
      <w:r w:rsidR="00E05BE3">
        <w:rPr>
          <w:lang w:val="en-US"/>
        </w:rPr>
        <w:t xml:space="preserve"> or the services it provides are reduced</w:t>
      </w:r>
      <w:r w:rsidR="00651607">
        <w:rPr>
          <w:lang w:val="en-US"/>
        </w:rPr>
        <w:t xml:space="preserve"> or</w:t>
      </w:r>
      <w:r w:rsidR="00875DF7">
        <w:rPr>
          <w:lang w:val="en-US"/>
        </w:rPr>
        <w:t xml:space="preserve"> removed and replaced wit</w:t>
      </w:r>
      <w:r w:rsidR="008328D7">
        <w:rPr>
          <w:lang w:val="en-US"/>
        </w:rPr>
        <w:t xml:space="preserve">h a non liability </w:t>
      </w:r>
      <w:r w:rsidR="00DE3BB7">
        <w:rPr>
          <w:lang w:val="en-US"/>
        </w:rPr>
        <w:t>White C</w:t>
      </w:r>
      <w:r w:rsidR="001552C6">
        <w:rPr>
          <w:lang w:val="en-US"/>
        </w:rPr>
        <w:t>ard or</w:t>
      </w:r>
      <w:r w:rsidR="005652F1">
        <w:rPr>
          <w:lang w:val="en-US"/>
        </w:rPr>
        <w:t xml:space="preserve"> V</w:t>
      </w:r>
      <w:r w:rsidR="00875DF7">
        <w:rPr>
          <w:lang w:val="en-US"/>
        </w:rPr>
        <w:t>eterans</w:t>
      </w:r>
      <w:r w:rsidR="00817722">
        <w:rPr>
          <w:lang w:val="en-US"/>
        </w:rPr>
        <w:t xml:space="preserve"> </w:t>
      </w:r>
      <w:r w:rsidR="008328D7">
        <w:rPr>
          <w:lang w:val="en-US"/>
        </w:rPr>
        <w:t xml:space="preserve">were forced </w:t>
      </w:r>
      <w:r w:rsidR="007438DC">
        <w:rPr>
          <w:lang w:val="en-US"/>
        </w:rPr>
        <w:t xml:space="preserve"> to r</w:t>
      </w:r>
      <w:r w:rsidR="00651607">
        <w:rPr>
          <w:lang w:val="en-US"/>
        </w:rPr>
        <w:t>ely on the public health system, the holistic and beneficial system that the report stated that it would implement would not occur. What would realistically happe</w:t>
      </w:r>
      <w:r w:rsidR="00E52594">
        <w:rPr>
          <w:lang w:val="en-US"/>
        </w:rPr>
        <w:t>n is a reduction in services with</w:t>
      </w:r>
      <w:r w:rsidR="00651607">
        <w:rPr>
          <w:lang w:val="en-US"/>
        </w:rPr>
        <w:t xml:space="preserve"> an increase in </w:t>
      </w:r>
      <w:r w:rsidR="00A237C1">
        <w:rPr>
          <w:lang w:val="en-US"/>
        </w:rPr>
        <w:t>stress</w:t>
      </w:r>
      <w:r w:rsidR="00E52594">
        <w:rPr>
          <w:lang w:val="en-US"/>
        </w:rPr>
        <w:t xml:space="preserve"> and mental health issues and then an</w:t>
      </w:r>
      <w:r w:rsidR="00A237C1">
        <w:rPr>
          <w:lang w:val="en-US"/>
        </w:rPr>
        <w:t xml:space="preserve"> increase in suicide rates.</w:t>
      </w:r>
      <w:r w:rsidR="001B283D">
        <w:rPr>
          <w:lang w:val="en-US"/>
        </w:rPr>
        <w:t xml:space="preserve"> </w:t>
      </w:r>
      <w:hyperlink r:id="rId10" w:history="1">
        <w:r w:rsidR="001B283D" w:rsidRPr="001B283D">
          <w:rPr>
            <w:rStyle w:val="Hyperlink"/>
            <w:lang w:val="en-US"/>
          </w:rPr>
          <w:t>See the list of fact sheets by number</w:t>
        </w:r>
      </w:hyperlink>
      <w:r w:rsidR="001B283D">
        <w:rPr>
          <w:lang w:val="en-US"/>
        </w:rPr>
        <w:t>.</w:t>
      </w:r>
      <w:r w:rsidR="005652F1">
        <w:rPr>
          <w:lang w:val="en-US"/>
        </w:rPr>
        <w:t xml:space="preserve"> DVA Gold C</w:t>
      </w:r>
      <w:r w:rsidR="00F64409">
        <w:rPr>
          <w:lang w:val="en-US"/>
        </w:rPr>
        <w:t xml:space="preserve">ard holders are also entitled to a range of  reductions on </w:t>
      </w:r>
      <w:r w:rsidR="00060920">
        <w:rPr>
          <w:lang w:val="en-US"/>
        </w:rPr>
        <w:t xml:space="preserve">many other services located </w:t>
      </w:r>
      <w:r w:rsidR="00FE1921">
        <w:rPr>
          <w:lang w:val="en-US"/>
        </w:rPr>
        <w:t xml:space="preserve">at </w:t>
      </w:r>
      <w:hyperlink r:id="rId11" w:history="1">
        <w:r w:rsidR="00FE1921" w:rsidRPr="00EE38B8">
          <w:rPr>
            <w:rStyle w:val="Hyperlink"/>
            <w:lang w:val="en-US"/>
          </w:rPr>
          <w:t>DVA fact sheet CON05</w:t>
        </w:r>
      </w:hyperlink>
      <w:r w:rsidR="00FE1921">
        <w:rPr>
          <w:lang w:val="en-US"/>
        </w:rPr>
        <w:t xml:space="preserve">. These </w:t>
      </w:r>
      <w:r w:rsidR="009C068A">
        <w:rPr>
          <w:lang w:val="en-US"/>
        </w:rPr>
        <w:t>range from</w:t>
      </w:r>
      <w:r w:rsidR="00E27D80">
        <w:rPr>
          <w:lang w:val="en-US"/>
        </w:rPr>
        <w:t xml:space="preserve"> health concessions to vehicle concessions.</w:t>
      </w:r>
    </w:p>
    <w:p w:rsidR="007025A0" w:rsidRDefault="0065690D" w:rsidP="00171BFF">
      <w:pPr>
        <w:jc w:val="both"/>
        <w:rPr>
          <w:lang w:val="en-US"/>
        </w:rPr>
      </w:pPr>
      <w:r>
        <w:rPr>
          <w:lang w:val="en-US"/>
        </w:rPr>
        <w:t>At</w:t>
      </w:r>
      <w:r w:rsidR="003711D3">
        <w:rPr>
          <w:lang w:val="en-US"/>
        </w:rPr>
        <w:t xml:space="preserve"> page 574 of the </w:t>
      </w:r>
      <w:r>
        <w:rPr>
          <w:lang w:val="en-US"/>
        </w:rPr>
        <w:t>report</w:t>
      </w:r>
      <w:r w:rsidR="00A237C1">
        <w:rPr>
          <w:lang w:val="en-US"/>
        </w:rPr>
        <w:t xml:space="preserve"> it states that</w:t>
      </w:r>
      <w:r>
        <w:rPr>
          <w:lang w:val="en-US"/>
        </w:rPr>
        <w:t xml:space="preserve">, </w:t>
      </w:r>
      <w:r w:rsidR="005A6420">
        <w:rPr>
          <w:lang w:val="en-US"/>
        </w:rPr>
        <w:t>"</w:t>
      </w:r>
      <w:r w:rsidR="00023995">
        <w:rPr>
          <w:lang w:val="en-US"/>
        </w:rPr>
        <w:t xml:space="preserve"> </w:t>
      </w:r>
      <w:r w:rsidR="003711D3">
        <w:rPr>
          <w:lang w:val="en-US"/>
        </w:rPr>
        <w:t xml:space="preserve">many </w:t>
      </w:r>
      <w:r w:rsidR="005A6420">
        <w:rPr>
          <w:lang w:val="en-US"/>
        </w:rPr>
        <w:t>services that veterans need</w:t>
      </w:r>
      <w:r w:rsidR="003711D3">
        <w:rPr>
          <w:lang w:val="en-US"/>
        </w:rPr>
        <w:t xml:space="preserve"> are already provided t</w:t>
      </w:r>
      <w:r w:rsidR="00B86386">
        <w:rPr>
          <w:lang w:val="en-US"/>
        </w:rPr>
        <w:t>hrough the public health system</w:t>
      </w:r>
      <w:r>
        <w:rPr>
          <w:lang w:val="en-US"/>
        </w:rPr>
        <w:t>".</w:t>
      </w:r>
      <w:r w:rsidR="00C44A20">
        <w:rPr>
          <w:lang w:val="en-US"/>
        </w:rPr>
        <w:t xml:space="preserve"> This highlights that Gold Card holders can access private hospitals, private specialists, dental treatment, aged care services and travel for </w:t>
      </w:r>
      <w:r w:rsidR="000812BE">
        <w:rPr>
          <w:lang w:val="en-US"/>
        </w:rPr>
        <w:t>treatment. I have not discussed</w:t>
      </w:r>
      <w:r w:rsidR="00C44A20">
        <w:rPr>
          <w:lang w:val="en-US"/>
        </w:rPr>
        <w:t xml:space="preserve"> aged care</w:t>
      </w:r>
      <w:r w:rsidR="000812BE">
        <w:rPr>
          <w:lang w:val="en-US"/>
        </w:rPr>
        <w:t xml:space="preserve"> in this submission, but focused</w:t>
      </w:r>
      <w:r w:rsidR="005D2249">
        <w:rPr>
          <w:lang w:val="en-US"/>
        </w:rPr>
        <w:t xml:space="preserve"> mainly on medical, </w:t>
      </w:r>
      <w:r w:rsidR="000812BE">
        <w:rPr>
          <w:lang w:val="en-US"/>
        </w:rPr>
        <w:t>dental</w:t>
      </w:r>
      <w:r w:rsidR="005D2249">
        <w:rPr>
          <w:lang w:val="en-US"/>
        </w:rPr>
        <w:t xml:space="preserve"> and allied health </w:t>
      </w:r>
      <w:r w:rsidR="000812BE">
        <w:rPr>
          <w:lang w:val="en-US"/>
        </w:rPr>
        <w:t xml:space="preserve"> treatment.</w:t>
      </w:r>
    </w:p>
    <w:p w:rsidR="006C7445" w:rsidRDefault="00A9380D" w:rsidP="00171BFF">
      <w:pPr>
        <w:jc w:val="both"/>
        <w:rPr>
          <w:lang w:val="en-US"/>
        </w:rPr>
      </w:pPr>
      <w:r>
        <w:rPr>
          <w:lang w:val="en-US"/>
        </w:rPr>
        <w:t xml:space="preserve"> I have researched the availability of some</w:t>
      </w:r>
      <w:r w:rsidR="00060920">
        <w:rPr>
          <w:lang w:val="en-US"/>
        </w:rPr>
        <w:t xml:space="preserve"> relevant</w:t>
      </w:r>
      <w:r w:rsidR="005D2249">
        <w:rPr>
          <w:lang w:val="en-US"/>
        </w:rPr>
        <w:t xml:space="preserve"> medical, dental and allied</w:t>
      </w:r>
      <w:r>
        <w:rPr>
          <w:lang w:val="en-US"/>
        </w:rPr>
        <w:t xml:space="preserve"> services</w:t>
      </w:r>
      <w:r w:rsidR="009C6BB6">
        <w:rPr>
          <w:lang w:val="en-US"/>
        </w:rPr>
        <w:t xml:space="preserve"> in the public health sys</w:t>
      </w:r>
      <w:r w:rsidR="005A6420">
        <w:rPr>
          <w:lang w:val="en-US"/>
        </w:rPr>
        <w:t>tem</w:t>
      </w:r>
      <w:r w:rsidR="00457155">
        <w:rPr>
          <w:lang w:val="en-US"/>
        </w:rPr>
        <w:t xml:space="preserve"> in Western Australia.</w:t>
      </w:r>
    </w:p>
    <w:p w:rsidR="00546D55" w:rsidRDefault="00457155" w:rsidP="00171BFF">
      <w:pPr>
        <w:jc w:val="both"/>
        <w:rPr>
          <w:lang w:val="en-US"/>
        </w:rPr>
      </w:pPr>
      <w:r>
        <w:rPr>
          <w:lang w:val="en-US"/>
        </w:rPr>
        <w:lastRenderedPageBreak/>
        <w:t>There is a limited range</w:t>
      </w:r>
      <w:r w:rsidR="00546D55">
        <w:rPr>
          <w:lang w:val="en-US"/>
        </w:rPr>
        <w:t xml:space="preserve"> of</w:t>
      </w:r>
      <w:r w:rsidR="000812BE">
        <w:rPr>
          <w:lang w:val="en-US"/>
        </w:rPr>
        <w:t xml:space="preserve"> dental</w:t>
      </w:r>
      <w:r w:rsidR="00546D55">
        <w:rPr>
          <w:lang w:val="en-US"/>
        </w:rPr>
        <w:t xml:space="preserve"> services and limited</w:t>
      </w:r>
      <w:r>
        <w:rPr>
          <w:lang w:val="en-US"/>
        </w:rPr>
        <w:t xml:space="preserve"> access to</w:t>
      </w:r>
      <w:r w:rsidR="003711D3">
        <w:rPr>
          <w:lang w:val="en-US"/>
        </w:rPr>
        <w:t xml:space="preserve"> </w:t>
      </w:r>
      <w:r w:rsidR="00AA714B">
        <w:rPr>
          <w:lang w:val="en-US"/>
        </w:rPr>
        <w:t>dental services available in</w:t>
      </w:r>
      <w:r w:rsidR="00202140">
        <w:rPr>
          <w:lang w:val="en-US"/>
        </w:rPr>
        <w:t xml:space="preserve"> the public he</w:t>
      </w:r>
      <w:r w:rsidR="00F04C0E">
        <w:rPr>
          <w:lang w:val="en-US"/>
        </w:rPr>
        <w:t>alth system</w:t>
      </w:r>
      <w:r w:rsidR="00AA714B">
        <w:rPr>
          <w:lang w:val="en-US"/>
        </w:rPr>
        <w:t>. As an adult you must either have a health care card or a pensioner concession card</w:t>
      </w:r>
      <w:r w:rsidR="005652F1">
        <w:rPr>
          <w:lang w:val="en-US"/>
        </w:rPr>
        <w:t xml:space="preserve"> to use these services</w:t>
      </w:r>
      <w:r w:rsidR="00AA714B">
        <w:rPr>
          <w:lang w:val="en-US"/>
        </w:rPr>
        <w:t>. A fee is still charged per service which is either 25% or 50% of the cost of the service which is based upon the DVA schedule of dental charges. For non-urgent dental care your name is placed on a list and you are then sent an appointment to attend however</w:t>
      </w:r>
      <w:r w:rsidR="00546D55">
        <w:rPr>
          <w:lang w:val="en-US"/>
        </w:rPr>
        <w:t xml:space="preserve"> the current</w:t>
      </w:r>
      <w:r w:rsidR="00AA714B">
        <w:rPr>
          <w:lang w:val="en-US"/>
        </w:rPr>
        <w:t xml:space="preserve"> wait period is up to 2 years. The level of dental subsidy you are entitled to receive is based upon the income you receive fr</w:t>
      </w:r>
      <w:r w:rsidR="00B86386">
        <w:rPr>
          <w:lang w:val="en-US"/>
        </w:rPr>
        <w:t xml:space="preserve">om Centrelink. </w:t>
      </w:r>
      <w:hyperlink r:id="rId12" w:history="1">
        <w:r w:rsidR="00045450" w:rsidRPr="005B3789">
          <w:rPr>
            <w:rStyle w:val="Hyperlink"/>
            <w:lang w:val="en-US"/>
          </w:rPr>
          <w:t>See dental schemes</w:t>
        </w:r>
      </w:hyperlink>
      <w:r w:rsidR="005B3789">
        <w:rPr>
          <w:lang w:val="en-US"/>
        </w:rPr>
        <w:t xml:space="preserve">. </w:t>
      </w:r>
    </w:p>
    <w:p w:rsidR="006C7445" w:rsidRDefault="006C7445" w:rsidP="00171BFF">
      <w:pPr>
        <w:jc w:val="both"/>
        <w:rPr>
          <w:lang w:val="en-US"/>
        </w:rPr>
      </w:pPr>
      <w:r>
        <w:rPr>
          <w:lang w:val="en-US"/>
        </w:rPr>
        <w:t>The DVA dental scheme is l</w:t>
      </w:r>
      <w:r w:rsidR="00603D35">
        <w:rPr>
          <w:lang w:val="en-US"/>
        </w:rPr>
        <w:t xml:space="preserve">ocated at fact sheet. </w:t>
      </w:r>
      <w:hyperlink r:id="rId13" w:history="1">
        <w:r w:rsidR="00603D35" w:rsidRPr="00603D35">
          <w:rPr>
            <w:rStyle w:val="Hyperlink"/>
            <w:lang w:val="en-US"/>
          </w:rPr>
          <w:t>See fact sheet HSV17</w:t>
        </w:r>
      </w:hyperlink>
      <w:r w:rsidR="00603D35">
        <w:rPr>
          <w:lang w:val="en-US"/>
        </w:rPr>
        <w:t>.</w:t>
      </w:r>
    </w:p>
    <w:p w:rsidR="006C7445" w:rsidRDefault="00060920" w:rsidP="00045450">
      <w:pPr>
        <w:rPr>
          <w:lang w:val="en-US"/>
        </w:rPr>
      </w:pPr>
      <w:r>
        <w:rPr>
          <w:lang w:val="en-US"/>
        </w:rPr>
        <w:t xml:space="preserve">There is </w:t>
      </w:r>
      <w:r w:rsidR="00AA714B">
        <w:rPr>
          <w:lang w:val="en-US"/>
        </w:rPr>
        <w:t xml:space="preserve"> limited</w:t>
      </w:r>
      <w:r w:rsidR="006327A9">
        <w:rPr>
          <w:lang w:val="en-US"/>
        </w:rPr>
        <w:t xml:space="preserve"> provision for</w:t>
      </w:r>
      <w:r w:rsidR="00D52454">
        <w:rPr>
          <w:lang w:val="en-US"/>
        </w:rPr>
        <w:t xml:space="preserve"> a wide range of</w:t>
      </w:r>
      <w:r w:rsidR="00651607">
        <w:rPr>
          <w:lang w:val="en-US"/>
        </w:rPr>
        <w:t xml:space="preserve"> optical services</w:t>
      </w:r>
      <w:r w:rsidR="00172DD8">
        <w:rPr>
          <w:lang w:val="en-US"/>
        </w:rPr>
        <w:t xml:space="preserve"> other than under the</w:t>
      </w:r>
      <w:r w:rsidR="00D52454">
        <w:rPr>
          <w:lang w:val="en-US"/>
        </w:rPr>
        <w:t xml:space="preserve"> Department of Health</w:t>
      </w:r>
      <w:r w:rsidR="00172DD8">
        <w:rPr>
          <w:lang w:val="en-US"/>
        </w:rPr>
        <w:t xml:space="preserve"> Spectacle Subsidy Scheme which pays $53.85 every two years towards spectacles for eligible people</w:t>
      </w:r>
      <w:r w:rsidR="00AA714B">
        <w:rPr>
          <w:lang w:val="en-US"/>
        </w:rPr>
        <w:t>. The majo</w:t>
      </w:r>
      <w:r w:rsidR="00546D55">
        <w:rPr>
          <w:lang w:val="en-US"/>
        </w:rPr>
        <w:t>r hos</w:t>
      </w:r>
      <w:r w:rsidR="00A9380D">
        <w:rPr>
          <w:lang w:val="en-US"/>
        </w:rPr>
        <w:t xml:space="preserve">pitals have eye clinics with </w:t>
      </w:r>
      <w:r w:rsidR="00546D55">
        <w:rPr>
          <w:lang w:val="en-US"/>
        </w:rPr>
        <w:t xml:space="preserve"> wait periods</w:t>
      </w:r>
      <w:r w:rsidR="00A9380D">
        <w:rPr>
          <w:lang w:val="en-US"/>
        </w:rPr>
        <w:t xml:space="preserve"> of</w:t>
      </w:r>
      <w:r w:rsidR="00546D55">
        <w:rPr>
          <w:lang w:val="en-US"/>
        </w:rPr>
        <w:t xml:space="preserve"> 12 months or m</w:t>
      </w:r>
      <w:r w:rsidR="00D54345">
        <w:rPr>
          <w:lang w:val="en-US"/>
        </w:rPr>
        <w:t>ore. Medicare will subsidize an</w:t>
      </w:r>
      <w:r w:rsidR="00546D55">
        <w:rPr>
          <w:lang w:val="en-US"/>
        </w:rPr>
        <w:t xml:space="preserve"> eye test by an optometrist</w:t>
      </w:r>
      <w:r>
        <w:rPr>
          <w:lang w:val="en-US"/>
        </w:rPr>
        <w:t>,</w:t>
      </w:r>
      <w:r w:rsidR="00546D55">
        <w:rPr>
          <w:lang w:val="en-US"/>
        </w:rPr>
        <w:t xml:space="preserve"> but there is still an out of pocket fee</w:t>
      </w:r>
      <w:r w:rsidR="006C7445">
        <w:rPr>
          <w:lang w:val="en-US"/>
        </w:rPr>
        <w:t xml:space="preserve"> to be paid</w:t>
      </w:r>
      <w:r>
        <w:rPr>
          <w:lang w:val="en-US"/>
        </w:rPr>
        <w:t xml:space="preserve"> if spectacles are prescribed.</w:t>
      </w:r>
      <w:r w:rsidR="00546D55">
        <w:rPr>
          <w:lang w:val="en-US"/>
        </w:rPr>
        <w:t xml:space="preserve"> </w:t>
      </w:r>
      <w:hyperlink r:id="rId14" w:history="1">
        <w:r w:rsidRPr="00045450">
          <w:rPr>
            <w:rStyle w:val="Hyperlink"/>
            <w:lang w:val="en-US"/>
          </w:rPr>
          <w:t>See</w:t>
        </w:r>
        <w:r w:rsidR="00045450" w:rsidRPr="00045450">
          <w:rPr>
            <w:rStyle w:val="Hyperlink"/>
            <w:lang w:val="en-US"/>
          </w:rPr>
          <w:t xml:space="preserve"> Eye Health Schemes</w:t>
        </w:r>
      </w:hyperlink>
      <w:r w:rsidR="00045450">
        <w:rPr>
          <w:lang w:val="en-US"/>
        </w:rPr>
        <w:t>.</w:t>
      </w:r>
    </w:p>
    <w:p w:rsidR="006C7445" w:rsidRDefault="006C7445" w:rsidP="00171BFF">
      <w:pPr>
        <w:jc w:val="both"/>
        <w:rPr>
          <w:lang w:val="en-US"/>
        </w:rPr>
      </w:pPr>
      <w:r>
        <w:rPr>
          <w:lang w:val="en-US"/>
        </w:rPr>
        <w:t>DVA optometry scheme is lo</w:t>
      </w:r>
      <w:r w:rsidR="00603D35">
        <w:rPr>
          <w:lang w:val="en-US"/>
        </w:rPr>
        <w:t xml:space="preserve">cated at fact sheet. </w:t>
      </w:r>
      <w:hyperlink r:id="rId15" w:history="1">
        <w:r w:rsidR="00603D35" w:rsidRPr="00603D35">
          <w:rPr>
            <w:rStyle w:val="Hyperlink"/>
            <w:lang w:val="en-US"/>
          </w:rPr>
          <w:t>See fact sheet HSV18</w:t>
        </w:r>
      </w:hyperlink>
      <w:r w:rsidR="00603D35">
        <w:rPr>
          <w:lang w:val="en-US"/>
        </w:rPr>
        <w:t>.</w:t>
      </w:r>
    </w:p>
    <w:p w:rsidR="006C7445" w:rsidRDefault="006C7445" w:rsidP="00171BFF">
      <w:pPr>
        <w:jc w:val="both"/>
        <w:rPr>
          <w:lang w:val="en-US"/>
        </w:rPr>
      </w:pPr>
      <w:r>
        <w:rPr>
          <w:lang w:val="en-US"/>
        </w:rPr>
        <w:t xml:space="preserve">There is limited access to </w:t>
      </w:r>
      <w:r w:rsidR="00202140">
        <w:rPr>
          <w:lang w:val="en-US"/>
        </w:rPr>
        <w:t>dermatologists</w:t>
      </w:r>
      <w:r w:rsidR="00A9380D">
        <w:rPr>
          <w:lang w:val="en-US"/>
        </w:rPr>
        <w:t xml:space="preserve"> in the public health system</w:t>
      </w:r>
      <w:r>
        <w:rPr>
          <w:lang w:val="en-US"/>
        </w:rPr>
        <w:t xml:space="preserve"> with a clinic run </w:t>
      </w:r>
      <w:r w:rsidR="00016CB5">
        <w:rPr>
          <w:lang w:val="en-US"/>
        </w:rPr>
        <w:t>at Royal Perth Hospital .</w:t>
      </w:r>
      <w:r w:rsidR="00A9380D">
        <w:rPr>
          <w:lang w:val="en-US"/>
        </w:rPr>
        <w:t xml:space="preserve"> The outpatients clinic take referrals from the hospital and medical practitioners. Clinics are by appointment only and the wait period for an appointment is 12 months. The clinic operates four days a week for 2-3 hours only</w:t>
      </w:r>
      <w:r w:rsidR="005B0B1E">
        <w:rPr>
          <w:lang w:val="en-US"/>
        </w:rPr>
        <w:t xml:space="preserve"> a day</w:t>
      </w:r>
      <w:hyperlink r:id="rId16" w:history="1">
        <w:r w:rsidR="005B0B1E" w:rsidRPr="00187468">
          <w:rPr>
            <w:rStyle w:val="Hyperlink"/>
            <w:lang w:val="en-US"/>
          </w:rPr>
          <w:t>.</w:t>
        </w:r>
        <w:r w:rsidR="00202140" w:rsidRPr="00187468">
          <w:rPr>
            <w:rStyle w:val="Hyperlink"/>
            <w:lang w:val="en-US"/>
          </w:rPr>
          <w:t xml:space="preserve"> </w:t>
        </w:r>
        <w:r w:rsidR="00D54345" w:rsidRPr="00187468">
          <w:rPr>
            <w:rStyle w:val="Hyperlink"/>
            <w:lang w:val="en-US"/>
          </w:rPr>
          <w:t xml:space="preserve">See </w:t>
        </w:r>
        <w:r w:rsidR="00187468" w:rsidRPr="00187468">
          <w:rPr>
            <w:rStyle w:val="Hyperlink"/>
            <w:lang w:val="en-US"/>
          </w:rPr>
          <w:t>dermatology services</w:t>
        </w:r>
      </w:hyperlink>
      <w:r w:rsidR="00187468">
        <w:rPr>
          <w:lang w:val="en-US"/>
        </w:rPr>
        <w:t xml:space="preserve"> at Royal Perth Hospital</w:t>
      </w:r>
    </w:p>
    <w:p w:rsidR="006C7445" w:rsidRDefault="00016CB5" w:rsidP="00171BFF">
      <w:pPr>
        <w:jc w:val="both"/>
        <w:rPr>
          <w:lang w:val="en-US"/>
        </w:rPr>
      </w:pPr>
      <w:r>
        <w:rPr>
          <w:lang w:val="en-US"/>
        </w:rPr>
        <w:t>DVA  dermatology</w:t>
      </w:r>
      <w:r w:rsidR="006C7445">
        <w:rPr>
          <w:lang w:val="en-US"/>
        </w:rPr>
        <w:t xml:space="preserve"> scheme is l</w:t>
      </w:r>
      <w:r w:rsidR="00603D35">
        <w:rPr>
          <w:lang w:val="en-US"/>
        </w:rPr>
        <w:t xml:space="preserve">ocated at fact sheet. </w:t>
      </w:r>
      <w:hyperlink r:id="rId17" w:history="1">
        <w:r w:rsidR="00C30AC4" w:rsidRPr="00C30AC4">
          <w:rPr>
            <w:rStyle w:val="Hyperlink"/>
            <w:lang w:val="en-US"/>
          </w:rPr>
          <w:t>See fact sheet HSV80</w:t>
        </w:r>
      </w:hyperlink>
      <w:r w:rsidR="00C30AC4">
        <w:rPr>
          <w:lang w:val="en-US"/>
        </w:rPr>
        <w:t>.</w:t>
      </w:r>
    </w:p>
    <w:p w:rsidR="005B0B1E" w:rsidRDefault="005B0B1E" w:rsidP="00171BFF">
      <w:pPr>
        <w:jc w:val="both"/>
        <w:rPr>
          <w:lang w:val="en-US"/>
        </w:rPr>
      </w:pPr>
      <w:r>
        <w:rPr>
          <w:lang w:val="en-US"/>
        </w:rPr>
        <w:t>Podiatry in the public health system is an</w:t>
      </w:r>
      <w:r w:rsidR="0010716E">
        <w:rPr>
          <w:lang w:val="en-US"/>
        </w:rPr>
        <w:t xml:space="preserve"> in-</w:t>
      </w:r>
      <w:r>
        <w:rPr>
          <w:lang w:val="en-US"/>
        </w:rPr>
        <w:t>hospital service with</w:t>
      </w:r>
      <w:r w:rsidR="00CA5378">
        <w:rPr>
          <w:lang w:val="en-US"/>
        </w:rPr>
        <w:t xml:space="preserve"> a very limited out-patient services to high risk patients</w:t>
      </w:r>
      <w:r w:rsidR="001552C6">
        <w:rPr>
          <w:lang w:val="en-US"/>
        </w:rPr>
        <w:t xml:space="preserve"> only</w:t>
      </w:r>
      <w:r w:rsidR="00603D35">
        <w:rPr>
          <w:lang w:val="en-US"/>
        </w:rPr>
        <w:t xml:space="preserve">. </w:t>
      </w:r>
      <w:hyperlink r:id="rId18" w:history="1">
        <w:r w:rsidR="00187468" w:rsidRPr="00187468">
          <w:rPr>
            <w:rStyle w:val="Hyperlink"/>
            <w:lang w:val="en-US"/>
          </w:rPr>
          <w:t>See podiatry services</w:t>
        </w:r>
      </w:hyperlink>
    </w:p>
    <w:p w:rsidR="005B0B1E" w:rsidRDefault="005B0B1E" w:rsidP="00171BFF">
      <w:pPr>
        <w:jc w:val="both"/>
        <w:rPr>
          <w:lang w:val="en-US"/>
        </w:rPr>
      </w:pPr>
      <w:r>
        <w:rPr>
          <w:lang w:val="en-US"/>
        </w:rPr>
        <w:t>DVA podiatry scheme is located at fact sheet</w:t>
      </w:r>
      <w:r w:rsidR="00603D35">
        <w:rPr>
          <w:lang w:val="en-US"/>
        </w:rPr>
        <w:t xml:space="preserve">. </w:t>
      </w:r>
      <w:hyperlink r:id="rId19" w:history="1">
        <w:r w:rsidR="00603D35" w:rsidRPr="00603D35">
          <w:rPr>
            <w:rStyle w:val="Hyperlink"/>
            <w:lang w:val="en-US"/>
          </w:rPr>
          <w:t>See fact sheet HSV20</w:t>
        </w:r>
      </w:hyperlink>
      <w:r w:rsidR="00603D35">
        <w:rPr>
          <w:lang w:val="en-US"/>
        </w:rPr>
        <w:t>.</w:t>
      </w:r>
    </w:p>
    <w:p w:rsidR="005B0B1E" w:rsidRDefault="005B0B1E" w:rsidP="00171BFF">
      <w:pPr>
        <w:jc w:val="both"/>
        <w:rPr>
          <w:lang w:val="en-US"/>
        </w:rPr>
      </w:pPr>
      <w:r>
        <w:rPr>
          <w:lang w:val="en-US"/>
        </w:rPr>
        <w:t>In the public health system there is a limited ph</w:t>
      </w:r>
      <w:r w:rsidR="002A7522">
        <w:rPr>
          <w:lang w:val="en-US"/>
        </w:rPr>
        <w:t xml:space="preserve">ysiotherapy scheme mainly located at the respective metropolitan </w:t>
      </w:r>
      <w:r>
        <w:rPr>
          <w:lang w:val="en-US"/>
        </w:rPr>
        <w:t xml:space="preserve"> health campuses</w:t>
      </w:r>
      <w:r w:rsidR="002A7522">
        <w:rPr>
          <w:lang w:val="en-US"/>
        </w:rPr>
        <w:t xml:space="preserve"> and major public hospitals</w:t>
      </w:r>
      <w:r>
        <w:rPr>
          <w:lang w:val="en-US"/>
        </w:rPr>
        <w:t xml:space="preserve"> usually as an</w:t>
      </w:r>
      <w:r w:rsidR="001552C6">
        <w:rPr>
          <w:lang w:val="en-US"/>
        </w:rPr>
        <w:t xml:space="preserve"> out</w:t>
      </w:r>
      <w:r w:rsidR="00300F0E">
        <w:rPr>
          <w:lang w:val="en-US"/>
        </w:rPr>
        <w:t>-</w:t>
      </w:r>
      <w:r>
        <w:rPr>
          <w:lang w:val="en-US"/>
        </w:rPr>
        <w:t xml:space="preserve"> patient service</w:t>
      </w:r>
      <w:r w:rsidR="001552C6">
        <w:rPr>
          <w:lang w:val="en-US"/>
        </w:rPr>
        <w:t xml:space="preserve"> only</w:t>
      </w:r>
      <w:r>
        <w:rPr>
          <w:lang w:val="en-US"/>
        </w:rPr>
        <w:t>.</w:t>
      </w:r>
      <w:r w:rsidR="0070460F">
        <w:rPr>
          <w:lang w:val="en-US"/>
        </w:rPr>
        <w:t xml:space="preserve"> At Sir Charles Gairdner H</w:t>
      </w:r>
      <w:r w:rsidR="002A7522">
        <w:rPr>
          <w:lang w:val="en-US"/>
        </w:rPr>
        <w:t>ospital</w:t>
      </w:r>
      <w:r w:rsidR="004D5B8E">
        <w:rPr>
          <w:lang w:val="en-US"/>
        </w:rPr>
        <w:t xml:space="preserve"> and Bentley Campus</w:t>
      </w:r>
      <w:r w:rsidR="002A7522">
        <w:rPr>
          <w:lang w:val="en-US"/>
        </w:rPr>
        <w:t xml:space="preserve"> there is a physiotherapy clinic where you are treated by final year physiotherapy students</w:t>
      </w:r>
      <w:r w:rsidR="004D5B8E">
        <w:rPr>
          <w:lang w:val="en-US"/>
        </w:rPr>
        <w:t xml:space="preserve"> from Curtin University,</w:t>
      </w:r>
      <w:r w:rsidR="002A7522">
        <w:rPr>
          <w:lang w:val="en-US"/>
        </w:rPr>
        <w:t xml:space="preserve"> und</w:t>
      </w:r>
      <w:r w:rsidR="00187468">
        <w:rPr>
          <w:lang w:val="en-US"/>
        </w:rPr>
        <w:t>er supervision</w:t>
      </w:r>
      <w:r w:rsidR="004D5B8E">
        <w:rPr>
          <w:lang w:val="en-US"/>
        </w:rPr>
        <w:t>,</w:t>
      </w:r>
      <w:r w:rsidR="00187468">
        <w:rPr>
          <w:lang w:val="en-US"/>
        </w:rPr>
        <w:t xml:space="preserve"> for a reduced fee </w:t>
      </w:r>
      <w:hyperlink r:id="rId20" w:history="1">
        <w:r w:rsidR="00187468" w:rsidRPr="003903B5">
          <w:rPr>
            <w:rStyle w:val="Hyperlink"/>
            <w:lang w:val="en-US"/>
          </w:rPr>
          <w:t>. See physiotherapy services</w:t>
        </w:r>
        <w:r w:rsidR="003903B5" w:rsidRPr="003903B5">
          <w:rPr>
            <w:rStyle w:val="Hyperlink"/>
            <w:lang w:val="en-US"/>
          </w:rPr>
          <w:t xml:space="preserve"> at a major Health Campus.</w:t>
        </w:r>
      </w:hyperlink>
      <w:r w:rsidR="003903B5">
        <w:rPr>
          <w:lang w:val="en-US"/>
        </w:rPr>
        <w:t xml:space="preserve"> The wait time is variable and for a public patient it could be up to 6 months , but DVA Gold card holders are able to access the private services "without delay."</w:t>
      </w:r>
    </w:p>
    <w:p w:rsidR="005B0B1E" w:rsidRDefault="005B0B1E" w:rsidP="00171BFF">
      <w:pPr>
        <w:jc w:val="both"/>
        <w:rPr>
          <w:lang w:val="en-US"/>
        </w:rPr>
      </w:pPr>
      <w:r>
        <w:rPr>
          <w:lang w:val="en-US"/>
        </w:rPr>
        <w:t xml:space="preserve">DVA physiotherapy </w:t>
      </w:r>
      <w:r w:rsidR="00603D35">
        <w:rPr>
          <w:lang w:val="en-US"/>
        </w:rPr>
        <w:t xml:space="preserve">scheme is located at fact sheet. </w:t>
      </w:r>
      <w:hyperlink r:id="rId21" w:history="1">
        <w:r w:rsidR="00603D35" w:rsidRPr="00603D35">
          <w:rPr>
            <w:rStyle w:val="Hyperlink"/>
            <w:lang w:val="en-US"/>
          </w:rPr>
          <w:t>See fact sheet HSV19</w:t>
        </w:r>
      </w:hyperlink>
      <w:r w:rsidR="00603D35">
        <w:rPr>
          <w:lang w:val="en-US"/>
        </w:rPr>
        <w:t>.</w:t>
      </w:r>
    </w:p>
    <w:p w:rsidR="005B0B1E" w:rsidRDefault="005B0B1E" w:rsidP="00171BFF">
      <w:pPr>
        <w:jc w:val="both"/>
        <w:rPr>
          <w:lang w:val="en-US"/>
        </w:rPr>
      </w:pPr>
      <w:r>
        <w:rPr>
          <w:lang w:val="en-US"/>
        </w:rPr>
        <w:t>A</w:t>
      </w:r>
      <w:r w:rsidR="00651607">
        <w:rPr>
          <w:lang w:val="en-US"/>
        </w:rPr>
        <w:t>mbulance services</w:t>
      </w:r>
      <w:r w:rsidR="0070460F">
        <w:rPr>
          <w:lang w:val="en-US"/>
        </w:rPr>
        <w:t xml:space="preserve"> are available for either no out of pocket cost</w:t>
      </w:r>
      <w:r w:rsidR="00A976F6">
        <w:rPr>
          <w:lang w:val="en-US"/>
        </w:rPr>
        <w:t xml:space="preserve"> o</w:t>
      </w:r>
      <w:r w:rsidR="0070460F">
        <w:rPr>
          <w:lang w:val="en-US"/>
        </w:rPr>
        <w:t>r in some cases 50% of the cost</w:t>
      </w:r>
      <w:r w:rsidR="00A976F6">
        <w:rPr>
          <w:lang w:val="en-US"/>
        </w:rPr>
        <w:t xml:space="preserve"> from the St Johns' Ambulance Service</w:t>
      </w:r>
      <w:r w:rsidR="004F7BFF">
        <w:rPr>
          <w:lang w:val="en-US"/>
        </w:rPr>
        <w:t xml:space="preserve"> in Western Australia. There are</w:t>
      </w:r>
      <w:r w:rsidR="0070460F">
        <w:rPr>
          <w:lang w:val="en-US"/>
        </w:rPr>
        <w:t xml:space="preserve"> however</w:t>
      </w:r>
      <w:r w:rsidR="004F7BFF">
        <w:rPr>
          <w:lang w:val="en-US"/>
        </w:rPr>
        <w:t xml:space="preserve"> residential, age and income requirements . I</w:t>
      </w:r>
      <w:r w:rsidR="00A976F6">
        <w:rPr>
          <w:lang w:val="en-US"/>
        </w:rPr>
        <w:t>f you are over 65</w:t>
      </w:r>
      <w:r w:rsidR="004F7BFF">
        <w:rPr>
          <w:lang w:val="en-US"/>
        </w:rPr>
        <w:t xml:space="preserve"> years old</w:t>
      </w:r>
      <w:r w:rsidR="00A976F6">
        <w:rPr>
          <w:lang w:val="en-US"/>
        </w:rPr>
        <w:t xml:space="preserve"> and</w:t>
      </w:r>
      <w:r w:rsidR="004F7BFF">
        <w:rPr>
          <w:lang w:val="en-US"/>
        </w:rPr>
        <w:t xml:space="preserve"> in receipt of a full Centrelink  pension or DVA pension</w:t>
      </w:r>
      <w:r>
        <w:rPr>
          <w:lang w:val="en-US"/>
        </w:rPr>
        <w:t xml:space="preserve"> you can use this service</w:t>
      </w:r>
      <w:r w:rsidR="008D7E7A">
        <w:rPr>
          <w:lang w:val="en-US"/>
        </w:rPr>
        <w:t xml:space="preserve"> with no cost payable by you. </w:t>
      </w:r>
      <w:r>
        <w:rPr>
          <w:lang w:val="en-US"/>
        </w:rPr>
        <w:t xml:space="preserve"> However if you are under 65</w:t>
      </w:r>
      <w:r w:rsidR="008D7E7A">
        <w:rPr>
          <w:lang w:val="en-US"/>
        </w:rPr>
        <w:t xml:space="preserve"> years old</w:t>
      </w:r>
      <w:r>
        <w:rPr>
          <w:lang w:val="en-US"/>
        </w:rPr>
        <w:t xml:space="preserve"> or not on a full Centrelink pension</w:t>
      </w:r>
      <w:r w:rsidR="005652F1">
        <w:rPr>
          <w:lang w:val="en-US"/>
        </w:rPr>
        <w:t xml:space="preserve"> there</w:t>
      </w:r>
      <w:r>
        <w:rPr>
          <w:lang w:val="en-US"/>
        </w:rPr>
        <w:t xml:space="preserve"> is </w:t>
      </w:r>
      <w:hyperlink r:id="rId22" w:history="1">
        <w:r w:rsidRPr="006726A7">
          <w:rPr>
            <w:rStyle w:val="Hyperlink"/>
            <w:lang w:val="en-US"/>
          </w:rPr>
          <w:t>a fee to be paid for the ambulance use</w:t>
        </w:r>
      </w:hyperlink>
      <w:r w:rsidR="006726A7">
        <w:rPr>
          <w:lang w:val="en-US"/>
        </w:rPr>
        <w:t xml:space="preserve">. </w:t>
      </w:r>
      <w:r>
        <w:rPr>
          <w:lang w:val="en-US"/>
        </w:rPr>
        <w:t xml:space="preserve"> </w:t>
      </w:r>
    </w:p>
    <w:p w:rsidR="005B0B1E" w:rsidRDefault="005B0B1E" w:rsidP="00171BFF">
      <w:pPr>
        <w:jc w:val="both"/>
        <w:rPr>
          <w:lang w:val="en-US"/>
        </w:rPr>
      </w:pPr>
      <w:r>
        <w:rPr>
          <w:lang w:val="en-US"/>
        </w:rPr>
        <w:t xml:space="preserve">The </w:t>
      </w:r>
      <w:hyperlink r:id="rId23" w:history="1">
        <w:r w:rsidRPr="006726A7">
          <w:rPr>
            <w:rStyle w:val="Hyperlink"/>
            <w:lang w:val="en-US"/>
          </w:rPr>
          <w:t>public</w:t>
        </w:r>
        <w:r w:rsidR="0070460F" w:rsidRPr="006726A7">
          <w:rPr>
            <w:rStyle w:val="Hyperlink"/>
            <w:lang w:val="en-US"/>
          </w:rPr>
          <w:t xml:space="preserve"> health system</w:t>
        </w:r>
      </w:hyperlink>
      <w:r w:rsidR="0070460F">
        <w:rPr>
          <w:lang w:val="en-US"/>
        </w:rPr>
        <w:t xml:space="preserve"> have state wide facilities or places to treat people with</w:t>
      </w:r>
      <w:r>
        <w:rPr>
          <w:lang w:val="en-US"/>
        </w:rPr>
        <w:t xml:space="preserve"> mental health conditions</w:t>
      </w:r>
      <w:r w:rsidR="009A3143">
        <w:rPr>
          <w:lang w:val="en-US"/>
        </w:rPr>
        <w:t>.</w:t>
      </w:r>
      <w:r w:rsidR="008D7E7A">
        <w:rPr>
          <w:lang w:val="en-US"/>
        </w:rPr>
        <w:t xml:space="preserve"> There are in- patient wards in public hospitals and a secure facility at Graylands</w:t>
      </w:r>
      <w:r w:rsidR="0070460F">
        <w:rPr>
          <w:lang w:val="en-US"/>
        </w:rPr>
        <w:t xml:space="preserve"> Hospital Campus. However at the public hospitals and Graylands there are restricted in-patient beds for acute </w:t>
      </w:r>
      <w:r w:rsidR="0070460F">
        <w:rPr>
          <w:lang w:val="en-US"/>
        </w:rPr>
        <w:lastRenderedPageBreak/>
        <w:t>cases only either on a voluntary or in voluntary basis with the main mental health care given in the community by an appointment system. Once discharged from a public hospital you are allocated an office to attend and wait for the appointment which could be 3-6 months and then attend as allocated.</w:t>
      </w:r>
      <w:r w:rsidR="008D7E7A">
        <w:rPr>
          <w:lang w:val="en-US"/>
        </w:rPr>
        <w:t xml:space="preserve"> </w:t>
      </w:r>
    </w:p>
    <w:p w:rsidR="0010716E" w:rsidRDefault="00205193" w:rsidP="00171BFF">
      <w:pPr>
        <w:jc w:val="both"/>
        <w:rPr>
          <w:lang w:val="en-US"/>
        </w:rPr>
      </w:pPr>
      <w:r>
        <w:rPr>
          <w:lang w:val="en-US"/>
        </w:rPr>
        <w:t>DVA mental health scheme is located at fact sheet</w:t>
      </w:r>
      <w:r w:rsidR="00603D35">
        <w:rPr>
          <w:lang w:val="en-US"/>
        </w:rPr>
        <w:t xml:space="preserve">. </w:t>
      </w:r>
      <w:hyperlink r:id="rId24" w:history="1">
        <w:r w:rsidR="00603D35" w:rsidRPr="00603D35">
          <w:rPr>
            <w:rStyle w:val="Hyperlink"/>
            <w:lang w:val="en-US"/>
          </w:rPr>
          <w:t>See fact sheet HSV99</w:t>
        </w:r>
      </w:hyperlink>
      <w:r w:rsidR="00603D35">
        <w:rPr>
          <w:lang w:val="en-US"/>
        </w:rPr>
        <w:t>.</w:t>
      </w:r>
    </w:p>
    <w:p w:rsidR="0010716E" w:rsidRDefault="00300F0E" w:rsidP="00171BFF">
      <w:pPr>
        <w:jc w:val="both"/>
        <w:rPr>
          <w:lang w:val="en-US"/>
        </w:rPr>
      </w:pPr>
      <w:r>
        <w:rPr>
          <w:lang w:val="en-US"/>
        </w:rPr>
        <w:t>There is</w:t>
      </w:r>
      <w:r w:rsidR="006327A9">
        <w:rPr>
          <w:lang w:val="en-US"/>
        </w:rPr>
        <w:t xml:space="preserve"> provision in the</w:t>
      </w:r>
      <w:r>
        <w:rPr>
          <w:lang w:val="en-US"/>
        </w:rPr>
        <w:t xml:space="preserve"> West Australian</w:t>
      </w:r>
      <w:r w:rsidR="006327A9">
        <w:rPr>
          <w:lang w:val="en-US"/>
        </w:rPr>
        <w:t xml:space="preserve"> public health system for transport for treatment</w:t>
      </w:r>
      <w:r>
        <w:rPr>
          <w:lang w:val="en-US"/>
        </w:rPr>
        <w:t xml:space="preserve">. There is a </w:t>
      </w:r>
      <w:hyperlink r:id="rId25" w:history="1">
        <w:r w:rsidRPr="00E27D80">
          <w:rPr>
            <w:rStyle w:val="Hyperlink"/>
            <w:lang w:val="en-US"/>
          </w:rPr>
          <w:t>Department of Health Patient</w:t>
        </w:r>
        <w:r w:rsidR="00AA4C60" w:rsidRPr="00E27D80">
          <w:rPr>
            <w:rStyle w:val="Hyperlink"/>
            <w:lang w:val="en-US"/>
          </w:rPr>
          <w:t xml:space="preserve"> Transport Strategy 2015-2018</w:t>
        </w:r>
      </w:hyperlink>
      <w:r w:rsidR="00AA4C60">
        <w:rPr>
          <w:lang w:val="en-US"/>
        </w:rPr>
        <w:t xml:space="preserve"> that states what is available. Within the metropolitan area some services are run on a voluntee</w:t>
      </w:r>
      <w:r w:rsidR="00E27D80">
        <w:rPr>
          <w:lang w:val="en-US"/>
        </w:rPr>
        <w:t xml:space="preserve">r basis. </w:t>
      </w:r>
    </w:p>
    <w:p w:rsidR="00C71773" w:rsidRDefault="00205193" w:rsidP="00171BFF">
      <w:pPr>
        <w:jc w:val="both"/>
        <w:rPr>
          <w:lang w:val="en-US"/>
        </w:rPr>
      </w:pPr>
      <w:r>
        <w:rPr>
          <w:lang w:val="en-US"/>
        </w:rPr>
        <w:t>DVA transport for treatment scheme is located at fact sheet</w:t>
      </w:r>
      <w:r w:rsidR="00603D35">
        <w:rPr>
          <w:lang w:val="en-US"/>
        </w:rPr>
        <w:t xml:space="preserve">. </w:t>
      </w:r>
      <w:hyperlink r:id="rId26" w:history="1">
        <w:r w:rsidR="00603D35" w:rsidRPr="00603D35">
          <w:rPr>
            <w:rStyle w:val="Hyperlink"/>
            <w:lang w:val="en-US"/>
          </w:rPr>
          <w:t>See fact sheet HSV03</w:t>
        </w:r>
      </w:hyperlink>
      <w:r w:rsidR="00603D35">
        <w:rPr>
          <w:lang w:val="en-US"/>
        </w:rPr>
        <w:t>.</w:t>
      </w:r>
    </w:p>
    <w:p w:rsidR="00E057EF" w:rsidRDefault="009374CA" w:rsidP="00171BFF">
      <w:pPr>
        <w:jc w:val="both"/>
        <w:rPr>
          <w:lang w:val="en-US"/>
        </w:rPr>
      </w:pPr>
      <w:r>
        <w:rPr>
          <w:lang w:val="en-US"/>
        </w:rPr>
        <w:t>Gold Card</w:t>
      </w:r>
      <w:r w:rsidR="006327A9">
        <w:rPr>
          <w:lang w:val="en-US"/>
        </w:rPr>
        <w:t xml:space="preserve"> holders are also exemp</w:t>
      </w:r>
      <w:r w:rsidR="00205193">
        <w:rPr>
          <w:lang w:val="en-US"/>
        </w:rPr>
        <w:t>t from paying the Medicare levy.</w:t>
      </w:r>
      <w:r w:rsidR="006327A9">
        <w:rPr>
          <w:lang w:val="en-US"/>
        </w:rPr>
        <w:t xml:space="preserve"> </w:t>
      </w:r>
    </w:p>
    <w:p w:rsidR="008328D7" w:rsidRDefault="00205193" w:rsidP="00171BFF">
      <w:pPr>
        <w:jc w:val="both"/>
        <w:rPr>
          <w:lang w:val="en-US"/>
        </w:rPr>
      </w:pPr>
      <w:r>
        <w:rPr>
          <w:lang w:val="en-US"/>
        </w:rPr>
        <w:t>Because of the lack of comparable</w:t>
      </w:r>
      <w:r w:rsidR="00651607">
        <w:rPr>
          <w:lang w:val="en-US"/>
        </w:rPr>
        <w:t xml:space="preserve"> services already provided by the public </w:t>
      </w:r>
      <w:r w:rsidR="006F4CAD">
        <w:rPr>
          <w:lang w:val="en-US"/>
        </w:rPr>
        <w:t xml:space="preserve">health </w:t>
      </w:r>
      <w:r w:rsidR="00651607">
        <w:rPr>
          <w:lang w:val="en-US"/>
        </w:rPr>
        <w:t>system,</w:t>
      </w:r>
      <w:r w:rsidR="00882220">
        <w:rPr>
          <w:lang w:val="en-US"/>
        </w:rPr>
        <w:t xml:space="preserve"> I have chosen two</w:t>
      </w:r>
      <w:r w:rsidR="00875DF7">
        <w:rPr>
          <w:lang w:val="en-US"/>
        </w:rPr>
        <w:t xml:space="preserve"> types of medical problems that</w:t>
      </w:r>
      <w:r w:rsidR="00E057EF">
        <w:rPr>
          <w:lang w:val="en-US"/>
        </w:rPr>
        <w:t xml:space="preserve"> could occur to V</w:t>
      </w:r>
      <w:r w:rsidR="004935E3">
        <w:rPr>
          <w:lang w:val="en-US"/>
        </w:rPr>
        <w:t>eterans</w:t>
      </w:r>
      <w:r w:rsidR="00E057EF">
        <w:rPr>
          <w:lang w:val="en-US"/>
        </w:rPr>
        <w:t xml:space="preserve"> in the future to compare the use of the Gold Card and the public health system in Western Australia</w:t>
      </w:r>
      <w:r w:rsidR="00153FDB">
        <w:rPr>
          <w:lang w:val="en-US"/>
        </w:rPr>
        <w:t xml:space="preserve">. </w:t>
      </w:r>
      <w:r w:rsidR="004935E3">
        <w:rPr>
          <w:lang w:val="en-US"/>
        </w:rPr>
        <w:t>T</w:t>
      </w:r>
      <w:r w:rsidR="00651607">
        <w:rPr>
          <w:lang w:val="en-US"/>
        </w:rPr>
        <w:t xml:space="preserve">hese are </w:t>
      </w:r>
      <w:r w:rsidR="00153FDB">
        <w:rPr>
          <w:lang w:val="en-US"/>
        </w:rPr>
        <w:t xml:space="preserve">knee </w:t>
      </w:r>
      <w:r w:rsidR="00875DF7">
        <w:rPr>
          <w:lang w:val="en-US"/>
        </w:rPr>
        <w:t>replacements and type 2 diabetes.</w:t>
      </w:r>
      <w:r w:rsidR="003F5497">
        <w:rPr>
          <w:lang w:val="en-US"/>
        </w:rPr>
        <w:t xml:space="preserve"> </w:t>
      </w:r>
      <w:r w:rsidR="00817722">
        <w:rPr>
          <w:lang w:val="en-US"/>
        </w:rPr>
        <w:t>I have personally made enquiries with the</w:t>
      </w:r>
      <w:r w:rsidR="00651607">
        <w:rPr>
          <w:lang w:val="en-US"/>
        </w:rPr>
        <w:t xml:space="preserve"> major</w:t>
      </w:r>
      <w:r w:rsidR="00817722">
        <w:rPr>
          <w:lang w:val="en-US"/>
        </w:rPr>
        <w:t xml:space="preserve"> public hospitals in</w:t>
      </w:r>
      <w:r w:rsidR="00451C22">
        <w:rPr>
          <w:lang w:val="en-US"/>
        </w:rPr>
        <w:t xml:space="preserve"> the</w:t>
      </w:r>
      <w:r w:rsidR="00817722">
        <w:rPr>
          <w:lang w:val="en-US"/>
        </w:rPr>
        <w:t xml:space="preserve"> Perth</w:t>
      </w:r>
      <w:r w:rsidR="00882220">
        <w:rPr>
          <w:lang w:val="en-US"/>
        </w:rPr>
        <w:t xml:space="preserve"> region in these two</w:t>
      </w:r>
      <w:r w:rsidR="00875DF7">
        <w:rPr>
          <w:lang w:val="en-US"/>
        </w:rPr>
        <w:t xml:space="preserve"> areas only</w:t>
      </w:r>
      <w:r w:rsidR="007670D2">
        <w:rPr>
          <w:lang w:val="en-US"/>
        </w:rPr>
        <w:t>.</w:t>
      </w:r>
      <w:r w:rsidR="00451C22">
        <w:rPr>
          <w:lang w:val="en-US"/>
        </w:rPr>
        <w:t xml:space="preserve"> </w:t>
      </w:r>
    </w:p>
    <w:p w:rsidR="00E057EF" w:rsidRDefault="00153FDB" w:rsidP="00171BFF">
      <w:pPr>
        <w:jc w:val="both"/>
        <w:rPr>
          <w:lang w:val="en-US"/>
        </w:rPr>
      </w:pPr>
      <w:r>
        <w:rPr>
          <w:lang w:val="en-US"/>
        </w:rPr>
        <w:t xml:space="preserve"> With respect </w:t>
      </w:r>
      <w:r w:rsidR="00875DF7">
        <w:rPr>
          <w:lang w:val="en-US"/>
        </w:rPr>
        <w:t>knee replacements</w:t>
      </w:r>
      <w:r w:rsidR="001A4F1D">
        <w:rPr>
          <w:lang w:val="en-US"/>
        </w:rPr>
        <w:t xml:space="preserve"> </w:t>
      </w:r>
      <w:r w:rsidR="00817722">
        <w:rPr>
          <w:lang w:val="en-US"/>
        </w:rPr>
        <w:t>I was informed that after receiving a re</w:t>
      </w:r>
      <w:r w:rsidR="00882220">
        <w:rPr>
          <w:lang w:val="en-US"/>
        </w:rPr>
        <w:t>ferral from a doctor, it takes three</w:t>
      </w:r>
      <w:r w:rsidR="00817722">
        <w:rPr>
          <w:lang w:val="en-US"/>
        </w:rPr>
        <w:t xml:space="preserve"> months or more to get an appointment</w:t>
      </w:r>
      <w:r w:rsidR="00875DF7">
        <w:rPr>
          <w:lang w:val="en-US"/>
        </w:rPr>
        <w:t xml:space="preserve"> at a</w:t>
      </w:r>
      <w:r w:rsidR="004935E3">
        <w:rPr>
          <w:lang w:val="en-US"/>
        </w:rPr>
        <w:t xml:space="preserve"> public hospital</w:t>
      </w:r>
      <w:r w:rsidR="00875DF7">
        <w:rPr>
          <w:lang w:val="en-US"/>
        </w:rPr>
        <w:t xml:space="preserve"> clinic where the patient is triaged. Once the patient is assessed </w:t>
      </w:r>
      <w:r w:rsidR="00817722">
        <w:rPr>
          <w:lang w:val="en-US"/>
        </w:rPr>
        <w:t xml:space="preserve"> at th</w:t>
      </w:r>
      <w:r w:rsidR="00882220">
        <w:rPr>
          <w:lang w:val="en-US"/>
        </w:rPr>
        <w:t>e clinic it then takes another three</w:t>
      </w:r>
      <w:r w:rsidR="00817722">
        <w:rPr>
          <w:lang w:val="en-US"/>
        </w:rPr>
        <w:t xml:space="preserve"> months or m</w:t>
      </w:r>
      <w:r w:rsidR="00882220">
        <w:rPr>
          <w:lang w:val="en-US"/>
        </w:rPr>
        <w:t>ore to see a doctor and up to twelve</w:t>
      </w:r>
      <w:r w:rsidR="00817722">
        <w:rPr>
          <w:lang w:val="en-US"/>
        </w:rPr>
        <w:t xml:space="preserve"> months for an operation</w:t>
      </w:r>
      <w:r w:rsidR="009374CA">
        <w:rPr>
          <w:lang w:val="en-US"/>
        </w:rPr>
        <w:t>,</w:t>
      </w:r>
      <w:r w:rsidR="004935E3">
        <w:rPr>
          <w:lang w:val="en-US"/>
        </w:rPr>
        <w:t xml:space="preserve"> but</w:t>
      </w:r>
      <w:r w:rsidR="001A4F1D">
        <w:rPr>
          <w:lang w:val="en-US"/>
        </w:rPr>
        <w:t xml:space="preserve"> only</w:t>
      </w:r>
      <w:r w:rsidR="00817722">
        <w:rPr>
          <w:lang w:val="en-US"/>
        </w:rPr>
        <w:t xml:space="preserve"> </w:t>
      </w:r>
      <w:r w:rsidR="001A4F1D">
        <w:rPr>
          <w:lang w:val="en-US"/>
        </w:rPr>
        <w:t>if</w:t>
      </w:r>
      <w:r>
        <w:rPr>
          <w:lang w:val="en-US"/>
        </w:rPr>
        <w:t xml:space="preserve"> initially</w:t>
      </w:r>
      <w:r w:rsidR="001A4F1D">
        <w:rPr>
          <w:lang w:val="en-US"/>
        </w:rPr>
        <w:t xml:space="preserve"> assessed to be</w:t>
      </w:r>
      <w:r w:rsidR="00875DF7">
        <w:rPr>
          <w:lang w:val="en-US"/>
        </w:rPr>
        <w:t xml:space="preserve"> an</w:t>
      </w:r>
      <w:r w:rsidR="00817722">
        <w:rPr>
          <w:lang w:val="en-US"/>
        </w:rPr>
        <w:t xml:space="preserve"> essential</w:t>
      </w:r>
      <w:r>
        <w:rPr>
          <w:lang w:val="en-US"/>
        </w:rPr>
        <w:t xml:space="preserve"> or urgent</w:t>
      </w:r>
      <w:r w:rsidR="001A4F1D">
        <w:rPr>
          <w:lang w:val="en-US"/>
        </w:rPr>
        <w:t xml:space="preserve"> operation,  but if deemed non</w:t>
      </w:r>
      <w:r>
        <w:rPr>
          <w:lang w:val="en-US"/>
        </w:rPr>
        <w:t>-</w:t>
      </w:r>
      <w:r w:rsidR="00817722">
        <w:rPr>
          <w:lang w:val="en-US"/>
        </w:rPr>
        <w:t xml:space="preserve"> urgent or</w:t>
      </w:r>
      <w:r w:rsidR="00451C22">
        <w:rPr>
          <w:lang w:val="en-US"/>
        </w:rPr>
        <w:t xml:space="preserve"> non</w:t>
      </w:r>
      <w:r>
        <w:rPr>
          <w:lang w:val="en-US"/>
        </w:rPr>
        <w:t>-</w:t>
      </w:r>
      <w:r w:rsidR="00817722">
        <w:rPr>
          <w:lang w:val="en-US"/>
        </w:rPr>
        <w:t xml:space="preserve"> essential, then</w:t>
      </w:r>
      <w:r w:rsidR="001A4F1D">
        <w:rPr>
          <w:lang w:val="en-US"/>
        </w:rPr>
        <w:t xml:space="preserve"> it takes up</w:t>
      </w:r>
      <w:r w:rsidR="00882220">
        <w:rPr>
          <w:lang w:val="en-US"/>
        </w:rPr>
        <w:t xml:space="preserve"> to two</w:t>
      </w:r>
      <w:r w:rsidR="00817722">
        <w:rPr>
          <w:lang w:val="en-US"/>
        </w:rPr>
        <w:t xml:space="preserve"> years on the wait list</w:t>
      </w:r>
      <w:r w:rsidR="001A4F1D">
        <w:rPr>
          <w:lang w:val="en-US"/>
        </w:rPr>
        <w:t xml:space="preserve"> for an operation</w:t>
      </w:r>
      <w:r>
        <w:rPr>
          <w:lang w:val="en-US"/>
        </w:rPr>
        <w:t xml:space="preserve"> in a public hospital.</w:t>
      </w:r>
      <w:r w:rsidR="00817722">
        <w:rPr>
          <w:lang w:val="en-US"/>
        </w:rPr>
        <w:t xml:space="preserve"> </w:t>
      </w:r>
    </w:p>
    <w:p w:rsidR="00875DF7" w:rsidRDefault="00817722" w:rsidP="00171BFF">
      <w:pPr>
        <w:jc w:val="both"/>
        <w:rPr>
          <w:lang w:val="en-US"/>
        </w:rPr>
      </w:pPr>
      <w:r>
        <w:rPr>
          <w:lang w:val="en-US"/>
        </w:rPr>
        <w:t>Through the private</w:t>
      </w:r>
      <w:r w:rsidR="001A4F1D">
        <w:rPr>
          <w:lang w:val="en-US"/>
        </w:rPr>
        <w:t xml:space="preserve"> health</w:t>
      </w:r>
      <w:r>
        <w:rPr>
          <w:lang w:val="en-US"/>
        </w:rPr>
        <w:t xml:space="preserve"> system</w:t>
      </w:r>
      <w:r w:rsidR="00635122">
        <w:rPr>
          <w:lang w:val="en-US"/>
        </w:rPr>
        <w:t xml:space="preserve"> using</w:t>
      </w:r>
      <w:r w:rsidR="001A4F1D">
        <w:rPr>
          <w:lang w:val="en-US"/>
        </w:rPr>
        <w:t xml:space="preserve"> the </w:t>
      </w:r>
      <w:r w:rsidR="00A96ECE">
        <w:rPr>
          <w:lang w:val="en-US"/>
        </w:rPr>
        <w:t xml:space="preserve">Gold Card </w:t>
      </w:r>
      <w:r w:rsidR="001A4F1D">
        <w:rPr>
          <w:lang w:val="en-US"/>
        </w:rPr>
        <w:t>,</w:t>
      </w:r>
      <w:r>
        <w:rPr>
          <w:lang w:val="en-US"/>
        </w:rPr>
        <w:t xml:space="preserve"> a knee replacement can be assessed</w:t>
      </w:r>
      <w:r w:rsidR="001A4F1D">
        <w:rPr>
          <w:lang w:val="en-US"/>
        </w:rPr>
        <w:t xml:space="preserve"> by the surgeon</w:t>
      </w:r>
      <w:r>
        <w:rPr>
          <w:lang w:val="en-US"/>
        </w:rPr>
        <w:t xml:space="preserve"> and the operation completed within 4-6 weeks</w:t>
      </w:r>
      <w:r w:rsidR="001A4F1D">
        <w:rPr>
          <w:lang w:val="en-US"/>
        </w:rPr>
        <w:t xml:space="preserve"> after seeing the surgeon</w:t>
      </w:r>
      <w:r w:rsidR="00153FDB">
        <w:rPr>
          <w:lang w:val="en-US"/>
        </w:rPr>
        <w:t>,</w:t>
      </w:r>
      <w:r w:rsidR="00882220">
        <w:rPr>
          <w:lang w:val="en-US"/>
        </w:rPr>
        <w:t xml:space="preserve"> </w:t>
      </w:r>
      <w:r w:rsidR="008328D7">
        <w:rPr>
          <w:lang w:val="en-US"/>
        </w:rPr>
        <w:t>depending on the surgeons'</w:t>
      </w:r>
      <w:r w:rsidR="00153FDB">
        <w:rPr>
          <w:lang w:val="en-US"/>
        </w:rPr>
        <w:t xml:space="preserve"> operating</w:t>
      </w:r>
      <w:r w:rsidR="008328D7">
        <w:rPr>
          <w:lang w:val="en-US"/>
        </w:rPr>
        <w:t xml:space="preserve"> list</w:t>
      </w:r>
      <w:r w:rsidR="00882220">
        <w:rPr>
          <w:lang w:val="en-US"/>
        </w:rPr>
        <w:t>.</w:t>
      </w:r>
      <w:r w:rsidR="00635122">
        <w:rPr>
          <w:lang w:val="en-US"/>
        </w:rPr>
        <w:t xml:space="preserve"> The V</w:t>
      </w:r>
      <w:r w:rsidR="004935E3">
        <w:rPr>
          <w:lang w:val="en-US"/>
        </w:rPr>
        <w:t>eteran would be entitled to a taxi to the hospital and home and to physiotherapy sessions, eit</w:t>
      </w:r>
      <w:r w:rsidR="009374CA">
        <w:rPr>
          <w:lang w:val="en-US"/>
        </w:rPr>
        <w:t>h</w:t>
      </w:r>
      <w:r w:rsidR="00635122">
        <w:rPr>
          <w:lang w:val="en-US"/>
        </w:rPr>
        <w:t>er at home or at a clinic. The V</w:t>
      </w:r>
      <w:r w:rsidR="009374CA">
        <w:rPr>
          <w:lang w:val="en-US"/>
        </w:rPr>
        <w:t>eteran</w:t>
      </w:r>
      <w:r w:rsidR="004935E3">
        <w:rPr>
          <w:lang w:val="en-US"/>
        </w:rPr>
        <w:t xml:space="preserve"> would also be entitled to reduced cost of medication and</w:t>
      </w:r>
      <w:r w:rsidR="00635122">
        <w:rPr>
          <w:lang w:val="en-US"/>
        </w:rPr>
        <w:t xml:space="preserve"> to</w:t>
      </w:r>
      <w:r w:rsidR="004935E3">
        <w:rPr>
          <w:lang w:val="en-US"/>
        </w:rPr>
        <w:t xml:space="preserve"> be supplied wi</w:t>
      </w:r>
      <w:r w:rsidR="002E76D6">
        <w:rPr>
          <w:lang w:val="en-US"/>
        </w:rPr>
        <w:t>th crutches or other aides.</w:t>
      </w:r>
    </w:p>
    <w:p w:rsidR="00E057EF" w:rsidRDefault="00875DF7" w:rsidP="00171BFF">
      <w:pPr>
        <w:jc w:val="both"/>
        <w:rPr>
          <w:lang w:val="en-US"/>
        </w:rPr>
      </w:pPr>
      <w:r>
        <w:rPr>
          <w:lang w:val="en-US"/>
        </w:rPr>
        <w:t>The second medical issue</w:t>
      </w:r>
      <w:r w:rsidR="00205193">
        <w:rPr>
          <w:lang w:val="en-US"/>
        </w:rPr>
        <w:t xml:space="preserve"> that I have researched</w:t>
      </w:r>
      <w:r w:rsidR="00A237C1">
        <w:rPr>
          <w:lang w:val="en-US"/>
        </w:rPr>
        <w:t xml:space="preserve"> is</w:t>
      </w:r>
      <w:r w:rsidR="00394280">
        <w:rPr>
          <w:lang w:val="en-US"/>
        </w:rPr>
        <w:t xml:space="preserve"> T</w:t>
      </w:r>
      <w:r>
        <w:rPr>
          <w:lang w:val="en-US"/>
        </w:rPr>
        <w:t>ype 2 Diabete</w:t>
      </w:r>
      <w:r w:rsidR="005A24C3">
        <w:rPr>
          <w:lang w:val="en-US"/>
        </w:rPr>
        <w:t>s</w:t>
      </w:r>
      <w:r w:rsidR="003903B5">
        <w:rPr>
          <w:lang w:val="en-US"/>
        </w:rPr>
        <w:t>,</w:t>
      </w:r>
      <w:r w:rsidR="004935E3">
        <w:rPr>
          <w:lang w:val="en-US"/>
        </w:rPr>
        <w:t xml:space="preserve"> because it is</w:t>
      </w:r>
      <w:r w:rsidR="00205193">
        <w:rPr>
          <w:lang w:val="en-US"/>
        </w:rPr>
        <w:t xml:space="preserve"> one of </w:t>
      </w:r>
      <w:r w:rsidR="004935E3">
        <w:rPr>
          <w:lang w:val="en-US"/>
        </w:rPr>
        <w:t xml:space="preserve"> the fastest growing condition</w:t>
      </w:r>
      <w:r w:rsidR="00205193">
        <w:rPr>
          <w:lang w:val="en-US"/>
        </w:rPr>
        <w:t>s</w:t>
      </w:r>
      <w:r w:rsidR="004935E3">
        <w:rPr>
          <w:lang w:val="en-US"/>
        </w:rPr>
        <w:t xml:space="preserve"> in Australia </w:t>
      </w:r>
      <w:r w:rsidR="005A24C3">
        <w:rPr>
          <w:lang w:val="en-US"/>
        </w:rPr>
        <w:t>. F</w:t>
      </w:r>
      <w:r w:rsidR="003711D3">
        <w:rPr>
          <w:lang w:val="en-US"/>
        </w:rPr>
        <w:t>rom my personal  inquiries</w:t>
      </w:r>
      <w:r w:rsidR="00C75721">
        <w:rPr>
          <w:lang w:val="en-US"/>
        </w:rPr>
        <w:t xml:space="preserve"> at the</w:t>
      </w:r>
      <w:r w:rsidR="00651607">
        <w:rPr>
          <w:lang w:val="en-US"/>
        </w:rPr>
        <w:t xml:space="preserve"> major</w:t>
      </w:r>
      <w:r w:rsidR="00C75721">
        <w:rPr>
          <w:lang w:val="en-US"/>
        </w:rPr>
        <w:t xml:space="preserve"> public hospitals</w:t>
      </w:r>
      <w:r w:rsidR="003711D3">
        <w:rPr>
          <w:lang w:val="en-US"/>
        </w:rPr>
        <w:t>,</w:t>
      </w:r>
      <w:r w:rsidR="00153FDB">
        <w:rPr>
          <w:lang w:val="en-US"/>
        </w:rPr>
        <w:t xml:space="preserve"> once a GP</w:t>
      </w:r>
      <w:r>
        <w:rPr>
          <w:lang w:val="en-US"/>
        </w:rPr>
        <w:t xml:space="preserve"> refers the patient t</w:t>
      </w:r>
      <w:r w:rsidR="003711D3">
        <w:rPr>
          <w:lang w:val="en-US"/>
        </w:rPr>
        <w:t>o the</w:t>
      </w:r>
      <w:r w:rsidR="00C75721">
        <w:rPr>
          <w:lang w:val="en-US"/>
        </w:rPr>
        <w:t xml:space="preserve"> diabetes</w:t>
      </w:r>
      <w:r w:rsidR="003711D3">
        <w:rPr>
          <w:lang w:val="en-US"/>
        </w:rPr>
        <w:t xml:space="preserve"> clinic</w:t>
      </w:r>
      <w:r w:rsidR="004935E3">
        <w:rPr>
          <w:lang w:val="en-US"/>
        </w:rPr>
        <w:t xml:space="preserve"> at a public hospital,</w:t>
      </w:r>
      <w:r w:rsidR="003711D3">
        <w:rPr>
          <w:lang w:val="en-US"/>
        </w:rPr>
        <w:t xml:space="preserve"> it takes </w:t>
      </w:r>
      <w:r w:rsidR="005A24C3">
        <w:rPr>
          <w:lang w:val="en-US"/>
        </w:rPr>
        <w:t xml:space="preserve"> three</w:t>
      </w:r>
      <w:r>
        <w:rPr>
          <w:lang w:val="en-US"/>
        </w:rPr>
        <w:t xml:space="preserve"> months to get an appointment to be triaged</w:t>
      </w:r>
      <w:r w:rsidR="003711D3">
        <w:rPr>
          <w:lang w:val="en-US"/>
        </w:rPr>
        <w:t>. Depending on the urgency to see a specialist doctor it still takes anoth</w:t>
      </w:r>
      <w:r w:rsidR="005A24C3">
        <w:rPr>
          <w:lang w:val="en-US"/>
        </w:rPr>
        <w:t>er three</w:t>
      </w:r>
      <w:r w:rsidR="00635122">
        <w:rPr>
          <w:lang w:val="en-US"/>
        </w:rPr>
        <w:t xml:space="preserve"> months for an</w:t>
      </w:r>
      <w:r w:rsidR="003711D3">
        <w:rPr>
          <w:lang w:val="en-US"/>
        </w:rPr>
        <w:t xml:space="preserve"> appointment.</w:t>
      </w:r>
      <w:r w:rsidR="00817722">
        <w:rPr>
          <w:lang w:val="en-US"/>
        </w:rPr>
        <w:t xml:space="preserve">  </w:t>
      </w:r>
      <w:r w:rsidR="003711D3">
        <w:rPr>
          <w:lang w:val="en-US"/>
        </w:rPr>
        <w:t>Therefore it could take up to</w:t>
      </w:r>
      <w:r w:rsidR="005A24C3">
        <w:rPr>
          <w:lang w:val="en-US"/>
        </w:rPr>
        <w:t xml:space="preserve"> </w:t>
      </w:r>
      <w:r w:rsidR="00C75721">
        <w:rPr>
          <w:lang w:val="en-US"/>
        </w:rPr>
        <w:t>6</w:t>
      </w:r>
      <w:r w:rsidR="006006E9">
        <w:rPr>
          <w:lang w:val="en-US"/>
        </w:rPr>
        <w:t xml:space="preserve"> - </w:t>
      </w:r>
      <w:r w:rsidR="00205193">
        <w:rPr>
          <w:lang w:val="en-US"/>
        </w:rPr>
        <w:t>12 months to see a specialist d</w:t>
      </w:r>
      <w:r w:rsidR="003711D3">
        <w:rPr>
          <w:lang w:val="en-US"/>
        </w:rPr>
        <w:t>octor, but usually takes</w:t>
      </w:r>
      <w:r w:rsidR="00451C22">
        <w:rPr>
          <w:lang w:val="en-US"/>
        </w:rPr>
        <w:t xml:space="preserve"> between </w:t>
      </w:r>
      <w:r w:rsidR="003711D3">
        <w:rPr>
          <w:lang w:val="en-US"/>
        </w:rPr>
        <w:t xml:space="preserve"> 9</w:t>
      </w:r>
      <w:r w:rsidR="006006E9">
        <w:rPr>
          <w:lang w:val="en-US"/>
        </w:rPr>
        <w:t xml:space="preserve"> </w:t>
      </w:r>
      <w:r w:rsidR="003711D3">
        <w:rPr>
          <w:lang w:val="en-US"/>
        </w:rPr>
        <w:t>-</w:t>
      </w:r>
      <w:r w:rsidR="006006E9">
        <w:rPr>
          <w:lang w:val="en-US"/>
        </w:rPr>
        <w:t xml:space="preserve"> </w:t>
      </w:r>
      <w:r w:rsidR="003711D3">
        <w:rPr>
          <w:lang w:val="en-US"/>
        </w:rPr>
        <w:t xml:space="preserve">12 months in most cases. There are urgent appointments </w:t>
      </w:r>
      <w:r w:rsidR="004935E3">
        <w:rPr>
          <w:lang w:val="en-US"/>
        </w:rPr>
        <w:t xml:space="preserve">available </w:t>
      </w:r>
      <w:r w:rsidR="003711D3">
        <w:rPr>
          <w:lang w:val="en-US"/>
        </w:rPr>
        <w:t>but these are r</w:t>
      </w:r>
      <w:r w:rsidR="00C523A2">
        <w:rPr>
          <w:lang w:val="en-US"/>
        </w:rPr>
        <w:t>eserved for crit</w:t>
      </w:r>
      <w:r w:rsidR="005A24C3">
        <w:rPr>
          <w:lang w:val="en-US"/>
        </w:rPr>
        <w:t>ical cases only and still take two</w:t>
      </w:r>
      <w:r w:rsidR="00C523A2">
        <w:rPr>
          <w:lang w:val="en-US"/>
        </w:rPr>
        <w:t xml:space="preserve"> weeks to be seen by the doctor.</w:t>
      </w:r>
    </w:p>
    <w:p w:rsidR="002E76D6" w:rsidRDefault="002E76D6" w:rsidP="00171BFF">
      <w:pPr>
        <w:jc w:val="both"/>
        <w:rPr>
          <w:lang w:val="en-US"/>
        </w:rPr>
      </w:pPr>
      <w:r>
        <w:rPr>
          <w:lang w:val="en-US"/>
        </w:rPr>
        <w:t>If</w:t>
      </w:r>
      <w:r w:rsidR="00E057EF">
        <w:rPr>
          <w:lang w:val="en-US"/>
        </w:rPr>
        <w:t xml:space="preserve"> using the Gold Card as</w:t>
      </w:r>
      <w:r>
        <w:rPr>
          <w:lang w:val="en-US"/>
        </w:rPr>
        <w:t xml:space="preserve"> a private patient</w:t>
      </w:r>
      <w:r w:rsidR="005652F1">
        <w:rPr>
          <w:lang w:val="en-US"/>
        </w:rPr>
        <w:t xml:space="preserve"> with diabetes</w:t>
      </w:r>
      <w:r w:rsidR="00E057EF">
        <w:rPr>
          <w:lang w:val="en-US"/>
        </w:rPr>
        <w:t xml:space="preserve"> to obtain an  appointment after receiving a GP referral it can sometimes take up to 2-4</w:t>
      </w:r>
      <w:r>
        <w:rPr>
          <w:lang w:val="en-US"/>
        </w:rPr>
        <w:t xml:space="preserve"> weeks to get an appointment with a specialist compared to 12 months in the public</w:t>
      </w:r>
      <w:r w:rsidR="00153FDB">
        <w:rPr>
          <w:lang w:val="en-US"/>
        </w:rPr>
        <w:t xml:space="preserve"> health</w:t>
      </w:r>
      <w:r>
        <w:rPr>
          <w:lang w:val="en-US"/>
        </w:rPr>
        <w:t xml:space="preserve"> system.</w:t>
      </w:r>
    </w:p>
    <w:p w:rsidR="003711D3" w:rsidRDefault="00C75721" w:rsidP="00171BFF">
      <w:pPr>
        <w:jc w:val="both"/>
        <w:rPr>
          <w:lang w:val="en-US"/>
        </w:rPr>
      </w:pPr>
      <w:r>
        <w:rPr>
          <w:lang w:val="en-US"/>
        </w:rPr>
        <w:lastRenderedPageBreak/>
        <w:t>I have not contacted</w:t>
      </w:r>
      <w:r w:rsidR="009374CA">
        <w:rPr>
          <w:lang w:val="en-US"/>
        </w:rPr>
        <w:t xml:space="preserve"> public</w:t>
      </w:r>
      <w:r>
        <w:rPr>
          <w:lang w:val="en-US"/>
        </w:rPr>
        <w:t xml:space="preserve"> hospitals outside of</w:t>
      </w:r>
      <w:r w:rsidR="00651607">
        <w:rPr>
          <w:lang w:val="en-US"/>
        </w:rPr>
        <w:t xml:space="preserve"> the</w:t>
      </w:r>
      <w:r>
        <w:rPr>
          <w:lang w:val="en-US"/>
        </w:rPr>
        <w:t xml:space="preserve"> Perth</w:t>
      </w:r>
      <w:r w:rsidR="005A24C3">
        <w:rPr>
          <w:lang w:val="en-US"/>
        </w:rPr>
        <w:t xml:space="preserve"> region</w:t>
      </w:r>
      <w:r>
        <w:rPr>
          <w:lang w:val="en-US"/>
        </w:rPr>
        <w:t>, but it would b</w:t>
      </w:r>
      <w:r w:rsidR="005A24C3">
        <w:rPr>
          <w:lang w:val="en-US"/>
        </w:rPr>
        <w:t>e realistic to assume that  regional</w:t>
      </w:r>
      <w:r>
        <w:rPr>
          <w:lang w:val="en-US"/>
        </w:rPr>
        <w:t xml:space="preserve"> hospitals also have limited a</w:t>
      </w:r>
      <w:r w:rsidR="00601DD9">
        <w:rPr>
          <w:lang w:val="en-US"/>
        </w:rPr>
        <w:t>ccess for various medical conditions</w:t>
      </w:r>
      <w:r>
        <w:rPr>
          <w:lang w:val="en-US"/>
        </w:rPr>
        <w:t xml:space="preserve"> with some patients being referred to t</w:t>
      </w:r>
      <w:r w:rsidR="005A24C3">
        <w:rPr>
          <w:lang w:val="en-US"/>
        </w:rPr>
        <w:t>he larger</w:t>
      </w:r>
      <w:r w:rsidR="00651607">
        <w:rPr>
          <w:lang w:val="en-US"/>
        </w:rPr>
        <w:t xml:space="preserve"> city hospitals to receive specialist medical care.</w:t>
      </w:r>
      <w:r w:rsidR="005A24C3">
        <w:rPr>
          <w:lang w:val="en-US"/>
        </w:rPr>
        <w:t xml:space="preserve"> </w:t>
      </w:r>
    </w:p>
    <w:p w:rsidR="006006E9" w:rsidRDefault="006006E9" w:rsidP="006006E9">
      <w:pPr>
        <w:jc w:val="both"/>
        <w:rPr>
          <w:lang w:val="en-US"/>
        </w:rPr>
      </w:pPr>
      <w:r>
        <w:rPr>
          <w:lang w:val="en-US"/>
        </w:rPr>
        <w:t>Ano</w:t>
      </w:r>
      <w:r w:rsidR="009374CA">
        <w:rPr>
          <w:lang w:val="en-US"/>
        </w:rPr>
        <w:t>ther consideration is that the public health s</w:t>
      </w:r>
      <w:r>
        <w:rPr>
          <w:lang w:val="en-US"/>
        </w:rPr>
        <w:t>ystem is barely coping at present with the number of patients that it deals with and no doubt the States would be requesting that the money saved by the Commonwealth when it</w:t>
      </w:r>
      <w:r w:rsidR="00205193">
        <w:rPr>
          <w:lang w:val="en-US"/>
        </w:rPr>
        <w:t xml:space="preserve"> either</w:t>
      </w:r>
      <w:r>
        <w:rPr>
          <w:lang w:val="en-US"/>
        </w:rPr>
        <w:t xml:space="preserve"> cancels or reduces the services available on the Gold Card </w:t>
      </w:r>
      <w:r w:rsidR="00205193">
        <w:rPr>
          <w:lang w:val="en-US"/>
        </w:rPr>
        <w:t>(</w:t>
      </w:r>
      <w:r>
        <w:rPr>
          <w:lang w:val="en-US"/>
        </w:rPr>
        <w:t xml:space="preserve"> and the dependant card</w:t>
      </w:r>
      <w:r w:rsidR="00205193">
        <w:rPr>
          <w:lang w:val="en-US"/>
        </w:rPr>
        <w:t>)</w:t>
      </w:r>
      <w:r w:rsidR="00E057EF">
        <w:rPr>
          <w:lang w:val="en-US"/>
        </w:rPr>
        <w:t xml:space="preserve"> and Veterans are forced to use the public health system</w:t>
      </w:r>
      <w:r>
        <w:rPr>
          <w:lang w:val="en-US"/>
        </w:rPr>
        <w:t xml:space="preserve"> be allocated to t</w:t>
      </w:r>
      <w:r w:rsidR="009374CA">
        <w:rPr>
          <w:lang w:val="en-US"/>
        </w:rPr>
        <w:t>he public health s</w:t>
      </w:r>
      <w:r w:rsidR="00205193">
        <w:rPr>
          <w:lang w:val="en-US"/>
        </w:rPr>
        <w:t>ystems within</w:t>
      </w:r>
      <w:r>
        <w:rPr>
          <w:lang w:val="en-US"/>
        </w:rPr>
        <w:t xml:space="preserve"> each State to compensate for the increased patient numbers.</w:t>
      </w:r>
    </w:p>
    <w:p w:rsidR="005A24C3" w:rsidRDefault="00451C22" w:rsidP="00171BFF">
      <w:pPr>
        <w:jc w:val="both"/>
        <w:rPr>
          <w:lang w:val="en-US"/>
        </w:rPr>
      </w:pPr>
      <w:r>
        <w:rPr>
          <w:lang w:val="en-US"/>
        </w:rPr>
        <w:t>The</w:t>
      </w:r>
      <w:r w:rsidR="00B169D1">
        <w:rPr>
          <w:lang w:val="en-US"/>
        </w:rPr>
        <w:t xml:space="preserve"> fundamental and</w:t>
      </w:r>
      <w:r w:rsidR="00C70C80">
        <w:rPr>
          <w:lang w:val="en-US"/>
        </w:rPr>
        <w:t xml:space="preserve"> crucial</w:t>
      </w:r>
      <w:r>
        <w:rPr>
          <w:lang w:val="en-US"/>
        </w:rPr>
        <w:t xml:space="preserve"> issue that the Commission has not considered</w:t>
      </w:r>
      <w:r w:rsidR="002E76D6">
        <w:rPr>
          <w:lang w:val="en-US"/>
        </w:rPr>
        <w:t>,</w:t>
      </w:r>
      <w:r>
        <w:rPr>
          <w:lang w:val="en-US"/>
        </w:rPr>
        <w:t xml:space="preserve"> is the </w:t>
      </w:r>
      <w:r w:rsidR="00B169D1">
        <w:rPr>
          <w:lang w:val="en-US"/>
        </w:rPr>
        <w:t xml:space="preserve">difference between </w:t>
      </w:r>
      <w:r w:rsidR="00B169D1" w:rsidRPr="00B169D1">
        <w:rPr>
          <w:b/>
          <w:lang w:val="en-US"/>
        </w:rPr>
        <w:t>availability</w:t>
      </w:r>
      <w:r w:rsidR="00B169D1">
        <w:rPr>
          <w:lang w:val="en-US"/>
        </w:rPr>
        <w:t xml:space="preserve"> and </w:t>
      </w:r>
      <w:r w:rsidR="00B169D1" w:rsidRPr="00B169D1">
        <w:rPr>
          <w:b/>
          <w:lang w:val="en-US"/>
        </w:rPr>
        <w:t>accessibility</w:t>
      </w:r>
      <w:r w:rsidR="00A237C1">
        <w:rPr>
          <w:lang w:val="en-US"/>
        </w:rPr>
        <w:t xml:space="preserve">. </w:t>
      </w:r>
      <w:r w:rsidR="003F5497">
        <w:rPr>
          <w:lang w:val="en-US"/>
        </w:rPr>
        <w:t xml:space="preserve"> Some of the</w:t>
      </w:r>
      <w:r>
        <w:rPr>
          <w:lang w:val="en-US"/>
        </w:rPr>
        <w:t xml:space="preserve"> same services that the </w:t>
      </w:r>
      <w:r w:rsidR="003903B5">
        <w:rPr>
          <w:lang w:val="en-US"/>
        </w:rPr>
        <w:t>Gold Card</w:t>
      </w:r>
      <w:r w:rsidR="004D5B8E">
        <w:rPr>
          <w:lang w:val="en-US"/>
        </w:rPr>
        <w:t xml:space="preserve"> allows</w:t>
      </w:r>
      <w:r>
        <w:rPr>
          <w:lang w:val="en-US"/>
        </w:rPr>
        <w:t xml:space="preserve"> may a</w:t>
      </w:r>
      <w:r w:rsidR="00B169D1">
        <w:rPr>
          <w:lang w:val="en-US"/>
        </w:rPr>
        <w:t xml:space="preserve">lso be </w:t>
      </w:r>
      <w:r w:rsidR="00B169D1" w:rsidRPr="00B169D1">
        <w:rPr>
          <w:b/>
          <w:lang w:val="en-US"/>
        </w:rPr>
        <w:t>available</w:t>
      </w:r>
      <w:r>
        <w:rPr>
          <w:lang w:val="en-US"/>
        </w:rPr>
        <w:t xml:space="preserve"> in the public health system</w:t>
      </w:r>
      <w:r w:rsidR="001615DD">
        <w:rPr>
          <w:lang w:val="en-US"/>
        </w:rPr>
        <w:t xml:space="preserve"> in a limited capacity</w:t>
      </w:r>
      <w:r>
        <w:rPr>
          <w:lang w:val="en-US"/>
        </w:rPr>
        <w:t>, but it is</w:t>
      </w:r>
      <w:r w:rsidR="009374CA">
        <w:rPr>
          <w:lang w:val="en-US"/>
        </w:rPr>
        <w:t xml:space="preserve"> clearly not readily </w:t>
      </w:r>
      <w:r w:rsidR="00EB7CF6" w:rsidRPr="00EB7CF6">
        <w:rPr>
          <w:b/>
          <w:lang w:val="en-US"/>
        </w:rPr>
        <w:t>acces</w:t>
      </w:r>
      <w:r w:rsidR="00EB7CF6">
        <w:rPr>
          <w:b/>
          <w:lang w:val="en-US"/>
        </w:rPr>
        <w:t>s</w:t>
      </w:r>
      <w:r w:rsidR="00EB7CF6" w:rsidRPr="00EB7CF6">
        <w:rPr>
          <w:b/>
          <w:lang w:val="en-US"/>
        </w:rPr>
        <w:t>ible</w:t>
      </w:r>
      <w:r w:rsidR="005A24C3">
        <w:rPr>
          <w:lang w:val="en-US"/>
        </w:rPr>
        <w:t xml:space="preserve"> in Western Australia.</w:t>
      </w:r>
      <w:r w:rsidR="00C523A2">
        <w:rPr>
          <w:lang w:val="en-US"/>
        </w:rPr>
        <w:t xml:space="preserve"> The </w:t>
      </w:r>
      <w:r w:rsidR="00EB7CF6">
        <w:rPr>
          <w:lang w:val="en-US"/>
        </w:rPr>
        <w:t xml:space="preserve">Gold Card provides </w:t>
      </w:r>
      <w:r w:rsidR="00EB7CF6" w:rsidRPr="00EB7CF6">
        <w:rPr>
          <w:b/>
          <w:lang w:val="en-US"/>
        </w:rPr>
        <w:t>accessibility</w:t>
      </w:r>
      <w:r w:rsidR="00EB7CF6">
        <w:rPr>
          <w:b/>
          <w:lang w:val="en-US"/>
        </w:rPr>
        <w:t xml:space="preserve"> </w:t>
      </w:r>
      <w:r w:rsidR="00EB7CF6">
        <w:rPr>
          <w:lang w:val="en-US"/>
        </w:rPr>
        <w:t>to health care</w:t>
      </w:r>
      <w:r w:rsidR="00EB7CF6">
        <w:rPr>
          <w:b/>
          <w:lang w:val="en-US"/>
        </w:rPr>
        <w:t xml:space="preserve"> </w:t>
      </w:r>
      <w:r w:rsidR="00C75721">
        <w:rPr>
          <w:lang w:val="en-US"/>
        </w:rPr>
        <w:t>and by</w:t>
      </w:r>
      <w:r w:rsidR="00C523A2">
        <w:rPr>
          <w:lang w:val="en-US"/>
        </w:rPr>
        <w:t xml:space="preserve"> r</w:t>
      </w:r>
      <w:r w:rsidR="00C75721">
        <w:rPr>
          <w:lang w:val="en-US"/>
        </w:rPr>
        <w:t>emoving</w:t>
      </w:r>
      <w:r w:rsidR="00A237C1">
        <w:rPr>
          <w:lang w:val="en-US"/>
        </w:rPr>
        <w:t xml:space="preserve"> or reducing</w:t>
      </w:r>
      <w:r w:rsidR="00EB7CF6">
        <w:rPr>
          <w:lang w:val="en-US"/>
        </w:rPr>
        <w:t xml:space="preserve"> that </w:t>
      </w:r>
      <w:r w:rsidR="00EB7CF6" w:rsidRPr="00EB7CF6">
        <w:rPr>
          <w:b/>
          <w:lang w:val="en-US"/>
        </w:rPr>
        <w:t>accessibility</w:t>
      </w:r>
      <w:r w:rsidR="004935E3">
        <w:rPr>
          <w:lang w:val="en-US"/>
        </w:rPr>
        <w:t xml:space="preserve"> there will be</w:t>
      </w:r>
      <w:r w:rsidR="00EB7CF6">
        <w:rPr>
          <w:lang w:val="en-US"/>
        </w:rPr>
        <w:t xml:space="preserve"> a substantially increased</w:t>
      </w:r>
      <w:r w:rsidR="00C523A2">
        <w:rPr>
          <w:lang w:val="en-US"/>
        </w:rPr>
        <w:t xml:space="preserve"> level of stress and</w:t>
      </w:r>
      <w:r w:rsidR="00153FDB">
        <w:rPr>
          <w:lang w:val="en-US"/>
        </w:rPr>
        <w:t xml:space="preserve"> pain amongst Veterans which could</w:t>
      </w:r>
      <w:r w:rsidR="00EB7CF6">
        <w:rPr>
          <w:lang w:val="en-US"/>
        </w:rPr>
        <w:t xml:space="preserve"> lead to</w:t>
      </w:r>
      <w:r w:rsidR="00153FDB">
        <w:rPr>
          <w:lang w:val="en-US"/>
        </w:rPr>
        <w:t xml:space="preserve"> depression or</w:t>
      </w:r>
      <w:r w:rsidR="00EB7CF6">
        <w:rPr>
          <w:lang w:val="en-US"/>
        </w:rPr>
        <w:t xml:space="preserve"> a</w:t>
      </w:r>
      <w:r w:rsidR="00C523A2">
        <w:rPr>
          <w:lang w:val="en-US"/>
        </w:rPr>
        <w:t xml:space="preserve"> high</w:t>
      </w:r>
      <w:r w:rsidR="00EB7CF6">
        <w:rPr>
          <w:lang w:val="en-US"/>
        </w:rPr>
        <w:t>er suicide rate</w:t>
      </w:r>
      <w:r w:rsidR="005A24C3">
        <w:rPr>
          <w:lang w:val="en-US"/>
        </w:rPr>
        <w:t xml:space="preserve">. </w:t>
      </w:r>
      <w:r w:rsidR="004935E3">
        <w:rPr>
          <w:lang w:val="en-US"/>
        </w:rPr>
        <w:t>This is n</w:t>
      </w:r>
      <w:r w:rsidR="003F5497">
        <w:rPr>
          <w:lang w:val="en-US"/>
        </w:rPr>
        <w:t>ot the we</w:t>
      </w:r>
      <w:r w:rsidR="00EB7CF6">
        <w:rPr>
          <w:lang w:val="en-US"/>
        </w:rPr>
        <w:t>llness model the Commission</w:t>
      </w:r>
      <w:r w:rsidR="003F5497">
        <w:rPr>
          <w:lang w:val="en-US"/>
        </w:rPr>
        <w:t xml:space="preserve"> wants to implement.</w:t>
      </w:r>
    </w:p>
    <w:p w:rsidR="00F04C0E" w:rsidRDefault="00BD463B" w:rsidP="00171BFF">
      <w:pPr>
        <w:jc w:val="both"/>
        <w:rPr>
          <w:lang w:val="en-US"/>
        </w:rPr>
      </w:pPr>
      <w:r>
        <w:rPr>
          <w:lang w:val="en-US"/>
        </w:rPr>
        <w:t xml:space="preserve">The Commissions' view is that the </w:t>
      </w:r>
      <w:r w:rsidR="00A96ECE">
        <w:rPr>
          <w:lang w:val="en-US"/>
        </w:rPr>
        <w:t xml:space="preserve">Gold Card </w:t>
      </w:r>
      <w:r>
        <w:rPr>
          <w:lang w:val="en-US"/>
        </w:rPr>
        <w:t>should not be expanded</w:t>
      </w:r>
      <w:r w:rsidR="008F525E">
        <w:rPr>
          <w:lang w:val="en-US"/>
        </w:rPr>
        <w:t xml:space="preserve"> to any other services or recipients</w:t>
      </w:r>
      <w:r>
        <w:rPr>
          <w:lang w:val="en-US"/>
        </w:rPr>
        <w:t xml:space="preserve"> and should be</w:t>
      </w:r>
      <w:r w:rsidR="008F525E">
        <w:rPr>
          <w:lang w:val="en-US"/>
        </w:rPr>
        <w:t xml:space="preserve"> further</w:t>
      </w:r>
      <w:r>
        <w:rPr>
          <w:lang w:val="en-US"/>
        </w:rPr>
        <w:t xml:space="preserve"> restricted as it is</w:t>
      </w:r>
      <w:r w:rsidR="007438DC">
        <w:rPr>
          <w:lang w:val="en-US"/>
        </w:rPr>
        <w:t xml:space="preserve"> "</w:t>
      </w:r>
      <w:r>
        <w:rPr>
          <w:lang w:val="en-US"/>
        </w:rPr>
        <w:t>too generous</w:t>
      </w:r>
      <w:r w:rsidR="007438DC">
        <w:rPr>
          <w:lang w:val="en-US"/>
        </w:rPr>
        <w:t>"</w:t>
      </w:r>
      <w:r w:rsidR="00153FDB">
        <w:rPr>
          <w:lang w:val="en-US"/>
        </w:rPr>
        <w:t xml:space="preserve"> and effectively V</w:t>
      </w:r>
      <w:r>
        <w:rPr>
          <w:lang w:val="en-US"/>
        </w:rPr>
        <w:t>eterans misuse it</w:t>
      </w:r>
      <w:r w:rsidR="003711D3">
        <w:rPr>
          <w:lang w:val="en-US"/>
        </w:rPr>
        <w:t xml:space="preserve"> or providers over service them. </w:t>
      </w:r>
      <w:r w:rsidR="00E057EF">
        <w:rPr>
          <w:lang w:val="en-US"/>
        </w:rPr>
        <w:t>Also that once a V</w:t>
      </w:r>
      <w:r w:rsidR="008F525E">
        <w:rPr>
          <w:lang w:val="en-US"/>
        </w:rPr>
        <w:t xml:space="preserve">eteran receives the </w:t>
      </w:r>
      <w:r w:rsidR="00267865">
        <w:rPr>
          <w:lang w:val="en-US"/>
        </w:rPr>
        <w:t xml:space="preserve">Gold Card </w:t>
      </w:r>
      <w:r w:rsidR="008F525E">
        <w:rPr>
          <w:lang w:val="en-US"/>
        </w:rPr>
        <w:t>they are not interested in rehabilitation .</w:t>
      </w:r>
      <w:r w:rsidR="00935481">
        <w:rPr>
          <w:lang w:val="en-US"/>
        </w:rPr>
        <w:t xml:space="preserve"> The Commissions</w:t>
      </w:r>
      <w:r w:rsidR="001615DD">
        <w:rPr>
          <w:lang w:val="en-US"/>
        </w:rPr>
        <w:t>'</w:t>
      </w:r>
      <w:r w:rsidR="00935481">
        <w:rPr>
          <w:lang w:val="en-US"/>
        </w:rPr>
        <w:t xml:space="preserve"> view i</w:t>
      </w:r>
      <w:r w:rsidR="00BF1699">
        <w:rPr>
          <w:lang w:val="en-US"/>
        </w:rPr>
        <w:t xml:space="preserve">s that the </w:t>
      </w:r>
      <w:r w:rsidR="00A96ECE">
        <w:rPr>
          <w:lang w:val="en-US"/>
        </w:rPr>
        <w:t xml:space="preserve">Gold Card </w:t>
      </w:r>
      <w:r w:rsidR="00BF1699">
        <w:rPr>
          <w:lang w:val="en-US"/>
        </w:rPr>
        <w:t xml:space="preserve"> does not complement the notion of wellness and runs contrary to rehabilitation</w:t>
      </w:r>
      <w:r w:rsidR="00023995">
        <w:rPr>
          <w:lang w:val="en-US"/>
        </w:rPr>
        <w:t xml:space="preserve"> </w:t>
      </w:r>
      <w:r w:rsidR="00C71773">
        <w:rPr>
          <w:lang w:val="en-US"/>
        </w:rPr>
        <w:t xml:space="preserve">. </w:t>
      </w:r>
      <w:r w:rsidR="00C71773" w:rsidRPr="00C71773">
        <w:rPr>
          <w:b/>
          <w:lang w:val="en-US"/>
        </w:rPr>
        <w:t>This is not an accurate view</w:t>
      </w:r>
      <w:r w:rsidR="00E057EF">
        <w:rPr>
          <w:lang w:val="en-US"/>
        </w:rPr>
        <w:t xml:space="preserve"> and is highly offensive to V</w:t>
      </w:r>
      <w:r w:rsidR="00C71773">
        <w:rPr>
          <w:lang w:val="en-US"/>
        </w:rPr>
        <w:t>eterans, nor is ther</w:t>
      </w:r>
      <w:r w:rsidR="00E057EF">
        <w:rPr>
          <w:lang w:val="en-US"/>
        </w:rPr>
        <w:t>e any evidence to suggest that V</w:t>
      </w:r>
      <w:r w:rsidR="00C71773">
        <w:rPr>
          <w:lang w:val="en-US"/>
        </w:rPr>
        <w:t xml:space="preserve">eterans do not want to improve </w:t>
      </w:r>
      <w:r w:rsidR="00023995">
        <w:rPr>
          <w:lang w:val="en-US"/>
        </w:rPr>
        <w:t>their quality of life.</w:t>
      </w:r>
      <w:r w:rsidR="00A52F44">
        <w:rPr>
          <w:lang w:val="en-US"/>
        </w:rPr>
        <w:t xml:space="preserve"> It also needs to be und</w:t>
      </w:r>
      <w:r w:rsidR="00E057EF">
        <w:rPr>
          <w:lang w:val="en-US"/>
        </w:rPr>
        <w:t>erstood by the Commission that V</w:t>
      </w:r>
      <w:r w:rsidR="00A52F44">
        <w:rPr>
          <w:lang w:val="en-US"/>
        </w:rPr>
        <w:t>eterans range in age a</w:t>
      </w:r>
      <w:r w:rsidR="00E057EF">
        <w:rPr>
          <w:lang w:val="en-US"/>
        </w:rPr>
        <w:t>nd disability and that not all V</w:t>
      </w:r>
      <w:r w:rsidR="00A52F44">
        <w:rPr>
          <w:lang w:val="en-US"/>
        </w:rPr>
        <w:t>eterans can be rehabilitated</w:t>
      </w:r>
      <w:r w:rsidR="001615DD">
        <w:rPr>
          <w:lang w:val="en-US"/>
        </w:rPr>
        <w:t xml:space="preserve"> to return to any meaningful work</w:t>
      </w:r>
      <w:r w:rsidR="00A52F44">
        <w:rPr>
          <w:lang w:val="en-US"/>
        </w:rPr>
        <w:t>.</w:t>
      </w:r>
      <w:r w:rsidR="00023995">
        <w:rPr>
          <w:lang w:val="en-US"/>
        </w:rPr>
        <w:t xml:space="preserve"> </w:t>
      </w:r>
      <w:r w:rsidR="004D2566">
        <w:rPr>
          <w:lang w:val="en-US"/>
        </w:rPr>
        <w:t>The comments made in the report</w:t>
      </w:r>
      <w:r w:rsidR="00E057EF">
        <w:rPr>
          <w:lang w:val="en-US"/>
        </w:rPr>
        <w:t xml:space="preserve"> by V</w:t>
      </w:r>
      <w:r w:rsidR="00BF1699">
        <w:rPr>
          <w:lang w:val="en-US"/>
        </w:rPr>
        <w:t>eterans' groups</w:t>
      </w:r>
      <w:r w:rsidR="004D2566">
        <w:rPr>
          <w:lang w:val="en-US"/>
        </w:rPr>
        <w:t xml:space="preserve"> that</w:t>
      </w:r>
      <w:r w:rsidR="00E057EF">
        <w:rPr>
          <w:lang w:val="en-US"/>
        </w:rPr>
        <w:t xml:space="preserve"> V</w:t>
      </w:r>
      <w:r w:rsidR="008417BC">
        <w:rPr>
          <w:lang w:val="en-US"/>
        </w:rPr>
        <w:t>eterans see</w:t>
      </w:r>
      <w:r w:rsidR="00355798">
        <w:rPr>
          <w:lang w:val="en-US"/>
        </w:rPr>
        <w:t xml:space="preserve"> the </w:t>
      </w:r>
      <w:r w:rsidR="00A96ECE">
        <w:rPr>
          <w:lang w:val="en-US"/>
        </w:rPr>
        <w:t xml:space="preserve">Gold Card </w:t>
      </w:r>
      <w:r w:rsidR="00355798">
        <w:rPr>
          <w:lang w:val="en-US"/>
        </w:rPr>
        <w:t>as the</w:t>
      </w:r>
      <w:r w:rsidR="006006E9">
        <w:rPr>
          <w:lang w:val="en-US"/>
        </w:rPr>
        <w:t xml:space="preserve"> "</w:t>
      </w:r>
      <w:r w:rsidR="00355798">
        <w:rPr>
          <w:lang w:val="en-US"/>
        </w:rPr>
        <w:t>prize"</w:t>
      </w:r>
      <w:r w:rsidR="008417BC">
        <w:rPr>
          <w:lang w:val="en-US"/>
        </w:rPr>
        <w:t xml:space="preserve"> and in some cases can exag</w:t>
      </w:r>
      <w:r w:rsidR="00497C49">
        <w:rPr>
          <w:lang w:val="en-US"/>
        </w:rPr>
        <w:t>g</w:t>
      </w:r>
      <w:r w:rsidR="008417BC">
        <w:rPr>
          <w:lang w:val="en-US"/>
        </w:rPr>
        <w:t>erate their claims or illness to receive the benefit</w:t>
      </w:r>
      <w:r w:rsidR="00A237C1">
        <w:rPr>
          <w:lang w:val="en-US"/>
        </w:rPr>
        <w:t xml:space="preserve">s of the </w:t>
      </w:r>
      <w:r w:rsidR="00A96ECE">
        <w:rPr>
          <w:lang w:val="en-US"/>
        </w:rPr>
        <w:t xml:space="preserve">Gold Card </w:t>
      </w:r>
      <w:r w:rsidR="00A237C1">
        <w:rPr>
          <w:lang w:val="en-US"/>
        </w:rPr>
        <w:t>or Whi</w:t>
      </w:r>
      <w:r w:rsidR="005652F1">
        <w:rPr>
          <w:lang w:val="en-US"/>
        </w:rPr>
        <w:t>te C</w:t>
      </w:r>
      <w:r w:rsidR="00A237C1">
        <w:rPr>
          <w:lang w:val="en-US"/>
        </w:rPr>
        <w:t>ard is</w:t>
      </w:r>
      <w:r w:rsidR="00F04C0E">
        <w:rPr>
          <w:lang w:val="en-US"/>
        </w:rPr>
        <w:t xml:space="preserve"> completely false.</w:t>
      </w:r>
      <w:r w:rsidR="008F525E">
        <w:rPr>
          <w:lang w:val="en-US"/>
        </w:rPr>
        <w:t xml:space="preserve"> </w:t>
      </w:r>
      <w:r w:rsidR="008328D7">
        <w:rPr>
          <w:lang w:val="en-US"/>
        </w:rPr>
        <w:t>There is no evidence that</w:t>
      </w:r>
      <w:r w:rsidR="005652F1">
        <w:rPr>
          <w:lang w:val="en-US"/>
        </w:rPr>
        <w:t xml:space="preserve"> V</w:t>
      </w:r>
      <w:r w:rsidR="006D3CB1">
        <w:rPr>
          <w:lang w:val="en-US"/>
        </w:rPr>
        <w:t>eterans</w:t>
      </w:r>
      <w:r w:rsidR="004D2566">
        <w:rPr>
          <w:lang w:val="en-US"/>
        </w:rPr>
        <w:t xml:space="preserve"> have exaggerated their claims</w:t>
      </w:r>
      <w:r w:rsidR="007025A0">
        <w:rPr>
          <w:lang w:val="en-US"/>
        </w:rPr>
        <w:t xml:space="preserve"> to</w:t>
      </w:r>
      <w:r w:rsidR="00BF1699">
        <w:rPr>
          <w:lang w:val="en-US"/>
        </w:rPr>
        <w:t xml:space="preserve"> obtain</w:t>
      </w:r>
      <w:r w:rsidR="00F04C0E">
        <w:rPr>
          <w:lang w:val="en-US"/>
        </w:rPr>
        <w:t xml:space="preserve"> the </w:t>
      </w:r>
      <w:r w:rsidR="00A96ECE">
        <w:rPr>
          <w:lang w:val="en-US"/>
        </w:rPr>
        <w:t>Gold Card</w:t>
      </w:r>
      <w:r w:rsidR="00A52F44">
        <w:rPr>
          <w:lang w:val="en-US"/>
        </w:rPr>
        <w:t xml:space="preserve"> either now or in the past or view the Gold Card as a</w:t>
      </w:r>
      <w:r w:rsidR="006006E9">
        <w:rPr>
          <w:lang w:val="en-US"/>
        </w:rPr>
        <w:t xml:space="preserve"> </w:t>
      </w:r>
      <w:r w:rsidR="00BF1699">
        <w:rPr>
          <w:lang w:val="en-US"/>
        </w:rPr>
        <w:t>"</w:t>
      </w:r>
      <w:r w:rsidR="00E52594">
        <w:rPr>
          <w:lang w:val="en-US"/>
        </w:rPr>
        <w:t>prize"</w:t>
      </w:r>
      <w:r w:rsidR="005652F1">
        <w:rPr>
          <w:lang w:val="en-US"/>
        </w:rPr>
        <w:t>. There is no evidence that V</w:t>
      </w:r>
      <w:r w:rsidR="00A52F44">
        <w:rPr>
          <w:lang w:val="en-US"/>
        </w:rPr>
        <w:t>eterans are exaggerating their claims</w:t>
      </w:r>
      <w:r w:rsidR="00E52594">
        <w:rPr>
          <w:lang w:val="en-US"/>
        </w:rPr>
        <w:t xml:space="preserve"> to make a </w:t>
      </w:r>
      <w:r w:rsidR="009374CA">
        <w:rPr>
          <w:lang w:val="en-US"/>
        </w:rPr>
        <w:t>"</w:t>
      </w:r>
      <w:r w:rsidR="00E52594">
        <w:rPr>
          <w:lang w:val="en-US"/>
        </w:rPr>
        <w:t>cash grab</w:t>
      </w:r>
      <w:r w:rsidR="009374CA">
        <w:rPr>
          <w:lang w:val="en-US"/>
        </w:rPr>
        <w:t>"</w:t>
      </w:r>
      <w:r w:rsidR="00E52594">
        <w:rPr>
          <w:lang w:val="en-US"/>
        </w:rPr>
        <w:t xml:space="preserve"> from the Government.</w:t>
      </w:r>
      <w:r w:rsidR="005652F1">
        <w:rPr>
          <w:lang w:val="en-US"/>
        </w:rPr>
        <w:t xml:space="preserve"> </w:t>
      </w:r>
    </w:p>
    <w:p w:rsidR="00601DD9" w:rsidRDefault="00601DD9" w:rsidP="00171BFF">
      <w:pPr>
        <w:jc w:val="both"/>
        <w:rPr>
          <w:lang w:val="en-US"/>
        </w:rPr>
      </w:pPr>
      <w:r>
        <w:rPr>
          <w:lang w:val="en-US"/>
        </w:rPr>
        <w:t>There is also the view of the Commission that the Gold Card is exploited by service prov</w:t>
      </w:r>
      <w:r w:rsidR="005652F1">
        <w:rPr>
          <w:lang w:val="en-US"/>
        </w:rPr>
        <w:t>iders by over servicing and by V</w:t>
      </w:r>
      <w:r>
        <w:rPr>
          <w:lang w:val="en-US"/>
        </w:rPr>
        <w:t>eterans who obtain services when not required. However if the Commission is concerned about this issue , quality control measures</w:t>
      </w:r>
      <w:r w:rsidR="00267865">
        <w:rPr>
          <w:lang w:val="en-US"/>
        </w:rPr>
        <w:t xml:space="preserve"> could be implemented within DVA</w:t>
      </w:r>
      <w:r>
        <w:rPr>
          <w:lang w:val="en-US"/>
        </w:rPr>
        <w:t xml:space="preserve"> and special audits can take place with a compliance team monitoring service providers and removing any who do not meet the required service standards</w:t>
      </w:r>
      <w:r w:rsidR="002F3E72">
        <w:rPr>
          <w:lang w:val="en-US"/>
        </w:rPr>
        <w:t>.</w:t>
      </w:r>
      <w:r>
        <w:rPr>
          <w:lang w:val="en-US"/>
        </w:rPr>
        <w:t xml:space="preserve"> </w:t>
      </w:r>
    </w:p>
    <w:p w:rsidR="009374CA" w:rsidRDefault="008F525E" w:rsidP="00171BFF">
      <w:pPr>
        <w:jc w:val="both"/>
        <w:rPr>
          <w:lang w:val="en-US"/>
        </w:rPr>
      </w:pPr>
      <w:r>
        <w:rPr>
          <w:lang w:val="en-US"/>
        </w:rPr>
        <w:t>The view of</w:t>
      </w:r>
      <w:r w:rsidR="002E6700">
        <w:rPr>
          <w:lang w:val="en-US"/>
        </w:rPr>
        <w:t xml:space="preserve"> the Commission is that dependants should not be entitled to the </w:t>
      </w:r>
      <w:r w:rsidR="00A96ECE">
        <w:rPr>
          <w:lang w:val="en-US"/>
        </w:rPr>
        <w:t xml:space="preserve">Gold Card </w:t>
      </w:r>
      <w:r w:rsidR="002E6700">
        <w:rPr>
          <w:lang w:val="en-US"/>
        </w:rPr>
        <w:t>once the primary holder dies.</w:t>
      </w:r>
      <w:r w:rsidR="00656A47">
        <w:rPr>
          <w:lang w:val="en-US"/>
        </w:rPr>
        <w:t xml:space="preserve"> </w:t>
      </w:r>
      <w:r w:rsidR="00023995">
        <w:rPr>
          <w:lang w:val="en-US"/>
        </w:rPr>
        <w:t>The dependant card recognizes that the depend</w:t>
      </w:r>
      <w:r w:rsidR="005652F1">
        <w:rPr>
          <w:lang w:val="en-US"/>
        </w:rPr>
        <w:t>ants of V</w:t>
      </w:r>
      <w:r w:rsidR="00023995">
        <w:rPr>
          <w:lang w:val="en-US"/>
        </w:rPr>
        <w:t>eterans support their partners through rehabilitation and</w:t>
      </w:r>
      <w:r w:rsidR="009374CA">
        <w:rPr>
          <w:lang w:val="en-US"/>
        </w:rPr>
        <w:t xml:space="preserve"> afterwards. They</w:t>
      </w:r>
      <w:r w:rsidR="00023995">
        <w:rPr>
          <w:lang w:val="en-US"/>
        </w:rPr>
        <w:t xml:space="preserve"> provide a valu</w:t>
      </w:r>
      <w:r w:rsidR="001615DD">
        <w:rPr>
          <w:lang w:val="en-US"/>
        </w:rPr>
        <w:t>able support system and service and often cannot work t</w:t>
      </w:r>
      <w:r w:rsidR="005652F1">
        <w:rPr>
          <w:lang w:val="en-US"/>
        </w:rPr>
        <w:t>hemselves as they care for the V</w:t>
      </w:r>
      <w:r w:rsidR="001615DD">
        <w:rPr>
          <w:lang w:val="en-US"/>
        </w:rPr>
        <w:t>eteran.</w:t>
      </w:r>
    </w:p>
    <w:p w:rsidR="00B63927" w:rsidRDefault="00A52F44" w:rsidP="00171BFF">
      <w:pPr>
        <w:jc w:val="both"/>
        <w:rPr>
          <w:lang w:val="en-US"/>
        </w:rPr>
      </w:pPr>
      <w:r>
        <w:rPr>
          <w:lang w:val="en-US"/>
        </w:rPr>
        <w:t>As stated previously t</w:t>
      </w:r>
      <w:r w:rsidR="009C6BB6">
        <w:rPr>
          <w:lang w:val="en-US"/>
        </w:rPr>
        <w:t>here is no actual</w:t>
      </w:r>
      <w:r w:rsidR="00656A47">
        <w:rPr>
          <w:lang w:val="en-US"/>
        </w:rPr>
        <w:t xml:space="preserve"> proof</w:t>
      </w:r>
      <w:r w:rsidR="004D5B8E">
        <w:rPr>
          <w:lang w:val="en-US"/>
        </w:rPr>
        <w:t>,</w:t>
      </w:r>
      <w:r>
        <w:rPr>
          <w:lang w:val="en-US"/>
        </w:rPr>
        <w:t xml:space="preserve"> only opinion</w:t>
      </w:r>
      <w:r w:rsidR="004D5B8E">
        <w:rPr>
          <w:lang w:val="en-US"/>
        </w:rPr>
        <w:t>,</w:t>
      </w:r>
      <w:r w:rsidR="00823B93">
        <w:rPr>
          <w:lang w:val="en-US"/>
        </w:rPr>
        <w:t xml:space="preserve"> that V</w:t>
      </w:r>
      <w:r w:rsidR="00656A47">
        <w:rPr>
          <w:lang w:val="en-US"/>
        </w:rPr>
        <w:t xml:space="preserve">eterans exaggerate their claims or medical conditions to receive the </w:t>
      </w:r>
      <w:r w:rsidR="00A96ECE">
        <w:rPr>
          <w:lang w:val="en-US"/>
        </w:rPr>
        <w:t xml:space="preserve">Gold Card </w:t>
      </w:r>
      <w:r w:rsidR="00656A47">
        <w:rPr>
          <w:lang w:val="en-US"/>
        </w:rPr>
        <w:t xml:space="preserve"> or </w:t>
      </w:r>
      <w:r w:rsidR="007025A0">
        <w:rPr>
          <w:lang w:val="en-US"/>
        </w:rPr>
        <w:t xml:space="preserve">even the </w:t>
      </w:r>
      <w:r w:rsidR="005652F1">
        <w:rPr>
          <w:lang w:val="en-US"/>
        </w:rPr>
        <w:t>White C</w:t>
      </w:r>
      <w:r w:rsidR="00656A47">
        <w:rPr>
          <w:lang w:val="en-US"/>
        </w:rPr>
        <w:t>ard. The r</w:t>
      </w:r>
      <w:r w:rsidR="00823B93">
        <w:rPr>
          <w:lang w:val="en-US"/>
        </w:rPr>
        <w:t>eceipt of those cards gives V</w:t>
      </w:r>
      <w:r w:rsidR="00023995">
        <w:rPr>
          <w:lang w:val="en-US"/>
        </w:rPr>
        <w:t>eterans</w:t>
      </w:r>
      <w:r w:rsidR="004D5B8E">
        <w:rPr>
          <w:lang w:val="en-US"/>
        </w:rPr>
        <w:t xml:space="preserve"> a</w:t>
      </w:r>
      <w:r w:rsidR="00656A47">
        <w:rPr>
          <w:lang w:val="en-US"/>
        </w:rPr>
        <w:t xml:space="preserve"> 'peace of mind' and an acknowledgment of their</w:t>
      </w:r>
      <w:r w:rsidR="00EB7CF6">
        <w:rPr>
          <w:lang w:val="en-US"/>
        </w:rPr>
        <w:t xml:space="preserve"> medical or mental</w:t>
      </w:r>
      <w:r w:rsidR="004D5B8E">
        <w:rPr>
          <w:lang w:val="en-US"/>
        </w:rPr>
        <w:t xml:space="preserve"> conditions due to their</w:t>
      </w:r>
      <w:r w:rsidR="00656A47">
        <w:rPr>
          <w:lang w:val="en-US"/>
        </w:rPr>
        <w:t xml:space="preserve"> military service. This is especially important for the Vietnam Veterans</w:t>
      </w:r>
      <w:r w:rsidR="006D3CB1">
        <w:rPr>
          <w:lang w:val="en-US"/>
        </w:rPr>
        <w:t xml:space="preserve"> (and their dependants)</w:t>
      </w:r>
      <w:r w:rsidR="00656A47">
        <w:rPr>
          <w:lang w:val="en-US"/>
        </w:rPr>
        <w:t xml:space="preserve"> </w:t>
      </w:r>
      <w:r w:rsidR="00656A47">
        <w:rPr>
          <w:lang w:val="en-US"/>
        </w:rPr>
        <w:lastRenderedPageBreak/>
        <w:t>who as a</w:t>
      </w:r>
      <w:r w:rsidR="00E06EC4">
        <w:rPr>
          <w:lang w:val="en-US"/>
        </w:rPr>
        <w:t xml:space="preserve"> group were not accepted within the Austral</w:t>
      </w:r>
      <w:r w:rsidR="009214BB">
        <w:rPr>
          <w:lang w:val="en-US"/>
        </w:rPr>
        <w:t xml:space="preserve">ian </w:t>
      </w:r>
      <w:r w:rsidR="00EB7CF6">
        <w:rPr>
          <w:lang w:val="en-US"/>
        </w:rPr>
        <w:t xml:space="preserve">community upon their return to </w:t>
      </w:r>
      <w:r w:rsidR="009214BB">
        <w:rPr>
          <w:lang w:val="en-US"/>
        </w:rPr>
        <w:t xml:space="preserve">Australia and have waited </w:t>
      </w:r>
      <w:r w:rsidR="004D5B8E">
        <w:rPr>
          <w:lang w:val="en-US"/>
        </w:rPr>
        <w:t xml:space="preserve">years to receive any support for their medical and psychological conditions due to their </w:t>
      </w:r>
      <w:r w:rsidR="009214BB">
        <w:rPr>
          <w:lang w:val="en-US"/>
        </w:rPr>
        <w:t>service.</w:t>
      </w:r>
      <w:r w:rsidR="00823B93">
        <w:rPr>
          <w:lang w:val="en-US"/>
        </w:rPr>
        <w:t xml:space="preserve"> The dependants of those V</w:t>
      </w:r>
      <w:r w:rsidR="00023995">
        <w:rPr>
          <w:lang w:val="en-US"/>
        </w:rPr>
        <w:t xml:space="preserve">eterans have endured years of </w:t>
      </w:r>
      <w:r w:rsidR="001737B4">
        <w:rPr>
          <w:lang w:val="en-US"/>
        </w:rPr>
        <w:t>stress dealing wit</w:t>
      </w:r>
      <w:r w:rsidR="00823B93">
        <w:rPr>
          <w:lang w:val="en-US"/>
        </w:rPr>
        <w:t>h the unresolved issues of the V</w:t>
      </w:r>
      <w:r w:rsidR="001737B4">
        <w:rPr>
          <w:lang w:val="en-US"/>
        </w:rPr>
        <w:t>eterans</w:t>
      </w:r>
      <w:r w:rsidR="006327A9">
        <w:rPr>
          <w:lang w:val="en-US"/>
        </w:rPr>
        <w:t>'</w:t>
      </w:r>
      <w:r w:rsidR="001737B4">
        <w:rPr>
          <w:lang w:val="en-US"/>
        </w:rPr>
        <w:t xml:space="preserve"> military service. Ma</w:t>
      </w:r>
      <w:r w:rsidR="007036B5">
        <w:rPr>
          <w:lang w:val="en-US"/>
        </w:rPr>
        <w:t xml:space="preserve">ny of those dependants require </w:t>
      </w:r>
      <w:r w:rsidR="001737B4">
        <w:rPr>
          <w:lang w:val="en-US"/>
        </w:rPr>
        <w:t>psychological service</w:t>
      </w:r>
      <w:r w:rsidR="00110BDB">
        <w:rPr>
          <w:lang w:val="en-US"/>
        </w:rPr>
        <w:t>s</w:t>
      </w:r>
      <w:r w:rsidR="006327A9">
        <w:rPr>
          <w:lang w:val="en-US"/>
        </w:rPr>
        <w:t xml:space="preserve"> as there is</w:t>
      </w:r>
      <w:r w:rsidR="001737B4">
        <w:rPr>
          <w:lang w:val="en-US"/>
        </w:rPr>
        <w:t xml:space="preserve"> intergenerational trauma which if l</w:t>
      </w:r>
      <w:r w:rsidR="006327A9">
        <w:rPr>
          <w:lang w:val="en-US"/>
        </w:rPr>
        <w:t xml:space="preserve">eft untreated can cause </w:t>
      </w:r>
      <w:r w:rsidR="009C6BB6">
        <w:rPr>
          <w:lang w:val="en-US"/>
        </w:rPr>
        <w:t>drug and alcohol dependency</w:t>
      </w:r>
      <w:r w:rsidR="006327A9">
        <w:rPr>
          <w:lang w:val="en-US"/>
        </w:rPr>
        <w:t xml:space="preserve"> or suicide</w:t>
      </w:r>
      <w:r w:rsidR="009C6BB6">
        <w:rPr>
          <w:lang w:val="en-US"/>
        </w:rPr>
        <w:t xml:space="preserve"> in the part</w:t>
      </w:r>
      <w:r w:rsidR="00153FDB">
        <w:rPr>
          <w:lang w:val="en-US"/>
        </w:rPr>
        <w:t>ners and the children of those V</w:t>
      </w:r>
      <w:r w:rsidR="009C6BB6">
        <w:rPr>
          <w:lang w:val="en-US"/>
        </w:rPr>
        <w:t>eterans.</w:t>
      </w:r>
    </w:p>
    <w:p w:rsidR="00BD463B" w:rsidRDefault="00BF1699" w:rsidP="00171BFF">
      <w:pPr>
        <w:jc w:val="both"/>
        <w:rPr>
          <w:lang w:val="en-US"/>
        </w:rPr>
      </w:pPr>
      <w:r>
        <w:rPr>
          <w:lang w:val="en-US"/>
        </w:rPr>
        <w:t>Even though at this stage the Report does no</w:t>
      </w:r>
      <w:r w:rsidR="007025A0">
        <w:rPr>
          <w:lang w:val="en-US"/>
        </w:rPr>
        <w:t xml:space="preserve">t recommend the removal of the </w:t>
      </w:r>
      <w:r w:rsidR="00A96ECE">
        <w:rPr>
          <w:lang w:val="en-US"/>
        </w:rPr>
        <w:t xml:space="preserve">Gold Card </w:t>
      </w:r>
      <w:r>
        <w:rPr>
          <w:lang w:val="en-US"/>
        </w:rPr>
        <w:t>from existing card holders</w:t>
      </w:r>
      <w:r w:rsidR="00755141">
        <w:rPr>
          <w:lang w:val="en-US"/>
        </w:rPr>
        <w:t xml:space="preserve"> or their dependants</w:t>
      </w:r>
      <w:r>
        <w:rPr>
          <w:lang w:val="en-US"/>
        </w:rPr>
        <w:t>, there are</w:t>
      </w:r>
      <w:r w:rsidR="00755141">
        <w:rPr>
          <w:lang w:val="en-US"/>
        </w:rPr>
        <w:t xml:space="preserve"> numerous</w:t>
      </w:r>
      <w:r>
        <w:rPr>
          <w:lang w:val="en-US"/>
        </w:rPr>
        <w:t xml:space="preserve"> statements</w:t>
      </w:r>
      <w:r w:rsidR="00755141">
        <w:rPr>
          <w:lang w:val="en-US"/>
        </w:rPr>
        <w:t xml:space="preserve"> in the Report</w:t>
      </w:r>
      <w:r>
        <w:rPr>
          <w:lang w:val="en-US"/>
        </w:rPr>
        <w:t xml:space="preserve"> that the servi</w:t>
      </w:r>
      <w:r w:rsidR="007025A0">
        <w:rPr>
          <w:lang w:val="en-US"/>
        </w:rPr>
        <w:t xml:space="preserve">ces the </w:t>
      </w:r>
      <w:r w:rsidR="00823B93">
        <w:rPr>
          <w:lang w:val="en-US"/>
        </w:rPr>
        <w:t>Gold c</w:t>
      </w:r>
      <w:r w:rsidR="00A96ECE">
        <w:rPr>
          <w:lang w:val="en-US"/>
        </w:rPr>
        <w:t xml:space="preserve">ard </w:t>
      </w:r>
      <w:r>
        <w:rPr>
          <w:lang w:val="en-US"/>
        </w:rPr>
        <w:t>provides are</w:t>
      </w:r>
      <w:r w:rsidR="006006E9">
        <w:rPr>
          <w:lang w:val="en-US"/>
        </w:rPr>
        <w:t xml:space="preserve"> </w:t>
      </w:r>
      <w:r>
        <w:rPr>
          <w:lang w:val="en-US"/>
        </w:rPr>
        <w:t>"too gene</w:t>
      </w:r>
      <w:r w:rsidR="007025A0">
        <w:rPr>
          <w:lang w:val="en-US"/>
        </w:rPr>
        <w:t xml:space="preserve">rous" </w:t>
      </w:r>
      <w:r w:rsidR="00F56FB1">
        <w:rPr>
          <w:lang w:val="en-US"/>
        </w:rPr>
        <w:t xml:space="preserve">or "relatively beneficial" </w:t>
      </w:r>
      <w:r w:rsidR="007025A0">
        <w:rPr>
          <w:lang w:val="en-US"/>
        </w:rPr>
        <w:t>and it is clear that the Commissions'</w:t>
      </w:r>
      <w:r>
        <w:rPr>
          <w:lang w:val="en-US"/>
        </w:rPr>
        <w:t xml:space="preserve"> view is that some payments</w:t>
      </w:r>
      <w:r w:rsidR="00EB7CF6">
        <w:rPr>
          <w:lang w:val="en-US"/>
        </w:rPr>
        <w:t>, benefits or services</w:t>
      </w:r>
      <w:r>
        <w:rPr>
          <w:lang w:val="en-US"/>
        </w:rPr>
        <w:t xml:space="preserve"> should be removed entirely and that some</w:t>
      </w:r>
      <w:r w:rsidR="00EB7CF6">
        <w:rPr>
          <w:lang w:val="en-US"/>
        </w:rPr>
        <w:t xml:space="preserve"> of the</w:t>
      </w:r>
      <w:r w:rsidR="007036B5">
        <w:rPr>
          <w:lang w:val="en-US"/>
        </w:rPr>
        <w:t xml:space="preserve"> benefits</w:t>
      </w:r>
      <w:r>
        <w:rPr>
          <w:lang w:val="en-US"/>
        </w:rPr>
        <w:t xml:space="preserve"> should be consolidated by the amalgamation of the Acts.</w:t>
      </w:r>
      <w:r w:rsidR="00E52594">
        <w:rPr>
          <w:lang w:val="en-US"/>
        </w:rPr>
        <w:t xml:space="preserve"> There were no particula</w:t>
      </w:r>
      <w:r w:rsidR="007B2345">
        <w:rPr>
          <w:lang w:val="en-US"/>
        </w:rPr>
        <w:t xml:space="preserve">rs given as to what services </w:t>
      </w:r>
      <w:r w:rsidR="00015466">
        <w:rPr>
          <w:lang w:val="en-US"/>
        </w:rPr>
        <w:t xml:space="preserve">or benefits </w:t>
      </w:r>
      <w:r w:rsidR="007B2345">
        <w:rPr>
          <w:lang w:val="en-US"/>
        </w:rPr>
        <w:t>would be recommended to</w:t>
      </w:r>
      <w:r w:rsidR="00E80C6D">
        <w:rPr>
          <w:lang w:val="en-US"/>
        </w:rPr>
        <w:t xml:space="preserve"> be removed</w:t>
      </w:r>
      <w:r w:rsidR="00E52594">
        <w:rPr>
          <w:lang w:val="en-US"/>
        </w:rPr>
        <w:t xml:space="preserve"> from the </w:t>
      </w:r>
      <w:r w:rsidR="006006E9">
        <w:rPr>
          <w:lang w:val="en-US"/>
        </w:rPr>
        <w:t>Gold Card</w:t>
      </w:r>
      <w:r w:rsidR="00E52594">
        <w:rPr>
          <w:lang w:val="en-US"/>
        </w:rPr>
        <w:t>.</w:t>
      </w:r>
    </w:p>
    <w:p w:rsidR="006726A7" w:rsidRDefault="006726A7" w:rsidP="00171BFF">
      <w:pPr>
        <w:jc w:val="both"/>
        <w:rPr>
          <w:lang w:val="en-US"/>
        </w:rPr>
      </w:pPr>
      <w:r>
        <w:rPr>
          <w:lang w:val="en-US"/>
        </w:rPr>
        <w:t>It is completely negligent of the Commission to recommend that the ser</w:t>
      </w:r>
      <w:r w:rsidR="00823B93">
        <w:rPr>
          <w:lang w:val="en-US"/>
        </w:rPr>
        <w:t>vices now provided by the Gold C</w:t>
      </w:r>
      <w:r>
        <w:rPr>
          <w:lang w:val="en-US"/>
        </w:rPr>
        <w:t>ard should not be expanded to any new services</w:t>
      </w:r>
      <w:r w:rsidR="005652F1">
        <w:rPr>
          <w:lang w:val="en-US"/>
        </w:rPr>
        <w:t xml:space="preserve"> for</w:t>
      </w:r>
      <w:r w:rsidR="00B63927">
        <w:rPr>
          <w:lang w:val="en-US"/>
        </w:rPr>
        <w:t xml:space="preserve"> existing</w:t>
      </w:r>
      <w:r w:rsidR="005652F1">
        <w:rPr>
          <w:lang w:val="en-US"/>
        </w:rPr>
        <w:t xml:space="preserve"> V</w:t>
      </w:r>
      <w:r w:rsidR="00423AB0">
        <w:rPr>
          <w:lang w:val="en-US"/>
        </w:rPr>
        <w:t>eterans. Health care and</w:t>
      </w:r>
      <w:r w:rsidR="005D2249">
        <w:rPr>
          <w:lang w:val="en-US"/>
        </w:rPr>
        <w:t xml:space="preserve"> allied</w:t>
      </w:r>
      <w:r w:rsidR="00423AB0">
        <w:rPr>
          <w:lang w:val="en-US"/>
        </w:rPr>
        <w:t xml:space="preserve"> treatments are dynamic and as such shou</w:t>
      </w:r>
      <w:r w:rsidR="005652F1">
        <w:rPr>
          <w:lang w:val="en-US"/>
        </w:rPr>
        <w:t>ld be reviewed and expanded as V</w:t>
      </w:r>
      <w:r w:rsidR="00423AB0">
        <w:rPr>
          <w:lang w:val="en-US"/>
        </w:rPr>
        <w:t>eterans</w:t>
      </w:r>
      <w:r w:rsidR="00B63927">
        <w:rPr>
          <w:lang w:val="en-US"/>
        </w:rPr>
        <w:t>'</w:t>
      </w:r>
      <w:r w:rsidR="00423AB0">
        <w:rPr>
          <w:lang w:val="en-US"/>
        </w:rPr>
        <w:t xml:space="preserve"> age and their needs change. That also means that some services and benefits may be removed if not </w:t>
      </w:r>
      <w:r w:rsidR="00BE567F">
        <w:rPr>
          <w:lang w:val="en-US"/>
        </w:rPr>
        <w:t xml:space="preserve">suitable or necessary any more. </w:t>
      </w:r>
      <w:r w:rsidR="00423AB0">
        <w:rPr>
          <w:lang w:val="en-US"/>
        </w:rPr>
        <w:t>To 'freeze' the benefits and services clearly highlight that the Commission does not und</w:t>
      </w:r>
      <w:r w:rsidR="00BE567F">
        <w:rPr>
          <w:lang w:val="en-US"/>
        </w:rPr>
        <w:t>erstand the best practice principles and the dynamic nature of healthcare</w:t>
      </w:r>
      <w:r w:rsidR="00E80C6D">
        <w:rPr>
          <w:lang w:val="en-US"/>
        </w:rPr>
        <w:t xml:space="preserve"> and allied services</w:t>
      </w:r>
      <w:r w:rsidR="00823B93">
        <w:rPr>
          <w:lang w:val="en-US"/>
        </w:rPr>
        <w:t>. To not expand the Gold C</w:t>
      </w:r>
      <w:r w:rsidR="00BE567F">
        <w:rPr>
          <w:lang w:val="en-US"/>
        </w:rPr>
        <w:t>ard services and not use the best practices from</w:t>
      </w:r>
      <w:r w:rsidR="000D28DD">
        <w:rPr>
          <w:lang w:val="en-US"/>
        </w:rPr>
        <w:t xml:space="preserve"> international research</w:t>
      </w:r>
      <w:r w:rsidR="00B63927">
        <w:rPr>
          <w:lang w:val="en-US"/>
        </w:rPr>
        <w:t xml:space="preserve"> or new innovations in treatment</w:t>
      </w:r>
      <w:r w:rsidR="000D28DD">
        <w:rPr>
          <w:lang w:val="en-US"/>
        </w:rPr>
        <w:t xml:space="preserve"> denies V</w:t>
      </w:r>
      <w:r w:rsidR="00BE567F">
        <w:rPr>
          <w:lang w:val="en-US"/>
        </w:rPr>
        <w:t xml:space="preserve">eterans the best possible care outcomes. </w:t>
      </w:r>
    </w:p>
    <w:p w:rsidR="00E257E1" w:rsidRDefault="00BD463B" w:rsidP="00171BFF">
      <w:pPr>
        <w:jc w:val="both"/>
        <w:rPr>
          <w:lang w:val="en-US"/>
        </w:rPr>
      </w:pPr>
      <w:r>
        <w:rPr>
          <w:lang w:val="en-US"/>
        </w:rPr>
        <w:t>The comparisons</w:t>
      </w:r>
      <w:r w:rsidR="00E1532C">
        <w:rPr>
          <w:lang w:val="en-US"/>
        </w:rPr>
        <w:t xml:space="preserve"> of payments and benefits</w:t>
      </w:r>
      <w:r w:rsidR="00886D59">
        <w:rPr>
          <w:lang w:val="en-US"/>
        </w:rPr>
        <w:t xml:space="preserve"> that</w:t>
      </w:r>
      <w:r w:rsidR="000D28DD">
        <w:rPr>
          <w:lang w:val="en-US"/>
        </w:rPr>
        <w:t xml:space="preserve"> V</w:t>
      </w:r>
      <w:r w:rsidR="00355798">
        <w:rPr>
          <w:lang w:val="en-US"/>
        </w:rPr>
        <w:t>eterans</w:t>
      </w:r>
      <w:r w:rsidR="00886D59">
        <w:rPr>
          <w:lang w:val="en-US"/>
        </w:rPr>
        <w:t xml:space="preserve"> receive</w:t>
      </w:r>
      <w:r w:rsidR="00355798">
        <w:rPr>
          <w:lang w:val="en-US"/>
        </w:rPr>
        <w:t xml:space="preserve"> in</w:t>
      </w:r>
      <w:r>
        <w:rPr>
          <w:lang w:val="en-US"/>
        </w:rPr>
        <w:t xml:space="preserve"> othe</w:t>
      </w:r>
      <w:r w:rsidR="007B2345">
        <w:rPr>
          <w:lang w:val="en-US"/>
        </w:rPr>
        <w:t xml:space="preserve">r countries </w:t>
      </w:r>
      <w:r w:rsidR="00E06EC4">
        <w:rPr>
          <w:lang w:val="en-US"/>
        </w:rPr>
        <w:t>is also misleading and counterprodu</w:t>
      </w:r>
      <w:r w:rsidR="004D5B8E">
        <w:rPr>
          <w:lang w:val="en-US"/>
        </w:rPr>
        <w:t xml:space="preserve">ctive. The comparisons </w:t>
      </w:r>
      <w:r w:rsidR="00E06EC4">
        <w:rPr>
          <w:lang w:val="en-US"/>
        </w:rPr>
        <w:t>assume</w:t>
      </w:r>
      <w:r>
        <w:rPr>
          <w:lang w:val="en-US"/>
        </w:rPr>
        <w:t xml:space="preserve"> that Australia is out of step with other countries rather than o</w:t>
      </w:r>
      <w:r w:rsidR="007438DC">
        <w:rPr>
          <w:lang w:val="en-US"/>
        </w:rPr>
        <w:t>ther countries being</w:t>
      </w:r>
      <w:r>
        <w:rPr>
          <w:lang w:val="en-US"/>
        </w:rPr>
        <w:t xml:space="preserve"> out of step with </w:t>
      </w:r>
      <w:r w:rsidR="008F7087">
        <w:rPr>
          <w:lang w:val="en-US"/>
        </w:rPr>
        <w:t>Australia. The</w:t>
      </w:r>
      <w:r w:rsidR="00F73290">
        <w:rPr>
          <w:lang w:val="en-US"/>
        </w:rPr>
        <w:t xml:space="preserve"> comparison concludes</w:t>
      </w:r>
      <w:r>
        <w:rPr>
          <w:lang w:val="en-US"/>
        </w:rPr>
        <w:t xml:space="preserve"> </w:t>
      </w:r>
      <w:r w:rsidR="008F525E">
        <w:rPr>
          <w:lang w:val="en-US"/>
        </w:rPr>
        <w:t>that</w:t>
      </w:r>
      <w:r w:rsidR="002E6700">
        <w:rPr>
          <w:lang w:val="en-US"/>
        </w:rPr>
        <w:t xml:space="preserve"> Australia is </w:t>
      </w:r>
      <w:r w:rsidR="007438DC">
        <w:rPr>
          <w:lang w:val="en-US"/>
        </w:rPr>
        <w:t>"</w:t>
      </w:r>
      <w:r w:rsidR="002E6700">
        <w:rPr>
          <w:lang w:val="en-US"/>
        </w:rPr>
        <w:t>over</w:t>
      </w:r>
      <w:r w:rsidR="005A24C3">
        <w:rPr>
          <w:lang w:val="en-US"/>
        </w:rPr>
        <w:t xml:space="preserve">ly </w:t>
      </w:r>
      <w:r w:rsidR="002E6700">
        <w:rPr>
          <w:lang w:val="en-US"/>
        </w:rPr>
        <w:t xml:space="preserve"> generous </w:t>
      </w:r>
      <w:r w:rsidR="007438DC">
        <w:rPr>
          <w:lang w:val="en-US"/>
        </w:rPr>
        <w:t xml:space="preserve">" </w:t>
      </w:r>
      <w:r w:rsidR="002E6700">
        <w:rPr>
          <w:lang w:val="en-US"/>
        </w:rPr>
        <w:t xml:space="preserve">with its benefits and </w:t>
      </w:r>
      <w:r w:rsidR="008F7087">
        <w:rPr>
          <w:lang w:val="en-US"/>
        </w:rPr>
        <w:t>payments and that other count</w:t>
      </w:r>
      <w:r w:rsidR="00AB5704">
        <w:rPr>
          <w:lang w:val="en-US"/>
        </w:rPr>
        <w:t>r</w:t>
      </w:r>
      <w:r w:rsidR="008F7087">
        <w:rPr>
          <w:lang w:val="en-US"/>
        </w:rPr>
        <w:t>ies who pay less</w:t>
      </w:r>
      <w:r w:rsidR="007438DC">
        <w:rPr>
          <w:lang w:val="en-US"/>
        </w:rPr>
        <w:t xml:space="preserve"> to their veterans</w:t>
      </w:r>
      <w:r w:rsidR="008417BC">
        <w:rPr>
          <w:lang w:val="en-US"/>
        </w:rPr>
        <w:t xml:space="preserve"> or provide less support systems</w:t>
      </w:r>
      <w:r w:rsidR="008F7087">
        <w:rPr>
          <w:lang w:val="en-US"/>
        </w:rPr>
        <w:t xml:space="preserve"> have the righ</w:t>
      </w:r>
      <w:r w:rsidR="007438DC">
        <w:rPr>
          <w:lang w:val="en-US"/>
        </w:rPr>
        <w:t>t approach.</w:t>
      </w:r>
      <w:r w:rsidR="00153FDB">
        <w:rPr>
          <w:lang w:val="en-US"/>
        </w:rPr>
        <w:t xml:space="preserve"> It should be noted that Great Britain, America and New Zealand all have some form of dependant benefits even after the Veteran dies and all have an amount payable towards a funeral</w:t>
      </w:r>
      <w:r w:rsidR="00D06D50">
        <w:rPr>
          <w:lang w:val="en-US"/>
        </w:rPr>
        <w:t>.</w:t>
      </w:r>
    </w:p>
    <w:p w:rsidR="00131C78" w:rsidRDefault="00D06D50" w:rsidP="00171BFF">
      <w:pPr>
        <w:jc w:val="both"/>
        <w:rPr>
          <w:lang w:val="en-US"/>
        </w:rPr>
      </w:pPr>
      <w:r>
        <w:rPr>
          <w:lang w:val="en-US"/>
        </w:rPr>
        <w:t>To extrapolate, just by monetary figures,</w:t>
      </w:r>
      <w:r w:rsidR="00F73290">
        <w:rPr>
          <w:lang w:val="en-US"/>
        </w:rPr>
        <w:t xml:space="preserve"> is an</w:t>
      </w:r>
      <w:r w:rsidR="00E257E1">
        <w:rPr>
          <w:lang w:val="en-US"/>
        </w:rPr>
        <w:t xml:space="preserve"> entirely</w:t>
      </w:r>
      <w:r w:rsidR="00F73290">
        <w:rPr>
          <w:lang w:val="en-US"/>
        </w:rPr>
        <w:t xml:space="preserve"> incorrect analysis to make or to rely u</w:t>
      </w:r>
      <w:r w:rsidR="00E257E1">
        <w:rPr>
          <w:lang w:val="en-US"/>
        </w:rPr>
        <w:t>pon as a rationale for change to</w:t>
      </w:r>
      <w:r w:rsidR="00F73290">
        <w:rPr>
          <w:lang w:val="en-US"/>
        </w:rPr>
        <w:t xml:space="preserve"> the current</w:t>
      </w:r>
      <w:r w:rsidR="00E257E1">
        <w:rPr>
          <w:lang w:val="en-US"/>
        </w:rPr>
        <w:t xml:space="preserve"> DVA</w:t>
      </w:r>
      <w:r w:rsidR="00823B93">
        <w:rPr>
          <w:lang w:val="en-US"/>
        </w:rPr>
        <w:t xml:space="preserve"> payment and benefit</w:t>
      </w:r>
      <w:r w:rsidR="00160397">
        <w:rPr>
          <w:lang w:val="en-US"/>
        </w:rPr>
        <w:t xml:space="preserve"> system in Australia. </w:t>
      </w:r>
      <w:r w:rsidR="00F73290">
        <w:rPr>
          <w:lang w:val="en-US"/>
        </w:rPr>
        <w:t xml:space="preserve"> Australia, Great Britain</w:t>
      </w:r>
      <w:r w:rsidR="00C71773">
        <w:rPr>
          <w:lang w:val="en-US"/>
        </w:rPr>
        <w:t xml:space="preserve">, America and New Zealand </w:t>
      </w:r>
      <w:r w:rsidR="00E257E1">
        <w:rPr>
          <w:lang w:val="en-US"/>
        </w:rPr>
        <w:t>all</w:t>
      </w:r>
      <w:r w:rsidR="00F73290">
        <w:rPr>
          <w:lang w:val="en-US"/>
        </w:rPr>
        <w:t xml:space="preserve"> have their own political an</w:t>
      </w:r>
      <w:r w:rsidR="00AB5704">
        <w:rPr>
          <w:lang w:val="en-US"/>
        </w:rPr>
        <w:t>d historical reasons for their V</w:t>
      </w:r>
      <w:r w:rsidR="00F73290">
        <w:rPr>
          <w:lang w:val="en-US"/>
        </w:rPr>
        <w:t>eterans</w:t>
      </w:r>
      <w:r w:rsidR="00267865">
        <w:rPr>
          <w:lang w:val="en-US"/>
        </w:rPr>
        <w:t>'</w:t>
      </w:r>
      <w:r w:rsidR="00F73290">
        <w:rPr>
          <w:lang w:val="en-US"/>
        </w:rPr>
        <w:t xml:space="preserve"> payments and benefits, just as every benefit and payment granted in Australia to date has passed through our parlia</w:t>
      </w:r>
      <w:r w:rsidR="00C31356">
        <w:rPr>
          <w:lang w:val="en-US"/>
        </w:rPr>
        <w:t>mentary system into legislation.</w:t>
      </w:r>
      <w:r w:rsidR="007438DC">
        <w:rPr>
          <w:lang w:val="en-US"/>
        </w:rPr>
        <w:t xml:space="preserve"> The whole rationale throughout </w:t>
      </w:r>
      <w:r w:rsidR="008F7087">
        <w:rPr>
          <w:lang w:val="en-US"/>
        </w:rPr>
        <w:t xml:space="preserve"> the report is that Australia is </w:t>
      </w:r>
      <w:r w:rsidR="008417BC">
        <w:rPr>
          <w:lang w:val="en-US"/>
        </w:rPr>
        <w:t>"</w:t>
      </w:r>
      <w:r w:rsidR="008F7087">
        <w:rPr>
          <w:lang w:val="en-US"/>
        </w:rPr>
        <w:t>over</w:t>
      </w:r>
      <w:r w:rsidR="005A24C3">
        <w:rPr>
          <w:lang w:val="en-US"/>
        </w:rPr>
        <w:t>ly</w:t>
      </w:r>
      <w:r w:rsidR="008F7087">
        <w:rPr>
          <w:lang w:val="en-US"/>
        </w:rPr>
        <w:t xml:space="preserve"> generous</w:t>
      </w:r>
      <w:r w:rsidR="008417BC">
        <w:rPr>
          <w:lang w:val="en-US"/>
        </w:rPr>
        <w:t>"</w:t>
      </w:r>
      <w:r w:rsidR="008F7087">
        <w:rPr>
          <w:lang w:val="en-US"/>
        </w:rPr>
        <w:t xml:space="preserve"> in its payment</w:t>
      </w:r>
      <w:r w:rsidR="00C31356">
        <w:rPr>
          <w:lang w:val="en-US"/>
        </w:rPr>
        <w:t xml:space="preserve"> and benefit</w:t>
      </w:r>
      <w:r w:rsidR="00AB5704">
        <w:rPr>
          <w:lang w:val="en-US"/>
        </w:rPr>
        <w:t xml:space="preserve"> system to V</w:t>
      </w:r>
      <w:r w:rsidR="008F7087">
        <w:rPr>
          <w:lang w:val="en-US"/>
        </w:rPr>
        <w:t>eterans</w:t>
      </w:r>
      <w:r w:rsidR="00E06EC4">
        <w:rPr>
          <w:lang w:val="en-US"/>
        </w:rPr>
        <w:t xml:space="preserve"> and</w:t>
      </w:r>
      <w:r w:rsidR="00394280">
        <w:rPr>
          <w:lang w:val="en-US"/>
        </w:rPr>
        <w:t xml:space="preserve"> co</w:t>
      </w:r>
      <w:r w:rsidR="00C71773">
        <w:rPr>
          <w:lang w:val="en-US"/>
        </w:rPr>
        <w:t>mpletely</w:t>
      </w:r>
      <w:r w:rsidR="00F73290">
        <w:rPr>
          <w:lang w:val="en-US"/>
        </w:rPr>
        <w:t xml:space="preserve"> ignores the fact that every benefit and payment has already been debated and</w:t>
      </w:r>
      <w:r w:rsidR="00C31356">
        <w:rPr>
          <w:lang w:val="en-US"/>
        </w:rPr>
        <w:t xml:space="preserve"> financially</w:t>
      </w:r>
      <w:r w:rsidR="00F73290">
        <w:rPr>
          <w:lang w:val="en-US"/>
        </w:rPr>
        <w:t xml:space="preserve"> scrutinized</w:t>
      </w:r>
      <w:r w:rsidR="00C86DA6">
        <w:rPr>
          <w:lang w:val="en-US"/>
        </w:rPr>
        <w:t xml:space="preserve"> by the estimates committee</w:t>
      </w:r>
      <w:r w:rsidR="00F73290">
        <w:rPr>
          <w:lang w:val="en-US"/>
        </w:rPr>
        <w:t xml:space="preserve"> prior to its implementation</w:t>
      </w:r>
      <w:r w:rsidR="00C31356">
        <w:rPr>
          <w:lang w:val="en-US"/>
        </w:rPr>
        <w:t xml:space="preserve"> through our parliamentary process</w:t>
      </w:r>
      <w:r w:rsidR="00F73290">
        <w:rPr>
          <w:lang w:val="en-US"/>
        </w:rPr>
        <w:t xml:space="preserve">. The Commission is therefore stating that previous Governments </w:t>
      </w:r>
      <w:r w:rsidR="00F73290" w:rsidRPr="00C71773">
        <w:rPr>
          <w:b/>
          <w:lang w:val="en-US"/>
        </w:rPr>
        <w:t>were wrong</w:t>
      </w:r>
      <w:r w:rsidR="00F73290">
        <w:rPr>
          <w:lang w:val="en-US"/>
        </w:rPr>
        <w:t xml:space="preserve"> by allowing such "generous"</w:t>
      </w:r>
      <w:r w:rsidR="00C31356">
        <w:rPr>
          <w:lang w:val="en-US"/>
        </w:rPr>
        <w:t xml:space="preserve"> benefits and</w:t>
      </w:r>
      <w:r w:rsidR="00F73290">
        <w:rPr>
          <w:lang w:val="en-US"/>
        </w:rPr>
        <w:t xml:space="preserve"> payments to </w:t>
      </w:r>
      <w:r w:rsidR="00AB5704">
        <w:rPr>
          <w:lang w:val="en-US"/>
        </w:rPr>
        <w:t>V</w:t>
      </w:r>
      <w:r w:rsidR="00C31356">
        <w:rPr>
          <w:lang w:val="en-US"/>
        </w:rPr>
        <w:t>eterans and by</w:t>
      </w:r>
      <w:r w:rsidR="00F73290">
        <w:rPr>
          <w:lang w:val="en-US"/>
        </w:rPr>
        <w:t xml:space="preserve"> their</w:t>
      </w:r>
      <w:r w:rsidR="00C31356">
        <w:rPr>
          <w:lang w:val="en-US"/>
        </w:rPr>
        <w:t xml:space="preserve"> numerous</w:t>
      </w:r>
      <w:r w:rsidR="00755141">
        <w:rPr>
          <w:lang w:val="en-US"/>
        </w:rPr>
        <w:t xml:space="preserve"> R</w:t>
      </w:r>
      <w:r w:rsidR="00F73290">
        <w:rPr>
          <w:lang w:val="en-US"/>
        </w:rPr>
        <w:t>ecommendation</w:t>
      </w:r>
      <w:r w:rsidR="00C31356">
        <w:rPr>
          <w:lang w:val="en-US"/>
        </w:rPr>
        <w:t>s</w:t>
      </w:r>
      <w:r w:rsidR="00160397">
        <w:rPr>
          <w:lang w:val="en-US"/>
        </w:rPr>
        <w:t xml:space="preserve"> now seeks to remove or reduce the </w:t>
      </w:r>
      <w:r w:rsidR="00B63927">
        <w:rPr>
          <w:lang w:val="en-US"/>
        </w:rPr>
        <w:t xml:space="preserve">benefits previously approved by </w:t>
      </w:r>
      <w:r w:rsidR="00131C78">
        <w:rPr>
          <w:lang w:val="en-US"/>
        </w:rPr>
        <w:t>Governments.</w:t>
      </w:r>
    </w:p>
    <w:p w:rsidR="004D5B8E" w:rsidRDefault="00C31356" w:rsidP="00171BFF">
      <w:pPr>
        <w:jc w:val="both"/>
        <w:rPr>
          <w:lang w:val="en-US"/>
        </w:rPr>
      </w:pPr>
      <w:r>
        <w:rPr>
          <w:lang w:val="en-US"/>
        </w:rPr>
        <w:t>It is impossible to compare the Australian</w:t>
      </w:r>
      <w:r w:rsidR="00AB5704">
        <w:rPr>
          <w:lang w:val="en-US"/>
        </w:rPr>
        <w:t xml:space="preserve"> V</w:t>
      </w:r>
      <w:r w:rsidR="00015466">
        <w:rPr>
          <w:lang w:val="en-US"/>
        </w:rPr>
        <w:t>eterans</w:t>
      </w:r>
      <w:r>
        <w:rPr>
          <w:lang w:val="en-US"/>
        </w:rPr>
        <w:t xml:space="preserve"> benefits and payments with the ben</w:t>
      </w:r>
      <w:r w:rsidR="00AB5704">
        <w:rPr>
          <w:lang w:val="en-US"/>
        </w:rPr>
        <w:t xml:space="preserve">efits and payments made to the </w:t>
      </w:r>
      <w:hyperlink r:id="rId27" w:history="1">
        <w:r w:rsidR="00AB5704" w:rsidRPr="00131C78">
          <w:rPr>
            <w:rStyle w:val="Hyperlink"/>
            <w:lang w:val="en-US"/>
          </w:rPr>
          <w:t>V</w:t>
        </w:r>
        <w:r w:rsidRPr="00131C78">
          <w:rPr>
            <w:rStyle w:val="Hyperlink"/>
            <w:lang w:val="en-US"/>
          </w:rPr>
          <w:t>eterans in the United Kingdom</w:t>
        </w:r>
      </w:hyperlink>
      <w:r>
        <w:rPr>
          <w:lang w:val="en-US"/>
        </w:rPr>
        <w:t xml:space="preserve"> because of the political and historical </w:t>
      </w:r>
      <w:r>
        <w:rPr>
          <w:lang w:val="en-US"/>
        </w:rPr>
        <w:lastRenderedPageBreak/>
        <w:t>reasons</w:t>
      </w:r>
      <w:r w:rsidR="003B1CE7">
        <w:rPr>
          <w:lang w:val="en-US"/>
        </w:rPr>
        <w:t xml:space="preserve"> behind their veterans payment</w:t>
      </w:r>
      <w:r w:rsidR="00A379BD">
        <w:rPr>
          <w:lang w:val="en-US"/>
        </w:rPr>
        <w:t xml:space="preserve"> and benefit</w:t>
      </w:r>
      <w:r w:rsidR="003B1CE7">
        <w:rPr>
          <w:lang w:val="en-US"/>
        </w:rPr>
        <w:t xml:space="preserve"> system.</w:t>
      </w:r>
      <w:r w:rsidR="00131C78">
        <w:rPr>
          <w:lang w:val="en-US"/>
        </w:rPr>
        <w:t xml:space="preserve"> It should be noted that dependants are entitled to benefits once the Veteran dies.</w:t>
      </w:r>
    </w:p>
    <w:p w:rsidR="00317B7A" w:rsidRDefault="00AB5704" w:rsidP="00171BFF">
      <w:pPr>
        <w:jc w:val="both"/>
        <w:rPr>
          <w:lang w:val="en-US"/>
        </w:rPr>
      </w:pPr>
      <w:r>
        <w:rPr>
          <w:lang w:val="en-US"/>
        </w:rPr>
        <w:t>In America most V</w:t>
      </w:r>
      <w:r w:rsidR="00663FA9">
        <w:rPr>
          <w:lang w:val="en-US"/>
        </w:rPr>
        <w:t>eterans who served on active duty are eligible for a Veterans Administrati</w:t>
      </w:r>
      <w:r w:rsidR="003B1CE7">
        <w:rPr>
          <w:lang w:val="en-US"/>
        </w:rPr>
        <w:t>on ( VA) health care. The Veterans Heal</w:t>
      </w:r>
      <w:r w:rsidR="00015466">
        <w:rPr>
          <w:lang w:val="en-US"/>
        </w:rPr>
        <w:t>th Administration (VHA) provide</w:t>
      </w:r>
      <w:r>
        <w:rPr>
          <w:lang w:val="en-US"/>
        </w:rPr>
        <w:t xml:space="preserve"> health care for V</w:t>
      </w:r>
      <w:r w:rsidR="003B1CE7">
        <w:rPr>
          <w:lang w:val="en-US"/>
        </w:rPr>
        <w:t>eterans at VA hospitals and clinics throughout the country</w:t>
      </w:r>
      <w:hyperlink r:id="rId28" w:history="1">
        <w:r w:rsidR="003B1CE7" w:rsidRPr="00A379BD">
          <w:rPr>
            <w:rStyle w:val="Hyperlink"/>
            <w:lang w:val="en-US"/>
          </w:rPr>
          <w:t>.</w:t>
        </w:r>
        <w:r w:rsidR="00A379BD" w:rsidRPr="00A379BD">
          <w:rPr>
            <w:rStyle w:val="Hyperlink"/>
            <w:lang w:val="en-US"/>
          </w:rPr>
          <w:t xml:space="preserve"> There are numerous other benefits</w:t>
        </w:r>
      </w:hyperlink>
      <w:r w:rsidR="00A379BD">
        <w:rPr>
          <w:lang w:val="en-US"/>
        </w:rPr>
        <w:t xml:space="preserve"> but it is impossible to compare b</w:t>
      </w:r>
      <w:r w:rsidR="00FF0E3F">
        <w:rPr>
          <w:lang w:val="en-US"/>
        </w:rPr>
        <w:t>enefits and payments made to</w:t>
      </w:r>
      <w:r>
        <w:rPr>
          <w:lang w:val="en-US"/>
        </w:rPr>
        <w:t xml:space="preserve"> V</w:t>
      </w:r>
      <w:r w:rsidR="00A379BD">
        <w:rPr>
          <w:lang w:val="en-US"/>
        </w:rPr>
        <w:t xml:space="preserve">eterans in America because of the historical and </w:t>
      </w:r>
      <w:r w:rsidR="00FC7178">
        <w:rPr>
          <w:lang w:val="en-US"/>
        </w:rPr>
        <w:t>political reasons behind their V</w:t>
      </w:r>
      <w:r w:rsidR="00A379BD">
        <w:rPr>
          <w:lang w:val="en-US"/>
        </w:rPr>
        <w:t>eterans payments and benefits system.</w:t>
      </w:r>
    </w:p>
    <w:p w:rsidR="00317B7A" w:rsidRDefault="00755141" w:rsidP="00171BFF">
      <w:pPr>
        <w:jc w:val="both"/>
        <w:rPr>
          <w:lang w:val="en-US"/>
        </w:rPr>
      </w:pPr>
      <w:r>
        <w:rPr>
          <w:lang w:val="en-US"/>
        </w:rPr>
        <w:t>In America t</w:t>
      </w:r>
      <w:r w:rsidR="00317B7A">
        <w:rPr>
          <w:lang w:val="en-US"/>
        </w:rPr>
        <w:t>he defini</w:t>
      </w:r>
      <w:r w:rsidR="00FC7178">
        <w:rPr>
          <w:lang w:val="en-US"/>
        </w:rPr>
        <w:t>tion of a V</w:t>
      </w:r>
      <w:r w:rsidR="00267865">
        <w:rPr>
          <w:lang w:val="en-US"/>
        </w:rPr>
        <w:t>eterans' eligibility</w:t>
      </w:r>
      <w:r w:rsidR="00317B7A">
        <w:rPr>
          <w:lang w:val="en-US"/>
        </w:rPr>
        <w:t xml:space="preserve"> for VA health care benefits is that you must have</w:t>
      </w:r>
      <w:r w:rsidR="00267865">
        <w:rPr>
          <w:lang w:val="en-US"/>
        </w:rPr>
        <w:t xml:space="preserve"> had</w:t>
      </w:r>
      <w:r w:rsidR="00317B7A">
        <w:rPr>
          <w:lang w:val="en-US"/>
        </w:rPr>
        <w:t xml:space="preserve"> active duty in the military and were discharged under conditions other than dishonourable. If you enlisted after September 7, 1980 or entered active duty after October 16, 1981 , you must have served for 24 uninterrupted months to be eligible for health care. The minimum service time may not apply if you were discharged due to a service connected disability or for hardship. Veterans who served prior to September 7, 1980 do not have to meet a minimum service requirement to be eligible for VA health care. There are also members of the National Guard or Reservists who may be eligible</w:t>
      </w:r>
      <w:hyperlink r:id="rId29" w:history="1">
        <w:r w:rsidR="00D03BC9" w:rsidRPr="00D03BC9">
          <w:rPr>
            <w:rStyle w:val="Hyperlink"/>
            <w:lang w:val="en-US"/>
          </w:rPr>
          <w:t>. The veterans health system</w:t>
        </w:r>
      </w:hyperlink>
      <w:r w:rsidR="00D03BC9">
        <w:rPr>
          <w:lang w:val="en-US"/>
        </w:rPr>
        <w:t xml:space="preserve"> and the services that it provides is complicated</w:t>
      </w:r>
      <w:r w:rsidR="002B4ED7">
        <w:rPr>
          <w:lang w:val="en-US"/>
        </w:rPr>
        <w:t>.</w:t>
      </w:r>
      <w:r w:rsidR="00D03BC9">
        <w:rPr>
          <w:lang w:val="en-US"/>
        </w:rPr>
        <w:t xml:space="preserve"> There are 1243 VA hospitals</w:t>
      </w:r>
      <w:r w:rsidR="002B4ED7">
        <w:rPr>
          <w:lang w:val="en-US"/>
        </w:rPr>
        <w:t xml:space="preserve"> </w:t>
      </w:r>
      <w:r w:rsidR="00D03BC9">
        <w:rPr>
          <w:lang w:val="en-US"/>
        </w:rPr>
        <w:t>, 170 medical centres and 1063 outpatient sites across America</w:t>
      </w:r>
      <w:r w:rsidR="002B4ED7">
        <w:rPr>
          <w:lang w:val="en-US"/>
        </w:rPr>
        <w:t xml:space="preserve">. In 2016 there were 20.4 million veterans and 377,805 staff in VHS. </w:t>
      </w:r>
    </w:p>
    <w:p w:rsidR="002B4ED7" w:rsidRDefault="00FF0E3F" w:rsidP="00171BFF">
      <w:pPr>
        <w:jc w:val="both"/>
        <w:rPr>
          <w:lang w:val="en-US"/>
        </w:rPr>
      </w:pPr>
      <w:r>
        <w:rPr>
          <w:lang w:val="en-US"/>
        </w:rPr>
        <w:t xml:space="preserve"> In 2014 it was exposed that the purpose built VA hospitals and clinics wer</w:t>
      </w:r>
      <w:r w:rsidR="00005158">
        <w:rPr>
          <w:lang w:val="en-US"/>
        </w:rPr>
        <w:t>e misleading</w:t>
      </w:r>
      <w:r w:rsidR="00F37E1E">
        <w:rPr>
          <w:lang w:val="en-US"/>
        </w:rPr>
        <w:t xml:space="preserve"> the Government who were pa</w:t>
      </w:r>
      <w:r w:rsidR="005C25D5">
        <w:rPr>
          <w:lang w:val="en-US"/>
        </w:rPr>
        <w:t>ying a bonus to VA hospitals if they</w:t>
      </w:r>
      <w:r w:rsidR="00F37E1E">
        <w:rPr>
          <w:lang w:val="en-US"/>
        </w:rPr>
        <w:t xml:space="preserve"> reduced their waiting lists</w:t>
      </w:r>
      <w:r w:rsidR="00005158">
        <w:rPr>
          <w:lang w:val="en-US"/>
        </w:rPr>
        <w:t xml:space="preserve"> and had a 14 day appointment system</w:t>
      </w:r>
      <w:r w:rsidR="00A528A9">
        <w:rPr>
          <w:lang w:val="en-US"/>
        </w:rPr>
        <w:t>. There were numerous direct deaths attributed to the long wait lists notably at the Phoenix Hospital, but also a</w:t>
      </w:r>
      <w:r w:rsidR="005C25D5">
        <w:rPr>
          <w:lang w:val="en-US"/>
        </w:rPr>
        <w:t>t many other VA hospitals throughout</w:t>
      </w:r>
      <w:r w:rsidR="002B4ED7">
        <w:rPr>
          <w:lang w:val="en-US"/>
        </w:rPr>
        <w:t xml:space="preserve"> America.</w:t>
      </w:r>
    </w:p>
    <w:p w:rsidR="00202F8E" w:rsidRDefault="002B4ED7" w:rsidP="00171BFF">
      <w:pPr>
        <w:jc w:val="both"/>
        <w:rPr>
          <w:lang w:val="en-US"/>
        </w:rPr>
      </w:pPr>
      <w:r>
        <w:rPr>
          <w:lang w:val="en-US"/>
        </w:rPr>
        <w:t xml:space="preserve">On June 11 2014 the Senate passed 'The Veterans Access to Care through Choice, Accountability and Transparency' Bill. This was approved as an Act in August 2014 and on August 7 President Obama signed the VA funding and reform legislation. This is now known as </w:t>
      </w:r>
      <w:r w:rsidR="005C25D5">
        <w:rPr>
          <w:lang w:val="en-US"/>
        </w:rPr>
        <w:t>the 'Veterans Choice Program</w:t>
      </w:r>
      <w:r>
        <w:rPr>
          <w:lang w:val="en-US"/>
        </w:rPr>
        <w:t>.</w:t>
      </w:r>
      <w:r w:rsidR="005C25D5">
        <w:rPr>
          <w:lang w:val="en-US"/>
        </w:rPr>
        <w:t>'  President Trump</w:t>
      </w:r>
      <w:r w:rsidR="00A379BD">
        <w:rPr>
          <w:lang w:val="en-US"/>
        </w:rPr>
        <w:t xml:space="preserve"> pledged more money</w:t>
      </w:r>
      <w:r w:rsidR="005C3A3C">
        <w:rPr>
          <w:lang w:val="en-US"/>
        </w:rPr>
        <w:t xml:space="preserve"> to the 'Veterans </w:t>
      </w:r>
      <w:r w:rsidR="00202F8E">
        <w:rPr>
          <w:lang w:val="en-US"/>
        </w:rPr>
        <w:t>Choice Program'</w:t>
      </w:r>
      <w:r>
        <w:rPr>
          <w:lang w:val="en-US"/>
        </w:rPr>
        <w:t xml:space="preserve"> in 2017</w:t>
      </w:r>
      <w:r w:rsidR="00C71773">
        <w:rPr>
          <w:lang w:val="en-US"/>
        </w:rPr>
        <w:t xml:space="preserve">. </w:t>
      </w:r>
      <w:r w:rsidR="00202F8E">
        <w:rPr>
          <w:lang w:val="en-US"/>
        </w:rPr>
        <w:t>This program acknowledged that some veterans could get care faster and more easily if they used a private provider in the community</w:t>
      </w:r>
      <w:r>
        <w:rPr>
          <w:lang w:val="en-US"/>
        </w:rPr>
        <w:t xml:space="preserve"> which was</w:t>
      </w:r>
      <w:r w:rsidR="00E257E1">
        <w:rPr>
          <w:lang w:val="en-US"/>
        </w:rPr>
        <w:t xml:space="preserve"> paid for by VHA</w:t>
      </w:r>
      <w:r w:rsidR="00202F8E">
        <w:rPr>
          <w:lang w:val="en-US"/>
        </w:rPr>
        <w:t>. Washington put initially $10</w:t>
      </w:r>
      <w:r w:rsidR="00A528A9">
        <w:rPr>
          <w:lang w:val="en-US"/>
        </w:rPr>
        <w:t>US</w:t>
      </w:r>
      <w:r w:rsidR="00202F8E">
        <w:rPr>
          <w:lang w:val="en-US"/>
        </w:rPr>
        <w:t xml:space="preserve"> billion into the program</w:t>
      </w:r>
      <w:r w:rsidR="00823B93">
        <w:rPr>
          <w:lang w:val="en-US"/>
        </w:rPr>
        <w:t>,</w:t>
      </w:r>
      <w:r w:rsidR="00202F8E">
        <w:rPr>
          <w:lang w:val="en-US"/>
        </w:rPr>
        <w:t xml:space="preserve"> but when the program was due to finish Congress without a single dissenting vote in the Senate or the House moved to extend it and added an additional $2.1</w:t>
      </w:r>
      <w:r w:rsidR="00A528A9">
        <w:rPr>
          <w:lang w:val="en-US"/>
        </w:rPr>
        <w:t>US</w:t>
      </w:r>
      <w:r w:rsidR="00202F8E">
        <w:rPr>
          <w:lang w:val="en-US"/>
        </w:rPr>
        <w:t xml:space="preserve"> billion. President Trump approved the money in August 2017 and the resolution passed in December and included another $2.1</w:t>
      </w:r>
      <w:r w:rsidR="00A528A9">
        <w:rPr>
          <w:lang w:val="en-US"/>
        </w:rPr>
        <w:t>US</w:t>
      </w:r>
      <w:r w:rsidR="00C71773">
        <w:rPr>
          <w:lang w:val="en-US"/>
        </w:rPr>
        <w:t xml:space="preserve"> billion.</w:t>
      </w:r>
    </w:p>
    <w:p w:rsidR="00755141" w:rsidRDefault="00A528A9" w:rsidP="00171BFF">
      <w:pPr>
        <w:jc w:val="both"/>
        <w:rPr>
          <w:lang w:val="en-US"/>
        </w:rPr>
      </w:pPr>
      <w:r>
        <w:rPr>
          <w:lang w:val="en-US"/>
        </w:rPr>
        <w:t>The health care system in America is completely different to t</w:t>
      </w:r>
      <w:r w:rsidR="00317B7A">
        <w:rPr>
          <w:lang w:val="en-US"/>
        </w:rPr>
        <w:t>he health care system</w:t>
      </w:r>
      <w:r>
        <w:rPr>
          <w:lang w:val="en-US"/>
        </w:rPr>
        <w:t xml:space="preserve"> in Australia and</w:t>
      </w:r>
      <w:r w:rsidR="00D03BC9">
        <w:rPr>
          <w:lang w:val="en-US"/>
        </w:rPr>
        <w:t xml:space="preserve"> is just not comparable so any</w:t>
      </w:r>
      <w:r w:rsidR="00823B93">
        <w:rPr>
          <w:lang w:val="en-US"/>
        </w:rPr>
        <w:t xml:space="preserve"> direct comparison</w:t>
      </w:r>
      <w:r>
        <w:rPr>
          <w:lang w:val="en-US"/>
        </w:rPr>
        <w:t xml:space="preserve"> would be flawed and misleading.</w:t>
      </w:r>
      <w:r w:rsidR="00AB5704">
        <w:rPr>
          <w:lang w:val="en-US"/>
        </w:rPr>
        <w:t xml:space="preserve">  Also the benefits V</w:t>
      </w:r>
      <w:r w:rsidR="00015466">
        <w:rPr>
          <w:lang w:val="en-US"/>
        </w:rPr>
        <w:t>eterans and their families receive are different because of the different political and historical fac</w:t>
      </w:r>
      <w:r w:rsidR="00AB5704">
        <w:rPr>
          <w:lang w:val="en-US"/>
        </w:rPr>
        <w:t>tors. One example is that if a Veteran dies without a partner</w:t>
      </w:r>
      <w:r w:rsidR="00015466">
        <w:rPr>
          <w:lang w:val="en-US"/>
        </w:rPr>
        <w:t xml:space="preserve"> or children</w:t>
      </w:r>
      <w:r w:rsidR="00E80C6D">
        <w:rPr>
          <w:lang w:val="en-US"/>
        </w:rPr>
        <w:t xml:space="preserve"> in America</w:t>
      </w:r>
      <w:r w:rsidR="00015466">
        <w:rPr>
          <w:lang w:val="en-US"/>
        </w:rPr>
        <w:t xml:space="preserve">, his or her parents are entitled to a payment of approximately $3000 US per month. </w:t>
      </w:r>
      <w:r>
        <w:rPr>
          <w:lang w:val="en-US"/>
        </w:rPr>
        <w:t xml:space="preserve"> Australia no longer</w:t>
      </w:r>
      <w:r w:rsidR="00393F89">
        <w:rPr>
          <w:lang w:val="en-US"/>
        </w:rPr>
        <w:t xml:space="preserve"> has purpose built</w:t>
      </w:r>
      <w:r>
        <w:rPr>
          <w:lang w:val="en-US"/>
        </w:rPr>
        <w:t xml:space="preserve"> rehabilitation hospitals for</w:t>
      </w:r>
      <w:r w:rsidR="00AB5704">
        <w:rPr>
          <w:lang w:val="en-US"/>
        </w:rPr>
        <w:t xml:space="preserve"> the exclusive use of V</w:t>
      </w:r>
      <w:r w:rsidR="00D03BC9">
        <w:rPr>
          <w:lang w:val="en-US"/>
        </w:rPr>
        <w:t>eterans.</w:t>
      </w:r>
      <w:r w:rsidR="00E257E1">
        <w:rPr>
          <w:lang w:val="en-US"/>
        </w:rPr>
        <w:t xml:space="preserve"> Those hospitals were sold to pri</w:t>
      </w:r>
      <w:r w:rsidR="00AB5704">
        <w:rPr>
          <w:lang w:val="en-US"/>
        </w:rPr>
        <w:t>vate operators and V</w:t>
      </w:r>
      <w:r w:rsidR="00393F89">
        <w:rPr>
          <w:lang w:val="en-US"/>
        </w:rPr>
        <w:t>eterans eventually</w:t>
      </w:r>
      <w:r w:rsidR="00E257E1">
        <w:rPr>
          <w:lang w:val="en-US"/>
        </w:rPr>
        <w:t xml:space="preserve"> had the choice to use DVA approved private</w:t>
      </w:r>
      <w:r w:rsidR="00015466">
        <w:rPr>
          <w:lang w:val="en-US"/>
        </w:rPr>
        <w:t xml:space="preserve"> medical</w:t>
      </w:r>
      <w:r w:rsidR="00E257E1">
        <w:rPr>
          <w:lang w:val="en-US"/>
        </w:rPr>
        <w:t xml:space="preserve"> practitioners and allied health services through the use of the Gold Card</w:t>
      </w:r>
      <w:r w:rsidR="00393F89">
        <w:rPr>
          <w:lang w:val="en-US"/>
        </w:rPr>
        <w:t xml:space="preserve"> or the White card. </w:t>
      </w:r>
      <w:r w:rsidR="00E257E1">
        <w:rPr>
          <w:lang w:val="en-US"/>
        </w:rPr>
        <w:t xml:space="preserve">In the United States the VA </w:t>
      </w:r>
      <w:r>
        <w:rPr>
          <w:lang w:val="en-US"/>
        </w:rPr>
        <w:t>hospitals</w:t>
      </w:r>
      <w:r w:rsidR="00393F89">
        <w:rPr>
          <w:lang w:val="en-US"/>
        </w:rPr>
        <w:t xml:space="preserve"> and associated health clinics</w:t>
      </w:r>
      <w:r>
        <w:rPr>
          <w:lang w:val="en-US"/>
        </w:rPr>
        <w:t xml:space="preserve"> are</w:t>
      </w:r>
      <w:r w:rsidR="00015466">
        <w:rPr>
          <w:lang w:val="en-US"/>
        </w:rPr>
        <w:t xml:space="preserve"> still</w:t>
      </w:r>
      <w:r>
        <w:rPr>
          <w:lang w:val="en-US"/>
        </w:rPr>
        <w:t xml:space="preserve"> dramaticall</w:t>
      </w:r>
      <w:r w:rsidR="00AB5704">
        <w:rPr>
          <w:lang w:val="en-US"/>
        </w:rPr>
        <w:t>y failing to meet the needs of V</w:t>
      </w:r>
      <w:r>
        <w:rPr>
          <w:lang w:val="en-US"/>
        </w:rPr>
        <w:t xml:space="preserve">eterans and their families and the </w:t>
      </w:r>
      <w:r w:rsidR="00AB2823">
        <w:rPr>
          <w:lang w:val="en-US"/>
        </w:rPr>
        <w:t>'</w:t>
      </w:r>
      <w:r>
        <w:rPr>
          <w:lang w:val="en-US"/>
        </w:rPr>
        <w:t>Veterans Choice Program</w:t>
      </w:r>
      <w:r w:rsidR="00AB2823">
        <w:rPr>
          <w:lang w:val="en-US"/>
        </w:rPr>
        <w:t>'</w:t>
      </w:r>
      <w:r>
        <w:rPr>
          <w:lang w:val="en-US"/>
        </w:rPr>
        <w:t xml:space="preserve"> is a direct result of that failure</w:t>
      </w:r>
      <w:r w:rsidR="00317B7A">
        <w:rPr>
          <w:lang w:val="en-US"/>
        </w:rPr>
        <w:t xml:space="preserve"> </w:t>
      </w:r>
      <w:r w:rsidR="00755141">
        <w:rPr>
          <w:lang w:val="en-US"/>
        </w:rPr>
        <w:t>highlighted by the scandal of</w:t>
      </w:r>
      <w:r w:rsidR="00317B7A">
        <w:rPr>
          <w:lang w:val="en-US"/>
        </w:rPr>
        <w:t xml:space="preserve"> 2014</w:t>
      </w:r>
      <w:r w:rsidR="00423AB0">
        <w:rPr>
          <w:lang w:val="en-US"/>
        </w:rPr>
        <w:t>.</w:t>
      </w:r>
    </w:p>
    <w:p w:rsidR="00423AB0" w:rsidRDefault="00423AB0" w:rsidP="00171BFF">
      <w:pPr>
        <w:jc w:val="both"/>
        <w:rPr>
          <w:lang w:val="en-US"/>
        </w:rPr>
      </w:pPr>
      <w:r>
        <w:rPr>
          <w:lang w:val="en-US"/>
        </w:rPr>
        <w:lastRenderedPageBreak/>
        <w:t xml:space="preserve">In New Zealand </w:t>
      </w:r>
      <w:hyperlink r:id="rId30" w:history="1">
        <w:r w:rsidR="00AB5704">
          <w:rPr>
            <w:rStyle w:val="Hyperlink"/>
            <w:lang w:val="en-US"/>
          </w:rPr>
          <w:t>the V</w:t>
        </w:r>
        <w:r w:rsidRPr="00BE567F">
          <w:rPr>
            <w:rStyle w:val="Hyperlink"/>
            <w:lang w:val="en-US"/>
          </w:rPr>
          <w:t>eterans payment system</w:t>
        </w:r>
      </w:hyperlink>
      <w:r>
        <w:rPr>
          <w:lang w:val="en-US"/>
        </w:rPr>
        <w:t xml:space="preserve"> is</w:t>
      </w:r>
      <w:r w:rsidR="00394807">
        <w:rPr>
          <w:lang w:val="en-US"/>
        </w:rPr>
        <w:t xml:space="preserve"> completely</w:t>
      </w:r>
      <w:r>
        <w:rPr>
          <w:lang w:val="en-US"/>
        </w:rPr>
        <w:t xml:space="preserve"> different to Australia because of their historical and political system of payments and benefits.</w:t>
      </w:r>
      <w:r w:rsidR="00BE567F">
        <w:rPr>
          <w:lang w:val="en-US"/>
        </w:rPr>
        <w:t xml:space="preserve"> Pre</w:t>
      </w:r>
      <w:r w:rsidR="00394807">
        <w:rPr>
          <w:lang w:val="en-US"/>
        </w:rPr>
        <w:t xml:space="preserve"> 1 April 1974 or</w:t>
      </w:r>
      <w:r w:rsidR="00E80C6D">
        <w:rPr>
          <w:lang w:val="en-US"/>
        </w:rPr>
        <w:t xml:space="preserve"> Vietnam Veterans do not have to qualify for</w:t>
      </w:r>
      <w:r w:rsidR="00AB5704">
        <w:rPr>
          <w:lang w:val="en-US"/>
        </w:rPr>
        <w:t xml:space="preserve"> Q</w:t>
      </w:r>
      <w:r w:rsidR="00247F7A">
        <w:rPr>
          <w:lang w:val="en-US"/>
        </w:rPr>
        <w:t>ualifying</w:t>
      </w:r>
      <w:r w:rsidR="00AB5704">
        <w:rPr>
          <w:lang w:val="en-US"/>
        </w:rPr>
        <w:t xml:space="preserve"> Operational S</w:t>
      </w:r>
      <w:r w:rsidR="00394807">
        <w:rPr>
          <w:lang w:val="en-US"/>
        </w:rPr>
        <w:t>ervice</w:t>
      </w:r>
      <w:r w:rsidR="00247F7A">
        <w:rPr>
          <w:lang w:val="en-US"/>
        </w:rPr>
        <w:t xml:space="preserve"> as their service is designated as Qualifying Routine Service</w:t>
      </w:r>
      <w:r w:rsidR="00394807">
        <w:rPr>
          <w:lang w:val="en-US"/>
        </w:rPr>
        <w:t>, however after that date it is only if</w:t>
      </w:r>
      <w:r w:rsidR="00AB5704">
        <w:rPr>
          <w:lang w:val="en-US"/>
        </w:rPr>
        <w:t xml:space="preserve"> your deployment qualifies for Operational S</w:t>
      </w:r>
      <w:r w:rsidR="00394807">
        <w:rPr>
          <w:lang w:val="en-US"/>
        </w:rPr>
        <w:t>ervice that you can claim benefits</w:t>
      </w:r>
      <w:r w:rsidR="00247F7A">
        <w:rPr>
          <w:lang w:val="en-US"/>
        </w:rPr>
        <w:t xml:space="preserve"> and support for yourself and your family</w:t>
      </w:r>
      <w:r w:rsidR="00394807">
        <w:rPr>
          <w:lang w:val="en-US"/>
        </w:rPr>
        <w:t>. The Chief of the Defence Force must give a report to the Minister for Veterans Affairs assessing the operational and environmental threats to deployed personnel</w:t>
      </w:r>
      <w:r w:rsidR="00247F7A">
        <w:rPr>
          <w:lang w:val="en-US"/>
        </w:rPr>
        <w:t xml:space="preserve"> before any deployment can be classified as a Qualifying Operational Service. Qualifying Routine Service stopped on 1 April 1974 with the introduction of </w:t>
      </w:r>
      <w:hyperlink r:id="rId31" w:history="1">
        <w:r w:rsidR="00247F7A" w:rsidRPr="00247F7A">
          <w:rPr>
            <w:rStyle w:val="Hyperlink"/>
            <w:lang w:val="en-US"/>
          </w:rPr>
          <w:t>the ACC</w:t>
        </w:r>
      </w:hyperlink>
      <w:r w:rsidR="00247F7A">
        <w:rPr>
          <w:lang w:val="en-US"/>
        </w:rPr>
        <w:t xml:space="preserve"> which includes cover for Defence Personnel.</w:t>
      </w:r>
      <w:r w:rsidR="00160397">
        <w:rPr>
          <w:lang w:val="en-US"/>
        </w:rPr>
        <w:t xml:space="preserve"> There is a pay-out system depending on the percentage of </w:t>
      </w:r>
      <w:r w:rsidR="009031BE">
        <w:rPr>
          <w:lang w:val="en-US"/>
        </w:rPr>
        <w:t>disability and benefits similar to Australia but in a limited form.</w:t>
      </w:r>
    </w:p>
    <w:p w:rsidR="009031BE" w:rsidRDefault="00C70C80" w:rsidP="00171BFF">
      <w:pPr>
        <w:jc w:val="both"/>
        <w:rPr>
          <w:lang w:val="en-US"/>
        </w:rPr>
      </w:pPr>
      <w:r>
        <w:rPr>
          <w:lang w:val="en-US"/>
        </w:rPr>
        <w:t>If Australia was to abolish the</w:t>
      </w:r>
      <w:r w:rsidR="00423AB0">
        <w:rPr>
          <w:lang w:val="en-US"/>
        </w:rPr>
        <w:t xml:space="preserve"> DVA</w:t>
      </w:r>
      <w:r>
        <w:rPr>
          <w:lang w:val="en-US"/>
        </w:rPr>
        <w:t xml:space="preserve"> Gold Card</w:t>
      </w:r>
      <w:r w:rsidR="00AB2823">
        <w:rPr>
          <w:lang w:val="en-US"/>
        </w:rPr>
        <w:t>, reduce or diminish its benefits</w:t>
      </w:r>
      <w:r>
        <w:rPr>
          <w:lang w:val="en-US"/>
        </w:rPr>
        <w:t xml:space="preserve"> </w:t>
      </w:r>
      <w:r w:rsidR="005D2249">
        <w:rPr>
          <w:lang w:val="en-US"/>
        </w:rPr>
        <w:t>and V</w:t>
      </w:r>
      <w:r w:rsidR="00D03BC9">
        <w:rPr>
          <w:lang w:val="en-US"/>
        </w:rPr>
        <w:t>eterans were forced to use the public health system they would face</w:t>
      </w:r>
      <w:r w:rsidR="00247F7A">
        <w:rPr>
          <w:lang w:val="en-US"/>
        </w:rPr>
        <w:t xml:space="preserve"> extremely</w:t>
      </w:r>
      <w:r w:rsidR="00D03BC9">
        <w:rPr>
          <w:lang w:val="en-US"/>
        </w:rPr>
        <w:t xml:space="preserve"> long delays before being treated and man</w:t>
      </w:r>
      <w:r w:rsidR="00AB5704">
        <w:rPr>
          <w:lang w:val="en-US"/>
        </w:rPr>
        <w:t>y conditions may worsen or the V</w:t>
      </w:r>
      <w:r w:rsidR="00D03BC9">
        <w:rPr>
          <w:lang w:val="en-US"/>
        </w:rPr>
        <w:t>eteran may die before receiving treatment.</w:t>
      </w:r>
    </w:p>
    <w:p w:rsidR="00C70C80" w:rsidRDefault="00D03BC9" w:rsidP="00171BFF">
      <w:pPr>
        <w:jc w:val="both"/>
        <w:rPr>
          <w:lang w:val="en-US"/>
        </w:rPr>
      </w:pPr>
      <w:r>
        <w:rPr>
          <w:lang w:val="en-US"/>
        </w:rPr>
        <w:t>The United States still</w:t>
      </w:r>
      <w:r w:rsidR="00774FB9">
        <w:rPr>
          <w:lang w:val="en-US"/>
        </w:rPr>
        <w:t xml:space="preserve"> financially</w:t>
      </w:r>
      <w:r>
        <w:rPr>
          <w:lang w:val="en-US"/>
        </w:rPr>
        <w:t xml:space="preserve"> supports the VA hospitals and other health clinics, but by introducing the </w:t>
      </w:r>
      <w:r w:rsidR="00AB2823">
        <w:rPr>
          <w:lang w:val="en-US"/>
        </w:rPr>
        <w:t>'</w:t>
      </w:r>
      <w:r>
        <w:rPr>
          <w:lang w:val="en-US"/>
        </w:rPr>
        <w:t>Veterans Choice Program</w:t>
      </w:r>
      <w:r w:rsidR="00AB2823">
        <w:rPr>
          <w:lang w:val="en-US"/>
        </w:rPr>
        <w:t>'</w:t>
      </w:r>
      <w:r>
        <w:rPr>
          <w:lang w:val="en-US"/>
        </w:rPr>
        <w:t xml:space="preserve"> </w:t>
      </w:r>
      <w:r w:rsidR="00423AB0">
        <w:rPr>
          <w:lang w:val="en-US"/>
        </w:rPr>
        <w:t xml:space="preserve">or Choice Card they </w:t>
      </w:r>
      <w:r>
        <w:rPr>
          <w:lang w:val="en-US"/>
        </w:rPr>
        <w:t>have recognized the failure of that system to adequately cope with t</w:t>
      </w:r>
      <w:r w:rsidR="00AB5704">
        <w:rPr>
          <w:lang w:val="en-US"/>
        </w:rPr>
        <w:t>he timely medical treatment of V</w:t>
      </w:r>
      <w:r>
        <w:rPr>
          <w:lang w:val="en-US"/>
        </w:rPr>
        <w:t>eterans.</w:t>
      </w:r>
      <w:r w:rsidR="00131C78">
        <w:rPr>
          <w:lang w:val="en-US"/>
        </w:rPr>
        <w:t xml:space="preserve">  Neither in Great Britain,</w:t>
      </w:r>
      <w:r w:rsidR="0083069D">
        <w:rPr>
          <w:lang w:val="en-US"/>
        </w:rPr>
        <w:t xml:space="preserve"> </w:t>
      </w:r>
      <w:r w:rsidR="00131C78">
        <w:rPr>
          <w:lang w:val="en-US"/>
        </w:rPr>
        <w:t>America nor</w:t>
      </w:r>
      <w:r w:rsidR="0083069D">
        <w:rPr>
          <w:lang w:val="en-US"/>
        </w:rPr>
        <w:t xml:space="preserve"> New Zealand</w:t>
      </w:r>
      <w:r w:rsidR="00131C78">
        <w:rPr>
          <w:lang w:val="en-US"/>
        </w:rPr>
        <w:t xml:space="preserve"> are the</w:t>
      </w:r>
      <w:r w:rsidR="0083069D">
        <w:rPr>
          <w:lang w:val="en-US"/>
        </w:rPr>
        <w:t xml:space="preserve"> Veterans payme</w:t>
      </w:r>
      <w:r w:rsidR="00131C78">
        <w:rPr>
          <w:lang w:val="en-US"/>
        </w:rPr>
        <w:t>nts and benefits schemes</w:t>
      </w:r>
      <w:r w:rsidR="0083069D">
        <w:rPr>
          <w:lang w:val="en-US"/>
        </w:rPr>
        <w:t xml:space="preserve"> </w:t>
      </w:r>
      <w:r w:rsidR="009031BE">
        <w:rPr>
          <w:lang w:val="en-US"/>
        </w:rPr>
        <w:t>comparable with Australia</w:t>
      </w:r>
      <w:r w:rsidR="0083069D">
        <w:rPr>
          <w:lang w:val="en-US"/>
        </w:rPr>
        <w:t>. It is misleading to try to</w:t>
      </w:r>
      <w:r w:rsidR="00131C78">
        <w:rPr>
          <w:lang w:val="en-US"/>
        </w:rPr>
        <w:t xml:space="preserve"> compare them by monetary amounts</w:t>
      </w:r>
      <w:r w:rsidR="0083069D">
        <w:rPr>
          <w:lang w:val="en-US"/>
        </w:rPr>
        <w:t xml:space="preserve"> only, without</w:t>
      </w:r>
      <w:r w:rsidR="00774FB9">
        <w:rPr>
          <w:lang w:val="en-US"/>
        </w:rPr>
        <w:t xml:space="preserve"> fully understanding the </w:t>
      </w:r>
      <w:r w:rsidR="0083069D">
        <w:rPr>
          <w:lang w:val="en-US"/>
        </w:rPr>
        <w:t>historical, social or political reasons behind their Veterans</w:t>
      </w:r>
      <w:r w:rsidR="007C58E4">
        <w:rPr>
          <w:lang w:val="en-US"/>
        </w:rPr>
        <w:t>'</w:t>
      </w:r>
      <w:r w:rsidR="0083069D">
        <w:rPr>
          <w:lang w:val="en-US"/>
        </w:rPr>
        <w:t xml:space="preserve"> payment and benefits schemes. </w:t>
      </w:r>
    </w:p>
    <w:p w:rsidR="00154AC0" w:rsidRDefault="00154AC0" w:rsidP="00171BFF">
      <w:pPr>
        <w:jc w:val="both"/>
        <w:rPr>
          <w:lang w:val="en-US"/>
        </w:rPr>
      </w:pPr>
    </w:p>
    <w:p w:rsidR="006D5503" w:rsidRPr="006006E9" w:rsidRDefault="006D5503" w:rsidP="006D5503">
      <w:pPr>
        <w:rPr>
          <w:b/>
          <w:lang w:val="en-US"/>
        </w:rPr>
      </w:pPr>
      <w:r>
        <w:rPr>
          <w:b/>
          <w:sz w:val="24"/>
          <w:lang w:val="en-US"/>
        </w:rPr>
        <w:t>DVA Education Schemes v Youth Allowance</w:t>
      </w:r>
    </w:p>
    <w:p w:rsidR="00BC4BDF" w:rsidRDefault="00025897" w:rsidP="00171BFF">
      <w:pPr>
        <w:jc w:val="both"/>
        <w:rPr>
          <w:lang w:val="en-US"/>
        </w:rPr>
      </w:pPr>
      <w:r>
        <w:rPr>
          <w:lang w:val="en-US"/>
        </w:rPr>
        <w:t>Another major reform proposed is t</w:t>
      </w:r>
      <w:r w:rsidR="002C42B1">
        <w:rPr>
          <w:lang w:val="en-US"/>
        </w:rPr>
        <w:t>o remove the current E</w:t>
      </w:r>
      <w:r w:rsidR="00DD2EB6">
        <w:rPr>
          <w:lang w:val="en-US"/>
        </w:rPr>
        <w:t>ducation</w:t>
      </w:r>
      <w:r w:rsidR="002C42B1">
        <w:rPr>
          <w:lang w:val="en-US"/>
        </w:rPr>
        <w:t xml:space="preserve"> A</w:t>
      </w:r>
      <w:r>
        <w:rPr>
          <w:lang w:val="en-US"/>
        </w:rPr>
        <w:t>llowance</w:t>
      </w:r>
      <w:r w:rsidR="002C42B1">
        <w:rPr>
          <w:lang w:val="en-US"/>
        </w:rPr>
        <w:t xml:space="preserve"> and ancillary payments known as the</w:t>
      </w:r>
      <w:r w:rsidR="00E34E36">
        <w:rPr>
          <w:lang w:val="en-US"/>
        </w:rPr>
        <w:t xml:space="preserve"> DVA</w:t>
      </w:r>
      <w:r w:rsidR="002C42B1">
        <w:rPr>
          <w:lang w:val="en-US"/>
        </w:rPr>
        <w:t xml:space="preserve"> Education Schemes </w:t>
      </w:r>
      <w:r>
        <w:rPr>
          <w:lang w:val="en-US"/>
        </w:rPr>
        <w:t xml:space="preserve"> paid to chil</w:t>
      </w:r>
      <w:r w:rsidR="00F3746A">
        <w:rPr>
          <w:lang w:val="en-US"/>
        </w:rPr>
        <w:t>dren of veterans</w:t>
      </w:r>
      <w:r w:rsidR="002C42B1">
        <w:rPr>
          <w:lang w:val="en-US"/>
        </w:rPr>
        <w:t xml:space="preserve"> who are</w:t>
      </w:r>
      <w:r w:rsidR="00F3746A">
        <w:rPr>
          <w:lang w:val="en-US"/>
        </w:rPr>
        <w:t xml:space="preserve"> over</w:t>
      </w:r>
      <w:r>
        <w:rPr>
          <w:lang w:val="en-US"/>
        </w:rPr>
        <w:t xml:space="preserve"> 16</w:t>
      </w:r>
      <w:r w:rsidR="00BC4BDF">
        <w:rPr>
          <w:lang w:val="en-US"/>
        </w:rPr>
        <w:t xml:space="preserve"> years of age</w:t>
      </w:r>
      <w:r>
        <w:rPr>
          <w:lang w:val="en-US"/>
        </w:rPr>
        <w:t>.</w:t>
      </w:r>
    </w:p>
    <w:p w:rsidR="00AD6D59" w:rsidRDefault="003A0AD5" w:rsidP="00171BFF">
      <w:pPr>
        <w:jc w:val="both"/>
        <w:rPr>
          <w:lang w:val="en-US"/>
        </w:rPr>
      </w:pPr>
      <w:r>
        <w:rPr>
          <w:lang w:val="en-US"/>
        </w:rPr>
        <w:t>At page 547</w:t>
      </w:r>
      <w:r w:rsidR="00025897">
        <w:rPr>
          <w:lang w:val="en-US"/>
        </w:rPr>
        <w:t xml:space="preserve"> of t</w:t>
      </w:r>
      <w:r w:rsidR="00E34E36">
        <w:rPr>
          <w:lang w:val="en-US"/>
        </w:rPr>
        <w:t xml:space="preserve">he report </w:t>
      </w:r>
      <w:r w:rsidR="002C42B1">
        <w:rPr>
          <w:lang w:val="en-US"/>
        </w:rPr>
        <w:t>in draft R</w:t>
      </w:r>
      <w:r w:rsidR="00025897">
        <w:rPr>
          <w:lang w:val="en-US"/>
        </w:rPr>
        <w:t xml:space="preserve">ecommendation  14.2 </w:t>
      </w:r>
      <w:r w:rsidR="00545A41">
        <w:rPr>
          <w:lang w:val="en-US"/>
        </w:rPr>
        <w:t xml:space="preserve"> </w:t>
      </w:r>
      <w:r w:rsidR="00025897">
        <w:rPr>
          <w:lang w:val="en-US"/>
        </w:rPr>
        <w:t xml:space="preserve">it is recommended </w:t>
      </w:r>
      <w:r w:rsidR="00CC2EDE">
        <w:rPr>
          <w:lang w:val="en-US"/>
        </w:rPr>
        <w:t>"</w:t>
      </w:r>
      <w:r>
        <w:rPr>
          <w:lang w:val="en-US"/>
        </w:rPr>
        <w:t xml:space="preserve"> To align education payments across the veteran support system,</w:t>
      </w:r>
      <w:r w:rsidR="00025897">
        <w:rPr>
          <w:lang w:val="en-US"/>
        </w:rPr>
        <w:t xml:space="preserve"> </w:t>
      </w:r>
      <w:r w:rsidR="003F5497">
        <w:rPr>
          <w:lang w:val="en-US"/>
        </w:rPr>
        <w:t>the Australian Government should amend the Veterans' Entitlement Act and the Military Rehabilitation Act 2004 to remove edu</w:t>
      </w:r>
      <w:r>
        <w:rPr>
          <w:lang w:val="en-US"/>
        </w:rPr>
        <w:t>cational payments for those older than</w:t>
      </w:r>
      <w:r w:rsidR="003F5497">
        <w:rPr>
          <w:lang w:val="en-US"/>
        </w:rPr>
        <w:t xml:space="preserve"> 16 years of age</w:t>
      </w:r>
      <w:r w:rsidR="00923E97">
        <w:rPr>
          <w:lang w:val="en-US"/>
        </w:rPr>
        <w:t>. T</w:t>
      </w:r>
      <w:r w:rsidR="00025897">
        <w:rPr>
          <w:lang w:val="en-US"/>
        </w:rPr>
        <w:t xml:space="preserve">hose </w:t>
      </w:r>
      <w:r>
        <w:rPr>
          <w:lang w:val="en-US"/>
        </w:rPr>
        <w:t>who pass a means test will still be eligible</w:t>
      </w:r>
      <w:r w:rsidR="00923E97">
        <w:rPr>
          <w:lang w:val="en-US"/>
        </w:rPr>
        <w:t xml:space="preserve"> for the same payment rates u</w:t>
      </w:r>
      <w:r>
        <w:rPr>
          <w:lang w:val="en-US"/>
        </w:rPr>
        <w:t>nder the Youth Allowance…."</w:t>
      </w:r>
    </w:p>
    <w:p w:rsidR="00247F7A" w:rsidRDefault="002D3152" w:rsidP="00171BFF">
      <w:pPr>
        <w:jc w:val="both"/>
        <w:rPr>
          <w:lang w:val="en-US"/>
        </w:rPr>
      </w:pPr>
      <w:r>
        <w:rPr>
          <w:lang w:val="en-US"/>
        </w:rPr>
        <w:t xml:space="preserve"> In Western Australia</w:t>
      </w:r>
      <w:r w:rsidR="006F4CAD">
        <w:rPr>
          <w:lang w:val="en-US"/>
        </w:rPr>
        <w:t xml:space="preserve"> most students do not leave Secondary</w:t>
      </w:r>
      <w:r>
        <w:rPr>
          <w:lang w:val="en-US"/>
        </w:rPr>
        <w:t xml:space="preserve"> School until they</w:t>
      </w:r>
      <w:r w:rsidR="003A0AD5">
        <w:rPr>
          <w:lang w:val="en-US"/>
        </w:rPr>
        <w:t xml:space="preserve"> are 17 </w:t>
      </w:r>
      <w:r w:rsidR="00177AD0">
        <w:rPr>
          <w:lang w:val="en-US"/>
        </w:rPr>
        <w:t>or 18</w:t>
      </w:r>
      <w:r w:rsidR="00923E97">
        <w:rPr>
          <w:lang w:val="en-US"/>
        </w:rPr>
        <w:t xml:space="preserve"> years of age</w:t>
      </w:r>
      <w:r w:rsidR="00177AD0">
        <w:rPr>
          <w:lang w:val="en-US"/>
        </w:rPr>
        <w:t xml:space="preserve">. </w:t>
      </w:r>
      <w:r w:rsidR="00545A41">
        <w:rPr>
          <w:lang w:val="en-US"/>
        </w:rPr>
        <w:t xml:space="preserve"> The report states that the payment</w:t>
      </w:r>
      <w:r w:rsidR="00DF4566">
        <w:rPr>
          <w:lang w:val="en-US"/>
        </w:rPr>
        <w:t xml:space="preserve"> to over 16 year olds</w:t>
      </w:r>
      <w:r w:rsidR="009537A8">
        <w:rPr>
          <w:lang w:val="en-US"/>
        </w:rPr>
        <w:t xml:space="preserve"> is almost identical to Y</w:t>
      </w:r>
      <w:r w:rsidR="00545A41">
        <w:rPr>
          <w:lang w:val="en-US"/>
        </w:rPr>
        <w:t>outh</w:t>
      </w:r>
      <w:r w:rsidR="009537A8">
        <w:rPr>
          <w:lang w:val="en-US"/>
        </w:rPr>
        <w:t xml:space="preserve"> A</w:t>
      </w:r>
      <w:r w:rsidR="00A00E59">
        <w:rPr>
          <w:lang w:val="en-US"/>
        </w:rPr>
        <w:t>llowance</w:t>
      </w:r>
      <w:r w:rsidR="00DF4566">
        <w:rPr>
          <w:lang w:val="en-US"/>
        </w:rPr>
        <w:t>,</w:t>
      </w:r>
      <w:r w:rsidR="00A00E59">
        <w:rPr>
          <w:lang w:val="en-US"/>
        </w:rPr>
        <w:t xml:space="preserve"> especially when the Family Tax B</w:t>
      </w:r>
      <w:r w:rsidR="00545A41">
        <w:rPr>
          <w:lang w:val="en-US"/>
        </w:rPr>
        <w:t>enefit is also available</w:t>
      </w:r>
      <w:r w:rsidR="00A00E59">
        <w:rPr>
          <w:lang w:val="en-US"/>
        </w:rPr>
        <w:t xml:space="preserve"> </w:t>
      </w:r>
      <w:r w:rsidR="006F4CAD">
        <w:rPr>
          <w:lang w:val="en-US"/>
        </w:rPr>
        <w:t xml:space="preserve">. </w:t>
      </w:r>
      <w:r w:rsidR="006F4CAD" w:rsidRPr="00B169D1">
        <w:rPr>
          <w:b/>
          <w:lang w:val="en-US"/>
        </w:rPr>
        <w:t>That</w:t>
      </w:r>
      <w:r w:rsidR="00DD536D" w:rsidRPr="00B169D1">
        <w:rPr>
          <w:b/>
          <w:lang w:val="en-US"/>
        </w:rPr>
        <w:t xml:space="preserve"> statement</w:t>
      </w:r>
      <w:r w:rsidR="006F4CAD" w:rsidRPr="00B169D1">
        <w:rPr>
          <w:b/>
          <w:lang w:val="en-US"/>
        </w:rPr>
        <w:t xml:space="preserve"> is</w:t>
      </w:r>
      <w:r w:rsidR="00FE41CB" w:rsidRPr="00B169D1">
        <w:rPr>
          <w:b/>
          <w:lang w:val="en-US"/>
        </w:rPr>
        <w:t xml:space="preserve"> not entirely </w:t>
      </w:r>
      <w:r w:rsidR="006F4CAD" w:rsidRPr="00B169D1">
        <w:rPr>
          <w:b/>
          <w:lang w:val="en-US"/>
        </w:rPr>
        <w:t>correct</w:t>
      </w:r>
      <w:r w:rsidR="00545A41">
        <w:rPr>
          <w:lang w:val="en-US"/>
        </w:rPr>
        <w:t>.</w:t>
      </w:r>
    </w:p>
    <w:p w:rsidR="002D3152" w:rsidRDefault="009537A8" w:rsidP="00171BFF">
      <w:pPr>
        <w:jc w:val="both"/>
        <w:rPr>
          <w:lang w:val="en-US"/>
        </w:rPr>
      </w:pPr>
      <w:r>
        <w:rPr>
          <w:lang w:val="en-US"/>
        </w:rPr>
        <w:t xml:space="preserve">I have researched The Department of Human Services payments </w:t>
      </w:r>
      <w:r w:rsidR="00CC2EDE">
        <w:rPr>
          <w:lang w:val="en-US"/>
        </w:rPr>
        <w:t xml:space="preserve">system </w:t>
      </w:r>
      <w:r>
        <w:rPr>
          <w:lang w:val="en-US"/>
        </w:rPr>
        <w:t>and</w:t>
      </w:r>
      <w:r w:rsidR="00CC2EDE">
        <w:rPr>
          <w:lang w:val="en-US"/>
        </w:rPr>
        <w:t xml:space="preserve"> the</w:t>
      </w:r>
      <w:r w:rsidR="006F4CAD">
        <w:rPr>
          <w:lang w:val="en-US"/>
        </w:rPr>
        <w:t>ir</w:t>
      </w:r>
      <w:r w:rsidR="0083069D">
        <w:rPr>
          <w:lang w:val="en-US"/>
        </w:rPr>
        <w:t xml:space="preserve"> requirements for students to</w:t>
      </w:r>
      <w:r>
        <w:rPr>
          <w:lang w:val="en-US"/>
        </w:rPr>
        <w:t xml:space="preserve"> rec</w:t>
      </w:r>
      <w:r w:rsidR="006D5503">
        <w:rPr>
          <w:lang w:val="en-US"/>
        </w:rPr>
        <w:t>eive Youth Allowance</w:t>
      </w:r>
      <w:r w:rsidR="00BC053A">
        <w:rPr>
          <w:lang w:val="en-US"/>
        </w:rPr>
        <w:t>,</w:t>
      </w:r>
      <w:r w:rsidR="006D5503">
        <w:rPr>
          <w:lang w:val="en-US"/>
        </w:rPr>
        <w:t xml:space="preserve"> </w:t>
      </w:r>
      <w:r w:rsidR="00BC053A">
        <w:rPr>
          <w:lang w:val="en-US"/>
        </w:rPr>
        <w:t>the Family Tax Benefit</w:t>
      </w:r>
      <w:r w:rsidR="00E35BBB">
        <w:rPr>
          <w:lang w:val="en-US"/>
        </w:rPr>
        <w:t xml:space="preserve"> </w:t>
      </w:r>
      <w:r w:rsidR="00BC053A">
        <w:rPr>
          <w:lang w:val="en-US"/>
        </w:rPr>
        <w:t>(FTB)</w:t>
      </w:r>
      <w:r w:rsidR="006D5503">
        <w:rPr>
          <w:lang w:val="en-US"/>
        </w:rPr>
        <w:t xml:space="preserve"> </w:t>
      </w:r>
      <w:r w:rsidR="00BC4BDF">
        <w:rPr>
          <w:lang w:val="en-US"/>
        </w:rPr>
        <w:t xml:space="preserve">Parts A and B </w:t>
      </w:r>
      <w:r w:rsidR="002C42B1">
        <w:rPr>
          <w:lang w:val="en-US"/>
        </w:rPr>
        <w:t>and DVA's</w:t>
      </w:r>
      <w:r w:rsidR="00DD2EB6">
        <w:rPr>
          <w:lang w:val="en-US"/>
        </w:rPr>
        <w:t xml:space="preserve"> Education</w:t>
      </w:r>
      <w:r w:rsidR="002C42B1">
        <w:rPr>
          <w:lang w:val="en-US"/>
        </w:rPr>
        <w:t xml:space="preserve"> Schemes. </w:t>
      </w:r>
      <w:r w:rsidR="00CC2EDE">
        <w:rPr>
          <w:lang w:val="en-US"/>
        </w:rPr>
        <w:t>There are</w:t>
      </w:r>
      <w:r w:rsidR="00AD6D59">
        <w:rPr>
          <w:lang w:val="en-US"/>
        </w:rPr>
        <w:t xml:space="preserve"> significant and</w:t>
      </w:r>
      <w:r w:rsidR="00DF4566">
        <w:rPr>
          <w:lang w:val="en-US"/>
        </w:rPr>
        <w:t xml:space="preserve"> crucial diff</w:t>
      </w:r>
      <w:r w:rsidR="00E35BBB">
        <w:rPr>
          <w:lang w:val="en-US"/>
        </w:rPr>
        <w:t>erences between the two schemes and the rate of payment for Youth Allowance and FTB depends entirely upon the parental means test which in</w:t>
      </w:r>
      <w:r w:rsidR="006D5503">
        <w:rPr>
          <w:lang w:val="en-US"/>
        </w:rPr>
        <w:t>cludes non taxable DVA payments</w:t>
      </w:r>
      <w:r w:rsidR="00E35BBB">
        <w:rPr>
          <w:lang w:val="en-US"/>
        </w:rPr>
        <w:t xml:space="preserve">. </w:t>
      </w:r>
    </w:p>
    <w:p w:rsidR="00CC2EDE" w:rsidRDefault="00CC2EDE" w:rsidP="00171BFF">
      <w:pPr>
        <w:jc w:val="both"/>
        <w:rPr>
          <w:lang w:val="en-US"/>
        </w:rPr>
      </w:pPr>
      <w:r>
        <w:rPr>
          <w:lang w:val="en-US"/>
        </w:rPr>
        <w:lastRenderedPageBreak/>
        <w:t>The Department of Vetera</w:t>
      </w:r>
      <w:r w:rsidR="00BC053A">
        <w:rPr>
          <w:lang w:val="en-US"/>
        </w:rPr>
        <w:t>ns' Affairs Education Schemes are</w:t>
      </w:r>
      <w:r>
        <w:rPr>
          <w:lang w:val="en-US"/>
        </w:rPr>
        <w:t xml:space="preserve"> established under the Veterans' Entitlement Act</w:t>
      </w:r>
      <w:r w:rsidR="006D5503">
        <w:rPr>
          <w:lang w:val="en-US"/>
        </w:rPr>
        <w:t xml:space="preserve"> </w:t>
      </w:r>
      <w:r>
        <w:rPr>
          <w:lang w:val="en-US"/>
        </w:rPr>
        <w:t xml:space="preserve">(1986) (VEA) </w:t>
      </w:r>
      <w:r w:rsidR="009D219E">
        <w:rPr>
          <w:lang w:val="en-US"/>
        </w:rPr>
        <w:t>being the Veterans' Children Education Scheme</w:t>
      </w:r>
      <w:r w:rsidR="006D5503">
        <w:rPr>
          <w:lang w:val="en-US"/>
        </w:rPr>
        <w:t xml:space="preserve"> </w:t>
      </w:r>
      <w:r w:rsidR="009D219E">
        <w:rPr>
          <w:lang w:val="en-US"/>
        </w:rPr>
        <w:t>(VCES)</w:t>
      </w:r>
      <w:r w:rsidR="006D5503">
        <w:rPr>
          <w:lang w:val="en-US"/>
        </w:rPr>
        <w:t>.</w:t>
      </w:r>
      <w:r>
        <w:rPr>
          <w:lang w:val="en-US"/>
        </w:rPr>
        <w:t xml:space="preserve"> The Military Rehabilitation and Compensation Act Education and Training Scheme is  </w:t>
      </w:r>
      <w:r w:rsidR="009D219E">
        <w:rPr>
          <w:lang w:val="en-US"/>
        </w:rPr>
        <w:t>established under the Military Rehabilitation and Compensation Act 2004</w:t>
      </w:r>
      <w:r w:rsidR="006D5503">
        <w:rPr>
          <w:lang w:val="en-US"/>
        </w:rPr>
        <w:t xml:space="preserve"> </w:t>
      </w:r>
      <w:r w:rsidR="009D219E">
        <w:rPr>
          <w:lang w:val="en-US"/>
        </w:rPr>
        <w:t>(MRCA). The benefits provided under each scheme are mostly the same</w:t>
      </w:r>
      <w:r w:rsidR="00292ED4">
        <w:rPr>
          <w:lang w:val="en-US"/>
        </w:rPr>
        <w:t xml:space="preserve"> however</w:t>
      </w:r>
      <w:r w:rsidR="009D219E">
        <w:rPr>
          <w:lang w:val="en-US"/>
        </w:rPr>
        <w:t xml:space="preserve"> the eligibility rules differ slightly under the different legislation.</w:t>
      </w:r>
    </w:p>
    <w:p w:rsidR="00292ED4" w:rsidRDefault="00292ED4" w:rsidP="00171BFF">
      <w:pPr>
        <w:jc w:val="both"/>
        <w:rPr>
          <w:lang w:val="en-US"/>
        </w:rPr>
      </w:pPr>
      <w:r>
        <w:rPr>
          <w:lang w:val="en-US"/>
        </w:rPr>
        <w:t>For the purposes of the VCES, an eligible child is someone who is;</w:t>
      </w:r>
    </w:p>
    <w:p w:rsidR="00992DEB" w:rsidRDefault="00292ED4" w:rsidP="00171BFF">
      <w:pPr>
        <w:jc w:val="both"/>
        <w:rPr>
          <w:lang w:val="en-US"/>
        </w:rPr>
      </w:pPr>
      <w:r>
        <w:rPr>
          <w:lang w:val="en-US"/>
        </w:rPr>
        <w:t>Under 16 years; or between 16-25 and undertaking full-time education including an apprenticeship, traineeship or cadetship; and the child of a former member of the ADF who is receiving or who was rece</w:t>
      </w:r>
      <w:r w:rsidR="00992DEB">
        <w:rPr>
          <w:lang w:val="en-US"/>
        </w:rPr>
        <w:t>iving prior to their death a dis</w:t>
      </w:r>
      <w:r>
        <w:rPr>
          <w:lang w:val="en-US"/>
        </w:rPr>
        <w:t>ability pension</w:t>
      </w:r>
      <w:r w:rsidR="00992DEB">
        <w:rPr>
          <w:lang w:val="en-US"/>
        </w:rPr>
        <w:t xml:space="preserve"> at a special rate due to injury. Also a child of a current or former ADF member whose death was war or defence related or the child of a veteran who was an Australian prisoner of war and is now deceased. Also eligible are students whose veteran parents had operational service whose death was not war or defence caused where the student has lost their other parent. That loss may be through death</w:t>
      </w:r>
      <w:r w:rsidR="006D5503">
        <w:rPr>
          <w:lang w:val="en-US"/>
        </w:rPr>
        <w:t xml:space="preserve"> </w:t>
      </w:r>
      <w:r w:rsidR="00992DEB">
        <w:rPr>
          <w:lang w:val="en-US"/>
        </w:rPr>
        <w:t>(orphan) or where the other parent is not maintaining them.</w:t>
      </w:r>
    </w:p>
    <w:p w:rsidR="00992DEB" w:rsidRPr="00B169D1" w:rsidRDefault="00992DEB" w:rsidP="00171BFF">
      <w:pPr>
        <w:jc w:val="both"/>
        <w:rPr>
          <w:lang w:val="en-US"/>
        </w:rPr>
      </w:pPr>
      <w:r w:rsidRPr="00B169D1">
        <w:rPr>
          <w:lang w:val="en-US"/>
        </w:rPr>
        <w:t>There is a similar but not identical criteria under the MRCAETS.</w:t>
      </w:r>
    </w:p>
    <w:p w:rsidR="00154AC0" w:rsidRDefault="00154AC0" w:rsidP="00171BFF">
      <w:pPr>
        <w:jc w:val="both"/>
        <w:rPr>
          <w:lang w:val="en-US"/>
        </w:rPr>
      </w:pPr>
      <w:r>
        <w:rPr>
          <w:lang w:val="en-US"/>
        </w:rPr>
        <w:t>Under the MRCAETS an elig</w:t>
      </w:r>
      <w:r w:rsidR="00B169D1">
        <w:rPr>
          <w:lang w:val="en-US"/>
        </w:rPr>
        <w:t xml:space="preserve">ible young </w:t>
      </w:r>
      <w:r>
        <w:rPr>
          <w:lang w:val="en-US"/>
        </w:rPr>
        <w:t>person is someone who is;</w:t>
      </w:r>
    </w:p>
    <w:p w:rsidR="00154AC0" w:rsidRDefault="003A0AD5" w:rsidP="00171BFF">
      <w:pPr>
        <w:jc w:val="both"/>
        <w:rPr>
          <w:lang w:val="en-US"/>
        </w:rPr>
      </w:pPr>
      <w:r>
        <w:rPr>
          <w:lang w:val="en-US"/>
        </w:rPr>
        <w:t>Under 16 years of age</w:t>
      </w:r>
      <w:r w:rsidR="00154AC0">
        <w:rPr>
          <w:lang w:val="en-US"/>
        </w:rPr>
        <w:t xml:space="preserve"> or between 16-25</w:t>
      </w:r>
      <w:r>
        <w:rPr>
          <w:lang w:val="en-US"/>
        </w:rPr>
        <w:t xml:space="preserve"> years old,</w:t>
      </w:r>
      <w:r w:rsidR="00154AC0">
        <w:rPr>
          <w:lang w:val="en-US"/>
        </w:rPr>
        <w:t xml:space="preserve"> undertaking full-time education and not ordinarily engaged in full time work on his or her own account and a dependant of a member or former member who is eligible, or was at some point eligible for the special rate disability pension or who suffers an impairment that constitutes 80 or more impairment points or whose death was related to service.</w:t>
      </w:r>
    </w:p>
    <w:p w:rsidR="00154AC0" w:rsidRDefault="00154AC0" w:rsidP="00171BFF">
      <w:pPr>
        <w:jc w:val="both"/>
        <w:rPr>
          <w:lang w:val="en-US"/>
        </w:rPr>
      </w:pPr>
      <w:r>
        <w:rPr>
          <w:lang w:val="en-US"/>
        </w:rPr>
        <w:t>Further a student who is a c</w:t>
      </w:r>
      <w:r w:rsidR="003714E1">
        <w:rPr>
          <w:lang w:val="en-US"/>
        </w:rPr>
        <w:t>hild or dependant of a Vietnam V</w:t>
      </w:r>
      <w:r>
        <w:rPr>
          <w:lang w:val="en-US"/>
        </w:rPr>
        <w:t>eteran who does not qualify under either scheme may be eligible in certain circumstances.</w:t>
      </w:r>
    </w:p>
    <w:p w:rsidR="00992DEB" w:rsidRDefault="00992DEB" w:rsidP="00171BFF">
      <w:pPr>
        <w:jc w:val="both"/>
        <w:rPr>
          <w:lang w:val="en-US"/>
        </w:rPr>
      </w:pPr>
      <w:r>
        <w:rPr>
          <w:lang w:val="en-US"/>
        </w:rPr>
        <w:t>A student may be eligible for the following benefits;</w:t>
      </w:r>
    </w:p>
    <w:p w:rsidR="00992DEB" w:rsidRPr="006D5503" w:rsidRDefault="00992DEB" w:rsidP="006D5503">
      <w:pPr>
        <w:pStyle w:val="ListParagraph"/>
        <w:numPr>
          <w:ilvl w:val="0"/>
          <w:numId w:val="6"/>
        </w:numPr>
        <w:jc w:val="both"/>
        <w:rPr>
          <w:lang w:val="en-US"/>
        </w:rPr>
      </w:pPr>
      <w:r w:rsidRPr="006D5503">
        <w:rPr>
          <w:lang w:val="en-US"/>
        </w:rPr>
        <w:t>education allowance</w:t>
      </w:r>
    </w:p>
    <w:p w:rsidR="00992DEB" w:rsidRPr="006D5503" w:rsidRDefault="00992DEB" w:rsidP="006D5503">
      <w:pPr>
        <w:pStyle w:val="ListParagraph"/>
        <w:numPr>
          <w:ilvl w:val="0"/>
          <w:numId w:val="6"/>
        </w:numPr>
        <w:jc w:val="both"/>
        <w:rPr>
          <w:lang w:val="en-US"/>
        </w:rPr>
      </w:pPr>
      <w:r w:rsidRPr="006D5503">
        <w:rPr>
          <w:lang w:val="en-US"/>
        </w:rPr>
        <w:t>special assistance</w:t>
      </w:r>
    </w:p>
    <w:p w:rsidR="00992DEB" w:rsidRPr="006D5503" w:rsidRDefault="00992DEB" w:rsidP="006D5503">
      <w:pPr>
        <w:pStyle w:val="ListParagraph"/>
        <w:numPr>
          <w:ilvl w:val="0"/>
          <w:numId w:val="6"/>
        </w:numPr>
        <w:jc w:val="both"/>
        <w:rPr>
          <w:lang w:val="en-US"/>
        </w:rPr>
      </w:pPr>
      <w:r w:rsidRPr="006D5503">
        <w:rPr>
          <w:lang w:val="en-US"/>
        </w:rPr>
        <w:t>fares allowance</w:t>
      </w:r>
    </w:p>
    <w:p w:rsidR="00992DEB" w:rsidRPr="006D5503" w:rsidRDefault="00992DEB" w:rsidP="006D5503">
      <w:pPr>
        <w:pStyle w:val="ListParagraph"/>
        <w:numPr>
          <w:ilvl w:val="0"/>
          <w:numId w:val="6"/>
        </w:numPr>
        <w:jc w:val="both"/>
        <w:rPr>
          <w:lang w:val="en-US"/>
        </w:rPr>
      </w:pPr>
      <w:r w:rsidRPr="006D5503">
        <w:rPr>
          <w:lang w:val="en-US"/>
        </w:rPr>
        <w:t>rent assistance</w:t>
      </w:r>
    </w:p>
    <w:p w:rsidR="00992DEB" w:rsidRPr="006D5503" w:rsidRDefault="00992DEB" w:rsidP="006D5503">
      <w:pPr>
        <w:pStyle w:val="ListParagraph"/>
        <w:numPr>
          <w:ilvl w:val="0"/>
          <w:numId w:val="6"/>
        </w:numPr>
        <w:jc w:val="both"/>
        <w:rPr>
          <w:lang w:val="en-US"/>
        </w:rPr>
      </w:pPr>
      <w:r w:rsidRPr="006D5503">
        <w:rPr>
          <w:lang w:val="en-US"/>
        </w:rPr>
        <w:t>additional tuition</w:t>
      </w:r>
    </w:p>
    <w:p w:rsidR="00992DEB" w:rsidRPr="006D5503" w:rsidRDefault="00992DEB" w:rsidP="006D5503">
      <w:pPr>
        <w:pStyle w:val="ListParagraph"/>
        <w:numPr>
          <w:ilvl w:val="0"/>
          <w:numId w:val="6"/>
        </w:numPr>
        <w:jc w:val="both"/>
        <w:rPr>
          <w:lang w:val="en-US"/>
        </w:rPr>
      </w:pPr>
      <w:r w:rsidRPr="006D5503">
        <w:rPr>
          <w:lang w:val="en-US"/>
        </w:rPr>
        <w:t>guidance and counselling</w:t>
      </w:r>
    </w:p>
    <w:p w:rsidR="00992DEB" w:rsidRPr="006D5503" w:rsidRDefault="00650968" w:rsidP="006D5503">
      <w:pPr>
        <w:pStyle w:val="ListParagraph"/>
        <w:numPr>
          <w:ilvl w:val="0"/>
          <w:numId w:val="6"/>
        </w:numPr>
        <w:jc w:val="both"/>
        <w:rPr>
          <w:lang w:val="en-US"/>
        </w:rPr>
      </w:pPr>
      <w:r w:rsidRPr="006D5503">
        <w:rPr>
          <w:lang w:val="en-US"/>
        </w:rPr>
        <w:t>tertiary start up and relocation scholarships</w:t>
      </w:r>
    </w:p>
    <w:p w:rsidR="00650968" w:rsidRPr="006D5503" w:rsidRDefault="00650968" w:rsidP="006D5503">
      <w:pPr>
        <w:pStyle w:val="ListParagraph"/>
        <w:numPr>
          <w:ilvl w:val="0"/>
          <w:numId w:val="6"/>
        </w:numPr>
        <w:jc w:val="both"/>
        <w:rPr>
          <w:lang w:val="en-US"/>
        </w:rPr>
      </w:pPr>
      <w:r w:rsidRPr="006D5503">
        <w:rPr>
          <w:lang w:val="en-US"/>
        </w:rPr>
        <w:t>energy supplement</w:t>
      </w:r>
      <w:r w:rsidR="00B108B7" w:rsidRPr="006D5503">
        <w:rPr>
          <w:lang w:val="en-US"/>
        </w:rPr>
        <w:t>;</w:t>
      </w:r>
      <w:r w:rsidR="00E35BBB" w:rsidRPr="006D5503">
        <w:rPr>
          <w:lang w:val="en-US"/>
        </w:rPr>
        <w:t xml:space="preserve"> </w:t>
      </w:r>
      <w:r w:rsidR="00B108B7" w:rsidRPr="006D5503">
        <w:rPr>
          <w:lang w:val="en-US"/>
        </w:rPr>
        <w:t>and</w:t>
      </w:r>
    </w:p>
    <w:p w:rsidR="00B108B7" w:rsidRPr="006D5503" w:rsidRDefault="00B108B7" w:rsidP="006D5503">
      <w:pPr>
        <w:pStyle w:val="ListParagraph"/>
        <w:numPr>
          <w:ilvl w:val="0"/>
          <w:numId w:val="6"/>
        </w:numPr>
        <w:jc w:val="both"/>
        <w:rPr>
          <w:lang w:val="en-US"/>
        </w:rPr>
      </w:pPr>
      <w:r w:rsidRPr="006D5503">
        <w:rPr>
          <w:lang w:val="en-US"/>
        </w:rPr>
        <w:t>Income support bonus</w:t>
      </w:r>
    </w:p>
    <w:p w:rsidR="00650968" w:rsidRDefault="00650968" w:rsidP="00171BFF">
      <w:pPr>
        <w:jc w:val="both"/>
        <w:rPr>
          <w:lang w:val="en-US"/>
        </w:rPr>
      </w:pPr>
      <w:r>
        <w:rPr>
          <w:lang w:val="en-US"/>
        </w:rPr>
        <w:t xml:space="preserve">The </w:t>
      </w:r>
      <w:r w:rsidR="00A56DE5">
        <w:rPr>
          <w:lang w:val="en-US"/>
        </w:rPr>
        <w:t>e</w:t>
      </w:r>
      <w:r w:rsidR="00DD2EB6">
        <w:rPr>
          <w:lang w:val="en-US"/>
        </w:rPr>
        <w:t>ducation</w:t>
      </w:r>
      <w:r w:rsidR="00A56DE5">
        <w:rPr>
          <w:lang w:val="en-US"/>
        </w:rPr>
        <w:t xml:space="preserve"> a</w:t>
      </w:r>
      <w:r>
        <w:rPr>
          <w:lang w:val="en-US"/>
        </w:rPr>
        <w:t>llowances paid to secondary students under 16</w:t>
      </w:r>
      <w:r w:rsidR="003714E1">
        <w:rPr>
          <w:lang w:val="en-US"/>
        </w:rPr>
        <w:t xml:space="preserve"> years</w:t>
      </w:r>
      <w:r>
        <w:rPr>
          <w:lang w:val="en-US"/>
        </w:rPr>
        <w:t xml:space="preserve"> are usually paid to the parent or guardian. Over 16</w:t>
      </w:r>
      <w:r w:rsidR="003714E1">
        <w:rPr>
          <w:lang w:val="en-US"/>
        </w:rPr>
        <w:t xml:space="preserve"> years old</w:t>
      </w:r>
      <w:r>
        <w:rPr>
          <w:lang w:val="en-US"/>
        </w:rPr>
        <w:t xml:space="preserve"> the benefit can e</w:t>
      </w:r>
      <w:r w:rsidR="003714E1">
        <w:rPr>
          <w:lang w:val="en-US"/>
        </w:rPr>
        <w:t xml:space="preserve">ither be paid to the parent or </w:t>
      </w:r>
      <w:r>
        <w:rPr>
          <w:lang w:val="en-US"/>
        </w:rPr>
        <w:t>directly to the student.</w:t>
      </w:r>
    </w:p>
    <w:p w:rsidR="009F5FBE" w:rsidRDefault="00A80039" w:rsidP="00171BFF">
      <w:pPr>
        <w:jc w:val="both"/>
        <w:rPr>
          <w:lang w:val="en-US"/>
        </w:rPr>
      </w:pPr>
      <w:r>
        <w:rPr>
          <w:lang w:val="en-US"/>
        </w:rPr>
        <w:t>DVA s</w:t>
      </w:r>
      <w:r w:rsidR="009F5FBE">
        <w:rPr>
          <w:lang w:val="en-US"/>
        </w:rPr>
        <w:t>pecial assistance is meant for times when there are exceptional circumstances hindering a child</w:t>
      </w:r>
      <w:r w:rsidR="00A02F92">
        <w:rPr>
          <w:lang w:val="en-US"/>
        </w:rPr>
        <w:t>'</w:t>
      </w:r>
      <w:r w:rsidR="009F5FBE">
        <w:rPr>
          <w:lang w:val="en-US"/>
        </w:rPr>
        <w:t xml:space="preserve">s </w:t>
      </w:r>
      <w:r w:rsidR="00A02F92">
        <w:rPr>
          <w:lang w:val="en-US"/>
        </w:rPr>
        <w:t xml:space="preserve">academic progress. It is generally paid to a service provider or a supplier of equipment </w:t>
      </w:r>
      <w:r w:rsidR="00A02F92">
        <w:rPr>
          <w:lang w:val="en-US"/>
        </w:rPr>
        <w:lastRenderedPageBreak/>
        <w:t>required to assist the child. There is no equivalent Centrelink payment</w:t>
      </w:r>
      <w:r w:rsidR="002C42B1">
        <w:rPr>
          <w:lang w:val="en-US"/>
        </w:rPr>
        <w:t xml:space="preserve"> in the Youth Allowance Scheme</w:t>
      </w:r>
      <w:r w:rsidR="00A02F92">
        <w:rPr>
          <w:lang w:val="en-US"/>
        </w:rPr>
        <w:t>.</w:t>
      </w:r>
    </w:p>
    <w:p w:rsidR="00A02F92" w:rsidRDefault="00A02F92" w:rsidP="00171BFF">
      <w:pPr>
        <w:jc w:val="both"/>
        <w:rPr>
          <w:lang w:val="en-US"/>
        </w:rPr>
      </w:pPr>
      <w:r>
        <w:rPr>
          <w:lang w:val="en-US"/>
        </w:rPr>
        <w:t>DVA rent assistance is a payment to help meet the costs of rents for students living away from home or boarding. Rent assistance paid under the Education schemes is not means tested. Rent assistance is determined depending on how much rent is paid up to a maximum limit. The maximum rate of rent assistance for single people who are sharing a house, unit or flat is two-thirds the maximum rate for singles living independently.</w:t>
      </w:r>
    </w:p>
    <w:p w:rsidR="00A02F92" w:rsidRDefault="004C4682" w:rsidP="00171BFF">
      <w:pPr>
        <w:jc w:val="both"/>
        <w:rPr>
          <w:lang w:val="en-US"/>
        </w:rPr>
      </w:pPr>
      <w:r>
        <w:rPr>
          <w:lang w:val="en-US"/>
        </w:rPr>
        <w:t>DVA have an additional tuition scheme</w:t>
      </w:r>
      <w:r w:rsidR="00A02F92">
        <w:rPr>
          <w:lang w:val="en-US"/>
        </w:rPr>
        <w:t xml:space="preserve"> where</w:t>
      </w:r>
      <w:r>
        <w:rPr>
          <w:lang w:val="en-US"/>
        </w:rPr>
        <w:t xml:space="preserve"> if</w:t>
      </w:r>
      <w:r w:rsidR="00A02F92">
        <w:rPr>
          <w:lang w:val="en-US"/>
        </w:rPr>
        <w:t xml:space="preserve"> it is established that there is a discrepancy between </w:t>
      </w:r>
      <w:r w:rsidR="00942E23">
        <w:rPr>
          <w:lang w:val="en-US"/>
        </w:rPr>
        <w:t>the student's intellectual potential and the student's actual academic achievement. This need must be certified by a responsible person at the institution where the student is studying.</w:t>
      </w:r>
    </w:p>
    <w:p w:rsidR="004C4682" w:rsidRDefault="004C4682" w:rsidP="00171BFF">
      <w:pPr>
        <w:jc w:val="both"/>
        <w:rPr>
          <w:lang w:val="en-US"/>
        </w:rPr>
      </w:pPr>
      <w:r>
        <w:rPr>
          <w:lang w:val="en-US"/>
        </w:rPr>
        <w:t>DVA have a guidance and counselling scheme that may be arranged for students in relation to matters affecting the student's continuing progress in a course of study.</w:t>
      </w:r>
    </w:p>
    <w:p w:rsidR="00942E23" w:rsidRDefault="004C4682" w:rsidP="00171BFF">
      <w:pPr>
        <w:jc w:val="both"/>
        <w:rPr>
          <w:lang w:val="en-US"/>
        </w:rPr>
      </w:pPr>
      <w:r>
        <w:rPr>
          <w:lang w:val="en-US"/>
        </w:rPr>
        <w:t>DVA have s</w:t>
      </w:r>
      <w:r w:rsidR="00942E23">
        <w:rPr>
          <w:lang w:val="en-US"/>
        </w:rPr>
        <w:t>tudent start- up</w:t>
      </w:r>
      <w:r>
        <w:rPr>
          <w:lang w:val="en-US"/>
        </w:rPr>
        <w:t xml:space="preserve"> and relocation scholarships which are</w:t>
      </w:r>
      <w:r w:rsidR="00942E23">
        <w:rPr>
          <w:lang w:val="en-US"/>
        </w:rPr>
        <w:t xml:space="preserve"> given to eligible students who are studying a higher education course or a recognized preparatory course at an accredited higher education institution. It is intended to assist students to cover the up- front costs of higher education such as textbooks and equipment. Students can receive a maximum of two scholarship payments per calendar year.</w:t>
      </w:r>
      <w:r w:rsidR="008C323B">
        <w:rPr>
          <w:lang w:val="en-US"/>
        </w:rPr>
        <w:t xml:space="preserve"> </w:t>
      </w:r>
      <w:r w:rsidR="00942E23">
        <w:rPr>
          <w:lang w:val="en-US"/>
        </w:rPr>
        <w:t xml:space="preserve">The </w:t>
      </w:r>
      <w:r w:rsidR="008C323B">
        <w:rPr>
          <w:lang w:val="en-US"/>
        </w:rPr>
        <w:t>R</w:t>
      </w:r>
      <w:r w:rsidR="00942E23">
        <w:rPr>
          <w:lang w:val="en-US"/>
        </w:rPr>
        <w:t xml:space="preserve">elocation </w:t>
      </w:r>
      <w:r w:rsidR="008C323B">
        <w:rPr>
          <w:lang w:val="en-US"/>
        </w:rPr>
        <w:t>S</w:t>
      </w:r>
      <w:r w:rsidR="00942E23">
        <w:rPr>
          <w:lang w:val="en-US"/>
        </w:rPr>
        <w:t>cholarship assists students with the costs of establishing accommodation in their new place of study. This is paid once yearly for each year of the course. Both scholarships are non</w:t>
      </w:r>
      <w:r w:rsidR="008C323B">
        <w:rPr>
          <w:lang w:val="en-US"/>
        </w:rPr>
        <w:t>-taxable.</w:t>
      </w:r>
    </w:p>
    <w:p w:rsidR="008C323B" w:rsidRDefault="008C323B" w:rsidP="00171BFF">
      <w:pPr>
        <w:jc w:val="both"/>
        <w:rPr>
          <w:lang w:val="en-US"/>
        </w:rPr>
      </w:pPr>
      <w:r>
        <w:rPr>
          <w:lang w:val="en-US"/>
        </w:rPr>
        <w:t xml:space="preserve">Neither these scholarships or benefits are available under Centrelink's Youth Allowance Education Scheme. </w:t>
      </w:r>
    </w:p>
    <w:p w:rsidR="008C323B" w:rsidRDefault="008C323B" w:rsidP="00171BFF">
      <w:pPr>
        <w:jc w:val="both"/>
        <w:rPr>
          <w:lang w:val="en-US"/>
        </w:rPr>
      </w:pPr>
      <w:r>
        <w:rPr>
          <w:lang w:val="en-US"/>
        </w:rPr>
        <w:t>The energy supplement is paid fortnightly or quarterly to eligible recipients. This supplement is no longer paid to students receiving Youth Allowance.</w:t>
      </w:r>
    </w:p>
    <w:p w:rsidR="00650968" w:rsidRDefault="004C4682" w:rsidP="00171BFF">
      <w:pPr>
        <w:jc w:val="both"/>
        <w:rPr>
          <w:lang w:val="en-US"/>
        </w:rPr>
      </w:pPr>
      <w:r>
        <w:rPr>
          <w:lang w:val="en-US"/>
        </w:rPr>
        <w:t>The DVA Education A</w:t>
      </w:r>
      <w:r w:rsidR="00650968">
        <w:rPr>
          <w:lang w:val="en-US"/>
        </w:rPr>
        <w:t>llowance is not subject to a parental income</w:t>
      </w:r>
      <w:r w:rsidR="00DD2EB6">
        <w:rPr>
          <w:lang w:val="en-US"/>
        </w:rPr>
        <w:t xml:space="preserve"> means test</w:t>
      </w:r>
      <w:r w:rsidR="00650968">
        <w:rPr>
          <w:lang w:val="en-US"/>
        </w:rPr>
        <w:t xml:space="preserve"> or</w:t>
      </w:r>
      <w:r w:rsidR="00DD2EB6">
        <w:rPr>
          <w:lang w:val="en-US"/>
        </w:rPr>
        <w:t xml:space="preserve"> an</w:t>
      </w:r>
      <w:r w:rsidR="00650968">
        <w:rPr>
          <w:lang w:val="en-US"/>
        </w:rPr>
        <w:t xml:space="preserve"> assets test, however education allowance paid to students over 16 are considered</w:t>
      </w:r>
      <w:r w:rsidR="00341F68">
        <w:rPr>
          <w:lang w:val="en-US"/>
        </w:rPr>
        <w:t xml:space="preserve"> as</w:t>
      </w:r>
      <w:r w:rsidR="00650968">
        <w:rPr>
          <w:lang w:val="en-US"/>
        </w:rPr>
        <w:t xml:space="preserve"> taxable income of the student.</w:t>
      </w:r>
    </w:p>
    <w:p w:rsidR="00650968" w:rsidRDefault="00650968" w:rsidP="00171BFF">
      <w:pPr>
        <w:jc w:val="both"/>
        <w:rPr>
          <w:lang w:val="en-US"/>
        </w:rPr>
      </w:pPr>
      <w:r>
        <w:rPr>
          <w:lang w:val="en-US"/>
        </w:rPr>
        <w:t>The</w:t>
      </w:r>
      <w:r w:rsidR="004C4682">
        <w:rPr>
          <w:lang w:val="en-US"/>
        </w:rPr>
        <w:t xml:space="preserve"> DVA</w:t>
      </w:r>
      <w:r>
        <w:rPr>
          <w:lang w:val="en-US"/>
        </w:rPr>
        <w:t xml:space="preserve"> income support bonus is paid </w:t>
      </w:r>
      <w:r w:rsidR="00A56DE5">
        <w:rPr>
          <w:lang w:val="en-US"/>
        </w:rPr>
        <w:t>twice yearly to Education Allowance</w:t>
      </w:r>
      <w:r>
        <w:rPr>
          <w:lang w:val="en-US"/>
        </w:rPr>
        <w:t xml:space="preserve"> recipien</w:t>
      </w:r>
      <w:r w:rsidR="006D5503">
        <w:rPr>
          <w:lang w:val="en-US"/>
        </w:rPr>
        <w:t>ts who are 16 years and older (or under 16 if an orphan</w:t>
      </w:r>
      <w:r>
        <w:rPr>
          <w:lang w:val="en-US"/>
        </w:rPr>
        <w:t>,</w:t>
      </w:r>
      <w:r w:rsidR="006D5503">
        <w:rPr>
          <w:lang w:val="en-US"/>
        </w:rPr>
        <w:t xml:space="preserve"> </w:t>
      </w:r>
      <w:r>
        <w:rPr>
          <w:lang w:val="en-US"/>
        </w:rPr>
        <w:t>living away from home or homeless). These payments are tax free</w:t>
      </w:r>
      <w:r w:rsidR="00892040">
        <w:rPr>
          <w:lang w:val="en-US"/>
        </w:rPr>
        <w:t xml:space="preserve"> and d</w:t>
      </w:r>
      <w:r w:rsidR="006D5503">
        <w:rPr>
          <w:lang w:val="en-US"/>
        </w:rPr>
        <w:t>o not count for income purposes</w:t>
      </w:r>
      <w:r w:rsidR="00892040">
        <w:rPr>
          <w:lang w:val="en-US"/>
        </w:rPr>
        <w:t>.</w:t>
      </w:r>
      <w:r w:rsidR="00E35BBB">
        <w:rPr>
          <w:lang w:val="en-US"/>
        </w:rPr>
        <w:t xml:space="preserve"> </w:t>
      </w:r>
      <w:r w:rsidR="00892040">
        <w:rPr>
          <w:lang w:val="en-US"/>
        </w:rPr>
        <w:t>Centrelink</w:t>
      </w:r>
      <w:r w:rsidR="00E35BBB">
        <w:rPr>
          <w:lang w:val="en-US"/>
        </w:rPr>
        <w:t xml:space="preserve"> </w:t>
      </w:r>
      <w:r w:rsidR="00892040">
        <w:rPr>
          <w:lang w:val="en-US"/>
        </w:rPr>
        <w:t>ceased payment of the Income Support</w:t>
      </w:r>
      <w:r w:rsidR="00341F68">
        <w:rPr>
          <w:lang w:val="en-US"/>
        </w:rPr>
        <w:t xml:space="preserve"> bonus for those receiving FTB i</w:t>
      </w:r>
      <w:r w:rsidR="00892040">
        <w:rPr>
          <w:lang w:val="en-US"/>
        </w:rPr>
        <w:t>n December 2016.</w:t>
      </w:r>
    </w:p>
    <w:p w:rsidR="00892040" w:rsidRDefault="00341F68" w:rsidP="00171BFF">
      <w:pPr>
        <w:jc w:val="both"/>
        <w:rPr>
          <w:lang w:val="en-US"/>
        </w:rPr>
      </w:pPr>
      <w:r>
        <w:rPr>
          <w:lang w:val="en-US"/>
        </w:rPr>
        <w:t>With the</w:t>
      </w:r>
      <w:r w:rsidR="00922E74">
        <w:rPr>
          <w:lang w:val="en-US"/>
        </w:rPr>
        <w:t xml:space="preserve"> DVA</w:t>
      </w:r>
      <w:r w:rsidR="00A56DE5">
        <w:rPr>
          <w:lang w:val="en-US"/>
        </w:rPr>
        <w:t xml:space="preserve"> Education S</w:t>
      </w:r>
      <w:r>
        <w:rPr>
          <w:lang w:val="en-US"/>
        </w:rPr>
        <w:t xml:space="preserve">chemes </w:t>
      </w:r>
      <w:r w:rsidR="00922E74">
        <w:rPr>
          <w:lang w:val="en-US"/>
        </w:rPr>
        <w:t xml:space="preserve"> they are administered by</w:t>
      </w:r>
      <w:r w:rsidR="006F4CAD">
        <w:rPr>
          <w:lang w:val="en-US"/>
        </w:rPr>
        <w:t xml:space="preserve"> two B</w:t>
      </w:r>
      <w:r w:rsidR="00892040">
        <w:rPr>
          <w:lang w:val="en-US"/>
        </w:rPr>
        <w:t>oards</w:t>
      </w:r>
      <w:r w:rsidR="00BC4BDF">
        <w:rPr>
          <w:lang w:val="en-US"/>
        </w:rPr>
        <w:t>,</w:t>
      </w:r>
      <w:r w:rsidR="00922E74">
        <w:rPr>
          <w:lang w:val="en-US"/>
        </w:rPr>
        <w:t xml:space="preserve"> both of which the members </w:t>
      </w:r>
      <w:r w:rsidR="00892040">
        <w:rPr>
          <w:lang w:val="en-US"/>
        </w:rPr>
        <w:t xml:space="preserve"> are</w:t>
      </w:r>
      <w:r w:rsidR="00922E74">
        <w:rPr>
          <w:lang w:val="en-US"/>
        </w:rPr>
        <w:t xml:space="preserve"> in</w:t>
      </w:r>
      <w:r w:rsidR="00892040">
        <w:rPr>
          <w:lang w:val="en-US"/>
        </w:rPr>
        <w:t xml:space="preserve"> honorary positions</w:t>
      </w:r>
      <w:r w:rsidR="00922E74">
        <w:rPr>
          <w:lang w:val="en-US"/>
        </w:rPr>
        <w:t>. These members</w:t>
      </w:r>
      <w:r w:rsidR="00892040">
        <w:rPr>
          <w:lang w:val="en-US"/>
        </w:rPr>
        <w:t xml:space="preserve"> oversees each students</w:t>
      </w:r>
      <w:r w:rsidR="006F4CAD">
        <w:rPr>
          <w:lang w:val="en-US"/>
        </w:rPr>
        <w:t>'</w:t>
      </w:r>
      <w:r w:rsidR="00892040">
        <w:rPr>
          <w:lang w:val="en-US"/>
        </w:rPr>
        <w:t xml:space="preserve"> progress and provide educatio</w:t>
      </w:r>
      <w:r>
        <w:rPr>
          <w:lang w:val="en-US"/>
        </w:rPr>
        <w:t>nal guidance .</w:t>
      </w:r>
    </w:p>
    <w:p w:rsidR="00892040" w:rsidRDefault="00892040" w:rsidP="00171BFF">
      <w:pPr>
        <w:jc w:val="both"/>
        <w:rPr>
          <w:lang w:val="en-US"/>
        </w:rPr>
      </w:pPr>
      <w:r>
        <w:rPr>
          <w:lang w:val="en-US"/>
        </w:rPr>
        <w:t>For secondary and tertiary students the following a</w:t>
      </w:r>
      <w:r w:rsidR="006F4CAD">
        <w:rPr>
          <w:lang w:val="en-US"/>
        </w:rPr>
        <w:t>re the rates under the DVA Education Schemes;</w:t>
      </w:r>
    </w:p>
    <w:tbl>
      <w:tblPr>
        <w:tblpPr w:leftFromText="36" w:rightFromText="79" w:topFromText="43" w:bottomFromText="86" w:vertAnchor="text"/>
        <w:tblW w:w="627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3"/>
        <w:gridCol w:w="3141"/>
      </w:tblGrid>
      <w:tr w:rsidR="00F15EBD" w:rsidRPr="006D5503" w:rsidTr="00F15EBD">
        <w:tc>
          <w:tcPr>
            <w:tcW w:w="3041" w:type="dxa"/>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Primary Students (per year)</w:t>
            </w:r>
          </w:p>
        </w:tc>
        <w:tc>
          <w:tcPr>
            <w:tcW w:w="3048" w:type="dxa"/>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$276.00</w:t>
            </w:r>
          </w:p>
        </w:tc>
      </w:tr>
    </w:tbl>
    <w:tbl>
      <w:tblPr>
        <w:tblW w:w="627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1"/>
        <w:gridCol w:w="1570"/>
        <w:gridCol w:w="1570"/>
        <w:gridCol w:w="1563"/>
      </w:tblGrid>
      <w:tr w:rsidR="00F15EBD" w:rsidRPr="006D5503" w:rsidTr="00F15EBD">
        <w:trPr>
          <w:tblHeader/>
        </w:trPr>
        <w:tc>
          <w:tcPr>
            <w:tcW w:w="0" w:type="auto"/>
            <w:gridSpan w:val="4"/>
            <w:tcBorders>
              <w:top w:val="nil"/>
              <w:left w:val="nil"/>
              <w:bottom w:val="nil"/>
              <w:right w:val="nil"/>
            </w:tcBorders>
            <w:shd w:val="clear" w:color="auto" w:fill="4C4D4F"/>
            <w:tcMar>
              <w:top w:w="43" w:type="dxa"/>
              <w:left w:w="43" w:type="dxa"/>
              <w:bottom w:w="43" w:type="dxa"/>
              <w:right w:w="43" w:type="dxa"/>
            </w:tcMar>
            <w:vAlign w:val="center"/>
            <w:hideMark/>
          </w:tcPr>
          <w:p w:rsidR="00F15EBD" w:rsidRPr="006D5503" w:rsidRDefault="00F15EBD" w:rsidP="00171BFF">
            <w:pPr>
              <w:spacing w:after="0" w:line="240" w:lineRule="auto"/>
              <w:jc w:val="both"/>
              <w:rPr>
                <w:rFonts w:eastAsia="Times New Roman" w:cstheme="minorHAnsi"/>
                <w:b/>
                <w:bCs/>
                <w:color w:val="FFFFFF" w:themeColor="background1"/>
                <w:szCs w:val="10"/>
                <w:lang w:eastAsia="en-AU"/>
              </w:rPr>
            </w:pPr>
            <w:r w:rsidRPr="006D5503">
              <w:rPr>
                <w:rFonts w:eastAsia="Times New Roman" w:cstheme="minorHAnsi"/>
                <w:b/>
                <w:bCs/>
                <w:color w:val="FFFFFF" w:themeColor="background1"/>
                <w:szCs w:val="10"/>
                <w:lang w:eastAsia="en-AU"/>
              </w:rPr>
              <w:t>Secondary and tertiary students (per fortnight)</w:t>
            </w:r>
          </w:p>
        </w:tc>
      </w:tr>
      <w:tr w:rsidR="00F15EBD" w:rsidRPr="006D5503" w:rsidTr="006D5503">
        <w:trPr>
          <w:tblHeader/>
        </w:trPr>
        <w:tc>
          <w:tcPr>
            <w:tcW w:w="1478"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b/>
                <w:bCs/>
                <w:color w:val="FFFFFF"/>
                <w:szCs w:val="10"/>
                <w:lang w:eastAsia="en-AU"/>
              </w:rPr>
            </w:pPr>
            <w:r w:rsidRPr="006D5503">
              <w:rPr>
                <w:rFonts w:eastAsia="Times New Roman" w:cstheme="minorHAnsi"/>
                <w:b/>
                <w:bCs/>
                <w:color w:val="FFFFFF"/>
                <w:lang w:eastAsia="en-AU"/>
              </w:rPr>
              <w:lastRenderedPageBreak/>
              <w:t>Age</w:t>
            </w:r>
          </w:p>
        </w:tc>
        <w:tc>
          <w:tcPr>
            <w:tcW w:w="1478"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b/>
                <w:bCs/>
                <w:color w:val="FFFFFF"/>
                <w:szCs w:val="10"/>
                <w:lang w:eastAsia="en-AU"/>
              </w:rPr>
            </w:pPr>
            <w:r w:rsidRPr="006D5503">
              <w:rPr>
                <w:rFonts w:eastAsia="Times New Roman" w:cstheme="minorHAnsi"/>
                <w:b/>
                <w:bCs/>
                <w:color w:val="FFFFFF"/>
                <w:lang w:eastAsia="en-AU"/>
              </w:rPr>
              <w:t>At Home</w:t>
            </w:r>
          </w:p>
        </w:tc>
        <w:tc>
          <w:tcPr>
            <w:tcW w:w="1478"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b/>
                <w:bCs/>
                <w:color w:val="FFFFFF"/>
                <w:szCs w:val="10"/>
                <w:lang w:eastAsia="en-AU"/>
              </w:rPr>
            </w:pPr>
            <w:r w:rsidRPr="006D5503">
              <w:rPr>
                <w:rFonts w:eastAsia="Times New Roman" w:cstheme="minorHAnsi"/>
                <w:b/>
                <w:bCs/>
                <w:color w:val="FFFFFF"/>
                <w:lang w:eastAsia="en-AU"/>
              </w:rPr>
              <w:t>Living away from home</w:t>
            </w:r>
          </w:p>
        </w:tc>
        <w:tc>
          <w:tcPr>
            <w:tcW w:w="1471"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b/>
                <w:bCs/>
                <w:color w:val="FFFFFF"/>
                <w:szCs w:val="10"/>
                <w:lang w:eastAsia="en-AU"/>
              </w:rPr>
            </w:pPr>
            <w:r w:rsidRPr="006D5503">
              <w:rPr>
                <w:rFonts w:eastAsia="Times New Roman" w:cstheme="minorHAnsi"/>
                <w:b/>
                <w:bCs/>
                <w:color w:val="FFFFFF"/>
                <w:lang w:eastAsia="en-AU"/>
              </w:rPr>
              <w:t>Homeless</w:t>
            </w:r>
          </w:p>
        </w:tc>
      </w:tr>
      <w:tr w:rsidR="00F15EBD" w:rsidRPr="006D5503" w:rsidTr="006D5503">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Under 16</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$57.20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$388.10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$462.20</w:t>
            </w:r>
          </w:p>
        </w:tc>
      </w:tr>
      <w:tr w:rsidR="00F15EBD" w:rsidRPr="006D5503" w:rsidTr="006D5503">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16 - 17</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$253.10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$462.20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$462.20</w:t>
            </w:r>
          </w:p>
        </w:tc>
      </w:tr>
      <w:tr w:rsidR="00F15EBD" w:rsidRPr="006D5503" w:rsidTr="006D5503">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18 &amp; over</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$304.40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$462.20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vAlign w:val="center"/>
            <w:hideMark/>
          </w:tcPr>
          <w:p w:rsidR="00F15EBD" w:rsidRPr="006D5503" w:rsidRDefault="00F15EBD" w:rsidP="006D5503">
            <w:pPr>
              <w:spacing w:after="0" w:line="240" w:lineRule="auto"/>
              <w:jc w:val="center"/>
              <w:rPr>
                <w:rFonts w:eastAsia="Times New Roman" w:cstheme="minorHAnsi"/>
                <w:color w:val="000000"/>
                <w:szCs w:val="10"/>
                <w:lang w:eastAsia="en-AU"/>
              </w:rPr>
            </w:pPr>
            <w:r w:rsidRPr="006D5503">
              <w:rPr>
                <w:rFonts w:eastAsia="Times New Roman" w:cstheme="minorHAnsi"/>
                <w:color w:val="000000"/>
                <w:szCs w:val="10"/>
                <w:lang w:eastAsia="en-AU"/>
              </w:rPr>
              <w:t>$462.20</w:t>
            </w:r>
          </w:p>
        </w:tc>
      </w:tr>
    </w:tbl>
    <w:p w:rsidR="00F15EBD" w:rsidRPr="006D5503" w:rsidRDefault="00F15EBD" w:rsidP="00171BFF">
      <w:pPr>
        <w:spacing w:after="0" w:line="240" w:lineRule="auto"/>
        <w:jc w:val="both"/>
        <w:rPr>
          <w:rFonts w:eastAsia="Times New Roman" w:cstheme="minorHAnsi"/>
          <w:vanish/>
          <w:sz w:val="48"/>
          <w:szCs w:val="24"/>
          <w:lang w:eastAsia="en-AU"/>
        </w:rPr>
      </w:pPr>
    </w:p>
    <w:tbl>
      <w:tblPr>
        <w:tblW w:w="627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8"/>
        <w:gridCol w:w="3156"/>
      </w:tblGrid>
      <w:tr w:rsidR="00F15EBD" w:rsidRPr="006D5503" w:rsidTr="00F15EBD">
        <w:trPr>
          <w:tblHeader/>
        </w:trPr>
        <w:tc>
          <w:tcPr>
            <w:tcW w:w="0" w:type="auto"/>
            <w:gridSpan w:val="2"/>
            <w:tcBorders>
              <w:top w:val="nil"/>
              <w:left w:val="nil"/>
              <w:bottom w:val="nil"/>
              <w:right w:val="nil"/>
            </w:tcBorders>
            <w:shd w:val="clear" w:color="auto" w:fill="4C4D4F"/>
            <w:tcMar>
              <w:top w:w="43" w:type="dxa"/>
              <w:left w:w="43" w:type="dxa"/>
              <w:bottom w:w="43" w:type="dxa"/>
              <w:right w:w="43" w:type="dxa"/>
            </w:tcMar>
            <w:vAlign w:val="center"/>
            <w:hideMark/>
          </w:tcPr>
          <w:p w:rsidR="00F15EBD" w:rsidRPr="006D5503" w:rsidRDefault="00F15EBD" w:rsidP="00171BFF">
            <w:pPr>
              <w:spacing w:after="0" w:line="240" w:lineRule="auto"/>
              <w:jc w:val="both"/>
              <w:rPr>
                <w:rFonts w:eastAsia="Times New Roman" w:cstheme="minorHAnsi"/>
                <w:b/>
                <w:bCs/>
                <w:color w:val="FFFFFF" w:themeColor="background1"/>
                <w:szCs w:val="10"/>
                <w:lang w:eastAsia="en-AU"/>
              </w:rPr>
            </w:pPr>
            <w:r w:rsidRPr="006D5503">
              <w:rPr>
                <w:rFonts w:eastAsia="Times New Roman" w:cstheme="minorHAnsi"/>
                <w:b/>
                <w:bCs/>
                <w:color w:val="FFFFFF" w:themeColor="background1"/>
                <w:szCs w:val="10"/>
                <w:lang w:eastAsia="en-AU"/>
              </w:rPr>
              <w:t>Secondary and tertiary double orphans (per fortnight) Applies to VCES Students only.</w:t>
            </w:r>
          </w:p>
        </w:tc>
      </w:tr>
      <w:tr w:rsidR="00F15EBD" w:rsidRPr="006D5503" w:rsidTr="00F15EBD">
        <w:trPr>
          <w:tblHeader/>
        </w:trPr>
        <w:tc>
          <w:tcPr>
            <w:tcW w:w="3048"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b/>
                <w:bCs/>
                <w:color w:val="FFFFFF"/>
                <w:szCs w:val="10"/>
                <w:lang w:eastAsia="en-AU"/>
              </w:rPr>
            </w:pPr>
            <w:r w:rsidRPr="006D5503">
              <w:rPr>
                <w:rFonts w:eastAsia="Times New Roman" w:cstheme="minorHAnsi"/>
                <w:b/>
                <w:bCs/>
                <w:color w:val="FFFFFF"/>
                <w:lang w:eastAsia="en-AU"/>
              </w:rPr>
              <w:t>Age</w:t>
            </w:r>
          </w:p>
        </w:tc>
        <w:tc>
          <w:tcPr>
            <w:tcW w:w="3041" w:type="dxa"/>
            <w:tcBorders>
              <w:top w:val="single" w:sz="4" w:space="0" w:color="4C4D4F"/>
              <w:left w:val="single" w:sz="4" w:space="0" w:color="4C4D4F"/>
              <w:bottom w:val="single" w:sz="4" w:space="0" w:color="4C4D4F"/>
              <w:right w:val="single" w:sz="4" w:space="0" w:color="4C4D4F"/>
            </w:tcBorders>
            <w:shd w:val="clear" w:color="auto" w:fill="4C4D4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b/>
                <w:bCs/>
                <w:color w:val="FFFFFF"/>
                <w:szCs w:val="10"/>
                <w:lang w:eastAsia="en-AU"/>
              </w:rPr>
            </w:pPr>
            <w:r w:rsidRPr="006D5503">
              <w:rPr>
                <w:rFonts w:eastAsia="Times New Roman" w:cstheme="minorHAnsi"/>
                <w:b/>
                <w:bCs/>
                <w:color w:val="FFFFFF"/>
                <w:lang w:eastAsia="en-AU"/>
              </w:rPr>
              <w:t>Amount</w:t>
            </w:r>
          </w:p>
        </w:tc>
      </w:tr>
      <w:tr w:rsidR="00F15EBD" w:rsidRPr="006D5503" w:rsidTr="00F15EBD">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Under 16</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$257.00</w:t>
            </w:r>
          </w:p>
        </w:tc>
      </w:tr>
      <w:tr w:rsidR="00F15EBD" w:rsidRPr="006D5503" w:rsidTr="00F15EBD">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16 - 20</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$462.20</w:t>
            </w:r>
          </w:p>
        </w:tc>
      </w:tr>
      <w:tr w:rsidR="00F15EBD" w:rsidRPr="006D5503" w:rsidTr="00F15EBD">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21 &amp; over</w:t>
            </w:r>
          </w:p>
        </w:tc>
        <w:tc>
          <w:tcPr>
            <w:tcW w:w="0" w:type="auto"/>
            <w:tcBorders>
              <w:top w:val="single" w:sz="4" w:space="0" w:color="4C4D4F"/>
              <w:left w:val="single" w:sz="4" w:space="0" w:color="4C4D4F"/>
              <w:bottom w:val="single" w:sz="4" w:space="0" w:color="4C4D4F"/>
              <w:right w:val="single" w:sz="4" w:space="0" w:color="4C4D4F"/>
            </w:tcBorders>
            <w:shd w:val="clear" w:color="auto" w:fill="FFFFFF"/>
            <w:tcMar>
              <w:top w:w="43" w:type="dxa"/>
              <w:left w:w="43" w:type="dxa"/>
              <w:bottom w:w="43" w:type="dxa"/>
              <w:right w:w="43" w:type="dxa"/>
            </w:tcMar>
            <w:hideMark/>
          </w:tcPr>
          <w:p w:rsidR="00F15EBD" w:rsidRPr="006D5503" w:rsidRDefault="00F15EBD" w:rsidP="00171BFF">
            <w:pPr>
              <w:spacing w:after="0" w:line="240" w:lineRule="auto"/>
              <w:jc w:val="both"/>
              <w:rPr>
                <w:rFonts w:eastAsia="Times New Roman" w:cstheme="minorHAnsi"/>
                <w:color w:val="000000"/>
                <w:szCs w:val="10"/>
                <w:lang w:eastAsia="en-AU"/>
              </w:rPr>
            </w:pPr>
            <w:r w:rsidRPr="006D5503">
              <w:rPr>
                <w:rFonts w:eastAsia="Times New Roman" w:cstheme="minorHAnsi"/>
                <w:color w:val="000000"/>
                <w:szCs w:val="10"/>
                <w:lang w:eastAsia="en-AU"/>
              </w:rPr>
              <w:t>$561.70</w:t>
            </w:r>
          </w:p>
        </w:tc>
      </w:tr>
    </w:tbl>
    <w:p w:rsidR="00E3210E" w:rsidRDefault="00E3210E" w:rsidP="00171BFF">
      <w:pPr>
        <w:jc w:val="both"/>
        <w:rPr>
          <w:lang w:val="en-US"/>
        </w:rPr>
      </w:pPr>
    </w:p>
    <w:p w:rsidR="00292ED4" w:rsidRDefault="00E3210E" w:rsidP="00171BFF">
      <w:pPr>
        <w:jc w:val="both"/>
        <w:rPr>
          <w:lang w:val="en-US"/>
        </w:rPr>
      </w:pPr>
      <w:r>
        <w:rPr>
          <w:lang w:val="en-US"/>
        </w:rPr>
        <w:t>The Youth Allowance payable by the Department of Human Services  to students and Australian apprentices is means tested and</w:t>
      </w:r>
      <w:r w:rsidR="00F67EE1">
        <w:rPr>
          <w:lang w:val="en-US"/>
        </w:rPr>
        <w:t xml:space="preserve"> the formula they use is</w:t>
      </w:r>
      <w:r>
        <w:rPr>
          <w:lang w:val="en-US"/>
        </w:rPr>
        <w:t xml:space="preserve"> based on an income and assets test.</w:t>
      </w:r>
    </w:p>
    <w:p w:rsidR="004F6601" w:rsidRPr="004F6601" w:rsidRDefault="004F6601" w:rsidP="006D5503">
      <w:pPr>
        <w:shd w:val="clear" w:color="auto" w:fill="FFFFFF"/>
        <w:spacing w:after="120" w:line="240" w:lineRule="auto"/>
        <w:jc w:val="both"/>
        <w:rPr>
          <w:rFonts w:eastAsia="Times New Roman" w:cstheme="minorHAnsi"/>
          <w:color w:val="313131"/>
          <w:szCs w:val="14"/>
          <w:lang w:eastAsia="en-AU"/>
        </w:rPr>
      </w:pPr>
      <w:r w:rsidRPr="004F6601">
        <w:rPr>
          <w:rFonts w:eastAsia="Times New Roman" w:cstheme="minorHAnsi"/>
          <w:color w:val="313131"/>
          <w:szCs w:val="14"/>
          <w:lang w:eastAsia="en-AU"/>
        </w:rPr>
        <w:t>To get Youth Allowance as a student or an Australian Apprentice you must be one of the following:</w:t>
      </w:r>
    </w:p>
    <w:p w:rsidR="004F6601" w:rsidRPr="006D5503" w:rsidRDefault="004F6601" w:rsidP="00795CB8">
      <w:pPr>
        <w:pStyle w:val="ListParagraph"/>
        <w:numPr>
          <w:ilvl w:val="0"/>
          <w:numId w:val="6"/>
        </w:numPr>
        <w:spacing w:after="120"/>
        <w:jc w:val="both"/>
        <w:rPr>
          <w:lang w:val="en-US"/>
        </w:rPr>
      </w:pPr>
      <w:r w:rsidRPr="006D5503">
        <w:rPr>
          <w:lang w:val="en-US"/>
        </w:rPr>
        <w:t>18 to 24 and studying full time, or</w:t>
      </w:r>
    </w:p>
    <w:p w:rsidR="004F6601" w:rsidRPr="006D5503" w:rsidRDefault="004F6601" w:rsidP="00795CB8">
      <w:pPr>
        <w:pStyle w:val="ListParagraph"/>
        <w:numPr>
          <w:ilvl w:val="0"/>
          <w:numId w:val="6"/>
        </w:numPr>
        <w:jc w:val="both"/>
        <w:rPr>
          <w:lang w:val="en-US"/>
        </w:rPr>
      </w:pPr>
      <w:r w:rsidRPr="006D5503">
        <w:rPr>
          <w:lang w:val="en-US"/>
        </w:rPr>
        <w:t>16 to 24 and doing a full time Australian Apprenticeship, or</w:t>
      </w:r>
    </w:p>
    <w:p w:rsidR="004F6601" w:rsidRPr="006D5503" w:rsidRDefault="004F6601" w:rsidP="00795CB8">
      <w:pPr>
        <w:pStyle w:val="ListParagraph"/>
        <w:numPr>
          <w:ilvl w:val="0"/>
          <w:numId w:val="6"/>
        </w:numPr>
        <w:jc w:val="both"/>
        <w:rPr>
          <w:lang w:val="en-US"/>
        </w:rPr>
      </w:pPr>
      <w:r w:rsidRPr="006D5503">
        <w:rPr>
          <w:lang w:val="en-US"/>
        </w:rPr>
        <w:t>16 to 17 and </w:t>
      </w:r>
      <w:hyperlink r:id="rId32" w:history="1">
        <w:r w:rsidRPr="006D5503">
          <w:rPr>
            <w:lang w:val="en-US"/>
          </w:rPr>
          <w:t>independent</w:t>
        </w:r>
      </w:hyperlink>
      <w:r w:rsidRPr="006D5503">
        <w:rPr>
          <w:lang w:val="en-US"/>
        </w:rPr>
        <w:t> or needing to live away from home to study.</w:t>
      </w:r>
    </w:p>
    <w:p w:rsidR="004F6601" w:rsidRPr="004F6601" w:rsidRDefault="004F6601" w:rsidP="006D5503">
      <w:pPr>
        <w:shd w:val="clear" w:color="auto" w:fill="FFFFFF"/>
        <w:spacing w:after="120" w:line="240" w:lineRule="auto"/>
        <w:jc w:val="both"/>
        <w:rPr>
          <w:rFonts w:eastAsia="Times New Roman" w:cstheme="minorHAnsi"/>
          <w:color w:val="313131"/>
          <w:szCs w:val="14"/>
          <w:lang w:eastAsia="en-AU"/>
        </w:rPr>
      </w:pPr>
      <w:r w:rsidRPr="004F6601">
        <w:rPr>
          <w:rFonts w:eastAsia="Times New Roman" w:cstheme="minorHAnsi"/>
          <w:color w:val="313131"/>
          <w:szCs w:val="14"/>
          <w:lang w:eastAsia="en-AU"/>
        </w:rPr>
        <w:t>You may stay on Youth Allowance after you turn 25 until you finish your course or apprenticeship. You must also:</w:t>
      </w:r>
    </w:p>
    <w:p w:rsidR="004F6601" w:rsidRPr="006D5503" w:rsidRDefault="004F6601" w:rsidP="006D5503">
      <w:pPr>
        <w:pStyle w:val="ListParagraph"/>
        <w:numPr>
          <w:ilvl w:val="0"/>
          <w:numId w:val="6"/>
        </w:numPr>
        <w:spacing w:after="120"/>
        <w:jc w:val="both"/>
        <w:rPr>
          <w:lang w:val="en-US"/>
        </w:rPr>
      </w:pPr>
      <w:r w:rsidRPr="006D5503">
        <w:rPr>
          <w:lang w:val="en-US"/>
        </w:rPr>
        <w:t>meet </w:t>
      </w:r>
      <w:hyperlink r:id="rId33" w:history="1">
        <w:r w:rsidRPr="006D5503">
          <w:rPr>
            <w:lang w:val="en-US"/>
          </w:rPr>
          <w:t>Australian residence rules</w:t>
        </w:r>
      </w:hyperlink>
      <w:r w:rsidR="00A77F0B" w:rsidRPr="006D5503">
        <w:rPr>
          <w:lang w:val="en-US"/>
        </w:rPr>
        <w:t>.</w:t>
      </w:r>
    </w:p>
    <w:p w:rsidR="004F6601" w:rsidRPr="006D5503" w:rsidRDefault="004F6601" w:rsidP="006D5503">
      <w:pPr>
        <w:pStyle w:val="ListParagraph"/>
        <w:numPr>
          <w:ilvl w:val="0"/>
          <w:numId w:val="6"/>
        </w:numPr>
        <w:jc w:val="both"/>
        <w:rPr>
          <w:lang w:val="en-US"/>
        </w:rPr>
      </w:pPr>
      <w:r w:rsidRPr="006D5503">
        <w:rPr>
          <w:lang w:val="en-US"/>
        </w:rPr>
        <w:t>satisfy </w:t>
      </w:r>
      <w:hyperlink r:id="rId34" w:history="1">
        <w:r w:rsidRPr="006D5503">
          <w:rPr>
            <w:lang w:val="en-US"/>
          </w:rPr>
          <w:t>income and assets</w:t>
        </w:r>
      </w:hyperlink>
      <w:r w:rsidRPr="006D5503">
        <w:rPr>
          <w:lang w:val="en-US"/>
        </w:rPr>
        <w:t> tests, and</w:t>
      </w:r>
    </w:p>
    <w:p w:rsidR="004F6601" w:rsidRPr="006D5503" w:rsidRDefault="004F6601" w:rsidP="006D5503">
      <w:pPr>
        <w:pStyle w:val="ListParagraph"/>
        <w:numPr>
          <w:ilvl w:val="0"/>
          <w:numId w:val="6"/>
        </w:numPr>
        <w:jc w:val="both"/>
        <w:rPr>
          <w:lang w:val="en-US"/>
        </w:rPr>
      </w:pPr>
      <w:r w:rsidRPr="006D5503">
        <w:rPr>
          <w:lang w:val="en-US"/>
        </w:rPr>
        <w:t>be doing an </w:t>
      </w:r>
      <w:hyperlink r:id="rId35" w:history="1">
        <w:r w:rsidRPr="006D5503">
          <w:rPr>
            <w:lang w:val="en-US"/>
          </w:rPr>
          <w:t>approved course</w:t>
        </w:r>
      </w:hyperlink>
      <w:r w:rsidRPr="006D5503">
        <w:rPr>
          <w:lang w:val="en-US"/>
        </w:rPr>
        <w:t> or full time Australian Apprenticeship.</w:t>
      </w:r>
    </w:p>
    <w:p w:rsidR="00E3210E" w:rsidRDefault="00A56DE5" w:rsidP="00171BFF">
      <w:pPr>
        <w:jc w:val="both"/>
        <w:rPr>
          <w:lang w:val="en-US"/>
        </w:rPr>
      </w:pPr>
      <w:r>
        <w:rPr>
          <w:lang w:val="en-US"/>
        </w:rPr>
        <w:t>In the Youth Allowance scheme t</w:t>
      </w:r>
      <w:r w:rsidR="004F6601">
        <w:rPr>
          <w:lang w:val="en-US"/>
        </w:rPr>
        <w:t>here is no rate</w:t>
      </w:r>
      <w:r>
        <w:rPr>
          <w:lang w:val="en-US"/>
        </w:rPr>
        <w:t xml:space="preserve"> of payment</w:t>
      </w:r>
      <w:r w:rsidR="00881C72">
        <w:rPr>
          <w:lang w:val="en-US"/>
        </w:rPr>
        <w:t xml:space="preserve"> for 16-18</w:t>
      </w:r>
      <w:r w:rsidR="004F6601">
        <w:rPr>
          <w:lang w:val="en-US"/>
        </w:rPr>
        <w:t xml:space="preserve"> year olds</w:t>
      </w:r>
      <w:r w:rsidR="00F85513">
        <w:rPr>
          <w:lang w:val="en-US"/>
        </w:rPr>
        <w:t xml:space="preserve"> studying at secondary school and living at</w:t>
      </w:r>
      <w:r w:rsidR="00881C72">
        <w:rPr>
          <w:lang w:val="en-US"/>
        </w:rPr>
        <w:t xml:space="preserve"> home. DVA have a rate for 16-18</w:t>
      </w:r>
      <w:r w:rsidR="00F85513">
        <w:rPr>
          <w:lang w:val="en-US"/>
        </w:rPr>
        <w:t xml:space="preserve"> year olds who are st</w:t>
      </w:r>
      <w:r w:rsidR="002A10B4">
        <w:rPr>
          <w:lang w:val="en-US"/>
        </w:rPr>
        <w:t>u</w:t>
      </w:r>
      <w:r w:rsidR="00F85513">
        <w:rPr>
          <w:lang w:val="en-US"/>
        </w:rPr>
        <w:t>dying at</w:t>
      </w:r>
      <w:r w:rsidR="00B108B7">
        <w:rPr>
          <w:lang w:val="en-US"/>
        </w:rPr>
        <w:t xml:space="preserve"> a</w:t>
      </w:r>
      <w:r w:rsidR="00F85513">
        <w:rPr>
          <w:lang w:val="en-US"/>
        </w:rPr>
        <w:t xml:space="preserve"> secondary </w:t>
      </w:r>
      <w:r w:rsidR="002A10B4">
        <w:rPr>
          <w:lang w:val="en-US"/>
        </w:rPr>
        <w:t>school or</w:t>
      </w:r>
      <w:r w:rsidR="00681E69">
        <w:rPr>
          <w:lang w:val="en-US"/>
        </w:rPr>
        <w:t xml:space="preserve"> some form of</w:t>
      </w:r>
      <w:r w:rsidR="002A10B4">
        <w:rPr>
          <w:lang w:val="en-US"/>
        </w:rPr>
        <w:t xml:space="preserve"> tertiary education</w:t>
      </w:r>
      <w:r>
        <w:rPr>
          <w:lang w:val="en-US"/>
        </w:rPr>
        <w:t xml:space="preserve"> and living at home</w:t>
      </w:r>
      <w:r w:rsidR="002A10B4">
        <w:rPr>
          <w:lang w:val="en-US"/>
        </w:rPr>
        <w:t>. The Department of Human Services</w:t>
      </w:r>
      <w:r>
        <w:rPr>
          <w:lang w:val="en-US"/>
        </w:rPr>
        <w:t>(Centrelink)</w:t>
      </w:r>
      <w:r w:rsidR="002A10B4">
        <w:rPr>
          <w:lang w:val="en-US"/>
        </w:rPr>
        <w:t xml:space="preserve"> only pay for students at secondary school between 16-18</w:t>
      </w:r>
      <w:r>
        <w:rPr>
          <w:lang w:val="en-US"/>
        </w:rPr>
        <w:t xml:space="preserve"> years of age</w:t>
      </w:r>
      <w:r w:rsidR="008A70D5">
        <w:rPr>
          <w:lang w:val="en-US"/>
        </w:rPr>
        <w:t xml:space="preserve"> and only </w:t>
      </w:r>
      <w:r w:rsidR="002A10B4">
        <w:rPr>
          <w:lang w:val="en-US"/>
        </w:rPr>
        <w:t xml:space="preserve"> if they are independent or need to live away from home to study.</w:t>
      </w:r>
      <w:r w:rsidR="008A70D5">
        <w:rPr>
          <w:lang w:val="en-US"/>
        </w:rPr>
        <w:t xml:space="preserve"> They will pay for an apprentice below 18 and living at home.</w:t>
      </w:r>
    </w:p>
    <w:p w:rsidR="00E3210E" w:rsidRDefault="00DD0C7B" w:rsidP="00171BFF">
      <w:pPr>
        <w:jc w:val="both"/>
        <w:rPr>
          <w:lang w:val="en-US"/>
        </w:rPr>
      </w:pPr>
      <w:r>
        <w:rPr>
          <w:lang w:val="en-US"/>
        </w:rPr>
        <w:t>I</w:t>
      </w:r>
      <w:r w:rsidR="00A56DE5">
        <w:rPr>
          <w:lang w:val="en-US"/>
        </w:rPr>
        <w:t>f</w:t>
      </w:r>
      <w:r>
        <w:rPr>
          <w:lang w:val="en-US"/>
        </w:rPr>
        <w:t xml:space="preserve"> younger than 18 and studying full time</w:t>
      </w:r>
      <w:r w:rsidR="00F85513">
        <w:rPr>
          <w:lang w:val="en-US"/>
        </w:rPr>
        <w:t xml:space="preserve"> as an apprentice</w:t>
      </w:r>
      <w:r w:rsidR="00755141">
        <w:rPr>
          <w:lang w:val="en-US"/>
        </w:rPr>
        <w:t xml:space="preserve"> and living</w:t>
      </w:r>
      <w:r>
        <w:rPr>
          <w:lang w:val="en-US"/>
        </w:rPr>
        <w:t xml:space="preserve"> at h</w:t>
      </w:r>
      <w:r w:rsidR="006D5503">
        <w:rPr>
          <w:lang w:val="en-US"/>
        </w:rPr>
        <w:t>ome</w:t>
      </w:r>
      <w:r>
        <w:rPr>
          <w:lang w:val="en-US"/>
        </w:rPr>
        <w:t xml:space="preserve">, the rate </w:t>
      </w:r>
      <w:r w:rsidR="00B108B7">
        <w:rPr>
          <w:lang w:val="en-US"/>
        </w:rPr>
        <w:t>for DHS is</w:t>
      </w:r>
      <w:r>
        <w:rPr>
          <w:lang w:val="en-US"/>
        </w:rPr>
        <w:t xml:space="preserve"> $</w:t>
      </w:r>
      <w:r w:rsidR="00927EAB">
        <w:rPr>
          <w:lang w:val="en-US"/>
        </w:rPr>
        <w:t>249.20. The DVA rate is $253.10 for a student living at home.</w:t>
      </w:r>
    </w:p>
    <w:p w:rsidR="00DD0C7B" w:rsidRDefault="00755141" w:rsidP="00171BFF">
      <w:pPr>
        <w:jc w:val="both"/>
        <w:rPr>
          <w:lang w:val="en-US"/>
        </w:rPr>
      </w:pPr>
      <w:r>
        <w:rPr>
          <w:lang w:val="en-US"/>
        </w:rPr>
        <w:t>At 18 and over and living</w:t>
      </w:r>
      <w:r w:rsidR="00DD0C7B">
        <w:rPr>
          <w:lang w:val="en-US"/>
        </w:rPr>
        <w:t xml:space="preserve"> at home the rate</w:t>
      </w:r>
      <w:r w:rsidR="00B108B7">
        <w:rPr>
          <w:lang w:val="en-US"/>
        </w:rPr>
        <w:t xml:space="preserve"> for DHS</w:t>
      </w:r>
      <w:r w:rsidR="00DD0C7B">
        <w:rPr>
          <w:lang w:val="en-US"/>
        </w:rPr>
        <w:t xml:space="preserve"> is $299.80. The DVA rate is $304.40.</w:t>
      </w:r>
    </w:p>
    <w:p w:rsidR="00DD0C7B" w:rsidRDefault="00DD0C7B" w:rsidP="00171BFF">
      <w:pPr>
        <w:jc w:val="both"/>
        <w:rPr>
          <w:lang w:val="en-US"/>
        </w:rPr>
      </w:pPr>
      <w:r>
        <w:rPr>
          <w:lang w:val="en-US"/>
        </w:rPr>
        <w:t>Between 18-24 and living away from home, the rate</w:t>
      </w:r>
      <w:r w:rsidR="00B108B7">
        <w:rPr>
          <w:lang w:val="en-US"/>
        </w:rPr>
        <w:t xml:space="preserve"> for DHS</w:t>
      </w:r>
      <w:r>
        <w:rPr>
          <w:lang w:val="en-US"/>
        </w:rPr>
        <w:t xml:space="preserve"> is $455.20. The DVA rate is $462.20.</w:t>
      </w:r>
    </w:p>
    <w:p w:rsidR="00795CB8" w:rsidRDefault="006F4CAD" w:rsidP="00171BFF">
      <w:pPr>
        <w:jc w:val="both"/>
        <w:rPr>
          <w:lang w:val="en-US"/>
        </w:rPr>
      </w:pPr>
      <w:r>
        <w:rPr>
          <w:lang w:val="en-US"/>
        </w:rPr>
        <w:t xml:space="preserve">DVA also provides a comprehensive range </w:t>
      </w:r>
      <w:r w:rsidR="00163267">
        <w:rPr>
          <w:lang w:val="en-US"/>
        </w:rPr>
        <w:t>of supports some of which</w:t>
      </w:r>
      <w:r w:rsidR="008A70D5">
        <w:rPr>
          <w:lang w:val="en-US"/>
        </w:rPr>
        <w:t xml:space="preserve"> are also </w:t>
      </w:r>
      <w:r>
        <w:rPr>
          <w:lang w:val="en-US"/>
        </w:rPr>
        <w:t>available</w:t>
      </w:r>
      <w:r w:rsidR="008A70D5">
        <w:rPr>
          <w:lang w:val="en-US"/>
        </w:rPr>
        <w:t xml:space="preserve"> in a limited form </w:t>
      </w:r>
      <w:r>
        <w:rPr>
          <w:lang w:val="en-US"/>
        </w:rPr>
        <w:t xml:space="preserve"> through th</w:t>
      </w:r>
      <w:r w:rsidR="00A56DE5">
        <w:rPr>
          <w:lang w:val="en-US"/>
        </w:rPr>
        <w:t>e Department of Human Services</w:t>
      </w:r>
      <w:r w:rsidR="008A70D5">
        <w:rPr>
          <w:lang w:val="en-US"/>
        </w:rPr>
        <w:t xml:space="preserve"> Youth Allowance scheme.</w:t>
      </w:r>
      <w:r w:rsidR="00163267">
        <w:rPr>
          <w:lang w:val="en-US"/>
        </w:rPr>
        <w:t xml:space="preserve"> </w:t>
      </w:r>
      <w:r w:rsidR="008A70D5">
        <w:rPr>
          <w:lang w:val="en-US"/>
        </w:rPr>
        <w:t>DVA</w:t>
      </w:r>
      <w:r w:rsidR="00163267">
        <w:rPr>
          <w:lang w:val="en-US"/>
        </w:rPr>
        <w:t>'s</w:t>
      </w:r>
      <w:r w:rsidR="008A70D5">
        <w:rPr>
          <w:lang w:val="en-US"/>
        </w:rPr>
        <w:t xml:space="preserve"> range of supports</w:t>
      </w:r>
      <w:r w:rsidR="006D5503">
        <w:rPr>
          <w:lang w:val="en-US"/>
        </w:rPr>
        <w:t xml:space="preserve"> </w:t>
      </w:r>
      <w:r w:rsidR="008A70D5">
        <w:rPr>
          <w:lang w:val="en-US"/>
        </w:rPr>
        <w:t>includes;</w:t>
      </w:r>
      <w:r>
        <w:rPr>
          <w:lang w:val="en-US"/>
        </w:rPr>
        <w:t xml:space="preserve"> fares</w:t>
      </w:r>
      <w:r w:rsidR="006D5503">
        <w:rPr>
          <w:lang w:val="en-US"/>
        </w:rPr>
        <w:t xml:space="preserve"> assistance, special assistance</w:t>
      </w:r>
      <w:r>
        <w:rPr>
          <w:lang w:val="en-US"/>
        </w:rPr>
        <w:t>,</w:t>
      </w:r>
      <w:r w:rsidR="006D5503">
        <w:rPr>
          <w:lang w:val="en-US"/>
        </w:rPr>
        <w:t xml:space="preserve"> </w:t>
      </w:r>
      <w:r>
        <w:rPr>
          <w:lang w:val="en-US"/>
        </w:rPr>
        <w:t>rent</w:t>
      </w:r>
      <w:r w:rsidR="006D5503">
        <w:rPr>
          <w:lang w:val="en-US"/>
        </w:rPr>
        <w:t xml:space="preserve"> assistance, additional tuition</w:t>
      </w:r>
      <w:r>
        <w:rPr>
          <w:lang w:val="en-US"/>
        </w:rPr>
        <w:t>,</w:t>
      </w:r>
      <w:r w:rsidR="006D5503">
        <w:rPr>
          <w:lang w:val="en-US"/>
        </w:rPr>
        <w:t xml:space="preserve"> </w:t>
      </w:r>
      <w:r>
        <w:rPr>
          <w:lang w:val="en-US"/>
        </w:rPr>
        <w:t>guidance and counselling</w:t>
      </w:r>
      <w:r w:rsidR="00E936C9">
        <w:rPr>
          <w:lang w:val="en-US"/>
        </w:rPr>
        <w:t xml:space="preserve">, tertiary student start-up, </w:t>
      </w:r>
      <w:r>
        <w:rPr>
          <w:lang w:val="en-US"/>
        </w:rPr>
        <w:t>relocation scholarships</w:t>
      </w:r>
      <w:r w:rsidR="00927EAB">
        <w:rPr>
          <w:lang w:val="en-US"/>
        </w:rPr>
        <w:t>, energy supplement and</w:t>
      </w:r>
      <w:r w:rsidR="00B108B7">
        <w:rPr>
          <w:lang w:val="en-US"/>
        </w:rPr>
        <w:t xml:space="preserve"> </w:t>
      </w:r>
      <w:r>
        <w:rPr>
          <w:lang w:val="en-US"/>
        </w:rPr>
        <w:t>income support bonus.</w:t>
      </w:r>
    </w:p>
    <w:p w:rsidR="006F4CAD" w:rsidRDefault="00795CB8" w:rsidP="00171BFF">
      <w:pPr>
        <w:jc w:val="both"/>
        <w:rPr>
          <w:lang w:val="en-US"/>
        </w:rPr>
      </w:pPr>
      <w:r>
        <w:rPr>
          <w:lang w:val="en-US"/>
        </w:rPr>
        <w:lastRenderedPageBreak/>
        <w:t>Youth Allowance student payments have the following related payments and services;</w:t>
      </w:r>
      <w:r w:rsidR="006F4CAD">
        <w:rPr>
          <w:lang w:val="en-US"/>
        </w:rPr>
        <w:t xml:space="preserve"> </w:t>
      </w:r>
    </w:p>
    <w:p w:rsidR="00795CB8" w:rsidRPr="00795CB8" w:rsidRDefault="00795CB8" w:rsidP="00795CB8">
      <w:pPr>
        <w:pStyle w:val="Heading2"/>
        <w:shd w:val="clear" w:color="auto" w:fill="FFFFFF"/>
        <w:spacing w:before="0" w:after="120"/>
        <w:rPr>
          <w:rFonts w:asciiTheme="minorHAnsi" w:hAnsiTheme="minorHAnsi" w:cstheme="minorHAnsi"/>
          <w:color w:val="313131"/>
          <w:sz w:val="24"/>
          <w:szCs w:val="24"/>
        </w:rPr>
      </w:pPr>
      <w:r w:rsidRPr="00795CB8">
        <w:rPr>
          <w:rFonts w:asciiTheme="minorHAnsi" w:hAnsiTheme="minorHAnsi" w:cstheme="minorHAnsi"/>
          <w:color w:val="313131"/>
          <w:sz w:val="24"/>
          <w:szCs w:val="24"/>
        </w:rPr>
        <w:t>Related payments and services</w:t>
      </w:r>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36" w:history="1">
        <w:r w:rsidR="00795CB8" w:rsidRPr="00795CB8">
          <w:rPr>
            <w:rStyle w:val="Hyperlink"/>
            <w:rFonts w:cstheme="minorHAnsi"/>
            <w:color w:val="464646"/>
          </w:rPr>
          <w:t>Centrelink online accounts</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37" w:history="1">
        <w:r w:rsidR="00795CB8" w:rsidRPr="00795CB8">
          <w:rPr>
            <w:rStyle w:val="Hyperlink"/>
            <w:rFonts w:cstheme="minorHAnsi"/>
            <w:color w:val="464646"/>
          </w:rPr>
          <w:t>Centrepay</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38" w:history="1">
        <w:r w:rsidR="00795CB8" w:rsidRPr="00795CB8">
          <w:rPr>
            <w:rStyle w:val="Hyperlink"/>
            <w:rFonts w:cstheme="minorHAnsi"/>
            <w:color w:val="464646"/>
          </w:rPr>
          <w:t>Energy Supplement</w:t>
        </w:r>
      </w:hyperlink>
    </w:p>
    <w:p w:rsidR="00795CB8" w:rsidRPr="00795CB8" w:rsidRDefault="00C10EA3" w:rsidP="00795CB8">
      <w:pPr>
        <w:numPr>
          <w:ilvl w:val="0"/>
          <w:numId w:val="8"/>
        </w:numPr>
        <w:shd w:val="clear" w:color="auto" w:fill="FFFFFF"/>
        <w:tabs>
          <w:tab w:val="clear" w:pos="9720"/>
          <w:tab w:val="num" w:pos="0"/>
        </w:tabs>
        <w:spacing w:before="100" w:beforeAutospacing="1" w:after="96" w:line="240" w:lineRule="auto"/>
        <w:ind w:left="0"/>
        <w:rPr>
          <w:rFonts w:cstheme="minorHAnsi"/>
          <w:color w:val="313131"/>
        </w:rPr>
      </w:pPr>
      <w:hyperlink r:id="rId39" w:history="1">
        <w:r w:rsidR="00795CB8" w:rsidRPr="00795CB8">
          <w:rPr>
            <w:rStyle w:val="Hyperlink"/>
            <w:rFonts w:cstheme="minorHAnsi"/>
            <w:color w:val="464646"/>
          </w:rPr>
          <w:t>Fares Allowance</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0" w:history="1">
        <w:r w:rsidR="00795CB8" w:rsidRPr="00795CB8">
          <w:rPr>
            <w:rStyle w:val="Hyperlink"/>
            <w:rFonts w:cstheme="minorHAnsi"/>
            <w:color w:val="464646"/>
          </w:rPr>
          <w:t>Income Bank</w:t>
        </w:r>
      </w:hyperlink>
    </w:p>
    <w:p w:rsidR="00795CB8" w:rsidRPr="00795CB8" w:rsidRDefault="00C10EA3" w:rsidP="00795CB8">
      <w:pPr>
        <w:numPr>
          <w:ilvl w:val="0"/>
          <w:numId w:val="8"/>
        </w:numPr>
        <w:shd w:val="clear" w:color="auto" w:fill="FFFFFF"/>
        <w:tabs>
          <w:tab w:val="num" w:pos="0"/>
        </w:tabs>
        <w:spacing w:before="100" w:beforeAutospacing="1" w:after="96" w:line="240" w:lineRule="auto"/>
        <w:ind w:left="0"/>
        <w:rPr>
          <w:rFonts w:cstheme="minorHAnsi"/>
          <w:color w:val="313131"/>
        </w:rPr>
      </w:pPr>
      <w:hyperlink r:id="rId41" w:history="1">
        <w:r w:rsidR="00795CB8" w:rsidRPr="00795CB8">
          <w:rPr>
            <w:rStyle w:val="Hyperlink"/>
            <w:rFonts w:cstheme="minorHAnsi"/>
            <w:color w:val="464646"/>
          </w:rPr>
          <w:t>Low Income Health Care Card</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2" w:history="1">
        <w:r w:rsidR="00795CB8" w:rsidRPr="00795CB8">
          <w:rPr>
            <w:rStyle w:val="Hyperlink"/>
            <w:rFonts w:cstheme="minorHAnsi"/>
            <w:color w:val="464646"/>
          </w:rPr>
          <w:t>Pharmaceutical Allowance</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3" w:history="1">
        <w:r w:rsidR="00795CB8" w:rsidRPr="00795CB8">
          <w:rPr>
            <w:rStyle w:val="Hyperlink"/>
            <w:rFonts w:cstheme="minorHAnsi"/>
            <w:color w:val="464646"/>
          </w:rPr>
          <w:t>Relocation Scholarship</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4" w:history="1">
        <w:r w:rsidR="00795CB8" w:rsidRPr="00795CB8">
          <w:rPr>
            <w:rStyle w:val="Hyperlink"/>
            <w:rFonts w:cstheme="minorHAnsi"/>
            <w:color w:val="464646"/>
          </w:rPr>
          <w:t>Remote Area Allowance</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5" w:history="1">
        <w:r w:rsidR="00795CB8" w:rsidRPr="00795CB8">
          <w:rPr>
            <w:rStyle w:val="Hyperlink"/>
            <w:rFonts w:cstheme="minorHAnsi"/>
            <w:color w:val="464646"/>
          </w:rPr>
          <w:t>Rent Assistance</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6" w:history="1">
        <w:r w:rsidR="00795CB8" w:rsidRPr="00795CB8">
          <w:rPr>
            <w:rStyle w:val="Hyperlink"/>
            <w:rFonts w:cstheme="minorHAnsi"/>
            <w:color w:val="464646"/>
          </w:rPr>
          <w:t>Rent Deduction Scheme</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7" w:history="1">
        <w:r w:rsidR="00795CB8" w:rsidRPr="00795CB8">
          <w:rPr>
            <w:rStyle w:val="Hyperlink"/>
            <w:rFonts w:cstheme="minorHAnsi"/>
            <w:color w:val="464646"/>
          </w:rPr>
          <w:t>Skills for Education and Employment</w:t>
        </w:r>
      </w:hyperlink>
    </w:p>
    <w:p w:rsidR="00795CB8" w:rsidRPr="00795CB8"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8" w:history="1">
        <w:r w:rsidR="00795CB8" w:rsidRPr="00795CB8">
          <w:rPr>
            <w:rStyle w:val="Hyperlink"/>
            <w:rFonts w:cstheme="minorHAnsi"/>
            <w:color w:val="464646"/>
          </w:rPr>
          <w:t>Telephone Allowance</w:t>
        </w:r>
      </w:hyperlink>
    </w:p>
    <w:p w:rsidR="00795CB8" w:rsidRPr="00EA793C" w:rsidRDefault="00C10EA3" w:rsidP="00795CB8">
      <w:pPr>
        <w:numPr>
          <w:ilvl w:val="0"/>
          <w:numId w:val="8"/>
        </w:numPr>
        <w:shd w:val="clear" w:color="auto" w:fill="FFFFFF"/>
        <w:spacing w:before="100" w:beforeAutospacing="1" w:after="96" w:line="240" w:lineRule="auto"/>
        <w:ind w:left="0"/>
        <w:rPr>
          <w:rFonts w:cstheme="minorHAnsi"/>
          <w:color w:val="313131"/>
        </w:rPr>
      </w:pPr>
      <w:hyperlink r:id="rId49" w:history="1">
        <w:r w:rsidR="00795CB8" w:rsidRPr="00795CB8">
          <w:rPr>
            <w:rStyle w:val="Hyperlink"/>
            <w:rFonts w:cstheme="minorHAnsi"/>
            <w:color w:val="464646"/>
          </w:rPr>
          <w:t>Youth Disability Supplement</w:t>
        </w:r>
      </w:hyperlink>
    </w:p>
    <w:p w:rsidR="00EA793C" w:rsidRDefault="00EA793C" w:rsidP="00EA793C">
      <w:pPr>
        <w:shd w:val="clear" w:color="auto" w:fill="FFFFFF"/>
        <w:spacing w:before="100" w:beforeAutospacing="1" w:after="96" w:line="240" w:lineRule="auto"/>
      </w:pPr>
      <w:r>
        <w:t>Centrelink online accounts must be linked to a myGov account . Once linked you can claim a payment, apply for an advance payment, track you claim or request a transfer of carer payment for a child to an adult. This is not an education support</w:t>
      </w:r>
      <w:r w:rsidR="00FE41CB">
        <w:t xml:space="preserve"> as it is a</w:t>
      </w:r>
      <w:r w:rsidR="009031BE">
        <w:t xml:space="preserve">vailable to people claiming a </w:t>
      </w:r>
      <w:r w:rsidR="00FE41CB">
        <w:t>range</w:t>
      </w:r>
      <w:r w:rsidR="009031BE">
        <w:t xml:space="preserve"> of</w:t>
      </w:r>
      <w:r w:rsidR="00FE41CB">
        <w:t xml:space="preserve"> Centrelink  benefits.  A</w:t>
      </w:r>
      <w:r>
        <w:t>dvance payments can take months to be processed and Centrelink claims can be processed elsewhere</w:t>
      </w:r>
      <w:r w:rsidR="00FE41CB">
        <w:t xml:space="preserve"> on line</w:t>
      </w:r>
      <w:r>
        <w:t xml:space="preserve"> without a myGov account.</w:t>
      </w:r>
    </w:p>
    <w:p w:rsidR="00EA793C" w:rsidRDefault="00EA793C" w:rsidP="00EA793C">
      <w:pPr>
        <w:shd w:val="clear" w:color="auto" w:fill="FFFFFF"/>
        <w:spacing w:before="100" w:beforeAutospacing="1" w:after="96" w:line="240" w:lineRule="auto"/>
      </w:pPr>
      <w:r>
        <w:t>Centrepay is a bill paying service than can pay your bills from your Centrelink payments. This is not an education support because</w:t>
      </w:r>
      <w:r w:rsidR="00FE41CB">
        <w:t xml:space="preserve"> it is available to people claiming a range of Centrelink benefits and all</w:t>
      </w:r>
      <w:r>
        <w:t xml:space="preserve"> banks have </w:t>
      </w:r>
      <w:r w:rsidR="002811A9">
        <w:t>this service for automatic deductions and</w:t>
      </w:r>
      <w:r w:rsidR="009031BE">
        <w:t xml:space="preserve"> it can be organized so</w:t>
      </w:r>
      <w:r w:rsidR="002811A9">
        <w:t xml:space="preserve"> bills can be paid by bpay or internet banking.</w:t>
      </w:r>
    </w:p>
    <w:p w:rsidR="002811A9" w:rsidRDefault="002811A9" w:rsidP="00EA793C">
      <w:pPr>
        <w:shd w:val="clear" w:color="auto" w:fill="FFFFFF"/>
        <w:spacing w:before="100" w:beforeAutospacing="1" w:after="96" w:line="240" w:lineRule="auto"/>
      </w:pPr>
      <w:r>
        <w:t xml:space="preserve">The energy </w:t>
      </w:r>
      <w:r w:rsidR="00A86030">
        <w:t>supplement ceased on 20 March 2017.</w:t>
      </w:r>
    </w:p>
    <w:p w:rsidR="00755232" w:rsidRDefault="00FE41CB" w:rsidP="00EA793C">
      <w:pPr>
        <w:shd w:val="clear" w:color="auto" w:fill="FFFFFF"/>
        <w:spacing w:before="100" w:beforeAutospacing="1" w:after="96" w:line="240" w:lineRule="auto"/>
      </w:pPr>
      <w:r>
        <w:t>To be eligible to receive Fares Allowance you must meet three criteria</w:t>
      </w:r>
      <w:r w:rsidR="005C2B62">
        <w:t>, however for this submission I have only looked at the</w:t>
      </w:r>
      <w:r w:rsidR="00755141">
        <w:t xml:space="preserve"> criteria for Youth Allowance -student because</w:t>
      </w:r>
      <w:r w:rsidR="005C2B62">
        <w:t xml:space="preserve"> Secondary students and Aus</w:t>
      </w:r>
      <w:r w:rsidR="005D0384">
        <w:t>tralian Apprentices</w:t>
      </w:r>
      <w:r w:rsidR="009031BE">
        <w:t xml:space="preserve"> cannot receive fares allowance.</w:t>
      </w:r>
      <w:r w:rsidR="00F3746A">
        <w:t xml:space="preserve">                                                                                                              </w:t>
      </w:r>
      <w:r w:rsidR="005C2B62">
        <w:t xml:space="preserve"> The following applies;</w:t>
      </w:r>
    </w:p>
    <w:p w:rsidR="00FE41CB" w:rsidRDefault="00FE41CB" w:rsidP="00EA793C">
      <w:pPr>
        <w:shd w:val="clear" w:color="auto" w:fill="FFFFFF"/>
        <w:spacing w:before="100" w:beforeAutospacing="1" w:after="96" w:line="240" w:lineRule="auto"/>
      </w:pPr>
      <w:r>
        <w:t>1) You are a tertiary student living away from home to study.</w:t>
      </w:r>
    </w:p>
    <w:p w:rsidR="00FE41CB" w:rsidRDefault="00FE41CB" w:rsidP="00EA793C">
      <w:pPr>
        <w:shd w:val="clear" w:color="auto" w:fill="FFFFFF"/>
        <w:spacing w:before="100" w:beforeAutospacing="1" w:after="96" w:line="240" w:lineRule="auto"/>
      </w:pPr>
      <w:r>
        <w:t>2) You get Youth Allowance as a full time student..........</w:t>
      </w:r>
    </w:p>
    <w:p w:rsidR="00FE41CB" w:rsidRDefault="00FE41CB" w:rsidP="00EA793C">
      <w:pPr>
        <w:shd w:val="clear" w:color="auto" w:fill="FFFFFF"/>
        <w:spacing w:before="100" w:beforeAutospacing="1" w:after="96" w:line="240" w:lineRule="auto"/>
      </w:pPr>
      <w:r>
        <w:t>3) You are dependent and get a higher rate of Youth Allowance when living away from home</w:t>
      </w:r>
      <w:r w:rsidR="005C2B62">
        <w:t>.........</w:t>
      </w:r>
    </w:p>
    <w:p w:rsidR="005C2B62" w:rsidRDefault="005C2B62" w:rsidP="00EA793C">
      <w:pPr>
        <w:shd w:val="clear" w:color="auto" w:fill="FFFFFF"/>
        <w:spacing w:before="100" w:beforeAutospacing="1" w:after="96" w:line="240" w:lineRule="auto"/>
      </w:pPr>
      <w:r>
        <w:t>If you receive Youth Allowance as a tertiary student for more than 6 months of the year you can apply for 1 trip to your place of study per year, 1 return trip between your place of study and home usually after 1 July and 1 trip home after finishing or ending your study.</w:t>
      </w:r>
      <w:r w:rsidR="00F3746A">
        <w:t xml:space="preserve"> </w:t>
      </w:r>
    </w:p>
    <w:p w:rsidR="005C2B62" w:rsidRDefault="005C2B62" w:rsidP="00EA793C">
      <w:pPr>
        <w:shd w:val="clear" w:color="auto" w:fill="FFFFFF"/>
        <w:spacing w:before="100" w:beforeAutospacing="1" w:after="96" w:line="240" w:lineRule="auto"/>
      </w:pPr>
      <w:r>
        <w:lastRenderedPageBreak/>
        <w:t>Fares Allowance</w:t>
      </w:r>
      <w:r w:rsidR="00A80039">
        <w:t xml:space="preserve"> in the Youth Allowance scheme</w:t>
      </w:r>
      <w:r>
        <w:t xml:space="preserve"> covers the cost of the least expensive and most available form of public transport in Australia including air, ferry, coach, train, bus or a combination of these.</w:t>
      </w:r>
      <w:r w:rsidR="00F3746A">
        <w:t xml:space="preserve"> The travel can either be booked by Centrelink or reimbursed after the travel has been completed, however reimbursement is slow to be paid and may not be approved.  There is a review and appeal process but the decisio</w:t>
      </w:r>
      <w:r w:rsidR="00755232">
        <w:t>ns take a long time to be given and the student may not be reimbursed the cost of travel.</w:t>
      </w:r>
    </w:p>
    <w:p w:rsidR="005C2B62" w:rsidRDefault="002D6DE8" w:rsidP="00EA793C">
      <w:pPr>
        <w:shd w:val="clear" w:color="auto" w:fill="FFFFFF"/>
        <w:spacing w:before="100" w:beforeAutospacing="1" w:after="96" w:line="240" w:lineRule="auto"/>
      </w:pPr>
      <w:r>
        <w:t>Fares Allowance under the DVA Education Schemes is paid to eligible tertiary students to reimburse costs of travel within Australia associated with their study.</w:t>
      </w:r>
      <w:r w:rsidR="00755232">
        <w:t xml:space="preserve"> They are entitled one trip from their permanent home to the educational institution at the beginning of the academic year</w:t>
      </w:r>
      <w:r w:rsidR="005C03C3">
        <w:t>, return travel at the completion of study for the year and one return trip during the academic year.</w:t>
      </w:r>
    </w:p>
    <w:p w:rsidR="002608D0" w:rsidRDefault="002608D0" w:rsidP="00EA793C">
      <w:pPr>
        <w:shd w:val="clear" w:color="auto" w:fill="FFFFFF"/>
        <w:spacing w:before="100" w:beforeAutospacing="1" w:after="96" w:line="240" w:lineRule="auto"/>
      </w:pPr>
      <w:r>
        <w:t xml:space="preserve">Centrelink has an Income Bank scheme for a student receiving Youth Allowance. This Income Bank allows the student to earn credits if their income is less than $437 per fortnight. These credits offset income above the </w:t>
      </w:r>
      <w:r w:rsidR="009F5FBE">
        <w:t>amount of $437 per fortnight.</w:t>
      </w:r>
      <w:r w:rsidR="005A4CCA">
        <w:t xml:space="preserve"> This is not an education scheme .</w:t>
      </w:r>
    </w:p>
    <w:p w:rsidR="009F5FBE" w:rsidRDefault="009F5FBE" w:rsidP="00EA793C">
      <w:pPr>
        <w:shd w:val="clear" w:color="auto" w:fill="FFFFFF"/>
        <w:spacing w:before="100" w:beforeAutospacing="1" w:after="96" w:line="240" w:lineRule="auto"/>
      </w:pPr>
      <w:r>
        <w:t>DVA do not have this equivalent scheme.</w:t>
      </w:r>
    </w:p>
    <w:p w:rsidR="009031BE" w:rsidRDefault="005D0384" w:rsidP="00EA793C">
      <w:pPr>
        <w:shd w:val="clear" w:color="auto" w:fill="FFFFFF"/>
        <w:spacing w:before="100" w:beforeAutospacing="1" w:after="96" w:line="240" w:lineRule="auto"/>
      </w:pPr>
      <w:r>
        <w:t>The Low Income Health Care C</w:t>
      </w:r>
      <w:r w:rsidR="00F466BC">
        <w:t>ard commenced 1 January 2019. For a student in</w:t>
      </w:r>
      <w:r>
        <w:t xml:space="preserve"> receipt of Youth Allowance their</w:t>
      </w:r>
      <w:r w:rsidR="00F466BC">
        <w:t xml:space="preserve"> weekly income must not exceed</w:t>
      </w:r>
      <w:r>
        <w:t xml:space="preserve"> $556</w:t>
      </w:r>
      <w:r w:rsidR="005A4CCA">
        <w:t xml:space="preserve"> gross</w:t>
      </w:r>
      <w:r>
        <w:t xml:space="preserve"> per fortnight and their</w:t>
      </w:r>
      <w:r w:rsidR="002D6FC8">
        <w:t xml:space="preserve"> income must not exceed $4,448 </w:t>
      </w:r>
      <w:r w:rsidR="005A4CCA">
        <w:t xml:space="preserve">gross </w:t>
      </w:r>
      <w:r w:rsidR="002D6FC8">
        <w:t>in an 8 week period. There are different income tests for couples with or without children.</w:t>
      </w:r>
    </w:p>
    <w:p w:rsidR="00F466BC" w:rsidRDefault="002D6FC8" w:rsidP="00EA793C">
      <w:pPr>
        <w:shd w:val="clear" w:color="auto" w:fill="FFFFFF"/>
        <w:spacing w:before="100" w:beforeAutospacing="1" w:after="96" w:line="240" w:lineRule="auto"/>
      </w:pPr>
      <w:r>
        <w:t xml:space="preserve">However DVA payments are considered income as does Centrelink pensions, benefits and supplementary payments. This means that if you are receiving the maximum Youth Allowance at a single rate which is $455.20,  if living away from home and working part time and receiving $437 gross or less a fortnight, then you could be eligible for the low income health card if you do not receive any of the other "income" streams that are assessed. </w:t>
      </w:r>
      <w:r w:rsidR="00F025DE">
        <w:t xml:space="preserve"> However most students who work would receive more than $218 per week gross, thus making them ineligible for the low income health card.</w:t>
      </w:r>
      <w:r>
        <w:t xml:space="preserve"> </w:t>
      </w:r>
    </w:p>
    <w:p w:rsidR="00F025DE" w:rsidRDefault="00F025DE" w:rsidP="00EA793C">
      <w:pPr>
        <w:shd w:val="clear" w:color="auto" w:fill="FFFFFF"/>
        <w:spacing w:before="100" w:beforeAutospacing="1" w:after="96" w:line="240" w:lineRule="auto"/>
      </w:pPr>
      <w:r>
        <w:t>The Pharmaceutical Allowance is not payable to Youth Allowance recipients unless they have a temporary illness or disability and is only payable during the period of illness.</w:t>
      </w:r>
    </w:p>
    <w:p w:rsidR="00AC57F9" w:rsidRDefault="00C63B14" w:rsidP="00EA793C">
      <w:pPr>
        <w:shd w:val="clear" w:color="auto" w:fill="FFFFFF"/>
        <w:spacing w:before="100" w:beforeAutospacing="1" w:after="96" w:line="240" w:lineRule="auto"/>
      </w:pPr>
      <w:r>
        <w:t xml:space="preserve">The </w:t>
      </w:r>
      <w:r w:rsidR="00AF49EF">
        <w:t xml:space="preserve">Relocation Scholarship is only payable if you are assessed as living in a regional or remote area or need to move from a city area to a regional area for study. The payment is $4553 </w:t>
      </w:r>
      <w:r w:rsidR="008069BE">
        <w:t>for the first year, $2278 for second and third year and $1138 thereafter. If moving to a regional area then</w:t>
      </w:r>
      <w:r w:rsidR="009031BE">
        <w:t xml:space="preserve"> the payment is</w:t>
      </w:r>
      <w:r w:rsidR="008069BE">
        <w:t xml:space="preserve"> $4553 for the first year then $1138 per year after that.</w:t>
      </w:r>
      <w:r w:rsidR="00AC57F9">
        <w:t xml:space="preserve"> However if over 22 years of age then this scholarship is not available.</w:t>
      </w:r>
    </w:p>
    <w:p w:rsidR="009031BE" w:rsidRDefault="009031BE" w:rsidP="00EA793C">
      <w:pPr>
        <w:shd w:val="clear" w:color="auto" w:fill="FFFFFF"/>
        <w:spacing w:before="100" w:beforeAutospacing="1" w:after="96" w:line="240" w:lineRule="auto"/>
      </w:pPr>
      <w:r>
        <w:t xml:space="preserve">DVA have </w:t>
      </w:r>
      <w:hyperlink r:id="rId50" w:history="1">
        <w:r w:rsidRPr="00002735">
          <w:rPr>
            <w:rStyle w:val="Hyperlink"/>
          </w:rPr>
          <w:t>a tertiary start-up and relocation scholarship</w:t>
        </w:r>
      </w:hyperlink>
      <w:r w:rsidR="00002735">
        <w:t>. These are not taxable and are not only for remote or regional students.</w:t>
      </w:r>
    </w:p>
    <w:p w:rsidR="00E82A86" w:rsidRDefault="00AC57F9" w:rsidP="00EA793C">
      <w:pPr>
        <w:shd w:val="clear" w:color="auto" w:fill="FFFFFF"/>
        <w:spacing w:before="100" w:beforeAutospacing="1" w:after="96" w:line="240" w:lineRule="auto"/>
      </w:pPr>
      <w:r>
        <w:t xml:space="preserve">Remote Area Allowance is payable for Youth Allowance, but needs to be assessed depending on the zone </w:t>
      </w:r>
      <w:r w:rsidR="00E82A86">
        <w:t>the student</w:t>
      </w:r>
      <w:r>
        <w:t xml:space="preserve"> permanently reside</w:t>
      </w:r>
      <w:r w:rsidR="00E82A86">
        <w:t>s</w:t>
      </w:r>
      <w:r>
        <w:t xml:space="preserve"> in. The single payment amount is $18.20 per fortnight. </w:t>
      </w:r>
    </w:p>
    <w:p w:rsidR="00E82A86" w:rsidRDefault="00E82A86" w:rsidP="00EA793C">
      <w:pPr>
        <w:shd w:val="clear" w:color="auto" w:fill="FFFFFF"/>
        <w:spacing w:before="100" w:beforeAutospacing="1" w:after="96" w:line="240" w:lineRule="auto"/>
      </w:pPr>
      <w:r>
        <w:t>The Rent Assistance Scheme is payable</w:t>
      </w:r>
      <w:r w:rsidR="007F06E2">
        <w:t xml:space="preserve"> only in some circumstances if you receive</w:t>
      </w:r>
      <w:r w:rsidR="00423C90">
        <w:t xml:space="preserve"> Yout</w:t>
      </w:r>
      <w:r w:rsidR="007F06E2">
        <w:t>h Allowance and live away from home. If single and paying over $302.27 per fortnight in rent then you can receive the maximum rate of $135.80 per fortnight in rent assistance . However if you are in shared accommodation the maximum rate that you can receive is $90.53 per fortnight.</w:t>
      </w:r>
      <w:r>
        <w:t xml:space="preserve"> </w:t>
      </w:r>
    </w:p>
    <w:p w:rsidR="007F06E2" w:rsidRDefault="007F06E2" w:rsidP="00EA793C">
      <w:pPr>
        <w:shd w:val="clear" w:color="auto" w:fill="FFFFFF"/>
        <w:spacing w:before="100" w:beforeAutospacing="1" w:after="96" w:line="240" w:lineRule="auto"/>
      </w:pPr>
      <w:r>
        <w:lastRenderedPageBreak/>
        <w:t>The rent deduction scheme is no</w:t>
      </w:r>
      <w:r w:rsidR="005A4CCA">
        <w:t>t applicable to Youth Allowance and is not applicable to an Education Scheme.</w:t>
      </w:r>
    </w:p>
    <w:p w:rsidR="00F05FEC" w:rsidRDefault="007F06E2" w:rsidP="00EA793C">
      <w:pPr>
        <w:shd w:val="clear" w:color="auto" w:fill="FFFFFF"/>
        <w:spacing w:before="100" w:beforeAutospacing="1" w:after="96" w:line="240" w:lineRule="auto"/>
      </w:pPr>
      <w:r>
        <w:t>Skills for Education and Employment is only applicable to people over 22 years old on Youth Allowance and looking fo</w:t>
      </w:r>
      <w:r w:rsidR="00D76DCD">
        <w:t>r full time work. This</w:t>
      </w:r>
      <w:r w:rsidR="005A4CCA">
        <w:t xml:space="preserve"> is not a benefit for a student as it is not an Education Scheme.</w:t>
      </w:r>
    </w:p>
    <w:p w:rsidR="00D76DCD" w:rsidRDefault="00D76DCD" w:rsidP="00EA793C">
      <w:pPr>
        <w:shd w:val="clear" w:color="auto" w:fill="FFFFFF"/>
        <w:spacing w:before="100" w:beforeAutospacing="1" w:after="96" w:line="240" w:lineRule="auto"/>
      </w:pPr>
      <w:r>
        <w:t>The telephone allowance may be payable if you are not employed full time because of a disability and get Youth Allowance. This is not applicable to the Education Scheme.</w:t>
      </w:r>
    </w:p>
    <w:p w:rsidR="00F05FEC" w:rsidRDefault="00F05FEC" w:rsidP="00EA793C">
      <w:pPr>
        <w:shd w:val="clear" w:color="auto" w:fill="FFFFFF"/>
        <w:spacing w:before="100" w:beforeAutospacing="1" w:after="96" w:line="240" w:lineRule="auto"/>
      </w:pPr>
      <w:r>
        <w:t>Youth Disability Supplement may be payable if you are under 22 and get Youth Allowance as ...a full time student or Australian Apprentice. However you need a current Employment Services Assessment showing that you have an illness, injury or disability that...... will last more than 2 years. The maximum Youth Disability Supplement is $129.80 per fortnight. If you are on Youth Allowance you may be required to pay tax on the supplement.</w:t>
      </w:r>
    </w:p>
    <w:p w:rsidR="005D0384" w:rsidRDefault="005D0384" w:rsidP="00EA793C">
      <w:pPr>
        <w:shd w:val="clear" w:color="auto" w:fill="FFFFFF"/>
        <w:spacing w:before="100" w:beforeAutospacing="1" w:after="96" w:line="240" w:lineRule="auto"/>
      </w:pPr>
      <w:r>
        <w:t>All of the Centrelink benefits attached to the Youth Allowance are of marginal value and it is only where the parental income is below $53,728 gross and the stude</w:t>
      </w:r>
      <w:r w:rsidR="00AB2823">
        <w:t>nt is not earning more than $437 gross</w:t>
      </w:r>
      <w:r>
        <w:t xml:space="preserve"> per fortnight</w:t>
      </w:r>
      <w:r w:rsidR="005A4CCA">
        <w:t xml:space="preserve"> and living away from home</w:t>
      </w:r>
      <w:r>
        <w:t xml:space="preserve"> that</w:t>
      </w:r>
      <w:r w:rsidR="005A4CCA">
        <w:t xml:space="preserve"> a student can receive some of these benefits. However if the parents earn more than $53,728 gross per annum and </w:t>
      </w:r>
      <w:r w:rsidR="008D55BD">
        <w:t>the student earns more than $437</w:t>
      </w:r>
      <w:r w:rsidR="005A4CCA">
        <w:t xml:space="preserve"> gross per fortnight the amount of Youth Allowance is reduced, but the student can still</w:t>
      </w:r>
      <w:r w:rsidR="001615DD">
        <w:t xml:space="preserve"> apply for some of the benefits and receive reduced amounts if eligible.</w:t>
      </w:r>
    </w:p>
    <w:p w:rsidR="00E6529B" w:rsidRDefault="005D0384" w:rsidP="00E6529B">
      <w:pPr>
        <w:shd w:val="clear" w:color="auto" w:fill="FFFFFF"/>
        <w:spacing w:before="100" w:beforeAutospacing="1" w:after="96" w:line="240" w:lineRule="auto"/>
      </w:pPr>
      <w:r>
        <w:t>The Commission</w:t>
      </w:r>
      <w:r w:rsidR="00C63B14">
        <w:t xml:space="preserve"> seems to be</w:t>
      </w:r>
      <w:r>
        <w:t xml:space="preserve"> completely out of touch with the cost of University education and the cost of living</w:t>
      </w:r>
      <w:r w:rsidR="001615DD">
        <w:t xml:space="preserve"> away from home</w:t>
      </w:r>
      <w:r w:rsidR="00C63B14">
        <w:t xml:space="preserve"> for students as</w:t>
      </w:r>
      <w:r>
        <w:t xml:space="preserve"> the</w:t>
      </w:r>
      <w:r w:rsidR="00C63B14">
        <w:t xml:space="preserve"> view is</w:t>
      </w:r>
      <w:r>
        <w:t xml:space="preserve"> that the income received from Centrelink is sufficient</w:t>
      </w:r>
      <w:r w:rsidR="00AB2823">
        <w:t xml:space="preserve"> to live on and study. Most U</w:t>
      </w:r>
      <w:r w:rsidR="009F5FBE">
        <w:t>niversities are situated in the capital cities in Australia where rents are high and student accommodation is costly and in high demand.  Most students who live away from home need to work in part time jobs and cash in hand jobs to survive paying rent, university books/supplies, computer, fares, maintaining a motor vehicle, food, electricity, clothing , personal hygiene items and the numerous other costs of living. Students who live at home also need to pay for educational items and general living expenses whi</w:t>
      </w:r>
      <w:r w:rsidR="00E6529B">
        <w:t>ch will vary</w:t>
      </w:r>
      <w:r w:rsidR="005A4CCA">
        <w:t xml:space="preserve"> wit</w:t>
      </w:r>
      <w:r w:rsidR="00E6529B">
        <w:t xml:space="preserve">h </w:t>
      </w:r>
      <w:r w:rsidR="00AB2823">
        <w:t>each families financial situation</w:t>
      </w:r>
      <w:r w:rsidR="00E6529B">
        <w:t>.</w:t>
      </w:r>
    </w:p>
    <w:p w:rsidR="004F6601" w:rsidRPr="00E6529B" w:rsidRDefault="00E6529B" w:rsidP="00E6529B">
      <w:pPr>
        <w:shd w:val="clear" w:color="auto" w:fill="FFFFFF"/>
        <w:spacing w:before="100" w:beforeAutospacing="1" w:after="96" w:line="240" w:lineRule="auto"/>
      </w:pPr>
      <w:r>
        <w:rPr>
          <w:lang w:val="en-US"/>
        </w:rPr>
        <w:t>T</w:t>
      </w:r>
      <w:r w:rsidR="004F6601">
        <w:rPr>
          <w:lang w:val="en-US"/>
        </w:rPr>
        <w:t>o receive Youth Allowance</w:t>
      </w:r>
      <w:r w:rsidR="00D02FA2">
        <w:rPr>
          <w:lang w:val="en-US"/>
        </w:rPr>
        <w:t xml:space="preserve"> there is a parental means test</w:t>
      </w:r>
      <w:r w:rsidR="004F6601">
        <w:rPr>
          <w:lang w:val="en-US"/>
        </w:rPr>
        <w:t>.</w:t>
      </w:r>
      <w:r w:rsidR="00795CB8">
        <w:rPr>
          <w:lang w:val="en-US"/>
        </w:rPr>
        <w:t xml:space="preserve"> Taken f</w:t>
      </w:r>
      <w:r w:rsidR="00E936C9">
        <w:rPr>
          <w:lang w:val="en-US"/>
        </w:rPr>
        <w:t xml:space="preserve">rom the Human Services' </w:t>
      </w:r>
      <w:r w:rsidR="00D02FA2">
        <w:rPr>
          <w:lang w:val="en-US"/>
        </w:rPr>
        <w:t xml:space="preserve"> web si</w:t>
      </w:r>
      <w:r w:rsidR="00795CB8">
        <w:rPr>
          <w:lang w:val="en-US"/>
        </w:rPr>
        <w:t>te is</w:t>
      </w:r>
      <w:r w:rsidR="00F67EE1">
        <w:rPr>
          <w:lang w:val="en-US"/>
        </w:rPr>
        <w:t xml:space="preserve"> the following information;</w:t>
      </w:r>
    </w:p>
    <w:p w:rsidR="00D02FA2" w:rsidRPr="00D02FA2" w:rsidRDefault="00D02FA2"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w:t>
      </w:r>
      <w:r w:rsidRPr="00D02FA2">
        <w:rPr>
          <w:rFonts w:eastAsia="Times New Roman" w:cstheme="minorHAnsi"/>
          <w:color w:val="313131"/>
          <w:lang w:eastAsia="en-AU"/>
        </w:rPr>
        <w:t>We look at the income of the parents or guardians you normally live with, or last lived with. We do this even if you don’t live with either parent or guardian now. This includes step parents if you normally live with them.</w:t>
      </w:r>
    </w:p>
    <w:p w:rsidR="00D02FA2" w:rsidRPr="00D02FA2" w:rsidRDefault="00D02FA2" w:rsidP="00171BFF">
      <w:pPr>
        <w:shd w:val="clear" w:color="auto" w:fill="FFFFFF"/>
        <w:spacing w:after="384" w:line="240" w:lineRule="auto"/>
        <w:jc w:val="both"/>
        <w:rPr>
          <w:rFonts w:eastAsia="Times New Roman" w:cstheme="minorHAnsi"/>
          <w:color w:val="313131"/>
          <w:lang w:eastAsia="en-AU"/>
        </w:rPr>
      </w:pPr>
      <w:r w:rsidRPr="00D02FA2">
        <w:rPr>
          <w:rFonts w:eastAsia="Times New Roman" w:cstheme="minorHAnsi"/>
          <w:color w:val="313131"/>
          <w:lang w:eastAsia="en-AU"/>
        </w:rPr>
        <w:t>Parental income includes:</w:t>
      </w:r>
    </w:p>
    <w:p w:rsidR="00D02FA2" w:rsidRPr="006D5503" w:rsidRDefault="00D02FA2" w:rsidP="006D5503">
      <w:pPr>
        <w:pStyle w:val="ListParagraph"/>
        <w:numPr>
          <w:ilvl w:val="0"/>
          <w:numId w:val="6"/>
        </w:numPr>
        <w:jc w:val="both"/>
        <w:rPr>
          <w:lang w:val="en-US"/>
        </w:rPr>
      </w:pPr>
      <w:r w:rsidRPr="006D5503">
        <w:rPr>
          <w:lang w:val="en-US"/>
        </w:rPr>
        <w:t>combined parental taxable income</w:t>
      </w:r>
    </w:p>
    <w:p w:rsidR="00D02FA2" w:rsidRPr="006D5503" w:rsidRDefault="00D02FA2" w:rsidP="006D5503">
      <w:pPr>
        <w:pStyle w:val="ListParagraph"/>
        <w:numPr>
          <w:ilvl w:val="0"/>
          <w:numId w:val="6"/>
        </w:numPr>
        <w:jc w:val="both"/>
        <w:rPr>
          <w:lang w:val="en-US"/>
        </w:rPr>
      </w:pPr>
      <w:r w:rsidRPr="006D5503">
        <w:rPr>
          <w:lang w:val="en-US"/>
        </w:rPr>
        <w:t>tax free pensions and benefits</w:t>
      </w:r>
    </w:p>
    <w:p w:rsidR="00D02FA2" w:rsidRPr="006D5503" w:rsidRDefault="00D02FA2" w:rsidP="006D5503">
      <w:pPr>
        <w:pStyle w:val="ListParagraph"/>
        <w:numPr>
          <w:ilvl w:val="0"/>
          <w:numId w:val="6"/>
        </w:numPr>
        <w:jc w:val="both"/>
        <w:rPr>
          <w:lang w:val="en-US"/>
        </w:rPr>
      </w:pPr>
      <w:r w:rsidRPr="006D5503">
        <w:rPr>
          <w:lang w:val="en-US"/>
        </w:rPr>
        <w:t>fringe benefits</w:t>
      </w:r>
    </w:p>
    <w:p w:rsidR="00D02FA2" w:rsidRPr="006D5503" w:rsidRDefault="00D02FA2" w:rsidP="006D5503">
      <w:pPr>
        <w:pStyle w:val="ListParagraph"/>
        <w:numPr>
          <w:ilvl w:val="0"/>
          <w:numId w:val="6"/>
        </w:numPr>
        <w:jc w:val="both"/>
        <w:rPr>
          <w:lang w:val="en-US"/>
        </w:rPr>
      </w:pPr>
      <w:r w:rsidRPr="006D5503">
        <w:rPr>
          <w:lang w:val="en-US"/>
        </w:rPr>
        <w:t>income from outside Australia</w:t>
      </w:r>
    </w:p>
    <w:p w:rsidR="00D02FA2" w:rsidRPr="006D5503" w:rsidRDefault="00D02FA2" w:rsidP="006D5503">
      <w:pPr>
        <w:pStyle w:val="ListParagraph"/>
        <w:numPr>
          <w:ilvl w:val="0"/>
          <w:numId w:val="6"/>
        </w:numPr>
        <w:jc w:val="both"/>
        <w:rPr>
          <w:lang w:val="en-US"/>
        </w:rPr>
      </w:pPr>
      <w:r w:rsidRPr="006D5503">
        <w:rPr>
          <w:lang w:val="en-US"/>
        </w:rPr>
        <w:t>reportable superannuation contributions, and</w:t>
      </w:r>
    </w:p>
    <w:p w:rsidR="00D02FA2" w:rsidRPr="006D5503" w:rsidRDefault="00D02FA2" w:rsidP="006D5503">
      <w:pPr>
        <w:pStyle w:val="ListParagraph"/>
        <w:numPr>
          <w:ilvl w:val="0"/>
          <w:numId w:val="6"/>
        </w:numPr>
        <w:jc w:val="both"/>
        <w:rPr>
          <w:lang w:val="en-US"/>
        </w:rPr>
      </w:pPr>
      <w:r w:rsidRPr="006D5503">
        <w:rPr>
          <w:lang w:val="en-US"/>
        </w:rPr>
        <w:t>total net investment losses such as negative gearing losses.</w:t>
      </w:r>
    </w:p>
    <w:p w:rsidR="006D5503" w:rsidRDefault="006D5503" w:rsidP="00171BFF">
      <w:pPr>
        <w:shd w:val="clear" w:color="auto" w:fill="FFFFFF"/>
        <w:spacing w:after="384" w:line="240" w:lineRule="auto"/>
        <w:jc w:val="both"/>
        <w:rPr>
          <w:rFonts w:eastAsia="Times New Roman" w:cstheme="minorHAnsi"/>
          <w:color w:val="313131"/>
          <w:lang w:eastAsia="en-AU"/>
        </w:rPr>
      </w:pPr>
    </w:p>
    <w:p w:rsidR="00D02FA2" w:rsidRDefault="00D02FA2" w:rsidP="00171BFF">
      <w:pPr>
        <w:shd w:val="clear" w:color="auto" w:fill="FFFFFF"/>
        <w:spacing w:after="384" w:line="240" w:lineRule="auto"/>
        <w:jc w:val="both"/>
        <w:rPr>
          <w:rFonts w:eastAsia="Times New Roman" w:cstheme="minorHAnsi"/>
          <w:color w:val="313131"/>
          <w:lang w:eastAsia="en-AU"/>
        </w:rPr>
      </w:pPr>
      <w:r w:rsidRPr="00D02FA2">
        <w:rPr>
          <w:rFonts w:eastAsia="Times New Roman" w:cstheme="minorHAnsi"/>
          <w:color w:val="313131"/>
          <w:lang w:eastAsia="en-AU"/>
        </w:rPr>
        <w:lastRenderedPageBreak/>
        <w:t>If your parent or guardian pays child support, we remove it from their parental income.</w:t>
      </w:r>
    </w:p>
    <w:p w:rsidR="000975D7" w:rsidRPr="001A078B" w:rsidRDefault="000975D7" w:rsidP="00171BFF">
      <w:pPr>
        <w:shd w:val="clear" w:color="auto" w:fill="FFFFFF"/>
        <w:spacing w:before="384" w:after="120" w:line="240" w:lineRule="auto"/>
        <w:jc w:val="both"/>
        <w:outlineLvl w:val="2"/>
        <w:rPr>
          <w:rFonts w:eastAsia="Times New Roman" w:cstheme="minorHAnsi"/>
          <w:i/>
          <w:color w:val="313131"/>
          <w:szCs w:val="24"/>
          <w:lang w:eastAsia="en-AU"/>
        </w:rPr>
      </w:pPr>
      <w:r w:rsidRPr="001A078B">
        <w:rPr>
          <w:rFonts w:eastAsia="Times New Roman" w:cstheme="minorHAnsi"/>
          <w:i/>
          <w:color w:val="313131"/>
          <w:szCs w:val="24"/>
          <w:lang w:eastAsia="en-AU"/>
        </w:rPr>
        <w:t>How your parents’ or guardians’ income for tax year 2017–18 affects your payment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94"/>
        <w:gridCol w:w="7540"/>
      </w:tblGrid>
      <w:tr w:rsidR="000975D7" w:rsidRPr="00FB2293" w:rsidTr="006D5503">
        <w:trPr>
          <w:tblHeader/>
        </w:trPr>
        <w:tc>
          <w:tcPr>
            <w:tcW w:w="0" w:type="auto"/>
            <w:shd w:val="clear" w:color="auto" w:fill="1E5399"/>
            <w:tcMar>
              <w:top w:w="288" w:type="dxa"/>
              <w:left w:w="154" w:type="dxa"/>
              <w:bottom w:w="288" w:type="dxa"/>
              <w:right w:w="154" w:type="dxa"/>
            </w:tcMar>
            <w:vAlign w:val="center"/>
            <w:hideMark/>
          </w:tcPr>
          <w:p w:rsidR="000975D7" w:rsidRPr="006D5503" w:rsidRDefault="000975D7" w:rsidP="006D5503">
            <w:pPr>
              <w:spacing w:after="0" w:line="240" w:lineRule="auto"/>
              <w:rPr>
                <w:rFonts w:eastAsia="Times New Roman" w:cstheme="minorHAnsi"/>
                <w:b/>
                <w:bCs/>
                <w:color w:val="FFFFFF"/>
                <w:lang w:eastAsia="en-AU"/>
              </w:rPr>
            </w:pPr>
            <w:r w:rsidRPr="006D5503">
              <w:rPr>
                <w:rFonts w:eastAsia="Times New Roman" w:cstheme="minorHAnsi"/>
                <w:b/>
                <w:bCs/>
                <w:color w:val="FFFFFF"/>
                <w:lang w:eastAsia="en-AU"/>
              </w:rPr>
              <w:t>Parental income</w:t>
            </w:r>
          </w:p>
        </w:tc>
        <w:tc>
          <w:tcPr>
            <w:tcW w:w="0" w:type="auto"/>
            <w:shd w:val="clear" w:color="auto" w:fill="1E5399"/>
            <w:tcMar>
              <w:top w:w="288" w:type="dxa"/>
              <w:left w:w="154" w:type="dxa"/>
              <w:bottom w:w="288" w:type="dxa"/>
              <w:right w:w="154" w:type="dxa"/>
            </w:tcMar>
            <w:vAlign w:val="center"/>
            <w:hideMark/>
          </w:tcPr>
          <w:p w:rsidR="000975D7" w:rsidRPr="006D5503" w:rsidRDefault="000975D7" w:rsidP="006D5503">
            <w:pPr>
              <w:spacing w:after="0" w:line="240" w:lineRule="auto"/>
              <w:rPr>
                <w:rFonts w:eastAsia="Times New Roman" w:cstheme="minorHAnsi"/>
                <w:b/>
                <w:bCs/>
                <w:color w:val="FFFFFF"/>
                <w:lang w:eastAsia="en-AU"/>
              </w:rPr>
            </w:pPr>
            <w:r w:rsidRPr="006D5503">
              <w:rPr>
                <w:rFonts w:eastAsia="Times New Roman" w:cstheme="minorHAnsi"/>
                <w:b/>
                <w:bCs/>
                <w:color w:val="FFFFFF"/>
                <w:lang w:eastAsia="en-AU"/>
              </w:rPr>
              <w:t>Effect on payment</w:t>
            </w:r>
          </w:p>
        </w:tc>
      </w:tr>
      <w:tr w:rsidR="000975D7" w:rsidRPr="00FB2293" w:rsidTr="006D5503">
        <w:tc>
          <w:tcPr>
            <w:tcW w:w="0" w:type="auto"/>
            <w:shd w:val="clear" w:color="auto" w:fill="FFFFFF"/>
            <w:tcMar>
              <w:top w:w="154" w:type="dxa"/>
              <w:left w:w="154" w:type="dxa"/>
              <w:bottom w:w="154" w:type="dxa"/>
              <w:right w:w="154" w:type="dxa"/>
            </w:tcMar>
            <w:vAlign w:val="center"/>
            <w:hideMark/>
          </w:tcPr>
          <w:p w:rsidR="000975D7" w:rsidRPr="006D5503" w:rsidRDefault="000975D7" w:rsidP="006D5503">
            <w:pPr>
              <w:spacing w:after="0" w:line="240" w:lineRule="auto"/>
              <w:rPr>
                <w:rFonts w:eastAsia="Times New Roman" w:cstheme="minorHAnsi"/>
                <w:color w:val="313131"/>
                <w:lang w:eastAsia="en-AU"/>
              </w:rPr>
            </w:pPr>
            <w:r w:rsidRPr="006D5503">
              <w:rPr>
                <w:rFonts w:eastAsia="Times New Roman" w:cstheme="minorHAnsi"/>
                <w:color w:val="313131"/>
                <w:lang w:eastAsia="en-AU"/>
              </w:rPr>
              <w:t>$53,728 or less</w:t>
            </w:r>
          </w:p>
        </w:tc>
        <w:tc>
          <w:tcPr>
            <w:tcW w:w="0" w:type="auto"/>
            <w:shd w:val="clear" w:color="auto" w:fill="FFFFFF"/>
            <w:tcMar>
              <w:top w:w="154" w:type="dxa"/>
              <w:left w:w="154" w:type="dxa"/>
              <w:bottom w:w="154" w:type="dxa"/>
              <w:right w:w="154" w:type="dxa"/>
            </w:tcMar>
            <w:vAlign w:val="center"/>
            <w:hideMark/>
          </w:tcPr>
          <w:p w:rsidR="000975D7" w:rsidRPr="006D5503" w:rsidRDefault="000975D7" w:rsidP="006D5503">
            <w:pPr>
              <w:spacing w:after="0" w:line="240" w:lineRule="auto"/>
              <w:rPr>
                <w:rFonts w:eastAsia="Times New Roman" w:cstheme="minorHAnsi"/>
                <w:color w:val="313131"/>
                <w:lang w:eastAsia="en-AU"/>
              </w:rPr>
            </w:pPr>
            <w:r w:rsidRPr="006D5503">
              <w:rPr>
                <w:rFonts w:eastAsia="Times New Roman" w:cstheme="minorHAnsi"/>
                <w:color w:val="313131"/>
                <w:lang w:eastAsia="en-AU"/>
              </w:rPr>
              <w:t>No change, however the maintenance income test may still affect it.</w:t>
            </w:r>
          </w:p>
        </w:tc>
      </w:tr>
      <w:tr w:rsidR="000975D7" w:rsidRPr="00FB2293" w:rsidTr="006D5503">
        <w:tc>
          <w:tcPr>
            <w:tcW w:w="0" w:type="auto"/>
            <w:shd w:val="clear" w:color="auto" w:fill="F4FAFE"/>
            <w:tcMar>
              <w:top w:w="154" w:type="dxa"/>
              <w:left w:w="154" w:type="dxa"/>
              <w:bottom w:w="154" w:type="dxa"/>
              <w:right w:w="154" w:type="dxa"/>
            </w:tcMar>
            <w:vAlign w:val="center"/>
            <w:hideMark/>
          </w:tcPr>
          <w:p w:rsidR="000975D7" w:rsidRPr="006D5503" w:rsidRDefault="000975D7" w:rsidP="006D5503">
            <w:pPr>
              <w:spacing w:after="0" w:line="240" w:lineRule="auto"/>
              <w:rPr>
                <w:rFonts w:eastAsia="Times New Roman" w:cstheme="minorHAnsi"/>
                <w:color w:val="313131"/>
                <w:lang w:eastAsia="en-AU"/>
              </w:rPr>
            </w:pPr>
            <w:r w:rsidRPr="006D5503">
              <w:rPr>
                <w:rFonts w:eastAsia="Times New Roman" w:cstheme="minorHAnsi"/>
                <w:color w:val="313131"/>
                <w:lang w:eastAsia="en-AU"/>
              </w:rPr>
              <w:t>More than $53,728</w:t>
            </w:r>
          </w:p>
        </w:tc>
        <w:tc>
          <w:tcPr>
            <w:tcW w:w="0" w:type="auto"/>
            <w:shd w:val="clear" w:color="auto" w:fill="F4FAFE"/>
            <w:tcMar>
              <w:top w:w="154" w:type="dxa"/>
              <w:left w:w="154" w:type="dxa"/>
              <w:bottom w:w="154" w:type="dxa"/>
              <w:right w:w="154" w:type="dxa"/>
            </w:tcMar>
            <w:vAlign w:val="center"/>
            <w:hideMark/>
          </w:tcPr>
          <w:p w:rsidR="000975D7" w:rsidRPr="006D5503" w:rsidRDefault="000975D7" w:rsidP="006D5503">
            <w:pPr>
              <w:spacing w:after="0" w:line="240" w:lineRule="auto"/>
              <w:rPr>
                <w:rFonts w:eastAsia="Times New Roman" w:cstheme="minorHAnsi"/>
                <w:color w:val="313131"/>
                <w:lang w:eastAsia="en-AU"/>
              </w:rPr>
            </w:pPr>
            <w:r w:rsidRPr="006D5503">
              <w:rPr>
                <w:rFonts w:eastAsia="Times New Roman" w:cstheme="minorHAnsi"/>
                <w:color w:val="313131"/>
                <w:lang w:eastAsia="en-AU"/>
              </w:rPr>
              <w:t>Reduced by 20 cents for every dollar over. This depends on the number of children in your </w:t>
            </w:r>
            <w:hyperlink r:id="rId51" w:anchor="familypool" w:history="1">
              <w:r w:rsidRPr="006D5503">
                <w:rPr>
                  <w:rFonts w:eastAsia="Times New Roman" w:cstheme="minorHAnsi"/>
                  <w:color w:val="464646"/>
                  <w:lang w:eastAsia="en-AU"/>
                </w:rPr>
                <w:t>family pool</w:t>
              </w:r>
            </w:hyperlink>
            <w:r w:rsidRPr="006D5503">
              <w:rPr>
                <w:rFonts w:eastAsia="Times New Roman" w:cstheme="minorHAnsi"/>
                <w:color w:val="313131"/>
                <w:lang w:eastAsia="en-AU"/>
              </w:rPr>
              <w:t>.</w:t>
            </w:r>
            <w:r w:rsidR="00C623AC">
              <w:rPr>
                <w:rFonts w:eastAsia="Times New Roman" w:cstheme="minorHAnsi"/>
                <w:color w:val="313131"/>
                <w:lang w:eastAsia="en-AU"/>
              </w:rPr>
              <w:t>"</w:t>
            </w:r>
          </w:p>
        </w:tc>
      </w:tr>
    </w:tbl>
    <w:p w:rsidR="000975D7" w:rsidRDefault="000975D7" w:rsidP="00171BFF">
      <w:pPr>
        <w:shd w:val="clear" w:color="auto" w:fill="FFFFFF"/>
        <w:spacing w:after="384" w:line="240" w:lineRule="auto"/>
        <w:jc w:val="both"/>
        <w:rPr>
          <w:rFonts w:eastAsia="Times New Roman" w:cstheme="minorHAnsi"/>
          <w:color w:val="313131"/>
          <w:lang w:eastAsia="en-AU"/>
        </w:rPr>
      </w:pPr>
    </w:p>
    <w:p w:rsidR="003714E1" w:rsidRDefault="007A39F2"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To receive the full amount of Youth Allowance your parents/guardians income must be below $53,728</w:t>
      </w:r>
      <w:r w:rsidR="00752F18">
        <w:rPr>
          <w:rFonts w:eastAsia="Times New Roman" w:cstheme="minorHAnsi"/>
          <w:color w:val="313131"/>
          <w:lang w:eastAsia="en-AU"/>
        </w:rPr>
        <w:t xml:space="preserve"> gross. </w:t>
      </w:r>
      <w:r w:rsidR="001A3661">
        <w:rPr>
          <w:rFonts w:eastAsia="Times New Roman" w:cstheme="minorHAnsi"/>
          <w:color w:val="313131"/>
          <w:lang w:eastAsia="en-AU"/>
        </w:rPr>
        <w:t xml:space="preserve"> There are many</w:t>
      </w:r>
      <w:r w:rsidR="00B22B54">
        <w:rPr>
          <w:rFonts w:eastAsia="Times New Roman" w:cstheme="minorHAnsi"/>
          <w:color w:val="313131"/>
          <w:lang w:eastAsia="en-AU"/>
        </w:rPr>
        <w:t xml:space="preserve"> different types of DVA payments and pensions, some taxable ,some non-taxable, </w:t>
      </w:r>
      <w:r w:rsidR="001A3661">
        <w:rPr>
          <w:rFonts w:eastAsia="Times New Roman" w:cstheme="minorHAnsi"/>
          <w:color w:val="313131"/>
          <w:lang w:eastAsia="en-AU"/>
        </w:rPr>
        <w:t>but if</w:t>
      </w:r>
      <w:r w:rsidR="00B22B54">
        <w:rPr>
          <w:rFonts w:eastAsia="Times New Roman" w:cstheme="minorHAnsi"/>
          <w:color w:val="313131"/>
          <w:lang w:eastAsia="en-AU"/>
        </w:rPr>
        <w:t xml:space="preserve"> any of the payments, </w:t>
      </w:r>
      <w:r w:rsidR="001A3661">
        <w:rPr>
          <w:rFonts w:eastAsia="Times New Roman" w:cstheme="minorHAnsi"/>
          <w:color w:val="313131"/>
          <w:lang w:eastAsia="en-AU"/>
        </w:rPr>
        <w:t xml:space="preserve">pension and superannuation payments combined are greater than $53,728 </w:t>
      </w:r>
      <w:r w:rsidR="00B22B54">
        <w:rPr>
          <w:rFonts w:eastAsia="Times New Roman" w:cstheme="minorHAnsi"/>
          <w:color w:val="313131"/>
          <w:lang w:eastAsia="en-AU"/>
        </w:rPr>
        <w:t>and if a partner</w:t>
      </w:r>
      <w:r>
        <w:rPr>
          <w:rFonts w:eastAsia="Times New Roman" w:cstheme="minorHAnsi"/>
          <w:color w:val="313131"/>
          <w:lang w:eastAsia="en-AU"/>
        </w:rPr>
        <w:t xml:space="preserve"> or guardia</w:t>
      </w:r>
      <w:r w:rsidR="00BE46BC">
        <w:rPr>
          <w:rFonts w:eastAsia="Times New Roman" w:cstheme="minorHAnsi"/>
          <w:color w:val="313131"/>
          <w:lang w:eastAsia="en-AU"/>
        </w:rPr>
        <w:t>n</w:t>
      </w:r>
      <w:r w:rsidR="00002735">
        <w:rPr>
          <w:rFonts w:eastAsia="Times New Roman" w:cstheme="minorHAnsi"/>
          <w:color w:val="313131"/>
          <w:lang w:eastAsia="en-AU"/>
        </w:rPr>
        <w:t xml:space="preserve"> also has an income</w:t>
      </w:r>
      <w:r>
        <w:rPr>
          <w:rFonts w:eastAsia="Times New Roman" w:cstheme="minorHAnsi"/>
          <w:color w:val="313131"/>
          <w:lang w:eastAsia="en-AU"/>
        </w:rPr>
        <w:t xml:space="preserve"> then Youth allowance</w:t>
      </w:r>
      <w:r w:rsidR="00B22B54">
        <w:rPr>
          <w:rFonts w:eastAsia="Times New Roman" w:cstheme="minorHAnsi"/>
          <w:color w:val="313131"/>
          <w:lang w:eastAsia="en-AU"/>
        </w:rPr>
        <w:t xml:space="preserve"> for the student</w:t>
      </w:r>
      <w:r>
        <w:rPr>
          <w:rFonts w:eastAsia="Times New Roman" w:cstheme="minorHAnsi"/>
          <w:color w:val="313131"/>
          <w:lang w:eastAsia="en-AU"/>
        </w:rPr>
        <w:t xml:space="preserve"> is reduced by 20 cents in the dollar earned over the limit.</w:t>
      </w:r>
      <w:r w:rsidR="000975D7">
        <w:rPr>
          <w:rFonts w:eastAsia="Times New Roman" w:cstheme="minorHAnsi"/>
          <w:color w:val="313131"/>
          <w:lang w:eastAsia="en-AU"/>
        </w:rPr>
        <w:t xml:space="preserve"> Further if the student in receipt of Youth Allowance earns more than $437 per fortnight</w:t>
      </w:r>
      <w:r w:rsidR="00E10A25">
        <w:rPr>
          <w:rFonts w:eastAsia="Times New Roman" w:cstheme="minorHAnsi"/>
          <w:color w:val="313131"/>
          <w:lang w:eastAsia="en-AU"/>
        </w:rPr>
        <w:t xml:space="preserve"> gross</w:t>
      </w:r>
      <w:r w:rsidR="001A3661">
        <w:rPr>
          <w:rFonts w:eastAsia="Times New Roman" w:cstheme="minorHAnsi"/>
          <w:color w:val="313131"/>
          <w:lang w:eastAsia="en-AU"/>
        </w:rPr>
        <w:t xml:space="preserve">, </w:t>
      </w:r>
      <w:r w:rsidR="000975D7">
        <w:rPr>
          <w:rFonts w:eastAsia="Times New Roman" w:cstheme="minorHAnsi"/>
          <w:color w:val="313131"/>
          <w:lang w:eastAsia="en-AU"/>
        </w:rPr>
        <w:t>their payments are</w:t>
      </w:r>
      <w:r w:rsidR="00752F18">
        <w:rPr>
          <w:rFonts w:eastAsia="Times New Roman" w:cstheme="minorHAnsi"/>
          <w:color w:val="313131"/>
          <w:lang w:eastAsia="en-AU"/>
        </w:rPr>
        <w:t xml:space="preserve"> also red</w:t>
      </w:r>
      <w:r w:rsidR="00002735">
        <w:rPr>
          <w:rFonts w:eastAsia="Times New Roman" w:cstheme="minorHAnsi"/>
          <w:color w:val="313131"/>
          <w:lang w:eastAsia="en-AU"/>
        </w:rPr>
        <w:t>uced by 20 cents in the dollar.</w:t>
      </w:r>
    </w:p>
    <w:p w:rsidR="007A39F2" w:rsidRDefault="003714E1"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 xml:space="preserve">At page 546 of the Report it states "Because after the recipient reaches 16 years of age, the education schemes </w:t>
      </w:r>
      <w:r w:rsidRPr="00B22B54">
        <w:rPr>
          <w:rFonts w:eastAsia="Times New Roman" w:cstheme="minorHAnsi"/>
          <w:b/>
          <w:color w:val="313131"/>
          <w:lang w:eastAsia="en-AU"/>
        </w:rPr>
        <w:t>mirror</w:t>
      </w:r>
      <w:r w:rsidR="00B22B54">
        <w:rPr>
          <w:rFonts w:eastAsia="Times New Roman" w:cstheme="minorHAnsi"/>
          <w:color w:val="313131"/>
          <w:lang w:eastAsia="en-AU"/>
        </w:rPr>
        <w:t xml:space="preserve"> (my emphasis)</w:t>
      </w:r>
      <w:r>
        <w:rPr>
          <w:rFonts w:eastAsia="Times New Roman" w:cstheme="minorHAnsi"/>
          <w:color w:val="313131"/>
          <w:lang w:eastAsia="en-AU"/>
        </w:rPr>
        <w:t xml:space="preserve"> youth allowance with the exception of income testing, the additional support would be going to those families that are relatively better off. Youth allowance also offers additional support for those under 22</w:t>
      </w:r>
      <w:r w:rsidR="00BC04DE">
        <w:rPr>
          <w:rFonts w:eastAsia="Times New Roman" w:cstheme="minorHAnsi"/>
          <w:color w:val="313131"/>
          <w:lang w:eastAsia="en-AU"/>
        </w:rPr>
        <w:t xml:space="preserve"> and looking for work that the DVA education schemes do not. Given the complexities involved, it is not clear that these schemes are well targeted, or have net benefits".</w:t>
      </w:r>
      <w:r w:rsidR="00752F18">
        <w:rPr>
          <w:rFonts w:eastAsia="Times New Roman" w:cstheme="minorHAnsi"/>
          <w:color w:val="313131"/>
          <w:lang w:eastAsia="en-AU"/>
        </w:rPr>
        <w:t xml:space="preserve"> </w:t>
      </w:r>
    </w:p>
    <w:p w:rsidR="007A39F2" w:rsidRDefault="00BC04DE"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Further on the same page</w:t>
      </w:r>
      <w:r w:rsidR="00B22B54">
        <w:rPr>
          <w:rFonts w:eastAsia="Times New Roman" w:cstheme="minorHAnsi"/>
          <w:color w:val="313131"/>
          <w:lang w:eastAsia="en-AU"/>
        </w:rPr>
        <w:t xml:space="preserve"> of</w:t>
      </w:r>
      <w:r>
        <w:rPr>
          <w:rFonts w:eastAsia="Times New Roman" w:cstheme="minorHAnsi"/>
          <w:color w:val="313131"/>
          <w:lang w:eastAsia="en-AU"/>
        </w:rPr>
        <w:t xml:space="preserve"> the Report</w:t>
      </w:r>
      <w:r w:rsidR="00B22B54">
        <w:rPr>
          <w:rFonts w:eastAsia="Times New Roman" w:cstheme="minorHAnsi"/>
          <w:color w:val="313131"/>
          <w:lang w:eastAsia="en-AU"/>
        </w:rPr>
        <w:t xml:space="preserve"> it</w:t>
      </w:r>
      <w:r>
        <w:rPr>
          <w:rFonts w:eastAsia="Times New Roman" w:cstheme="minorHAnsi"/>
          <w:color w:val="313131"/>
          <w:lang w:eastAsia="en-AU"/>
        </w:rPr>
        <w:t xml:space="preserve"> </w:t>
      </w:r>
      <w:r w:rsidR="000975D7">
        <w:rPr>
          <w:rFonts w:eastAsia="Times New Roman" w:cstheme="minorHAnsi"/>
          <w:color w:val="313131"/>
          <w:lang w:eastAsia="en-AU"/>
        </w:rPr>
        <w:t xml:space="preserve"> states</w:t>
      </w:r>
      <w:r w:rsidR="006D5503">
        <w:rPr>
          <w:rFonts w:eastAsia="Times New Roman" w:cstheme="minorHAnsi"/>
          <w:color w:val="313131"/>
          <w:lang w:eastAsia="en-AU"/>
        </w:rPr>
        <w:t xml:space="preserve"> "</w:t>
      </w:r>
      <w:r w:rsidR="000975D7">
        <w:rPr>
          <w:rFonts w:eastAsia="Times New Roman" w:cstheme="minorHAnsi"/>
          <w:color w:val="313131"/>
          <w:lang w:eastAsia="en-AU"/>
        </w:rPr>
        <w:t>Providing an over-16 years education payment that is almost identical to youth allowance is needlessly complex, especially when the FTB is also available. Removing payments for</w:t>
      </w:r>
      <w:r w:rsidR="00774FB9">
        <w:rPr>
          <w:rFonts w:eastAsia="Times New Roman" w:cstheme="minorHAnsi"/>
          <w:color w:val="313131"/>
          <w:lang w:eastAsia="en-AU"/>
        </w:rPr>
        <w:t xml:space="preserve"> over </w:t>
      </w:r>
      <w:r w:rsidR="000975D7">
        <w:rPr>
          <w:rFonts w:eastAsia="Times New Roman" w:cstheme="minorHAnsi"/>
          <w:color w:val="313131"/>
          <w:lang w:eastAsia="en-AU"/>
        </w:rPr>
        <w:t xml:space="preserve">16 </w:t>
      </w:r>
      <w:r w:rsidR="00823FDD">
        <w:rPr>
          <w:rFonts w:eastAsia="Times New Roman" w:cstheme="minorHAnsi"/>
          <w:color w:val="313131"/>
          <w:lang w:eastAsia="en-AU"/>
        </w:rPr>
        <w:t xml:space="preserve"> year old students in favour of youth allowance would better target those in need of educational assistance and simplify the process". </w:t>
      </w:r>
    </w:p>
    <w:p w:rsidR="00E6529B" w:rsidRDefault="00DF7D44"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The Family Tax Benefit is paid to</w:t>
      </w:r>
      <w:r w:rsidR="00BC4BDF">
        <w:rPr>
          <w:rFonts w:eastAsia="Times New Roman" w:cstheme="minorHAnsi"/>
          <w:color w:val="313131"/>
          <w:lang w:eastAsia="en-AU"/>
        </w:rPr>
        <w:t xml:space="preserve"> parents of</w:t>
      </w:r>
      <w:r>
        <w:rPr>
          <w:rFonts w:eastAsia="Times New Roman" w:cstheme="minorHAnsi"/>
          <w:color w:val="313131"/>
          <w:lang w:eastAsia="en-AU"/>
        </w:rPr>
        <w:t xml:space="preserve"> children </w:t>
      </w:r>
      <w:r w:rsidR="00BC4BDF">
        <w:rPr>
          <w:rFonts w:eastAsia="Times New Roman" w:cstheme="minorHAnsi"/>
          <w:color w:val="313131"/>
          <w:lang w:eastAsia="en-AU"/>
        </w:rPr>
        <w:t xml:space="preserve">studying </w:t>
      </w:r>
      <w:r>
        <w:rPr>
          <w:rFonts w:eastAsia="Times New Roman" w:cstheme="minorHAnsi"/>
          <w:color w:val="313131"/>
          <w:lang w:eastAsia="en-AU"/>
        </w:rPr>
        <w:t>between 16-19 years old.</w:t>
      </w:r>
      <w:r w:rsidR="00A80039">
        <w:rPr>
          <w:rFonts w:eastAsia="Times New Roman" w:cstheme="minorHAnsi"/>
          <w:color w:val="313131"/>
          <w:lang w:eastAsia="en-AU"/>
        </w:rPr>
        <w:t xml:space="preserve"> It is under the ' A New Tax System ( Family Assistance)(Administration) Act 1999'. </w:t>
      </w:r>
      <w:r>
        <w:rPr>
          <w:rFonts w:eastAsia="Times New Roman" w:cstheme="minorHAnsi"/>
          <w:color w:val="313131"/>
          <w:lang w:eastAsia="en-AU"/>
        </w:rPr>
        <w:t xml:space="preserve"> FTB Part A</w:t>
      </w:r>
      <w:r w:rsidR="00C63B14">
        <w:rPr>
          <w:rFonts w:eastAsia="Times New Roman" w:cstheme="minorHAnsi"/>
          <w:color w:val="313131"/>
          <w:lang w:eastAsia="en-AU"/>
        </w:rPr>
        <w:t xml:space="preserve"> ceases to be paid</w:t>
      </w:r>
      <w:r w:rsidR="000B2ACD">
        <w:rPr>
          <w:rFonts w:eastAsia="Times New Roman" w:cstheme="minorHAnsi"/>
          <w:color w:val="313131"/>
          <w:lang w:eastAsia="en-AU"/>
        </w:rPr>
        <w:t xml:space="preserve"> at the end of the year the child turns </w:t>
      </w:r>
      <w:r w:rsidR="00BC4BDF">
        <w:rPr>
          <w:rFonts w:eastAsia="Times New Roman" w:cstheme="minorHAnsi"/>
          <w:color w:val="313131"/>
          <w:lang w:eastAsia="en-AU"/>
        </w:rPr>
        <w:t>19</w:t>
      </w:r>
      <w:r w:rsidR="00C63B14">
        <w:rPr>
          <w:rFonts w:eastAsia="Times New Roman" w:cstheme="minorHAnsi"/>
          <w:color w:val="313131"/>
          <w:lang w:eastAsia="en-AU"/>
        </w:rPr>
        <w:t xml:space="preserve"> .</w:t>
      </w:r>
      <w:r>
        <w:rPr>
          <w:rFonts w:eastAsia="Times New Roman" w:cstheme="minorHAnsi"/>
          <w:color w:val="313131"/>
          <w:lang w:eastAsia="en-AU"/>
        </w:rPr>
        <w:t xml:space="preserve"> </w:t>
      </w:r>
      <w:r w:rsidR="000B2ACD">
        <w:rPr>
          <w:rFonts w:eastAsia="Times New Roman" w:cstheme="minorHAnsi"/>
          <w:color w:val="313131"/>
          <w:lang w:eastAsia="en-AU"/>
        </w:rPr>
        <w:t xml:space="preserve">FTB Part </w:t>
      </w:r>
      <w:r w:rsidR="00922E74">
        <w:rPr>
          <w:rFonts w:eastAsia="Times New Roman" w:cstheme="minorHAnsi"/>
          <w:color w:val="313131"/>
          <w:lang w:eastAsia="en-AU"/>
        </w:rPr>
        <w:t xml:space="preserve">B is </w:t>
      </w:r>
      <w:r>
        <w:rPr>
          <w:rFonts w:eastAsia="Times New Roman" w:cstheme="minorHAnsi"/>
          <w:color w:val="313131"/>
          <w:lang w:eastAsia="en-AU"/>
        </w:rPr>
        <w:t>available depending on the fa</w:t>
      </w:r>
      <w:r w:rsidR="001A078B">
        <w:rPr>
          <w:rFonts w:eastAsia="Times New Roman" w:cstheme="minorHAnsi"/>
          <w:color w:val="313131"/>
          <w:lang w:eastAsia="en-AU"/>
        </w:rPr>
        <w:t>milies particular circumstances</w:t>
      </w:r>
      <w:r>
        <w:rPr>
          <w:rFonts w:eastAsia="Times New Roman" w:cstheme="minorHAnsi"/>
          <w:color w:val="313131"/>
          <w:lang w:eastAsia="en-AU"/>
        </w:rPr>
        <w:t xml:space="preserve">, however the child/children </w:t>
      </w:r>
      <w:r w:rsidR="00A80039">
        <w:rPr>
          <w:rFonts w:eastAsia="Times New Roman" w:cstheme="minorHAnsi"/>
          <w:color w:val="313131"/>
          <w:lang w:eastAsia="en-AU"/>
        </w:rPr>
        <w:t xml:space="preserve">must be in full time secondary </w:t>
      </w:r>
      <w:r>
        <w:rPr>
          <w:rFonts w:eastAsia="Times New Roman" w:cstheme="minorHAnsi"/>
          <w:color w:val="313131"/>
          <w:lang w:eastAsia="en-AU"/>
        </w:rPr>
        <w:t xml:space="preserve">study or have an exemption, not get an income support  payment in their own right </w:t>
      </w:r>
      <w:r w:rsidR="002C42B1">
        <w:rPr>
          <w:rFonts w:eastAsia="Times New Roman" w:cstheme="minorHAnsi"/>
          <w:color w:val="313131"/>
          <w:lang w:eastAsia="en-AU"/>
        </w:rPr>
        <w:t>and not get a payment from DVA. At the present time</w:t>
      </w:r>
      <w:r>
        <w:rPr>
          <w:rFonts w:eastAsia="Times New Roman" w:cstheme="minorHAnsi"/>
          <w:color w:val="313131"/>
          <w:lang w:eastAsia="en-AU"/>
        </w:rPr>
        <w:t xml:space="preserve"> DVA parents can choose between</w:t>
      </w:r>
      <w:r w:rsidR="000B2ACD">
        <w:rPr>
          <w:rFonts w:eastAsia="Times New Roman" w:cstheme="minorHAnsi"/>
          <w:color w:val="313131"/>
          <w:lang w:eastAsia="en-AU"/>
        </w:rPr>
        <w:t xml:space="preserve"> the</w:t>
      </w:r>
      <w:r w:rsidR="00A80039">
        <w:rPr>
          <w:rFonts w:eastAsia="Times New Roman" w:cstheme="minorHAnsi"/>
          <w:color w:val="313131"/>
          <w:lang w:eastAsia="en-AU"/>
        </w:rPr>
        <w:t xml:space="preserve"> DVA Education S</w:t>
      </w:r>
      <w:r>
        <w:rPr>
          <w:rFonts w:eastAsia="Times New Roman" w:cstheme="minorHAnsi"/>
          <w:color w:val="313131"/>
          <w:lang w:eastAsia="en-AU"/>
        </w:rPr>
        <w:t>cheme payments and FTB</w:t>
      </w:r>
      <w:r w:rsidR="00E6529B">
        <w:rPr>
          <w:rFonts w:eastAsia="Times New Roman" w:cstheme="minorHAnsi"/>
          <w:color w:val="313131"/>
          <w:lang w:eastAsia="en-AU"/>
        </w:rPr>
        <w:t xml:space="preserve"> for students between</w:t>
      </w:r>
      <w:r w:rsidR="00F67EE1">
        <w:rPr>
          <w:rFonts w:eastAsia="Times New Roman" w:cstheme="minorHAnsi"/>
          <w:color w:val="313131"/>
          <w:lang w:eastAsia="en-AU"/>
        </w:rPr>
        <w:t xml:space="preserve"> 16-19</w:t>
      </w:r>
      <w:r w:rsidR="00E6529B">
        <w:rPr>
          <w:rFonts w:eastAsia="Times New Roman" w:cstheme="minorHAnsi"/>
          <w:color w:val="313131"/>
          <w:lang w:eastAsia="en-AU"/>
        </w:rPr>
        <w:t xml:space="preserve"> years of age</w:t>
      </w:r>
      <w:r w:rsidR="000B2ACD">
        <w:rPr>
          <w:rFonts w:eastAsia="Times New Roman" w:cstheme="minorHAnsi"/>
          <w:color w:val="313131"/>
          <w:lang w:eastAsia="en-AU"/>
        </w:rPr>
        <w:t>.</w:t>
      </w:r>
      <w:r w:rsidR="00BC4BDF">
        <w:rPr>
          <w:rFonts w:eastAsia="Times New Roman" w:cstheme="minorHAnsi"/>
          <w:color w:val="313131"/>
          <w:lang w:eastAsia="en-AU"/>
        </w:rPr>
        <w:t xml:space="preserve"> FTB Part A is paid per child whereas FTB part B is paid per family usually to single parents or some couples with one main income. The maximum rate per fortnight </w:t>
      </w:r>
      <w:r w:rsidR="00D73260">
        <w:rPr>
          <w:rFonts w:eastAsia="Times New Roman" w:cstheme="minorHAnsi"/>
          <w:color w:val="313131"/>
          <w:lang w:eastAsia="en-AU"/>
        </w:rPr>
        <w:t>under FTB Part A is $237.86 for a full time student between 16-19 years</w:t>
      </w:r>
      <w:r w:rsidR="00E6529B">
        <w:rPr>
          <w:rFonts w:eastAsia="Times New Roman" w:cstheme="minorHAnsi"/>
          <w:color w:val="313131"/>
          <w:lang w:eastAsia="en-AU"/>
        </w:rPr>
        <w:t xml:space="preserve"> old</w:t>
      </w:r>
      <w:r w:rsidR="00D73260">
        <w:rPr>
          <w:rFonts w:eastAsia="Times New Roman" w:cstheme="minorHAnsi"/>
          <w:color w:val="313131"/>
          <w:lang w:eastAsia="en-AU"/>
        </w:rPr>
        <w:t xml:space="preserve"> living at home.</w:t>
      </w:r>
      <w:r w:rsidR="00A60BFB">
        <w:rPr>
          <w:rFonts w:eastAsia="Times New Roman" w:cstheme="minorHAnsi"/>
          <w:color w:val="313131"/>
          <w:lang w:eastAsia="en-AU"/>
        </w:rPr>
        <w:t xml:space="preserve"> This is only if the combined i</w:t>
      </w:r>
      <w:r w:rsidR="00E6529B">
        <w:rPr>
          <w:rFonts w:eastAsia="Times New Roman" w:cstheme="minorHAnsi"/>
          <w:color w:val="313131"/>
          <w:lang w:eastAsia="en-AU"/>
        </w:rPr>
        <w:t>ncome of the family is below $53</w:t>
      </w:r>
      <w:r w:rsidR="00A80039">
        <w:rPr>
          <w:rFonts w:eastAsia="Times New Roman" w:cstheme="minorHAnsi"/>
          <w:color w:val="313131"/>
          <w:lang w:eastAsia="en-AU"/>
        </w:rPr>
        <w:t xml:space="preserve">,728 gross. The yearly </w:t>
      </w:r>
      <w:r w:rsidR="00A60BFB">
        <w:rPr>
          <w:rFonts w:eastAsia="Times New Roman" w:cstheme="minorHAnsi"/>
          <w:color w:val="313131"/>
          <w:lang w:eastAsia="en-AU"/>
        </w:rPr>
        <w:t>maximum rate for FTB Part B</w:t>
      </w:r>
      <w:r w:rsidR="00D73260">
        <w:rPr>
          <w:rFonts w:eastAsia="Times New Roman" w:cstheme="minorHAnsi"/>
          <w:color w:val="313131"/>
          <w:lang w:eastAsia="en-AU"/>
        </w:rPr>
        <w:t xml:space="preserve"> </w:t>
      </w:r>
      <w:r w:rsidR="00A60BFB">
        <w:rPr>
          <w:rFonts w:eastAsia="Times New Roman" w:cstheme="minorHAnsi"/>
          <w:color w:val="313131"/>
          <w:lang w:eastAsia="en-AU"/>
        </w:rPr>
        <w:t>if the child is</w:t>
      </w:r>
      <w:r w:rsidR="00A80039">
        <w:rPr>
          <w:rFonts w:eastAsia="Times New Roman" w:cstheme="minorHAnsi"/>
          <w:color w:val="313131"/>
          <w:lang w:eastAsia="en-AU"/>
        </w:rPr>
        <w:t xml:space="preserve"> a student and </w:t>
      </w:r>
      <w:r w:rsidR="00A60BFB">
        <w:rPr>
          <w:rFonts w:eastAsia="Times New Roman" w:cstheme="minorHAnsi"/>
          <w:color w:val="313131"/>
          <w:lang w:eastAsia="en-AU"/>
        </w:rPr>
        <w:t xml:space="preserve">living at home is $737.30. </w:t>
      </w:r>
    </w:p>
    <w:p w:rsidR="000B2ACD" w:rsidRDefault="00D73260"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 xml:space="preserve">The  fortnightly rate under the </w:t>
      </w:r>
      <w:r w:rsidR="00881C72">
        <w:rPr>
          <w:rFonts w:eastAsia="Times New Roman" w:cstheme="minorHAnsi"/>
          <w:color w:val="313131"/>
          <w:lang w:eastAsia="en-AU"/>
        </w:rPr>
        <w:t>DVA Educational scheme For 16-18</w:t>
      </w:r>
      <w:r>
        <w:rPr>
          <w:rFonts w:eastAsia="Times New Roman" w:cstheme="minorHAnsi"/>
          <w:color w:val="313131"/>
          <w:lang w:eastAsia="en-AU"/>
        </w:rPr>
        <w:t xml:space="preserve"> year olds</w:t>
      </w:r>
      <w:r w:rsidR="00A80039">
        <w:rPr>
          <w:rFonts w:eastAsia="Times New Roman" w:cstheme="minorHAnsi"/>
          <w:color w:val="313131"/>
          <w:lang w:eastAsia="en-AU"/>
        </w:rPr>
        <w:t xml:space="preserve"> students</w:t>
      </w:r>
      <w:r>
        <w:rPr>
          <w:rFonts w:eastAsia="Times New Roman" w:cstheme="minorHAnsi"/>
          <w:color w:val="313131"/>
          <w:lang w:eastAsia="en-AU"/>
        </w:rPr>
        <w:t xml:space="preserve"> living at home is $253.10  and for</w:t>
      </w:r>
      <w:r w:rsidR="00A80039">
        <w:rPr>
          <w:rFonts w:eastAsia="Times New Roman" w:cstheme="minorHAnsi"/>
          <w:color w:val="313131"/>
          <w:lang w:eastAsia="en-AU"/>
        </w:rPr>
        <w:t xml:space="preserve"> students</w:t>
      </w:r>
      <w:r>
        <w:rPr>
          <w:rFonts w:eastAsia="Times New Roman" w:cstheme="minorHAnsi"/>
          <w:color w:val="313131"/>
          <w:lang w:eastAsia="en-AU"/>
        </w:rPr>
        <w:t xml:space="preserve"> over 18 years old</w:t>
      </w:r>
      <w:r w:rsidR="00A80039">
        <w:rPr>
          <w:rFonts w:eastAsia="Times New Roman" w:cstheme="minorHAnsi"/>
          <w:color w:val="313131"/>
          <w:lang w:eastAsia="en-AU"/>
        </w:rPr>
        <w:t xml:space="preserve"> and</w:t>
      </w:r>
      <w:r>
        <w:rPr>
          <w:rFonts w:eastAsia="Times New Roman" w:cstheme="minorHAnsi"/>
          <w:color w:val="313131"/>
          <w:lang w:eastAsia="en-AU"/>
        </w:rPr>
        <w:t xml:space="preserve"> living at home</w:t>
      </w:r>
      <w:r w:rsidR="00A80039">
        <w:rPr>
          <w:rFonts w:eastAsia="Times New Roman" w:cstheme="minorHAnsi"/>
          <w:color w:val="313131"/>
          <w:lang w:eastAsia="en-AU"/>
        </w:rPr>
        <w:t xml:space="preserve"> is $304.40 per fortnight.</w:t>
      </w:r>
      <w:r w:rsidR="00A60BFB">
        <w:rPr>
          <w:rFonts w:eastAsia="Times New Roman" w:cstheme="minorHAnsi"/>
          <w:color w:val="313131"/>
          <w:lang w:eastAsia="en-AU"/>
        </w:rPr>
        <w:t xml:space="preserve">  </w:t>
      </w:r>
    </w:p>
    <w:p w:rsidR="002054B9" w:rsidRDefault="000B2ACD"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lastRenderedPageBreak/>
        <w:t xml:space="preserve">The </w:t>
      </w:r>
      <w:r w:rsidR="00E6529B">
        <w:rPr>
          <w:rFonts w:eastAsia="Times New Roman" w:cstheme="minorHAnsi"/>
          <w:color w:val="313131"/>
          <w:lang w:eastAsia="en-AU"/>
        </w:rPr>
        <w:t>'</w:t>
      </w:r>
      <w:r>
        <w:rPr>
          <w:rFonts w:eastAsia="Times New Roman" w:cstheme="minorHAnsi"/>
          <w:color w:val="313131"/>
          <w:lang w:eastAsia="en-AU"/>
        </w:rPr>
        <w:t>system</w:t>
      </w:r>
      <w:r w:rsidR="00E6529B">
        <w:rPr>
          <w:rFonts w:eastAsia="Times New Roman" w:cstheme="minorHAnsi"/>
          <w:color w:val="313131"/>
          <w:lang w:eastAsia="en-AU"/>
        </w:rPr>
        <w:t>'</w:t>
      </w:r>
      <w:r>
        <w:rPr>
          <w:rFonts w:eastAsia="Times New Roman" w:cstheme="minorHAnsi"/>
          <w:color w:val="313131"/>
          <w:lang w:eastAsia="en-AU"/>
        </w:rPr>
        <w:t xml:space="preserve"> is not confusing, however some families may find it difficult d</w:t>
      </w:r>
      <w:r w:rsidR="00B7319E">
        <w:rPr>
          <w:rFonts w:eastAsia="Times New Roman" w:cstheme="minorHAnsi"/>
          <w:color w:val="313131"/>
          <w:lang w:eastAsia="en-AU"/>
        </w:rPr>
        <w:t>ealing with Centre</w:t>
      </w:r>
      <w:r>
        <w:rPr>
          <w:rFonts w:eastAsia="Times New Roman" w:cstheme="minorHAnsi"/>
          <w:color w:val="313131"/>
          <w:lang w:eastAsia="en-AU"/>
        </w:rPr>
        <w:t>link  and obtaining the</w:t>
      </w:r>
      <w:r w:rsidR="00F67EE1">
        <w:rPr>
          <w:rFonts w:eastAsia="Times New Roman" w:cstheme="minorHAnsi"/>
          <w:color w:val="313131"/>
          <w:lang w:eastAsia="en-AU"/>
        </w:rPr>
        <w:t xml:space="preserve"> correct advice from them.</w:t>
      </w:r>
      <w:r w:rsidR="00E6529B">
        <w:rPr>
          <w:rFonts w:eastAsia="Times New Roman" w:cstheme="minorHAnsi"/>
          <w:color w:val="313131"/>
          <w:lang w:eastAsia="en-AU"/>
        </w:rPr>
        <w:t xml:space="preserve"> Waiting at a Centrelink </w:t>
      </w:r>
      <w:r w:rsidR="00002735">
        <w:rPr>
          <w:rFonts w:eastAsia="Times New Roman" w:cstheme="minorHAnsi"/>
          <w:color w:val="313131"/>
          <w:lang w:eastAsia="en-AU"/>
        </w:rPr>
        <w:t>office is time consuming and the usual advice</w:t>
      </w:r>
      <w:r w:rsidR="00E87314">
        <w:rPr>
          <w:rFonts w:eastAsia="Times New Roman" w:cstheme="minorHAnsi"/>
          <w:color w:val="313131"/>
          <w:lang w:eastAsia="en-AU"/>
        </w:rPr>
        <w:t>,</w:t>
      </w:r>
      <w:r w:rsidR="00002735">
        <w:rPr>
          <w:rFonts w:eastAsia="Times New Roman" w:cstheme="minorHAnsi"/>
          <w:color w:val="313131"/>
          <w:lang w:eastAsia="en-AU"/>
        </w:rPr>
        <w:t xml:space="preserve"> from personal experience</w:t>
      </w:r>
      <w:r w:rsidR="00C63B14">
        <w:rPr>
          <w:rFonts w:eastAsia="Times New Roman" w:cstheme="minorHAnsi"/>
          <w:color w:val="313131"/>
          <w:lang w:eastAsia="en-AU"/>
        </w:rPr>
        <w:t>,</w:t>
      </w:r>
      <w:r w:rsidR="00002735">
        <w:rPr>
          <w:rFonts w:eastAsia="Times New Roman" w:cstheme="minorHAnsi"/>
          <w:color w:val="313131"/>
          <w:lang w:eastAsia="en-AU"/>
        </w:rPr>
        <w:t xml:space="preserve"> is</w:t>
      </w:r>
      <w:r w:rsidR="00E87314">
        <w:rPr>
          <w:rFonts w:eastAsia="Times New Roman" w:cstheme="minorHAnsi"/>
          <w:color w:val="313131"/>
          <w:lang w:eastAsia="en-AU"/>
        </w:rPr>
        <w:t xml:space="preserve"> being told</w:t>
      </w:r>
      <w:r w:rsidR="00002735">
        <w:rPr>
          <w:rFonts w:eastAsia="Times New Roman" w:cstheme="minorHAnsi"/>
          <w:color w:val="313131"/>
          <w:lang w:eastAsia="en-AU"/>
        </w:rPr>
        <w:t xml:space="preserve"> to</w:t>
      </w:r>
      <w:r w:rsidR="00E6529B">
        <w:rPr>
          <w:rFonts w:eastAsia="Times New Roman" w:cstheme="minorHAnsi"/>
          <w:color w:val="313131"/>
          <w:lang w:eastAsia="en-AU"/>
        </w:rPr>
        <w:t xml:space="preserve"> go on line to obtain any information. There are computers set up in the reception area for you to view information on line or</w:t>
      </w:r>
      <w:r w:rsidR="00002735">
        <w:rPr>
          <w:rFonts w:eastAsia="Times New Roman" w:cstheme="minorHAnsi"/>
          <w:color w:val="313131"/>
          <w:lang w:eastAsia="en-AU"/>
        </w:rPr>
        <w:t xml:space="preserve"> to</w:t>
      </w:r>
      <w:r w:rsidR="00E6529B">
        <w:rPr>
          <w:rFonts w:eastAsia="Times New Roman" w:cstheme="minorHAnsi"/>
          <w:color w:val="313131"/>
          <w:lang w:eastAsia="en-AU"/>
        </w:rPr>
        <w:t xml:space="preserve"> make an application.</w:t>
      </w:r>
      <w:r w:rsidR="00F67EE1">
        <w:rPr>
          <w:rFonts w:eastAsia="Times New Roman" w:cstheme="minorHAnsi"/>
          <w:color w:val="313131"/>
          <w:lang w:eastAsia="en-AU"/>
        </w:rPr>
        <w:t xml:space="preserve"> Centrelink</w:t>
      </w:r>
      <w:r w:rsidR="001A078B">
        <w:rPr>
          <w:rFonts w:eastAsia="Times New Roman" w:cstheme="minorHAnsi"/>
          <w:color w:val="313131"/>
          <w:lang w:eastAsia="en-AU"/>
        </w:rPr>
        <w:t>'</w:t>
      </w:r>
      <w:r w:rsidR="00F67EE1">
        <w:rPr>
          <w:rFonts w:eastAsia="Times New Roman" w:cstheme="minorHAnsi"/>
          <w:color w:val="313131"/>
          <w:lang w:eastAsia="en-AU"/>
        </w:rPr>
        <w:t>s lack of a reasonably accessible phone service has received substantial</w:t>
      </w:r>
      <w:r>
        <w:rPr>
          <w:rFonts w:eastAsia="Times New Roman" w:cstheme="minorHAnsi"/>
          <w:color w:val="313131"/>
          <w:lang w:eastAsia="en-AU"/>
        </w:rPr>
        <w:t xml:space="preserve"> complaints</w:t>
      </w:r>
      <w:r w:rsidR="00A60BFB">
        <w:rPr>
          <w:rFonts w:eastAsia="Times New Roman" w:cstheme="minorHAnsi"/>
          <w:color w:val="313131"/>
          <w:lang w:eastAsia="en-AU"/>
        </w:rPr>
        <w:t xml:space="preserve"> over the years and still has not improved</w:t>
      </w:r>
      <w:r>
        <w:rPr>
          <w:rFonts w:eastAsia="Times New Roman" w:cstheme="minorHAnsi"/>
          <w:color w:val="313131"/>
          <w:lang w:eastAsia="en-AU"/>
        </w:rPr>
        <w:t xml:space="preserve"> and their on line</w:t>
      </w:r>
      <w:r w:rsidR="00D73260">
        <w:rPr>
          <w:rFonts w:eastAsia="Times New Roman" w:cstheme="minorHAnsi"/>
          <w:color w:val="313131"/>
          <w:lang w:eastAsia="en-AU"/>
        </w:rPr>
        <w:t xml:space="preserve"> information and</w:t>
      </w:r>
      <w:r>
        <w:rPr>
          <w:rFonts w:eastAsia="Times New Roman" w:cstheme="minorHAnsi"/>
          <w:color w:val="313131"/>
          <w:lang w:eastAsia="en-AU"/>
        </w:rPr>
        <w:t xml:space="preserve"> application </w:t>
      </w:r>
      <w:r w:rsidR="00303172">
        <w:rPr>
          <w:rFonts w:eastAsia="Times New Roman" w:cstheme="minorHAnsi"/>
          <w:color w:val="313131"/>
          <w:lang w:eastAsia="en-AU"/>
        </w:rPr>
        <w:t>options are difficult to follow</w:t>
      </w:r>
      <w:r w:rsidR="00E87314">
        <w:rPr>
          <w:rFonts w:eastAsia="Times New Roman" w:cstheme="minorHAnsi"/>
          <w:color w:val="313131"/>
          <w:lang w:eastAsia="en-AU"/>
        </w:rPr>
        <w:t xml:space="preserve"> and are</w:t>
      </w:r>
      <w:r w:rsidR="00681E69">
        <w:rPr>
          <w:rFonts w:eastAsia="Times New Roman" w:cstheme="minorHAnsi"/>
          <w:color w:val="313131"/>
          <w:lang w:eastAsia="en-AU"/>
        </w:rPr>
        <w:t xml:space="preserve"> sometimes misleading and confusing.</w:t>
      </w:r>
      <w:r w:rsidR="00002735">
        <w:rPr>
          <w:rFonts w:eastAsia="Times New Roman" w:cstheme="minorHAnsi"/>
          <w:color w:val="313131"/>
          <w:lang w:eastAsia="en-AU"/>
        </w:rPr>
        <w:t xml:space="preserve"> The time period after making and application and getting a response is</w:t>
      </w:r>
      <w:r w:rsidR="00743588">
        <w:rPr>
          <w:rFonts w:eastAsia="Times New Roman" w:cstheme="minorHAnsi"/>
          <w:color w:val="313131"/>
          <w:lang w:eastAsia="en-AU"/>
        </w:rPr>
        <w:t xml:space="preserve"> usually 12 weeks</w:t>
      </w:r>
      <w:r w:rsidR="002C42B1">
        <w:rPr>
          <w:rFonts w:eastAsia="Times New Roman" w:cstheme="minorHAnsi"/>
          <w:color w:val="313131"/>
          <w:lang w:eastAsia="en-AU"/>
        </w:rPr>
        <w:t xml:space="preserve"> or sometimes longer</w:t>
      </w:r>
      <w:r w:rsidR="00743588">
        <w:rPr>
          <w:rFonts w:eastAsia="Times New Roman" w:cstheme="minorHAnsi"/>
          <w:color w:val="313131"/>
          <w:lang w:eastAsia="en-AU"/>
        </w:rPr>
        <w:t>.</w:t>
      </w:r>
    </w:p>
    <w:p w:rsidR="00A90A57" w:rsidRDefault="002B3C67"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If there is any</w:t>
      </w:r>
      <w:r w:rsidR="00220783">
        <w:rPr>
          <w:rFonts w:eastAsia="Times New Roman" w:cstheme="minorHAnsi"/>
          <w:color w:val="313131"/>
          <w:lang w:eastAsia="en-AU"/>
        </w:rPr>
        <w:t xml:space="preserve"> alleged </w:t>
      </w:r>
      <w:r>
        <w:rPr>
          <w:rFonts w:eastAsia="Times New Roman" w:cstheme="minorHAnsi"/>
          <w:color w:val="313131"/>
          <w:lang w:eastAsia="en-AU"/>
        </w:rPr>
        <w:t>confusion</w:t>
      </w:r>
      <w:r w:rsidR="00E87314">
        <w:rPr>
          <w:rFonts w:eastAsia="Times New Roman" w:cstheme="minorHAnsi"/>
          <w:color w:val="313131"/>
          <w:lang w:eastAsia="en-AU"/>
        </w:rPr>
        <w:t xml:space="preserve"> for</w:t>
      </w:r>
      <w:r w:rsidR="002C42B1">
        <w:rPr>
          <w:rFonts w:eastAsia="Times New Roman" w:cstheme="minorHAnsi"/>
          <w:color w:val="313131"/>
          <w:lang w:eastAsia="en-AU"/>
        </w:rPr>
        <w:t xml:space="preserve"> some families</w:t>
      </w:r>
      <w:r w:rsidR="00E87314">
        <w:rPr>
          <w:rFonts w:eastAsia="Times New Roman" w:cstheme="minorHAnsi"/>
          <w:color w:val="313131"/>
          <w:lang w:eastAsia="en-AU"/>
        </w:rPr>
        <w:t xml:space="preserve"> about what is better for their family situation</w:t>
      </w:r>
      <w:r>
        <w:rPr>
          <w:rFonts w:eastAsia="Times New Roman" w:cstheme="minorHAnsi"/>
          <w:color w:val="313131"/>
          <w:lang w:eastAsia="en-AU"/>
        </w:rPr>
        <w:t xml:space="preserve"> the information provided on the DVA  website</w:t>
      </w:r>
      <w:r w:rsidR="00E6529B">
        <w:rPr>
          <w:rFonts w:eastAsia="Times New Roman" w:cstheme="minorHAnsi"/>
          <w:color w:val="313131"/>
          <w:lang w:eastAsia="en-AU"/>
        </w:rPr>
        <w:t xml:space="preserve"> at</w:t>
      </w:r>
      <w:r>
        <w:rPr>
          <w:rFonts w:eastAsia="Times New Roman" w:cstheme="minorHAnsi"/>
          <w:color w:val="313131"/>
          <w:lang w:eastAsia="en-AU"/>
        </w:rPr>
        <w:t xml:space="preserve">  </w:t>
      </w:r>
      <w:hyperlink r:id="rId52" w:history="1">
        <w:r w:rsidRPr="00A90A57">
          <w:rPr>
            <w:rStyle w:val="Hyperlink"/>
            <w:rFonts w:eastAsia="Times New Roman" w:cstheme="minorHAnsi"/>
            <w:lang w:eastAsia="en-AU"/>
          </w:rPr>
          <w:t>Factsheet MRC47</w:t>
        </w:r>
      </w:hyperlink>
      <w:r>
        <w:rPr>
          <w:rFonts w:eastAsia="Times New Roman" w:cstheme="minorHAnsi"/>
          <w:color w:val="313131"/>
          <w:lang w:eastAsia="en-AU"/>
        </w:rPr>
        <w:t>- Education Schemes sets out whether the Education Allowa</w:t>
      </w:r>
      <w:r w:rsidR="00E87314">
        <w:rPr>
          <w:rFonts w:eastAsia="Times New Roman" w:cstheme="minorHAnsi"/>
          <w:color w:val="313131"/>
          <w:lang w:eastAsia="en-AU"/>
        </w:rPr>
        <w:t>nce affects eligibility for FTB and other relevant information.</w:t>
      </w:r>
      <w:r w:rsidR="00743588">
        <w:rPr>
          <w:rFonts w:eastAsia="Times New Roman" w:cstheme="minorHAnsi"/>
          <w:color w:val="313131"/>
          <w:lang w:eastAsia="en-AU"/>
        </w:rPr>
        <w:t xml:space="preserve"> In that Fact S</w:t>
      </w:r>
      <w:r w:rsidR="00E6529B">
        <w:rPr>
          <w:rFonts w:eastAsia="Times New Roman" w:cstheme="minorHAnsi"/>
          <w:color w:val="313131"/>
          <w:lang w:eastAsia="en-AU"/>
        </w:rPr>
        <w:t>heet at page 6 there is all the information given by li</w:t>
      </w:r>
      <w:r w:rsidR="007C65F0">
        <w:rPr>
          <w:rFonts w:eastAsia="Times New Roman" w:cstheme="minorHAnsi"/>
          <w:color w:val="313131"/>
          <w:lang w:eastAsia="en-AU"/>
        </w:rPr>
        <w:t>n</w:t>
      </w:r>
      <w:r w:rsidR="00E6529B">
        <w:rPr>
          <w:rFonts w:eastAsia="Times New Roman" w:cstheme="minorHAnsi"/>
          <w:color w:val="313131"/>
          <w:lang w:eastAsia="en-AU"/>
        </w:rPr>
        <w:t>ks to</w:t>
      </w:r>
      <w:r w:rsidR="007C65F0">
        <w:rPr>
          <w:rFonts w:eastAsia="Times New Roman" w:cstheme="minorHAnsi"/>
          <w:color w:val="313131"/>
          <w:lang w:eastAsia="en-AU"/>
        </w:rPr>
        <w:t xml:space="preserve"> related forms and factsheets or you can phone and make enquiries</w:t>
      </w:r>
      <w:r w:rsidR="00AB2823">
        <w:rPr>
          <w:rFonts w:eastAsia="Times New Roman" w:cstheme="minorHAnsi"/>
          <w:color w:val="313131"/>
          <w:lang w:eastAsia="en-AU"/>
        </w:rPr>
        <w:t xml:space="preserve"> with DVA</w:t>
      </w:r>
      <w:r w:rsidR="007C65F0">
        <w:rPr>
          <w:rFonts w:eastAsia="Times New Roman" w:cstheme="minorHAnsi"/>
          <w:color w:val="313131"/>
          <w:lang w:eastAsia="en-AU"/>
        </w:rPr>
        <w:t>.</w:t>
      </w:r>
    </w:p>
    <w:p w:rsidR="00DF7D44" w:rsidRDefault="00220783"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The real issue is that  e</w:t>
      </w:r>
      <w:r w:rsidR="002054B9">
        <w:rPr>
          <w:rFonts w:eastAsia="Times New Roman" w:cstheme="minorHAnsi"/>
          <w:color w:val="313131"/>
          <w:lang w:eastAsia="en-AU"/>
        </w:rPr>
        <w:t>ach families financial situation will be different and</w:t>
      </w:r>
      <w:r>
        <w:rPr>
          <w:rFonts w:eastAsia="Times New Roman" w:cstheme="minorHAnsi"/>
          <w:color w:val="313131"/>
          <w:lang w:eastAsia="en-AU"/>
        </w:rPr>
        <w:t xml:space="preserve"> to fully understand the various options an individual family has </w:t>
      </w:r>
      <w:r w:rsidR="00A30EDF">
        <w:rPr>
          <w:rFonts w:eastAsia="Times New Roman" w:cstheme="minorHAnsi"/>
          <w:color w:val="313131"/>
          <w:lang w:eastAsia="en-AU"/>
        </w:rPr>
        <w:t>to consider requires information that is readily available</w:t>
      </w:r>
      <w:r w:rsidR="00A90A57">
        <w:rPr>
          <w:rFonts w:eastAsia="Times New Roman" w:cstheme="minorHAnsi"/>
          <w:color w:val="313131"/>
          <w:lang w:eastAsia="en-AU"/>
        </w:rPr>
        <w:t xml:space="preserve"> on the DVA website or through making enquiries by phone with DVA</w:t>
      </w:r>
      <w:r w:rsidR="00A30EDF">
        <w:rPr>
          <w:rFonts w:eastAsia="Times New Roman" w:cstheme="minorHAnsi"/>
          <w:color w:val="313131"/>
          <w:lang w:eastAsia="en-AU"/>
        </w:rPr>
        <w:t xml:space="preserve"> so that the families are able to</w:t>
      </w:r>
      <w:r w:rsidR="002054B9">
        <w:rPr>
          <w:rFonts w:eastAsia="Times New Roman" w:cstheme="minorHAnsi"/>
          <w:color w:val="313131"/>
          <w:lang w:eastAsia="en-AU"/>
        </w:rPr>
        <w:t xml:space="preserve"> make an informed choice. The Department of Human Services web site is not easy to navigate and some of the inf</w:t>
      </w:r>
      <w:r w:rsidR="00A30EDF">
        <w:rPr>
          <w:rFonts w:eastAsia="Times New Roman" w:cstheme="minorHAnsi"/>
          <w:color w:val="313131"/>
          <w:lang w:eastAsia="en-AU"/>
        </w:rPr>
        <w:t>ormation given is contradictory and misleading. Attending at a Centrelink office is a time consuming process and the staff often are unable to answer the appropriate questions, especially a</w:t>
      </w:r>
      <w:r w:rsidR="00743588">
        <w:rPr>
          <w:rFonts w:eastAsia="Times New Roman" w:cstheme="minorHAnsi"/>
          <w:color w:val="313131"/>
          <w:lang w:eastAsia="en-AU"/>
        </w:rPr>
        <w:t>s they are unaware of</w:t>
      </w:r>
      <w:r w:rsidR="00951E1A">
        <w:rPr>
          <w:rFonts w:eastAsia="Times New Roman" w:cstheme="minorHAnsi"/>
          <w:color w:val="313131"/>
          <w:lang w:eastAsia="en-AU"/>
        </w:rPr>
        <w:t xml:space="preserve"> DVA's Education</w:t>
      </w:r>
      <w:r w:rsidR="002B3C67">
        <w:rPr>
          <w:rFonts w:eastAsia="Times New Roman" w:cstheme="minorHAnsi"/>
          <w:color w:val="313131"/>
          <w:lang w:eastAsia="en-AU"/>
        </w:rPr>
        <w:t xml:space="preserve"> S</w:t>
      </w:r>
      <w:r w:rsidR="00A30EDF">
        <w:rPr>
          <w:rFonts w:eastAsia="Times New Roman" w:cstheme="minorHAnsi"/>
          <w:color w:val="313131"/>
          <w:lang w:eastAsia="en-AU"/>
        </w:rPr>
        <w:t>chemes. There are</w:t>
      </w:r>
      <w:r w:rsidR="007C65F0">
        <w:rPr>
          <w:rFonts w:eastAsia="Times New Roman" w:cstheme="minorHAnsi"/>
          <w:color w:val="313131"/>
          <w:lang w:eastAsia="en-AU"/>
        </w:rPr>
        <w:t xml:space="preserve"> however</w:t>
      </w:r>
      <w:r w:rsidR="00A30EDF">
        <w:rPr>
          <w:rFonts w:eastAsia="Times New Roman" w:cstheme="minorHAnsi"/>
          <w:color w:val="313131"/>
          <w:lang w:eastAsia="en-AU"/>
        </w:rPr>
        <w:t xml:space="preserve"> volunteer welfare staff through the various</w:t>
      </w:r>
      <w:r w:rsidR="00743588">
        <w:rPr>
          <w:rFonts w:eastAsia="Times New Roman" w:cstheme="minorHAnsi"/>
          <w:color w:val="313131"/>
          <w:lang w:eastAsia="en-AU"/>
        </w:rPr>
        <w:t xml:space="preserve"> RSL's, </w:t>
      </w:r>
      <w:r w:rsidR="00A30EDF">
        <w:rPr>
          <w:rFonts w:eastAsia="Times New Roman" w:cstheme="minorHAnsi"/>
          <w:color w:val="313131"/>
          <w:lang w:eastAsia="en-AU"/>
        </w:rPr>
        <w:t>TPI</w:t>
      </w:r>
      <w:r w:rsidR="00974399">
        <w:rPr>
          <w:rFonts w:eastAsia="Times New Roman" w:cstheme="minorHAnsi"/>
          <w:color w:val="313131"/>
          <w:lang w:eastAsia="en-AU"/>
        </w:rPr>
        <w:t xml:space="preserve"> </w:t>
      </w:r>
      <w:r w:rsidR="001A078B">
        <w:rPr>
          <w:rFonts w:eastAsia="Times New Roman" w:cstheme="minorHAnsi"/>
          <w:color w:val="313131"/>
          <w:lang w:eastAsia="en-AU"/>
        </w:rPr>
        <w:t>organisation</w:t>
      </w:r>
      <w:r w:rsidR="00774FB9">
        <w:rPr>
          <w:rFonts w:eastAsia="Times New Roman" w:cstheme="minorHAnsi"/>
          <w:color w:val="313131"/>
          <w:lang w:eastAsia="en-AU"/>
        </w:rPr>
        <w:t xml:space="preserve">s </w:t>
      </w:r>
      <w:r w:rsidR="00A30EDF">
        <w:rPr>
          <w:rFonts w:eastAsia="Times New Roman" w:cstheme="minorHAnsi"/>
          <w:color w:val="313131"/>
          <w:lang w:eastAsia="en-AU"/>
        </w:rPr>
        <w:t xml:space="preserve">and other defence related </w:t>
      </w:r>
      <w:r w:rsidR="001A078B">
        <w:rPr>
          <w:rFonts w:eastAsia="Times New Roman" w:cstheme="minorHAnsi"/>
          <w:color w:val="313131"/>
          <w:lang w:eastAsia="en-AU"/>
        </w:rPr>
        <w:t>organisation</w:t>
      </w:r>
      <w:r w:rsidR="00A30EDF">
        <w:rPr>
          <w:rFonts w:eastAsia="Times New Roman" w:cstheme="minorHAnsi"/>
          <w:color w:val="313131"/>
          <w:lang w:eastAsia="en-AU"/>
        </w:rPr>
        <w:t>s that could be</w:t>
      </w:r>
      <w:r w:rsidR="007C65F0">
        <w:rPr>
          <w:rFonts w:eastAsia="Times New Roman" w:cstheme="minorHAnsi"/>
          <w:color w:val="313131"/>
          <w:lang w:eastAsia="en-AU"/>
        </w:rPr>
        <w:t xml:space="preserve"> specifically</w:t>
      </w:r>
      <w:r w:rsidR="00A30EDF">
        <w:rPr>
          <w:rFonts w:eastAsia="Times New Roman" w:cstheme="minorHAnsi"/>
          <w:color w:val="313131"/>
          <w:lang w:eastAsia="en-AU"/>
        </w:rPr>
        <w:t xml:space="preserve"> trained to provide</w:t>
      </w:r>
      <w:r w:rsidR="00A45941">
        <w:rPr>
          <w:rFonts w:eastAsia="Times New Roman" w:cstheme="minorHAnsi"/>
          <w:color w:val="313131"/>
          <w:lang w:eastAsia="en-AU"/>
        </w:rPr>
        <w:t xml:space="preserve"> this type of</w:t>
      </w:r>
      <w:r w:rsidR="00A30EDF">
        <w:rPr>
          <w:rFonts w:eastAsia="Times New Roman" w:cstheme="minorHAnsi"/>
          <w:color w:val="313131"/>
          <w:lang w:eastAsia="en-AU"/>
        </w:rPr>
        <w:t xml:space="preserve"> advice to </w:t>
      </w:r>
      <w:r w:rsidR="007C65F0">
        <w:rPr>
          <w:rFonts w:eastAsia="Times New Roman" w:cstheme="minorHAnsi"/>
          <w:color w:val="313131"/>
          <w:lang w:eastAsia="en-AU"/>
        </w:rPr>
        <w:t>families so that they can choose what is best for their</w:t>
      </w:r>
      <w:r w:rsidR="00A90A57">
        <w:rPr>
          <w:rFonts w:eastAsia="Times New Roman" w:cstheme="minorHAnsi"/>
          <w:color w:val="313131"/>
          <w:lang w:eastAsia="en-AU"/>
        </w:rPr>
        <w:t xml:space="preserve"> own</w:t>
      </w:r>
      <w:r w:rsidR="007C65F0">
        <w:rPr>
          <w:rFonts w:eastAsia="Times New Roman" w:cstheme="minorHAnsi"/>
          <w:color w:val="313131"/>
          <w:lang w:eastAsia="en-AU"/>
        </w:rPr>
        <w:t xml:space="preserve"> families financial situation.</w:t>
      </w:r>
    </w:p>
    <w:p w:rsidR="00DF7D44" w:rsidRDefault="000B2ACD"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However</w:t>
      </w:r>
      <w:r w:rsidR="007C65F0">
        <w:rPr>
          <w:rFonts w:eastAsia="Times New Roman" w:cstheme="minorHAnsi"/>
          <w:color w:val="313131"/>
          <w:lang w:eastAsia="en-AU"/>
        </w:rPr>
        <w:t>,</w:t>
      </w:r>
      <w:r>
        <w:rPr>
          <w:rFonts w:eastAsia="Times New Roman" w:cstheme="minorHAnsi"/>
          <w:color w:val="313131"/>
          <w:lang w:eastAsia="en-AU"/>
        </w:rPr>
        <w:t xml:space="preserve"> the</w:t>
      </w:r>
      <w:r w:rsidR="007C65F0">
        <w:rPr>
          <w:rFonts w:eastAsia="Times New Roman" w:cstheme="minorHAnsi"/>
          <w:color w:val="313131"/>
          <w:lang w:eastAsia="en-AU"/>
        </w:rPr>
        <w:t>re is no doubt that the E</w:t>
      </w:r>
      <w:r w:rsidR="00922E74">
        <w:rPr>
          <w:rFonts w:eastAsia="Times New Roman" w:cstheme="minorHAnsi"/>
          <w:color w:val="313131"/>
          <w:lang w:eastAsia="en-AU"/>
        </w:rPr>
        <w:t>ducation</w:t>
      </w:r>
      <w:r w:rsidR="007C65F0">
        <w:rPr>
          <w:rFonts w:eastAsia="Times New Roman" w:cstheme="minorHAnsi"/>
          <w:color w:val="313131"/>
          <w:lang w:eastAsia="en-AU"/>
        </w:rPr>
        <w:t xml:space="preserve"> Schemes</w:t>
      </w:r>
      <w:r w:rsidR="00C63B14">
        <w:rPr>
          <w:rFonts w:eastAsia="Times New Roman" w:cstheme="minorHAnsi"/>
          <w:color w:val="313131"/>
          <w:lang w:eastAsia="en-AU"/>
        </w:rPr>
        <w:t xml:space="preserve"> </w:t>
      </w:r>
      <w:r w:rsidR="00752F18">
        <w:rPr>
          <w:rFonts w:eastAsia="Times New Roman" w:cstheme="minorHAnsi"/>
          <w:color w:val="313131"/>
          <w:lang w:eastAsia="en-AU"/>
        </w:rPr>
        <w:t xml:space="preserve">administered by </w:t>
      </w:r>
      <w:r>
        <w:rPr>
          <w:rFonts w:eastAsia="Times New Roman" w:cstheme="minorHAnsi"/>
          <w:color w:val="313131"/>
          <w:lang w:eastAsia="en-AU"/>
        </w:rPr>
        <w:t xml:space="preserve"> DVA are</w:t>
      </w:r>
      <w:r w:rsidR="00A60BFB">
        <w:rPr>
          <w:rFonts w:eastAsia="Times New Roman" w:cstheme="minorHAnsi"/>
          <w:color w:val="313131"/>
          <w:lang w:eastAsia="en-AU"/>
        </w:rPr>
        <w:t xml:space="preserve"> far </w:t>
      </w:r>
      <w:r>
        <w:rPr>
          <w:rFonts w:eastAsia="Times New Roman" w:cstheme="minorHAnsi"/>
          <w:color w:val="313131"/>
          <w:lang w:eastAsia="en-AU"/>
        </w:rPr>
        <w:t xml:space="preserve">superior to the Department for </w:t>
      </w:r>
      <w:r w:rsidR="00A60BFB">
        <w:rPr>
          <w:rFonts w:eastAsia="Times New Roman" w:cstheme="minorHAnsi"/>
          <w:color w:val="313131"/>
          <w:lang w:eastAsia="en-AU"/>
        </w:rPr>
        <w:t>Human Services Youth Allowance</w:t>
      </w:r>
      <w:r w:rsidR="00795CB8">
        <w:rPr>
          <w:rFonts w:eastAsia="Times New Roman" w:cstheme="minorHAnsi"/>
          <w:color w:val="313131"/>
          <w:lang w:eastAsia="en-AU"/>
        </w:rPr>
        <w:t xml:space="preserve"> </w:t>
      </w:r>
      <w:r w:rsidR="007C65F0">
        <w:rPr>
          <w:rFonts w:eastAsia="Times New Roman" w:cstheme="minorHAnsi"/>
          <w:color w:val="313131"/>
          <w:lang w:eastAsia="en-AU"/>
        </w:rPr>
        <w:t>(</w:t>
      </w:r>
      <w:r w:rsidR="00795CB8">
        <w:rPr>
          <w:rFonts w:eastAsia="Times New Roman" w:cstheme="minorHAnsi"/>
          <w:color w:val="313131"/>
          <w:lang w:eastAsia="en-AU"/>
        </w:rPr>
        <w:t>student)</w:t>
      </w:r>
      <w:r w:rsidR="00A60BFB">
        <w:rPr>
          <w:rFonts w:eastAsia="Times New Roman" w:cstheme="minorHAnsi"/>
          <w:color w:val="313131"/>
          <w:lang w:eastAsia="en-AU"/>
        </w:rPr>
        <w:t xml:space="preserve"> scheme</w:t>
      </w:r>
      <w:r w:rsidR="007C65F0">
        <w:rPr>
          <w:rFonts w:eastAsia="Times New Roman" w:cstheme="minorHAnsi"/>
          <w:color w:val="313131"/>
          <w:lang w:eastAsia="en-AU"/>
        </w:rPr>
        <w:t>s</w:t>
      </w:r>
      <w:r>
        <w:rPr>
          <w:rFonts w:eastAsia="Times New Roman" w:cstheme="minorHAnsi"/>
          <w:color w:val="313131"/>
          <w:lang w:eastAsia="en-AU"/>
        </w:rPr>
        <w:t xml:space="preserve"> and offer</w:t>
      </w:r>
      <w:r w:rsidR="001B7B7D">
        <w:rPr>
          <w:rFonts w:eastAsia="Times New Roman" w:cstheme="minorHAnsi"/>
          <w:color w:val="313131"/>
          <w:lang w:eastAsia="en-AU"/>
        </w:rPr>
        <w:t>s</w:t>
      </w:r>
      <w:r>
        <w:rPr>
          <w:rFonts w:eastAsia="Times New Roman" w:cstheme="minorHAnsi"/>
          <w:color w:val="313131"/>
          <w:lang w:eastAsia="en-AU"/>
        </w:rPr>
        <w:t xml:space="preserve"> more additional services of value</w:t>
      </w:r>
      <w:r w:rsidR="007C65F0">
        <w:rPr>
          <w:rFonts w:eastAsia="Times New Roman" w:cstheme="minorHAnsi"/>
          <w:color w:val="313131"/>
          <w:lang w:eastAsia="en-AU"/>
        </w:rPr>
        <w:t xml:space="preserve"> spec</w:t>
      </w:r>
      <w:r w:rsidR="00A90A57">
        <w:rPr>
          <w:rFonts w:eastAsia="Times New Roman" w:cstheme="minorHAnsi"/>
          <w:color w:val="313131"/>
          <w:lang w:eastAsia="en-AU"/>
        </w:rPr>
        <w:t>ifically tailored to give valuable</w:t>
      </w:r>
      <w:r w:rsidR="007C65F0">
        <w:rPr>
          <w:rFonts w:eastAsia="Times New Roman" w:cstheme="minorHAnsi"/>
          <w:color w:val="313131"/>
          <w:lang w:eastAsia="en-AU"/>
        </w:rPr>
        <w:t xml:space="preserve"> educational support</w:t>
      </w:r>
      <w:r w:rsidR="00E87314">
        <w:rPr>
          <w:rFonts w:eastAsia="Times New Roman" w:cstheme="minorHAnsi"/>
          <w:color w:val="313131"/>
          <w:lang w:eastAsia="en-AU"/>
        </w:rPr>
        <w:t xml:space="preserve"> to the student</w:t>
      </w:r>
      <w:r w:rsidR="00303172">
        <w:rPr>
          <w:rFonts w:eastAsia="Times New Roman" w:cstheme="minorHAnsi"/>
          <w:color w:val="313131"/>
          <w:lang w:eastAsia="en-AU"/>
        </w:rPr>
        <w:t xml:space="preserve"> and families of veteran</w:t>
      </w:r>
      <w:r w:rsidR="00D1656A">
        <w:rPr>
          <w:rFonts w:eastAsia="Times New Roman" w:cstheme="minorHAnsi"/>
          <w:color w:val="313131"/>
          <w:lang w:eastAsia="en-AU"/>
        </w:rPr>
        <w:t>s for students over the age of 16</w:t>
      </w:r>
      <w:r w:rsidR="0083069D">
        <w:rPr>
          <w:rFonts w:eastAsia="Times New Roman" w:cstheme="minorHAnsi"/>
          <w:color w:val="313131"/>
          <w:lang w:eastAsia="en-AU"/>
        </w:rPr>
        <w:t xml:space="preserve"> years</w:t>
      </w:r>
      <w:r w:rsidR="00D1656A">
        <w:rPr>
          <w:rFonts w:eastAsia="Times New Roman" w:cstheme="minorHAnsi"/>
          <w:color w:val="313131"/>
          <w:lang w:eastAsia="en-AU"/>
        </w:rPr>
        <w:t>.</w:t>
      </w:r>
      <w:r w:rsidR="002B3C67">
        <w:rPr>
          <w:rFonts w:eastAsia="Times New Roman" w:cstheme="minorHAnsi"/>
          <w:color w:val="313131"/>
          <w:lang w:eastAsia="en-AU"/>
        </w:rPr>
        <w:t xml:space="preserve"> DVA's Educational S</w:t>
      </w:r>
      <w:r w:rsidR="00681E69">
        <w:rPr>
          <w:rFonts w:eastAsia="Times New Roman" w:cstheme="minorHAnsi"/>
          <w:color w:val="313131"/>
          <w:lang w:eastAsia="en-AU"/>
        </w:rPr>
        <w:t>chemes are far more supportive of the student and their families and provides a holis</w:t>
      </w:r>
      <w:r w:rsidR="00795CB8">
        <w:rPr>
          <w:rFonts w:eastAsia="Times New Roman" w:cstheme="minorHAnsi"/>
          <w:color w:val="313131"/>
          <w:lang w:eastAsia="en-AU"/>
        </w:rPr>
        <w:t>tic service through the additional support services</w:t>
      </w:r>
      <w:r w:rsidR="00681E69">
        <w:rPr>
          <w:rFonts w:eastAsia="Times New Roman" w:cstheme="minorHAnsi"/>
          <w:color w:val="313131"/>
          <w:lang w:eastAsia="en-AU"/>
        </w:rPr>
        <w:t xml:space="preserve"> that it provides</w:t>
      </w:r>
      <w:r w:rsidR="007C65F0">
        <w:rPr>
          <w:rFonts w:eastAsia="Times New Roman" w:cstheme="minorHAnsi"/>
          <w:color w:val="313131"/>
          <w:lang w:eastAsia="en-AU"/>
        </w:rPr>
        <w:t xml:space="preserve"> to students. The</w:t>
      </w:r>
      <w:r w:rsidR="0083069D">
        <w:rPr>
          <w:rFonts w:eastAsia="Times New Roman" w:cstheme="minorHAnsi"/>
          <w:color w:val="313131"/>
          <w:lang w:eastAsia="en-AU"/>
        </w:rPr>
        <w:t>se</w:t>
      </w:r>
      <w:r w:rsidR="007C65F0">
        <w:rPr>
          <w:rFonts w:eastAsia="Times New Roman" w:cstheme="minorHAnsi"/>
          <w:color w:val="313131"/>
          <w:lang w:eastAsia="en-AU"/>
        </w:rPr>
        <w:t xml:space="preserve"> schemes are also administered</w:t>
      </w:r>
      <w:r w:rsidR="00681E69">
        <w:rPr>
          <w:rFonts w:eastAsia="Times New Roman" w:cstheme="minorHAnsi"/>
          <w:color w:val="313131"/>
          <w:lang w:eastAsia="en-AU"/>
        </w:rPr>
        <w:t xml:space="preserve"> through the two Boards by honourary members</w:t>
      </w:r>
      <w:r w:rsidR="007C65F0">
        <w:rPr>
          <w:rFonts w:eastAsia="Times New Roman" w:cstheme="minorHAnsi"/>
          <w:color w:val="313131"/>
          <w:lang w:eastAsia="en-AU"/>
        </w:rPr>
        <w:t xml:space="preserve"> which</w:t>
      </w:r>
      <w:r w:rsidR="00681E69">
        <w:rPr>
          <w:rFonts w:eastAsia="Times New Roman" w:cstheme="minorHAnsi"/>
          <w:color w:val="313131"/>
          <w:lang w:eastAsia="en-AU"/>
        </w:rPr>
        <w:t xml:space="preserve"> is a</w:t>
      </w:r>
      <w:r w:rsidR="007C65F0">
        <w:rPr>
          <w:rFonts w:eastAsia="Times New Roman" w:cstheme="minorHAnsi"/>
          <w:color w:val="313131"/>
          <w:lang w:eastAsia="en-AU"/>
        </w:rPr>
        <w:t xml:space="preserve"> service</w:t>
      </w:r>
      <w:r w:rsidR="00681E69">
        <w:rPr>
          <w:rFonts w:eastAsia="Times New Roman" w:cstheme="minorHAnsi"/>
          <w:color w:val="313131"/>
          <w:lang w:eastAsia="en-AU"/>
        </w:rPr>
        <w:t xml:space="preserve"> not available through </w:t>
      </w:r>
      <w:r w:rsidR="001A078B">
        <w:rPr>
          <w:rFonts w:eastAsia="Times New Roman" w:cstheme="minorHAnsi"/>
          <w:color w:val="313131"/>
          <w:lang w:eastAsia="en-AU"/>
        </w:rPr>
        <w:t>Centrelink</w:t>
      </w:r>
      <w:r w:rsidR="00681E69">
        <w:rPr>
          <w:rFonts w:eastAsia="Times New Roman" w:cstheme="minorHAnsi"/>
          <w:color w:val="313131"/>
          <w:lang w:eastAsia="en-AU"/>
        </w:rPr>
        <w:t>.</w:t>
      </w:r>
    </w:p>
    <w:p w:rsidR="00823FDD" w:rsidRDefault="00823FDD"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A</w:t>
      </w:r>
      <w:r w:rsidR="00EE4293">
        <w:rPr>
          <w:rFonts w:eastAsia="Times New Roman" w:cstheme="minorHAnsi"/>
          <w:color w:val="313131"/>
          <w:lang w:eastAsia="en-AU"/>
        </w:rPr>
        <w:t>t page 546</w:t>
      </w:r>
      <w:r w:rsidR="00AE3B09">
        <w:rPr>
          <w:rFonts w:eastAsia="Times New Roman" w:cstheme="minorHAnsi"/>
          <w:color w:val="313131"/>
          <w:lang w:eastAsia="en-AU"/>
        </w:rPr>
        <w:t xml:space="preserve"> of the Report</w:t>
      </w:r>
      <w:r w:rsidR="00EE4293">
        <w:rPr>
          <w:rFonts w:eastAsia="Times New Roman" w:cstheme="minorHAnsi"/>
          <w:color w:val="313131"/>
          <w:lang w:eastAsia="en-AU"/>
        </w:rPr>
        <w:t xml:space="preserve"> at paragraph </w:t>
      </w:r>
      <w:r w:rsidR="00AE3B09">
        <w:rPr>
          <w:rFonts w:eastAsia="Times New Roman" w:cstheme="minorHAnsi"/>
          <w:color w:val="313131"/>
          <w:lang w:eastAsia="en-AU"/>
        </w:rPr>
        <w:t>three it states</w:t>
      </w:r>
      <w:r w:rsidR="00EE4293">
        <w:rPr>
          <w:rFonts w:eastAsia="Times New Roman" w:cstheme="minorHAnsi"/>
          <w:color w:val="313131"/>
          <w:lang w:eastAsia="en-AU"/>
        </w:rPr>
        <w:t xml:space="preserve"> inter alia....."Currently, dependants of veterans covered under DRCA do not get access to educatio</w:t>
      </w:r>
      <w:r w:rsidR="00BC04DE">
        <w:rPr>
          <w:rFonts w:eastAsia="Times New Roman" w:cstheme="minorHAnsi"/>
          <w:color w:val="313131"/>
          <w:lang w:eastAsia="en-AU"/>
        </w:rPr>
        <w:t>nal payments. There are reasons-</w:t>
      </w:r>
      <w:r w:rsidR="00EE4293">
        <w:rPr>
          <w:rFonts w:eastAsia="Times New Roman" w:cstheme="minorHAnsi"/>
          <w:color w:val="313131"/>
          <w:lang w:eastAsia="en-AU"/>
        </w:rPr>
        <w:t>such as equity and harmonisation across the Acts-to allow education payments for these students</w:t>
      </w:r>
      <w:r w:rsidR="001A078B">
        <w:rPr>
          <w:rFonts w:eastAsia="Times New Roman" w:cstheme="minorHAnsi"/>
          <w:color w:val="313131"/>
          <w:lang w:eastAsia="en-AU"/>
        </w:rPr>
        <w:t xml:space="preserve"> </w:t>
      </w:r>
      <w:r w:rsidR="00EE4293">
        <w:rPr>
          <w:rFonts w:eastAsia="Times New Roman" w:cstheme="minorHAnsi"/>
          <w:color w:val="313131"/>
          <w:lang w:eastAsia="en-AU"/>
        </w:rPr>
        <w:t>(if they are under 16 years of age)".</w:t>
      </w:r>
    </w:p>
    <w:p w:rsidR="00752F18" w:rsidRDefault="00E257E1"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It is an entirely misleading</w:t>
      </w:r>
      <w:r w:rsidR="00EE4293">
        <w:rPr>
          <w:rFonts w:eastAsia="Times New Roman" w:cstheme="minorHAnsi"/>
          <w:color w:val="313131"/>
          <w:lang w:eastAsia="en-AU"/>
        </w:rPr>
        <w:t xml:space="preserve"> proposition to state that if  all</w:t>
      </w:r>
      <w:r w:rsidR="00DF7D44">
        <w:rPr>
          <w:rFonts w:eastAsia="Times New Roman" w:cstheme="minorHAnsi"/>
          <w:color w:val="313131"/>
          <w:lang w:eastAsia="en-AU"/>
        </w:rPr>
        <w:t xml:space="preserve"> education</w:t>
      </w:r>
      <w:r w:rsidR="00EE4293">
        <w:rPr>
          <w:rFonts w:eastAsia="Times New Roman" w:cstheme="minorHAnsi"/>
          <w:color w:val="313131"/>
          <w:lang w:eastAsia="en-AU"/>
        </w:rPr>
        <w:t xml:space="preserve"> payments </w:t>
      </w:r>
      <w:r w:rsidR="00752F18">
        <w:rPr>
          <w:rFonts w:eastAsia="Times New Roman" w:cstheme="minorHAnsi"/>
          <w:color w:val="313131"/>
          <w:lang w:eastAsia="en-AU"/>
        </w:rPr>
        <w:t>to over 16 year olds are abolished</w:t>
      </w:r>
      <w:r w:rsidR="00EE4293">
        <w:rPr>
          <w:rFonts w:eastAsia="Times New Roman" w:cstheme="minorHAnsi"/>
          <w:color w:val="313131"/>
          <w:lang w:eastAsia="en-AU"/>
        </w:rPr>
        <w:t xml:space="preserve"> then more</w:t>
      </w:r>
      <w:r w:rsidR="00951E1A">
        <w:rPr>
          <w:rFonts w:eastAsia="Times New Roman" w:cstheme="minorHAnsi"/>
          <w:color w:val="313131"/>
          <w:lang w:eastAsia="en-AU"/>
        </w:rPr>
        <w:t xml:space="preserve"> </w:t>
      </w:r>
      <w:r w:rsidR="00752F18">
        <w:rPr>
          <w:rFonts w:eastAsia="Times New Roman" w:cstheme="minorHAnsi"/>
          <w:color w:val="313131"/>
          <w:lang w:eastAsia="en-AU"/>
        </w:rPr>
        <w:t>students</w:t>
      </w:r>
      <w:r w:rsidR="00EE4293">
        <w:rPr>
          <w:rFonts w:eastAsia="Times New Roman" w:cstheme="minorHAnsi"/>
          <w:color w:val="313131"/>
          <w:lang w:eastAsia="en-AU"/>
        </w:rPr>
        <w:t xml:space="preserve"> </w:t>
      </w:r>
      <w:r w:rsidR="00951E1A">
        <w:rPr>
          <w:rFonts w:eastAsia="Times New Roman" w:cstheme="minorHAnsi"/>
          <w:color w:val="313131"/>
          <w:lang w:eastAsia="en-AU"/>
        </w:rPr>
        <w:t>under 16 year old could receive an increased education</w:t>
      </w:r>
      <w:r w:rsidR="00752F18">
        <w:rPr>
          <w:rFonts w:eastAsia="Times New Roman" w:cstheme="minorHAnsi"/>
          <w:color w:val="313131"/>
          <w:lang w:eastAsia="en-AU"/>
        </w:rPr>
        <w:t xml:space="preserve"> allowance</w:t>
      </w:r>
      <w:r w:rsidR="00EE4293">
        <w:rPr>
          <w:rFonts w:eastAsia="Times New Roman" w:cstheme="minorHAnsi"/>
          <w:color w:val="313131"/>
          <w:lang w:eastAsia="en-AU"/>
        </w:rPr>
        <w:t>, in</w:t>
      </w:r>
      <w:r w:rsidR="00DF7D44">
        <w:rPr>
          <w:rFonts w:eastAsia="Times New Roman" w:cstheme="minorHAnsi"/>
          <w:color w:val="313131"/>
          <w:lang w:eastAsia="en-AU"/>
        </w:rPr>
        <w:t>c</w:t>
      </w:r>
      <w:r w:rsidR="00EE4293">
        <w:rPr>
          <w:rFonts w:eastAsia="Times New Roman" w:cstheme="minorHAnsi"/>
          <w:color w:val="313131"/>
          <w:lang w:eastAsia="en-AU"/>
        </w:rPr>
        <w:t>luding the children of</w:t>
      </w:r>
      <w:r w:rsidR="00DF7D44">
        <w:rPr>
          <w:rFonts w:eastAsia="Times New Roman" w:cstheme="minorHAnsi"/>
          <w:color w:val="313131"/>
          <w:lang w:eastAsia="en-AU"/>
        </w:rPr>
        <w:t xml:space="preserve"> veterans covered under</w:t>
      </w:r>
      <w:r w:rsidR="00EE4293">
        <w:rPr>
          <w:rFonts w:eastAsia="Times New Roman" w:cstheme="minorHAnsi"/>
          <w:color w:val="313131"/>
          <w:lang w:eastAsia="en-AU"/>
        </w:rPr>
        <w:t xml:space="preserve"> </w:t>
      </w:r>
      <w:r w:rsidR="001A078B">
        <w:rPr>
          <w:rFonts w:eastAsia="Times New Roman" w:cstheme="minorHAnsi"/>
          <w:color w:val="313131"/>
          <w:lang w:eastAsia="en-AU"/>
        </w:rPr>
        <w:t>DRCA</w:t>
      </w:r>
      <w:r w:rsidR="00DF7D44">
        <w:rPr>
          <w:rFonts w:eastAsia="Times New Roman" w:cstheme="minorHAnsi"/>
          <w:color w:val="313131"/>
          <w:lang w:eastAsia="en-AU"/>
        </w:rPr>
        <w:t>.</w:t>
      </w:r>
      <w:r w:rsidR="00B60376">
        <w:rPr>
          <w:rFonts w:eastAsia="Times New Roman" w:cstheme="minorHAnsi"/>
          <w:color w:val="313131"/>
          <w:lang w:eastAsia="en-AU"/>
        </w:rPr>
        <w:t xml:space="preserve"> There is no reason given </w:t>
      </w:r>
      <w:r w:rsidR="00D1656A">
        <w:rPr>
          <w:rFonts w:eastAsia="Times New Roman" w:cstheme="minorHAnsi"/>
          <w:color w:val="313131"/>
          <w:lang w:eastAsia="en-AU"/>
        </w:rPr>
        <w:t xml:space="preserve">why </w:t>
      </w:r>
      <w:r w:rsidR="00B60376">
        <w:rPr>
          <w:rFonts w:eastAsia="Times New Roman" w:cstheme="minorHAnsi"/>
          <w:color w:val="313131"/>
          <w:lang w:eastAsia="en-AU"/>
        </w:rPr>
        <w:t xml:space="preserve"> the children </w:t>
      </w:r>
      <w:r w:rsidR="00951E1A">
        <w:rPr>
          <w:rFonts w:eastAsia="Times New Roman" w:cstheme="minorHAnsi"/>
          <w:color w:val="313131"/>
          <w:lang w:eastAsia="en-AU"/>
        </w:rPr>
        <w:t xml:space="preserve">of veterans covered under DRCA </w:t>
      </w:r>
      <w:r w:rsidR="00B60376">
        <w:rPr>
          <w:rFonts w:eastAsia="Times New Roman" w:cstheme="minorHAnsi"/>
          <w:color w:val="313131"/>
          <w:lang w:eastAsia="en-AU"/>
        </w:rPr>
        <w:t>cannot be c</w:t>
      </w:r>
      <w:r w:rsidR="001A078B">
        <w:rPr>
          <w:rFonts w:eastAsia="Times New Roman" w:cstheme="minorHAnsi"/>
          <w:color w:val="313131"/>
          <w:lang w:eastAsia="en-AU"/>
        </w:rPr>
        <w:t>overed under the DVA Education</w:t>
      </w:r>
      <w:r w:rsidR="00B60376">
        <w:rPr>
          <w:rFonts w:eastAsia="Times New Roman" w:cstheme="minorHAnsi"/>
          <w:color w:val="313131"/>
          <w:lang w:eastAsia="en-AU"/>
        </w:rPr>
        <w:t xml:space="preserve"> Schemes </w:t>
      </w:r>
      <w:r w:rsidR="00D1656A">
        <w:rPr>
          <w:rFonts w:eastAsia="Times New Roman" w:cstheme="minorHAnsi"/>
          <w:color w:val="313131"/>
          <w:lang w:eastAsia="en-AU"/>
        </w:rPr>
        <w:t>to make it equitable.</w:t>
      </w:r>
      <w:r w:rsidR="00670F5F">
        <w:rPr>
          <w:rFonts w:eastAsia="Times New Roman" w:cstheme="minorHAnsi"/>
          <w:color w:val="313131"/>
          <w:lang w:eastAsia="en-AU"/>
        </w:rPr>
        <w:t xml:space="preserve"> Also there is no data of the age of those children because once they turn 16 years old they also will not be eligible to receive any payments from the DVA Education Scheme if this Recommendation is enacted.</w:t>
      </w:r>
      <w:r w:rsidR="00D1656A">
        <w:rPr>
          <w:rFonts w:eastAsia="Times New Roman" w:cstheme="minorHAnsi"/>
          <w:color w:val="313131"/>
          <w:lang w:eastAsia="en-AU"/>
        </w:rPr>
        <w:t xml:space="preserve"> Further there are no figures given as to what would be the increased amount paid to students under 16 which is currently $57.20 per fortnight if living at home.</w:t>
      </w:r>
      <w:r w:rsidR="00E87314">
        <w:rPr>
          <w:rFonts w:eastAsia="Times New Roman" w:cstheme="minorHAnsi"/>
          <w:color w:val="313131"/>
          <w:lang w:eastAsia="en-AU"/>
        </w:rPr>
        <w:t xml:space="preserve"> The above statement also assumes that the "better off" or "higher income families" only have children over 16 years of age who are students.</w:t>
      </w:r>
    </w:p>
    <w:p w:rsidR="00C61EDD" w:rsidRDefault="00F67EE1"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lastRenderedPageBreak/>
        <w:t>The rationale behind  R</w:t>
      </w:r>
      <w:r w:rsidR="00752F18">
        <w:rPr>
          <w:rFonts w:eastAsia="Times New Roman" w:cstheme="minorHAnsi"/>
          <w:color w:val="313131"/>
          <w:lang w:eastAsia="en-AU"/>
        </w:rPr>
        <w:t>ecommendation</w:t>
      </w:r>
      <w:r>
        <w:rPr>
          <w:rFonts w:eastAsia="Times New Roman" w:cstheme="minorHAnsi"/>
          <w:color w:val="313131"/>
          <w:lang w:eastAsia="en-AU"/>
        </w:rPr>
        <w:t xml:space="preserve"> 14.2 </w:t>
      </w:r>
      <w:r w:rsidR="00752F18">
        <w:rPr>
          <w:rFonts w:eastAsia="Times New Roman" w:cstheme="minorHAnsi"/>
          <w:color w:val="313131"/>
          <w:lang w:eastAsia="en-AU"/>
        </w:rPr>
        <w:t xml:space="preserve"> is </w:t>
      </w:r>
      <w:r w:rsidR="00951E1A">
        <w:rPr>
          <w:rFonts w:eastAsia="Times New Roman" w:cstheme="minorHAnsi"/>
          <w:color w:val="313131"/>
          <w:lang w:eastAsia="en-AU"/>
        </w:rPr>
        <w:t xml:space="preserve">completely flawed </w:t>
      </w:r>
      <w:r>
        <w:rPr>
          <w:rFonts w:eastAsia="Times New Roman" w:cstheme="minorHAnsi"/>
          <w:color w:val="313131"/>
          <w:lang w:eastAsia="en-AU"/>
        </w:rPr>
        <w:t xml:space="preserve"> </w:t>
      </w:r>
      <w:r w:rsidR="00752F18">
        <w:rPr>
          <w:rFonts w:eastAsia="Times New Roman" w:cstheme="minorHAnsi"/>
          <w:color w:val="313131"/>
          <w:lang w:eastAsia="en-AU"/>
        </w:rPr>
        <w:t>as</w:t>
      </w:r>
      <w:r w:rsidR="00AB2823">
        <w:rPr>
          <w:rFonts w:eastAsia="Times New Roman" w:cstheme="minorHAnsi"/>
          <w:color w:val="313131"/>
          <w:lang w:eastAsia="en-AU"/>
        </w:rPr>
        <w:t xml:space="preserve"> it states that Youth Allowance to 16-24 ye</w:t>
      </w:r>
      <w:r w:rsidR="0083069D">
        <w:rPr>
          <w:rFonts w:eastAsia="Times New Roman" w:cstheme="minorHAnsi"/>
          <w:color w:val="313131"/>
          <w:lang w:eastAsia="en-AU"/>
        </w:rPr>
        <w:t xml:space="preserve">ar olds </w:t>
      </w:r>
      <w:r w:rsidR="0083069D" w:rsidRPr="0083069D">
        <w:rPr>
          <w:rFonts w:eastAsia="Times New Roman" w:cstheme="minorHAnsi"/>
          <w:b/>
          <w:color w:val="313131"/>
          <w:lang w:eastAsia="en-AU"/>
        </w:rPr>
        <w:t>mirror</w:t>
      </w:r>
      <w:r w:rsidR="00743588">
        <w:rPr>
          <w:rFonts w:eastAsia="Times New Roman" w:cstheme="minorHAnsi"/>
          <w:b/>
          <w:color w:val="313131"/>
          <w:lang w:eastAsia="en-AU"/>
        </w:rPr>
        <w:t>s</w:t>
      </w:r>
      <w:r w:rsidR="00AB2823">
        <w:rPr>
          <w:rFonts w:eastAsia="Times New Roman" w:cstheme="minorHAnsi"/>
          <w:color w:val="313131"/>
          <w:lang w:eastAsia="en-AU"/>
        </w:rPr>
        <w:t xml:space="preserve"> the DVA Education Schemes. An analysis of both schemes clearly shows that </w:t>
      </w:r>
      <w:r w:rsidR="008C517C">
        <w:rPr>
          <w:rFonts w:eastAsia="Times New Roman" w:cstheme="minorHAnsi"/>
          <w:color w:val="313131"/>
          <w:lang w:eastAsia="en-AU"/>
        </w:rPr>
        <w:t>the two schemes are</w:t>
      </w:r>
      <w:r w:rsidR="00C61EDD">
        <w:rPr>
          <w:rFonts w:eastAsia="Times New Roman" w:cstheme="minorHAnsi"/>
          <w:color w:val="313131"/>
          <w:lang w:eastAsia="en-AU"/>
        </w:rPr>
        <w:t xml:space="preserve"> si</w:t>
      </w:r>
      <w:r w:rsidR="0083069D">
        <w:rPr>
          <w:rFonts w:eastAsia="Times New Roman" w:cstheme="minorHAnsi"/>
          <w:color w:val="313131"/>
          <w:lang w:eastAsia="en-AU"/>
        </w:rPr>
        <w:t>milar in two areas</w:t>
      </w:r>
      <w:r w:rsidR="00E27E13">
        <w:rPr>
          <w:rFonts w:eastAsia="Times New Roman" w:cstheme="minorHAnsi"/>
          <w:color w:val="313131"/>
          <w:lang w:eastAsia="en-AU"/>
        </w:rPr>
        <w:t xml:space="preserve"> only</w:t>
      </w:r>
      <w:r w:rsidR="0083069D">
        <w:rPr>
          <w:rFonts w:eastAsia="Times New Roman" w:cstheme="minorHAnsi"/>
          <w:color w:val="313131"/>
          <w:lang w:eastAsia="en-AU"/>
        </w:rPr>
        <w:t>.</w:t>
      </w:r>
      <w:r w:rsidR="00F50E7A">
        <w:rPr>
          <w:rFonts w:eastAsia="Times New Roman" w:cstheme="minorHAnsi"/>
          <w:color w:val="313131"/>
          <w:lang w:eastAsia="en-AU"/>
        </w:rPr>
        <w:t xml:space="preserve"> </w:t>
      </w:r>
      <w:r w:rsidR="00881C72">
        <w:rPr>
          <w:rFonts w:eastAsia="Times New Roman" w:cstheme="minorHAnsi"/>
          <w:color w:val="313131"/>
          <w:lang w:eastAsia="en-AU"/>
        </w:rPr>
        <w:t>Further there is no payment at all for 16-18 y</w:t>
      </w:r>
      <w:r w:rsidR="00951E1A">
        <w:rPr>
          <w:rFonts w:eastAsia="Times New Roman" w:cstheme="minorHAnsi"/>
          <w:color w:val="313131"/>
          <w:lang w:eastAsia="en-AU"/>
        </w:rPr>
        <w:t>ear old students living at home under the Youth Allowance scheme. That is when fami</w:t>
      </w:r>
      <w:r w:rsidR="008C517C">
        <w:rPr>
          <w:rFonts w:eastAsia="Times New Roman" w:cstheme="minorHAnsi"/>
          <w:color w:val="313131"/>
          <w:lang w:eastAsia="en-AU"/>
        </w:rPr>
        <w:t>lies have to apply for FTB P</w:t>
      </w:r>
      <w:r w:rsidR="00951E1A">
        <w:rPr>
          <w:rFonts w:eastAsia="Times New Roman" w:cstheme="minorHAnsi"/>
          <w:color w:val="313131"/>
          <w:lang w:eastAsia="en-AU"/>
        </w:rPr>
        <w:t>art A or B.</w:t>
      </w:r>
    </w:p>
    <w:p w:rsidR="00F67EE1" w:rsidRDefault="00B60376"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Th</w:t>
      </w:r>
      <w:r w:rsidR="007C65F0">
        <w:rPr>
          <w:rFonts w:eastAsia="Times New Roman" w:cstheme="minorHAnsi"/>
          <w:color w:val="313131"/>
          <w:lang w:eastAsia="en-AU"/>
        </w:rPr>
        <w:t>e obvious rationale</w:t>
      </w:r>
      <w:r w:rsidR="00E27E13">
        <w:rPr>
          <w:rFonts w:eastAsia="Times New Roman" w:cstheme="minorHAnsi"/>
          <w:color w:val="313131"/>
          <w:lang w:eastAsia="en-AU"/>
        </w:rPr>
        <w:t xml:space="preserve"> behind this Recommendation</w:t>
      </w:r>
      <w:r w:rsidR="007C65F0">
        <w:rPr>
          <w:rFonts w:eastAsia="Times New Roman" w:cstheme="minorHAnsi"/>
          <w:color w:val="313131"/>
          <w:lang w:eastAsia="en-AU"/>
        </w:rPr>
        <w:t xml:space="preserve"> is</w:t>
      </w:r>
      <w:r>
        <w:rPr>
          <w:rFonts w:eastAsia="Times New Roman" w:cstheme="minorHAnsi"/>
          <w:color w:val="313131"/>
          <w:lang w:eastAsia="en-AU"/>
        </w:rPr>
        <w:t xml:space="preserve"> </w:t>
      </w:r>
      <w:r w:rsidRPr="00951E1A">
        <w:rPr>
          <w:rFonts w:eastAsia="Times New Roman" w:cstheme="minorHAnsi"/>
          <w:b/>
          <w:color w:val="313131"/>
          <w:lang w:eastAsia="en-AU"/>
        </w:rPr>
        <w:t>money,</w:t>
      </w:r>
      <w:r>
        <w:rPr>
          <w:rFonts w:eastAsia="Times New Roman" w:cstheme="minorHAnsi"/>
          <w:color w:val="313131"/>
          <w:lang w:eastAsia="en-AU"/>
        </w:rPr>
        <w:t xml:space="preserve"> that is</w:t>
      </w:r>
      <w:r w:rsidR="007C65F0">
        <w:rPr>
          <w:rFonts w:eastAsia="Times New Roman" w:cstheme="minorHAnsi"/>
          <w:color w:val="313131"/>
          <w:lang w:eastAsia="en-AU"/>
        </w:rPr>
        <w:t>,</w:t>
      </w:r>
      <w:r w:rsidR="00951E1A">
        <w:rPr>
          <w:rFonts w:eastAsia="Times New Roman" w:cstheme="minorHAnsi"/>
          <w:color w:val="313131"/>
          <w:lang w:eastAsia="en-AU"/>
        </w:rPr>
        <w:t xml:space="preserve"> </w:t>
      </w:r>
      <w:r w:rsidR="00951E1A" w:rsidRPr="00951E1A">
        <w:rPr>
          <w:rFonts w:eastAsia="Times New Roman" w:cstheme="minorHAnsi"/>
          <w:b/>
          <w:color w:val="313131"/>
          <w:lang w:eastAsia="en-AU"/>
        </w:rPr>
        <w:t>if money</w:t>
      </w:r>
      <w:r>
        <w:rPr>
          <w:rFonts w:eastAsia="Times New Roman" w:cstheme="minorHAnsi"/>
          <w:color w:val="313131"/>
          <w:lang w:eastAsia="en-AU"/>
        </w:rPr>
        <w:t xml:space="preserve"> </w:t>
      </w:r>
      <w:r w:rsidR="007C65F0">
        <w:rPr>
          <w:rFonts w:eastAsia="Times New Roman" w:cstheme="minorHAnsi"/>
          <w:color w:val="313131"/>
          <w:lang w:eastAsia="en-AU"/>
        </w:rPr>
        <w:t>is taken away from</w:t>
      </w:r>
      <w:r>
        <w:rPr>
          <w:rFonts w:eastAsia="Times New Roman" w:cstheme="minorHAnsi"/>
          <w:color w:val="313131"/>
          <w:lang w:eastAsia="en-AU"/>
        </w:rPr>
        <w:t xml:space="preserve"> </w:t>
      </w:r>
      <w:r w:rsidR="00670F5F">
        <w:rPr>
          <w:rFonts w:eastAsia="Times New Roman" w:cstheme="minorHAnsi"/>
          <w:color w:val="313131"/>
          <w:lang w:eastAsia="en-AU"/>
        </w:rPr>
        <w:t xml:space="preserve">the DVA Education Scheme for </w:t>
      </w:r>
      <w:r>
        <w:rPr>
          <w:rFonts w:eastAsia="Times New Roman" w:cstheme="minorHAnsi"/>
          <w:color w:val="313131"/>
          <w:lang w:eastAsia="en-AU"/>
        </w:rPr>
        <w:t>the 16-24 year olds</w:t>
      </w:r>
      <w:r w:rsidR="00670F5F">
        <w:rPr>
          <w:rFonts w:eastAsia="Times New Roman" w:cstheme="minorHAnsi"/>
          <w:color w:val="313131"/>
          <w:lang w:eastAsia="en-AU"/>
        </w:rPr>
        <w:t xml:space="preserve"> </w:t>
      </w:r>
      <w:r>
        <w:rPr>
          <w:rFonts w:eastAsia="Times New Roman" w:cstheme="minorHAnsi"/>
          <w:color w:val="313131"/>
          <w:lang w:eastAsia="en-AU"/>
        </w:rPr>
        <w:t xml:space="preserve"> it can</w:t>
      </w:r>
      <w:r w:rsidR="00743588">
        <w:rPr>
          <w:rFonts w:eastAsia="Times New Roman" w:cstheme="minorHAnsi"/>
          <w:color w:val="313131"/>
          <w:lang w:eastAsia="en-AU"/>
        </w:rPr>
        <w:t xml:space="preserve"> supposedly</w:t>
      </w:r>
      <w:r>
        <w:rPr>
          <w:rFonts w:eastAsia="Times New Roman" w:cstheme="minorHAnsi"/>
          <w:color w:val="313131"/>
          <w:lang w:eastAsia="en-AU"/>
        </w:rPr>
        <w:t xml:space="preserve"> be</w:t>
      </w:r>
      <w:r w:rsidR="00670F5F">
        <w:rPr>
          <w:rFonts w:eastAsia="Times New Roman" w:cstheme="minorHAnsi"/>
          <w:color w:val="313131"/>
          <w:lang w:eastAsia="en-AU"/>
        </w:rPr>
        <w:t xml:space="preserve"> then</w:t>
      </w:r>
      <w:r>
        <w:rPr>
          <w:rFonts w:eastAsia="Times New Roman" w:cstheme="minorHAnsi"/>
          <w:color w:val="313131"/>
          <w:lang w:eastAsia="en-AU"/>
        </w:rPr>
        <w:t xml:space="preserve"> g</w:t>
      </w:r>
      <w:r w:rsidR="00670F5F">
        <w:rPr>
          <w:rFonts w:eastAsia="Times New Roman" w:cstheme="minorHAnsi"/>
          <w:color w:val="313131"/>
          <w:lang w:eastAsia="en-AU"/>
        </w:rPr>
        <w:t>iven to  the under 16 year olds on that Scheme.</w:t>
      </w:r>
      <w:r>
        <w:rPr>
          <w:rFonts w:eastAsia="Times New Roman" w:cstheme="minorHAnsi"/>
          <w:color w:val="313131"/>
          <w:lang w:eastAsia="en-AU"/>
        </w:rPr>
        <w:t xml:space="preserve"> </w:t>
      </w:r>
      <w:r w:rsidR="00951E1A">
        <w:rPr>
          <w:rFonts w:eastAsia="Times New Roman" w:cstheme="minorHAnsi"/>
          <w:color w:val="313131"/>
          <w:lang w:eastAsia="en-AU"/>
        </w:rPr>
        <w:t xml:space="preserve">  </w:t>
      </w:r>
    </w:p>
    <w:p w:rsidR="00951E1A" w:rsidRDefault="00B22B54"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 xml:space="preserve">The statement made at page 546 </w:t>
      </w:r>
      <w:r w:rsidR="00ED3B43">
        <w:rPr>
          <w:rFonts w:eastAsia="Times New Roman" w:cstheme="minorHAnsi"/>
          <w:color w:val="313131"/>
          <w:lang w:eastAsia="en-AU"/>
        </w:rPr>
        <w:t>"Because after the recipient reaches 16 years of age, the education schemes mirror youth allowance with the exception of income testing, the additional support would be going to those families who are relatively better off</w:t>
      </w:r>
      <w:r w:rsidR="00D1656A">
        <w:rPr>
          <w:rFonts w:eastAsia="Times New Roman" w:cstheme="minorHAnsi"/>
          <w:color w:val="313131"/>
          <w:lang w:eastAsia="en-AU"/>
        </w:rPr>
        <w:t>.</w:t>
      </w:r>
      <w:r w:rsidR="00ED3B43">
        <w:rPr>
          <w:rFonts w:eastAsia="Times New Roman" w:cstheme="minorHAnsi"/>
          <w:color w:val="313131"/>
          <w:lang w:eastAsia="en-AU"/>
        </w:rPr>
        <w:t>"</w:t>
      </w:r>
      <w:r w:rsidR="00951E1A">
        <w:rPr>
          <w:rFonts w:eastAsia="Times New Roman" w:cstheme="minorHAnsi"/>
          <w:color w:val="313131"/>
          <w:lang w:eastAsia="en-AU"/>
        </w:rPr>
        <w:t xml:space="preserve"> </w:t>
      </w:r>
    </w:p>
    <w:p w:rsidR="00743588" w:rsidRPr="00B22B54" w:rsidRDefault="001B7B7D" w:rsidP="00171BFF">
      <w:pPr>
        <w:shd w:val="clear" w:color="auto" w:fill="FFFFFF"/>
        <w:spacing w:after="384" w:line="240" w:lineRule="auto"/>
        <w:jc w:val="both"/>
        <w:rPr>
          <w:rFonts w:eastAsia="Times New Roman" w:cstheme="minorHAnsi"/>
          <w:b/>
          <w:color w:val="313131"/>
          <w:lang w:eastAsia="en-AU"/>
        </w:rPr>
      </w:pPr>
      <w:r w:rsidRPr="00B22B54">
        <w:rPr>
          <w:rFonts w:eastAsia="Times New Roman" w:cstheme="minorHAnsi"/>
          <w:b/>
          <w:color w:val="313131"/>
          <w:lang w:eastAsia="en-AU"/>
        </w:rPr>
        <w:t>T</w:t>
      </w:r>
      <w:r w:rsidR="002B3C67" w:rsidRPr="00B22B54">
        <w:rPr>
          <w:rFonts w:eastAsia="Times New Roman" w:cstheme="minorHAnsi"/>
          <w:b/>
          <w:color w:val="313131"/>
          <w:lang w:eastAsia="en-AU"/>
        </w:rPr>
        <w:t>his statement is factually incorrect</w:t>
      </w:r>
      <w:r w:rsidR="00B22B54" w:rsidRPr="00B22B54">
        <w:rPr>
          <w:rFonts w:eastAsia="Times New Roman" w:cstheme="minorHAnsi"/>
          <w:b/>
          <w:color w:val="313131"/>
          <w:lang w:eastAsia="en-AU"/>
        </w:rPr>
        <w:t xml:space="preserve"> and should be analysed.</w:t>
      </w:r>
      <w:r w:rsidR="00504FD0" w:rsidRPr="00B22B54">
        <w:rPr>
          <w:rFonts w:eastAsia="Times New Roman" w:cstheme="minorHAnsi"/>
          <w:b/>
          <w:color w:val="313131"/>
          <w:lang w:eastAsia="en-AU"/>
        </w:rPr>
        <w:t xml:space="preserve"> </w:t>
      </w:r>
    </w:p>
    <w:p w:rsidR="00ED3B43" w:rsidRDefault="0083069D" w:rsidP="00171BFF">
      <w:pPr>
        <w:shd w:val="clear" w:color="auto" w:fill="FFFFFF"/>
        <w:spacing w:after="384" w:line="240" w:lineRule="auto"/>
        <w:jc w:val="both"/>
        <w:rPr>
          <w:rFonts w:eastAsia="Times New Roman" w:cstheme="minorHAnsi"/>
          <w:color w:val="313131"/>
          <w:lang w:eastAsia="en-AU"/>
        </w:rPr>
      </w:pPr>
      <w:r>
        <w:rPr>
          <w:rFonts w:eastAsia="Times New Roman" w:cstheme="minorHAnsi"/>
          <w:color w:val="313131"/>
          <w:lang w:eastAsia="en-AU"/>
        </w:rPr>
        <w:t xml:space="preserve">To </w:t>
      </w:r>
      <w:r w:rsidRPr="0083069D">
        <w:rPr>
          <w:rFonts w:eastAsia="Times New Roman" w:cstheme="minorHAnsi"/>
          <w:b/>
          <w:color w:val="313131"/>
          <w:lang w:eastAsia="en-AU"/>
        </w:rPr>
        <w:t>'mirror'</w:t>
      </w:r>
      <w:r w:rsidR="00391F50">
        <w:rPr>
          <w:rFonts w:eastAsia="Times New Roman" w:cstheme="minorHAnsi"/>
          <w:color w:val="313131"/>
          <w:lang w:eastAsia="en-AU"/>
        </w:rPr>
        <w:t xml:space="preserve">  means</w:t>
      </w:r>
      <w:r w:rsidR="00DD536D">
        <w:rPr>
          <w:rFonts w:eastAsia="Times New Roman" w:cstheme="minorHAnsi"/>
          <w:color w:val="313131"/>
          <w:lang w:eastAsia="en-AU"/>
        </w:rPr>
        <w:t xml:space="preserve"> to resemble or something that gives a true representation. </w:t>
      </w:r>
    </w:p>
    <w:p w:rsidR="00DD536D" w:rsidRDefault="00C61EDD"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Firstly, the DVA Education S</w:t>
      </w:r>
      <w:r w:rsidR="00ED3B43">
        <w:rPr>
          <w:rFonts w:eastAsia="Times New Roman" w:cstheme="minorHAnsi"/>
          <w:color w:val="313131"/>
          <w:lang w:eastAsia="en-AU"/>
        </w:rPr>
        <w:t xml:space="preserve">chemes do not </w:t>
      </w:r>
      <w:r w:rsidR="00D1656A" w:rsidRPr="0083069D">
        <w:rPr>
          <w:rFonts w:eastAsia="Times New Roman" w:cstheme="minorHAnsi"/>
          <w:b/>
          <w:color w:val="313131"/>
          <w:lang w:eastAsia="en-AU"/>
        </w:rPr>
        <w:t>"</w:t>
      </w:r>
      <w:r w:rsidR="00ED3B43" w:rsidRPr="0083069D">
        <w:rPr>
          <w:rFonts w:eastAsia="Times New Roman" w:cstheme="minorHAnsi"/>
          <w:b/>
          <w:color w:val="313131"/>
          <w:lang w:eastAsia="en-AU"/>
        </w:rPr>
        <w:t>mirror</w:t>
      </w:r>
      <w:r w:rsidR="00D1656A">
        <w:rPr>
          <w:rFonts w:eastAsia="Times New Roman" w:cstheme="minorHAnsi"/>
          <w:color w:val="313131"/>
          <w:lang w:eastAsia="en-AU"/>
        </w:rPr>
        <w:t>"</w:t>
      </w:r>
      <w:r w:rsidR="0083069D">
        <w:rPr>
          <w:rFonts w:eastAsia="Times New Roman" w:cstheme="minorHAnsi"/>
          <w:color w:val="313131"/>
          <w:lang w:eastAsia="en-AU"/>
        </w:rPr>
        <w:t xml:space="preserve"> Youth Allowance</w:t>
      </w:r>
      <w:r w:rsidR="00AE49E2">
        <w:rPr>
          <w:rFonts w:eastAsia="Times New Roman" w:cstheme="minorHAnsi"/>
          <w:color w:val="313131"/>
          <w:lang w:eastAsia="en-AU"/>
        </w:rPr>
        <w:t xml:space="preserve"> education</w:t>
      </w:r>
      <w:r w:rsidR="00834C9F">
        <w:rPr>
          <w:rFonts w:eastAsia="Times New Roman" w:cstheme="minorHAnsi"/>
          <w:color w:val="313131"/>
          <w:lang w:eastAsia="en-AU"/>
        </w:rPr>
        <w:t xml:space="preserve"> scheme</w:t>
      </w:r>
      <w:r w:rsidR="0083069D">
        <w:rPr>
          <w:rFonts w:eastAsia="Times New Roman" w:cstheme="minorHAnsi"/>
          <w:color w:val="313131"/>
          <w:lang w:eastAsia="en-AU"/>
        </w:rPr>
        <w:t xml:space="preserve"> or payments</w:t>
      </w:r>
      <w:r w:rsidR="00ED3B43">
        <w:rPr>
          <w:rFonts w:eastAsia="Times New Roman" w:cstheme="minorHAnsi"/>
          <w:color w:val="313131"/>
          <w:lang w:eastAsia="en-AU"/>
        </w:rPr>
        <w:t>, nor are there</w:t>
      </w:r>
      <w:r w:rsidR="00834C9F">
        <w:rPr>
          <w:rFonts w:eastAsia="Times New Roman" w:cstheme="minorHAnsi"/>
          <w:color w:val="313131"/>
          <w:lang w:eastAsia="en-AU"/>
        </w:rPr>
        <w:t xml:space="preserve"> the same benefits of value</w:t>
      </w:r>
      <w:r w:rsidR="00ED3B43">
        <w:rPr>
          <w:rFonts w:eastAsia="Times New Roman" w:cstheme="minorHAnsi"/>
          <w:color w:val="313131"/>
          <w:lang w:eastAsia="en-AU"/>
        </w:rPr>
        <w:t xml:space="preserve"> attached to the Youth Allowance</w:t>
      </w:r>
      <w:r w:rsidR="00D1656A">
        <w:rPr>
          <w:rFonts w:eastAsia="Times New Roman" w:cstheme="minorHAnsi"/>
          <w:color w:val="313131"/>
          <w:lang w:eastAsia="en-AU"/>
        </w:rPr>
        <w:t xml:space="preserve"> scheme</w:t>
      </w:r>
      <w:r w:rsidR="00ED3B43">
        <w:rPr>
          <w:rFonts w:eastAsia="Times New Roman" w:cstheme="minorHAnsi"/>
          <w:color w:val="313131"/>
          <w:lang w:eastAsia="en-AU"/>
        </w:rPr>
        <w:t xml:space="preserve"> that are</w:t>
      </w:r>
      <w:r>
        <w:rPr>
          <w:rFonts w:eastAsia="Times New Roman" w:cstheme="minorHAnsi"/>
          <w:color w:val="313131"/>
          <w:lang w:eastAsia="en-AU"/>
        </w:rPr>
        <w:t xml:space="preserve"> attached to the DVA Education S</w:t>
      </w:r>
      <w:r w:rsidR="00ED3B43">
        <w:rPr>
          <w:rFonts w:eastAsia="Times New Roman" w:cstheme="minorHAnsi"/>
          <w:color w:val="313131"/>
          <w:lang w:eastAsia="en-AU"/>
        </w:rPr>
        <w:t>chemes.</w:t>
      </w:r>
      <w:r w:rsidR="00951E1A">
        <w:rPr>
          <w:rFonts w:eastAsia="Times New Roman" w:cstheme="minorHAnsi"/>
          <w:color w:val="313131"/>
          <w:lang w:eastAsia="en-AU"/>
        </w:rPr>
        <w:t xml:space="preserve"> S</w:t>
      </w:r>
      <w:r w:rsidR="00881C72">
        <w:rPr>
          <w:rFonts w:eastAsia="Times New Roman" w:cstheme="minorHAnsi"/>
          <w:color w:val="313131"/>
          <w:lang w:eastAsia="en-AU"/>
        </w:rPr>
        <w:t>tudents at secondary school are not covered by the Youth Allowance scheme if they live at home. Their parents must apply for FTB</w:t>
      </w:r>
      <w:r w:rsidR="00951E1A">
        <w:rPr>
          <w:rFonts w:eastAsia="Times New Roman" w:cstheme="minorHAnsi"/>
          <w:color w:val="313131"/>
          <w:lang w:eastAsia="en-AU"/>
        </w:rPr>
        <w:t xml:space="preserve"> Part A</w:t>
      </w:r>
      <w:r w:rsidR="00881C72">
        <w:rPr>
          <w:rFonts w:eastAsia="Times New Roman" w:cstheme="minorHAnsi"/>
          <w:color w:val="313131"/>
          <w:lang w:eastAsia="en-AU"/>
        </w:rPr>
        <w:t xml:space="preserve"> .</w:t>
      </w:r>
      <w:r w:rsidR="00F50E7A">
        <w:rPr>
          <w:rFonts w:eastAsia="Times New Roman" w:cstheme="minorHAnsi"/>
          <w:color w:val="313131"/>
          <w:lang w:eastAsia="en-AU"/>
        </w:rPr>
        <w:t xml:space="preserve"> There is only a</w:t>
      </w:r>
      <w:r w:rsidR="00131C78">
        <w:rPr>
          <w:rFonts w:eastAsia="Times New Roman" w:cstheme="minorHAnsi"/>
          <w:color w:val="313131"/>
          <w:lang w:eastAsia="en-AU"/>
        </w:rPr>
        <w:t xml:space="preserve"> resemblance </w:t>
      </w:r>
      <w:r w:rsidR="00881C72">
        <w:rPr>
          <w:rFonts w:eastAsia="Times New Roman" w:cstheme="minorHAnsi"/>
          <w:color w:val="313131"/>
          <w:lang w:eastAsia="en-AU"/>
        </w:rPr>
        <w:t>in two of the benefits in the Y</w:t>
      </w:r>
      <w:r w:rsidR="00F50E7A">
        <w:rPr>
          <w:rFonts w:eastAsia="Times New Roman" w:cstheme="minorHAnsi"/>
          <w:color w:val="313131"/>
          <w:lang w:eastAsia="en-AU"/>
        </w:rPr>
        <w:t>outh Allowance scheme</w:t>
      </w:r>
      <w:r w:rsidR="00881C72">
        <w:rPr>
          <w:rFonts w:eastAsia="Times New Roman" w:cstheme="minorHAnsi"/>
          <w:color w:val="313131"/>
          <w:lang w:eastAsia="en-AU"/>
        </w:rPr>
        <w:t xml:space="preserve"> for 18-24 year olds</w:t>
      </w:r>
      <w:r w:rsidR="00743588">
        <w:rPr>
          <w:rFonts w:eastAsia="Times New Roman" w:cstheme="minorHAnsi"/>
          <w:color w:val="313131"/>
          <w:lang w:eastAsia="en-AU"/>
        </w:rPr>
        <w:t>,</w:t>
      </w:r>
      <w:r w:rsidR="00F50E7A">
        <w:rPr>
          <w:rFonts w:eastAsia="Times New Roman" w:cstheme="minorHAnsi"/>
          <w:color w:val="313131"/>
          <w:lang w:eastAsia="en-AU"/>
        </w:rPr>
        <w:t xml:space="preserve"> but it is overall not a</w:t>
      </w:r>
      <w:r w:rsidR="00131C78">
        <w:rPr>
          <w:rFonts w:eastAsia="Times New Roman" w:cstheme="minorHAnsi"/>
          <w:color w:val="313131"/>
          <w:lang w:eastAsia="en-AU"/>
        </w:rPr>
        <w:t xml:space="preserve"> true representation of the </w:t>
      </w:r>
      <w:r w:rsidR="00766C02">
        <w:rPr>
          <w:rFonts w:eastAsia="Times New Roman" w:cstheme="minorHAnsi"/>
          <w:color w:val="313131"/>
          <w:lang w:eastAsia="en-AU"/>
        </w:rPr>
        <w:t>DVA education scheme</w:t>
      </w:r>
      <w:r w:rsidR="00F50E7A">
        <w:rPr>
          <w:rFonts w:eastAsia="Times New Roman" w:cstheme="minorHAnsi"/>
          <w:color w:val="313131"/>
          <w:lang w:eastAsia="en-AU"/>
        </w:rPr>
        <w:t>.</w:t>
      </w:r>
      <w:r w:rsidR="00131C78">
        <w:rPr>
          <w:rFonts w:eastAsia="Times New Roman" w:cstheme="minorHAnsi"/>
          <w:color w:val="313131"/>
          <w:lang w:eastAsia="en-AU"/>
        </w:rPr>
        <w:t xml:space="preserve"> The</w:t>
      </w:r>
      <w:r w:rsidR="003D405E">
        <w:rPr>
          <w:rFonts w:eastAsia="Times New Roman" w:cstheme="minorHAnsi"/>
          <w:color w:val="313131"/>
          <w:lang w:eastAsia="en-AU"/>
        </w:rPr>
        <w:t xml:space="preserve"> additional payments and supports</w:t>
      </w:r>
      <w:r>
        <w:rPr>
          <w:rFonts w:eastAsia="Times New Roman" w:cstheme="minorHAnsi"/>
          <w:color w:val="313131"/>
          <w:lang w:eastAsia="en-AU"/>
        </w:rPr>
        <w:t xml:space="preserve"> in the DVA scheme</w:t>
      </w:r>
      <w:r w:rsidR="003D405E">
        <w:rPr>
          <w:rFonts w:eastAsia="Times New Roman" w:cstheme="minorHAnsi"/>
          <w:color w:val="313131"/>
          <w:lang w:eastAsia="en-AU"/>
        </w:rPr>
        <w:t xml:space="preserve"> ar</w:t>
      </w:r>
      <w:r w:rsidR="00F50E7A">
        <w:rPr>
          <w:rFonts w:eastAsia="Times New Roman" w:cstheme="minorHAnsi"/>
          <w:color w:val="313131"/>
          <w:lang w:eastAsia="en-AU"/>
        </w:rPr>
        <w:t>e crucial to that scheme</w:t>
      </w:r>
      <w:r w:rsidR="003D405E">
        <w:rPr>
          <w:rFonts w:eastAsia="Times New Roman" w:cstheme="minorHAnsi"/>
          <w:color w:val="313131"/>
          <w:lang w:eastAsia="en-AU"/>
        </w:rPr>
        <w:t xml:space="preserve"> and offer real support contrary to what is of</w:t>
      </w:r>
      <w:r w:rsidR="001A078B">
        <w:rPr>
          <w:rFonts w:eastAsia="Times New Roman" w:cstheme="minorHAnsi"/>
          <w:color w:val="313131"/>
          <w:lang w:eastAsia="en-AU"/>
        </w:rPr>
        <w:t>fered under the Youth Allowance</w:t>
      </w:r>
      <w:r>
        <w:rPr>
          <w:rFonts w:eastAsia="Times New Roman" w:cstheme="minorHAnsi"/>
          <w:color w:val="313131"/>
          <w:lang w:eastAsia="en-AU"/>
        </w:rPr>
        <w:t xml:space="preserve"> education scheme</w:t>
      </w:r>
      <w:r w:rsidR="00A30EDF">
        <w:rPr>
          <w:rFonts w:eastAsia="Times New Roman" w:cstheme="minorHAnsi"/>
          <w:color w:val="313131"/>
          <w:lang w:eastAsia="en-AU"/>
        </w:rPr>
        <w:t>,</w:t>
      </w:r>
      <w:r w:rsidR="001A078B">
        <w:rPr>
          <w:rFonts w:eastAsia="Times New Roman" w:cstheme="minorHAnsi"/>
          <w:color w:val="313131"/>
          <w:lang w:eastAsia="en-AU"/>
        </w:rPr>
        <w:t xml:space="preserve"> </w:t>
      </w:r>
      <w:r w:rsidR="00834C9F">
        <w:rPr>
          <w:rFonts w:eastAsia="Times New Roman" w:cstheme="minorHAnsi"/>
          <w:color w:val="313131"/>
          <w:lang w:eastAsia="en-AU"/>
        </w:rPr>
        <w:t>which is ef</w:t>
      </w:r>
      <w:r w:rsidR="00840FB3">
        <w:rPr>
          <w:rFonts w:eastAsia="Times New Roman" w:cstheme="minorHAnsi"/>
          <w:color w:val="313131"/>
          <w:lang w:eastAsia="en-AU"/>
        </w:rPr>
        <w:t xml:space="preserve">fectively very little by way of extra benefits or support. Also because of the parental and work means tests applicable if families earn more than $53,728 </w:t>
      </w:r>
      <w:r w:rsidR="00AE49E2">
        <w:rPr>
          <w:rFonts w:eastAsia="Times New Roman" w:cstheme="minorHAnsi"/>
          <w:color w:val="313131"/>
          <w:lang w:eastAsia="en-AU"/>
        </w:rPr>
        <w:t xml:space="preserve"> some of </w:t>
      </w:r>
      <w:r w:rsidR="00840FB3">
        <w:rPr>
          <w:rFonts w:eastAsia="Times New Roman" w:cstheme="minorHAnsi"/>
          <w:color w:val="313131"/>
          <w:lang w:eastAsia="en-AU"/>
        </w:rPr>
        <w:t>the payme</w:t>
      </w:r>
      <w:r w:rsidR="00131C78">
        <w:rPr>
          <w:rFonts w:eastAsia="Times New Roman" w:cstheme="minorHAnsi"/>
          <w:color w:val="313131"/>
          <w:lang w:eastAsia="en-AU"/>
        </w:rPr>
        <w:t>nts are reduced or not payable</w:t>
      </w:r>
      <w:r w:rsidR="002C7291">
        <w:rPr>
          <w:rFonts w:eastAsia="Times New Roman" w:cstheme="minorHAnsi"/>
          <w:color w:val="313131"/>
          <w:lang w:eastAsia="en-AU"/>
        </w:rPr>
        <w:t xml:space="preserve"> at all.</w:t>
      </w:r>
      <w:r w:rsidR="003D405E">
        <w:rPr>
          <w:rFonts w:eastAsia="Times New Roman" w:cstheme="minorHAnsi"/>
          <w:color w:val="313131"/>
          <w:lang w:eastAsia="en-AU"/>
        </w:rPr>
        <w:t xml:space="preserve"> </w:t>
      </w:r>
    </w:p>
    <w:p w:rsidR="00AE49E2" w:rsidRDefault="00DD536D"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Secondly, i</w:t>
      </w:r>
      <w:r w:rsidR="00ED3B43">
        <w:rPr>
          <w:rFonts w:eastAsia="Times New Roman" w:cstheme="minorHAnsi"/>
          <w:color w:val="313131"/>
          <w:lang w:eastAsia="en-AU"/>
        </w:rPr>
        <w:t>ncome</w:t>
      </w:r>
      <w:r w:rsidR="00E27E13">
        <w:rPr>
          <w:rFonts w:eastAsia="Times New Roman" w:cstheme="minorHAnsi"/>
          <w:color w:val="313131"/>
          <w:lang w:eastAsia="en-AU"/>
        </w:rPr>
        <w:t xml:space="preserve"> or means</w:t>
      </w:r>
      <w:r w:rsidR="00ED3B43">
        <w:rPr>
          <w:rFonts w:eastAsia="Times New Roman" w:cstheme="minorHAnsi"/>
          <w:color w:val="313131"/>
          <w:lang w:eastAsia="en-AU"/>
        </w:rPr>
        <w:t xml:space="preserve"> t</w:t>
      </w:r>
      <w:r w:rsidR="002054B9">
        <w:rPr>
          <w:rFonts w:eastAsia="Times New Roman" w:cstheme="minorHAnsi"/>
          <w:color w:val="313131"/>
          <w:lang w:eastAsia="en-AU"/>
        </w:rPr>
        <w:t>esting is not the only difference</w:t>
      </w:r>
      <w:r w:rsidR="003D405E">
        <w:rPr>
          <w:rFonts w:eastAsia="Times New Roman" w:cstheme="minorHAnsi"/>
          <w:color w:val="313131"/>
          <w:lang w:eastAsia="en-AU"/>
        </w:rPr>
        <w:t xml:space="preserve"> between the two schemes, but it is a s</w:t>
      </w:r>
      <w:r w:rsidR="00BC04DE">
        <w:rPr>
          <w:rFonts w:eastAsia="Times New Roman" w:cstheme="minorHAnsi"/>
          <w:color w:val="313131"/>
          <w:lang w:eastAsia="en-AU"/>
        </w:rPr>
        <w:t>ignificant matter because if a V</w:t>
      </w:r>
      <w:r w:rsidR="003D405E">
        <w:rPr>
          <w:rFonts w:eastAsia="Times New Roman" w:cstheme="minorHAnsi"/>
          <w:color w:val="313131"/>
          <w:lang w:eastAsia="en-AU"/>
        </w:rPr>
        <w:t>eterans' family earns more than $53,728</w:t>
      </w:r>
      <w:r w:rsidR="00D1656A">
        <w:rPr>
          <w:rFonts w:eastAsia="Times New Roman" w:cstheme="minorHAnsi"/>
          <w:color w:val="313131"/>
          <w:lang w:eastAsia="en-AU"/>
        </w:rPr>
        <w:t xml:space="preserve"> per annum</w:t>
      </w:r>
      <w:r w:rsidR="003D405E">
        <w:rPr>
          <w:rFonts w:eastAsia="Times New Roman" w:cstheme="minorHAnsi"/>
          <w:color w:val="313131"/>
          <w:lang w:eastAsia="en-AU"/>
        </w:rPr>
        <w:t xml:space="preserve"> gross then there is a 20% loss of money</w:t>
      </w:r>
      <w:r w:rsidR="00F50E7A">
        <w:rPr>
          <w:rFonts w:eastAsia="Times New Roman" w:cstheme="minorHAnsi"/>
          <w:color w:val="313131"/>
          <w:lang w:eastAsia="en-AU"/>
        </w:rPr>
        <w:t xml:space="preserve"> per dollar by way of </w:t>
      </w:r>
      <w:r w:rsidR="00B042CB">
        <w:rPr>
          <w:rFonts w:eastAsia="Times New Roman" w:cstheme="minorHAnsi"/>
          <w:color w:val="313131"/>
          <w:lang w:eastAsia="en-AU"/>
        </w:rPr>
        <w:t>Youth A</w:t>
      </w:r>
      <w:r w:rsidR="002054B9">
        <w:rPr>
          <w:rFonts w:eastAsia="Times New Roman" w:cstheme="minorHAnsi"/>
          <w:color w:val="313131"/>
          <w:lang w:eastAsia="en-AU"/>
        </w:rPr>
        <w:t>llowance</w:t>
      </w:r>
      <w:r w:rsidR="00AE49E2">
        <w:rPr>
          <w:rFonts w:eastAsia="Times New Roman" w:cstheme="minorHAnsi"/>
          <w:color w:val="313131"/>
          <w:lang w:eastAsia="en-AU"/>
        </w:rPr>
        <w:t xml:space="preserve"> to their child</w:t>
      </w:r>
      <w:r w:rsidR="003D405E">
        <w:rPr>
          <w:rFonts w:eastAsia="Times New Roman" w:cstheme="minorHAnsi"/>
          <w:color w:val="313131"/>
          <w:lang w:eastAsia="en-AU"/>
        </w:rPr>
        <w:t xml:space="preserve"> over the deemed in</w:t>
      </w:r>
      <w:r w:rsidR="001A078B">
        <w:rPr>
          <w:rFonts w:eastAsia="Times New Roman" w:cstheme="minorHAnsi"/>
          <w:color w:val="313131"/>
          <w:lang w:eastAsia="en-AU"/>
        </w:rPr>
        <w:t>come.</w:t>
      </w:r>
    </w:p>
    <w:p w:rsidR="00766C02" w:rsidRDefault="001A078B"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 xml:space="preserve">Thirdly, </w:t>
      </w:r>
      <w:r w:rsidR="00D1656A">
        <w:rPr>
          <w:rFonts w:eastAsia="Times New Roman" w:cstheme="minorHAnsi"/>
          <w:color w:val="313131"/>
          <w:lang w:eastAsia="en-AU"/>
        </w:rPr>
        <w:t>the recipient of Youth A</w:t>
      </w:r>
      <w:r w:rsidR="003D405E">
        <w:rPr>
          <w:rFonts w:eastAsia="Times New Roman" w:cstheme="minorHAnsi"/>
          <w:color w:val="313131"/>
          <w:lang w:eastAsia="en-AU"/>
        </w:rPr>
        <w:t>llowance also has an income threshold test before t</w:t>
      </w:r>
      <w:r>
        <w:rPr>
          <w:rFonts w:eastAsia="Times New Roman" w:cstheme="minorHAnsi"/>
          <w:color w:val="313131"/>
          <w:lang w:eastAsia="en-AU"/>
        </w:rPr>
        <w:t>heir income is further reduced.</w:t>
      </w:r>
      <w:r w:rsidR="00E13F4D">
        <w:rPr>
          <w:rFonts w:eastAsia="Times New Roman" w:cstheme="minorHAnsi"/>
          <w:color w:val="313131"/>
          <w:lang w:eastAsia="en-AU"/>
        </w:rPr>
        <w:t xml:space="preserve"> Therefore</w:t>
      </w:r>
      <w:r w:rsidR="00AE49E2">
        <w:rPr>
          <w:rFonts w:eastAsia="Times New Roman" w:cstheme="minorHAnsi"/>
          <w:color w:val="313131"/>
          <w:lang w:eastAsia="en-AU"/>
        </w:rPr>
        <w:t xml:space="preserve"> realistically</w:t>
      </w:r>
      <w:r w:rsidR="00E13F4D">
        <w:rPr>
          <w:rFonts w:eastAsia="Times New Roman" w:cstheme="minorHAnsi"/>
          <w:color w:val="313131"/>
          <w:lang w:eastAsia="en-AU"/>
        </w:rPr>
        <w:t xml:space="preserve"> only</w:t>
      </w:r>
      <w:r w:rsidR="00E87314">
        <w:rPr>
          <w:rFonts w:eastAsia="Times New Roman" w:cstheme="minorHAnsi"/>
          <w:color w:val="313131"/>
          <w:lang w:eastAsia="en-AU"/>
        </w:rPr>
        <w:t xml:space="preserve"> Veterans' children who are</w:t>
      </w:r>
      <w:r w:rsidR="00AE49E2">
        <w:rPr>
          <w:rFonts w:eastAsia="Times New Roman" w:cstheme="minorHAnsi"/>
          <w:color w:val="313131"/>
          <w:lang w:eastAsia="en-AU"/>
        </w:rPr>
        <w:t xml:space="preserve"> students that can</w:t>
      </w:r>
      <w:r w:rsidR="00E13F4D">
        <w:rPr>
          <w:rFonts w:eastAsia="Times New Roman" w:cstheme="minorHAnsi"/>
          <w:color w:val="313131"/>
          <w:lang w:eastAsia="en-AU"/>
        </w:rPr>
        <w:t xml:space="preserve"> apply for Youth Allowance</w:t>
      </w:r>
      <w:r w:rsidR="00F50E7A">
        <w:rPr>
          <w:rFonts w:eastAsia="Times New Roman" w:cstheme="minorHAnsi"/>
          <w:color w:val="313131"/>
          <w:lang w:eastAsia="en-AU"/>
        </w:rPr>
        <w:t xml:space="preserve"> and receive some of the</w:t>
      </w:r>
      <w:r w:rsidR="00AE49E2">
        <w:rPr>
          <w:rFonts w:eastAsia="Times New Roman" w:cstheme="minorHAnsi"/>
          <w:color w:val="313131"/>
          <w:lang w:eastAsia="en-AU"/>
        </w:rPr>
        <w:t xml:space="preserve"> benefits</w:t>
      </w:r>
      <w:r w:rsidR="00E13F4D">
        <w:rPr>
          <w:rFonts w:eastAsia="Times New Roman" w:cstheme="minorHAnsi"/>
          <w:color w:val="313131"/>
          <w:lang w:eastAsia="en-AU"/>
        </w:rPr>
        <w:t xml:space="preserve"> are those families</w:t>
      </w:r>
      <w:r w:rsidR="00AE49E2">
        <w:rPr>
          <w:rFonts w:eastAsia="Times New Roman" w:cstheme="minorHAnsi"/>
          <w:color w:val="313131"/>
          <w:lang w:eastAsia="en-AU"/>
        </w:rPr>
        <w:t xml:space="preserve"> living in remote or regional areas</w:t>
      </w:r>
      <w:r w:rsidR="00E13F4D">
        <w:rPr>
          <w:rFonts w:eastAsia="Times New Roman" w:cstheme="minorHAnsi"/>
          <w:color w:val="313131"/>
          <w:lang w:eastAsia="en-AU"/>
        </w:rPr>
        <w:t xml:space="preserve"> where the 16-24 year old</w:t>
      </w:r>
      <w:r w:rsidR="00AE49E2">
        <w:rPr>
          <w:rFonts w:eastAsia="Times New Roman" w:cstheme="minorHAnsi"/>
          <w:color w:val="313131"/>
          <w:lang w:eastAsia="en-AU"/>
        </w:rPr>
        <w:t xml:space="preserve"> at</w:t>
      </w:r>
      <w:r w:rsidR="00743588">
        <w:rPr>
          <w:rFonts w:eastAsia="Times New Roman" w:cstheme="minorHAnsi"/>
          <w:color w:val="313131"/>
          <w:lang w:eastAsia="en-AU"/>
        </w:rPr>
        <w:t>tends university in the city,</w:t>
      </w:r>
      <w:r w:rsidR="00E13F4D">
        <w:rPr>
          <w:rFonts w:eastAsia="Times New Roman" w:cstheme="minorHAnsi"/>
          <w:color w:val="313131"/>
          <w:lang w:eastAsia="en-AU"/>
        </w:rPr>
        <w:t xml:space="preserve"> does not work part time</w:t>
      </w:r>
      <w:r w:rsidR="00E87314">
        <w:rPr>
          <w:rFonts w:eastAsia="Times New Roman" w:cstheme="minorHAnsi"/>
          <w:color w:val="313131"/>
          <w:lang w:eastAsia="en-AU"/>
        </w:rPr>
        <w:t xml:space="preserve"> or receive any other type of support</w:t>
      </w:r>
      <w:r w:rsidR="00E13F4D">
        <w:rPr>
          <w:rFonts w:eastAsia="Times New Roman" w:cstheme="minorHAnsi"/>
          <w:color w:val="313131"/>
          <w:lang w:eastAsia="en-AU"/>
        </w:rPr>
        <w:t xml:space="preserve"> and the combi</w:t>
      </w:r>
      <w:r w:rsidR="00C61EDD">
        <w:rPr>
          <w:rFonts w:eastAsia="Times New Roman" w:cstheme="minorHAnsi"/>
          <w:color w:val="313131"/>
          <w:lang w:eastAsia="en-AU"/>
        </w:rPr>
        <w:t>ned parental income</w:t>
      </w:r>
      <w:r w:rsidR="00743588">
        <w:rPr>
          <w:rFonts w:eastAsia="Times New Roman" w:cstheme="minorHAnsi"/>
          <w:color w:val="313131"/>
          <w:lang w:eastAsia="en-AU"/>
        </w:rPr>
        <w:t xml:space="preserve"> of the parent</w:t>
      </w:r>
      <w:r w:rsidR="00C61EDD">
        <w:rPr>
          <w:rFonts w:eastAsia="Times New Roman" w:cstheme="minorHAnsi"/>
          <w:color w:val="313131"/>
          <w:lang w:eastAsia="en-AU"/>
        </w:rPr>
        <w:t xml:space="preserve"> is below</w:t>
      </w:r>
      <w:r w:rsidR="00AE49E2">
        <w:rPr>
          <w:rFonts w:eastAsia="Times New Roman" w:cstheme="minorHAnsi"/>
          <w:color w:val="313131"/>
          <w:lang w:eastAsia="en-AU"/>
        </w:rPr>
        <w:t xml:space="preserve"> $53,728 gross per annum.</w:t>
      </w:r>
    </w:p>
    <w:p w:rsidR="00881C72" w:rsidRDefault="00766C02"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E</w:t>
      </w:r>
      <w:r w:rsidR="007D5763">
        <w:rPr>
          <w:rFonts w:eastAsia="Times New Roman" w:cstheme="minorHAnsi"/>
          <w:color w:val="313131"/>
          <w:lang w:eastAsia="en-AU"/>
        </w:rPr>
        <w:t xml:space="preserve">ven as the Commission states </w:t>
      </w:r>
      <w:r w:rsidR="007D5763" w:rsidRPr="007D5763">
        <w:rPr>
          <w:rFonts w:eastAsia="Times New Roman" w:cstheme="minorHAnsi"/>
          <w:b/>
          <w:color w:val="313131"/>
          <w:lang w:eastAsia="en-AU"/>
        </w:rPr>
        <w:t>the means</w:t>
      </w:r>
      <w:r w:rsidR="00BC04DE" w:rsidRPr="007D5763">
        <w:rPr>
          <w:rFonts w:eastAsia="Times New Roman" w:cstheme="minorHAnsi"/>
          <w:b/>
          <w:color w:val="313131"/>
          <w:lang w:eastAsia="en-AU"/>
        </w:rPr>
        <w:t xml:space="preserve"> test</w:t>
      </w:r>
      <w:r w:rsidR="00BC04DE">
        <w:rPr>
          <w:rFonts w:eastAsia="Times New Roman" w:cstheme="minorHAnsi"/>
          <w:color w:val="313131"/>
          <w:lang w:eastAsia="en-AU"/>
        </w:rPr>
        <w:t xml:space="preserve"> can be removed from V</w:t>
      </w:r>
      <w:r w:rsidR="00C61EDD">
        <w:rPr>
          <w:rFonts w:eastAsia="Times New Roman" w:cstheme="minorHAnsi"/>
          <w:color w:val="313131"/>
          <w:lang w:eastAsia="en-AU"/>
        </w:rPr>
        <w:t xml:space="preserve">eterans families under the Youth Allowance scheme for 16-24 year olds the ancillary benefits offer little value or support, except </w:t>
      </w:r>
      <w:r w:rsidR="008D55BD">
        <w:rPr>
          <w:rFonts w:eastAsia="Times New Roman" w:cstheme="minorHAnsi"/>
          <w:color w:val="313131"/>
          <w:lang w:eastAsia="en-AU"/>
        </w:rPr>
        <w:t>R</w:t>
      </w:r>
      <w:r w:rsidR="00C61EDD">
        <w:rPr>
          <w:rFonts w:eastAsia="Times New Roman" w:cstheme="minorHAnsi"/>
          <w:color w:val="313131"/>
          <w:lang w:eastAsia="en-AU"/>
        </w:rPr>
        <w:t xml:space="preserve">ent assistance and </w:t>
      </w:r>
      <w:r w:rsidR="008D55BD">
        <w:rPr>
          <w:rFonts w:eastAsia="Times New Roman" w:cstheme="minorHAnsi"/>
          <w:color w:val="313131"/>
          <w:lang w:eastAsia="en-AU"/>
        </w:rPr>
        <w:t>Fares Allowance. The Relocation Scholarships are specifically targeted to students from remote or regional areas, but is not a general scholarship and has strict eligibility criteria.</w:t>
      </w:r>
      <w:r>
        <w:rPr>
          <w:rFonts w:eastAsia="Times New Roman" w:cstheme="minorHAnsi"/>
          <w:color w:val="313131"/>
          <w:lang w:eastAsia="en-AU"/>
        </w:rPr>
        <w:t xml:space="preserve"> The other so called supports offer little or no assistance to students as they are not specifically tailored to educational support.</w:t>
      </w:r>
      <w:r w:rsidR="006B3516">
        <w:rPr>
          <w:rFonts w:eastAsia="Times New Roman" w:cstheme="minorHAnsi"/>
          <w:color w:val="313131"/>
          <w:lang w:eastAsia="en-AU"/>
        </w:rPr>
        <w:t xml:space="preserve"> </w:t>
      </w:r>
      <w:r w:rsidR="00743588">
        <w:rPr>
          <w:rFonts w:eastAsia="Times New Roman" w:cstheme="minorHAnsi"/>
          <w:color w:val="313131"/>
          <w:lang w:eastAsia="en-AU"/>
        </w:rPr>
        <w:t xml:space="preserve">If the </w:t>
      </w:r>
      <w:r w:rsidR="00743588" w:rsidRPr="00951E1A">
        <w:rPr>
          <w:rFonts w:eastAsia="Times New Roman" w:cstheme="minorHAnsi"/>
          <w:b/>
          <w:color w:val="313131"/>
          <w:lang w:eastAsia="en-AU"/>
        </w:rPr>
        <w:t>means test</w:t>
      </w:r>
      <w:r w:rsidR="00743588">
        <w:rPr>
          <w:rFonts w:eastAsia="Times New Roman" w:cstheme="minorHAnsi"/>
          <w:color w:val="313131"/>
          <w:lang w:eastAsia="en-AU"/>
        </w:rPr>
        <w:t xml:space="preserve"> is removed</w:t>
      </w:r>
      <w:r w:rsidR="00951E1A">
        <w:rPr>
          <w:rFonts w:eastAsia="Times New Roman" w:cstheme="minorHAnsi"/>
          <w:color w:val="313131"/>
          <w:lang w:eastAsia="en-AU"/>
        </w:rPr>
        <w:t xml:space="preserve"> for Veteran</w:t>
      </w:r>
      <w:r w:rsidR="00E87314">
        <w:rPr>
          <w:rFonts w:eastAsia="Times New Roman" w:cstheme="minorHAnsi"/>
          <w:color w:val="313131"/>
          <w:lang w:eastAsia="en-AU"/>
        </w:rPr>
        <w:t>s children then the 'A New Tax System( Family Assistance)(Administration) Act 1999</w:t>
      </w:r>
      <w:r w:rsidR="00951E1A">
        <w:rPr>
          <w:rFonts w:eastAsia="Times New Roman" w:cstheme="minorHAnsi"/>
          <w:color w:val="313131"/>
          <w:lang w:eastAsia="en-AU"/>
        </w:rPr>
        <w:t xml:space="preserve"> has to be amended to</w:t>
      </w:r>
      <w:r w:rsidR="00A511E0">
        <w:rPr>
          <w:rFonts w:eastAsia="Times New Roman" w:cstheme="minorHAnsi"/>
          <w:color w:val="313131"/>
          <w:lang w:eastAsia="en-AU"/>
        </w:rPr>
        <w:t xml:space="preserve"> remove </w:t>
      </w:r>
      <w:r w:rsidR="00A511E0">
        <w:rPr>
          <w:rFonts w:eastAsia="Times New Roman" w:cstheme="minorHAnsi"/>
          <w:color w:val="313131"/>
          <w:lang w:eastAsia="en-AU"/>
        </w:rPr>
        <w:lastRenderedPageBreak/>
        <w:t xml:space="preserve">the </w:t>
      </w:r>
      <w:r w:rsidR="00A511E0" w:rsidRPr="00A511E0">
        <w:rPr>
          <w:rFonts w:eastAsia="Times New Roman" w:cstheme="minorHAnsi"/>
          <w:b/>
          <w:color w:val="313131"/>
          <w:lang w:eastAsia="en-AU"/>
        </w:rPr>
        <w:t>means test</w:t>
      </w:r>
      <w:r w:rsidR="00A511E0">
        <w:rPr>
          <w:rFonts w:eastAsia="Times New Roman" w:cstheme="minorHAnsi"/>
          <w:color w:val="313131"/>
          <w:lang w:eastAsia="en-AU"/>
        </w:rPr>
        <w:t xml:space="preserve"> from</w:t>
      </w:r>
      <w:r w:rsidR="00743588">
        <w:rPr>
          <w:rFonts w:eastAsia="Times New Roman" w:cstheme="minorHAnsi"/>
          <w:color w:val="313131"/>
          <w:lang w:eastAsia="en-AU"/>
        </w:rPr>
        <w:t xml:space="preserve"> FTB Part A and B and</w:t>
      </w:r>
      <w:r w:rsidR="00E87314">
        <w:rPr>
          <w:rFonts w:eastAsia="Times New Roman" w:cstheme="minorHAnsi"/>
          <w:color w:val="313131"/>
          <w:lang w:eastAsia="en-AU"/>
        </w:rPr>
        <w:t xml:space="preserve"> </w:t>
      </w:r>
      <w:r w:rsidR="00670F5F">
        <w:rPr>
          <w:rFonts w:eastAsia="Times New Roman" w:cstheme="minorHAnsi"/>
          <w:color w:val="313131"/>
          <w:lang w:eastAsia="en-AU"/>
        </w:rPr>
        <w:t>from the Human Services(Centrelink) Act 1997 for</w:t>
      </w:r>
      <w:r w:rsidR="00743588">
        <w:rPr>
          <w:rFonts w:eastAsia="Times New Roman" w:cstheme="minorHAnsi"/>
          <w:color w:val="313131"/>
          <w:lang w:eastAsia="en-AU"/>
        </w:rPr>
        <w:t xml:space="preserve"> Youth Allowance</w:t>
      </w:r>
      <w:r w:rsidR="00670F5F">
        <w:rPr>
          <w:rFonts w:eastAsia="Times New Roman" w:cstheme="minorHAnsi"/>
          <w:color w:val="313131"/>
          <w:lang w:eastAsia="en-AU"/>
        </w:rPr>
        <w:t xml:space="preserve"> for the children of Veterans who are students</w:t>
      </w:r>
      <w:r w:rsidR="00743588">
        <w:rPr>
          <w:rFonts w:eastAsia="Times New Roman" w:cstheme="minorHAnsi"/>
          <w:color w:val="313131"/>
          <w:lang w:eastAsia="en-AU"/>
        </w:rPr>
        <w:t xml:space="preserve"> so that all that would occur is that Veterans</w:t>
      </w:r>
      <w:r w:rsidR="00A511E0">
        <w:rPr>
          <w:rFonts w:eastAsia="Times New Roman" w:cstheme="minorHAnsi"/>
          <w:color w:val="313131"/>
          <w:lang w:eastAsia="en-AU"/>
        </w:rPr>
        <w:t>'</w:t>
      </w:r>
      <w:r w:rsidR="00743588">
        <w:rPr>
          <w:rFonts w:eastAsia="Times New Roman" w:cstheme="minorHAnsi"/>
          <w:color w:val="313131"/>
          <w:lang w:eastAsia="en-AU"/>
        </w:rPr>
        <w:t xml:space="preserve"> children move</w:t>
      </w:r>
      <w:r w:rsidR="00A511E0">
        <w:rPr>
          <w:rFonts w:eastAsia="Times New Roman" w:cstheme="minorHAnsi"/>
          <w:color w:val="313131"/>
          <w:lang w:eastAsia="en-AU"/>
        </w:rPr>
        <w:t xml:space="preserve"> to the Youth Allowance Scheme  which is an</w:t>
      </w:r>
      <w:r w:rsidR="00743588">
        <w:rPr>
          <w:rFonts w:eastAsia="Times New Roman" w:cstheme="minorHAnsi"/>
          <w:color w:val="313131"/>
          <w:lang w:eastAsia="en-AU"/>
        </w:rPr>
        <w:t xml:space="preserve"> inferior education scheme with little or no benefits of</w:t>
      </w:r>
      <w:r w:rsidR="00A511E0">
        <w:rPr>
          <w:rFonts w:eastAsia="Times New Roman" w:cstheme="minorHAnsi"/>
          <w:color w:val="313131"/>
          <w:lang w:eastAsia="en-AU"/>
        </w:rPr>
        <w:t xml:space="preserve"> real </w:t>
      </w:r>
      <w:r w:rsidR="00743588">
        <w:rPr>
          <w:rFonts w:eastAsia="Times New Roman" w:cstheme="minorHAnsi"/>
          <w:color w:val="313131"/>
          <w:lang w:eastAsia="en-AU"/>
        </w:rPr>
        <w:t xml:space="preserve"> value </w:t>
      </w:r>
      <w:r w:rsidR="00A511E0">
        <w:rPr>
          <w:rFonts w:eastAsia="Times New Roman" w:cstheme="minorHAnsi"/>
          <w:color w:val="313131"/>
          <w:lang w:eastAsia="en-AU"/>
        </w:rPr>
        <w:t>or support tailored to education.</w:t>
      </w:r>
    </w:p>
    <w:p w:rsidR="007102AD" w:rsidRDefault="007D5763" w:rsidP="00171BFF">
      <w:pPr>
        <w:shd w:val="clear" w:color="auto" w:fill="FFFFFF"/>
        <w:spacing w:before="240" w:after="384" w:line="240" w:lineRule="auto"/>
        <w:jc w:val="both"/>
        <w:rPr>
          <w:rFonts w:eastAsia="Times New Roman" w:cstheme="minorHAnsi"/>
          <w:color w:val="313131"/>
          <w:lang w:eastAsia="en-AU"/>
        </w:rPr>
      </w:pPr>
      <w:r w:rsidRPr="00A511E0">
        <w:rPr>
          <w:rFonts w:eastAsia="Times New Roman" w:cstheme="minorHAnsi"/>
          <w:b/>
          <w:color w:val="313131"/>
          <w:lang w:eastAsia="en-AU"/>
        </w:rPr>
        <w:t>The whole rationale for this Recommendation was to better target those in need of educational assistance and remove benefits from those better off.</w:t>
      </w:r>
      <w:r>
        <w:rPr>
          <w:rFonts w:eastAsia="Times New Roman" w:cstheme="minorHAnsi"/>
          <w:color w:val="313131"/>
          <w:lang w:eastAsia="en-AU"/>
        </w:rPr>
        <w:t xml:space="preserve"> This would not occur if the DVA Education scheme for 16-24 year olds was abolished. Further this recommendation is based on the premise that the families of 16-24 year olds "are relatively better off " or "reducing access to higher income families" and therefore their children do not need the DVA educational assistance or benefits. This</w:t>
      </w:r>
      <w:r w:rsidR="00881C72">
        <w:rPr>
          <w:rFonts w:eastAsia="Times New Roman" w:cstheme="minorHAnsi"/>
          <w:color w:val="313131"/>
          <w:lang w:eastAsia="en-AU"/>
        </w:rPr>
        <w:t xml:space="preserve"> is so flawed in its analysis and </w:t>
      </w:r>
      <w:r>
        <w:rPr>
          <w:rFonts w:eastAsia="Times New Roman" w:cstheme="minorHAnsi"/>
          <w:color w:val="313131"/>
          <w:lang w:eastAsia="en-AU"/>
        </w:rPr>
        <w:t xml:space="preserve"> is entirely based on the belief that DVA families with children over 16 -24 </w:t>
      </w:r>
      <w:r w:rsidR="008C517C">
        <w:rPr>
          <w:rFonts w:eastAsia="Times New Roman" w:cstheme="minorHAnsi"/>
          <w:color w:val="313131"/>
          <w:lang w:eastAsia="en-AU"/>
        </w:rPr>
        <w:t xml:space="preserve">years old </w:t>
      </w:r>
      <w:r>
        <w:rPr>
          <w:rFonts w:eastAsia="Times New Roman" w:cstheme="minorHAnsi"/>
          <w:color w:val="313131"/>
          <w:lang w:eastAsia="en-AU"/>
        </w:rPr>
        <w:t xml:space="preserve">are </w:t>
      </w:r>
      <w:r w:rsidR="008C517C">
        <w:rPr>
          <w:rFonts w:eastAsia="Times New Roman" w:cstheme="minorHAnsi"/>
          <w:color w:val="313131"/>
          <w:lang w:eastAsia="en-AU"/>
        </w:rPr>
        <w:t>"</w:t>
      </w:r>
      <w:r>
        <w:rPr>
          <w:rFonts w:eastAsia="Times New Roman" w:cstheme="minorHAnsi"/>
          <w:color w:val="313131"/>
          <w:lang w:eastAsia="en-AU"/>
        </w:rPr>
        <w:t>higher income families</w:t>
      </w:r>
      <w:r w:rsidR="008C517C">
        <w:rPr>
          <w:rFonts w:eastAsia="Times New Roman" w:cstheme="minorHAnsi"/>
          <w:color w:val="313131"/>
          <w:lang w:eastAsia="en-AU"/>
        </w:rPr>
        <w:t>"</w:t>
      </w:r>
      <w:r>
        <w:rPr>
          <w:rFonts w:eastAsia="Times New Roman" w:cstheme="minorHAnsi"/>
          <w:color w:val="313131"/>
          <w:lang w:eastAsia="en-AU"/>
        </w:rPr>
        <w:t xml:space="preserve"> or</w:t>
      </w:r>
      <w:r w:rsidR="008C517C">
        <w:rPr>
          <w:rFonts w:eastAsia="Times New Roman" w:cstheme="minorHAnsi"/>
          <w:color w:val="313131"/>
          <w:lang w:eastAsia="en-AU"/>
        </w:rPr>
        <w:t xml:space="preserve"> are</w:t>
      </w:r>
      <w:r>
        <w:rPr>
          <w:rFonts w:eastAsia="Times New Roman" w:cstheme="minorHAnsi"/>
          <w:color w:val="313131"/>
          <w:lang w:eastAsia="en-AU"/>
        </w:rPr>
        <w:t xml:space="preserve"> </w:t>
      </w:r>
      <w:r w:rsidR="008C517C">
        <w:rPr>
          <w:rFonts w:eastAsia="Times New Roman" w:cstheme="minorHAnsi"/>
          <w:color w:val="313131"/>
          <w:lang w:eastAsia="en-AU"/>
        </w:rPr>
        <w:t>"</w:t>
      </w:r>
      <w:r>
        <w:rPr>
          <w:rFonts w:eastAsia="Times New Roman" w:cstheme="minorHAnsi"/>
          <w:color w:val="313131"/>
          <w:lang w:eastAsia="en-AU"/>
        </w:rPr>
        <w:t>relatively better off</w:t>
      </w:r>
      <w:r w:rsidR="008C517C">
        <w:rPr>
          <w:rFonts w:eastAsia="Times New Roman" w:cstheme="minorHAnsi"/>
          <w:color w:val="313131"/>
          <w:lang w:eastAsia="en-AU"/>
        </w:rPr>
        <w:t>"</w:t>
      </w:r>
      <w:r>
        <w:rPr>
          <w:rFonts w:eastAsia="Times New Roman" w:cstheme="minorHAnsi"/>
          <w:color w:val="313131"/>
          <w:lang w:eastAsia="en-AU"/>
        </w:rPr>
        <w:t xml:space="preserve"> without explaining those terms</w:t>
      </w:r>
      <w:r w:rsidR="008C517C">
        <w:rPr>
          <w:rFonts w:eastAsia="Times New Roman" w:cstheme="minorHAnsi"/>
          <w:color w:val="313131"/>
          <w:lang w:eastAsia="en-AU"/>
        </w:rPr>
        <w:t xml:space="preserve"> or where that belief originated from. Also there is no statement by the Commission as to </w:t>
      </w:r>
      <w:r>
        <w:rPr>
          <w:rFonts w:eastAsia="Times New Roman" w:cstheme="minorHAnsi"/>
          <w:color w:val="313131"/>
          <w:lang w:eastAsia="en-AU"/>
        </w:rPr>
        <w:t xml:space="preserve"> what they consider to be a </w:t>
      </w:r>
      <w:r w:rsidR="008C517C">
        <w:rPr>
          <w:rFonts w:eastAsia="Times New Roman" w:cstheme="minorHAnsi"/>
          <w:color w:val="313131"/>
          <w:lang w:eastAsia="en-AU"/>
        </w:rPr>
        <w:t>"</w:t>
      </w:r>
      <w:r>
        <w:rPr>
          <w:rFonts w:eastAsia="Times New Roman" w:cstheme="minorHAnsi"/>
          <w:color w:val="313131"/>
          <w:lang w:eastAsia="en-AU"/>
        </w:rPr>
        <w:t>higher income family</w:t>
      </w:r>
      <w:r w:rsidR="008C517C">
        <w:rPr>
          <w:rFonts w:eastAsia="Times New Roman" w:cstheme="minorHAnsi"/>
          <w:color w:val="313131"/>
          <w:lang w:eastAsia="en-AU"/>
        </w:rPr>
        <w:t>"</w:t>
      </w:r>
      <w:r>
        <w:rPr>
          <w:rFonts w:eastAsia="Times New Roman" w:cstheme="minorHAnsi"/>
          <w:color w:val="313131"/>
          <w:lang w:eastAsia="en-AU"/>
        </w:rPr>
        <w:t xml:space="preserve"> or</w:t>
      </w:r>
      <w:r w:rsidR="008C517C">
        <w:rPr>
          <w:rFonts w:eastAsia="Times New Roman" w:cstheme="minorHAnsi"/>
          <w:color w:val="313131"/>
          <w:lang w:eastAsia="en-AU"/>
        </w:rPr>
        <w:t xml:space="preserve"> a</w:t>
      </w:r>
      <w:r>
        <w:rPr>
          <w:rFonts w:eastAsia="Times New Roman" w:cstheme="minorHAnsi"/>
          <w:color w:val="313131"/>
          <w:lang w:eastAsia="en-AU"/>
        </w:rPr>
        <w:t xml:space="preserve"> </w:t>
      </w:r>
      <w:r w:rsidR="008C517C">
        <w:rPr>
          <w:rFonts w:eastAsia="Times New Roman" w:cstheme="minorHAnsi"/>
          <w:color w:val="313131"/>
          <w:lang w:eastAsia="en-AU"/>
        </w:rPr>
        <w:t>"</w:t>
      </w:r>
      <w:r>
        <w:rPr>
          <w:rFonts w:eastAsia="Times New Roman" w:cstheme="minorHAnsi"/>
          <w:color w:val="313131"/>
          <w:lang w:eastAsia="en-AU"/>
        </w:rPr>
        <w:t>relatively better off</w:t>
      </w:r>
      <w:r w:rsidR="008C517C">
        <w:rPr>
          <w:rFonts w:eastAsia="Times New Roman" w:cstheme="minorHAnsi"/>
          <w:color w:val="313131"/>
          <w:lang w:eastAsia="en-AU"/>
        </w:rPr>
        <w:t>" family</w:t>
      </w:r>
      <w:r w:rsidR="00A511E0">
        <w:rPr>
          <w:rFonts w:eastAsia="Times New Roman" w:cstheme="minorHAnsi"/>
          <w:color w:val="313131"/>
          <w:lang w:eastAsia="en-AU"/>
        </w:rPr>
        <w:t xml:space="preserve"> actually</w:t>
      </w:r>
      <w:r>
        <w:rPr>
          <w:rFonts w:eastAsia="Times New Roman" w:cstheme="minorHAnsi"/>
          <w:color w:val="313131"/>
          <w:lang w:eastAsia="en-AU"/>
        </w:rPr>
        <w:t xml:space="preserve"> means.</w:t>
      </w:r>
    </w:p>
    <w:p w:rsidR="00ED3B43" w:rsidRDefault="003D405E"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However</w:t>
      </w:r>
      <w:r w:rsidR="00DD536D">
        <w:rPr>
          <w:rFonts w:eastAsia="Times New Roman" w:cstheme="minorHAnsi"/>
          <w:color w:val="313131"/>
          <w:lang w:eastAsia="en-AU"/>
        </w:rPr>
        <w:t>,</w:t>
      </w:r>
      <w:r w:rsidR="001A078B">
        <w:rPr>
          <w:rFonts w:eastAsia="Times New Roman" w:cstheme="minorHAnsi"/>
          <w:color w:val="313131"/>
          <w:lang w:eastAsia="en-AU"/>
        </w:rPr>
        <w:t xml:space="preserve"> under the DVA E</w:t>
      </w:r>
      <w:r w:rsidR="00AE49E2">
        <w:rPr>
          <w:rFonts w:eastAsia="Times New Roman" w:cstheme="minorHAnsi"/>
          <w:color w:val="313131"/>
          <w:lang w:eastAsia="en-AU"/>
        </w:rPr>
        <w:t>ducation S</w:t>
      </w:r>
      <w:r w:rsidR="00A511E0">
        <w:rPr>
          <w:rFonts w:eastAsia="Times New Roman" w:cstheme="minorHAnsi"/>
          <w:color w:val="313131"/>
          <w:lang w:eastAsia="en-AU"/>
        </w:rPr>
        <w:t xml:space="preserve">cheme if the </w:t>
      </w:r>
      <w:r w:rsidR="00E13F4D">
        <w:rPr>
          <w:rFonts w:eastAsia="Times New Roman" w:cstheme="minorHAnsi"/>
          <w:color w:val="313131"/>
          <w:lang w:eastAsia="en-AU"/>
        </w:rPr>
        <w:t xml:space="preserve">student </w:t>
      </w:r>
      <w:r>
        <w:rPr>
          <w:rFonts w:eastAsia="Times New Roman" w:cstheme="minorHAnsi"/>
          <w:color w:val="313131"/>
          <w:lang w:eastAsia="en-AU"/>
        </w:rPr>
        <w:t>is over 16</w:t>
      </w:r>
      <w:r w:rsidR="00AE49E2">
        <w:rPr>
          <w:rFonts w:eastAsia="Times New Roman" w:cstheme="minorHAnsi"/>
          <w:color w:val="313131"/>
          <w:lang w:eastAsia="en-AU"/>
        </w:rPr>
        <w:t xml:space="preserve"> years old</w:t>
      </w:r>
      <w:r>
        <w:rPr>
          <w:rFonts w:eastAsia="Times New Roman" w:cstheme="minorHAnsi"/>
          <w:color w:val="313131"/>
          <w:lang w:eastAsia="en-AU"/>
        </w:rPr>
        <w:t xml:space="preserve"> and in receipt o</w:t>
      </w:r>
      <w:r w:rsidR="001B7B7D">
        <w:rPr>
          <w:rFonts w:eastAsia="Times New Roman" w:cstheme="minorHAnsi"/>
          <w:color w:val="313131"/>
          <w:lang w:eastAsia="en-AU"/>
        </w:rPr>
        <w:t>f an</w:t>
      </w:r>
      <w:r>
        <w:rPr>
          <w:rFonts w:eastAsia="Times New Roman" w:cstheme="minorHAnsi"/>
          <w:color w:val="313131"/>
          <w:lang w:eastAsia="en-AU"/>
        </w:rPr>
        <w:t xml:space="preserve"> education payment they can earn up</w:t>
      </w:r>
      <w:r w:rsidR="00B7319E">
        <w:rPr>
          <w:rFonts w:eastAsia="Times New Roman" w:cstheme="minorHAnsi"/>
          <w:color w:val="313131"/>
          <w:lang w:eastAsia="en-AU"/>
        </w:rPr>
        <w:t xml:space="preserve"> to the taxable threshold of $18</w:t>
      </w:r>
      <w:r>
        <w:rPr>
          <w:rFonts w:eastAsia="Times New Roman" w:cstheme="minorHAnsi"/>
          <w:color w:val="313131"/>
          <w:lang w:eastAsia="en-AU"/>
        </w:rPr>
        <w:t>,000</w:t>
      </w:r>
      <w:r w:rsidR="002054B9">
        <w:rPr>
          <w:rFonts w:eastAsia="Times New Roman" w:cstheme="minorHAnsi"/>
          <w:color w:val="313131"/>
          <w:lang w:eastAsia="en-AU"/>
        </w:rPr>
        <w:t xml:space="preserve"> by w</w:t>
      </w:r>
      <w:r w:rsidR="00DD536D">
        <w:rPr>
          <w:rFonts w:eastAsia="Times New Roman" w:cstheme="minorHAnsi"/>
          <w:color w:val="313131"/>
          <w:lang w:eastAsia="en-AU"/>
        </w:rPr>
        <w:t>ay of the educational allowance</w:t>
      </w:r>
      <w:r w:rsidR="002054B9">
        <w:rPr>
          <w:rFonts w:eastAsia="Times New Roman" w:cstheme="minorHAnsi"/>
          <w:color w:val="313131"/>
          <w:lang w:eastAsia="en-AU"/>
        </w:rPr>
        <w:t xml:space="preserve"> and part time work</w:t>
      </w:r>
      <w:r>
        <w:rPr>
          <w:rFonts w:eastAsia="Times New Roman" w:cstheme="minorHAnsi"/>
          <w:color w:val="313131"/>
          <w:lang w:eastAsia="en-AU"/>
        </w:rPr>
        <w:t xml:space="preserve"> before they have to start paying tax.</w:t>
      </w:r>
      <w:r w:rsidR="001B7B7D">
        <w:rPr>
          <w:rFonts w:eastAsia="Times New Roman" w:cstheme="minorHAnsi"/>
          <w:color w:val="313131"/>
          <w:lang w:eastAsia="en-AU"/>
        </w:rPr>
        <w:t xml:space="preserve"> Many university students earn over $18,000 as the educational allowance is taxable over this threshold so are contributing to the consolidated revenue of Australia.</w:t>
      </w:r>
      <w:r w:rsidR="00E13F4D">
        <w:rPr>
          <w:rFonts w:eastAsia="Times New Roman" w:cstheme="minorHAnsi"/>
          <w:color w:val="313131"/>
          <w:lang w:eastAsia="en-AU"/>
        </w:rPr>
        <w:t xml:space="preserve"> </w:t>
      </w:r>
    </w:p>
    <w:p w:rsidR="008B4609" w:rsidRDefault="003D405E"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The fact that Youth Allowance offe</w:t>
      </w:r>
      <w:r w:rsidR="00B7319E">
        <w:rPr>
          <w:rFonts w:eastAsia="Times New Roman" w:cstheme="minorHAnsi"/>
          <w:color w:val="313131"/>
          <w:lang w:eastAsia="en-AU"/>
        </w:rPr>
        <w:t>rs limited support to those under 22</w:t>
      </w:r>
      <w:r w:rsidR="000236A1">
        <w:rPr>
          <w:rFonts w:eastAsia="Times New Roman" w:cstheme="minorHAnsi"/>
          <w:color w:val="313131"/>
          <w:lang w:eastAsia="en-AU"/>
        </w:rPr>
        <w:t xml:space="preserve"> years old and </w:t>
      </w:r>
      <w:r w:rsidR="00B7319E">
        <w:rPr>
          <w:rFonts w:eastAsia="Times New Roman" w:cstheme="minorHAnsi"/>
          <w:color w:val="313131"/>
          <w:lang w:eastAsia="en-AU"/>
        </w:rPr>
        <w:t>looking for work i</w:t>
      </w:r>
      <w:r w:rsidR="001A078B">
        <w:rPr>
          <w:rFonts w:eastAsia="Times New Roman" w:cstheme="minorHAnsi"/>
          <w:color w:val="313131"/>
          <w:lang w:eastAsia="en-AU"/>
        </w:rPr>
        <w:t>s totally irrelevant because</w:t>
      </w:r>
      <w:r w:rsidR="00D1656A">
        <w:rPr>
          <w:rFonts w:eastAsia="Times New Roman" w:cstheme="minorHAnsi"/>
          <w:color w:val="313131"/>
          <w:lang w:eastAsia="en-AU"/>
        </w:rPr>
        <w:t xml:space="preserve"> Recommendation 14.2 is based upon the DVA Education S</w:t>
      </w:r>
      <w:r w:rsidR="00B7319E">
        <w:rPr>
          <w:rFonts w:eastAsia="Times New Roman" w:cstheme="minorHAnsi"/>
          <w:color w:val="313131"/>
          <w:lang w:eastAsia="en-AU"/>
        </w:rPr>
        <w:t>cheme comparison with</w:t>
      </w:r>
      <w:r w:rsidR="00AE49E2">
        <w:rPr>
          <w:rFonts w:eastAsia="Times New Roman" w:cstheme="minorHAnsi"/>
          <w:color w:val="313131"/>
          <w:lang w:eastAsia="en-AU"/>
        </w:rPr>
        <w:t xml:space="preserve"> the</w:t>
      </w:r>
      <w:r w:rsidR="00B7319E">
        <w:rPr>
          <w:rFonts w:eastAsia="Times New Roman" w:cstheme="minorHAnsi"/>
          <w:color w:val="313131"/>
          <w:lang w:eastAsia="en-AU"/>
        </w:rPr>
        <w:t xml:space="preserve"> Youth Allowance</w:t>
      </w:r>
      <w:r w:rsidR="00AE49E2">
        <w:rPr>
          <w:rFonts w:eastAsia="Times New Roman" w:cstheme="minorHAnsi"/>
          <w:color w:val="313131"/>
          <w:lang w:eastAsia="en-AU"/>
        </w:rPr>
        <w:t xml:space="preserve"> scheme</w:t>
      </w:r>
      <w:r w:rsidR="00D1656A">
        <w:rPr>
          <w:rFonts w:eastAsia="Times New Roman" w:cstheme="minorHAnsi"/>
          <w:color w:val="313131"/>
          <w:lang w:eastAsia="en-AU"/>
        </w:rPr>
        <w:t xml:space="preserve"> for students over 16</w:t>
      </w:r>
      <w:r w:rsidR="00BC04DE">
        <w:rPr>
          <w:rFonts w:eastAsia="Times New Roman" w:cstheme="minorHAnsi"/>
          <w:color w:val="313131"/>
          <w:lang w:eastAsia="en-AU"/>
        </w:rPr>
        <w:t xml:space="preserve"> years of age</w:t>
      </w:r>
      <w:r w:rsidR="00D1656A">
        <w:rPr>
          <w:rFonts w:eastAsia="Times New Roman" w:cstheme="minorHAnsi"/>
          <w:color w:val="313131"/>
          <w:lang w:eastAsia="en-AU"/>
        </w:rPr>
        <w:t xml:space="preserve"> </w:t>
      </w:r>
      <w:r w:rsidR="00B7319E">
        <w:rPr>
          <w:rFonts w:eastAsia="Times New Roman" w:cstheme="minorHAnsi"/>
          <w:color w:val="313131"/>
          <w:lang w:eastAsia="en-AU"/>
        </w:rPr>
        <w:t>. If under 22</w:t>
      </w:r>
      <w:r w:rsidR="00AE49E2">
        <w:rPr>
          <w:rFonts w:eastAsia="Times New Roman" w:cstheme="minorHAnsi"/>
          <w:color w:val="313131"/>
          <w:lang w:eastAsia="en-AU"/>
        </w:rPr>
        <w:t xml:space="preserve"> years old</w:t>
      </w:r>
      <w:r w:rsidR="00B7319E">
        <w:rPr>
          <w:rFonts w:eastAsia="Times New Roman" w:cstheme="minorHAnsi"/>
          <w:color w:val="313131"/>
          <w:lang w:eastAsia="en-AU"/>
        </w:rPr>
        <w:t xml:space="preserve"> and not studying or meeting the Youth Allowance criteria</w:t>
      </w:r>
      <w:r w:rsidR="00D1656A">
        <w:rPr>
          <w:rFonts w:eastAsia="Times New Roman" w:cstheme="minorHAnsi"/>
          <w:color w:val="313131"/>
          <w:lang w:eastAsia="en-AU"/>
        </w:rPr>
        <w:t xml:space="preserve"> then a person</w:t>
      </w:r>
      <w:r w:rsidR="00B7319E">
        <w:rPr>
          <w:rFonts w:eastAsia="Times New Roman" w:cstheme="minorHAnsi"/>
          <w:color w:val="313131"/>
          <w:lang w:eastAsia="en-AU"/>
        </w:rPr>
        <w:t xml:space="preserve"> w</w:t>
      </w:r>
      <w:r w:rsidR="00D1656A">
        <w:rPr>
          <w:rFonts w:eastAsia="Times New Roman" w:cstheme="minorHAnsi"/>
          <w:color w:val="313131"/>
          <w:lang w:eastAsia="en-AU"/>
        </w:rPr>
        <w:t>ould not be eligible for DVA's Education S</w:t>
      </w:r>
      <w:r w:rsidR="00B7319E">
        <w:rPr>
          <w:rFonts w:eastAsia="Times New Roman" w:cstheme="minorHAnsi"/>
          <w:color w:val="313131"/>
          <w:lang w:eastAsia="en-AU"/>
        </w:rPr>
        <w:t>cheme and would be entitled in their own right to apply for</w:t>
      </w:r>
      <w:r w:rsidR="00D1656A">
        <w:rPr>
          <w:rFonts w:eastAsia="Times New Roman" w:cstheme="minorHAnsi"/>
          <w:color w:val="313131"/>
          <w:lang w:eastAsia="en-AU"/>
        </w:rPr>
        <w:t xml:space="preserve"> some form of income support from Centrelink any way.</w:t>
      </w:r>
      <w:r w:rsidR="001B7B7D">
        <w:rPr>
          <w:rFonts w:eastAsia="Times New Roman" w:cstheme="minorHAnsi"/>
          <w:color w:val="313131"/>
          <w:lang w:eastAsia="en-AU"/>
        </w:rPr>
        <w:t xml:space="preserve"> So </w:t>
      </w:r>
      <w:r w:rsidR="00E10A25">
        <w:rPr>
          <w:rFonts w:eastAsia="Times New Roman" w:cstheme="minorHAnsi"/>
          <w:color w:val="313131"/>
          <w:lang w:eastAsia="en-AU"/>
        </w:rPr>
        <w:t>it is not an additional benefit of Youth All</w:t>
      </w:r>
      <w:r w:rsidR="00974399">
        <w:rPr>
          <w:rFonts w:eastAsia="Times New Roman" w:cstheme="minorHAnsi"/>
          <w:color w:val="313131"/>
          <w:lang w:eastAsia="en-AU"/>
        </w:rPr>
        <w:t>o</w:t>
      </w:r>
      <w:r w:rsidR="00E10A25">
        <w:rPr>
          <w:rFonts w:eastAsia="Times New Roman" w:cstheme="minorHAnsi"/>
          <w:color w:val="313131"/>
          <w:lang w:eastAsia="en-AU"/>
        </w:rPr>
        <w:t>wance</w:t>
      </w:r>
      <w:r w:rsidR="00AE3B09">
        <w:rPr>
          <w:rFonts w:eastAsia="Times New Roman" w:cstheme="minorHAnsi"/>
          <w:color w:val="313131"/>
          <w:lang w:eastAsia="en-AU"/>
        </w:rPr>
        <w:t xml:space="preserve"> for students.</w:t>
      </w:r>
    </w:p>
    <w:p w:rsidR="000806AA" w:rsidRDefault="00F50E7A"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 xml:space="preserve">From the report the justification stated for the removal of benefits for over 16 year olds is, </w:t>
      </w:r>
      <w:r w:rsidR="000806AA">
        <w:rPr>
          <w:rFonts w:eastAsia="Times New Roman" w:cstheme="minorHAnsi"/>
          <w:color w:val="313131"/>
          <w:lang w:eastAsia="en-AU"/>
        </w:rPr>
        <w:t xml:space="preserve">"The trade-off between reducing access to higher income families after 16 years of age and introducing payments for DRCA families under 16 years of age would remove complexities, harmonize benefits between Acts, and better target those in need". </w:t>
      </w:r>
      <w:r w:rsidR="00A511E0">
        <w:rPr>
          <w:rFonts w:eastAsia="Times New Roman" w:cstheme="minorHAnsi"/>
          <w:color w:val="313131"/>
          <w:lang w:eastAsia="en-AU"/>
        </w:rPr>
        <w:t>There is no justification given as to why families under the DRCA scheme could not be included in the DVA Education Scheme, even at a reduced rate.</w:t>
      </w:r>
    </w:p>
    <w:p w:rsidR="000806AA" w:rsidRDefault="000806AA"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The Commissioners</w:t>
      </w:r>
      <w:r w:rsidR="001A078B">
        <w:rPr>
          <w:rFonts w:eastAsia="Times New Roman" w:cstheme="minorHAnsi"/>
          <w:color w:val="313131"/>
          <w:lang w:eastAsia="en-AU"/>
        </w:rPr>
        <w:t>'</w:t>
      </w:r>
      <w:r w:rsidR="00504FD0">
        <w:rPr>
          <w:rFonts w:eastAsia="Times New Roman" w:cstheme="minorHAnsi"/>
          <w:color w:val="313131"/>
          <w:lang w:eastAsia="en-AU"/>
        </w:rPr>
        <w:t xml:space="preserve"> </w:t>
      </w:r>
      <w:r>
        <w:rPr>
          <w:rFonts w:eastAsia="Times New Roman" w:cstheme="minorHAnsi"/>
          <w:color w:val="313131"/>
          <w:lang w:eastAsia="en-AU"/>
        </w:rPr>
        <w:t xml:space="preserve">clearly do not understand </w:t>
      </w:r>
      <w:r w:rsidR="00AE49E2">
        <w:rPr>
          <w:rFonts w:eastAsia="Times New Roman" w:cstheme="minorHAnsi"/>
          <w:color w:val="313131"/>
          <w:lang w:eastAsia="en-AU"/>
        </w:rPr>
        <w:t>that a family who earns over $53</w:t>
      </w:r>
      <w:r w:rsidR="008D55BD">
        <w:rPr>
          <w:rFonts w:eastAsia="Times New Roman" w:cstheme="minorHAnsi"/>
          <w:color w:val="313131"/>
          <w:lang w:eastAsia="en-AU"/>
        </w:rPr>
        <w:t xml:space="preserve">,728 gross per annum </w:t>
      </w:r>
      <w:r>
        <w:rPr>
          <w:rFonts w:eastAsia="Times New Roman" w:cstheme="minorHAnsi"/>
          <w:color w:val="313131"/>
          <w:lang w:eastAsia="en-AU"/>
        </w:rPr>
        <w:t>is not a wealthy family or a higher income family in Australia, especially if there are a</w:t>
      </w:r>
      <w:r w:rsidR="001A078B">
        <w:rPr>
          <w:rFonts w:eastAsia="Times New Roman" w:cstheme="minorHAnsi"/>
          <w:color w:val="313131"/>
          <w:lang w:eastAsia="en-AU"/>
        </w:rPr>
        <w:t xml:space="preserve"> number of children to support,</w:t>
      </w:r>
      <w:r>
        <w:rPr>
          <w:rFonts w:eastAsia="Times New Roman" w:cstheme="minorHAnsi"/>
          <w:color w:val="313131"/>
          <w:lang w:eastAsia="en-AU"/>
        </w:rPr>
        <w:t xml:space="preserve"> a mortgage</w:t>
      </w:r>
      <w:r w:rsidR="00AE49E2">
        <w:rPr>
          <w:rFonts w:eastAsia="Times New Roman" w:cstheme="minorHAnsi"/>
          <w:color w:val="313131"/>
          <w:lang w:eastAsia="en-AU"/>
        </w:rPr>
        <w:t xml:space="preserve"> or rent</w:t>
      </w:r>
      <w:r w:rsidR="00E27E13">
        <w:rPr>
          <w:rFonts w:eastAsia="Times New Roman" w:cstheme="minorHAnsi"/>
          <w:color w:val="313131"/>
          <w:lang w:eastAsia="en-AU"/>
        </w:rPr>
        <w:t xml:space="preserve"> to pay</w:t>
      </w:r>
      <w:r>
        <w:rPr>
          <w:rFonts w:eastAsia="Times New Roman" w:cstheme="minorHAnsi"/>
          <w:color w:val="313131"/>
          <w:lang w:eastAsia="en-AU"/>
        </w:rPr>
        <w:t>, school expenses</w:t>
      </w:r>
      <w:r w:rsidR="00A77F0B">
        <w:rPr>
          <w:rFonts w:eastAsia="Times New Roman" w:cstheme="minorHAnsi"/>
          <w:color w:val="313131"/>
          <w:lang w:eastAsia="en-AU"/>
        </w:rPr>
        <w:t>, car</w:t>
      </w:r>
      <w:r w:rsidR="001A078B">
        <w:rPr>
          <w:rFonts w:eastAsia="Times New Roman" w:cstheme="minorHAnsi"/>
          <w:color w:val="313131"/>
          <w:lang w:eastAsia="en-AU"/>
        </w:rPr>
        <w:t xml:space="preserve"> repayments,</w:t>
      </w:r>
      <w:r w:rsidR="00A77F0B">
        <w:rPr>
          <w:rFonts w:eastAsia="Times New Roman" w:cstheme="minorHAnsi"/>
          <w:color w:val="313131"/>
          <w:lang w:eastAsia="en-AU"/>
        </w:rPr>
        <w:t xml:space="preserve"> medical expenses, food and general household charges.</w:t>
      </w:r>
      <w:r>
        <w:rPr>
          <w:rFonts w:eastAsia="Times New Roman" w:cstheme="minorHAnsi"/>
          <w:color w:val="313131"/>
          <w:lang w:eastAsia="en-AU"/>
        </w:rPr>
        <w:t xml:space="preserve"> </w:t>
      </w:r>
      <w:r w:rsidR="00A77F0B">
        <w:rPr>
          <w:rFonts w:eastAsia="Times New Roman" w:cstheme="minorHAnsi"/>
          <w:color w:val="313131"/>
          <w:lang w:eastAsia="en-AU"/>
        </w:rPr>
        <w:t>It is clear that the Commissioners</w:t>
      </w:r>
      <w:r w:rsidR="001A078B">
        <w:rPr>
          <w:rFonts w:eastAsia="Times New Roman" w:cstheme="minorHAnsi"/>
          <w:color w:val="313131"/>
          <w:lang w:eastAsia="en-AU"/>
        </w:rPr>
        <w:t>'</w:t>
      </w:r>
      <w:r w:rsidR="00A77F0B">
        <w:rPr>
          <w:rFonts w:eastAsia="Times New Roman" w:cstheme="minorHAnsi"/>
          <w:color w:val="313131"/>
          <w:lang w:eastAsia="en-AU"/>
        </w:rPr>
        <w:t xml:space="preserve"> are out of touch with families and the costs associated with raising children and have based their recommendation on monetary figures only</w:t>
      </w:r>
      <w:r w:rsidR="004342C3">
        <w:rPr>
          <w:rFonts w:eastAsia="Times New Roman" w:cstheme="minorHAnsi"/>
          <w:color w:val="313131"/>
          <w:lang w:eastAsia="en-AU"/>
        </w:rPr>
        <w:t>,</w:t>
      </w:r>
      <w:r w:rsidR="00A77F0B">
        <w:rPr>
          <w:rFonts w:eastAsia="Times New Roman" w:cstheme="minorHAnsi"/>
          <w:color w:val="313131"/>
          <w:lang w:eastAsia="en-AU"/>
        </w:rPr>
        <w:t xml:space="preserve"> </w:t>
      </w:r>
      <w:r w:rsidR="003C0F46">
        <w:rPr>
          <w:rFonts w:eastAsia="Times New Roman" w:cstheme="minorHAnsi"/>
          <w:color w:val="313131"/>
          <w:lang w:eastAsia="en-AU"/>
        </w:rPr>
        <w:t>with a paucity of research.</w:t>
      </w:r>
    </w:p>
    <w:p w:rsidR="00766C02" w:rsidRDefault="000806AA"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What is being proposed</w:t>
      </w:r>
      <w:r w:rsidR="00A77F0B">
        <w:rPr>
          <w:rFonts w:eastAsia="Times New Roman" w:cstheme="minorHAnsi"/>
          <w:color w:val="313131"/>
          <w:lang w:eastAsia="en-AU"/>
        </w:rPr>
        <w:t xml:space="preserve"> in the Report</w:t>
      </w:r>
      <w:r>
        <w:rPr>
          <w:rFonts w:eastAsia="Times New Roman" w:cstheme="minorHAnsi"/>
          <w:color w:val="313131"/>
          <w:lang w:eastAsia="en-AU"/>
        </w:rPr>
        <w:t xml:space="preserve"> is </w:t>
      </w:r>
      <w:r w:rsidR="00A45941">
        <w:rPr>
          <w:rFonts w:eastAsia="Times New Roman" w:cstheme="minorHAnsi"/>
          <w:color w:val="313131"/>
          <w:lang w:eastAsia="en-AU"/>
        </w:rPr>
        <w:t xml:space="preserve">to remove </w:t>
      </w:r>
      <w:r w:rsidR="00B553DD">
        <w:rPr>
          <w:rFonts w:eastAsia="Times New Roman" w:cstheme="minorHAnsi"/>
          <w:color w:val="313131"/>
          <w:lang w:eastAsia="en-AU"/>
        </w:rPr>
        <w:t xml:space="preserve">all the educational benefits </w:t>
      </w:r>
      <w:r w:rsidR="00A45941">
        <w:rPr>
          <w:rFonts w:eastAsia="Times New Roman" w:cstheme="minorHAnsi"/>
          <w:color w:val="313131"/>
          <w:lang w:eastAsia="en-AU"/>
        </w:rPr>
        <w:t xml:space="preserve"> from secondary and tertiary</w:t>
      </w:r>
      <w:r>
        <w:rPr>
          <w:rFonts w:eastAsia="Times New Roman" w:cstheme="minorHAnsi"/>
          <w:color w:val="313131"/>
          <w:lang w:eastAsia="en-AU"/>
        </w:rPr>
        <w:t xml:space="preserve"> students between 16-</w:t>
      </w:r>
      <w:r w:rsidR="00AE5345">
        <w:rPr>
          <w:rFonts w:eastAsia="Times New Roman" w:cstheme="minorHAnsi"/>
          <w:color w:val="313131"/>
          <w:lang w:eastAsia="en-AU"/>
        </w:rPr>
        <w:t>18 years old and University/TAFE  students betwe</w:t>
      </w:r>
      <w:r>
        <w:rPr>
          <w:rFonts w:eastAsia="Times New Roman" w:cstheme="minorHAnsi"/>
          <w:color w:val="313131"/>
          <w:lang w:eastAsia="en-AU"/>
        </w:rPr>
        <w:t>en 18-24</w:t>
      </w:r>
      <w:r w:rsidR="00AE5345">
        <w:rPr>
          <w:rFonts w:eastAsia="Times New Roman" w:cstheme="minorHAnsi"/>
          <w:color w:val="313131"/>
          <w:lang w:eastAsia="en-AU"/>
        </w:rPr>
        <w:t xml:space="preserve"> years old</w:t>
      </w:r>
      <w:r w:rsidR="00DD536D">
        <w:rPr>
          <w:rFonts w:eastAsia="Times New Roman" w:cstheme="minorHAnsi"/>
          <w:color w:val="313131"/>
          <w:lang w:eastAsia="en-AU"/>
        </w:rPr>
        <w:t>.</w:t>
      </w:r>
    </w:p>
    <w:p w:rsidR="000806AA" w:rsidRDefault="00AE49E2" w:rsidP="007D5763">
      <w:pPr>
        <w:pStyle w:val="ListParagraph"/>
        <w:numPr>
          <w:ilvl w:val="0"/>
          <w:numId w:val="10"/>
        </w:numPr>
        <w:shd w:val="clear" w:color="auto" w:fill="FFFFFF"/>
        <w:spacing w:before="240" w:after="384" w:line="240" w:lineRule="auto"/>
        <w:jc w:val="both"/>
        <w:rPr>
          <w:rFonts w:eastAsia="Times New Roman" w:cstheme="minorHAnsi"/>
          <w:color w:val="313131"/>
          <w:lang w:eastAsia="en-AU"/>
        </w:rPr>
      </w:pPr>
      <w:r w:rsidRPr="007D5763">
        <w:rPr>
          <w:rFonts w:eastAsia="Times New Roman" w:cstheme="minorHAnsi"/>
          <w:color w:val="313131"/>
          <w:lang w:eastAsia="en-AU"/>
        </w:rPr>
        <w:t>I have already shown that R</w:t>
      </w:r>
      <w:r w:rsidR="00B553DD" w:rsidRPr="007D5763">
        <w:rPr>
          <w:rFonts w:eastAsia="Times New Roman" w:cstheme="minorHAnsi"/>
          <w:color w:val="313131"/>
          <w:lang w:eastAsia="en-AU"/>
        </w:rPr>
        <w:t xml:space="preserve">ecommendation </w:t>
      </w:r>
      <w:r w:rsidR="00312D19" w:rsidRPr="007D5763">
        <w:rPr>
          <w:rFonts w:eastAsia="Times New Roman" w:cstheme="minorHAnsi"/>
          <w:color w:val="313131"/>
          <w:lang w:eastAsia="en-AU"/>
        </w:rPr>
        <w:t xml:space="preserve">14.2 </w:t>
      </w:r>
      <w:r w:rsidR="00B553DD" w:rsidRPr="007D5763">
        <w:rPr>
          <w:rFonts w:eastAsia="Times New Roman" w:cstheme="minorHAnsi"/>
          <w:color w:val="313131"/>
          <w:lang w:eastAsia="en-AU"/>
        </w:rPr>
        <w:t xml:space="preserve">is based </w:t>
      </w:r>
      <w:r w:rsidR="00E27E13" w:rsidRPr="007D5763">
        <w:rPr>
          <w:rFonts w:eastAsia="Times New Roman" w:cstheme="minorHAnsi"/>
          <w:color w:val="313131"/>
          <w:lang w:eastAsia="en-AU"/>
        </w:rPr>
        <w:t>on a false analysis of the "</w:t>
      </w:r>
      <w:r w:rsidR="00E27E13" w:rsidRPr="007D5763">
        <w:rPr>
          <w:rFonts w:eastAsia="Times New Roman" w:cstheme="minorHAnsi"/>
          <w:b/>
          <w:color w:val="313131"/>
          <w:lang w:eastAsia="en-AU"/>
        </w:rPr>
        <w:t>mirroring</w:t>
      </w:r>
      <w:r w:rsidR="00E27E13" w:rsidRPr="007D5763">
        <w:rPr>
          <w:rFonts w:eastAsia="Times New Roman" w:cstheme="minorHAnsi"/>
          <w:color w:val="313131"/>
          <w:lang w:eastAsia="en-AU"/>
        </w:rPr>
        <w:t>"</w:t>
      </w:r>
      <w:r w:rsidR="002B3C67" w:rsidRPr="007D5763">
        <w:rPr>
          <w:rFonts w:eastAsia="Times New Roman" w:cstheme="minorHAnsi"/>
          <w:color w:val="313131"/>
          <w:lang w:eastAsia="en-AU"/>
        </w:rPr>
        <w:t xml:space="preserve"> of the DVA administered </w:t>
      </w:r>
      <w:r w:rsidR="004C4682" w:rsidRPr="007D5763">
        <w:rPr>
          <w:rFonts w:eastAsia="Times New Roman" w:cstheme="minorHAnsi"/>
          <w:color w:val="313131"/>
          <w:lang w:eastAsia="en-AU"/>
        </w:rPr>
        <w:t>Education S</w:t>
      </w:r>
      <w:r w:rsidR="00B553DD" w:rsidRPr="007D5763">
        <w:rPr>
          <w:rFonts w:eastAsia="Times New Roman" w:cstheme="minorHAnsi"/>
          <w:color w:val="313131"/>
          <w:lang w:eastAsia="en-AU"/>
        </w:rPr>
        <w:t>cheme and Youth Allowance</w:t>
      </w:r>
      <w:r w:rsidRPr="007D5763">
        <w:rPr>
          <w:rFonts w:eastAsia="Times New Roman" w:cstheme="minorHAnsi"/>
          <w:color w:val="313131"/>
          <w:lang w:eastAsia="en-AU"/>
        </w:rPr>
        <w:t xml:space="preserve"> for students</w:t>
      </w:r>
      <w:r w:rsidR="00BC04DE" w:rsidRPr="007D5763">
        <w:rPr>
          <w:rFonts w:eastAsia="Times New Roman" w:cstheme="minorHAnsi"/>
          <w:color w:val="313131"/>
          <w:lang w:eastAsia="en-AU"/>
        </w:rPr>
        <w:t>, as such this R</w:t>
      </w:r>
      <w:r w:rsidR="00312D19" w:rsidRPr="007D5763">
        <w:rPr>
          <w:rFonts w:eastAsia="Times New Roman" w:cstheme="minorHAnsi"/>
          <w:color w:val="313131"/>
          <w:lang w:eastAsia="en-AU"/>
        </w:rPr>
        <w:t>ecommendation must not be implemented.</w:t>
      </w:r>
      <w:r w:rsidR="00B553DD" w:rsidRPr="007D5763">
        <w:rPr>
          <w:rFonts w:eastAsia="Times New Roman" w:cstheme="minorHAnsi"/>
          <w:color w:val="313131"/>
          <w:lang w:eastAsia="en-AU"/>
        </w:rPr>
        <w:t xml:space="preserve"> </w:t>
      </w:r>
      <w:r w:rsidR="00A77F0B" w:rsidRPr="007D5763">
        <w:rPr>
          <w:rFonts w:eastAsia="Times New Roman" w:cstheme="minorHAnsi"/>
          <w:color w:val="313131"/>
          <w:lang w:eastAsia="en-AU"/>
        </w:rPr>
        <w:t xml:space="preserve">To do so would put in jeopardy all </w:t>
      </w:r>
      <w:r w:rsidR="00A77F0B" w:rsidRPr="007D5763">
        <w:rPr>
          <w:rFonts w:eastAsia="Times New Roman" w:cstheme="minorHAnsi"/>
          <w:color w:val="313131"/>
          <w:lang w:eastAsia="en-AU"/>
        </w:rPr>
        <w:lastRenderedPageBreak/>
        <w:t xml:space="preserve">the current </w:t>
      </w:r>
      <w:r w:rsidR="001A3661" w:rsidRPr="007D5763">
        <w:rPr>
          <w:rFonts w:eastAsia="Times New Roman" w:cstheme="minorHAnsi"/>
          <w:color w:val="313131"/>
          <w:lang w:eastAsia="en-AU"/>
        </w:rPr>
        <w:t xml:space="preserve">and future </w:t>
      </w:r>
      <w:r w:rsidR="00A77F0B" w:rsidRPr="007D5763">
        <w:rPr>
          <w:rFonts w:eastAsia="Times New Roman" w:cstheme="minorHAnsi"/>
          <w:color w:val="313131"/>
          <w:lang w:eastAsia="en-AU"/>
        </w:rPr>
        <w:t>students who heavily rely upon these payments to continue their education, but also the extra support either financially or emotionally that the DVA administered scheme offers.</w:t>
      </w:r>
      <w:r w:rsidR="00037157" w:rsidRPr="007D5763">
        <w:rPr>
          <w:rFonts w:eastAsia="Times New Roman" w:cstheme="minorHAnsi"/>
          <w:color w:val="313131"/>
          <w:lang w:eastAsia="en-AU"/>
        </w:rPr>
        <w:t xml:space="preserve"> None of this is</w:t>
      </w:r>
      <w:r w:rsidR="00766C02" w:rsidRPr="007D5763">
        <w:rPr>
          <w:rFonts w:eastAsia="Times New Roman" w:cstheme="minorHAnsi"/>
          <w:color w:val="313131"/>
          <w:lang w:eastAsia="en-AU"/>
        </w:rPr>
        <w:t xml:space="preserve"> available under</w:t>
      </w:r>
      <w:r w:rsidR="00A77F0B" w:rsidRPr="007D5763">
        <w:rPr>
          <w:rFonts w:eastAsia="Times New Roman" w:cstheme="minorHAnsi"/>
          <w:color w:val="313131"/>
          <w:lang w:eastAsia="en-AU"/>
        </w:rPr>
        <w:t xml:space="preserve"> the Youth Allowance</w:t>
      </w:r>
      <w:r w:rsidR="008D55BD" w:rsidRPr="007D5763">
        <w:rPr>
          <w:rFonts w:eastAsia="Times New Roman" w:cstheme="minorHAnsi"/>
          <w:color w:val="313131"/>
          <w:lang w:eastAsia="en-AU"/>
        </w:rPr>
        <w:t xml:space="preserve"> scheme</w:t>
      </w:r>
      <w:r w:rsidR="00766C02" w:rsidRPr="007D5763">
        <w:rPr>
          <w:rFonts w:eastAsia="Times New Roman" w:cstheme="minorHAnsi"/>
          <w:color w:val="313131"/>
          <w:lang w:eastAsia="en-AU"/>
        </w:rPr>
        <w:t xml:space="preserve"> except in a limited way in two areas and only if the means test is removed for children of Veterans</w:t>
      </w:r>
      <w:r w:rsidR="00A77F0B" w:rsidRPr="007D5763">
        <w:rPr>
          <w:rFonts w:eastAsia="Times New Roman" w:cstheme="minorHAnsi"/>
          <w:color w:val="313131"/>
          <w:lang w:eastAsia="en-AU"/>
        </w:rPr>
        <w:t>.</w:t>
      </w:r>
      <w:r w:rsidR="00A511E0">
        <w:rPr>
          <w:rFonts w:eastAsia="Times New Roman" w:cstheme="minorHAnsi"/>
          <w:color w:val="313131"/>
          <w:lang w:eastAsia="en-AU"/>
        </w:rPr>
        <w:t xml:space="preserve"> As </w:t>
      </w:r>
      <w:r w:rsidR="00881C72">
        <w:rPr>
          <w:rFonts w:eastAsia="Times New Roman" w:cstheme="minorHAnsi"/>
          <w:color w:val="313131"/>
          <w:lang w:eastAsia="en-AU"/>
        </w:rPr>
        <w:t>there is no payment for students between 16-18 years old and living at hom</w:t>
      </w:r>
      <w:r w:rsidR="008C517C">
        <w:rPr>
          <w:rFonts w:eastAsia="Times New Roman" w:cstheme="minorHAnsi"/>
          <w:color w:val="313131"/>
          <w:lang w:eastAsia="en-AU"/>
        </w:rPr>
        <w:t xml:space="preserve">e under the Youth </w:t>
      </w:r>
      <w:r w:rsidR="00A511E0">
        <w:rPr>
          <w:rFonts w:eastAsia="Times New Roman" w:cstheme="minorHAnsi"/>
          <w:color w:val="313131"/>
          <w:lang w:eastAsia="en-AU"/>
        </w:rPr>
        <w:t>Allowa</w:t>
      </w:r>
      <w:r w:rsidR="00C16899">
        <w:rPr>
          <w:rFonts w:eastAsia="Times New Roman" w:cstheme="minorHAnsi"/>
          <w:color w:val="313131"/>
          <w:lang w:eastAsia="en-AU"/>
        </w:rPr>
        <w:t>nce Scheme then the 'A New Tax System(Family Assistance)(Administration) Act 1999 and the Human Services(Centrelink) Act 1997'</w:t>
      </w:r>
      <w:r w:rsidR="00A511E0">
        <w:rPr>
          <w:rFonts w:eastAsia="Times New Roman" w:cstheme="minorHAnsi"/>
          <w:color w:val="313131"/>
          <w:lang w:eastAsia="en-AU"/>
        </w:rPr>
        <w:t xml:space="preserve"> would </w:t>
      </w:r>
      <w:r w:rsidR="00C16899">
        <w:rPr>
          <w:rFonts w:eastAsia="Times New Roman" w:cstheme="minorHAnsi"/>
          <w:color w:val="313131"/>
          <w:lang w:eastAsia="en-AU"/>
        </w:rPr>
        <w:t xml:space="preserve">both </w:t>
      </w:r>
      <w:r w:rsidR="00A511E0">
        <w:rPr>
          <w:rFonts w:eastAsia="Times New Roman" w:cstheme="minorHAnsi"/>
          <w:color w:val="313131"/>
          <w:lang w:eastAsia="en-AU"/>
        </w:rPr>
        <w:t>need to be amended to remove the means test from FTB Part A and B for the children of Veterans</w:t>
      </w:r>
      <w:r w:rsidR="00C16899">
        <w:rPr>
          <w:rFonts w:eastAsia="Times New Roman" w:cstheme="minorHAnsi"/>
          <w:color w:val="313131"/>
          <w:lang w:eastAsia="en-AU"/>
        </w:rPr>
        <w:t xml:space="preserve"> and</w:t>
      </w:r>
      <w:r w:rsidR="008C517C">
        <w:rPr>
          <w:rFonts w:eastAsia="Times New Roman" w:cstheme="minorHAnsi"/>
          <w:color w:val="313131"/>
          <w:lang w:eastAsia="en-AU"/>
        </w:rPr>
        <w:t xml:space="preserve"> also</w:t>
      </w:r>
      <w:r w:rsidR="00C16899">
        <w:rPr>
          <w:rFonts w:eastAsia="Times New Roman" w:cstheme="minorHAnsi"/>
          <w:color w:val="313131"/>
          <w:lang w:eastAsia="en-AU"/>
        </w:rPr>
        <w:t xml:space="preserve"> the Youth Allowance Scheme.</w:t>
      </w:r>
    </w:p>
    <w:p w:rsidR="00670F5F" w:rsidRPr="007D5763" w:rsidRDefault="00670F5F" w:rsidP="00670F5F">
      <w:pPr>
        <w:pStyle w:val="ListParagraph"/>
        <w:shd w:val="clear" w:color="auto" w:fill="FFFFFF"/>
        <w:spacing w:before="240" w:after="384" w:line="240" w:lineRule="auto"/>
        <w:jc w:val="both"/>
        <w:rPr>
          <w:rFonts w:eastAsia="Times New Roman" w:cstheme="minorHAnsi"/>
          <w:color w:val="313131"/>
          <w:lang w:eastAsia="en-AU"/>
        </w:rPr>
      </w:pPr>
    </w:p>
    <w:p w:rsidR="00A57E4D" w:rsidRPr="00C16899" w:rsidRDefault="001A078B" w:rsidP="00171BFF">
      <w:pPr>
        <w:pStyle w:val="ListParagraph"/>
        <w:numPr>
          <w:ilvl w:val="0"/>
          <w:numId w:val="10"/>
        </w:numPr>
        <w:shd w:val="clear" w:color="auto" w:fill="FFFFFF"/>
        <w:spacing w:before="240" w:after="384" w:line="240" w:lineRule="auto"/>
        <w:jc w:val="both"/>
        <w:rPr>
          <w:rFonts w:eastAsia="Times New Roman" w:cstheme="minorHAnsi"/>
          <w:color w:val="313131"/>
          <w:lang w:eastAsia="en-AU"/>
        </w:rPr>
      </w:pPr>
      <w:r w:rsidRPr="007D5763">
        <w:rPr>
          <w:rFonts w:eastAsia="Times New Roman" w:cstheme="minorHAnsi"/>
          <w:color w:val="313131"/>
          <w:lang w:eastAsia="en-AU"/>
        </w:rPr>
        <w:t>As stated</w:t>
      </w:r>
      <w:r w:rsidR="00B553DD" w:rsidRPr="007D5763">
        <w:rPr>
          <w:rFonts w:eastAsia="Times New Roman" w:cstheme="minorHAnsi"/>
          <w:color w:val="313131"/>
          <w:lang w:eastAsia="en-AU"/>
        </w:rPr>
        <w:t>,</w:t>
      </w:r>
      <w:r w:rsidRPr="007D5763">
        <w:rPr>
          <w:rFonts w:eastAsia="Times New Roman" w:cstheme="minorHAnsi"/>
          <w:color w:val="313131"/>
          <w:lang w:eastAsia="en-AU"/>
        </w:rPr>
        <w:t xml:space="preserve"> </w:t>
      </w:r>
      <w:r w:rsidR="00B553DD" w:rsidRPr="007D5763">
        <w:rPr>
          <w:rFonts w:eastAsia="Times New Roman" w:cstheme="minorHAnsi"/>
          <w:color w:val="313131"/>
          <w:lang w:eastAsia="en-AU"/>
        </w:rPr>
        <w:t xml:space="preserve">this </w:t>
      </w:r>
      <w:r w:rsidR="00AE49E2" w:rsidRPr="007D5763">
        <w:rPr>
          <w:rFonts w:eastAsia="Times New Roman" w:cstheme="minorHAnsi"/>
          <w:color w:val="313131"/>
          <w:lang w:eastAsia="en-AU"/>
        </w:rPr>
        <w:t>R</w:t>
      </w:r>
      <w:r w:rsidR="00B553DD" w:rsidRPr="007D5763">
        <w:rPr>
          <w:rFonts w:eastAsia="Times New Roman" w:cstheme="minorHAnsi"/>
          <w:color w:val="313131"/>
          <w:lang w:eastAsia="en-AU"/>
        </w:rPr>
        <w:t>eco</w:t>
      </w:r>
      <w:r w:rsidRPr="007D5763">
        <w:rPr>
          <w:rFonts w:eastAsia="Times New Roman" w:cstheme="minorHAnsi"/>
          <w:color w:val="313131"/>
          <w:lang w:eastAsia="en-AU"/>
        </w:rPr>
        <w:t xml:space="preserve">mmendation is not about </w:t>
      </w:r>
      <w:r w:rsidR="00AE49E2" w:rsidRPr="007D5763">
        <w:rPr>
          <w:rFonts w:eastAsia="Times New Roman" w:cstheme="minorHAnsi"/>
          <w:color w:val="313131"/>
          <w:lang w:eastAsia="en-AU"/>
        </w:rPr>
        <w:t>"</w:t>
      </w:r>
      <w:r w:rsidRPr="007D5763">
        <w:rPr>
          <w:rFonts w:eastAsia="Times New Roman" w:cstheme="minorHAnsi"/>
          <w:color w:val="313131"/>
          <w:lang w:eastAsia="en-AU"/>
        </w:rPr>
        <w:t>harmonis</w:t>
      </w:r>
      <w:r w:rsidR="00B553DD" w:rsidRPr="007D5763">
        <w:rPr>
          <w:rFonts w:eastAsia="Times New Roman" w:cstheme="minorHAnsi"/>
          <w:color w:val="313131"/>
          <w:lang w:eastAsia="en-AU"/>
        </w:rPr>
        <w:t>ation and equity</w:t>
      </w:r>
      <w:r w:rsidR="00AE49E2" w:rsidRPr="007D5763">
        <w:rPr>
          <w:rFonts w:eastAsia="Times New Roman" w:cstheme="minorHAnsi"/>
          <w:color w:val="313131"/>
          <w:lang w:eastAsia="en-AU"/>
        </w:rPr>
        <w:t>"</w:t>
      </w:r>
      <w:r w:rsidR="00B553DD" w:rsidRPr="007D5763">
        <w:rPr>
          <w:rFonts w:eastAsia="Times New Roman" w:cstheme="minorHAnsi"/>
          <w:color w:val="313131"/>
          <w:lang w:eastAsia="en-AU"/>
        </w:rPr>
        <w:t xml:space="preserve">, it is all about </w:t>
      </w:r>
      <w:r w:rsidR="00B553DD" w:rsidRPr="00C16899">
        <w:rPr>
          <w:rFonts w:eastAsia="Times New Roman" w:cstheme="minorHAnsi"/>
          <w:b/>
          <w:color w:val="313131"/>
          <w:lang w:eastAsia="en-AU"/>
        </w:rPr>
        <w:t xml:space="preserve">money </w:t>
      </w:r>
      <w:r w:rsidR="00B553DD" w:rsidRPr="007D5763">
        <w:rPr>
          <w:rFonts w:eastAsia="Times New Roman" w:cstheme="minorHAnsi"/>
          <w:color w:val="313131"/>
          <w:lang w:eastAsia="en-AU"/>
        </w:rPr>
        <w:t>and shifting students</w:t>
      </w:r>
      <w:r w:rsidR="004C4682" w:rsidRPr="007D5763">
        <w:rPr>
          <w:rFonts w:eastAsia="Times New Roman" w:cstheme="minorHAnsi"/>
          <w:color w:val="313131"/>
          <w:lang w:eastAsia="en-AU"/>
        </w:rPr>
        <w:t xml:space="preserve"> from the DVA budget </w:t>
      </w:r>
      <w:r w:rsidR="00AE49E2" w:rsidRPr="007D5763">
        <w:rPr>
          <w:rFonts w:eastAsia="Times New Roman" w:cstheme="minorHAnsi"/>
          <w:color w:val="313131"/>
          <w:lang w:eastAsia="en-AU"/>
        </w:rPr>
        <w:t>to the</w:t>
      </w:r>
      <w:r w:rsidR="00C16899">
        <w:rPr>
          <w:rFonts w:eastAsia="Times New Roman" w:cstheme="minorHAnsi"/>
          <w:color w:val="313131"/>
          <w:lang w:eastAsia="en-AU"/>
        </w:rPr>
        <w:t xml:space="preserve"> Human Services budget</w:t>
      </w:r>
      <w:r w:rsidR="008C517C">
        <w:rPr>
          <w:rFonts w:eastAsia="Times New Roman" w:cstheme="minorHAnsi"/>
          <w:color w:val="313131"/>
          <w:lang w:eastAsia="en-AU"/>
        </w:rPr>
        <w:t xml:space="preserve"> which</w:t>
      </w:r>
      <w:r w:rsidR="00B553DD" w:rsidRPr="007D5763">
        <w:rPr>
          <w:rFonts w:eastAsia="Times New Roman" w:cstheme="minorHAnsi"/>
          <w:color w:val="313131"/>
          <w:lang w:eastAsia="en-AU"/>
        </w:rPr>
        <w:t xml:space="preserve"> reduces the</w:t>
      </w:r>
      <w:r w:rsidR="00A77F0B" w:rsidRPr="007D5763">
        <w:rPr>
          <w:rFonts w:eastAsia="Times New Roman" w:cstheme="minorHAnsi"/>
          <w:color w:val="313131"/>
          <w:lang w:eastAsia="en-AU"/>
        </w:rPr>
        <w:t xml:space="preserve"> education</w:t>
      </w:r>
      <w:r w:rsidR="005505F1">
        <w:rPr>
          <w:rFonts w:eastAsia="Times New Roman" w:cstheme="minorHAnsi"/>
          <w:color w:val="313131"/>
          <w:lang w:eastAsia="en-AU"/>
        </w:rPr>
        <w:t xml:space="preserve"> budget for the</w:t>
      </w:r>
      <w:r w:rsidR="00AE49E2" w:rsidRPr="007D5763">
        <w:rPr>
          <w:rFonts w:eastAsia="Times New Roman" w:cstheme="minorHAnsi"/>
          <w:color w:val="313131"/>
          <w:lang w:eastAsia="en-AU"/>
        </w:rPr>
        <w:t xml:space="preserve"> DVA</w:t>
      </w:r>
      <w:r w:rsidR="005505F1">
        <w:rPr>
          <w:rFonts w:eastAsia="Times New Roman" w:cstheme="minorHAnsi"/>
          <w:color w:val="313131"/>
          <w:lang w:eastAsia="en-AU"/>
        </w:rPr>
        <w:t xml:space="preserve"> Education Scheme</w:t>
      </w:r>
      <w:r w:rsidR="00AE49E2" w:rsidRPr="007D5763">
        <w:rPr>
          <w:rFonts w:eastAsia="Times New Roman" w:cstheme="minorHAnsi"/>
          <w:color w:val="313131"/>
          <w:lang w:eastAsia="en-AU"/>
        </w:rPr>
        <w:t xml:space="preserve"> to only pay for children under 16 years of age</w:t>
      </w:r>
      <w:r w:rsidR="00A656E2" w:rsidRPr="007D5763">
        <w:rPr>
          <w:rFonts w:eastAsia="Times New Roman" w:cstheme="minorHAnsi"/>
          <w:color w:val="313131"/>
          <w:lang w:eastAsia="en-AU"/>
        </w:rPr>
        <w:t>.</w:t>
      </w:r>
      <w:r w:rsidR="00E27E13" w:rsidRPr="007D5763">
        <w:rPr>
          <w:rFonts w:eastAsia="Times New Roman" w:cstheme="minorHAnsi"/>
          <w:color w:val="313131"/>
          <w:lang w:eastAsia="en-AU"/>
        </w:rPr>
        <w:t xml:space="preserve"> There is no</w:t>
      </w:r>
      <w:r w:rsidR="00504FD0" w:rsidRPr="007D5763">
        <w:rPr>
          <w:rFonts w:eastAsia="Times New Roman" w:cstheme="minorHAnsi"/>
          <w:color w:val="313131"/>
          <w:lang w:eastAsia="en-AU"/>
        </w:rPr>
        <w:t xml:space="preserve"> amount given for the </w:t>
      </w:r>
      <w:r w:rsidR="008D55BD" w:rsidRPr="007D5763">
        <w:rPr>
          <w:rFonts w:eastAsia="Times New Roman" w:cstheme="minorHAnsi"/>
          <w:color w:val="313131"/>
          <w:lang w:eastAsia="en-AU"/>
        </w:rPr>
        <w:t xml:space="preserve"> increase in payments to</w:t>
      </w:r>
      <w:r w:rsidR="005505F1">
        <w:rPr>
          <w:rFonts w:eastAsia="Times New Roman" w:cstheme="minorHAnsi"/>
          <w:color w:val="313131"/>
          <w:lang w:eastAsia="en-AU"/>
        </w:rPr>
        <w:t xml:space="preserve"> be made to</w:t>
      </w:r>
      <w:r w:rsidR="008D55BD" w:rsidRPr="007D5763">
        <w:rPr>
          <w:rFonts w:eastAsia="Times New Roman" w:cstheme="minorHAnsi"/>
          <w:color w:val="313131"/>
          <w:lang w:eastAsia="en-AU"/>
        </w:rPr>
        <w:t xml:space="preserve"> students under 16 </w:t>
      </w:r>
      <w:r w:rsidR="00A511E0">
        <w:rPr>
          <w:rFonts w:eastAsia="Times New Roman" w:cstheme="minorHAnsi"/>
          <w:color w:val="313131"/>
          <w:lang w:eastAsia="en-AU"/>
        </w:rPr>
        <w:t>years of ag</w:t>
      </w:r>
      <w:r w:rsidR="00C16899">
        <w:rPr>
          <w:rFonts w:eastAsia="Times New Roman" w:cstheme="minorHAnsi"/>
          <w:color w:val="313131"/>
          <w:lang w:eastAsia="en-AU"/>
        </w:rPr>
        <w:t>e or any research as to what their financial educational needs cost.</w:t>
      </w:r>
    </w:p>
    <w:p w:rsidR="001A078B" w:rsidRDefault="001A3661"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The DVA</w:t>
      </w:r>
      <w:r w:rsidR="00504FD0">
        <w:rPr>
          <w:rFonts w:eastAsia="Times New Roman" w:cstheme="minorHAnsi"/>
          <w:color w:val="313131"/>
          <w:lang w:eastAsia="en-AU"/>
        </w:rPr>
        <w:t xml:space="preserve"> </w:t>
      </w:r>
      <w:r>
        <w:rPr>
          <w:rFonts w:eastAsia="Times New Roman" w:cstheme="minorHAnsi"/>
          <w:color w:val="313131"/>
          <w:lang w:eastAsia="en-AU"/>
        </w:rPr>
        <w:t>Education schemes</w:t>
      </w:r>
      <w:r w:rsidR="00037157">
        <w:rPr>
          <w:rFonts w:eastAsia="Times New Roman" w:cstheme="minorHAnsi"/>
          <w:color w:val="313131"/>
          <w:lang w:eastAsia="en-AU"/>
        </w:rPr>
        <w:t xml:space="preserve"> are well targeted </w:t>
      </w:r>
      <w:r>
        <w:rPr>
          <w:rFonts w:eastAsia="Times New Roman" w:cstheme="minorHAnsi"/>
          <w:color w:val="313131"/>
          <w:lang w:eastAsia="en-AU"/>
        </w:rPr>
        <w:t>and have a discernible net benefit</w:t>
      </w:r>
      <w:r w:rsidR="00037157">
        <w:rPr>
          <w:rFonts w:eastAsia="Times New Roman" w:cstheme="minorHAnsi"/>
          <w:color w:val="313131"/>
          <w:lang w:eastAsia="en-AU"/>
        </w:rPr>
        <w:t xml:space="preserve"> to the children of Veterans and the payment scheme to those over 16 years of age in secondary and tertiary education should remain</w:t>
      </w:r>
      <w:r w:rsidR="00B553DD">
        <w:rPr>
          <w:rFonts w:eastAsia="Times New Roman" w:cstheme="minorHAnsi"/>
          <w:color w:val="313131"/>
          <w:lang w:eastAsia="en-AU"/>
        </w:rPr>
        <w:t xml:space="preserve"> </w:t>
      </w:r>
      <w:r w:rsidR="00037157">
        <w:rPr>
          <w:rFonts w:eastAsia="Times New Roman" w:cstheme="minorHAnsi"/>
          <w:color w:val="313131"/>
          <w:lang w:eastAsia="en-AU"/>
        </w:rPr>
        <w:t>.</w:t>
      </w:r>
      <w:r w:rsidR="006B3516">
        <w:rPr>
          <w:rFonts w:eastAsia="Times New Roman" w:cstheme="minorHAnsi"/>
          <w:color w:val="313131"/>
          <w:lang w:eastAsia="en-AU"/>
        </w:rPr>
        <w:t xml:space="preserve"> If the DVA education scheme is abolished and tertiary students are forced to claim Youth Allowance then they would lose the benefit of special assistance, additional tuition, guidance and counselling, energy supplement, income support bonus and the tertiary start up and relocation bonus.</w:t>
      </w:r>
    </w:p>
    <w:p w:rsidR="007102AD" w:rsidRDefault="007102AD"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 xml:space="preserve">The rationale </w:t>
      </w:r>
      <w:r w:rsidR="00195F6B">
        <w:rPr>
          <w:rFonts w:eastAsia="Times New Roman" w:cstheme="minorHAnsi"/>
          <w:color w:val="313131"/>
          <w:lang w:eastAsia="en-AU"/>
        </w:rPr>
        <w:t>the Commission us</w:t>
      </w:r>
      <w:r w:rsidR="00346D59">
        <w:rPr>
          <w:rFonts w:eastAsia="Times New Roman" w:cstheme="minorHAnsi"/>
          <w:color w:val="313131"/>
          <w:lang w:eastAsia="en-AU"/>
        </w:rPr>
        <w:t>es for Recommendation 14.2 is</w:t>
      </w:r>
      <w:r w:rsidR="00195F6B">
        <w:rPr>
          <w:rFonts w:eastAsia="Times New Roman" w:cstheme="minorHAnsi"/>
          <w:color w:val="313131"/>
          <w:lang w:eastAsia="en-AU"/>
        </w:rPr>
        <w:t xml:space="preserve"> fundamentally flawed in two ways. </w:t>
      </w:r>
    </w:p>
    <w:p w:rsidR="00195F6B" w:rsidRDefault="00195F6B"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 xml:space="preserve">The first reasoning is that The DVA Education Scheme </w:t>
      </w:r>
      <w:r w:rsidRPr="00C16899">
        <w:rPr>
          <w:rFonts w:eastAsia="Times New Roman" w:cstheme="minorHAnsi"/>
          <w:b/>
          <w:color w:val="313131"/>
          <w:lang w:eastAsia="en-AU"/>
        </w:rPr>
        <w:t>mirrors</w:t>
      </w:r>
      <w:r>
        <w:rPr>
          <w:rFonts w:eastAsia="Times New Roman" w:cstheme="minorHAnsi"/>
          <w:color w:val="313131"/>
          <w:lang w:eastAsia="en-AU"/>
        </w:rPr>
        <w:t xml:space="preserve"> the Youth Allowance Education Scheme. </w:t>
      </w:r>
      <w:r w:rsidRPr="00346D59">
        <w:rPr>
          <w:rFonts w:eastAsia="Times New Roman" w:cstheme="minorHAnsi"/>
          <w:b/>
          <w:color w:val="313131"/>
          <w:lang w:eastAsia="en-AU"/>
        </w:rPr>
        <w:t>They do not.</w:t>
      </w:r>
    </w:p>
    <w:p w:rsidR="00195F6B" w:rsidRDefault="00195F6B"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The second reasoning is that the DVA higher income families would not receive the same benefits as the lower income families, if the 16-24 year olds were not part of the scheme and then more money could be given to</w:t>
      </w:r>
      <w:r w:rsidR="00346D59">
        <w:rPr>
          <w:rFonts w:eastAsia="Times New Roman" w:cstheme="minorHAnsi"/>
          <w:color w:val="313131"/>
          <w:lang w:eastAsia="en-AU"/>
        </w:rPr>
        <w:t xml:space="preserve"> lower income</w:t>
      </w:r>
      <w:r>
        <w:rPr>
          <w:rFonts w:eastAsia="Times New Roman" w:cstheme="minorHAnsi"/>
          <w:color w:val="313131"/>
          <w:lang w:eastAsia="en-AU"/>
        </w:rPr>
        <w:t xml:space="preserve"> families with students under 16</w:t>
      </w:r>
      <w:r w:rsidR="00C16899">
        <w:rPr>
          <w:rFonts w:eastAsia="Times New Roman" w:cstheme="minorHAnsi"/>
          <w:color w:val="313131"/>
          <w:lang w:eastAsia="en-AU"/>
        </w:rPr>
        <w:t xml:space="preserve"> years old and children of DRCA. </w:t>
      </w:r>
      <w:r w:rsidR="00346D59">
        <w:rPr>
          <w:rFonts w:eastAsia="Times New Roman" w:cstheme="minorHAnsi"/>
          <w:color w:val="313131"/>
          <w:lang w:eastAsia="en-AU"/>
        </w:rPr>
        <w:t xml:space="preserve"> If, as the Commission recommends that Youth Allowance is</w:t>
      </w:r>
      <w:r>
        <w:rPr>
          <w:rFonts w:eastAsia="Times New Roman" w:cstheme="minorHAnsi"/>
          <w:color w:val="313131"/>
          <w:lang w:eastAsia="en-AU"/>
        </w:rPr>
        <w:t xml:space="preserve"> not means t</w:t>
      </w:r>
      <w:r w:rsidR="00346D59">
        <w:rPr>
          <w:rFonts w:eastAsia="Times New Roman" w:cstheme="minorHAnsi"/>
          <w:color w:val="313131"/>
          <w:lang w:eastAsia="en-AU"/>
        </w:rPr>
        <w:t>ested</w:t>
      </w:r>
      <w:r w:rsidR="005505F1">
        <w:rPr>
          <w:rFonts w:eastAsia="Times New Roman" w:cstheme="minorHAnsi"/>
          <w:color w:val="313131"/>
          <w:lang w:eastAsia="en-AU"/>
        </w:rPr>
        <w:t xml:space="preserve"> and FTB is not means tested,</w:t>
      </w:r>
      <w:r w:rsidR="00346D59">
        <w:rPr>
          <w:rFonts w:eastAsia="Times New Roman" w:cstheme="minorHAnsi"/>
          <w:color w:val="313131"/>
          <w:lang w:eastAsia="en-AU"/>
        </w:rPr>
        <w:t xml:space="preserve"> then this</w:t>
      </w:r>
      <w:r w:rsidR="00C16899">
        <w:rPr>
          <w:rFonts w:eastAsia="Times New Roman" w:cstheme="minorHAnsi"/>
          <w:color w:val="313131"/>
          <w:lang w:eastAsia="en-AU"/>
        </w:rPr>
        <w:t xml:space="preserve"> outcome</w:t>
      </w:r>
      <w:r w:rsidR="00346D59">
        <w:rPr>
          <w:rFonts w:eastAsia="Times New Roman" w:cstheme="minorHAnsi"/>
          <w:color w:val="313131"/>
          <w:lang w:eastAsia="en-AU"/>
        </w:rPr>
        <w:t xml:space="preserve"> would not occur</w:t>
      </w:r>
      <w:r w:rsidR="00C16899">
        <w:rPr>
          <w:rFonts w:eastAsia="Times New Roman" w:cstheme="minorHAnsi"/>
          <w:color w:val="313131"/>
          <w:lang w:eastAsia="en-AU"/>
        </w:rPr>
        <w:t xml:space="preserve"> anyway</w:t>
      </w:r>
      <w:r w:rsidR="00346D59">
        <w:rPr>
          <w:rFonts w:eastAsia="Times New Roman" w:cstheme="minorHAnsi"/>
          <w:color w:val="313131"/>
          <w:lang w:eastAsia="en-AU"/>
        </w:rPr>
        <w:t>. What would occur is that all families with students over 16 years of age currently under the DVA schemes would apply for Youth Allowance</w:t>
      </w:r>
      <w:r w:rsidR="005505F1">
        <w:rPr>
          <w:rFonts w:eastAsia="Times New Roman" w:cstheme="minorHAnsi"/>
          <w:color w:val="313131"/>
          <w:lang w:eastAsia="en-AU"/>
        </w:rPr>
        <w:t xml:space="preserve"> and FTB</w:t>
      </w:r>
      <w:r w:rsidR="00346D59">
        <w:rPr>
          <w:rFonts w:eastAsia="Times New Roman" w:cstheme="minorHAnsi"/>
          <w:color w:val="313131"/>
          <w:lang w:eastAsia="en-AU"/>
        </w:rPr>
        <w:t>, but their children would receive inferior supports for their education especially if they are living at home, but once they leave home the supports are minimal and not all parents have the financial capacity</w:t>
      </w:r>
      <w:r w:rsidR="008367A2">
        <w:rPr>
          <w:rFonts w:eastAsia="Times New Roman" w:cstheme="minorHAnsi"/>
          <w:color w:val="313131"/>
          <w:lang w:eastAsia="en-AU"/>
        </w:rPr>
        <w:t xml:space="preserve"> to</w:t>
      </w:r>
      <w:r w:rsidR="00346D59">
        <w:rPr>
          <w:rFonts w:eastAsia="Times New Roman" w:cstheme="minorHAnsi"/>
          <w:color w:val="313131"/>
          <w:lang w:eastAsia="en-AU"/>
        </w:rPr>
        <w:t xml:space="preserve"> support their children through tertiary education. However if Youth allowance was means tested</w:t>
      </w:r>
      <w:r>
        <w:rPr>
          <w:rFonts w:eastAsia="Times New Roman" w:cstheme="minorHAnsi"/>
          <w:color w:val="313131"/>
          <w:lang w:eastAsia="en-AU"/>
        </w:rPr>
        <w:t xml:space="preserve"> it would mean that the income of most Veteran families would be over the</w:t>
      </w:r>
      <w:r w:rsidR="00346D59">
        <w:rPr>
          <w:rFonts w:eastAsia="Times New Roman" w:cstheme="minorHAnsi"/>
          <w:color w:val="313131"/>
          <w:lang w:eastAsia="en-AU"/>
        </w:rPr>
        <w:t xml:space="preserve"> $53,728</w:t>
      </w:r>
      <w:r>
        <w:rPr>
          <w:rFonts w:eastAsia="Times New Roman" w:cstheme="minorHAnsi"/>
          <w:color w:val="313131"/>
          <w:lang w:eastAsia="en-AU"/>
        </w:rPr>
        <w:t xml:space="preserve"> limit and their children would receive less in Youth Allowa</w:t>
      </w:r>
      <w:r w:rsidR="008367A2">
        <w:rPr>
          <w:rFonts w:eastAsia="Times New Roman" w:cstheme="minorHAnsi"/>
          <w:color w:val="313131"/>
          <w:lang w:eastAsia="en-AU"/>
        </w:rPr>
        <w:t>nce and less benefits of value.</w:t>
      </w:r>
    </w:p>
    <w:p w:rsidR="008367A2" w:rsidRDefault="008367A2" w:rsidP="00171BFF">
      <w:pPr>
        <w:shd w:val="clear" w:color="auto" w:fill="FFFFFF"/>
        <w:spacing w:before="240" w:after="384" w:line="240" w:lineRule="auto"/>
        <w:jc w:val="both"/>
        <w:rPr>
          <w:rFonts w:eastAsia="Times New Roman" w:cstheme="minorHAnsi"/>
          <w:color w:val="313131"/>
          <w:lang w:eastAsia="en-AU"/>
        </w:rPr>
      </w:pPr>
      <w:r>
        <w:rPr>
          <w:rFonts w:eastAsia="Times New Roman" w:cstheme="minorHAnsi"/>
          <w:color w:val="313131"/>
          <w:lang w:eastAsia="en-AU"/>
        </w:rPr>
        <w:t>Therefore</w:t>
      </w:r>
      <w:r w:rsidR="00C16899">
        <w:rPr>
          <w:rFonts w:eastAsia="Times New Roman" w:cstheme="minorHAnsi"/>
          <w:color w:val="313131"/>
          <w:lang w:eastAsia="en-AU"/>
        </w:rPr>
        <w:t xml:space="preserve"> it is submitted that</w:t>
      </w:r>
      <w:r>
        <w:rPr>
          <w:rFonts w:eastAsia="Times New Roman" w:cstheme="minorHAnsi"/>
          <w:color w:val="313131"/>
          <w:lang w:eastAsia="en-AU"/>
        </w:rPr>
        <w:t xml:space="preserve"> the DVA Education Schemes should remain</w:t>
      </w:r>
      <w:r w:rsidR="00C16899">
        <w:rPr>
          <w:rFonts w:eastAsia="Times New Roman" w:cstheme="minorHAnsi"/>
          <w:color w:val="313131"/>
          <w:lang w:eastAsia="en-AU"/>
        </w:rPr>
        <w:t xml:space="preserve"> for students over 16 years of age </w:t>
      </w:r>
      <w:r>
        <w:rPr>
          <w:rFonts w:eastAsia="Times New Roman" w:cstheme="minorHAnsi"/>
          <w:color w:val="313131"/>
          <w:lang w:eastAsia="en-AU"/>
        </w:rPr>
        <w:t>as they are currently operated by DVA</w:t>
      </w:r>
      <w:r w:rsidR="00A57E4D">
        <w:rPr>
          <w:rFonts w:eastAsia="Times New Roman" w:cstheme="minorHAnsi"/>
          <w:color w:val="313131"/>
          <w:lang w:eastAsia="en-AU"/>
        </w:rPr>
        <w:t>,</w:t>
      </w:r>
      <w:r>
        <w:rPr>
          <w:rFonts w:eastAsia="Times New Roman" w:cstheme="minorHAnsi"/>
          <w:color w:val="313131"/>
          <w:lang w:eastAsia="en-AU"/>
        </w:rPr>
        <w:t xml:space="preserve"> but to include the children of DRCA families.</w:t>
      </w:r>
    </w:p>
    <w:p w:rsidR="003C0F46" w:rsidRPr="001A078B" w:rsidRDefault="003C0F46" w:rsidP="001A078B">
      <w:pPr>
        <w:rPr>
          <w:b/>
          <w:sz w:val="24"/>
          <w:lang w:val="en-US"/>
        </w:rPr>
      </w:pPr>
      <w:r w:rsidRPr="001A078B">
        <w:rPr>
          <w:b/>
          <w:sz w:val="24"/>
          <w:lang w:val="en-US"/>
        </w:rPr>
        <w:t>R</w:t>
      </w:r>
      <w:r w:rsidR="001A078B" w:rsidRPr="001A078B">
        <w:rPr>
          <w:b/>
          <w:sz w:val="24"/>
          <w:lang w:val="en-US"/>
        </w:rPr>
        <w:t>ecommendations</w:t>
      </w:r>
    </w:p>
    <w:p w:rsidR="00037157" w:rsidRDefault="00A2466B"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The r</w:t>
      </w:r>
      <w:r w:rsidR="003C0F46" w:rsidRPr="001A078B">
        <w:rPr>
          <w:rFonts w:eastAsia="Times New Roman" w:cstheme="minorHAnsi"/>
          <w:color w:val="313131"/>
          <w:lang w:eastAsia="en-AU"/>
        </w:rPr>
        <w:t>eten</w:t>
      </w:r>
      <w:r w:rsidR="00A656E2">
        <w:rPr>
          <w:rFonts w:eastAsia="Times New Roman" w:cstheme="minorHAnsi"/>
          <w:color w:val="313131"/>
          <w:lang w:eastAsia="en-AU"/>
        </w:rPr>
        <w:t>tion of DVA</w:t>
      </w:r>
      <w:r w:rsidR="00534D34">
        <w:rPr>
          <w:rFonts w:eastAsia="Times New Roman" w:cstheme="minorHAnsi"/>
          <w:color w:val="313131"/>
          <w:lang w:eastAsia="en-AU"/>
        </w:rPr>
        <w:t xml:space="preserve"> in its current form</w:t>
      </w:r>
      <w:r w:rsidR="00A656E2">
        <w:rPr>
          <w:rFonts w:eastAsia="Times New Roman" w:cstheme="minorHAnsi"/>
          <w:color w:val="313131"/>
          <w:lang w:eastAsia="en-AU"/>
        </w:rPr>
        <w:t>, but to implement a working party to improve some of the services and make recommendations</w:t>
      </w:r>
      <w:r>
        <w:rPr>
          <w:rFonts w:eastAsia="Times New Roman" w:cstheme="minorHAnsi"/>
          <w:color w:val="313131"/>
          <w:lang w:eastAsia="en-AU"/>
        </w:rPr>
        <w:t xml:space="preserve"> directly to the Minister</w:t>
      </w:r>
      <w:r w:rsidR="00037157">
        <w:rPr>
          <w:rFonts w:eastAsia="Times New Roman" w:cstheme="minorHAnsi"/>
          <w:color w:val="313131"/>
          <w:lang w:eastAsia="en-AU"/>
        </w:rPr>
        <w:t xml:space="preserve"> for Veteran Affairs</w:t>
      </w:r>
      <w:r w:rsidR="00A656E2">
        <w:rPr>
          <w:rFonts w:eastAsia="Times New Roman" w:cstheme="minorHAnsi"/>
          <w:color w:val="313131"/>
          <w:lang w:eastAsia="en-AU"/>
        </w:rPr>
        <w:t xml:space="preserve"> as to how improvements in service</w:t>
      </w:r>
      <w:r>
        <w:rPr>
          <w:rFonts w:eastAsia="Times New Roman" w:cstheme="minorHAnsi"/>
          <w:color w:val="313131"/>
          <w:lang w:eastAsia="en-AU"/>
        </w:rPr>
        <w:t>s</w:t>
      </w:r>
      <w:r w:rsidR="00A656E2">
        <w:rPr>
          <w:rFonts w:eastAsia="Times New Roman" w:cstheme="minorHAnsi"/>
          <w:color w:val="313131"/>
          <w:lang w:eastAsia="en-AU"/>
        </w:rPr>
        <w:t xml:space="preserve"> can be made. </w:t>
      </w:r>
    </w:p>
    <w:p w:rsidR="003C0F46" w:rsidRPr="001A078B" w:rsidRDefault="00A656E2" w:rsidP="00037157">
      <w:pPr>
        <w:pStyle w:val="ListParagraph"/>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lastRenderedPageBreak/>
        <w:t xml:space="preserve"> </w:t>
      </w:r>
    </w:p>
    <w:p w:rsidR="003C0F46" w:rsidRDefault="003C0F46" w:rsidP="001A078B">
      <w:pPr>
        <w:pStyle w:val="ListParagraph"/>
        <w:numPr>
          <w:ilvl w:val="0"/>
          <w:numId w:val="7"/>
        </w:numPr>
        <w:shd w:val="clear" w:color="auto" w:fill="FFFFFF"/>
        <w:spacing w:after="120"/>
        <w:jc w:val="both"/>
        <w:rPr>
          <w:rFonts w:eastAsia="Times New Roman" w:cstheme="minorHAnsi"/>
          <w:color w:val="313131"/>
          <w:lang w:eastAsia="en-AU"/>
        </w:rPr>
      </w:pPr>
      <w:r w:rsidRPr="001A078B">
        <w:rPr>
          <w:rFonts w:eastAsia="Times New Roman" w:cstheme="minorHAnsi"/>
          <w:color w:val="313131"/>
          <w:lang w:eastAsia="en-AU"/>
        </w:rPr>
        <w:t xml:space="preserve">The retention of the </w:t>
      </w:r>
      <w:r w:rsidR="00A96ECE" w:rsidRPr="001A078B">
        <w:rPr>
          <w:rFonts w:eastAsia="Times New Roman" w:cstheme="minorHAnsi"/>
          <w:color w:val="313131"/>
          <w:lang w:eastAsia="en-AU"/>
        </w:rPr>
        <w:t xml:space="preserve">Gold Card </w:t>
      </w:r>
      <w:r w:rsidRPr="001A078B">
        <w:rPr>
          <w:rFonts w:eastAsia="Times New Roman" w:cstheme="minorHAnsi"/>
          <w:color w:val="313131"/>
          <w:lang w:eastAsia="en-AU"/>
        </w:rPr>
        <w:t xml:space="preserve"> as it presently exists</w:t>
      </w:r>
      <w:r w:rsidR="00534D34">
        <w:rPr>
          <w:rFonts w:eastAsia="Times New Roman" w:cstheme="minorHAnsi"/>
          <w:color w:val="313131"/>
          <w:lang w:eastAsia="en-AU"/>
        </w:rPr>
        <w:t>,</w:t>
      </w:r>
      <w:r w:rsidR="007A515D">
        <w:rPr>
          <w:rFonts w:eastAsia="Times New Roman" w:cstheme="minorHAnsi"/>
          <w:color w:val="313131"/>
          <w:lang w:eastAsia="en-AU"/>
        </w:rPr>
        <w:t xml:space="preserve"> including the dependants card,</w:t>
      </w:r>
      <w:r w:rsidRPr="001A078B">
        <w:rPr>
          <w:rFonts w:eastAsia="Times New Roman" w:cstheme="minorHAnsi"/>
          <w:color w:val="313131"/>
          <w:lang w:eastAsia="en-AU"/>
        </w:rPr>
        <w:t xml:space="preserve"> but to implement a working party with medical professionals, interest groups such as TPI Association</w:t>
      </w:r>
      <w:r w:rsidR="007A515D">
        <w:rPr>
          <w:rFonts w:eastAsia="Times New Roman" w:cstheme="minorHAnsi"/>
          <w:color w:val="313131"/>
          <w:lang w:eastAsia="en-AU"/>
        </w:rPr>
        <w:t>s</w:t>
      </w:r>
      <w:r w:rsidR="00A2466B">
        <w:rPr>
          <w:rFonts w:eastAsia="Times New Roman" w:cstheme="minorHAnsi"/>
          <w:color w:val="313131"/>
          <w:lang w:eastAsia="en-AU"/>
        </w:rPr>
        <w:t xml:space="preserve">, RSL, Australian </w:t>
      </w:r>
      <w:r w:rsidRPr="001A078B">
        <w:rPr>
          <w:rFonts w:eastAsia="Times New Roman" w:cstheme="minorHAnsi"/>
          <w:color w:val="313131"/>
          <w:lang w:eastAsia="en-AU"/>
        </w:rPr>
        <w:t>SA</w:t>
      </w:r>
      <w:r w:rsidR="00A2466B">
        <w:rPr>
          <w:rFonts w:eastAsia="Times New Roman" w:cstheme="minorHAnsi"/>
          <w:color w:val="313131"/>
          <w:lang w:eastAsia="en-AU"/>
        </w:rPr>
        <w:t xml:space="preserve">S </w:t>
      </w:r>
      <w:r w:rsidR="00534D34">
        <w:rPr>
          <w:rFonts w:eastAsia="Times New Roman" w:cstheme="minorHAnsi"/>
          <w:color w:val="313131"/>
          <w:lang w:eastAsia="en-AU"/>
        </w:rPr>
        <w:t>Association and</w:t>
      </w:r>
      <w:r w:rsidRPr="001A078B">
        <w:rPr>
          <w:rFonts w:eastAsia="Times New Roman" w:cstheme="minorHAnsi"/>
          <w:color w:val="313131"/>
          <w:lang w:eastAsia="en-AU"/>
        </w:rPr>
        <w:t xml:space="preserve"> any other interested stake holders, who then rep</w:t>
      </w:r>
      <w:r w:rsidR="00037157">
        <w:rPr>
          <w:rFonts w:eastAsia="Times New Roman" w:cstheme="minorHAnsi"/>
          <w:color w:val="313131"/>
          <w:lang w:eastAsia="en-AU"/>
        </w:rPr>
        <w:t>ort  directly to the Minister for</w:t>
      </w:r>
      <w:r w:rsidRPr="001A078B">
        <w:rPr>
          <w:rFonts w:eastAsia="Times New Roman" w:cstheme="minorHAnsi"/>
          <w:color w:val="313131"/>
          <w:lang w:eastAsia="en-AU"/>
        </w:rPr>
        <w:t xml:space="preserve"> Veteran Affairs to make recommendations about the benefits associated with the </w:t>
      </w:r>
      <w:r w:rsidR="00A96ECE" w:rsidRPr="001A078B">
        <w:rPr>
          <w:rFonts w:eastAsia="Times New Roman" w:cstheme="minorHAnsi"/>
          <w:color w:val="313131"/>
          <w:lang w:eastAsia="en-AU"/>
        </w:rPr>
        <w:t xml:space="preserve">Gold Card </w:t>
      </w:r>
      <w:r w:rsidRPr="001A078B">
        <w:rPr>
          <w:rFonts w:eastAsia="Times New Roman" w:cstheme="minorHAnsi"/>
          <w:color w:val="313131"/>
          <w:lang w:eastAsia="en-AU"/>
        </w:rPr>
        <w:t xml:space="preserve">. </w:t>
      </w:r>
    </w:p>
    <w:p w:rsidR="005505F1" w:rsidRPr="001A078B" w:rsidRDefault="005505F1" w:rsidP="005505F1">
      <w:pPr>
        <w:pStyle w:val="ListParagraph"/>
        <w:shd w:val="clear" w:color="auto" w:fill="FFFFFF"/>
        <w:spacing w:after="120"/>
        <w:jc w:val="both"/>
        <w:rPr>
          <w:rFonts w:eastAsia="Times New Roman" w:cstheme="minorHAnsi"/>
          <w:color w:val="313131"/>
          <w:lang w:eastAsia="en-AU"/>
        </w:rPr>
      </w:pPr>
    </w:p>
    <w:p w:rsidR="006D0E30" w:rsidRDefault="006D0E30" w:rsidP="006D0E30">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 xml:space="preserve">The retention of the </w:t>
      </w:r>
      <w:r w:rsidR="00086EA1" w:rsidRPr="001A078B">
        <w:rPr>
          <w:rFonts w:eastAsia="Times New Roman" w:cstheme="minorHAnsi"/>
          <w:color w:val="313131"/>
          <w:lang w:eastAsia="en-AU"/>
        </w:rPr>
        <w:t>86 entit</w:t>
      </w:r>
      <w:r w:rsidR="00534D34">
        <w:rPr>
          <w:rFonts w:eastAsia="Times New Roman" w:cstheme="minorHAnsi"/>
          <w:color w:val="313131"/>
          <w:lang w:eastAsia="en-AU"/>
        </w:rPr>
        <w:t>lements</w:t>
      </w:r>
      <w:r>
        <w:rPr>
          <w:rFonts w:eastAsia="Times New Roman" w:cstheme="minorHAnsi"/>
          <w:color w:val="313131"/>
          <w:lang w:eastAsia="en-AU"/>
        </w:rPr>
        <w:t xml:space="preserve"> recommended for removal</w:t>
      </w:r>
      <w:r w:rsidR="00534D34">
        <w:rPr>
          <w:rFonts w:eastAsia="Times New Roman" w:cstheme="minorHAnsi"/>
          <w:color w:val="313131"/>
          <w:lang w:eastAsia="en-AU"/>
        </w:rPr>
        <w:t xml:space="preserve"> as stated in the Report.</w:t>
      </w:r>
      <w:r w:rsidR="00A2466B">
        <w:rPr>
          <w:rFonts w:eastAsia="Times New Roman" w:cstheme="minorHAnsi"/>
          <w:color w:val="313131"/>
          <w:lang w:eastAsia="en-AU"/>
        </w:rPr>
        <w:t xml:space="preserve"> The working party (above) to make recommendations directly to the Minister wit</w:t>
      </w:r>
      <w:r w:rsidR="00E80C6D">
        <w:rPr>
          <w:rFonts w:eastAsia="Times New Roman" w:cstheme="minorHAnsi"/>
          <w:color w:val="313131"/>
          <w:lang w:eastAsia="en-AU"/>
        </w:rPr>
        <w:t>h respect to these entitlements</w:t>
      </w:r>
      <w:r w:rsidR="00037157">
        <w:rPr>
          <w:rFonts w:eastAsia="Times New Roman" w:cstheme="minorHAnsi"/>
          <w:color w:val="313131"/>
          <w:lang w:eastAsia="en-AU"/>
        </w:rPr>
        <w:t>.</w:t>
      </w:r>
    </w:p>
    <w:p w:rsidR="00037157" w:rsidRPr="00E80C6D" w:rsidRDefault="00037157" w:rsidP="00037157">
      <w:pPr>
        <w:pStyle w:val="ListParagraph"/>
        <w:shd w:val="clear" w:color="auto" w:fill="FFFFFF"/>
        <w:spacing w:after="120"/>
        <w:jc w:val="both"/>
        <w:rPr>
          <w:rFonts w:eastAsia="Times New Roman" w:cstheme="minorHAnsi"/>
          <w:color w:val="313131"/>
          <w:lang w:eastAsia="en-AU"/>
        </w:rPr>
      </w:pPr>
    </w:p>
    <w:p w:rsidR="00A2466B" w:rsidRDefault="00086EA1" w:rsidP="001A078B">
      <w:pPr>
        <w:pStyle w:val="ListParagraph"/>
        <w:numPr>
          <w:ilvl w:val="0"/>
          <w:numId w:val="7"/>
        </w:numPr>
        <w:shd w:val="clear" w:color="auto" w:fill="FFFFFF"/>
        <w:spacing w:after="120"/>
        <w:jc w:val="both"/>
        <w:rPr>
          <w:rFonts w:eastAsia="Times New Roman" w:cstheme="minorHAnsi"/>
          <w:color w:val="313131"/>
          <w:lang w:eastAsia="en-AU"/>
        </w:rPr>
      </w:pPr>
      <w:r w:rsidRPr="001A078B">
        <w:rPr>
          <w:rFonts w:eastAsia="Times New Roman" w:cstheme="minorHAnsi"/>
          <w:color w:val="313131"/>
          <w:lang w:eastAsia="en-AU"/>
        </w:rPr>
        <w:t>The retention of the Open Arms as a counselling networ</w:t>
      </w:r>
      <w:r w:rsidR="00E80C6D">
        <w:rPr>
          <w:rFonts w:eastAsia="Times New Roman" w:cstheme="minorHAnsi"/>
          <w:color w:val="313131"/>
          <w:lang w:eastAsia="en-AU"/>
        </w:rPr>
        <w:t>k for veterans.</w:t>
      </w:r>
    </w:p>
    <w:p w:rsidR="00037157" w:rsidRDefault="00037157" w:rsidP="00037157">
      <w:pPr>
        <w:pStyle w:val="ListParagraph"/>
        <w:shd w:val="clear" w:color="auto" w:fill="FFFFFF"/>
        <w:spacing w:after="120"/>
        <w:jc w:val="both"/>
        <w:rPr>
          <w:rFonts w:eastAsia="Times New Roman" w:cstheme="minorHAnsi"/>
          <w:color w:val="313131"/>
          <w:lang w:eastAsia="en-AU"/>
        </w:rPr>
      </w:pPr>
    </w:p>
    <w:p w:rsidR="00086EA1" w:rsidRDefault="006D0E30"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The retention of</w:t>
      </w:r>
      <w:r w:rsidR="00A2466B">
        <w:rPr>
          <w:rFonts w:eastAsia="Times New Roman" w:cstheme="minorHAnsi"/>
          <w:color w:val="313131"/>
          <w:lang w:eastAsia="en-AU"/>
        </w:rPr>
        <w:t xml:space="preserve"> the current DVA Education schemes</w:t>
      </w:r>
      <w:r w:rsidR="00C16899">
        <w:rPr>
          <w:rFonts w:eastAsia="Times New Roman" w:cstheme="minorHAnsi"/>
          <w:color w:val="313131"/>
          <w:lang w:eastAsia="en-AU"/>
        </w:rPr>
        <w:t xml:space="preserve"> for</w:t>
      </w:r>
      <w:r>
        <w:rPr>
          <w:rFonts w:eastAsia="Times New Roman" w:cstheme="minorHAnsi"/>
          <w:color w:val="313131"/>
          <w:lang w:eastAsia="en-AU"/>
        </w:rPr>
        <w:t xml:space="preserve"> 16-24 year olds</w:t>
      </w:r>
      <w:r w:rsidR="00C16899">
        <w:rPr>
          <w:rFonts w:eastAsia="Times New Roman" w:cstheme="minorHAnsi"/>
          <w:color w:val="313131"/>
          <w:lang w:eastAsia="en-AU"/>
        </w:rPr>
        <w:t>,</w:t>
      </w:r>
      <w:r w:rsidR="005505F1">
        <w:rPr>
          <w:rFonts w:eastAsia="Times New Roman" w:cstheme="minorHAnsi"/>
          <w:color w:val="313131"/>
          <w:lang w:eastAsia="en-AU"/>
        </w:rPr>
        <w:t xml:space="preserve"> but to include the children of Veterans under the DRCA .</w:t>
      </w:r>
    </w:p>
    <w:p w:rsidR="00037157" w:rsidRDefault="00037157" w:rsidP="00037157">
      <w:pPr>
        <w:pStyle w:val="ListParagraph"/>
        <w:shd w:val="clear" w:color="auto" w:fill="FFFFFF"/>
        <w:spacing w:after="120"/>
        <w:jc w:val="both"/>
        <w:rPr>
          <w:rFonts w:eastAsia="Times New Roman" w:cstheme="minorHAnsi"/>
          <w:color w:val="313131"/>
          <w:lang w:eastAsia="en-AU"/>
        </w:rPr>
      </w:pPr>
    </w:p>
    <w:p w:rsidR="006D0E30" w:rsidRDefault="00D857A3"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To retain the Veterans' Review Board in its present form.</w:t>
      </w:r>
    </w:p>
    <w:p w:rsidR="00037157" w:rsidRDefault="00037157" w:rsidP="00037157">
      <w:pPr>
        <w:pStyle w:val="ListParagraph"/>
        <w:shd w:val="clear" w:color="auto" w:fill="FFFFFF"/>
        <w:spacing w:after="120"/>
        <w:jc w:val="both"/>
        <w:rPr>
          <w:rFonts w:eastAsia="Times New Roman" w:cstheme="minorHAnsi"/>
          <w:color w:val="313131"/>
          <w:lang w:eastAsia="en-AU"/>
        </w:rPr>
      </w:pPr>
    </w:p>
    <w:p w:rsidR="00D857A3" w:rsidRDefault="00D857A3"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To retain the commemorative services within DVA.</w:t>
      </w:r>
    </w:p>
    <w:p w:rsidR="00037157" w:rsidRDefault="00037157" w:rsidP="00037157">
      <w:pPr>
        <w:pStyle w:val="ListParagraph"/>
        <w:shd w:val="clear" w:color="auto" w:fill="FFFFFF"/>
        <w:spacing w:after="120"/>
        <w:jc w:val="both"/>
        <w:rPr>
          <w:rFonts w:eastAsia="Times New Roman" w:cstheme="minorHAnsi"/>
          <w:color w:val="313131"/>
          <w:lang w:eastAsia="en-AU"/>
        </w:rPr>
      </w:pPr>
    </w:p>
    <w:p w:rsidR="00766C02" w:rsidRDefault="00D857A3"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To retain the definition currently of Veteran as defined in the DVA Acts but to differentiate between Veterans who have served in warlike</w:t>
      </w:r>
      <w:r w:rsidR="00037157">
        <w:rPr>
          <w:rFonts w:eastAsia="Times New Roman" w:cstheme="minorHAnsi"/>
          <w:color w:val="313131"/>
          <w:lang w:eastAsia="en-AU"/>
        </w:rPr>
        <w:t xml:space="preserve"> and non warlike</w:t>
      </w:r>
      <w:r w:rsidR="007C58E4">
        <w:rPr>
          <w:rFonts w:eastAsia="Times New Roman" w:cstheme="minorHAnsi"/>
          <w:color w:val="313131"/>
          <w:lang w:eastAsia="en-AU"/>
        </w:rPr>
        <w:t xml:space="preserve"> service.</w:t>
      </w:r>
    </w:p>
    <w:p w:rsidR="007C58E4" w:rsidRDefault="007C58E4" w:rsidP="007C58E4">
      <w:pPr>
        <w:pStyle w:val="ListParagraph"/>
        <w:shd w:val="clear" w:color="auto" w:fill="FFFFFF"/>
        <w:spacing w:after="120"/>
        <w:jc w:val="both"/>
        <w:rPr>
          <w:rFonts w:eastAsia="Times New Roman" w:cstheme="minorHAnsi"/>
          <w:color w:val="313131"/>
          <w:lang w:eastAsia="en-AU"/>
        </w:rPr>
      </w:pPr>
    </w:p>
    <w:p w:rsidR="00D857A3" w:rsidRDefault="007C58E4" w:rsidP="001A078B">
      <w:pPr>
        <w:pStyle w:val="ListParagraph"/>
        <w:numPr>
          <w:ilvl w:val="0"/>
          <w:numId w:val="7"/>
        </w:numPr>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The various pension supplements should be consolidated with the underlying payments to increase those pensions that already attract the energy supplement, but that the energy supplement should not be removed from impairment compensation payments.</w:t>
      </w:r>
      <w:r w:rsidR="00D857A3">
        <w:rPr>
          <w:rFonts w:eastAsia="Times New Roman" w:cstheme="minorHAnsi"/>
          <w:color w:val="313131"/>
          <w:lang w:eastAsia="en-AU"/>
        </w:rPr>
        <w:t xml:space="preserve"> </w:t>
      </w:r>
    </w:p>
    <w:p w:rsidR="00037157" w:rsidRDefault="00037157" w:rsidP="00037157">
      <w:pPr>
        <w:pStyle w:val="ListParagraph"/>
        <w:shd w:val="clear" w:color="auto" w:fill="FFFFFF"/>
        <w:spacing w:after="120"/>
        <w:jc w:val="both"/>
        <w:rPr>
          <w:rFonts w:eastAsia="Times New Roman" w:cstheme="minorHAnsi"/>
          <w:color w:val="313131"/>
          <w:lang w:eastAsia="en-AU"/>
        </w:rPr>
      </w:pPr>
    </w:p>
    <w:p w:rsidR="00D857A3" w:rsidRPr="001A078B" w:rsidRDefault="00D857A3" w:rsidP="00037157">
      <w:pPr>
        <w:pStyle w:val="ListParagraph"/>
        <w:shd w:val="clear" w:color="auto" w:fill="FFFFFF"/>
        <w:spacing w:after="120"/>
        <w:jc w:val="both"/>
        <w:rPr>
          <w:rFonts w:eastAsia="Times New Roman" w:cstheme="minorHAnsi"/>
          <w:color w:val="313131"/>
          <w:lang w:eastAsia="en-AU"/>
        </w:rPr>
      </w:pPr>
      <w:r>
        <w:rPr>
          <w:rFonts w:eastAsia="Times New Roman" w:cstheme="minorHAnsi"/>
          <w:color w:val="313131"/>
          <w:lang w:eastAsia="en-AU"/>
        </w:rPr>
        <w:t xml:space="preserve"> </w:t>
      </w:r>
    </w:p>
    <w:p w:rsidR="00086EA1" w:rsidRDefault="00086EA1" w:rsidP="00171BFF">
      <w:pPr>
        <w:shd w:val="clear" w:color="auto" w:fill="FFFFFF"/>
        <w:spacing w:before="240" w:after="384" w:line="240" w:lineRule="auto"/>
        <w:jc w:val="both"/>
        <w:rPr>
          <w:rFonts w:eastAsia="Times New Roman" w:cstheme="minorHAnsi"/>
          <w:color w:val="313131"/>
          <w:lang w:eastAsia="en-AU"/>
        </w:rPr>
      </w:pPr>
    </w:p>
    <w:p w:rsidR="003C0F46" w:rsidRDefault="003C0F46" w:rsidP="00171BFF">
      <w:pPr>
        <w:shd w:val="clear" w:color="auto" w:fill="FFFFFF"/>
        <w:spacing w:before="240" w:after="384" w:line="240" w:lineRule="auto"/>
        <w:jc w:val="both"/>
        <w:rPr>
          <w:rFonts w:eastAsia="Times New Roman" w:cstheme="minorHAnsi"/>
          <w:color w:val="313131"/>
          <w:lang w:eastAsia="en-AU"/>
        </w:rPr>
      </w:pPr>
    </w:p>
    <w:p w:rsidR="003C0F46" w:rsidRDefault="003C0F46" w:rsidP="00171BFF">
      <w:pPr>
        <w:shd w:val="clear" w:color="auto" w:fill="FFFFFF"/>
        <w:spacing w:before="240" w:after="384" w:line="240" w:lineRule="auto"/>
        <w:jc w:val="both"/>
        <w:rPr>
          <w:rFonts w:eastAsia="Times New Roman" w:cstheme="minorHAnsi"/>
          <w:color w:val="313131"/>
          <w:lang w:eastAsia="en-AU"/>
        </w:rPr>
      </w:pPr>
    </w:p>
    <w:p w:rsidR="00B042CB" w:rsidRDefault="00B042CB" w:rsidP="00171BFF">
      <w:pPr>
        <w:shd w:val="clear" w:color="auto" w:fill="FFFFFF"/>
        <w:spacing w:before="240" w:after="384" w:line="240" w:lineRule="auto"/>
        <w:jc w:val="both"/>
        <w:rPr>
          <w:rFonts w:eastAsia="Times New Roman" w:cstheme="minorHAnsi"/>
          <w:color w:val="313131"/>
          <w:lang w:eastAsia="en-AU"/>
        </w:rPr>
      </w:pPr>
    </w:p>
    <w:p w:rsidR="00D02FA2" w:rsidRPr="00D02FA2" w:rsidRDefault="00D02FA2" w:rsidP="00171BFF">
      <w:pPr>
        <w:shd w:val="clear" w:color="auto" w:fill="FFFFFF"/>
        <w:spacing w:after="384" w:line="240" w:lineRule="auto"/>
        <w:jc w:val="both"/>
        <w:rPr>
          <w:rFonts w:eastAsia="Times New Roman" w:cstheme="minorHAnsi"/>
          <w:color w:val="313131"/>
          <w:lang w:eastAsia="en-AU"/>
        </w:rPr>
      </w:pPr>
    </w:p>
    <w:p w:rsidR="00D02FA2" w:rsidRDefault="00D02FA2" w:rsidP="00171BFF">
      <w:pPr>
        <w:jc w:val="both"/>
        <w:rPr>
          <w:lang w:val="en-US"/>
        </w:rPr>
      </w:pPr>
    </w:p>
    <w:p w:rsidR="002A10B4" w:rsidRDefault="002A10B4" w:rsidP="00171BFF">
      <w:pPr>
        <w:jc w:val="both"/>
        <w:rPr>
          <w:lang w:val="en-US"/>
        </w:rPr>
      </w:pPr>
    </w:p>
    <w:p w:rsidR="00AF0D59" w:rsidRPr="006B79F8" w:rsidRDefault="00AF0D59" w:rsidP="00171BFF">
      <w:pPr>
        <w:jc w:val="both"/>
        <w:rPr>
          <w:lang w:val="en-US"/>
        </w:rPr>
      </w:pPr>
    </w:p>
    <w:sectPr w:rsidR="00AF0D59" w:rsidRPr="006B79F8" w:rsidSect="00A96ECE">
      <w:footerReference w:type="default" r:id="rId53"/>
      <w:pgSz w:w="11906" w:h="16838" w:code="9"/>
      <w:pgMar w:top="1440" w:right="1440" w:bottom="1440" w:left="1440" w:header="709" w:footer="62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3B4" w:rsidRDefault="005433B4" w:rsidP="00A96ECE">
      <w:pPr>
        <w:spacing w:after="0" w:line="240" w:lineRule="auto"/>
      </w:pPr>
      <w:r>
        <w:separator/>
      </w:r>
    </w:p>
  </w:endnote>
  <w:endnote w:type="continuationSeparator" w:id="0">
    <w:p w:rsidR="005433B4" w:rsidRDefault="005433B4" w:rsidP="00A9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58969"/>
      <w:docPartObj>
        <w:docPartGallery w:val="Page Numbers (Bottom of Page)"/>
        <w:docPartUnique/>
      </w:docPartObj>
    </w:sdtPr>
    <w:sdtEndPr/>
    <w:sdtContent>
      <w:p w:rsidR="00C16899" w:rsidRDefault="00297530">
        <w:pPr>
          <w:pStyle w:val="Footer"/>
          <w:jc w:val="center"/>
        </w:pPr>
        <w:r>
          <w:fldChar w:fldCharType="begin"/>
        </w:r>
        <w:r>
          <w:instrText xml:space="preserve"> PAGE   \* MERGEFORMAT </w:instrText>
        </w:r>
        <w:r>
          <w:fldChar w:fldCharType="separate"/>
        </w:r>
        <w:r w:rsidR="00C10EA3">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3B4" w:rsidRDefault="005433B4" w:rsidP="00A96ECE">
      <w:pPr>
        <w:spacing w:after="0" w:line="240" w:lineRule="auto"/>
      </w:pPr>
      <w:r>
        <w:separator/>
      </w:r>
    </w:p>
  </w:footnote>
  <w:footnote w:type="continuationSeparator" w:id="0">
    <w:p w:rsidR="005433B4" w:rsidRDefault="005433B4" w:rsidP="00A96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2CE"/>
    <w:multiLevelType w:val="multilevel"/>
    <w:tmpl w:val="746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9042D"/>
    <w:multiLevelType w:val="multilevel"/>
    <w:tmpl w:val="B5F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A5C43"/>
    <w:multiLevelType w:val="hybridMultilevel"/>
    <w:tmpl w:val="EF2AE04E"/>
    <w:lvl w:ilvl="0" w:tplc="0C090011">
      <w:start w:val="1"/>
      <w:numFmt w:val="decimal"/>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430C22"/>
    <w:multiLevelType w:val="multilevel"/>
    <w:tmpl w:val="27A2F90A"/>
    <w:lvl w:ilvl="0">
      <w:start w:val="1"/>
      <w:numFmt w:val="bullet"/>
      <w:lvlText w:val=""/>
      <w:lvlJc w:val="left"/>
      <w:pPr>
        <w:tabs>
          <w:tab w:val="num" w:pos="9720"/>
        </w:tabs>
        <w:ind w:left="9720" w:hanging="360"/>
      </w:pPr>
      <w:rPr>
        <w:rFonts w:ascii="Symbol" w:hAnsi="Symbol" w:hint="default"/>
        <w:sz w:val="20"/>
      </w:rPr>
    </w:lvl>
    <w:lvl w:ilvl="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4" w15:restartNumberingAfterBreak="0">
    <w:nsid w:val="244F195E"/>
    <w:multiLevelType w:val="hybridMultilevel"/>
    <w:tmpl w:val="C2B42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9D6EBD"/>
    <w:multiLevelType w:val="multilevel"/>
    <w:tmpl w:val="361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86FAA"/>
    <w:multiLevelType w:val="hybridMultilevel"/>
    <w:tmpl w:val="37587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5C113F"/>
    <w:multiLevelType w:val="hybridMultilevel"/>
    <w:tmpl w:val="AE28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163737"/>
    <w:multiLevelType w:val="hybridMultilevel"/>
    <w:tmpl w:val="0A0E012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BF95A39"/>
    <w:multiLevelType w:val="hybridMultilevel"/>
    <w:tmpl w:val="F4F4B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9"/>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B79F8"/>
    <w:rsid w:val="00002735"/>
    <w:rsid w:val="00005158"/>
    <w:rsid w:val="00015466"/>
    <w:rsid w:val="00016CB5"/>
    <w:rsid w:val="000236A1"/>
    <w:rsid w:val="00023995"/>
    <w:rsid w:val="00025897"/>
    <w:rsid w:val="00036EBE"/>
    <w:rsid w:val="00037157"/>
    <w:rsid w:val="000423A2"/>
    <w:rsid w:val="00043513"/>
    <w:rsid w:val="00045450"/>
    <w:rsid w:val="000553EE"/>
    <w:rsid w:val="00060920"/>
    <w:rsid w:val="00066949"/>
    <w:rsid w:val="000806AA"/>
    <w:rsid w:val="000812BE"/>
    <w:rsid w:val="00086EA1"/>
    <w:rsid w:val="000975D7"/>
    <w:rsid w:val="000A4A44"/>
    <w:rsid w:val="000A664B"/>
    <w:rsid w:val="000B1075"/>
    <w:rsid w:val="000B2ACD"/>
    <w:rsid w:val="000B3163"/>
    <w:rsid w:val="000D28DD"/>
    <w:rsid w:val="000E261E"/>
    <w:rsid w:val="000E7C1D"/>
    <w:rsid w:val="000F753C"/>
    <w:rsid w:val="001068C3"/>
    <w:rsid w:val="0010716E"/>
    <w:rsid w:val="00110BDB"/>
    <w:rsid w:val="00131C78"/>
    <w:rsid w:val="001538F1"/>
    <w:rsid w:val="00153FDB"/>
    <w:rsid w:val="00154AC0"/>
    <w:rsid w:val="001552C6"/>
    <w:rsid w:val="00160397"/>
    <w:rsid w:val="001615DD"/>
    <w:rsid w:val="00163267"/>
    <w:rsid w:val="00171BFF"/>
    <w:rsid w:val="00172DD8"/>
    <w:rsid w:val="001737B4"/>
    <w:rsid w:val="001753DB"/>
    <w:rsid w:val="00177AD0"/>
    <w:rsid w:val="00187468"/>
    <w:rsid w:val="00195F6B"/>
    <w:rsid w:val="001A078B"/>
    <w:rsid w:val="001A2534"/>
    <w:rsid w:val="001A3661"/>
    <w:rsid w:val="001A4F1D"/>
    <w:rsid w:val="001B0FBF"/>
    <w:rsid w:val="001B1584"/>
    <w:rsid w:val="001B283D"/>
    <w:rsid w:val="001B7B7D"/>
    <w:rsid w:val="001C343D"/>
    <w:rsid w:val="001C5168"/>
    <w:rsid w:val="001E11E0"/>
    <w:rsid w:val="001E2ADC"/>
    <w:rsid w:val="00201109"/>
    <w:rsid w:val="00201B20"/>
    <w:rsid w:val="00202140"/>
    <w:rsid w:val="00202F8E"/>
    <w:rsid w:val="002044CA"/>
    <w:rsid w:val="00205193"/>
    <w:rsid w:val="002052F0"/>
    <w:rsid w:val="002054B9"/>
    <w:rsid w:val="0021192F"/>
    <w:rsid w:val="00220783"/>
    <w:rsid w:val="00224FEC"/>
    <w:rsid w:val="00236CCA"/>
    <w:rsid w:val="00242AF4"/>
    <w:rsid w:val="00247F7A"/>
    <w:rsid w:val="00254BA9"/>
    <w:rsid w:val="0025724C"/>
    <w:rsid w:val="002608D0"/>
    <w:rsid w:val="00267612"/>
    <w:rsid w:val="00267865"/>
    <w:rsid w:val="00270FEE"/>
    <w:rsid w:val="00271996"/>
    <w:rsid w:val="002733DE"/>
    <w:rsid w:val="00274052"/>
    <w:rsid w:val="002811A9"/>
    <w:rsid w:val="00283F2D"/>
    <w:rsid w:val="0028505C"/>
    <w:rsid w:val="00290002"/>
    <w:rsid w:val="00291920"/>
    <w:rsid w:val="00291A23"/>
    <w:rsid w:val="00292ED4"/>
    <w:rsid w:val="00297530"/>
    <w:rsid w:val="002A10B4"/>
    <w:rsid w:val="002A7522"/>
    <w:rsid w:val="002B3AE8"/>
    <w:rsid w:val="002B3C67"/>
    <w:rsid w:val="002B4D7B"/>
    <w:rsid w:val="002B4ED7"/>
    <w:rsid w:val="002C42B1"/>
    <w:rsid w:val="002C7291"/>
    <w:rsid w:val="002D3152"/>
    <w:rsid w:val="002D6DE8"/>
    <w:rsid w:val="002D6FC8"/>
    <w:rsid w:val="002E6700"/>
    <w:rsid w:val="002E76D6"/>
    <w:rsid w:val="002E777D"/>
    <w:rsid w:val="002F3E72"/>
    <w:rsid w:val="00300F0E"/>
    <w:rsid w:val="00302390"/>
    <w:rsid w:val="00302BD1"/>
    <w:rsid w:val="00303172"/>
    <w:rsid w:val="00312D19"/>
    <w:rsid w:val="003135E3"/>
    <w:rsid w:val="00317B7A"/>
    <w:rsid w:val="00326AC6"/>
    <w:rsid w:val="003332A9"/>
    <w:rsid w:val="003377EB"/>
    <w:rsid w:val="00340B2C"/>
    <w:rsid w:val="00341F68"/>
    <w:rsid w:val="00343859"/>
    <w:rsid w:val="00346521"/>
    <w:rsid w:val="00346D59"/>
    <w:rsid w:val="00351F61"/>
    <w:rsid w:val="00355410"/>
    <w:rsid w:val="00355798"/>
    <w:rsid w:val="00360F0C"/>
    <w:rsid w:val="003711D3"/>
    <w:rsid w:val="003714E1"/>
    <w:rsid w:val="0037265D"/>
    <w:rsid w:val="00376266"/>
    <w:rsid w:val="003903B5"/>
    <w:rsid w:val="00390BB0"/>
    <w:rsid w:val="00391F50"/>
    <w:rsid w:val="00393F89"/>
    <w:rsid w:val="00394280"/>
    <w:rsid w:val="00394807"/>
    <w:rsid w:val="003A0AD5"/>
    <w:rsid w:val="003B06D5"/>
    <w:rsid w:val="003B1CE7"/>
    <w:rsid w:val="003C0F46"/>
    <w:rsid w:val="003D405E"/>
    <w:rsid w:val="003D55DF"/>
    <w:rsid w:val="003D6F80"/>
    <w:rsid w:val="003F17CF"/>
    <w:rsid w:val="003F2BED"/>
    <w:rsid w:val="003F5497"/>
    <w:rsid w:val="004205BA"/>
    <w:rsid w:val="00423AB0"/>
    <w:rsid w:val="00423C90"/>
    <w:rsid w:val="004318D8"/>
    <w:rsid w:val="004342C3"/>
    <w:rsid w:val="00435412"/>
    <w:rsid w:val="00441CBF"/>
    <w:rsid w:val="00451C22"/>
    <w:rsid w:val="004527D0"/>
    <w:rsid w:val="00454744"/>
    <w:rsid w:val="00457155"/>
    <w:rsid w:val="00471D31"/>
    <w:rsid w:val="0048462B"/>
    <w:rsid w:val="0049216C"/>
    <w:rsid w:val="004935E3"/>
    <w:rsid w:val="00497C49"/>
    <w:rsid w:val="004A6BB1"/>
    <w:rsid w:val="004A7338"/>
    <w:rsid w:val="004B418E"/>
    <w:rsid w:val="004B7C86"/>
    <w:rsid w:val="004C4682"/>
    <w:rsid w:val="004D2566"/>
    <w:rsid w:val="004D5B8E"/>
    <w:rsid w:val="004D638A"/>
    <w:rsid w:val="004D7610"/>
    <w:rsid w:val="004F0198"/>
    <w:rsid w:val="004F13BD"/>
    <w:rsid w:val="004F6601"/>
    <w:rsid w:val="004F7BFF"/>
    <w:rsid w:val="00504696"/>
    <w:rsid w:val="00504FCC"/>
    <w:rsid w:val="00504FD0"/>
    <w:rsid w:val="00534D34"/>
    <w:rsid w:val="00540D6C"/>
    <w:rsid w:val="005433B4"/>
    <w:rsid w:val="00545A41"/>
    <w:rsid w:val="00546D55"/>
    <w:rsid w:val="00546F5D"/>
    <w:rsid w:val="005505F1"/>
    <w:rsid w:val="00555A73"/>
    <w:rsid w:val="005652F1"/>
    <w:rsid w:val="005675CF"/>
    <w:rsid w:val="0057448D"/>
    <w:rsid w:val="00577085"/>
    <w:rsid w:val="00580B0B"/>
    <w:rsid w:val="005A24C3"/>
    <w:rsid w:val="005A4CCA"/>
    <w:rsid w:val="005A6420"/>
    <w:rsid w:val="005B0B1E"/>
    <w:rsid w:val="005B2F29"/>
    <w:rsid w:val="005B3789"/>
    <w:rsid w:val="005B6F73"/>
    <w:rsid w:val="005C03C3"/>
    <w:rsid w:val="005C25D5"/>
    <w:rsid w:val="005C2B62"/>
    <w:rsid w:val="005C3A3C"/>
    <w:rsid w:val="005C65C8"/>
    <w:rsid w:val="005C6E8A"/>
    <w:rsid w:val="005D0384"/>
    <w:rsid w:val="005D2249"/>
    <w:rsid w:val="005D5139"/>
    <w:rsid w:val="005E18E7"/>
    <w:rsid w:val="005E28C0"/>
    <w:rsid w:val="005F2A45"/>
    <w:rsid w:val="005F5744"/>
    <w:rsid w:val="005F75D5"/>
    <w:rsid w:val="006006E9"/>
    <w:rsid w:val="00601DD9"/>
    <w:rsid w:val="00603D35"/>
    <w:rsid w:val="006044DD"/>
    <w:rsid w:val="00605959"/>
    <w:rsid w:val="00611109"/>
    <w:rsid w:val="00611341"/>
    <w:rsid w:val="0061588D"/>
    <w:rsid w:val="00627F56"/>
    <w:rsid w:val="006327A9"/>
    <w:rsid w:val="00635122"/>
    <w:rsid w:val="006463BC"/>
    <w:rsid w:val="00646FA8"/>
    <w:rsid w:val="00646FE1"/>
    <w:rsid w:val="00650968"/>
    <w:rsid w:val="00651607"/>
    <w:rsid w:val="0065668C"/>
    <w:rsid w:val="0065690D"/>
    <w:rsid w:val="00656A47"/>
    <w:rsid w:val="006608B6"/>
    <w:rsid w:val="00663FA9"/>
    <w:rsid w:val="00670BEE"/>
    <w:rsid w:val="00670F5F"/>
    <w:rsid w:val="0067243C"/>
    <w:rsid w:val="006726A7"/>
    <w:rsid w:val="00680538"/>
    <w:rsid w:val="00681E69"/>
    <w:rsid w:val="006843B6"/>
    <w:rsid w:val="00684EB8"/>
    <w:rsid w:val="006909AC"/>
    <w:rsid w:val="006B3422"/>
    <w:rsid w:val="006B3516"/>
    <w:rsid w:val="006B79F8"/>
    <w:rsid w:val="006C7445"/>
    <w:rsid w:val="006D0E30"/>
    <w:rsid w:val="006D3CB1"/>
    <w:rsid w:val="006D5503"/>
    <w:rsid w:val="006F4CAD"/>
    <w:rsid w:val="007025A0"/>
    <w:rsid w:val="007036B5"/>
    <w:rsid w:val="0070460F"/>
    <w:rsid w:val="007102AD"/>
    <w:rsid w:val="00712E09"/>
    <w:rsid w:val="00717F82"/>
    <w:rsid w:val="00740750"/>
    <w:rsid w:val="00743588"/>
    <w:rsid w:val="007438DC"/>
    <w:rsid w:val="00745B94"/>
    <w:rsid w:val="00752F18"/>
    <w:rsid w:val="00755141"/>
    <w:rsid w:val="00755232"/>
    <w:rsid w:val="00766C02"/>
    <w:rsid w:val="007670D2"/>
    <w:rsid w:val="007729BE"/>
    <w:rsid w:val="00774FB9"/>
    <w:rsid w:val="00782233"/>
    <w:rsid w:val="00795CB8"/>
    <w:rsid w:val="007A17ED"/>
    <w:rsid w:val="007A39F2"/>
    <w:rsid w:val="007A515D"/>
    <w:rsid w:val="007B2345"/>
    <w:rsid w:val="007B2CBD"/>
    <w:rsid w:val="007B30E0"/>
    <w:rsid w:val="007B59ED"/>
    <w:rsid w:val="007C474D"/>
    <w:rsid w:val="007C58E4"/>
    <w:rsid w:val="007C65F0"/>
    <w:rsid w:val="007D1273"/>
    <w:rsid w:val="007D5763"/>
    <w:rsid w:val="007F06E2"/>
    <w:rsid w:val="008069BE"/>
    <w:rsid w:val="00815BE6"/>
    <w:rsid w:val="00817722"/>
    <w:rsid w:val="00823B93"/>
    <w:rsid w:val="00823FDD"/>
    <w:rsid w:val="0083069D"/>
    <w:rsid w:val="00832046"/>
    <w:rsid w:val="008328D7"/>
    <w:rsid w:val="00834C9F"/>
    <w:rsid w:val="008367A2"/>
    <w:rsid w:val="00840FB3"/>
    <w:rsid w:val="00841448"/>
    <w:rsid w:val="008417BC"/>
    <w:rsid w:val="0084399A"/>
    <w:rsid w:val="00844BDC"/>
    <w:rsid w:val="00856993"/>
    <w:rsid w:val="00863311"/>
    <w:rsid w:val="00875DF7"/>
    <w:rsid w:val="00881184"/>
    <w:rsid w:val="00881C72"/>
    <w:rsid w:val="00882220"/>
    <w:rsid w:val="00884690"/>
    <w:rsid w:val="00886D59"/>
    <w:rsid w:val="00892040"/>
    <w:rsid w:val="00892438"/>
    <w:rsid w:val="008A3AD0"/>
    <w:rsid w:val="008A70D5"/>
    <w:rsid w:val="008B2075"/>
    <w:rsid w:val="008B4609"/>
    <w:rsid w:val="008C323B"/>
    <w:rsid w:val="008C517C"/>
    <w:rsid w:val="008D55BD"/>
    <w:rsid w:val="008D7E7A"/>
    <w:rsid w:val="008F525E"/>
    <w:rsid w:val="008F7087"/>
    <w:rsid w:val="009031BE"/>
    <w:rsid w:val="009214BB"/>
    <w:rsid w:val="00922E74"/>
    <w:rsid w:val="00923E97"/>
    <w:rsid w:val="00924524"/>
    <w:rsid w:val="00927EAB"/>
    <w:rsid w:val="00935481"/>
    <w:rsid w:val="009374CA"/>
    <w:rsid w:val="00937EAB"/>
    <w:rsid w:val="00942E23"/>
    <w:rsid w:val="00951E1A"/>
    <w:rsid w:val="009537A8"/>
    <w:rsid w:val="00956BA6"/>
    <w:rsid w:val="00966A8A"/>
    <w:rsid w:val="0096708C"/>
    <w:rsid w:val="00974399"/>
    <w:rsid w:val="0099035D"/>
    <w:rsid w:val="00992DEB"/>
    <w:rsid w:val="009A3143"/>
    <w:rsid w:val="009A48BF"/>
    <w:rsid w:val="009C068A"/>
    <w:rsid w:val="009C3257"/>
    <w:rsid w:val="009C6478"/>
    <w:rsid w:val="009C6BB6"/>
    <w:rsid w:val="009D219E"/>
    <w:rsid w:val="009D2249"/>
    <w:rsid w:val="009E2375"/>
    <w:rsid w:val="009F00D9"/>
    <w:rsid w:val="009F2299"/>
    <w:rsid w:val="009F5FBE"/>
    <w:rsid w:val="00A00E59"/>
    <w:rsid w:val="00A01032"/>
    <w:rsid w:val="00A02F92"/>
    <w:rsid w:val="00A237C1"/>
    <w:rsid w:val="00A2466B"/>
    <w:rsid w:val="00A25253"/>
    <w:rsid w:val="00A30EDF"/>
    <w:rsid w:val="00A379BD"/>
    <w:rsid w:val="00A43396"/>
    <w:rsid w:val="00A45941"/>
    <w:rsid w:val="00A511E0"/>
    <w:rsid w:val="00A51507"/>
    <w:rsid w:val="00A528A9"/>
    <w:rsid w:val="00A52F44"/>
    <w:rsid w:val="00A56DE5"/>
    <w:rsid w:val="00A57E4D"/>
    <w:rsid w:val="00A60BFB"/>
    <w:rsid w:val="00A656E2"/>
    <w:rsid w:val="00A77F0B"/>
    <w:rsid w:val="00A80039"/>
    <w:rsid w:val="00A8144E"/>
    <w:rsid w:val="00A84F68"/>
    <w:rsid w:val="00A86030"/>
    <w:rsid w:val="00A90A57"/>
    <w:rsid w:val="00A90D93"/>
    <w:rsid w:val="00A9380D"/>
    <w:rsid w:val="00A96ECE"/>
    <w:rsid w:val="00A976F6"/>
    <w:rsid w:val="00AA1A35"/>
    <w:rsid w:val="00AA2630"/>
    <w:rsid w:val="00AA4C60"/>
    <w:rsid w:val="00AA714B"/>
    <w:rsid w:val="00AB2823"/>
    <w:rsid w:val="00AB5704"/>
    <w:rsid w:val="00AC374F"/>
    <w:rsid w:val="00AC57F9"/>
    <w:rsid w:val="00AD6D59"/>
    <w:rsid w:val="00AE3B09"/>
    <w:rsid w:val="00AE49E2"/>
    <w:rsid w:val="00AE5345"/>
    <w:rsid w:val="00AF0D59"/>
    <w:rsid w:val="00AF49EF"/>
    <w:rsid w:val="00AF57B9"/>
    <w:rsid w:val="00AF7F48"/>
    <w:rsid w:val="00B02644"/>
    <w:rsid w:val="00B042CB"/>
    <w:rsid w:val="00B054EE"/>
    <w:rsid w:val="00B108B7"/>
    <w:rsid w:val="00B14504"/>
    <w:rsid w:val="00B169D1"/>
    <w:rsid w:val="00B22B54"/>
    <w:rsid w:val="00B5251D"/>
    <w:rsid w:val="00B553DD"/>
    <w:rsid w:val="00B60376"/>
    <w:rsid w:val="00B63927"/>
    <w:rsid w:val="00B7319E"/>
    <w:rsid w:val="00B86386"/>
    <w:rsid w:val="00B97C3B"/>
    <w:rsid w:val="00BA75A6"/>
    <w:rsid w:val="00BB461C"/>
    <w:rsid w:val="00BC04DE"/>
    <w:rsid w:val="00BC053A"/>
    <w:rsid w:val="00BC4BDF"/>
    <w:rsid w:val="00BD463B"/>
    <w:rsid w:val="00BD5614"/>
    <w:rsid w:val="00BE09B0"/>
    <w:rsid w:val="00BE46BC"/>
    <w:rsid w:val="00BE567F"/>
    <w:rsid w:val="00BE67D2"/>
    <w:rsid w:val="00BF0CD7"/>
    <w:rsid w:val="00BF1699"/>
    <w:rsid w:val="00C10EA3"/>
    <w:rsid w:val="00C12C5E"/>
    <w:rsid w:val="00C16899"/>
    <w:rsid w:val="00C25035"/>
    <w:rsid w:val="00C30AC4"/>
    <w:rsid w:val="00C31356"/>
    <w:rsid w:val="00C44A20"/>
    <w:rsid w:val="00C523A2"/>
    <w:rsid w:val="00C61EDD"/>
    <w:rsid w:val="00C623AC"/>
    <w:rsid w:val="00C63B14"/>
    <w:rsid w:val="00C70C80"/>
    <w:rsid w:val="00C71773"/>
    <w:rsid w:val="00C75721"/>
    <w:rsid w:val="00C86DA6"/>
    <w:rsid w:val="00CA0410"/>
    <w:rsid w:val="00CA2027"/>
    <w:rsid w:val="00CA5378"/>
    <w:rsid w:val="00CA59B6"/>
    <w:rsid w:val="00CB0E8B"/>
    <w:rsid w:val="00CB73E6"/>
    <w:rsid w:val="00CC2EDE"/>
    <w:rsid w:val="00CD370F"/>
    <w:rsid w:val="00CE763B"/>
    <w:rsid w:val="00CF2F06"/>
    <w:rsid w:val="00CF7B96"/>
    <w:rsid w:val="00D02FA2"/>
    <w:rsid w:val="00D03BC9"/>
    <w:rsid w:val="00D06D50"/>
    <w:rsid w:val="00D1656A"/>
    <w:rsid w:val="00D3009F"/>
    <w:rsid w:val="00D3566C"/>
    <w:rsid w:val="00D52454"/>
    <w:rsid w:val="00D53366"/>
    <w:rsid w:val="00D54345"/>
    <w:rsid w:val="00D660B1"/>
    <w:rsid w:val="00D660DE"/>
    <w:rsid w:val="00D665C4"/>
    <w:rsid w:val="00D73260"/>
    <w:rsid w:val="00D76DCD"/>
    <w:rsid w:val="00D815BD"/>
    <w:rsid w:val="00D84B40"/>
    <w:rsid w:val="00D857A3"/>
    <w:rsid w:val="00DB48D2"/>
    <w:rsid w:val="00DD0C7B"/>
    <w:rsid w:val="00DD2EB6"/>
    <w:rsid w:val="00DD536D"/>
    <w:rsid w:val="00DE3BB7"/>
    <w:rsid w:val="00DE7934"/>
    <w:rsid w:val="00DF4566"/>
    <w:rsid w:val="00DF618F"/>
    <w:rsid w:val="00DF7D44"/>
    <w:rsid w:val="00E057EF"/>
    <w:rsid w:val="00E05BE3"/>
    <w:rsid w:val="00E06EC4"/>
    <w:rsid w:val="00E10A25"/>
    <w:rsid w:val="00E13F4D"/>
    <w:rsid w:val="00E1532C"/>
    <w:rsid w:val="00E257E1"/>
    <w:rsid w:val="00E27D80"/>
    <w:rsid w:val="00E27E13"/>
    <w:rsid w:val="00E30FCD"/>
    <w:rsid w:val="00E3118B"/>
    <w:rsid w:val="00E3210E"/>
    <w:rsid w:val="00E344D4"/>
    <w:rsid w:val="00E34E36"/>
    <w:rsid w:val="00E35BBB"/>
    <w:rsid w:val="00E36EC8"/>
    <w:rsid w:val="00E37991"/>
    <w:rsid w:val="00E42F38"/>
    <w:rsid w:val="00E47056"/>
    <w:rsid w:val="00E52594"/>
    <w:rsid w:val="00E64A9F"/>
    <w:rsid w:val="00E6529B"/>
    <w:rsid w:val="00E6766F"/>
    <w:rsid w:val="00E723E9"/>
    <w:rsid w:val="00E80C6D"/>
    <w:rsid w:val="00E82A86"/>
    <w:rsid w:val="00E87314"/>
    <w:rsid w:val="00E936C9"/>
    <w:rsid w:val="00EA0157"/>
    <w:rsid w:val="00EA0CD7"/>
    <w:rsid w:val="00EA793C"/>
    <w:rsid w:val="00EB46C8"/>
    <w:rsid w:val="00EB7CF6"/>
    <w:rsid w:val="00EC4722"/>
    <w:rsid w:val="00EC5754"/>
    <w:rsid w:val="00ED3B43"/>
    <w:rsid w:val="00EE38B8"/>
    <w:rsid w:val="00EE4293"/>
    <w:rsid w:val="00EF12A1"/>
    <w:rsid w:val="00F025DE"/>
    <w:rsid w:val="00F03A21"/>
    <w:rsid w:val="00F03E12"/>
    <w:rsid w:val="00F04C0E"/>
    <w:rsid w:val="00F05FEC"/>
    <w:rsid w:val="00F15EBD"/>
    <w:rsid w:val="00F23A09"/>
    <w:rsid w:val="00F3746A"/>
    <w:rsid w:val="00F37E1E"/>
    <w:rsid w:val="00F466BC"/>
    <w:rsid w:val="00F50E7A"/>
    <w:rsid w:val="00F544E3"/>
    <w:rsid w:val="00F56FB1"/>
    <w:rsid w:val="00F61E86"/>
    <w:rsid w:val="00F64409"/>
    <w:rsid w:val="00F67EE1"/>
    <w:rsid w:val="00F72E45"/>
    <w:rsid w:val="00F73290"/>
    <w:rsid w:val="00F73ED3"/>
    <w:rsid w:val="00F80E2F"/>
    <w:rsid w:val="00F85513"/>
    <w:rsid w:val="00F92247"/>
    <w:rsid w:val="00F962F5"/>
    <w:rsid w:val="00FB21DB"/>
    <w:rsid w:val="00FB4F49"/>
    <w:rsid w:val="00FC07D6"/>
    <w:rsid w:val="00FC7178"/>
    <w:rsid w:val="00FC7DB3"/>
    <w:rsid w:val="00FE1921"/>
    <w:rsid w:val="00FE41CB"/>
    <w:rsid w:val="00FF0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A59708B-A17C-49D4-8343-37A70B30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D8"/>
  </w:style>
  <w:style w:type="paragraph" w:styleId="Heading2">
    <w:name w:val="heading 2"/>
    <w:basedOn w:val="Normal"/>
    <w:next w:val="Normal"/>
    <w:link w:val="Heading2Char"/>
    <w:uiPriority w:val="9"/>
    <w:semiHidden/>
    <w:unhideWhenUsed/>
    <w:qFormat/>
    <w:rsid w:val="00795C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next w:val="Normal"/>
    <w:link w:val="Heading5Char"/>
    <w:qFormat/>
    <w:rsid w:val="00E723E9"/>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0E"/>
    <w:rPr>
      <w:rFonts w:ascii="Tahoma" w:hAnsi="Tahoma" w:cs="Tahoma"/>
      <w:sz w:val="16"/>
      <w:szCs w:val="16"/>
    </w:rPr>
  </w:style>
  <w:style w:type="paragraph" w:styleId="NormalWeb">
    <w:name w:val="Normal (Web)"/>
    <w:basedOn w:val="Normal"/>
    <w:uiPriority w:val="99"/>
    <w:semiHidden/>
    <w:unhideWhenUsed/>
    <w:rsid w:val="00CB0E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rsid w:val="00E723E9"/>
    <w:rPr>
      <w:rFonts w:ascii="Times New Roman" w:eastAsia="Times New Roman" w:hAnsi="Times New Roman" w:cs="Times New Roman"/>
      <w:b/>
      <w:sz w:val="24"/>
      <w:szCs w:val="20"/>
      <w:lang w:eastAsia="en-AU"/>
    </w:rPr>
  </w:style>
  <w:style w:type="paragraph" w:customStyle="1" w:styleId="Subsection">
    <w:name w:val="Subsection"/>
    <w:rsid w:val="00E723E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Footnotesection">
    <w:name w:val="Footnote(section)"/>
    <w:rsid w:val="00E723E9"/>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lang w:eastAsia="en-AU"/>
    </w:rPr>
  </w:style>
  <w:style w:type="paragraph" w:customStyle="1" w:styleId="Indenta">
    <w:name w:val="Indent(a)"/>
    <w:rsid w:val="00E723E9"/>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E723E9"/>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character" w:customStyle="1" w:styleId="CharSectno">
    <w:name w:val="CharSectno"/>
    <w:rsid w:val="00E723E9"/>
    <w:rPr>
      <w:noProof w:val="0"/>
    </w:rPr>
  </w:style>
  <w:style w:type="character" w:styleId="Strong">
    <w:name w:val="Strong"/>
    <w:basedOn w:val="DefaultParagraphFont"/>
    <w:uiPriority w:val="22"/>
    <w:qFormat/>
    <w:rsid w:val="00F15EBD"/>
    <w:rPr>
      <w:b/>
      <w:bCs/>
    </w:rPr>
  </w:style>
  <w:style w:type="character" w:styleId="Hyperlink">
    <w:name w:val="Hyperlink"/>
    <w:basedOn w:val="DefaultParagraphFont"/>
    <w:uiPriority w:val="99"/>
    <w:unhideWhenUsed/>
    <w:rsid w:val="004F6601"/>
    <w:rPr>
      <w:color w:val="0000FF"/>
      <w:u w:val="single"/>
    </w:rPr>
  </w:style>
  <w:style w:type="paragraph" w:styleId="Header">
    <w:name w:val="header"/>
    <w:basedOn w:val="Normal"/>
    <w:link w:val="HeaderChar"/>
    <w:uiPriority w:val="99"/>
    <w:semiHidden/>
    <w:unhideWhenUsed/>
    <w:rsid w:val="00A96E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6ECE"/>
  </w:style>
  <w:style w:type="paragraph" w:styleId="Footer">
    <w:name w:val="footer"/>
    <w:basedOn w:val="Normal"/>
    <w:link w:val="FooterChar"/>
    <w:uiPriority w:val="99"/>
    <w:unhideWhenUsed/>
    <w:rsid w:val="00A96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ECE"/>
  </w:style>
  <w:style w:type="paragraph" w:styleId="ListParagraph">
    <w:name w:val="List Paragraph"/>
    <w:basedOn w:val="Normal"/>
    <w:uiPriority w:val="34"/>
    <w:qFormat/>
    <w:rsid w:val="00A96ECE"/>
    <w:pPr>
      <w:ind w:left="720"/>
      <w:contextualSpacing/>
    </w:pPr>
  </w:style>
  <w:style w:type="character" w:customStyle="1" w:styleId="Heading2Char">
    <w:name w:val="Heading 2 Char"/>
    <w:basedOn w:val="DefaultParagraphFont"/>
    <w:link w:val="Heading2"/>
    <w:uiPriority w:val="9"/>
    <w:semiHidden/>
    <w:rsid w:val="00795CB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95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4614">
      <w:bodyDiv w:val="1"/>
      <w:marLeft w:val="0"/>
      <w:marRight w:val="0"/>
      <w:marTop w:val="0"/>
      <w:marBottom w:val="0"/>
      <w:divBdr>
        <w:top w:val="none" w:sz="0" w:space="0" w:color="auto"/>
        <w:left w:val="none" w:sz="0" w:space="0" w:color="auto"/>
        <w:bottom w:val="none" w:sz="0" w:space="0" w:color="auto"/>
        <w:right w:val="none" w:sz="0" w:space="0" w:color="auto"/>
      </w:divBdr>
      <w:divsChild>
        <w:div w:id="1348869725">
          <w:marLeft w:val="0"/>
          <w:marRight w:val="0"/>
          <w:marTop w:val="0"/>
          <w:marBottom w:val="0"/>
          <w:divBdr>
            <w:top w:val="none" w:sz="0" w:space="0" w:color="auto"/>
            <w:left w:val="none" w:sz="0" w:space="0" w:color="auto"/>
            <w:bottom w:val="none" w:sz="0" w:space="0" w:color="auto"/>
            <w:right w:val="none" w:sz="0" w:space="0" w:color="auto"/>
          </w:divBdr>
        </w:div>
        <w:div w:id="1471822108">
          <w:marLeft w:val="0"/>
          <w:marRight w:val="0"/>
          <w:marTop w:val="0"/>
          <w:marBottom w:val="0"/>
          <w:divBdr>
            <w:top w:val="none" w:sz="0" w:space="0" w:color="auto"/>
            <w:left w:val="none" w:sz="0" w:space="0" w:color="auto"/>
            <w:bottom w:val="none" w:sz="0" w:space="0" w:color="auto"/>
            <w:right w:val="none" w:sz="0" w:space="0" w:color="auto"/>
          </w:divBdr>
        </w:div>
        <w:div w:id="255486390">
          <w:marLeft w:val="0"/>
          <w:marRight w:val="0"/>
          <w:marTop w:val="0"/>
          <w:marBottom w:val="0"/>
          <w:divBdr>
            <w:top w:val="none" w:sz="0" w:space="0" w:color="auto"/>
            <w:left w:val="none" w:sz="0" w:space="0" w:color="auto"/>
            <w:bottom w:val="none" w:sz="0" w:space="0" w:color="auto"/>
            <w:right w:val="none" w:sz="0" w:space="0" w:color="auto"/>
          </w:divBdr>
        </w:div>
        <w:div w:id="253629436">
          <w:marLeft w:val="0"/>
          <w:marRight w:val="0"/>
          <w:marTop w:val="0"/>
          <w:marBottom w:val="0"/>
          <w:divBdr>
            <w:top w:val="none" w:sz="0" w:space="0" w:color="auto"/>
            <w:left w:val="none" w:sz="0" w:space="0" w:color="auto"/>
            <w:bottom w:val="none" w:sz="0" w:space="0" w:color="auto"/>
            <w:right w:val="none" w:sz="0" w:space="0" w:color="auto"/>
          </w:divBdr>
        </w:div>
        <w:div w:id="630983377">
          <w:marLeft w:val="0"/>
          <w:marRight w:val="0"/>
          <w:marTop w:val="0"/>
          <w:marBottom w:val="0"/>
          <w:divBdr>
            <w:top w:val="none" w:sz="0" w:space="0" w:color="auto"/>
            <w:left w:val="none" w:sz="0" w:space="0" w:color="auto"/>
            <w:bottom w:val="none" w:sz="0" w:space="0" w:color="auto"/>
            <w:right w:val="none" w:sz="0" w:space="0" w:color="auto"/>
          </w:divBdr>
        </w:div>
        <w:div w:id="1954364691">
          <w:marLeft w:val="0"/>
          <w:marRight w:val="0"/>
          <w:marTop w:val="0"/>
          <w:marBottom w:val="0"/>
          <w:divBdr>
            <w:top w:val="none" w:sz="0" w:space="0" w:color="auto"/>
            <w:left w:val="none" w:sz="0" w:space="0" w:color="auto"/>
            <w:bottom w:val="none" w:sz="0" w:space="0" w:color="auto"/>
            <w:right w:val="none" w:sz="0" w:space="0" w:color="auto"/>
          </w:divBdr>
        </w:div>
        <w:div w:id="624192952">
          <w:marLeft w:val="0"/>
          <w:marRight w:val="0"/>
          <w:marTop w:val="0"/>
          <w:marBottom w:val="0"/>
          <w:divBdr>
            <w:top w:val="none" w:sz="0" w:space="0" w:color="auto"/>
            <w:left w:val="none" w:sz="0" w:space="0" w:color="auto"/>
            <w:bottom w:val="none" w:sz="0" w:space="0" w:color="auto"/>
            <w:right w:val="none" w:sz="0" w:space="0" w:color="auto"/>
          </w:divBdr>
        </w:div>
        <w:div w:id="1534269209">
          <w:marLeft w:val="0"/>
          <w:marRight w:val="0"/>
          <w:marTop w:val="0"/>
          <w:marBottom w:val="0"/>
          <w:divBdr>
            <w:top w:val="none" w:sz="0" w:space="0" w:color="auto"/>
            <w:left w:val="none" w:sz="0" w:space="0" w:color="auto"/>
            <w:bottom w:val="none" w:sz="0" w:space="0" w:color="auto"/>
            <w:right w:val="none" w:sz="0" w:space="0" w:color="auto"/>
          </w:divBdr>
        </w:div>
        <w:div w:id="382484043">
          <w:marLeft w:val="0"/>
          <w:marRight w:val="0"/>
          <w:marTop w:val="0"/>
          <w:marBottom w:val="0"/>
          <w:divBdr>
            <w:top w:val="none" w:sz="0" w:space="0" w:color="auto"/>
            <w:left w:val="none" w:sz="0" w:space="0" w:color="auto"/>
            <w:bottom w:val="none" w:sz="0" w:space="0" w:color="auto"/>
            <w:right w:val="none" w:sz="0" w:space="0" w:color="auto"/>
          </w:divBdr>
        </w:div>
        <w:div w:id="1554150591">
          <w:marLeft w:val="0"/>
          <w:marRight w:val="0"/>
          <w:marTop w:val="0"/>
          <w:marBottom w:val="0"/>
          <w:divBdr>
            <w:top w:val="none" w:sz="0" w:space="0" w:color="auto"/>
            <w:left w:val="none" w:sz="0" w:space="0" w:color="auto"/>
            <w:bottom w:val="none" w:sz="0" w:space="0" w:color="auto"/>
            <w:right w:val="none" w:sz="0" w:space="0" w:color="auto"/>
          </w:divBdr>
        </w:div>
        <w:div w:id="1593511873">
          <w:marLeft w:val="0"/>
          <w:marRight w:val="0"/>
          <w:marTop w:val="0"/>
          <w:marBottom w:val="0"/>
          <w:divBdr>
            <w:top w:val="none" w:sz="0" w:space="0" w:color="auto"/>
            <w:left w:val="none" w:sz="0" w:space="0" w:color="auto"/>
            <w:bottom w:val="none" w:sz="0" w:space="0" w:color="auto"/>
            <w:right w:val="none" w:sz="0" w:space="0" w:color="auto"/>
          </w:divBdr>
        </w:div>
        <w:div w:id="2112045608">
          <w:marLeft w:val="0"/>
          <w:marRight w:val="0"/>
          <w:marTop w:val="0"/>
          <w:marBottom w:val="0"/>
          <w:divBdr>
            <w:top w:val="none" w:sz="0" w:space="0" w:color="auto"/>
            <w:left w:val="none" w:sz="0" w:space="0" w:color="auto"/>
            <w:bottom w:val="none" w:sz="0" w:space="0" w:color="auto"/>
            <w:right w:val="none" w:sz="0" w:space="0" w:color="auto"/>
          </w:divBdr>
        </w:div>
        <w:div w:id="502936120">
          <w:marLeft w:val="0"/>
          <w:marRight w:val="0"/>
          <w:marTop w:val="0"/>
          <w:marBottom w:val="0"/>
          <w:divBdr>
            <w:top w:val="none" w:sz="0" w:space="0" w:color="auto"/>
            <w:left w:val="none" w:sz="0" w:space="0" w:color="auto"/>
            <w:bottom w:val="none" w:sz="0" w:space="0" w:color="auto"/>
            <w:right w:val="none" w:sz="0" w:space="0" w:color="auto"/>
          </w:divBdr>
        </w:div>
        <w:div w:id="333383484">
          <w:marLeft w:val="0"/>
          <w:marRight w:val="0"/>
          <w:marTop w:val="0"/>
          <w:marBottom w:val="0"/>
          <w:divBdr>
            <w:top w:val="none" w:sz="0" w:space="0" w:color="auto"/>
            <w:left w:val="none" w:sz="0" w:space="0" w:color="auto"/>
            <w:bottom w:val="none" w:sz="0" w:space="0" w:color="auto"/>
            <w:right w:val="none" w:sz="0" w:space="0" w:color="auto"/>
          </w:divBdr>
        </w:div>
      </w:divsChild>
    </w:div>
    <w:div w:id="257258374">
      <w:bodyDiv w:val="1"/>
      <w:marLeft w:val="0"/>
      <w:marRight w:val="0"/>
      <w:marTop w:val="0"/>
      <w:marBottom w:val="0"/>
      <w:divBdr>
        <w:top w:val="none" w:sz="0" w:space="0" w:color="auto"/>
        <w:left w:val="none" w:sz="0" w:space="0" w:color="auto"/>
        <w:bottom w:val="none" w:sz="0" w:space="0" w:color="auto"/>
        <w:right w:val="none" w:sz="0" w:space="0" w:color="auto"/>
      </w:divBdr>
    </w:div>
    <w:div w:id="483087312">
      <w:bodyDiv w:val="1"/>
      <w:marLeft w:val="0"/>
      <w:marRight w:val="0"/>
      <w:marTop w:val="0"/>
      <w:marBottom w:val="0"/>
      <w:divBdr>
        <w:top w:val="none" w:sz="0" w:space="0" w:color="auto"/>
        <w:left w:val="none" w:sz="0" w:space="0" w:color="auto"/>
        <w:bottom w:val="none" w:sz="0" w:space="0" w:color="auto"/>
        <w:right w:val="none" w:sz="0" w:space="0" w:color="auto"/>
      </w:divBdr>
      <w:divsChild>
        <w:div w:id="522668264">
          <w:marLeft w:val="480"/>
          <w:marRight w:val="0"/>
          <w:marTop w:val="0"/>
          <w:marBottom w:val="0"/>
          <w:divBdr>
            <w:top w:val="none" w:sz="0" w:space="0" w:color="auto"/>
            <w:left w:val="none" w:sz="0" w:space="0" w:color="auto"/>
            <w:bottom w:val="none" w:sz="0" w:space="0" w:color="auto"/>
            <w:right w:val="none" w:sz="0" w:space="0" w:color="auto"/>
          </w:divBdr>
        </w:div>
      </w:divsChild>
    </w:div>
    <w:div w:id="1461724054">
      <w:bodyDiv w:val="1"/>
      <w:marLeft w:val="0"/>
      <w:marRight w:val="0"/>
      <w:marTop w:val="0"/>
      <w:marBottom w:val="0"/>
      <w:divBdr>
        <w:top w:val="none" w:sz="0" w:space="0" w:color="auto"/>
        <w:left w:val="none" w:sz="0" w:space="0" w:color="auto"/>
        <w:bottom w:val="none" w:sz="0" w:space="0" w:color="auto"/>
        <w:right w:val="none" w:sz="0" w:space="0" w:color="auto"/>
      </w:divBdr>
    </w:div>
    <w:div w:id="21055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va.gov.au/factsheet-hsv17-dental-services" TargetMode="External"/><Relationship Id="rId18" Type="http://schemas.openxmlformats.org/officeDocument/2006/relationships/hyperlink" Target="https://healthywa.wa.gov.au/Articles/N_R/Podiatry" TargetMode="External"/><Relationship Id="rId26" Type="http://schemas.openxmlformats.org/officeDocument/2006/relationships/hyperlink" Target="https://www.dva.gov.au/factsheet-hsv03-dva-arranged-transport-under-repatriation-transport-scheme" TargetMode="External"/><Relationship Id="rId39" Type="http://schemas.openxmlformats.org/officeDocument/2006/relationships/hyperlink" Target="https://www.humanservices.gov.au/individuals/services/centrelink/fares-allowance" TargetMode="External"/><Relationship Id="rId21" Type="http://schemas.openxmlformats.org/officeDocument/2006/relationships/hyperlink" Target="https://www.dva.gov.au/factsheet-hsv19-physiotherapy-services" TargetMode="External"/><Relationship Id="rId34" Type="http://schemas.openxmlformats.org/officeDocument/2006/relationships/hyperlink" Target="https://www.humanservices.gov.au/individuals/services/centrelink/youth-allowance-students-and-australian-apprentices/how-much-you-can-get/income-and-assets-test" TargetMode="External"/><Relationship Id="rId42" Type="http://schemas.openxmlformats.org/officeDocument/2006/relationships/hyperlink" Target="https://www.humanservices.gov.au/individuals/services/centrelink/pharmaceutical-allowance" TargetMode="External"/><Relationship Id="rId47" Type="http://schemas.openxmlformats.org/officeDocument/2006/relationships/hyperlink" Target="https://www.humanservices.gov.au/individuals/services/centrelink/skills-education-and-employment" TargetMode="External"/><Relationship Id="rId50" Type="http://schemas.openxmlformats.org/officeDocument/2006/relationships/hyperlink" Target="https://www.dva.gov.au/factsheet-mrc45-student-start-scholarship-and-relocation-scholarship"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cessions.wa.gov.au/Concessions/Pages/Dental-Health-Services-for-adults---reduced-fees.aspx" TargetMode="External"/><Relationship Id="rId17" Type="http://schemas.openxmlformats.org/officeDocument/2006/relationships/hyperlink" Target="https://www.dva.gov.au/factsheet-hsv80-local-medical-officer-general-practitioner-and-medical-specialist-services" TargetMode="External"/><Relationship Id="rId25" Type="http://schemas.openxmlformats.org/officeDocument/2006/relationships/hyperlink" Target="https://ww2.health.wa.gov.au/Reports-and-publications/Western-Australian-Patient-Transport-Strategy-2015-2018" TargetMode="External"/><Relationship Id="rId33" Type="http://schemas.openxmlformats.org/officeDocument/2006/relationships/hyperlink" Target="https://www.humanservices.gov.au/individuals/services/centrelink/youth-allowance-students-and-australian-apprentices/who-can-get-it/residence-rules" TargetMode="External"/><Relationship Id="rId38" Type="http://schemas.openxmlformats.org/officeDocument/2006/relationships/hyperlink" Target="https://www.humanservices.gov.au/individuals/services/centrelink/energy-supplement" TargetMode="External"/><Relationship Id="rId46" Type="http://schemas.openxmlformats.org/officeDocument/2006/relationships/hyperlink" Target="https://www.humanservices.gov.au/individuals/services/centrelink/rent-deduction-scheme" TargetMode="External"/><Relationship Id="rId2" Type="http://schemas.openxmlformats.org/officeDocument/2006/relationships/numbering" Target="numbering.xml"/><Relationship Id="rId16" Type="http://schemas.openxmlformats.org/officeDocument/2006/relationships/hyperlink" Target="tps://rph.health.wa.gov.au/Our-services/Dermatology" TargetMode="External"/><Relationship Id="rId20" Type="http://schemas.openxmlformats.org/officeDocument/2006/relationships/hyperlink" Target="https://www.ahs.health.wa.gov.au/Our-services/Physiotherapy" TargetMode="External"/><Relationship Id="rId29" Type="http://schemas.openxmlformats.org/officeDocument/2006/relationships/hyperlink" Target="https://www.military.com/benefits/veterans-health-care/veterans-health-care-overview.html" TargetMode="External"/><Relationship Id="rId41" Type="http://schemas.openxmlformats.org/officeDocument/2006/relationships/hyperlink" Target="https://www.humanservices.gov.au/individuals/services/centrelink/low-income-health-care-car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factsheet-con05-concessions-western-australia" TargetMode="External"/><Relationship Id="rId24" Type="http://schemas.openxmlformats.org/officeDocument/2006/relationships/hyperlink" Target="https://www.dva.gov.au/factsheet-hsv99-mental-health-support" TargetMode="External"/><Relationship Id="rId32" Type="http://schemas.openxmlformats.org/officeDocument/2006/relationships/hyperlink" Target="https://www.humanservices.gov.au/individuals/services/centrelink/youth-allowance-students-and-australian-apprentices/how-much-you-can-get/dependent-or-independent" TargetMode="External"/><Relationship Id="rId37" Type="http://schemas.openxmlformats.org/officeDocument/2006/relationships/hyperlink" Target="https://www.humanservices.gov.au/individuals/services/centrelink/centrepay" TargetMode="External"/><Relationship Id="rId40" Type="http://schemas.openxmlformats.org/officeDocument/2006/relationships/hyperlink" Target="https://www.humanservices.gov.au/individuals/services/centrelink/income-bank" TargetMode="External"/><Relationship Id="rId45" Type="http://schemas.openxmlformats.org/officeDocument/2006/relationships/hyperlink" Target="https://www.humanservices.gov.au/individuals/services/centrelink/rent-assistance"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va.gov.au/factsheet-hsv18-optical-services-and-supplies" TargetMode="External"/><Relationship Id="rId23" Type="http://schemas.openxmlformats.org/officeDocument/2006/relationships/hyperlink" Target="https://www.mhc.wa.gov.au/getting-help/public-mental-health-services/" TargetMode="External"/><Relationship Id="rId28" Type="http://schemas.openxmlformats.org/officeDocument/2006/relationships/hyperlink" Target="https://www.va.gov/" TargetMode="External"/><Relationship Id="rId36" Type="http://schemas.openxmlformats.org/officeDocument/2006/relationships/hyperlink" Target="https://www.humanservices.gov.au/individuals/services/centrelink/centrelink-online-accounts" TargetMode="External"/><Relationship Id="rId49" Type="http://schemas.openxmlformats.org/officeDocument/2006/relationships/hyperlink" Target="https://www.humanservices.gov.au/individuals/services/centrelink/youth-disability-supplement" TargetMode="External"/><Relationship Id="rId10" Type="http://schemas.openxmlformats.org/officeDocument/2006/relationships/hyperlink" Target="https://www.dva.gov.au/about-dva/factsheets/dva-factsheets-number" TargetMode="External"/><Relationship Id="rId19" Type="http://schemas.openxmlformats.org/officeDocument/2006/relationships/hyperlink" Target="https://www.dva.gov.au/factsheet-hsv20-podiatry-services" TargetMode="External"/><Relationship Id="rId31" Type="http://schemas.openxmlformats.org/officeDocument/2006/relationships/hyperlink" Target="https://www.acc.co.nz/" TargetMode="External"/><Relationship Id="rId44" Type="http://schemas.openxmlformats.org/officeDocument/2006/relationships/hyperlink" Target="https://www.humanservices.gov.au/individuals/services/centrelink/remote-area-allowance" TargetMode="External"/><Relationship Id="rId52" Type="http://schemas.openxmlformats.org/officeDocument/2006/relationships/hyperlink" Target="https://www.dva.gov.au/factsheet-mrc47-education-schemes" TargetMode="External"/><Relationship Id="rId4" Type="http://schemas.openxmlformats.org/officeDocument/2006/relationships/settings" Target="settings.xml"/><Relationship Id="rId9" Type="http://schemas.openxmlformats.org/officeDocument/2006/relationships/hyperlink" Target="https://www.dva.gov.au/factsheet-hsv92-repatriation-pharmaceutical-benefits-scheme" TargetMode="External"/><Relationship Id="rId14" Type="http://schemas.openxmlformats.org/officeDocument/2006/relationships/hyperlink" Target="http://www.health.gov.au/internet/main/publishing.nsf/Content/optometry_eye_health" TargetMode="External"/><Relationship Id="rId22" Type="http://schemas.openxmlformats.org/officeDocument/2006/relationships/hyperlink" Target="ttps://stjohnwa.com.au/ambulance-and-health-services/metro-ambulance-service/metro-ambulance-fees" TargetMode="External"/><Relationship Id="rId27" Type="http://schemas.openxmlformats.org/officeDocument/2006/relationships/hyperlink" Target="https://www.gov.uk/government/organisations/veterans-uk" TargetMode="External"/><Relationship Id="rId30" Type="http://schemas.openxmlformats.org/officeDocument/2006/relationships/hyperlink" Target="https://www.veteransaffairs.mil.nz/" TargetMode="External"/><Relationship Id="rId35" Type="http://schemas.openxmlformats.org/officeDocument/2006/relationships/hyperlink" Target="https://www.humanservices.gov.au/individuals/enablers/approved-courses-and-institutions/29726" TargetMode="External"/><Relationship Id="rId43" Type="http://schemas.openxmlformats.org/officeDocument/2006/relationships/hyperlink" Target="https://www.humanservices.gov.au/individuals/services/centrelink/relocation-scholarship" TargetMode="External"/><Relationship Id="rId48" Type="http://schemas.openxmlformats.org/officeDocument/2006/relationships/hyperlink" Target="https://www.humanservices.gov.au/individuals/services/centrelink/telephone-allowance" TargetMode="External"/><Relationship Id="rId8" Type="http://schemas.openxmlformats.org/officeDocument/2006/relationships/hyperlink" Target="http://www.health.gov.au/pbs" TargetMode="External"/><Relationship Id="rId51" Type="http://schemas.openxmlformats.org/officeDocument/2006/relationships/hyperlink" Target="https://www.humanservices.gov.au/individuals/enablers/income-and-assets-test-youth-allowance/3087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466D-6018-4B0A-81AF-25768DFA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6644</TotalTime>
  <Pages>25</Pages>
  <Words>11921</Words>
  <Characters>67952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Submission DR274 - Barbara Wheatley and Eric Wheatley - Compensation and Rehabilitation for Veterans - Public inquiry</vt:lpstr>
    </vt:vector>
  </TitlesOfParts>
  <Company>Barbara Wheatley and Eric Wheatley</Company>
  <LinksUpToDate>false</LinksUpToDate>
  <CharactersWithSpaces>79714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DR274 - Barbara Wheatley and Eric Wheatley - Compensation and Rehabilitation for Veterans - Public inquiry</dc:title>
  <dc:creator>Barbara Wheatley and Eric Wheatley</dc:creator>
  <cp:lastModifiedBy>Productivity Commission</cp:lastModifiedBy>
  <cp:revision>213</cp:revision>
  <cp:lastPrinted>2019-02-04T08:25:00Z</cp:lastPrinted>
  <dcterms:created xsi:type="dcterms:W3CDTF">2019-01-24T06:44:00Z</dcterms:created>
  <dcterms:modified xsi:type="dcterms:W3CDTF">2019-03-05T01:23:00Z</dcterms:modified>
</cp:coreProperties>
</file>