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8D7D15" w14:textId="77777777" w:rsidR="00786B46" w:rsidRDefault="00786B46" w:rsidP="009F4452">
      <w:pPr>
        <w:spacing w:after="0" w:line="240" w:lineRule="auto"/>
        <w:rPr>
          <w:rFonts w:ascii="Arial" w:hAnsi="Arial" w:cs="Arial"/>
          <w:b/>
          <w:sz w:val="24"/>
          <w:szCs w:val="24"/>
        </w:rPr>
      </w:pPr>
      <w:r>
        <w:rPr>
          <w:rFonts w:ascii="Times New Roman" w:eastAsia="Times New Roman" w:hAnsi="Times New Roman" w:cs="Times New Roman"/>
          <w:noProof/>
          <w:color w:val="0563C1"/>
          <w:sz w:val="2"/>
          <w:szCs w:val="2"/>
          <w:lang w:eastAsia="en-AU"/>
        </w:rPr>
        <w:drawing>
          <wp:inline distT="0" distB="0" distL="0" distR="0" wp14:anchorId="72D6AAC3" wp14:editId="3061FDF7">
            <wp:extent cx="1905000" cy="1097280"/>
            <wp:effectExtent l="0" t="0" r="0" b="7620"/>
            <wp:docPr id="2" name="Picture 2" descr="cid:image262378.jpg@114F519F.AC24BA84">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262378.jpg@114F519F.AC24BA84">
                      <a:hlinkClick r:id="rId13" tgtFrame="&quot;_blank&quot;"/>
                    </pic:cNvPr>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1905000" cy="1097280"/>
                    </a:xfrm>
                    <a:prstGeom prst="rect">
                      <a:avLst/>
                    </a:prstGeom>
                    <a:noFill/>
                    <a:ln>
                      <a:noFill/>
                    </a:ln>
                  </pic:spPr>
                </pic:pic>
              </a:graphicData>
            </a:graphic>
          </wp:inline>
        </w:drawing>
      </w:r>
    </w:p>
    <w:p w14:paraId="51048DA2" w14:textId="77777777" w:rsidR="00786B46" w:rsidRPr="00786B46" w:rsidRDefault="00786B46" w:rsidP="009F4452">
      <w:pPr>
        <w:spacing w:after="0" w:line="240" w:lineRule="auto"/>
        <w:rPr>
          <w:rFonts w:ascii="Arial" w:hAnsi="Arial" w:cs="Arial"/>
          <w:b/>
          <w:color w:val="0070C0"/>
          <w:sz w:val="36"/>
          <w:szCs w:val="36"/>
        </w:rPr>
      </w:pPr>
      <w:r w:rsidRPr="00786B46">
        <w:rPr>
          <w:rFonts w:ascii="Arial" w:hAnsi="Arial" w:cs="Arial"/>
          <w:b/>
          <w:color w:val="0070C0"/>
          <w:sz w:val="36"/>
          <w:szCs w:val="36"/>
        </w:rPr>
        <w:t xml:space="preserve">Submission in response to the Productivity Commission’s </w:t>
      </w:r>
      <w:r>
        <w:rPr>
          <w:rFonts w:ascii="Arial" w:hAnsi="Arial" w:cs="Arial"/>
          <w:b/>
          <w:color w:val="0070C0"/>
          <w:sz w:val="36"/>
          <w:szCs w:val="36"/>
        </w:rPr>
        <w:t>I</w:t>
      </w:r>
      <w:r w:rsidRPr="00786B46">
        <w:rPr>
          <w:rFonts w:ascii="Arial" w:hAnsi="Arial" w:cs="Arial"/>
          <w:b/>
          <w:color w:val="0070C0"/>
          <w:sz w:val="36"/>
          <w:szCs w:val="36"/>
        </w:rPr>
        <w:t>ss</w:t>
      </w:r>
      <w:r>
        <w:rPr>
          <w:rFonts w:ascii="Arial" w:hAnsi="Arial" w:cs="Arial"/>
          <w:b/>
          <w:color w:val="0070C0"/>
          <w:sz w:val="36"/>
          <w:szCs w:val="36"/>
        </w:rPr>
        <w:t>ues</w:t>
      </w:r>
      <w:r w:rsidRPr="00786B46">
        <w:rPr>
          <w:rFonts w:ascii="Arial" w:hAnsi="Arial" w:cs="Arial"/>
          <w:b/>
          <w:color w:val="0070C0"/>
          <w:sz w:val="36"/>
          <w:szCs w:val="36"/>
        </w:rPr>
        <w:t xml:space="preserve"> Paper “The Social and Economic Benefits of Improving Mental Health” </w:t>
      </w:r>
    </w:p>
    <w:p w14:paraId="36BA551F" w14:textId="77777777" w:rsidR="00786B46" w:rsidRDefault="00786B46" w:rsidP="009F4452">
      <w:pPr>
        <w:spacing w:after="0" w:line="240" w:lineRule="auto"/>
        <w:rPr>
          <w:rFonts w:ascii="Arial" w:hAnsi="Arial" w:cs="Arial"/>
          <w:b/>
          <w:sz w:val="24"/>
          <w:szCs w:val="24"/>
        </w:rPr>
      </w:pPr>
    </w:p>
    <w:p w14:paraId="256054DD" w14:textId="77777777" w:rsidR="00354358" w:rsidRDefault="00786B46" w:rsidP="009F4452">
      <w:pPr>
        <w:spacing w:after="0" w:line="240" w:lineRule="auto"/>
        <w:rPr>
          <w:rFonts w:ascii="Arial" w:hAnsi="Arial" w:cs="Arial"/>
          <w:sz w:val="24"/>
          <w:szCs w:val="24"/>
        </w:rPr>
      </w:pPr>
      <w:r>
        <w:rPr>
          <w:rFonts w:ascii="Arial" w:hAnsi="Arial" w:cs="Arial"/>
          <w:sz w:val="24"/>
          <w:szCs w:val="24"/>
        </w:rPr>
        <w:t xml:space="preserve">NDS welcomes this opportunity to provide a brief initial response to aspects of the Productivity Commission’s investigation into the social and economic benefits of improving mental health. This response will focus on </w:t>
      </w:r>
      <w:r w:rsidR="00ED3503">
        <w:rPr>
          <w:rFonts w:ascii="Arial" w:hAnsi="Arial" w:cs="Arial"/>
          <w:sz w:val="24"/>
          <w:szCs w:val="24"/>
        </w:rPr>
        <w:t xml:space="preserve">certain </w:t>
      </w:r>
      <w:r>
        <w:rPr>
          <w:rFonts w:ascii="Arial" w:hAnsi="Arial" w:cs="Arial"/>
          <w:sz w:val="24"/>
          <w:szCs w:val="24"/>
        </w:rPr>
        <w:t xml:space="preserve">questions raised in the issues paper that relate to the provision of social services and government funded employment support to Australians experiencing adverse mental health. </w:t>
      </w:r>
    </w:p>
    <w:p w14:paraId="7BA46A83" w14:textId="77777777" w:rsidR="00354358" w:rsidRDefault="00354358" w:rsidP="009F4452">
      <w:pPr>
        <w:spacing w:after="0" w:line="240" w:lineRule="auto"/>
        <w:rPr>
          <w:rFonts w:ascii="Arial" w:hAnsi="Arial" w:cs="Arial"/>
          <w:sz w:val="24"/>
          <w:szCs w:val="24"/>
        </w:rPr>
      </w:pPr>
    </w:p>
    <w:p w14:paraId="6D9727B0" w14:textId="77777777" w:rsidR="00354358" w:rsidRPr="00354358" w:rsidRDefault="00354358" w:rsidP="00354358">
      <w:pPr>
        <w:spacing w:after="0" w:line="240" w:lineRule="auto"/>
        <w:rPr>
          <w:rFonts w:ascii="Arial" w:hAnsi="Arial" w:cs="Arial"/>
          <w:sz w:val="24"/>
          <w:szCs w:val="24"/>
        </w:rPr>
      </w:pPr>
      <w:r w:rsidRPr="00354358">
        <w:rPr>
          <w:rFonts w:ascii="Arial" w:hAnsi="Arial" w:cs="Arial"/>
          <w:sz w:val="24"/>
          <w:szCs w:val="24"/>
        </w:rPr>
        <w:t>The high economic cost of mental ill-health to Australia—estimated in 2014 to be</w:t>
      </w:r>
    </w:p>
    <w:p w14:paraId="5ADA6DC4" w14:textId="77777777" w:rsidR="00354358" w:rsidRPr="00354358" w:rsidRDefault="00354358" w:rsidP="00354358">
      <w:pPr>
        <w:spacing w:after="0" w:line="240" w:lineRule="auto"/>
        <w:rPr>
          <w:rFonts w:ascii="Arial" w:hAnsi="Arial" w:cs="Arial"/>
          <w:sz w:val="24"/>
          <w:szCs w:val="24"/>
        </w:rPr>
      </w:pPr>
      <w:r w:rsidRPr="00354358">
        <w:rPr>
          <w:rFonts w:ascii="Arial" w:hAnsi="Arial" w:cs="Arial"/>
          <w:sz w:val="24"/>
          <w:szCs w:val="24"/>
        </w:rPr>
        <w:t>about $40 billion a year—highlights the importance of good mental health services</w:t>
      </w:r>
    </w:p>
    <w:p w14:paraId="08B1E886" w14:textId="77777777" w:rsidR="00354358" w:rsidRPr="00354358" w:rsidRDefault="00354358" w:rsidP="00354358">
      <w:pPr>
        <w:spacing w:after="0" w:line="240" w:lineRule="auto"/>
        <w:rPr>
          <w:rFonts w:ascii="Arial" w:hAnsi="Arial" w:cs="Arial"/>
          <w:sz w:val="24"/>
          <w:szCs w:val="24"/>
        </w:rPr>
      </w:pPr>
      <w:r w:rsidRPr="00354358">
        <w:rPr>
          <w:rFonts w:ascii="Arial" w:hAnsi="Arial" w:cs="Arial"/>
          <w:sz w:val="24"/>
          <w:szCs w:val="24"/>
        </w:rPr>
        <w:t>and supports. Only a relatively small segment of the large number of people who</w:t>
      </w:r>
    </w:p>
    <w:p w14:paraId="2C321ADF" w14:textId="77777777" w:rsidR="00354358" w:rsidRPr="00354358" w:rsidRDefault="00354358" w:rsidP="00354358">
      <w:pPr>
        <w:spacing w:after="0" w:line="240" w:lineRule="auto"/>
        <w:rPr>
          <w:rFonts w:ascii="Arial" w:hAnsi="Arial" w:cs="Arial"/>
          <w:sz w:val="24"/>
          <w:szCs w:val="24"/>
        </w:rPr>
      </w:pPr>
      <w:r w:rsidRPr="00354358">
        <w:rPr>
          <w:rFonts w:ascii="Arial" w:hAnsi="Arial" w:cs="Arial"/>
          <w:sz w:val="24"/>
          <w:szCs w:val="24"/>
        </w:rPr>
        <w:t>receive services for a mental health condition each year will be eligible to receive</w:t>
      </w:r>
    </w:p>
    <w:p w14:paraId="193DADB6" w14:textId="77777777" w:rsidR="00786B46" w:rsidRPr="00786B46" w:rsidRDefault="00354358" w:rsidP="00354358">
      <w:pPr>
        <w:spacing w:after="0" w:line="240" w:lineRule="auto"/>
        <w:rPr>
          <w:rFonts w:ascii="Arial" w:hAnsi="Arial" w:cs="Arial"/>
          <w:sz w:val="24"/>
          <w:szCs w:val="24"/>
        </w:rPr>
      </w:pPr>
      <w:r w:rsidRPr="00354358">
        <w:rPr>
          <w:rFonts w:ascii="Arial" w:hAnsi="Arial" w:cs="Arial"/>
          <w:sz w:val="24"/>
          <w:szCs w:val="24"/>
        </w:rPr>
        <w:t>supports under the National Disability Insurance Scheme (NDIS).</w:t>
      </w:r>
      <w:r w:rsidR="00786B46">
        <w:rPr>
          <w:rFonts w:ascii="Arial" w:hAnsi="Arial" w:cs="Arial"/>
          <w:sz w:val="24"/>
          <w:szCs w:val="24"/>
        </w:rPr>
        <w:t xml:space="preserve">  </w:t>
      </w:r>
    </w:p>
    <w:p w14:paraId="6E3DEAA4" w14:textId="77777777" w:rsidR="00786B46" w:rsidRDefault="00786B46" w:rsidP="009F4452">
      <w:pPr>
        <w:spacing w:after="0" w:line="240" w:lineRule="auto"/>
        <w:rPr>
          <w:rFonts w:ascii="Arial" w:hAnsi="Arial" w:cs="Arial"/>
          <w:b/>
          <w:sz w:val="24"/>
          <w:szCs w:val="24"/>
        </w:rPr>
      </w:pPr>
    </w:p>
    <w:p w14:paraId="585F9960" w14:textId="77777777" w:rsidR="009F4452" w:rsidRPr="0089469E" w:rsidRDefault="009F4452" w:rsidP="009F4452">
      <w:pPr>
        <w:spacing w:after="0" w:line="240" w:lineRule="auto"/>
        <w:rPr>
          <w:rFonts w:ascii="Arial" w:hAnsi="Arial" w:cs="Arial"/>
          <w:b/>
          <w:color w:val="0070C0"/>
          <w:sz w:val="24"/>
          <w:szCs w:val="24"/>
        </w:rPr>
      </w:pPr>
      <w:r w:rsidRPr="0089469E">
        <w:rPr>
          <w:rFonts w:ascii="Arial" w:hAnsi="Arial" w:cs="Arial"/>
          <w:b/>
          <w:color w:val="0070C0"/>
          <w:sz w:val="24"/>
          <w:szCs w:val="24"/>
        </w:rPr>
        <w:t>Provision of Social Services</w:t>
      </w:r>
    </w:p>
    <w:p w14:paraId="668BE531" w14:textId="77777777" w:rsidR="00ED3503" w:rsidRDefault="00ED3503" w:rsidP="00ED3503">
      <w:pPr>
        <w:spacing w:after="0" w:line="240" w:lineRule="auto"/>
        <w:rPr>
          <w:rFonts w:ascii="Arial" w:hAnsi="Arial" w:cs="Arial"/>
          <w:i/>
          <w:sz w:val="24"/>
          <w:szCs w:val="24"/>
        </w:rPr>
      </w:pPr>
    </w:p>
    <w:p w14:paraId="1FE48988" w14:textId="77777777" w:rsidR="009F4452" w:rsidRPr="0089469E" w:rsidRDefault="009F4452" w:rsidP="00ED3503">
      <w:pPr>
        <w:spacing w:after="0" w:line="240" w:lineRule="auto"/>
        <w:rPr>
          <w:rFonts w:ascii="Arial" w:hAnsi="Arial" w:cs="Arial"/>
          <w:b/>
          <w:i/>
          <w:sz w:val="24"/>
          <w:szCs w:val="24"/>
        </w:rPr>
      </w:pPr>
      <w:r w:rsidRPr="0089469E">
        <w:rPr>
          <w:rFonts w:ascii="Arial" w:hAnsi="Arial" w:cs="Arial"/>
          <w:b/>
          <w:i/>
          <w:sz w:val="24"/>
          <w:szCs w:val="24"/>
        </w:rPr>
        <w:t xml:space="preserve">What are the significant service gaps for people with psychosocial disability who do not qualify for the NDIS? </w:t>
      </w:r>
    </w:p>
    <w:p w14:paraId="1D7CDC22" w14:textId="77777777" w:rsidR="00542ADC" w:rsidRDefault="00542ADC" w:rsidP="00ED3503">
      <w:pPr>
        <w:spacing w:after="0" w:line="240" w:lineRule="auto"/>
        <w:rPr>
          <w:rFonts w:ascii="Arial" w:hAnsi="Arial" w:cs="Arial"/>
          <w:sz w:val="24"/>
          <w:szCs w:val="24"/>
        </w:rPr>
      </w:pPr>
    </w:p>
    <w:p w14:paraId="5A15C0E4" w14:textId="77777777" w:rsidR="00ED3503" w:rsidRDefault="00ED3503" w:rsidP="00ED3503">
      <w:pPr>
        <w:spacing w:after="0" w:line="240" w:lineRule="auto"/>
        <w:rPr>
          <w:rFonts w:ascii="Arial" w:hAnsi="Arial" w:cs="Arial"/>
          <w:sz w:val="24"/>
          <w:szCs w:val="24"/>
        </w:rPr>
      </w:pPr>
      <w:r>
        <w:rPr>
          <w:rFonts w:ascii="Arial" w:hAnsi="Arial" w:cs="Arial"/>
          <w:sz w:val="24"/>
          <w:szCs w:val="24"/>
        </w:rPr>
        <w:t>The Personal Helpers and Mentors Service (</w:t>
      </w:r>
      <w:proofErr w:type="spellStart"/>
      <w:r>
        <w:rPr>
          <w:rFonts w:ascii="Arial" w:hAnsi="Arial" w:cs="Arial"/>
          <w:sz w:val="24"/>
          <w:szCs w:val="24"/>
        </w:rPr>
        <w:t>PHaMs</w:t>
      </w:r>
      <w:proofErr w:type="spellEnd"/>
      <w:r>
        <w:rPr>
          <w:rFonts w:ascii="Arial" w:hAnsi="Arial" w:cs="Arial"/>
          <w:sz w:val="24"/>
          <w:szCs w:val="24"/>
        </w:rPr>
        <w:t xml:space="preserve">) has </w:t>
      </w:r>
      <w:r w:rsidRPr="00ED3503">
        <w:rPr>
          <w:rFonts w:ascii="Arial" w:hAnsi="Arial" w:cs="Arial"/>
          <w:sz w:val="24"/>
          <w:szCs w:val="24"/>
        </w:rPr>
        <w:t>provide</w:t>
      </w:r>
      <w:r>
        <w:rPr>
          <w:rFonts w:ascii="Arial" w:hAnsi="Arial" w:cs="Arial"/>
          <w:sz w:val="24"/>
          <w:szCs w:val="24"/>
        </w:rPr>
        <w:t>d</w:t>
      </w:r>
      <w:r w:rsidRPr="00ED3503">
        <w:rPr>
          <w:rFonts w:ascii="Arial" w:hAnsi="Arial" w:cs="Arial"/>
          <w:sz w:val="24"/>
          <w:szCs w:val="24"/>
        </w:rPr>
        <w:t xml:space="preserve"> practical assistance for people aged 16 years and over whose lives are severely affected by mental illness</w:t>
      </w:r>
      <w:r w:rsidR="00093CDA">
        <w:rPr>
          <w:rFonts w:ascii="Arial" w:hAnsi="Arial" w:cs="Arial"/>
          <w:sz w:val="24"/>
          <w:szCs w:val="24"/>
        </w:rPr>
        <w:t xml:space="preserve"> (S</w:t>
      </w:r>
      <w:r>
        <w:rPr>
          <w:rFonts w:ascii="Arial" w:hAnsi="Arial" w:cs="Arial"/>
          <w:sz w:val="24"/>
          <w:szCs w:val="24"/>
        </w:rPr>
        <w:t>ource</w:t>
      </w:r>
      <w:r w:rsidR="00093CDA">
        <w:rPr>
          <w:rFonts w:ascii="Arial" w:hAnsi="Arial" w:cs="Arial"/>
          <w:sz w:val="24"/>
          <w:szCs w:val="24"/>
        </w:rPr>
        <w:t>:</w:t>
      </w:r>
      <w:r>
        <w:rPr>
          <w:rFonts w:ascii="Arial" w:hAnsi="Arial" w:cs="Arial"/>
          <w:sz w:val="24"/>
          <w:szCs w:val="24"/>
        </w:rPr>
        <w:t xml:space="preserve"> DSS website). </w:t>
      </w:r>
      <w:proofErr w:type="spellStart"/>
      <w:r>
        <w:rPr>
          <w:rFonts w:ascii="Arial" w:hAnsi="Arial" w:cs="Arial"/>
          <w:sz w:val="24"/>
          <w:szCs w:val="24"/>
        </w:rPr>
        <w:t>PHaMs</w:t>
      </w:r>
      <w:proofErr w:type="spellEnd"/>
      <w:r>
        <w:rPr>
          <w:rFonts w:ascii="Arial" w:hAnsi="Arial" w:cs="Arial"/>
          <w:sz w:val="24"/>
          <w:szCs w:val="24"/>
        </w:rPr>
        <w:t xml:space="preserve"> is currently </w:t>
      </w:r>
      <w:r w:rsidRPr="00ED3503">
        <w:rPr>
          <w:rFonts w:ascii="Arial" w:hAnsi="Arial" w:cs="Arial"/>
          <w:sz w:val="24"/>
          <w:szCs w:val="24"/>
        </w:rPr>
        <w:t>transitioning into the National Disability Insurance Scheme (NDIS)</w:t>
      </w:r>
      <w:r>
        <w:rPr>
          <w:rFonts w:ascii="Arial" w:hAnsi="Arial" w:cs="Arial"/>
          <w:sz w:val="24"/>
          <w:szCs w:val="24"/>
        </w:rPr>
        <w:t xml:space="preserve">, a process that will be completed once the latter has ceased its national roll out. </w:t>
      </w:r>
    </w:p>
    <w:p w14:paraId="0F95E20B" w14:textId="77777777" w:rsidR="00ED3503" w:rsidRDefault="00ED3503" w:rsidP="00ED3503">
      <w:pPr>
        <w:spacing w:after="0" w:line="240" w:lineRule="auto"/>
        <w:rPr>
          <w:rFonts w:ascii="Arial" w:hAnsi="Arial" w:cs="Arial"/>
          <w:sz w:val="24"/>
          <w:szCs w:val="24"/>
        </w:rPr>
      </w:pPr>
    </w:p>
    <w:p w14:paraId="040D731A" w14:textId="347DF515" w:rsidR="00D0266E" w:rsidRDefault="00ED3503" w:rsidP="00ED3503">
      <w:pPr>
        <w:spacing w:after="0" w:line="240" w:lineRule="auto"/>
        <w:rPr>
          <w:rFonts w:ascii="Arial" w:hAnsi="Arial" w:cs="Arial"/>
          <w:sz w:val="24"/>
          <w:szCs w:val="24"/>
        </w:rPr>
      </w:pPr>
      <w:r>
        <w:rPr>
          <w:rFonts w:ascii="Arial" w:hAnsi="Arial" w:cs="Arial"/>
          <w:sz w:val="24"/>
          <w:szCs w:val="24"/>
        </w:rPr>
        <w:t xml:space="preserve">The Commonwealth has acknowledged there will be instances where people </w:t>
      </w:r>
      <w:r w:rsidR="00D0266E">
        <w:rPr>
          <w:rFonts w:ascii="Arial" w:hAnsi="Arial" w:cs="Arial"/>
          <w:sz w:val="24"/>
          <w:szCs w:val="24"/>
        </w:rPr>
        <w:t xml:space="preserve">who had been </w:t>
      </w:r>
      <w:r>
        <w:rPr>
          <w:rFonts w:ascii="Arial" w:hAnsi="Arial" w:cs="Arial"/>
          <w:sz w:val="24"/>
          <w:szCs w:val="24"/>
        </w:rPr>
        <w:t>eligible</w:t>
      </w:r>
      <w:r w:rsidR="00D0266E">
        <w:rPr>
          <w:rFonts w:ascii="Arial" w:hAnsi="Arial" w:cs="Arial"/>
          <w:sz w:val="24"/>
          <w:szCs w:val="24"/>
        </w:rPr>
        <w:t xml:space="preserve"> for </w:t>
      </w:r>
      <w:proofErr w:type="spellStart"/>
      <w:r w:rsidR="00D0266E">
        <w:rPr>
          <w:rFonts w:ascii="Arial" w:hAnsi="Arial" w:cs="Arial"/>
          <w:sz w:val="24"/>
          <w:szCs w:val="24"/>
        </w:rPr>
        <w:t>PHaMs</w:t>
      </w:r>
      <w:proofErr w:type="spellEnd"/>
      <w:r w:rsidR="00D0266E">
        <w:rPr>
          <w:rFonts w:ascii="Arial" w:hAnsi="Arial" w:cs="Arial"/>
          <w:sz w:val="24"/>
          <w:szCs w:val="24"/>
        </w:rPr>
        <w:t xml:space="preserve"> will not be eligible for funded supports under the NDIS. As a result, the Commonwealth is implementing “Continuity of Support” (</w:t>
      </w:r>
      <w:proofErr w:type="spellStart"/>
      <w:r w:rsidR="00D0266E">
        <w:rPr>
          <w:rFonts w:ascii="Arial" w:hAnsi="Arial" w:cs="Arial"/>
          <w:sz w:val="24"/>
          <w:szCs w:val="24"/>
        </w:rPr>
        <w:t>CoS</w:t>
      </w:r>
      <w:proofErr w:type="spellEnd"/>
      <w:r w:rsidR="00D0266E">
        <w:rPr>
          <w:rFonts w:ascii="Arial" w:hAnsi="Arial" w:cs="Arial"/>
          <w:sz w:val="24"/>
          <w:szCs w:val="24"/>
        </w:rPr>
        <w:t>) arrangements for these individuals, described as follows:</w:t>
      </w:r>
    </w:p>
    <w:p w14:paraId="13055B47" w14:textId="77777777" w:rsidR="00D0266E" w:rsidRDefault="00D0266E" w:rsidP="00ED3503">
      <w:pPr>
        <w:spacing w:after="0" w:line="240" w:lineRule="auto"/>
        <w:rPr>
          <w:rFonts w:ascii="Arial" w:hAnsi="Arial" w:cs="Arial"/>
          <w:sz w:val="24"/>
          <w:szCs w:val="24"/>
        </w:rPr>
      </w:pPr>
    </w:p>
    <w:p w14:paraId="4F8B7A6C" w14:textId="77777777" w:rsidR="00D0266E" w:rsidRPr="004D7578" w:rsidRDefault="00D0266E" w:rsidP="00D0266E">
      <w:pPr>
        <w:spacing w:after="0" w:line="240" w:lineRule="auto"/>
        <w:rPr>
          <w:rStyle w:val="IntenseEmphasis"/>
          <w:rFonts w:ascii="Arial" w:hAnsi="Arial" w:cs="Arial"/>
          <w:i w:val="0"/>
          <w:color w:val="auto"/>
          <w:sz w:val="24"/>
          <w:szCs w:val="24"/>
        </w:rPr>
      </w:pPr>
      <w:proofErr w:type="spellStart"/>
      <w:r w:rsidRPr="004D7578">
        <w:rPr>
          <w:rStyle w:val="IntenseEmphasis"/>
          <w:rFonts w:ascii="Arial" w:hAnsi="Arial" w:cs="Arial"/>
          <w:color w:val="auto"/>
          <w:sz w:val="24"/>
          <w:szCs w:val="24"/>
        </w:rPr>
        <w:t>CoS</w:t>
      </w:r>
      <w:proofErr w:type="spellEnd"/>
      <w:r w:rsidRPr="004D7578">
        <w:rPr>
          <w:rStyle w:val="IntenseEmphasis"/>
          <w:rFonts w:ascii="Arial" w:hAnsi="Arial" w:cs="Arial"/>
          <w:color w:val="auto"/>
          <w:sz w:val="24"/>
          <w:szCs w:val="24"/>
        </w:rPr>
        <w:t xml:space="preserve"> will support these clients to achieve similar outcomes to those they were aiming to achieve prior to the introduction of the scheme. From 1 July 2019, existing </w:t>
      </w:r>
      <w:proofErr w:type="spellStart"/>
      <w:r w:rsidRPr="004D7578">
        <w:rPr>
          <w:rStyle w:val="IntenseEmphasis"/>
          <w:rFonts w:ascii="Arial" w:hAnsi="Arial" w:cs="Arial"/>
          <w:color w:val="auto"/>
          <w:sz w:val="24"/>
          <w:szCs w:val="24"/>
        </w:rPr>
        <w:t>PHaMs</w:t>
      </w:r>
      <w:proofErr w:type="spellEnd"/>
      <w:r w:rsidRPr="004D7578">
        <w:rPr>
          <w:rStyle w:val="IntenseEmphasis"/>
          <w:rFonts w:ascii="Arial" w:hAnsi="Arial" w:cs="Arial"/>
          <w:color w:val="auto"/>
          <w:sz w:val="24"/>
          <w:szCs w:val="24"/>
        </w:rPr>
        <w:t xml:space="preserve"> clients who are ineligible for the NDIS will receive </w:t>
      </w:r>
      <w:proofErr w:type="spellStart"/>
      <w:r w:rsidRPr="004D7578">
        <w:rPr>
          <w:rStyle w:val="IntenseEmphasis"/>
          <w:rFonts w:ascii="Arial" w:hAnsi="Arial" w:cs="Arial"/>
          <w:color w:val="auto"/>
          <w:sz w:val="24"/>
          <w:szCs w:val="24"/>
        </w:rPr>
        <w:t>CoS</w:t>
      </w:r>
      <w:proofErr w:type="spellEnd"/>
      <w:r w:rsidRPr="004D7578">
        <w:rPr>
          <w:rStyle w:val="IntenseEmphasis"/>
          <w:rFonts w:ascii="Arial" w:hAnsi="Arial" w:cs="Arial"/>
          <w:color w:val="auto"/>
          <w:sz w:val="24"/>
          <w:szCs w:val="24"/>
        </w:rPr>
        <w:t xml:space="preserve"> through community mental health services delivered through the Primary Health Networks, administered by the Department of Health.</w:t>
      </w:r>
      <w:r w:rsidR="00093CDA" w:rsidRPr="004D7578">
        <w:rPr>
          <w:rStyle w:val="IntenseEmphasis"/>
          <w:rFonts w:ascii="Arial" w:hAnsi="Arial" w:cs="Arial"/>
          <w:i w:val="0"/>
          <w:color w:val="auto"/>
          <w:sz w:val="24"/>
          <w:szCs w:val="24"/>
        </w:rPr>
        <w:t xml:space="preserve"> (Source: DSS website)</w:t>
      </w:r>
    </w:p>
    <w:p w14:paraId="34E473F3" w14:textId="77777777" w:rsidR="00D0266E" w:rsidRPr="004D7578" w:rsidRDefault="00D0266E" w:rsidP="00D0266E">
      <w:pPr>
        <w:spacing w:after="0" w:line="240" w:lineRule="auto"/>
        <w:rPr>
          <w:rFonts w:ascii="Arial" w:hAnsi="Arial" w:cs="Arial"/>
          <w:sz w:val="24"/>
          <w:szCs w:val="24"/>
        </w:rPr>
      </w:pPr>
    </w:p>
    <w:p w14:paraId="3B410EA3" w14:textId="53B96374" w:rsidR="00093CDA" w:rsidRDefault="00D0266E" w:rsidP="00354358">
      <w:pPr>
        <w:spacing w:after="0" w:line="240" w:lineRule="auto"/>
        <w:rPr>
          <w:rFonts w:ascii="Arial" w:hAnsi="Arial" w:cs="Arial"/>
          <w:sz w:val="24"/>
          <w:szCs w:val="24"/>
        </w:rPr>
      </w:pPr>
      <w:r>
        <w:rPr>
          <w:rFonts w:ascii="Arial" w:hAnsi="Arial" w:cs="Arial"/>
          <w:sz w:val="24"/>
          <w:szCs w:val="24"/>
        </w:rPr>
        <w:t xml:space="preserve">Clearly, the arrangements for the transition of </w:t>
      </w:r>
      <w:proofErr w:type="spellStart"/>
      <w:r>
        <w:rPr>
          <w:rFonts w:ascii="Arial" w:hAnsi="Arial" w:cs="Arial"/>
          <w:sz w:val="24"/>
          <w:szCs w:val="24"/>
        </w:rPr>
        <w:t>PHaMs</w:t>
      </w:r>
      <w:proofErr w:type="spellEnd"/>
      <w:r>
        <w:rPr>
          <w:rFonts w:ascii="Arial" w:hAnsi="Arial" w:cs="Arial"/>
          <w:sz w:val="24"/>
          <w:szCs w:val="24"/>
        </w:rPr>
        <w:t xml:space="preserve"> into the NDIS will result in a two tiered system for individuals with mental </w:t>
      </w:r>
      <w:r w:rsidR="00FE1AAC">
        <w:rPr>
          <w:rFonts w:ascii="Arial" w:hAnsi="Arial" w:cs="Arial"/>
          <w:sz w:val="24"/>
          <w:szCs w:val="24"/>
        </w:rPr>
        <w:t>illness</w:t>
      </w:r>
      <w:r>
        <w:rPr>
          <w:rFonts w:ascii="Arial" w:hAnsi="Arial" w:cs="Arial"/>
          <w:sz w:val="24"/>
          <w:szCs w:val="24"/>
        </w:rPr>
        <w:t xml:space="preserve"> – </w:t>
      </w:r>
      <w:r w:rsidR="00093CDA">
        <w:rPr>
          <w:rFonts w:ascii="Arial" w:hAnsi="Arial" w:cs="Arial"/>
          <w:sz w:val="24"/>
          <w:szCs w:val="24"/>
        </w:rPr>
        <w:t>a</w:t>
      </w:r>
      <w:r>
        <w:rPr>
          <w:rFonts w:ascii="Arial" w:hAnsi="Arial" w:cs="Arial"/>
          <w:sz w:val="24"/>
          <w:szCs w:val="24"/>
        </w:rPr>
        <w:t xml:space="preserve"> group </w:t>
      </w:r>
      <w:r w:rsidR="00093CDA">
        <w:rPr>
          <w:rFonts w:ascii="Arial" w:hAnsi="Arial" w:cs="Arial"/>
          <w:sz w:val="24"/>
          <w:szCs w:val="24"/>
        </w:rPr>
        <w:t xml:space="preserve">ineligible for NDIS supports that </w:t>
      </w:r>
      <w:r>
        <w:rPr>
          <w:rFonts w:ascii="Arial" w:hAnsi="Arial" w:cs="Arial"/>
          <w:sz w:val="24"/>
          <w:szCs w:val="24"/>
        </w:rPr>
        <w:t xml:space="preserve">will continue to receive </w:t>
      </w:r>
      <w:proofErr w:type="spellStart"/>
      <w:r>
        <w:rPr>
          <w:rFonts w:ascii="Arial" w:hAnsi="Arial" w:cs="Arial"/>
          <w:sz w:val="24"/>
          <w:szCs w:val="24"/>
        </w:rPr>
        <w:t>PHaMs</w:t>
      </w:r>
      <w:proofErr w:type="spellEnd"/>
      <w:r>
        <w:rPr>
          <w:rFonts w:ascii="Arial" w:hAnsi="Arial" w:cs="Arial"/>
          <w:sz w:val="24"/>
          <w:szCs w:val="24"/>
        </w:rPr>
        <w:t xml:space="preserve"> type supports under the </w:t>
      </w:r>
      <w:proofErr w:type="spellStart"/>
      <w:r>
        <w:rPr>
          <w:rFonts w:ascii="Arial" w:hAnsi="Arial" w:cs="Arial"/>
          <w:sz w:val="24"/>
          <w:szCs w:val="24"/>
        </w:rPr>
        <w:t>CoS</w:t>
      </w:r>
      <w:proofErr w:type="spellEnd"/>
      <w:r>
        <w:rPr>
          <w:rFonts w:ascii="Arial" w:hAnsi="Arial" w:cs="Arial"/>
          <w:sz w:val="24"/>
          <w:szCs w:val="24"/>
        </w:rPr>
        <w:t xml:space="preserve"> arrangements</w:t>
      </w:r>
      <w:r w:rsidR="006367F9">
        <w:rPr>
          <w:rFonts w:ascii="Arial" w:hAnsi="Arial" w:cs="Arial"/>
          <w:sz w:val="24"/>
          <w:szCs w:val="24"/>
        </w:rPr>
        <w:t>,</w:t>
      </w:r>
      <w:r>
        <w:rPr>
          <w:rFonts w:ascii="Arial" w:hAnsi="Arial" w:cs="Arial"/>
          <w:sz w:val="24"/>
          <w:szCs w:val="24"/>
        </w:rPr>
        <w:t xml:space="preserve"> due to their accessing </w:t>
      </w:r>
      <w:proofErr w:type="spellStart"/>
      <w:r>
        <w:rPr>
          <w:rFonts w:ascii="Arial" w:hAnsi="Arial" w:cs="Arial"/>
          <w:sz w:val="24"/>
          <w:szCs w:val="24"/>
        </w:rPr>
        <w:t>PHaMs</w:t>
      </w:r>
      <w:proofErr w:type="spellEnd"/>
      <w:r>
        <w:rPr>
          <w:rFonts w:ascii="Arial" w:hAnsi="Arial" w:cs="Arial"/>
          <w:sz w:val="24"/>
          <w:szCs w:val="24"/>
        </w:rPr>
        <w:t xml:space="preserve"> prior to it being transitioned into the </w:t>
      </w:r>
      <w:r>
        <w:rPr>
          <w:rFonts w:ascii="Arial" w:hAnsi="Arial" w:cs="Arial"/>
          <w:sz w:val="24"/>
          <w:szCs w:val="24"/>
        </w:rPr>
        <w:lastRenderedPageBreak/>
        <w:t xml:space="preserve">NDIS. A second group of individuals who may have </w:t>
      </w:r>
      <w:r w:rsidR="00093CDA">
        <w:rPr>
          <w:rFonts w:ascii="Arial" w:hAnsi="Arial" w:cs="Arial"/>
          <w:sz w:val="24"/>
          <w:szCs w:val="24"/>
        </w:rPr>
        <w:t xml:space="preserve">previously </w:t>
      </w:r>
      <w:r>
        <w:rPr>
          <w:rFonts w:ascii="Arial" w:hAnsi="Arial" w:cs="Arial"/>
          <w:sz w:val="24"/>
          <w:szCs w:val="24"/>
        </w:rPr>
        <w:t xml:space="preserve">been eligible for </w:t>
      </w:r>
      <w:proofErr w:type="spellStart"/>
      <w:r>
        <w:rPr>
          <w:rFonts w:ascii="Arial" w:hAnsi="Arial" w:cs="Arial"/>
          <w:sz w:val="24"/>
          <w:szCs w:val="24"/>
        </w:rPr>
        <w:t>PHaMs</w:t>
      </w:r>
      <w:proofErr w:type="spellEnd"/>
      <w:r>
        <w:rPr>
          <w:rFonts w:ascii="Arial" w:hAnsi="Arial" w:cs="Arial"/>
          <w:sz w:val="24"/>
          <w:szCs w:val="24"/>
        </w:rPr>
        <w:t xml:space="preserve"> type supports will miss out on receiving these if they do not meet the NDIS eligibility requirements. </w:t>
      </w:r>
      <w:r w:rsidR="00354358" w:rsidRPr="00354358">
        <w:rPr>
          <w:rFonts w:ascii="Arial" w:hAnsi="Arial" w:cs="Arial"/>
          <w:sz w:val="24"/>
          <w:szCs w:val="24"/>
        </w:rPr>
        <w:t>The</w:t>
      </w:r>
      <w:r w:rsidR="00354358">
        <w:rPr>
          <w:rFonts w:ascii="Arial" w:hAnsi="Arial" w:cs="Arial"/>
          <w:sz w:val="24"/>
          <w:szCs w:val="24"/>
        </w:rPr>
        <w:t xml:space="preserve"> latter group’s </w:t>
      </w:r>
      <w:r w:rsidR="00354358" w:rsidRPr="00354358">
        <w:rPr>
          <w:rFonts w:ascii="Arial" w:hAnsi="Arial" w:cs="Arial"/>
          <w:sz w:val="24"/>
          <w:szCs w:val="24"/>
        </w:rPr>
        <w:t xml:space="preserve">need for assistance will not </w:t>
      </w:r>
      <w:r w:rsidR="00972F32">
        <w:rPr>
          <w:rFonts w:ascii="Arial" w:hAnsi="Arial" w:cs="Arial"/>
          <w:sz w:val="24"/>
          <w:szCs w:val="24"/>
        </w:rPr>
        <w:t>disappear</w:t>
      </w:r>
      <w:r w:rsidR="00354358">
        <w:rPr>
          <w:rFonts w:ascii="Arial" w:hAnsi="Arial" w:cs="Arial"/>
          <w:sz w:val="24"/>
          <w:szCs w:val="24"/>
        </w:rPr>
        <w:t xml:space="preserve"> if the programs they currently </w:t>
      </w:r>
      <w:r w:rsidR="00354358" w:rsidRPr="00354358">
        <w:rPr>
          <w:rFonts w:ascii="Arial" w:hAnsi="Arial" w:cs="Arial"/>
          <w:sz w:val="24"/>
          <w:szCs w:val="24"/>
        </w:rPr>
        <w:t>access are absorbed into the NDIS.</w:t>
      </w:r>
      <w:r w:rsidR="00ED3503">
        <w:rPr>
          <w:rFonts w:ascii="Arial" w:hAnsi="Arial" w:cs="Arial"/>
          <w:sz w:val="24"/>
          <w:szCs w:val="24"/>
        </w:rPr>
        <w:t xml:space="preserve"> </w:t>
      </w:r>
    </w:p>
    <w:p w14:paraId="49DB697E" w14:textId="77777777" w:rsidR="00093CDA" w:rsidRDefault="00093CDA" w:rsidP="00D0266E">
      <w:pPr>
        <w:spacing w:after="0" w:line="240" w:lineRule="auto"/>
        <w:rPr>
          <w:rFonts w:ascii="Arial" w:hAnsi="Arial" w:cs="Arial"/>
          <w:sz w:val="24"/>
          <w:szCs w:val="24"/>
        </w:rPr>
      </w:pPr>
    </w:p>
    <w:p w14:paraId="016ADE4B" w14:textId="23A6D277" w:rsidR="00354358" w:rsidRDefault="00093CDA" w:rsidP="00D0266E">
      <w:pPr>
        <w:spacing w:after="0" w:line="240" w:lineRule="auto"/>
        <w:rPr>
          <w:rFonts w:ascii="Arial" w:hAnsi="Arial" w:cs="Arial"/>
          <w:sz w:val="24"/>
          <w:szCs w:val="24"/>
        </w:rPr>
      </w:pPr>
      <w:r>
        <w:rPr>
          <w:rFonts w:ascii="Arial" w:hAnsi="Arial" w:cs="Arial"/>
          <w:sz w:val="24"/>
          <w:szCs w:val="24"/>
        </w:rPr>
        <w:t xml:space="preserve">In the interests of equity for people experiencing mental </w:t>
      </w:r>
      <w:r w:rsidR="00FE1AAC">
        <w:rPr>
          <w:rFonts w:ascii="Arial" w:hAnsi="Arial" w:cs="Arial"/>
          <w:sz w:val="24"/>
          <w:szCs w:val="24"/>
        </w:rPr>
        <w:t>illness</w:t>
      </w:r>
      <w:r>
        <w:rPr>
          <w:rFonts w:ascii="Arial" w:hAnsi="Arial" w:cs="Arial"/>
          <w:sz w:val="24"/>
          <w:szCs w:val="24"/>
        </w:rPr>
        <w:t xml:space="preserve">, </w:t>
      </w:r>
      <w:r w:rsidR="00972F32">
        <w:rPr>
          <w:rFonts w:ascii="Arial" w:hAnsi="Arial" w:cs="Arial"/>
          <w:sz w:val="24"/>
          <w:szCs w:val="24"/>
        </w:rPr>
        <w:t xml:space="preserve">NDS believes that </w:t>
      </w:r>
      <w:r>
        <w:rPr>
          <w:rFonts w:ascii="Arial" w:hAnsi="Arial" w:cs="Arial"/>
          <w:sz w:val="24"/>
          <w:szCs w:val="24"/>
        </w:rPr>
        <w:t xml:space="preserve">the second group identified above should be eligible for </w:t>
      </w:r>
      <w:r w:rsidRPr="00093CDA">
        <w:rPr>
          <w:rFonts w:ascii="Arial" w:hAnsi="Arial" w:cs="Arial"/>
          <w:sz w:val="24"/>
          <w:szCs w:val="24"/>
        </w:rPr>
        <w:t>community mental health services delivered through the Primary Health Networks</w:t>
      </w:r>
      <w:r>
        <w:rPr>
          <w:rFonts w:ascii="Arial" w:hAnsi="Arial" w:cs="Arial"/>
          <w:sz w:val="24"/>
          <w:szCs w:val="24"/>
        </w:rPr>
        <w:t xml:space="preserve">. </w:t>
      </w:r>
      <w:r w:rsidR="006367F9">
        <w:rPr>
          <w:rFonts w:ascii="Arial" w:hAnsi="Arial" w:cs="Arial"/>
          <w:sz w:val="24"/>
          <w:szCs w:val="24"/>
        </w:rPr>
        <w:t xml:space="preserve">Should that group not be eligible for those mental health services, this would be evidence of a significant service gap </w:t>
      </w:r>
      <w:r w:rsidR="006367F9" w:rsidRPr="006367F9">
        <w:rPr>
          <w:rFonts w:ascii="Arial" w:hAnsi="Arial" w:cs="Arial"/>
          <w:sz w:val="24"/>
          <w:szCs w:val="24"/>
        </w:rPr>
        <w:t xml:space="preserve">for people with </w:t>
      </w:r>
      <w:r w:rsidR="00FE1AAC">
        <w:rPr>
          <w:rFonts w:ascii="Arial" w:hAnsi="Arial" w:cs="Arial"/>
          <w:sz w:val="24"/>
          <w:szCs w:val="24"/>
        </w:rPr>
        <w:t>mental illness</w:t>
      </w:r>
      <w:r w:rsidR="006367F9" w:rsidRPr="006367F9">
        <w:rPr>
          <w:rFonts w:ascii="Arial" w:hAnsi="Arial" w:cs="Arial"/>
          <w:sz w:val="24"/>
          <w:szCs w:val="24"/>
        </w:rPr>
        <w:t xml:space="preserve"> </w:t>
      </w:r>
      <w:r w:rsidR="006367F9">
        <w:rPr>
          <w:rFonts w:ascii="Arial" w:hAnsi="Arial" w:cs="Arial"/>
          <w:sz w:val="24"/>
          <w:szCs w:val="24"/>
        </w:rPr>
        <w:t>ineligible</w:t>
      </w:r>
      <w:r w:rsidR="006367F9" w:rsidRPr="006367F9">
        <w:rPr>
          <w:rFonts w:ascii="Arial" w:hAnsi="Arial" w:cs="Arial"/>
          <w:sz w:val="24"/>
          <w:szCs w:val="24"/>
        </w:rPr>
        <w:t xml:space="preserve"> for NDIS</w:t>
      </w:r>
      <w:r w:rsidR="006367F9">
        <w:rPr>
          <w:rFonts w:ascii="Arial" w:hAnsi="Arial" w:cs="Arial"/>
          <w:sz w:val="24"/>
          <w:szCs w:val="24"/>
        </w:rPr>
        <w:t xml:space="preserve"> funded supports. </w:t>
      </w:r>
      <w:r>
        <w:rPr>
          <w:rFonts w:ascii="Arial" w:hAnsi="Arial" w:cs="Arial"/>
          <w:sz w:val="24"/>
          <w:szCs w:val="24"/>
        </w:rPr>
        <w:t xml:space="preserve"> </w:t>
      </w:r>
    </w:p>
    <w:p w14:paraId="7BDE9CB6" w14:textId="77777777" w:rsidR="00354358" w:rsidRDefault="00354358" w:rsidP="00D0266E">
      <w:pPr>
        <w:spacing w:after="0" w:line="240" w:lineRule="auto"/>
        <w:rPr>
          <w:rFonts w:ascii="Arial" w:hAnsi="Arial" w:cs="Arial"/>
          <w:sz w:val="24"/>
          <w:szCs w:val="24"/>
        </w:rPr>
      </w:pPr>
    </w:p>
    <w:p w14:paraId="262EFE89" w14:textId="3C36A585" w:rsidR="00ED3503" w:rsidRDefault="00354358" w:rsidP="00354358">
      <w:pPr>
        <w:spacing w:after="0" w:line="240" w:lineRule="auto"/>
        <w:rPr>
          <w:rFonts w:ascii="Arial" w:hAnsi="Arial" w:cs="Arial"/>
          <w:sz w:val="24"/>
          <w:szCs w:val="24"/>
        </w:rPr>
      </w:pPr>
      <w:r>
        <w:rPr>
          <w:rFonts w:ascii="Arial" w:hAnsi="Arial" w:cs="Arial"/>
          <w:sz w:val="24"/>
          <w:szCs w:val="24"/>
        </w:rPr>
        <w:t xml:space="preserve">It is also important to note that </w:t>
      </w:r>
      <w:r w:rsidRPr="00354358">
        <w:rPr>
          <w:rFonts w:ascii="Arial" w:hAnsi="Arial" w:cs="Arial"/>
          <w:sz w:val="24"/>
          <w:szCs w:val="24"/>
        </w:rPr>
        <w:t>Information, Linkages and Capacity Building (ILC) services may be available to</w:t>
      </w:r>
      <w:r>
        <w:rPr>
          <w:rFonts w:ascii="Arial" w:hAnsi="Arial" w:cs="Arial"/>
          <w:sz w:val="24"/>
          <w:szCs w:val="24"/>
        </w:rPr>
        <w:t xml:space="preserve"> </w:t>
      </w:r>
      <w:r w:rsidRPr="00354358">
        <w:rPr>
          <w:rFonts w:ascii="Arial" w:hAnsi="Arial" w:cs="Arial"/>
          <w:sz w:val="24"/>
          <w:szCs w:val="24"/>
        </w:rPr>
        <w:t xml:space="preserve">assist people </w:t>
      </w:r>
      <w:r w:rsidR="00FE1AAC">
        <w:rPr>
          <w:rFonts w:ascii="Arial" w:hAnsi="Arial" w:cs="Arial"/>
          <w:sz w:val="24"/>
          <w:szCs w:val="24"/>
        </w:rPr>
        <w:t xml:space="preserve">with </w:t>
      </w:r>
      <w:r>
        <w:rPr>
          <w:rFonts w:ascii="Arial" w:hAnsi="Arial" w:cs="Arial"/>
          <w:sz w:val="24"/>
          <w:szCs w:val="24"/>
        </w:rPr>
        <w:t xml:space="preserve">mental </w:t>
      </w:r>
      <w:r w:rsidR="00FE1AAC">
        <w:rPr>
          <w:rFonts w:ascii="Arial" w:hAnsi="Arial" w:cs="Arial"/>
          <w:sz w:val="24"/>
          <w:szCs w:val="24"/>
        </w:rPr>
        <w:t>illness</w:t>
      </w:r>
      <w:r w:rsidRPr="00354358">
        <w:rPr>
          <w:rFonts w:ascii="Arial" w:hAnsi="Arial" w:cs="Arial"/>
          <w:sz w:val="24"/>
          <w:szCs w:val="24"/>
        </w:rPr>
        <w:t xml:space="preserve"> who may or may not be</w:t>
      </w:r>
      <w:r>
        <w:rPr>
          <w:rFonts w:ascii="Arial" w:hAnsi="Arial" w:cs="Arial"/>
          <w:sz w:val="24"/>
          <w:szCs w:val="24"/>
        </w:rPr>
        <w:t xml:space="preserve"> NDIS </w:t>
      </w:r>
      <w:r w:rsidRPr="00354358">
        <w:rPr>
          <w:rFonts w:ascii="Arial" w:hAnsi="Arial" w:cs="Arial"/>
          <w:sz w:val="24"/>
          <w:szCs w:val="24"/>
        </w:rPr>
        <w:t xml:space="preserve">participants. </w:t>
      </w:r>
      <w:r>
        <w:rPr>
          <w:rFonts w:ascii="Arial" w:hAnsi="Arial" w:cs="Arial"/>
          <w:sz w:val="24"/>
          <w:szCs w:val="24"/>
        </w:rPr>
        <w:t xml:space="preserve">Clarity about the eligibility of people </w:t>
      </w:r>
      <w:r w:rsidR="00FE1AAC">
        <w:rPr>
          <w:rFonts w:ascii="Arial" w:hAnsi="Arial" w:cs="Arial"/>
          <w:sz w:val="24"/>
          <w:szCs w:val="24"/>
        </w:rPr>
        <w:t xml:space="preserve">with mental illness </w:t>
      </w:r>
      <w:r>
        <w:rPr>
          <w:rFonts w:ascii="Arial" w:hAnsi="Arial" w:cs="Arial"/>
          <w:sz w:val="24"/>
          <w:szCs w:val="24"/>
        </w:rPr>
        <w:t xml:space="preserve">to access </w:t>
      </w:r>
      <w:r w:rsidR="00AA120B">
        <w:rPr>
          <w:rFonts w:ascii="Arial" w:hAnsi="Arial" w:cs="Arial"/>
          <w:sz w:val="24"/>
          <w:szCs w:val="24"/>
        </w:rPr>
        <w:t>ILC</w:t>
      </w:r>
      <w:r>
        <w:rPr>
          <w:rFonts w:ascii="Arial" w:hAnsi="Arial" w:cs="Arial"/>
          <w:sz w:val="24"/>
          <w:szCs w:val="24"/>
        </w:rPr>
        <w:t xml:space="preserve"> is needed, as th</w:t>
      </w:r>
      <w:r w:rsidR="00AA120B">
        <w:rPr>
          <w:rFonts w:ascii="Arial" w:hAnsi="Arial" w:cs="Arial"/>
          <w:sz w:val="24"/>
          <w:szCs w:val="24"/>
        </w:rPr>
        <w:t>os</w:t>
      </w:r>
      <w:r>
        <w:rPr>
          <w:rFonts w:ascii="Arial" w:hAnsi="Arial" w:cs="Arial"/>
          <w:sz w:val="24"/>
          <w:szCs w:val="24"/>
        </w:rPr>
        <w:t xml:space="preserve">e </w:t>
      </w:r>
      <w:r w:rsidR="00AA120B">
        <w:rPr>
          <w:rFonts w:ascii="Arial" w:hAnsi="Arial" w:cs="Arial"/>
          <w:sz w:val="24"/>
          <w:szCs w:val="24"/>
        </w:rPr>
        <w:t xml:space="preserve">services were intended to assist NDIS ineligible </w:t>
      </w:r>
      <w:r>
        <w:rPr>
          <w:rFonts w:ascii="Arial" w:hAnsi="Arial" w:cs="Arial"/>
          <w:sz w:val="24"/>
          <w:szCs w:val="24"/>
        </w:rPr>
        <w:t xml:space="preserve">individuals </w:t>
      </w:r>
      <w:r w:rsidR="00AA120B">
        <w:rPr>
          <w:rFonts w:ascii="Arial" w:hAnsi="Arial" w:cs="Arial"/>
          <w:sz w:val="24"/>
          <w:szCs w:val="24"/>
        </w:rPr>
        <w:t>access other appropriate supports and address service gaps</w:t>
      </w:r>
      <w:r>
        <w:rPr>
          <w:rFonts w:ascii="Arial" w:hAnsi="Arial" w:cs="Arial"/>
          <w:sz w:val="24"/>
          <w:szCs w:val="24"/>
        </w:rPr>
        <w:t xml:space="preserve">. </w:t>
      </w:r>
    </w:p>
    <w:p w14:paraId="21C2A236" w14:textId="42D5A7F1" w:rsidR="00927C2B" w:rsidRDefault="00927C2B" w:rsidP="00354358">
      <w:pPr>
        <w:spacing w:after="0" w:line="240" w:lineRule="auto"/>
        <w:rPr>
          <w:rFonts w:ascii="Arial" w:hAnsi="Arial" w:cs="Arial"/>
          <w:sz w:val="24"/>
          <w:szCs w:val="24"/>
        </w:rPr>
      </w:pPr>
    </w:p>
    <w:p w14:paraId="1998967B" w14:textId="76ADB66B" w:rsidR="00927C2B" w:rsidRDefault="00927C2B" w:rsidP="00927C2B">
      <w:pPr>
        <w:spacing w:after="0" w:line="240" w:lineRule="auto"/>
        <w:rPr>
          <w:rFonts w:ascii="Arial" w:hAnsi="Arial" w:cs="Arial"/>
          <w:sz w:val="24"/>
          <w:szCs w:val="24"/>
        </w:rPr>
      </w:pPr>
      <w:r>
        <w:rPr>
          <w:rFonts w:ascii="Arial" w:hAnsi="Arial" w:cs="Arial"/>
          <w:sz w:val="24"/>
          <w:szCs w:val="24"/>
        </w:rPr>
        <w:t xml:space="preserve">NDS also notes that the University of Sydney’s </w:t>
      </w:r>
      <w:hyperlink r:id="rId16" w:history="1">
        <w:r w:rsidRPr="00E87642">
          <w:rPr>
            <w:rStyle w:val="Hyperlink"/>
            <w:rFonts w:ascii="Arial" w:hAnsi="Arial" w:cs="Arial"/>
            <w:i/>
            <w:sz w:val="24"/>
            <w:szCs w:val="24"/>
          </w:rPr>
          <w:t>Mind the Gap: The National Disability Insurance Scheme and psychosocial disability</w:t>
        </w:r>
      </w:hyperlink>
      <w:r>
        <w:rPr>
          <w:rFonts w:ascii="Arial" w:hAnsi="Arial" w:cs="Arial"/>
          <w:sz w:val="24"/>
          <w:szCs w:val="24"/>
        </w:rPr>
        <w:t xml:space="preserve"> Report </w:t>
      </w:r>
      <w:r w:rsidR="00E87642">
        <w:rPr>
          <w:rFonts w:ascii="Arial" w:hAnsi="Arial" w:cs="Arial"/>
          <w:sz w:val="24"/>
          <w:szCs w:val="24"/>
        </w:rPr>
        <w:t xml:space="preserve">(Jan 2019) </w:t>
      </w:r>
      <w:r>
        <w:rPr>
          <w:rFonts w:ascii="Arial" w:hAnsi="Arial" w:cs="Arial"/>
          <w:sz w:val="24"/>
          <w:szCs w:val="24"/>
        </w:rPr>
        <w:t xml:space="preserve">includes a comprehensive analysis of service gaps (identified by service providers) as well as a set of proposed solutions.  </w:t>
      </w:r>
    </w:p>
    <w:p w14:paraId="73E79BEB" w14:textId="77777777" w:rsidR="00ED3503" w:rsidRPr="00ED3503" w:rsidRDefault="00ED3503" w:rsidP="00ED3503">
      <w:pPr>
        <w:spacing w:after="0" w:line="240" w:lineRule="auto"/>
        <w:rPr>
          <w:rFonts w:ascii="Arial" w:hAnsi="Arial" w:cs="Arial"/>
          <w:sz w:val="24"/>
          <w:szCs w:val="24"/>
        </w:rPr>
      </w:pPr>
    </w:p>
    <w:p w14:paraId="3A388B6E" w14:textId="77777777" w:rsidR="00542ADC" w:rsidRPr="0089469E" w:rsidRDefault="009F4452" w:rsidP="00ED3503">
      <w:pPr>
        <w:spacing w:after="0" w:line="240" w:lineRule="auto"/>
        <w:rPr>
          <w:rFonts w:ascii="Arial" w:hAnsi="Arial" w:cs="Arial"/>
          <w:b/>
          <w:i/>
          <w:sz w:val="24"/>
          <w:szCs w:val="24"/>
        </w:rPr>
      </w:pPr>
      <w:r w:rsidRPr="0089469E">
        <w:rPr>
          <w:rFonts w:ascii="Arial" w:hAnsi="Arial" w:cs="Arial"/>
          <w:b/>
          <w:i/>
          <w:sz w:val="24"/>
          <w:szCs w:val="24"/>
        </w:rPr>
        <w:t xml:space="preserve">Are the disability support pension, carer payment and carer allowance meeting the income support needs of people with a mental illness and their carers? </w:t>
      </w:r>
    </w:p>
    <w:p w14:paraId="2649BD20" w14:textId="77777777" w:rsidR="00ED3503" w:rsidRDefault="00ED3503" w:rsidP="00542ADC">
      <w:pPr>
        <w:spacing w:after="0" w:line="240" w:lineRule="auto"/>
        <w:ind w:left="360"/>
        <w:rPr>
          <w:rFonts w:ascii="Arial" w:hAnsi="Arial" w:cs="Arial"/>
          <w:sz w:val="24"/>
          <w:szCs w:val="24"/>
        </w:rPr>
      </w:pPr>
    </w:p>
    <w:p w14:paraId="75E93702" w14:textId="77777777" w:rsidR="008E1332" w:rsidRDefault="003F366E" w:rsidP="005347B9">
      <w:pPr>
        <w:spacing w:after="0" w:line="240" w:lineRule="auto"/>
        <w:rPr>
          <w:rFonts w:ascii="Arial" w:hAnsi="Arial" w:cs="Arial"/>
          <w:sz w:val="24"/>
          <w:szCs w:val="24"/>
        </w:rPr>
      </w:pPr>
      <w:r>
        <w:rPr>
          <w:rFonts w:ascii="Arial" w:hAnsi="Arial" w:cs="Arial"/>
          <w:sz w:val="24"/>
          <w:szCs w:val="24"/>
        </w:rPr>
        <w:t xml:space="preserve">It is interesting to note that the largest disability cohort of DSP recipients </w:t>
      </w:r>
      <w:r w:rsidR="005E0458">
        <w:rPr>
          <w:rFonts w:ascii="Arial" w:hAnsi="Arial" w:cs="Arial"/>
          <w:sz w:val="24"/>
          <w:szCs w:val="24"/>
        </w:rPr>
        <w:t>is</w:t>
      </w:r>
      <w:r>
        <w:rPr>
          <w:rFonts w:ascii="Arial" w:hAnsi="Arial" w:cs="Arial"/>
          <w:sz w:val="24"/>
          <w:szCs w:val="24"/>
        </w:rPr>
        <w:t xml:space="preserve"> those with </w:t>
      </w:r>
      <w:r w:rsidR="005347B9">
        <w:rPr>
          <w:rFonts w:ascii="Arial" w:hAnsi="Arial" w:cs="Arial"/>
          <w:sz w:val="24"/>
          <w:szCs w:val="24"/>
        </w:rPr>
        <w:t xml:space="preserve">a </w:t>
      </w:r>
      <w:r>
        <w:rPr>
          <w:rFonts w:ascii="Arial" w:hAnsi="Arial" w:cs="Arial"/>
          <w:sz w:val="24"/>
          <w:szCs w:val="24"/>
        </w:rPr>
        <w:t>primary medical condition</w:t>
      </w:r>
      <w:r w:rsidR="005347B9">
        <w:rPr>
          <w:rFonts w:ascii="Arial" w:hAnsi="Arial" w:cs="Arial"/>
          <w:sz w:val="24"/>
          <w:szCs w:val="24"/>
        </w:rPr>
        <w:t xml:space="preserve"> of Psychological/Psychiatric</w:t>
      </w:r>
      <w:r>
        <w:rPr>
          <w:rFonts w:ascii="Arial" w:hAnsi="Arial" w:cs="Arial"/>
          <w:sz w:val="24"/>
          <w:szCs w:val="24"/>
        </w:rPr>
        <w:t xml:space="preserve">. In June 2013, of the </w:t>
      </w:r>
      <w:r w:rsidRPr="003F366E">
        <w:rPr>
          <w:rFonts w:ascii="Arial" w:hAnsi="Arial" w:cs="Arial"/>
          <w:sz w:val="24"/>
          <w:szCs w:val="24"/>
        </w:rPr>
        <w:t xml:space="preserve">821,738 </w:t>
      </w:r>
      <w:r>
        <w:rPr>
          <w:rFonts w:ascii="Arial" w:hAnsi="Arial" w:cs="Arial"/>
          <w:sz w:val="24"/>
          <w:szCs w:val="24"/>
        </w:rPr>
        <w:t xml:space="preserve">DSP recipients, </w:t>
      </w:r>
      <w:r w:rsidR="005347B9" w:rsidRPr="005347B9">
        <w:rPr>
          <w:rFonts w:ascii="Arial" w:hAnsi="Arial" w:cs="Arial"/>
          <w:sz w:val="24"/>
          <w:szCs w:val="24"/>
        </w:rPr>
        <w:t xml:space="preserve">256,380 </w:t>
      </w:r>
      <w:r w:rsidR="005347B9">
        <w:rPr>
          <w:rFonts w:ascii="Arial" w:hAnsi="Arial" w:cs="Arial"/>
          <w:sz w:val="24"/>
          <w:szCs w:val="24"/>
        </w:rPr>
        <w:t xml:space="preserve">(31.2%) were in this category. </w:t>
      </w:r>
      <w:r w:rsidR="00132403">
        <w:rPr>
          <w:rFonts w:ascii="Arial" w:hAnsi="Arial" w:cs="Arial"/>
          <w:sz w:val="24"/>
          <w:szCs w:val="24"/>
        </w:rPr>
        <w:t xml:space="preserve">The corresponding proportion in 2003 was </w:t>
      </w:r>
      <w:r w:rsidR="00132403" w:rsidRPr="00132403">
        <w:rPr>
          <w:rFonts w:ascii="Arial" w:hAnsi="Arial" w:cs="Arial"/>
          <w:sz w:val="24"/>
          <w:szCs w:val="24"/>
        </w:rPr>
        <w:t>24.7%</w:t>
      </w:r>
      <w:r w:rsidR="00132403">
        <w:rPr>
          <w:rFonts w:ascii="Arial" w:hAnsi="Arial" w:cs="Arial"/>
          <w:sz w:val="24"/>
          <w:szCs w:val="24"/>
        </w:rPr>
        <w:t>.</w:t>
      </w:r>
      <w:r w:rsidR="00132403" w:rsidRPr="00132403">
        <w:rPr>
          <w:rFonts w:ascii="Arial" w:hAnsi="Arial" w:cs="Arial"/>
          <w:sz w:val="24"/>
          <w:szCs w:val="24"/>
        </w:rPr>
        <w:t xml:space="preserve"> </w:t>
      </w:r>
      <w:r>
        <w:rPr>
          <w:rFonts w:ascii="Arial" w:hAnsi="Arial" w:cs="Arial"/>
          <w:sz w:val="24"/>
          <w:szCs w:val="24"/>
        </w:rPr>
        <w:t>(Source:</w:t>
      </w:r>
      <w:r w:rsidR="005347B9">
        <w:rPr>
          <w:rFonts w:ascii="Arial" w:hAnsi="Arial" w:cs="Arial"/>
          <w:sz w:val="24"/>
          <w:szCs w:val="24"/>
        </w:rPr>
        <w:t xml:space="preserve"> Characteristics of Disability Support Pension Recipients, DSS). </w:t>
      </w:r>
    </w:p>
    <w:p w14:paraId="0EF04562" w14:textId="77777777" w:rsidR="008E1332" w:rsidRDefault="008E1332" w:rsidP="005347B9">
      <w:pPr>
        <w:spacing w:after="0" w:line="240" w:lineRule="auto"/>
        <w:rPr>
          <w:rFonts w:ascii="Arial" w:hAnsi="Arial" w:cs="Arial"/>
          <w:sz w:val="24"/>
          <w:szCs w:val="24"/>
        </w:rPr>
      </w:pPr>
    </w:p>
    <w:p w14:paraId="32A28B9B" w14:textId="4D474785" w:rsidR="001859CD" w:rsidRDefault="001859CD" w:rsidP="001859CD">
      <w:pPr>
        <w:spacing w:after="0" w:line="240" w:lineRule="auto"/>
        <w:rPr>
          <w:rFonts w:ascii="Arial" w:hAnsi="Arial" w:cs="Arial"/>
          <w:sz w:val="24"/>
          <w:szCs w:val="24"/>
        </w:rPr>
      </w:pPr>
      <w:r>
        <w:rPr>
          <w:rFonts w:ascii="Arial" w:hAnsi="Arial" w:cs="Arial"/>
          <w:sz w:val="24"/>
          <w:szCs w:val="24"/>
        </w:rPr>
        <w:t xml:space="preserve">NDS </w:t>
      </w:r>
      <w:r w:rsidR="00972F32">
        <w:rPr>
          <w:rFonts w:ascii="Arial" w:hAnsi="Arial" w:cs="Arial"/>
          <w:sz w:val="24"/>
          <w:szCs w:val="24"/>
        </w:rPr>
        <w:t>considers</w:t>
      </w:r>
      <w:r>
        <w:rPr>
          <w:rFonts w:ascii="Arial" w:hAnsi="Arial" w:cs="Arial"/>
          <w:sz w:val="24"/>
          <w:szCs w:val="24"/>
        </w:rPr>
        <w:t xml:space="preserve"> that p</w:t>
      </w:r>
      <w:r w:rsidRPr="001859CD">
        <w:rPr>
          <w:rFonts w:ascii="Arial" w:hAnsi="Arial" w:cs="Arial"/>
          <w:sz w:val="24"/>
          <w:szCs w:val="24"/>
        </w:rPr>
        <w:t>ayments for people with disability assessed as having no or partial capacity to work should be sufficient to cover their reasonable daily living expenses and participation in community life.</w:t>
      </w:r>
    </w:p>
    <w:p w14:paraId="20D28C55" w14:textId="77777777" w:rsidR="001859CD" w:rsidRDefault="001859CD" w:rsidP="005347B9">
      <w:pPr>
        <w:spacing w:after="0" w:line="240" w:lineRule="auto"/>
        <w:rPr>
          <w:rFonts w:ascii="Arial" w:hAnsi="Arial" w:cs="Arial"/>
          <w:sz w:val="24"/>
          <w:szCs w:val="24"/>
        </w:rPr>
      </w:pPr>
    </w:p>
    <w:p w14:paraId="485E563F" w14:textId="77777777" w:rsidR="00542ADC" w:rsidRDefault="008E1332" w:rsidP="005347B9">
      <w:pPr>
        <w:spacing w:after="0" w:line="240" w:lineRule="auto"/>
        <w:rPr>
          <w:rFonts w:ascii="Arial" w:hAnsi="Arial" w:cs="Arial"/>
          <w:sz w:val="24"/>
          <w:szCs w:val="24"/>
        </w:rPr>
      </w:pPr>
      <w:r>
        <w:rPr>
          <w:rFonts w:ascii="Arial" w:hAnsi="Arial" w:cs="Arial"/>
          <w:sz w:val="24"/>
          <w:szCs w:val="24"/>
        </w:rPr>
        <w:t xml:space="preserve">The total weekly rate of DSP and the pension supplement is currently $465.05 for an adult. This is 63.4% of the national minimum wage of </w:t>
      </w:r>
      <w:r w:rsidRPr="008E1332">
        <w:rPr>
          <w:rFonts w:ascii="Arial" w:hAnsi="Arial" w:cs="Arial"/>
          <w:sz w:val="24"/>
          <w:szCs w:val="24"/>
        </w:rPr>
        <w:t>$719.20 per week</w:t>
      </w:r>
      <w:r>
        <w:rPr>
          <w:rFonts w:ascii="Arial" w:hAnsi="Arial" w:cs="Arial"/>
          <w:sz w:val="24"/>
          <w:szCs w:val="24"/>
        </w:rPr>
        <w:t xml:space="preserve"> </w:t>
      </w:r>
      <w:r w:rsidRPr="008E1332">
        <w:rPr>
          <w:rFonts w:ascii="Arial" w:hAnsi="Arial" w:cs="Arial"/>
          <w:sz w:val="24"/>
          <w:szCs w:val="24"/>
        </w:rPr>
        <w:t xml:space="preserve">for a </w:t>
      </w:r>
      <w:r>
        <w:rPr>
          <w:rFonts w:ascii="Arial" w:hAnsi="Arial" w:cs="Arial"/>
          <w:sz w:val="24"/>
          <w:szCs w:val="24"/>
        </w:rPr>
        <w:t>full time employee (</w:t>
      </w:r>
      <w:r w:rsidRPr="008E1332">
        <w:rPr>
          <w:rFonts w:ascii="Arial" w:hAnsi="Arial" w:cs="Arial"/>
          <w:sz w:val="24"/>
          <w:szCs w:val="24"/>
        </w:rPr>
        <w:t>$18.93 per hour</w:t>
      </w:r>
      <w:r>
        <w:rPr>
          <w:rFonts w:ascii="Arial" w:hAnsi="Arial" w:cs="Arial"/>
          <w:sz w:val="24"/>
          <w:szCs w:val="24"/>
        </w:rPr>
        <w:t>)</w:t>
      </w:r>
      <w:r w:rsidRPr="008E1332">
        <w:rPr>
          <w:rFonts w:ascii="Arial" w:hAnsi="Arial" w:cs="Arial"/>
          <w:sz w:val="24"/>
          <w:szCs w:val="24"/>
        </w:rPr>
        <w:t>.</w:t>
      </w:r>
      <w:r>
        <w:rPr>
          <w:rFonts w:ascii="Arial" w:hAnsi="Arial" w:cs="Arial"/>
          <w:sz w:val="24"/>
          <w:szCs w:val="24"/>
        </w:rPr>
        <w:t xml:space="preserve"> The DSP income test applies once a recipient earns above $86 per week</w:t>
      </w:r>
      <w:r w:rsidR="001859CD">
        <w:rPr>
          <w:rFonts w:ascii="Arial" w:hAnsi="Arial" w:cs="Arial"/>
          <w:sz w:val="24"/>
          <w:szCs w:val="24"/>
        </w:rPr>
        <w:t xml:space="preserve"> with DSP recovered at a rate of </w:t>
      </w:r>
      <w:r>
        <w:rPr>
          <w:rFonts w:ascii="Arial" w:hAnsi="Arial" w:cs="Arial"/>
          <w:sz w:val="24"/>
          <w:szCs w:val="24"/>
        </w:rPr>
        <w:t>50 cents in the dollar</w:t>
      </w:r>
      <w:r w:rsidR="00BB2CE8">
        <w:rPr>
          <w:rFonts w:ascii="Arial" w:hAnsi="Arial" w:cs="Arial"/>
          <w:sz w:val="24"/>
          <w:szCs w:val="24"/>
        </w:rPr>
        <w:t xml:space="preserve"> </w:t>
      </w:r>
      <w:r w:rsidR="001859CD">
        <w:rPr>
          <w:rFonts w:ascii="Arial" w:hAnsi="Arial" w:cs="Arial"/>
          <w:sz w:val="24"/>
          <w:szCs w:val="24"/>
        </w:rPr>
        <w:t xml:space="preserve">for income earned above that amount. Where DSP recipients are able to supplement these benefits with wage earnings, they are far more likely to be able to meet reasonable daily living expenses and participate in community life.  </w:t>
      </w:r>
      <w:r>
        <w:rPr>
          <w:rFonts w:ascii="Arial" w:hAnsi="Arial" w:cs="Arial"/>
          <w:sz w:val="24"/>
          <w:szCs w:val="24"/>
        </w:rPr>
        <w:t xml:space="preserve">   </w:t>
      </w:r>
      <w:r w:rsidR="005347B9">
        <w:rPr>
          <w:rFonts w:ascii="Arial" w:hAnsi="Arial" w:cs="Arial"/>
          <w:sz w:val="24"/>
          <w:szCs w:val="24"/>
        </w:rPr>
        <w:t xml:space="preserve"> </w:t>
      </w:r>
      <w:r w:rsidR="00542ADC">
        <w:rPr>
          <w:rFonts w:ascii="Arial" w:hAnsi="Arial" w:cs="Arial"/>
          <w:sz w:val="24"/>
          <w:szCs w:val="24"/>
        </w:rPr>
        <w:t xml:space="preserve"> </w:t>
      </w:r>
    </w:p>
    <w:p w14:paraId="661F7FA8" w14:textId="77777777" w:rsidR="009F4452" w:rsidRPr="00542ADC" w:rsidRDefault="009F4452" w:rsidP="00542ADC">
      <w:pPr>
        <w:spacing w:after="0" w:line="240" w:lineRule="auto"/>
        <w:ind w:left="360"/>
        <w:rPr>
          <w:rFonts w:ascii="Arial" w:hAnsi="Arial" w:cs="Arial"/>
          <w:sz w:val="24"/>
          <w:szCs w:val="24"/>
        </w:rPr>
      </w:pPr>
      <w:r w:rsidRPr="00542ADC">
        <w:rPr>
          <w:rFonts w:ascii="Arial" w:hAnsi="Arial" w:cs="Arial"/>
          <w:sz w:val="24"/>
          <w:szCs w:val="24"/>
        </w:rPr>
        <w:t xml:space="preserve"> </w:t>
      </w:r>
    </w:p>
    <w:p w14:paraId="617148E4" w14:textId="77777777" w:rsidR="009F4452" w:rsidRPr="0089469E" w:rsidRDefault="009F4452" w:rsidP="00ED3503">
      <w:pPr>
        <w:spacing w:after="0" w:line="240" w:lineRule="auto"/>
        <w:rPr>
          <w:rFonts w:ascii="Arial" w:hAnsi="Arial" w:cs="Arial"/>
          <w:b/>
          <w:i/>
          <w:sz w:val="24"/>
          <w:szCs w:val="24"/>
        </w:rPr>
      </w:pPr>
      <w:r w:rsidRPr="0089469E">
        <w:rPr>
          <w:rFonts w:ascii="Arial" w:hAnsi="Arial" w:cs="Arial"/>
          <w:b/>
          <w:i/>
          <w:sz w:val="24"/>
          <w:szCs w:val="24"/>
        </w:rPr>
        <w:t xml:space="preserve">Is there evidence that mental illness-related income support payments are a disincentive for recipients to seek employment? </w:t>
      </w:r>
    </w:p>
    <w:p w14:paraId="52062C24" w14:textId="77777777" w:rsidR="00ED3503" w:rsidRDefault="00ED3503" w:rsidP="00542ADC">
      <w:pPr>
        <w:spacing w:after="0" w:line="240" w:lineRule="auto"/>
        <w:ind w:left="360"/>
        <w:rPr>
          <w:rFonts w:ascii="Arial" w:hAnsi="Arial" w:cs="Arial"/>
          <w:sz w:val="24"/>
          <w:szCs w:val="24"/>
        </w:rPr>
      </w:pPr>
    </w:p>
    <w:p w14:paraId="51D84EB3" w14:textId="702A30C2" w:rsidR="008C4281" w:rsidRDefault="00621809" w:rsidP="00621809">
      <w:pPr>
        <w:spacing w:after="0" w:line="240" w:lineRule="auto"/>
        <w:rPr>
          <w:rFonts w:ascii="Arial" w:hAnsi="Arial" w:cs="Arial"/>
          <w:sz w:val="24"/>
          <w:szCs w:val="24"/>
        </w:rPr>
      </w:pPr>
      <w:r>
        <w:rPr>
          <w:rFonts w:ascii="Arial" w:hAnsi="Arial" w:cs="Arial"/>
          <w:sz w:val="24"/>
          <w:szCs w:val="24"/>
        </w:rPr>
        <w:t>NDS has long been of the view that income support payments and their attendant add</w:t>
      </w:r>
      <w:r w:rsidR="00972F32">
        <w:rPr>
          <w:rFonts w:ascii="Arial" w:hAnsi="Arial" w:cs="Arial"/>
          <w:sz w:val="24"/>
          <w:szCs w:val="24"/>
        </w:rPr>
        <w:t>-</w:t>
      </w:r>
      <w:r>
        <w:rPr>
          <w:rFonts w:ascii="Arial" w:hAnsi="Arial" w:cs="Arial"/>
          <w:sz w:val="24"/>
          <w:szCs w:val="24"/>
        </w:rPr>
        <w:t xml:space="preserve">on benefits </w:t>
      </w:r>
      <w:r w:rsidR="00972F32">
        <w:rPr>
          <w:rFonts w:ascii="Arial" w:hAnsi="Arial" w:cs="Arial"/>
          <w:sz w:val="24"/>
          <w:szCs w:val="24"/>
        </w:rPr>
        <w:t xml:space="preserve">may </w:t>
      </w:r>
      <w:r>
        <w:rPr>
          <w:rFonts w:ascii="Arial" w:hAnsi="Arial" w:cs="Arial"/>
          <w:sz w:val="24"/>
          <w:szCs w:val="24"/>
        </w:rPr>
        <w:t>constitute a disincentive to recipients seeking work</w:t>
      </w:r>
      <w:r w:rsidR="00724C27">
        <w:rPr>
          <w:rFonts w:ascii="Arial" w:hAnsi="Arial" w:cs="Arial"/>
          <w:sz w:val="24"/>
          <w:szCs w:val="24"/>
        </w:rPr>
        <w:t xml:space="preserve">, </w:t>
      </w:r>
      <w:r w:rsidR="00972F32">
        <w:rPr>
          <w:rFonts w:ascii="Arial" w:hAnsi="Arial" w:cs="Arial"/>
          <w:sz w:val="24"/>
          <w:szCs w:val="24"/>
        </w:rPr>
        <w:t xml:space="preserve">depending </w:t>
      </w:r>
      <w:r w:rsidR="00724C27">
        <w:rPr>
          <w:rFonts w:ascii="Arial" w:hAnsi="Arial" w:cs="Arial"/>
          <w:sz w:val="24"/>
          <w:szCs w:val="24"/>
        </w:rPr>
        <w:t>on their personal circumstances and assessed work capacity</w:t>
      </w:r>
      <w:r>
        <w:rPr>
          <w:rFonts w:ascii="Arial" w:hAnsi="Arial" w:cs="Arial"/>
          <w:sz w:val="24"/>
          <w:szCs w:val="24"/>
        </w:rPr>
        <w:t xml:space="preserve">. The most obvious example </w:t>
      </w:r>
      <w:r w:rsidR="00322AF1">
        <w:rPr>
          <w:rFonts w:ascii="Arial" w:hAnsi="Arial" w:cs="Arial"/>
          <w:sz w:val="24"/>
          <w:szCs w:val="24"/>
        </w:rPr>
        <w:t>is</w:t>
      </w:r>
      <w:r>
        <w:rPr>
          <w:rFonts w:ascii="Arial" w:hAnsi="Arial" w:cs="Arial"/>
          <w:sz w:val="24"/>
          <w:szCs w:val="24"/>
        </w:rPr>
        <w:t xml:space="preserve"> the DSP income test. Once a DSP recipient gains work and becomes </w:t>
      </w:r>
      <w:r>
        <w:rPr>
          <w:rFonts w:ascii="Arial" w:hAnsi="Arial" w:cs="Arial"/>
          <w:sz w:val="24"/>
          <w:szCs w:val="24"/>
        </w:rPr>
        <w:lastRenderedPageBreak/>
        <w:t>subject to the income test they are effectively subject to a marginal tax rate of 50%.</w:t>
      </w:r>
      <w:r w:rsidR="003718BE">
        <w:rPr>
          <w:rFonts w:ascii="Arial" w:hAnsi="Arial" w:cs="Arial"/>
          <w:sz w:val="24"/>
          <w:szCs w:val="24"/>
        </w:rPr>
        <w:t xml:space="preserve"> The proportion of DSP recipients in paid employment has been steadily decreasing, especially over the last decade. As of June 2018, only 8% </w:t>
      </w:r>
      <w:r w:rsidR="003718BE" w:rsidRPr="003718BE">
        <w:rPr>
          <w:rFonts w:ascii="Arial" w:hAnsi="Arial" w:cs="Arial"/>
          <w:sz w:val="24"/>
          <w:szCs w:val="24"/>
        </w:rPr>
        <w:t xml:space="preserve">of </w:t>
      </w:r>
      <w:r w:rsidR="00322AF1">
        <w:rPr>
          <w:rFonts w:ascii="Arial" w:hAnsi="Arial" w:cs="Arial"/>
          <w:sz w:val="24"/>
          <w:szCs w:val="24"/>
        </w:rPr>
        <w:t xml:space="preserve">the </w:t>
      </w:r>
      <w:r w:rsidR="00322AF1" w:rsidRPr="00322AF1">
        <w:rPr>
          <w:rFonts w:ascii="Arial" w:hAnsi="Arial" w:cs="Arial"/>
          <w:sz w:val="24"/>
          <w:szCs w:val="24"/>
        </w:rPr>
        <w:t>756,960</w:t>
      </w:r>
      <w:r w:rsidR="00322AF1">
        <w:rPr>
          <w:rFonts w:ascii="Arial" w:hAnsi="Arial" w:cs="Arial"/>
          <w:sz w:val="24"/>
          <w:szCs w:val="24"/>
        </w:rPr>
        <w:t xml:space="preserve"> </w:t>
      </w:r>
      <w:r w:rsidR="003718BE" w:rsidRPr="003718BE">
        <w:rPr>
          <w:rFonts w:ascii="Arial" w:hAnsi="Arial" w:cs="Arial"/>
          <w:sz w:val="24"/>
          <w:szCs w:val="24"/>
        </w:rPr>
        <w:t xml:space="preserve">DSP recipients </w:t>
      </w:r>
      <w:r w:rsidR="00322AF1">
        <w:rPr>
          <w:rFonts w:ascii="Arial" w:hAnsi="Arial" w:cs="Arial"/>
          <w:sz w:val="24"/>
          <w:szCs w:val="24"/>
        </w:rPr>
        <w:t>reported</w:t>
      </w:r>
      <w:r w:rsidR="003718BE" w:rsidRPr="003718BE">
        <w:rPr>
          <w:rFonts w:ascii="Arial" w:hAnsi="Arial" w:cs="Arial"/>
          <w:sz w:val="24"/>
          <w:szCs w:val="24"/>
        </w:rPr>
        <w:t xml:space="preserve"> income from paid employment</w:t>
      </w:r>
      <w:r w:rsidR="003718BE">
        <w:rPr>
          <w:rFonts w:ascii="Arial" w:hAnsi="Arial" w:cs="Arial"/>
          <w:sz w:val="24"/>
          <w:szCs w:val="24"/>
        </w:rPr>
        <w:t>, which is a new low (Source: DSS Annual Report 2018)</w:t>
      </w:r>
      <w:r w:rsidR="003718BE" w:rsidRPr="003718BE">
        <w:rPr>
          <w:rFonts w:ascii="Arial" w:hAnsi="Arial" w:cs="Arial"/>
          <w:sz w:val="24"/>
          <w:szCs w:val="24"/>
        </w:rPr>
        <w:t>.</w:t>
      </w:r>
      <w:r w:rsidR="003718BE">
        <w:rPr>
          <w:rFonts w:ascii="Arial" w:hAnsi="Arial" w:cs="Arial"/>
          <w:sz w:val="24"/>
          <w:szCs w:val="24"/>
        </w:rPr>
        <w:t xml:space="preserve">  </w:t>
      </w:r>
    </w:p>
    <w:p w14:paraId="724FF8E6" w14:textId="77777777" w:rsidR="008C4281" w:rsidRDefault="008C4281" w:rsidP="00621809">
      <w:pPr>
        <w:spacing w:after="0" w:line="240" w:lineRule="auto"/>
        <w:rPr>
          <w:rFonts w:ascii="Arial" w:hAnsi="Arial" w:cs="Arial"/>
          <w:sz w:val="24"/>
          <w:szCs w:val="24"/>
        </w:rPr>
      </w:pPr>
    </w:p>
    <w:p w14:paraId="010C8186" w14:textId="1D9D7618" w:rsidR="00621809" w:rsidRDefault="008C4281" w:rsidP="00621809">
      <w:pPr>
        <w:spacing w:after="0" w:line="240" w:lineRule="auto"/>
        <w:rPr>
          <w:rFonts w:ascii="Arial" w:hAnsi="Arial" w:cs="Arial"/>
          <w:sz w:val="24"/>
          <w:szCs w:val="24"/>
        </w:rPr>
      </w:pPr>
      <w:r>
        <w:rPr>
          <w:rFonts w:ascii="Arial" w:hAnsi="Arial" w:cs="Arial"/>
          <w:sz w:val="24"/>
          <w:szCs w:val="24"/>
        </w:rPr>
        <w:t>Add</w:t>
      </w:r>
      <w:r w:rsidR="00972F32">
        <w:rPr>
          <w:rFonts w:ascii="Arial" w:hAnsi="Arial" w:cs="Arial"/>
          <w:sz w:val="24"/>
          <w:szCs w:val="24"/>
        </w:rPr>
        <w:t>-</w:t>
      </w:r>
      <w:r>
        <w:rPr>
          <w:rFonts w:ascii="Arial" w:hAnsi="Arial" w:cs="Arial"/>
          <w:sz w:val="24"/>
          <w:szCs w:val="24"/>
        </w:rPr>
        <w:t xml:space="preserve">ons and attendant </w:t>
      </w:r>
      <w:r w:rsidR="00280D86">
        <w:rPr>
          <w:rFonts w:ascii="Arial" w:hAnsi="Arial" w:cs="Arial"/>
          <w:sz w:val="24"/>
          <w:szCs w:val="24"/>
        </w:rPr>
        <w:t xml:space="preserve">welfare </w:t>
      </w:r>
      <w:r>
        <w:rPr>
          <w:rFonts w:ascii="Arial" w:hAnsi="Arial" w:cs="Arial"/>
          <w:sz w:val="24"/>
          <w:szCs w:val="24"/>
        </w:rPr>
        <w:t>benefits for income support recipients also include such things as the Health Care Card</w:t>
      </w:r>
      <w:r w:rsidR="0089469E">
        <w:rPr>
          <w:rFonts w:ascii="Arial" w:hAnsi="Arial" w:cs="Arial"/>
          <w:sz w:val="24"/>
          <w:szCs w:val="24"/>
        </w:rPr>
        <w:t xml:space="preserve"> (which can be retained for six</w:t>
      </w:r>
      <w:r w:rsidR="0089469E" w:rsidRPr="0089469E">
        <w:rPr>
          <w:rFonts w:ascii="Arial" w:hAnsi="Arial" w:cs="Arial"/>
          <w:sz w:val="24"/>
          <w:szCs w:val="24"/>
        </w:rPr>
        <w:t xml:space="preserve"> months after returning to work</w:t>
      </w:r>
      <w:r w:rsidR="006F6B4A">
        <w:rPr>
          <w:rFonts w:ascii="Arial" w:hAnsi="Arial" w:cs="Arial"/>
          <w:sz w:val="24"/>
          <w:szCs w:val="24"/>
        </w:rPr>
        <w:t>,</w:t>
      </w:r>
      <w:r w:rsidR="0089469E">
        <w:rPr>
          <w:rFonts w:ascii="Arial" w:hAnsi="Arial" w:cs="Arial"/>
          <w:sz w:val="24"/>
          <w:szCs w:val="24"/>
        </w:rPr>
        <w:t xml:space="preserve"> </w:t>
      </w:r>
      <w:r w:rsidR="008E1332">
        <w:rPr>
          <w:rFonts w:ascii="Arial" w:hAnsi="Arial" w:cs="Arial"/>
          <w:sz w:val="24"/>
          <w:szCs w:val="24"/>
        </w:rPr>
        <w:t xml:space="preserve">dependent on a recipient’s previous </w:t>
      </w:r>
      <w:r w:rsidR="0089469E">
        <w:rPr>
          <w:rFonts w:ascii="Arial" w:hAnsi="Arial" w:cs="Arial"/>
          <w:sz w:val="24"/>
          <w:szCs w:val="24"/>
        </w:rPr>
        <w:t>benefit)</w:t>
      </w:r>
      <w:r w:rsidR="00724C27">
        <w:rPr>
          <w:rFonts w:ascii="Arial" w:hAnsi="Arial" w:cs="Arial"/>
          <w:sz w:val="24"/>
          <w:szCs w:val="24"/>
        </w:rPr>
        <w:t xml:space="preserve"> and the Pensioner Concession Card (which can be retained for a year after losing DSP)</w:t>
      </w:r>
      <w:r>
        <w:rPr>
          <w:rFonts w:ascii="Arial" w:hAnsi="Arial" w:cs="Arial"/>
          <w:sz w:val="24"/>
          <w:szCs w:val="24"/>
        </w:rPr>
        <w:t xml:space="preserve">. Recipients living in subsidised housing will also experience </w:t>
      </w:r>
      <w:r w:rsidR="00631F38">
        <w:rPr>
          <w:rFonts w:ascii="Arial" w:hAnsi="Arial" w:cs="Arial"/>
          <w:sz w:val="24"/>
          <w:szCs w:val="24"/>
        </w:rPr>
        <w:t xml:space="preserve">significant </w:t>
      </w:r>
      <w:r>
        <w:rPr>
          <w:rFonts w:ascii="Arial" w:hAnsi="Arial" w:cs="Arial"/>
          <w:sz w:val="24"/>
          <w:szCs w:val="24"/>
        </w:rPr>
        <w:t xml:space="preserve">rent increases should they start earning above a particular level of income. </w:t>
      </w:r>
      <w:r w:rsidR="006F6B4A">
        <w:rPr>
          <w:rFonts w:ascii="Arial" w:hAnsi="Arial" w:cs="Arial"/>
          <w:sz w:val="24"/>
          <w:szCs w:val="24"/>
        </w:rPr>
        <w:t>R</w:t>
      </w:r>
      <w:r w:rsidR="00280D86">
        <w:rPr>
          <w:rFonts w:ascii="Arial" w:hAnsi="Arial" w:cs="Arial"/>
          <w:sz w:val="24"/>
          <w:szCs w:val="24"/>
        </w:rPr>
        <w:t xml:space="preserve">ules relating to loss of benefits should a DSP recipient take up full time work or ineligibility to receive the DSP after having worked for a period </w:t>
      </w:r>
      <w:r w:rsidR="006F6B4A">
        <w:rPr>
          <w:rFonts w:ascii="Arial" w:hAnsi="Arial" w:cs="Arial"/>
          <w:sz w:val="24"/>
          <w:szCs w:val="24"/>
        </w:rPr>
        <w:t xml:space="preserve">may </w:t>
      </w:r>
      <w:r w:rsidR="00280D86">
        <w:rPr>
          <w:rFonts w:ascii="Arial" w:hAnsi="Arial" w:cs="Arial"/>
          <w:sz w:val="24"/>
          <w:szCs w:val="24"/>
        </w:rPr>
        <w:t xml:space="preserve">also constitute disincentives </w:t>
      </w:r>
      <w:r w:rsidR="00AB1779">
        <w:rPr>
          <w:rFonts w:ascii="Arial" w:hAnsi="Arial" w:cs="Arial"/>
          <w:sz w:val="24"/>
          <w:szCs w:val="24"/>
        </w:rPr>
        <w:t>for individuals to</w:t>
      </w:r>
      <w:r w:rsidR="00280D86">
        <w:rPr>
          <w:rFonts w:ascii="Arial" w:hAnsi="Arial" w:cs="Arial"/>
          <w:sz w:val="24"/>
          <w:szCs w:val="24"/>
        </w:rPr>
        <w:t xml:space="preserve"> </w:t>
      </w:r>
      <w:r w:rsidR="00631F38">
        <w:rPr>
          <w:rFonts w:ascii="Arial" w:hAnsi="Arial" w:cs="Arial"/>
          <w:sz w:val="24"/>
          <w:szCs w:val="24"/>
        </w:rPr>
        <w:t xml:space="preserve">maximise their participation in the workforce. </w:t>
      </w:r>
      <w:r w:rsidR="00280D86">
        <w:rPr>
          <w:rFonts w:ascii="Arial" w:hAnsi="Arial" w:cs="Arial"/>
          <w:sz w:val="24"/>
          <w:szCs w:val="24"/>
        </w:rPr>
        <w:t xml:space="preserve"> </w:t>
      </w:r>
      <w:r>
        <w:rPr>
          <w:rFonts w:ascii="Arial" w:hAnsi="Arial" w:cs="Arial"/>
          <w:sz w:val="24"/>
          <w:szCs w:val="24"/>
        </w:rPr>
        <w:t xml:space="preserve"> </w:t>
      </w:r>
      <w:r w:rsidR="00621809">
        <w:rPr>
          <w:rFonts w:ascii="Arial" w:hAnsi="Arial" w:cs="Arial"/>
          <w:sz w:val="24"/>
          <w:szCs w:val="24"/>
        </w:rPr>
        <w:t xml:space="preserve"> </w:t>
      </w:r>
    </w:p>
    <w:p w14:paraId="57D1AFCB" w14:textId="77777777" w:rsidR="00724C27" w:rsidRDefault="00724C27" w:rsidP="00621809">
      <w:pPr>
        <w:spacing w:after="0" w:line="240" w:lineRule="auto"/>
        <w:rPr>
          <w:rFonts w:ascii="Arial" w:hAnsi="Arial" w:cs="Arial"/>
          <w:sz w:val="24"/>
          <w:szCs w:val="24"/>
        </w:rPr>
      </w:pPr>
    </w:p>
    <w:p w14:paraId="2251EED8" w14:textId="4D4B52ED" w:rsidR="003F126E" w:rsidRDefault="00724C27" w:rsidP="00621809">
      <w:pPr>
        <w:spacing w:after="0" w:line="240" w:lineRule="auto"/>
        <w:rPr>
          <w:rFonts w:ascii="Arial" w:hAnsi="Arial" w:cs="Arial"/>
          <w:sz w:val="24"/>
          <w:szCs w:val="24"/>
        </w:rPr>
      </w:pPr>
      <w:r>
        <w:rPr>
          <w:rFonts w:ascii="Arial" w:hAnsi="Arial" w:cs="Arial"/>
          <w:sz w:val="24"/>
          <w:szCs w:val="24"/>
        </w:rPr>
        <w:t>However, there are concessions in place that are designed to encourage DSP recipients to obtain work without their eligibility for DSP being affected. A</w:t>
      </w:r>
      <w:r w:rsidRPr="00724C27">
        <w:rPr>
          <w:rFonts w:ascii="Arial" w:hAnsi="Arial" w:cs="Arial"/>
          <w:sz w:val="24"/>
          <w:szCs w:val="24"/>
        </w:rPr>
        <w:t xml:space="preserve">ll DSP recipients </w:t>
      </w:r>
      <w:r>
        <w:rPr>
          <w:rFonts w:ascii="Arial" w:hAnsi="Arial" w:cs="Arial"/>
          <w:sz w:val="24"/>
          <w:szCs w:val="24"/>
        </w:rPr>
        <w:t xml:space="preserve">can </w:t>
      </w:r>
      <w:r w:rsidRPr="00724C27">
        <w:rPr>
          <w:rFonts w:ascii="Arial" w:hAnsi="Arial" w:cs="Arial"/>
          <w:sz w:val="24"/>
          <w:szCs w:val="24"/>
        </w:rPr>
        <w:t>engage in paid employment for less than 30 hours a week without their payment being suspended or cancelled</w:t>
      </w:r>
      <w:r w:rsidR="00F139A9">
        <w:rPr>
          <w:rFonts w:ascii="Arial" w:hAnsi="Arial" w:cs="Arial"/>
          <w:sz w:val="24"/>
          <w:szCs w:val="24"/>
        </w:rPr>
        <w:t xml:space="preserve"> (subject to income test provisions)</w:t>
      </w:r>
      <w:r w:rsidRPr="00724C27">
        <w:rPr>
          <w:rFonts w:ascii="Arial" w:hAnsi="Arial" w:cs="Arial"/>
          <w:sz w:val="24"/>
          <w:szCs w:val="24"/>
        </w:rPr>
        <w:t>.</w:t>
      </w:r>
      <w:r>
        <w:rPr>
          <w:rFonts w:ascii="Arial" w:hAnsi="Arial" w:cs="Arial"/>
          <w:sz w:val="24"/>
          <w:szCs w:val="24"/>
        </w:rPr>
        <w:t xml:space="preserve"> </w:t>
      </w:r>
      <w:r w:rsidRPr="00724C27">
        <w:rPr>
          <w:rFonts w:ascii="Arial" w:hAnsi="Arial" w:cs="Arial"/>
          <w:sz w:val="24"/>
          <w:szCs w:val="24"/>
        </w:rPr>
        <w:t>If a DSP recipient starts working for 30 hours a week or more, their DSP will stop, but it may be suspended for up to two years, rather than cancelled. This means that if the person starts working less than 30 hours a week within two years of their DSP stopping, they can return to DSP without having to claim it again</w:t>
      </w:r>
      <w:r>
        <w:rPr>
          <w:rFonts w:ascii="Arial" w:hAnsi="Arial" w:cs="Arial"/>
          <w:sz w:val="24"/>
          <w:szCs w:val="24"/>
        </w:rPr>
        <w:t xml:space="preserve"> (Source: DSS website)</w:t>
      </w:r>
      <w:r w:rsidRPr="00724C27">
        <w:rPr>
          <w:rFonts w:ascii="Arial" w:hAnsi="Arial" w:cs="Arial"/>
          <w:sz w:val="24"/>
          <w:szCs w:val="24"/>
        </w:rPr>
        <w:t>.</w:t>
      </w:r>
      <w:r w:rsidR="003F126E">
        <w:rPr>
          <w:rFonts w:ascii="Arial" w:hAnsi="Arial" w:cs="Arial"/>
          <w:sz w:val="24"/>
          <w:szCs w:val="24"/>
        </w:rPr>
        <w:t xml:space="preserve"> </w:t>
      </w:r>
    </w:p>
    <w:p w14:paraId="3C448938" w14:textId="77777777" w:rsidR="003F126E" w:rsidRDefault="003F126E" w:rsidP="00621809">
      <w:pPr>
        <w:spacing w:after="0" w:line="240" w:lineRule="auto"/>
        <w:rPr>
          <w:rFonts w:ascii="Arial" w:hAnsi="Arial" w:cs="Arial"/>
          <w:sz w:val="24"/>
          <w:szCs w:val="24"/>
        </w:rPr>
      </w:pPr>
    </w:p>
    <w:p w14:paraId="2C50FE64" w14:textId="0690AB50" w:rsidR="00724C27" w:rsidRDefault="003F126E" w:rsidP="00621809">
      <w:pPr>
        <w:spacing w:after="0" w:line="240" w:lineRule="auto"/>
        <w:rPr>
          <w:rFonts w:ascii="Arial" w:hAnsi="Arial" w:cs="Arial"/>
          <w:sz w:val="24"/>
          <w:szCs w:val="24"/>
        </w:rPr>
      </w:pPr>
      <w:r>
        <w:rPr>
          <w:rFonts w:ascii="Arial" w:hAnsi="Arial" w:cs="Arial"/>
          <w:sz w:val="24"/>
          <w:szCs w:val="24"/>
        </w:rPr>
        <w:t xml:space="preserve">Given the allowances that have been made for individual circumstances when accessing welfare benefits, NDS </w:t>
      </w:r>
      <w:r w:rsidR="00972F32">
        <w:rPr>
          <w:rFonts w:ascii="Arial" w:hAnsi="Arial" w:cs="Arial"/>
          <w:sz w:val="24"/>
          <w:szCs w:val="24"/>
        </w:rPr>
        <w:t>does not believe</w:t>
      </w:r>
      <w:r>
        <w:rPr>
          <w:rFonts w:ascii="Arial" w:hAnsi="Arial" w:cs="Arial"/>
          <w:sz w:val="24"/>
          <w:szCs w:val="24"/>
        </w:rPr>
        <w:t xml:space="preserve"> there is a need for mental illness specific welfare benefits. However, there is certainly a case that can be made for more responsive delivery of particular types of government services that better reflect the fluctuating needs of people </w:t>
      </w:r>
      <w:r w:rsidR="00FE1AAC">
        <w:rPr>
          <w:rFonts w:ascii="Arial" w:hAnsi="Arial" w:cs="Arial"/>
          <w:sz w:val="24"/>
          <w:szCs w:val="24"/>
        </w:rPr>
        <w:t xml:space="preserve">with </w:t>
      </w:r>
      <w:r>
        <w:rPr>
          <w:rFonts w:ascii="Arial" w:hAnsi="Arial" w:cs="Arial"/>
          <w:sz w:val="24"/>
          <w:szCs w:val="24"/>
        </w:rPr>
        <w:t>mental</w:t>
      </w:r>
      <w:r w:rsidR="00FE1AAC">
        <w:rPr>
          <w:rFonts w:ascii="Arial" w:hAnsi="Arial" w:cs="Arial"/>
          <w:sz w:val="24"/>
          <w:szCs w:val="24"/>
        </w:rPr>
        <w:t xml:space="preserve"> illness</w:t>
      </w:r>
      <w:r>
        <w:rPr>
          <w:rFonts w:ascii="Arial" w:hAnsi="Arial" w:cs="Arial"/>
          <w:sz w:val="24"/>
          <w:szCs w:val="24"/>
        </w:rPr>
        <w:t xml:space="preserve">.  </w:t>
      </w:r>
    </w:p>
    <w:p w14:paraId="3A3BFC06" w14:textId="77777777" w:rsidR="009F4452" w:rsidRDefault="009F4452" w:rsidP="009F4452">
      <w:pPr>
        <w:spacing w:after="0" w:line="240" w:lineRule="auto"/>
        <w:rPr>
          <w:rFonts w:ascii="Arial" w:hAnsi="Arial" w:cs="Arial"/>
          <w:sz w:val="24"/>
          <w:szCs w:val="24"/>
        </w:rPr>
      </w:pPr>
    </w:p>
    <w:p w14:paraId="2A4046C6" w14:textId="77777777" w:rsidR="009F4452" w:rsidRPr="0089469E" w:rsidRDefault="009F4452" w:rsidP="009F4452">
      <w:pPr>
        <w:spacing w:after="0" w:line="240" w:lineRule="auto"/>
        <w:rPr>
          <w:rFonts w:ascii="Arial" w:hAnsi="Arial" w:cs="Arial"/>
          <w:b/>
          <w:color w:val="0070C0"/>
          <w:sz w:val="24"/>
          <w:szCs w:val="24"/>
        </w:rPr>
      </w:pPr>
      <w:r w:rsidRPr="0089469E">
        <w:rPr>
          <w:rFonts w:ascii="Arial" w:hAnsi="Arial" w:cs="Arial"/>
          <w:b/>
          <w:color w:val="0070C0"/>
          <w:sz w:val="24"/>
          <w:szCs w:val="24"/>
        </w:rPr>
        <w:t>Provision of Government Funded Employment Support</w:t>
      </w:r>
    </w:p>
    <w:p w14:paraId="7EE7F68A" w14:textId="77777777" w:rsidR="0089469E" w:rsidRDefault="0089469E" w:rsidP="005E0458">
      <w:pPr>
        <w:spacing w:after="0" w:line="240" w:lineRule="auto"/>
        <w:rPr>
          <w:rFonts w:ascii="Arial" w:hAnsi="Arial" w:cs="Arial"/>
          <w:sz w:val="24"/>
          <w:szCs w:val="24"/>
        </w:rPr>
      </w:pPr>
    </w:p>
    <w:p w14:paraId="23E9F975" w14:textId="77777777" w:rsidR="009F4452" w:rsidRPr="0088687E" w:rsidRDefault="009F4452" w:rsidP="005E0458">
      <w:pPr>
        <w:spacing w:after="0" w:line="240" w:lineRule="auto"/>
        <w:rPr>
          <w:rFonts w:ascii="Arial" w:hAnsi="Arial" w:cs="Arial"/>
          <w:b/>
          <w:i/>
          <w:sz w:val="24"/>
          <w:szCs w:val="24"/>
        </w:rPr>
      </w:pPr>
      <w:r w:rsidRPr="0088687E">
        <w:rPr>
          <w:rFonts w:ascii="Arial" w:hAnsi="Arial" w:cs="Arial"/>
          <w:b/>
          <w:i/>
          <w:sz w:val="24"/>
          <w:szCs w:val="24"/>
        </w:rPr>
        <w:t>How cost effective have Disability Employment Services (DES) and Personal Helpers and Mentors service (</w:t>
      </w:r>
      <w:proofErr w:type="spellStart"/>
      <w:r w:rsidRPr="0088687E">
        <w:rPr>
          <w:rFonts w:ascii="Arial" w:hAnsi="Arial" w:cs="Arial"/>
          <w:b/>
          <w:i/>
          <w:sz w:val="24"/>
          <w:szCs w:val="24"/>
        </w:rPr>
        <w:t>PHaMs</w:t>
      </w:r>
      <w:proofErr w:type="spellEnd"/>
      <w:r w:rsidRPr="0088687E">
        <w:rPr>
          <w:rFonts w:ascii="Arial" w:hAnsi="Arial" w:cs="Arial"/>
          <w:b/>
          <w:i/>
          <w:sz w:val="24"/>
          <w:szCs w:val="24"/>
        </w:rPr>
        <w:t xml:space="preserve">) been in enabling people with a mental illness to find and keep a job? Have DES and </w:t>
      </w:r>
      <w:proofErr w:type="spellStart"/>
      <w:r w:rsidRPr="0088687E">
        <w:rPr>
          <w:rFonts w:ascii="Arial" w:hAnsi="Arial" w:cs="Arial"/>
          <w:b/>
          <w:i/>
          <w:sz w:val="24"/>
          <w:szCs w:val="24"/>
        </w:rPr>
        <w:t>PHaMs</w:t>
      </w:r>
      <w:proofErr w:type="spellEnd"/>
      <w:r w:rsidRPr="0088687E">
        <w:rPr>
          <w:rFonts w:ascii="Arial" w:hAnsi="Arial" w:cs="Arial"/>
          <w:b/>
          <w:i/>
          <w:sz w:val="24"/>
          <w:szCs w:val="24"/>
        </w:rPr>
        <w:t xml:space="preserve"> been targeted at the right populations?</w:t>
      </w:r>
    </w:p>
    <w:p w14:paraId="6213B194" w14:textId="77777777" w:rsidR="005E0458" w:rsidRPr="005E0458" w:rsidRDefault="005E0458" w:rsidP="005E0458">
      <w:pPr>
        <w:spacing w:after="0" w:line="240" w:lineRule="auto"/>
        <w:rPr>
          <w:rFonts w:ascii="Arial" w:hAnsi="Arial" w:cs="Arial"/>
          <w:sz w:val="24"/>
          <w:szCs w:val="24"/>
        </w:rPr>
      </w:pPr>
    </w:p>
    <w:p w14:paraId="28905DD3" w14:textId="77777777" w:rsidR="00E87920" w:rsidRDefault="00CA57DB" w:rsidP="00CA57DB">
      <w:pPr>
        <w:spacing w:after="0" w:line="240" w:lineRule="auto"/>
        <w:rPr>
          <w:rFonts w:ascii="Arial" w:hAnsi="Arial" w:cs="Arial"/>
          <w:sz w:val="24"/>
          <w:szCs w:val="24"/>
        </w:rPr>
      </w:pPr>
      <w:r>
        <w:rPr>
          <w:rFonts w:ascii="Arial" w:hAnsi="Arial" w:cs="Arial"/>
          <w:sz w:val="24"/>
          <w:szCs w:val="24"/>
        </w:rPr>
        <w:t xml:space="preserve">It is important to note that DES participants with a mental illness constitute a significant proportion of the DES caseload. They constitute the second largest </w:t>
      </w:r>
      <w:r w:rsidR="00E87920">
        <w:rPr>
          <w:rFonts w:ascii="Arial" w:hAnsi="Arial" w:cs="Arial"/>
          <w:sz w:val="24"/>
          <w:szCs w:val="24"/>
        </w:rPr>
        <w:t>disability cohort in DES overall (38.8%</w:t>
      </w:r>
      <w:r w:rsidR="005E52FC">
        <w:rPr>
          <w:rFonts w:ascii="Arial" w:hAnsi="Arial" w:cs="Arial"/>
          <w:sz w:val="24"/>
          <w:szCs w:val="24"/>
        </w:rPr>
        <w:t xml:space="preserve"> or 83,222 people,</w:t>
      </w:r>
      <w:r w:rsidR="00E87920">
        <w:rPr>
          <w:rFonts w:ascii="Arial" w:hAnsi="Arial" w:cs="Arial"/>
          <w:sz w:val="24"/>
          <w:szCs w:val="24"/>
        </w:rPr>
        <w:t>) and are the single largest cohort of DES Employment Support Services (ESS) participants (39.7%</w:t>
      </w:r>
      <w:r w:rsidR="005E52FC">
        <w:rPr>
          <w:rFonts w:ascii="Arial" w:hAnsi="Arial" w:cs="Arial"/>
          <w:sz w:val="24"/>
          <w:szCs w:val="24"/>
        </w:rPr>
        <w:t xml:space="preserve"> or 47,292</w:t>
      </w:r>
      <w:r w:rsidR="00E87920">
        <w:rPr>
          <w:rFonts w:ascii="Arial" w:hAnsi="Arial" w:cs="Arial"/>
          <w:sz w:val="24"/>
          <w:szCs w:val="24"/>
        </w:rPr>
        <w:t>). ESS is the DES stream for participants with an ongoing or permanent disability or condition. (Source: DES Data Dec 2018).</w:t>
      </w:r>
    </w:p>
    <w:p w14:paraId="456C2013" w14:textId="77777777" w:rsidR="00E87920" w:rsidRDefault="00E87920" w:rsidP="00CA57DB">
      <w:pPr>
        <w:spacing w:after="0" w:line="240" w:lineRule="auto"/>
        <w:rPr>
          <w:rFonts w:ascii="Arial" w:hAnsi="Arial" w:cs="Arial"/>
          <w:sz w:val="24"/>
          <w:szCs w:val="24"/>
        </w:rPr>
      </w:pPr>
    </w:p>
    <w:p w14:paraId="60174A1F" w14:textId="77777777" w:rsidR="00E87920" w:rsidRDefault="00E87920" w:rsidP="00CA57DB">
      <w:pPr>
        <w:spacing w:after="0" w:line="240" w:lineRule="auto"/>
        <w:rPr>
          <w:rFonts w:ascii="Arial" w:hAnsi="Arial" w:cs="Arial"/>
          <w:sz w:val="24"/>
          <w:szCs w:val="24"/>
        </w:rPr>
      </w:pPr>
      <w:r>
        <w:rPr>
          <w:rFonts w:ascii="Arial" w:hAnsi="Arial" w:cs="Arial"/>
          <w:sz w:val="24"/>
          <w:szCs w:val="24"/>
        </w:rPr>
        <w:t xml:space="preserve">The most recent </w:t>
      </w:r>
      <w:proofErr w:type="spellStart"/>
      <w:r>
        <w:rPr>
          <w:rFonts w:ascii="Arial" w:hAnsi="Arial" w:cs="Arial"/>
          <w:sz w:val="24"/>
          <w:szCs w:val="24"/>
        </w:rPr>
        <w:t>PHaMs</w:t>
      </w:r>
      <w:proofErr w:type="spellEnd"/>
      <w:r>
        <w:rPr>
          <w:rFonts w:ascii="Arial" w:hAnsi="Arial" w:cs="Arial"/>
          <w:sz w:val="24"/>
          <w:szCs w:val="24"/>
        </w:rPr>
        <w:t xml:space="preserve"> data available (via the </w:t>
      </w:r>
      <w:hyperlink r:id="rId17" w:history="1">
        <w:r w:rsidRPr="00E87920">
          <w:rPr>
            <w:rStyle w:val="Hyperlink"/>
            <w:rFonts w:ascii="Arial" w:hAnsi="Arial" w:cs="Arial"/>
            <w:sz w:val="24"/>
            <w:szCs w:val="24"/>
          </w:rPr>
          <w:t>AIHW</w:t>
        </w:r>
      </w:hyperlink>
      <w:r>
        <w:rPr>
          <w:rFonts w:ascii="Arial" w:hAnsi="Arial" w:cs="Arial"/>
          <w:sz w:val="24"/>
          <w:szCs w:val="24"/>
        </w:rPr>
        <w:t xml:space="preserve">) includes </w:t>
      </w:r>
      <w:r w:rsidR="005E52FC">
        <w:rPr>
          <w:rFonts w:ascii="Arial" w:hAnsi="Arial" w:cs="Arial"/>
          <w:sz w:val="24"/>
          <w:szCs w:val="24"/>
        </w:rPr>
        <w:t xml:space="preserve">a detailed data set on </w:t>
      </w:r>
      <w:proofErr w:type="spellStart"/>
      <w:r w:rsidR="005E52FC">
        <w:rPr>
          <w:rFonts w:ascii="Arial" w:hAnsi="Arial" w:cs="Arial"/>
          <w:sz w:val="24"/>
          <w:szCs w:val="24"/>
        </w:rPr>
        <w:t>PHaMs</w:t>
      </w:r>
      <w:proofErr w:type="spellEnd"/>
      <w:r w:rsidR="005E52FC">
        <w:rPr>
          <w:rFonts w:ascii="Arial" w:hAnsi="Arial" w:cs="Arial"/>
          <w:sz w:val="24"/>
          <w:szCs w:val="24"/>
        </w:rPr>
        <w:t xml:space="preserve"> participants </w:t>
      </w:r>
      <w:r w:rsidR="00B0497D">
        <w:rPr>
          <w:rFonts w:ascii="Arial" w:hAnsi="Arial" w:cs="Arial"/>
          <w:sz w:val="24"/>
          <w:szCs w:val="24"/>
        </w:rPr>
        <w:t xml:space="preserve">that identifies </w:t>
      </w:r>
      <w:r w:rsidR="005E52FC">
        <w:rPr>
          <w:rFonts w:ascii="Arial" w:hAnsi="Arial" w:cs="Arial"/>
          <w:sz w:val="24"/>
          <w:szCs w:val="24"/>
        </w:rPr>
        <w:t xml:space="preserve">their primary and secondary conditions, their referral source, their functional limitations and their reasons for exiting </w:t>
      </w:r>
      <w:proofErr w:type="spellStart"/>
      <w:r w:rsidR="005E52FC">
        <w:rPr>
          <w:rFonts w:ascii="Arial" w:hAnsi="Arial" w:cs="Arial"/>
          <w:sz w:val="24"/>
          <w:szCs w:val="24"/>
        </w:rPr>
        <w:t>PHaMs</w:t>
      </w:r>
      <w:proofErr w:type="spellEnd"/>
      <w:r w:rsidR="005E52FC">
        <w:rPr>
          <w:rFonts w:ascii="Arial" w:hAnsi="Arial" w:cs="Arial"/>
          <w:sz w:val="24"/>
          <w:szCs w:val="24"/>
        </w:rPr>
        <w:t xml:space="preserve">. </w:t>
      </w:r>
      <w:r w:rsidRPr="00E87920">
        <w:rPr>
          <w:rFonts w:ascii="Arial" w:hAnsi="Arial" w:cs="Arial"/>
          <w:sz w:val="24"/>
          <w:szCs w:val="24"/>
        </w:rPr>
        <w:t xml:space="preserve">There were 20,337 participants in </w:t>
      </w:r>
      <w:proofErr w:type="spellStart"/>
      <w:r w:rsidRPr="00E87920">
        <w:rPr>
          <w:rFonts w:ascii="Arial" w:hAnsi="Arial" w:cs="Arial"/>
          <w:sz w:val="24"/>
          <w:szCs w:val="24"/>
        </w:rPr>
        <w:t>PHaMs</w:t>
      </w:r>
      <w:proofErr w:type="spellEnd"/>
      <w:r w:rsidRPr="00E87920">
        <w:rPr>
          <w:rFonts w:ascii="Arial" w:hAnsi="Arial" w:cs="Arial"/>
          <w:sz w:val="24"/>
          <w:szCs w:val="24"/>
        </w:rPr>
        <w:t xml:space="preserve"> services during 2014–15.</w:t>
      </w:r>
      <w:r>
        <w:rPr>
          <w:rFonts w:ascii="Arial" w:hAnsi="Arial" w:cs="Arial"/>
          <w:sz w:val="24"/>
          <w:szCs w:val="24"/>
        </w:rPr>
        <w:t xml:space="preserve"> Of those participants </w:t>
      </w:r>
      <w:r>
        <w:rPr>
          <w:rFonts w:ascii="Arial" w:hAnsi="Arial" w:cs="Arial"/>
          <w:sz w:val="24"/>
          <w:szCs w:val="24"/>
        </w:rPr>
        <w:lastRenderedPageBreak/>
        <w:t xml:space="preserve">accessing </w:t>
      </w:r>
      <w:proofErr w:type="spellStart"/>
      <w:r>
        <w:rPr>
          <w:rFonts w:ascii="Arial" w:hAnsi="Arial" w:cs="Arial"/>
          <w:sz w:val="24"/>
          <w:szCs w:val="24"/>
        </w:rPr>
        <w:t>PHaMs</w:t>
      </w:r>
      <w:proofErr w:type="spellEnd"/>
      <w:r>
        <w:rPr>
          <w:rFonts w:ascii="Arial" w:hAnsi="Arial" w:cs="Arial"/>
          <w:sz w:val="24"/>
          <w:szCs w:val="24"/>
        </w:rPr>
        <w:t xml:space="preserve"> that received the assessment of functional limitations resulting from their mental illness, 95% had limitations in work and employment. </w:t>
      </w:r>
    </w:p>
    <w:p w14:paraId="78838391" w14:textId="77777777" w:rsidR="00E87920" w:rsidRDefault="00E87920" w:rsidP="00CA57DB">
      <w:pPr>
        <w:spacing w:after="0" w:line="240" w:lineRule="auto"/>
        <w:rPr>
          <w:rFonts w:ascii="Arial" w:hAnsi="Arial" w:cs="Arial"/>
          <w:sz w:val="24"/>
          <w:szCs w:val="24"/>
        </w:rPr>
      </w:pPr>
    </w:p>
    <w:p w14:paraId="685B38A0" w14:textId="2FA5F8C1" w:rsidR="00322AF1" w:rsidRDefault="00E87920" w:rsidP="00CA57DB">
      <w:pPr>
        <w:spacing w:after="0" w:line="240" w:lineRule="auto"/>
        <w:rPr>
          <w:rFonts w:ascii="Arial" w:hAnsi="Arial" w:cs="Arial"/>
          <w:sz w:val="24"/>
          <w:szCs w:val="24"/>
        </w:rPr>
      </w:pPr>
      <w:r>
        <w:rPr>
          <w:rFonts w:ascii="Arial" w:hAnsi="Arial" w:cs="Arial"/>
          <w:sz w:val="24"/>
          <w:szCs w:val="24"/>
        </w:rPr>
        <w:t xml:space="preserve">NDS does not have a view on </w:t>
      </w:r>
      <w:r w:rsidR="005E52FC">
        <w:rPr>
          <w:rFonts w:ascii="Arial" w:hAnsi="Arial" w:cs="Arial"/>
          <w:sz w:val="24"/>
          <w:szCs w:val="24"/>
        </w:rPr>
        <w:t xml:space="preserve">whether or not </w:t>
      </w:r>
      <w:r w:rsidR="005E52FC" w:rsidRPr="005E52FC">
        <w:rPr>
          <w:rFonts w:ascii="Arial" w:hAnsi="Arial" w:cs="Arial"/>
          <w:sz w:val="24"/>
          <w:szCs w:val="24"/>
        </w:rPr>
        <w:t xml:space="preserve">DES and </w:t>
      </w:r>
      <w:proofErr w:type="spellStart"/>
      <w:r w:rsidR="005E52FC" w:rsidRPr="005E52FC">
        <w:rPr>
          <w:rFonts w:ascii="Arial" w:hAnsi="Arial" w:cs="Arial"/>
          <w:sz w:val="24"/>
          <w:szCs w:val="24"/>
        </w:rPr>
        <w:t>PHaMs</w:t>
      </w:r>
      <w:proofErr w:type="spellEnd"/>
      <w:r w:rsidR="005E52FC" w:rsidRPr="005E52FC">
        <w:rPr>
          <w:rFonts w:ascii="Arial" w:hAnsi="Arial" w:cs="Arial"/>
          <w:sz w:val="24"/>
          <w:szCs w:val="24"/>
        </w:rPr>
        <w:t xml:space="preserve"> </w:t>
      </w:r>
      <w:r w:rsidR="00972F32">
        <w:rPr>
          <w:rFonts w:ascii="Arial" w:hAnsi="Arial" w:cs="Arial"/>
          <w:sz w:val="24"/>
          <w:szCs w:val="24"/>
        </w:rPr>
        <w:t xml:space="preserve">have </w:t>
      </w:r>
      <w:r w:rsidR="005E52FC" w:rsidRPr="005E52FC">
        <w:rPr>
          <w:rFonts w:ascii="Arial" w:hAnsi="Arial" w:cs="Arial"/>
          <w:sz w:val="24"/>
          <w:szCs w:val="24"/>
        </w:rPr>
        <w:t>been targeted at the right populations</w:t>
      </w:r>
      <w:r w:rsidR="00972F32">
        <w:rPr>
          <w:rFonts w:ascii="Arial" w:hAnsi="Arial" w:cs="Arial"/>
          <w:sz w:val="24"/>
          <w:szCs w:val="24"/>
        </w:rPr>
        <w:t>. It</w:t>
      </w:r>
      <w:r w:rsidR="005E52FC">
        <w:rPr>
          <w:rFonts w:ascii="Arial" w:hAnsi="Arial" w:cs="Arial"/>
          <w:sz w:val="24"/>
          <w:szCs w:val="24"/>
        </w:rPr>
        <w:t xml:space="preserve"> would appear from the data cited above</w:t>
      </w:r>
      <w:r w:rsidR="00972F32">
        <w:rPr>
          <w:rFonts w:ascii="Arial" w:hAnsi="Arial" w:cs="Arial"/>
          <w:sz w:val="24"/>
          <w:szCs w:val="24"/>
        </w:rPr>
        <w:t xml:space="preserve"> however</w:t>
      </w:r>
      <w:r w:rsidR="004D6585">
        <w:rPr>
          <w:rFonts w:ascii="Arial" w:hAnsi="Arial" w:cs="Arial"/>
          <w:sz w:val="24"/>
          <w:szCs w:val="24"/>
        </w:rPr>
        <w:t>,</w:t>
      </w:r>
      <w:r w:rsidR="005E52FC">
        <w:rPr>
          <w:rFonts w:ascii="Arial" w:hAnsi="Arial" w:cs="Arial"/>
          <w:sz w:val="24"/>
          <w:szCs w:val="24"/>
        </w:rPr>
        <w:t xml:space="preserve"> that people with mental illness access DES in significant numbers. </w:t>
      </w:r>
    </w:p>
    <w:p w14:paraId="0E984225" w14:textId="77777777" w:rsidR="00322AF1" w:rsidRDefault="00322AF1" w:rsidP="00CA57DB">
      <w:pPr>
        <w:spacing w:after="0" w:line="240" w:lineRule="auto"/>
        <w:rPr>
          <w:rFonts w:ascii="Arial" w:hAnsi="Arial" w:cs="Arial"/>
          <w:sz w:val="24"/>
          <w:szCs w:val="24"/>
        </w:rPr>
      </w:pPr>
    </w:p>
    <w:p w14:paraId="022E4E20" w14:textId="77777777" w:rsidR="009F4452" w:rsidRDefault="005E52FC" w:rsidP="00CA57DB">
      <w:pPr>
        <w:spacing w:after="0" w:line="240" w:lineRule="auto"/>
        <w:rPr>
          <w:rFonts w:ascii="Arial" w:hAnsi="Arial" w:cs="Arial"/>
          <w:sz w:val="24"/>
          <w:szCs w:val="24"/>
        </w:rPr>
      </w:pPr>
      <w:r>
        <w:rPr>
          <w:rFonts w:ascii="Arial" w:hAnsi="Arial" w:cs="Arial"/>
          <w:sz w:val="24"/>
          <w:szCs w:val="24"/>
        </w:rPr>
        <w:t>Whether or not DES is able to adequately support p</w:t>
      </w:r>
      <w:r w:rsidR="001C7BD9">
        <w:rPr>
          <w:rFonts w:ascii="Arial" w:hAnsi="Arial" w:cs="Arial"/>
          <w:sz w:val="24"/>
          <w:szCs w:val="24"/>
        </w:rPr>
        <w:t>articipants with mental illness</w:t>
      </w:r>
      <w:r w:rsidR="00254C55">
        <w:rPr>
          <w:rFonts w:ascii="Arial" w:hAnsi="Arial" w:cs="Arial"/>
          <w:sz w:val="24"/>
          <w:szCs w:val="24"/>
        </w:rPr>
        <w:t xml:space="preserve"> to obtain sustainable employment (</w:t>
      </w:r>
      <w:r>
        <w:rPr>
          <w:rFonts w:ascii="Arial" w:hAnsi="Arial" w:cs="Arial"/>
          <w:sz w:val="24"/>
          <w:szCs w:val="24"/>
        </w:rPr>
        <w:t>especially since the implementation of the new DES contract from 1 July 2018</w:t>
      </w:r>
      <w:r w:rsidR="00254C55">
        <w:rPr>
          <w:rFonts w:ascii="Arial" w:hAnsi="Arial" w:cs="Arial"/>
          <w:sz w:val="24"/>
          <w:szCs w:val="24"/>
        </w:rPr>
        <w:t>)</w:t>
      </w:r>
      <w:r w:rsidR="001C7BD9">
        <w:rPr>
          <w:rFonts w:ascii="Arial" w:hAnsi="Arial" w:cs="Arial"/>
          <w:sz w:val="24"/>
          <w:szCs w:val="24"/>
        </w:rPr>
        <w:t>,</w:t>
      </w:r>
      <w:r>
        <w:rPr>
          <w:rFonts w:ascii="Arial" w:hAnsi="Arial" w:cs="Arial"/>
          <w:sz w:val="24"/>
          <w:szCs w:val="24"/>
        </w:rPr>
        <w:t xml:space="preserve"> remains up for debate.    </w:t>
      </w:r>
      <w:r w:rsidR="00E87920">
        <w:rPr>
          <w:rFonts w:ascii="Arial" w:hAnsi="Arial" w:cs="Arial"/>
          <w:sz w:val="24"/>
          <w:szCs w:val="24"/>
        </w:rPr>
        <w:t xml:space="preserve">   </w:t>
      </w:r>
    </w:p>
    <w:p w14:paraId="4577DC72" w14:textId="77777777" w:rsidR="009F4452" w:rsidRPr="00661DFD" w:rsidRDefault="009F4452" w:rsidP="009F4452">
      <w:pPr>
        <w:spacing w:after="0" w:line="240" w:lineRule="auto"/>
        <w:rPr>
          <w:rFonts w:ascii="Arial" w:hAnsi="Arial" w:cs="Arial"/>
          <w:sz w:val="24"/>
          <w:szCs w:val="24"/>
        </w:rPr>
      </w:pPr>
    </w:p>
    <w:p w14:paraId="2250CB73" w14:textId="77777777" w:rsidR="009F4452" w:rsidRPr="00661DFD" w:rsidRDefault="009F4452" w:rsidP="005E0458">
      <w:pPr>
        <w:spacing w:after="0" w:line="240" w:lineRule="auto"/>
        <w:rPr>
          <w:rFonts w:ascii="Arial" w:hAnsi="Arial" w:cs="Arial"/>
          <w:b/>
          <w:i/>
          <w:sz w:val="24"/>
          <w:szCs w:val="24"/>
        </w:rPr>
      </w:pPr>
      <w:r w:rsidRPr="00661DFD">
        <w:rPr>
          <w:rFonts w:ascii="Arial" w:hAnsi="Arial" w:cs="Arial"/>
          <w:b/>
          <w:i/>
          <w:sz w:val="24"/>
          <w:szCs w:val="24"/>
        </w:rPr>
        <w:t>Are there alternative approaches that would better support people with a mental illness to find and keep a job?</w:t>
      </w:r>
    </w:p>
    <w:p w14:paraId="1099B094" w14:textId="77777777" w:rsidR="001C7BD9" w:rsidRPr="00661DFD" w:rsidRDefault="001C7BD9" w:rsidP="001C7BD9">
      <w:pPr>
        <w:spacing w:after="0" w:line="240" w:lineRule="auto"/>
        <w:rPr>
          <w:rFonts w:ascii="Arial" w:hAnsi="Arial" w:cs="Arial"/>
          <w:sz w:val="24"/>
          <w:szCs w:val="24"/>
        </w:rPr>
      </w:pPr>
    </w:p>
    <w:p w14:paraId="4431948C" w14:textId="7A8D7C42" w:rsidR="00D6003E" w:rsidRDefault="00DD6E02" w:rsidP="00D6003E">
      <w:pPr>
        <w:spacing w:after="0" w:line="240" w:lineRule="auto"/>
        <w:rPr>
          <w:rFonts w:ascii="Arial" w:hAnsi="Arial" w:cs="Arial"/>
          <w:sz w:val="24"/>
          <w:szCs w:val="24"/>
        </w:rPr>
      </w:pPr>
      <w:r>
        <w:rPr>
          <w:rFonts w:ascii="Arial" w:hAnsi="Arial" w:cs="Arial"/>
          <w:sz w:val="24"/>
          <w:szCs w:val="24"/>
        </w:rPr>
        <w:t xml:space="preserve">It is imperative that the </w:t>
      </w:r>
      <w:r w:rsidR="009F4452">
        <w:rPr>
          <w:rFonts w:ascii="Arial" w:hAnsi="Arial" w:cs="Arial"/>
          <w:sz w:val="24"/>
          <w:szCs w:val="24"/>
        </w:rPr>
        <w:t>episodic nature of mental illness be taken into account</w:t>
      </w:r>
      <w:r>
        <w:rPr>
          <w:rFonts w:ascii="Arial" w:hAnsi="Arial" w:cs="Arial"/>
          <w:sz w:val="24"/>
          <w:szCs w:val="24"/>
        </w:rPr>
        <w:t xml:space="preserve"> when providing employment support for that participant group</w:t>
      </w:r>
      <w:r w:rsidR="009F4452">
        <w:rPr>
          <w:rFonts w:ascii="Arial" w:hAnsi="Arial" w:cs="Arial"/>
          <w:sz w:val="24"/>
          <w:szCs w:val="24"/>
        </w:rPr>
        <w:t xml:space="preserve">. </w:t>
      </w:r>
      <w:r w:rsidR="00D6003E">
        <w:rPr>
          <w:rFonts w:ascii="Arial" w:hAnsi="Arial" w:cs="Arial"/>
          <w:sz w:val="24"/>
          <w:szCs w:val="24"/>
        </w:rPr>
        <w:t>In DES, there has been widespread provider concern that changes to the Ongoing Support provisions are preventing providers assisting DES participants in work as and when the latter actually need it. This particularly disadvantages DES participants with a mental illness</w:t>
      </w:r>
      <w:r w:rsidR="00083F2F">
        <w:rPr>
          <w:rFonts w:ascii="Arial" w:hAnsi="Arial" w:cs="Arial"/>
          <w:sz w:val="24"/>
          <w:szCs w:val="24"/>
        </w:rPr>
        <w:t>, who may require unanticipated, intensive periods of provider support to assist the participant retain their employment</w:t>
      </w:r>
      <w:r w:rsidR="00D6003E">
        <w:rPr>
          <w:rFonts w:ascii="Arial" w:hAnsi="Arial" w:cs="Arial"/>
          <w:sz w:val="24"/>
          <w:szCs w:val="24"/>
        </w:rPr>
        <w:t xml:space="preserve">. </w:t>
      </w:r>
    </w:p>
    <w:p w14:paraId="0FC6FDEC" w14:textId="77777777" w:rsidR="00D6003E" w:rsidRDefault="00D6003E" w:rsidP="00D6003E">
      <w:pPr>
        <w:spacing w:after="0" w:line="240" w:lineRule="auto"/>
        <w:rPr>
          <w:rFonts w:ascii="Arial" w:hAnsi="Arial" w:cs="Arial"/>
          <w:sz w:val="24"/>
          <w:szCs w:val="24"/>
        </w:rPr>
      </w:pPr>
    </w:p>
    <w:p w14:paraId="678537A7" w14:textId="0BB5B185" w:rsidR="00D6003E" w:rsidRDefault="00D6003E" w:rsidP="00D6003E">
      <w:pPr>
        <w:pStyle w:val="ListBullet"/>
        <w:numPr>
          <w:ilvl w:val="0"/>
          <w:numId w:val="0"/>
        </w:numPr>
        <w:tabs>
          <w:tab w:val="left" w:pos="720"/>
        </w:tabs>
        <w:spacing w:before="0" w:after="0"/>
        <w:rPr>
          <w:rFonts w:ascii="Arial" w:hAnsi="Arial" w:cs="Arial"/>
          <w:sz w:val="24"/>
          <w:szCs w:val="24"/>
        </w:rPr>
      </w:pPr>
      <w:r>
        <w:rPr>
          <w:rFonts w:ascii="Arial" w:hAnsi="Arial" w:cs="Arial"/>
          <w:sz w:val="24"/>
          <w:szCs w:val="24"/>
        </w:rPr>
        <w:t xml:space="preserve">Currently, </w:t>
      </w:r>
      <w:r w:rsidR="00083F2F">
        <w:rPr>
          <w:rFonts w:ascii="Arial" w:hAnsi="Arial" w:cs="Arial"/>
          <w:sz w:val="24"/>
          <w:szCs w:val="24"/>
        </w:rPr>
        <w:t xml:space="preserve">DES </w:t>
      </w:r>
      <w:r w:rsidR="008F10D6">
        <w:rPr>
          <w:rFonts w:ascii="Arial" w:hAnsi="Arial" w:cs="Arial"/>
          <w:sz w:val="24"/>
          <w:szCs w:val="24"/>
        </w:rPr>
        <w:t xml:space="preserve">program provisions require </w:t>
      </w:r>
      <w:r w:rsidRPr="001D0D8F">
        <w:rPr>
          <w:rFonts w:ascii="Arial" w:hAnsi="Arial" w:cs="Arial"/>
          <w:sz w:val="24"/>
          <w:szCs w:val="24"/>
        </w:rPr>
        <w:t xml:space="preserve">Ongoing Support </w:t>
      </w:r>
      <w:r>
        <w:rPr>
          <w:rFonts w:ascii="Arial" w:hAnsi="Arial" w:cs="Arial"/>
          <w:sz w:val="24"/>
          <w:szCs w:val="24"/>
        </w:rPr>
        <w:t xml:space="preserve">audits </w:t>
      </w:r>
      <w:r w:rsidR="008F10D6">
        <w:rPr>
          <w:rFonts w:ascii="Arial" w:hAnsi="Arial" w:cs="Arial"/>
          <w:sz w:val="24"/>
          <w:szCs w:val="24"/>
        </w:rPr>
        <w:t xml:space="preserve">that </w:t>
      </w:r>
      <w:r w:rsidRPr="001D0D8F">
        <w:rPr>
          <w:rFonts w:ascii="Arial" w:hAnsi="Arial" w:cs="Arial"/>
          <w:sz w:val="24"/>
          <w:szCs w:val="24"/>
        </w:rPr>
        <w:t xml:space="preserve">set </w:t>
      </w:r>
      <w:r>
        <w:rPr>
          <w:rFonts w:ascii="Arial" w:hAnsi="Arial" w:cs="Arial"/>
          <w:sz w:val="24"/>
          <w:szCs w:val="24"/>
        </w:rPr>
        <w:t xml:space="preserve">participant </w:t>
      </w:r>
      <w:r w:rsidRPr="001D0D8F">
        <w:rPr>
          <w:rFonts w:ascii="Arial" w:hAnsi="Arial" w:cs="Arial"/>
          <w:sz w:val="24"/>
          <w:szCs w:val="24"/>
        </w:rPr>
        <w:t xml:space="preserve">funding </w:t>
      </w:r>
      <w:r>
        <w:rPr>
          <w:rFonts w:ascii="Arial" w:hAnsi="Arial" w:cs="Arial"/>
          <w:sz w:val="24"/>
          <w:szCs w:val="24"/>
        </w:rPr>
        <w:t>for</w:t>
      </w:r>
      <w:r w:rsidRPr="001D0D8F">
        <w:rPr>
          <w:rFonts w:ascii="Arial" w:hAnsi="Arial" w:cs="Arial"/>
          <w:sz w:val="24"/>
          <w:szCs w:val="24"/>
        </w:rPr>
        <w:t xml:space="preserve"> 12 months </w:t>
      </w:r>
      <w:r>
        <w:rPr>
          <w:rFonts w:ascii="Arial" w:hAnsi="Arial" w:cs="Arial"/>
          <w:sz w:val="24"/>
          <w:szCs w:val="24"/>
        </w:rPr>
        <w:t>in advance</w:t>
      </w:r>
      <w:r w:rsidR="008F10D6">
        <w:rPr>
          <w:rFonts w:ascii="Arial" w:hAnsi="Arial" w:cs="Arial"/>
          <w:sz w:val="24"/>
          <w:szCs w:val="24"/>
        </w:rPr>
        <w:t>,</w:t>
      </w:r>
      <w:r>
        <w:rPr>
          <w:rFonts w:ascii="Arial" w:hAnsi="Arial" w:cs="Arial"/>
          <w:sz w:val="24"/>
          <w:szCs w:val="24"/>
        </w:rPr>
        <w:t xml:space="preserve"> based on </w:t>
      </w:r>
      <w:r w:rsidRPr="001D0D8F">
        <w:rPr>
          <w:rFonts w:ascii="Arial" w:hAnsi="Arial" w:cs="Arial"/>
          <w:sz w:val="24"/>
          <w:szCs w:val="24"/>
        </w:rPr>
        <w:t xml:space="preserve">contacts required in the previous 3 months. During those 12 months, some </w:t>
      </w:r>
      <w:r>
        <w:rPr>
          <w:rFonts w:ascii="Arial" w:hAnsi="Arial" w:cs="Arial"/>
          <w:sz w:val="24"/>
          <w:szCs w:val="24"/>
        </w:rPr>
        <w:t>participan</w:t>
      </w:r>
      <w:r w:rsidRPr="001D0D8F">
        <w:rPr>
          <w:rFonts w:ascii="Arial" w:hAnsi="Arial" w:cs="Arial"/>
          <w:sz w:val="24"/>
          <w:szCs w:val="24"/>
        </w:rPr>
        <w:t>ts will</w:t>
      </w:r>
      <w:r>
        <w:rPr>
          <w:rFonts w:ascii="Arial" w:hAnsi="Arial" w:cs="Arial"/>
          <w:sz w:val="24"/>
          <w:szCs w:val="24"/>
        </w:rPr>
        <w:t xml:space="preserve"> require higher or lower </w:t>
      </w:r>
      <w:r w:rsidRPr="001D0D8F">
        <w:rPr>
          <w:rFonts w:ascii="Arial" w:hAnsi="Arial" w:cs="Arial"/>
          <w:sz w:val="24"/>
          <w:szCs w:val="24"/>
        </w:rPr>
        <w:t>level</w:t>
      </w:r>
      <w:r>
        <w:rPr>
          <w:rFonts w:ascii="Arial" w:hAnsi="Arial" w:cs="Arial"/>
          <w:sz w:val="24"/>
          <w:szCs w:val="24"/>
        </w:rPr>
        <w:t>s</w:t>
      </w:r>
      <w:r w:rsidRPr="001D0D8F">
        <w:rPr>
          <w:rFonts w:ascii="Arial" w:hAnsi="Arial" w:cs="Arial"/>
          <w:sz w:val="24"/>
          <w:szCs w:val="24"/>
        </w:rPr>
        <w:t xml:space="preserve"> of support</w:t>
      </w:r>
      <w:r>
        <w:rPr>
          <w:rFonts w:ascii="Arial" w:hAnsi="Arial" w:cs="Arial"/>
          <w:sz w:val="24"/>
          <w:szCs w:val="24"/>
        </w:rPr>
        <w:t xml:space="preserve"> to those anticipated. </w:t>
      </w:r>
    </w:p>
    <w:p w14:paraId="7CB4FA73" w14:textId="77777777" w:rsidR="00D6003E" w:rsidRDefault="00D6003E" w:rsidP="00D6003E">
      <w:pPr>
        <w:pStyle w:val="ListBullet"/>
        <w:numPr>
          <w:ilvl w:val="0"/>
          <w:numId w:val="0"/>
        </w:numPr>
        <w:tabs>
          <w:tab w:val="left" w:pos="720"/>
        </w:tabs>
        <w:spacing w:before="0" w:after="0"/>
        <w:rPr>
          <w:rFonts w:ascii="Arial" w:hAnsi="Arial" w:cs="Arial"/>
          <w:sz w:val="24"/>
          <w:szCs w:val="24"/>
        </w:rPr>
      </w:pPr>
    </w:p>
    <w:p w14:paraId="677958C0" w14:textId="7CA3567A" w:rsidR="00D6003E" w:rsidRDefault="00D6003E" w:rsidP="00C776DE">
      <w:pPr>
        <w:pStyle w:val="ListBullet"/>
        <w:numPr>
          <w:ilvl w:val="0"/>
          <w:numId w:val="0"/>
        </w:numPr>
        <w:tabs>
          <w:tab w:val="left" w:pos="720"/>
        </w:tabs>
        <w:spacing w:before="0" w:after="0"/>
        <w:rPr>
          <w:rFonts w:ascii="Arial" w:hAnsi="Arial" w:cs="Arial"/>
          <w:sz w:val="24"/>
          <w:szCs w:val="24"/>
        </w:rPr>
      </w:pPr>
      <w:r>
        <w:rPr>
          <w:rFonts w:ascii="Arial" w:hAnsi="Arial" w:cs="Arial"/>
          <w:sz w:val="24"/>
          <w:szCs w:val="24"/>
        </w:rPr>
        <w:t xml:space="preserve">Recognition of an </w:t>
      </w:r>
      <w:r w:rsidRPr="001D0D8F">
        <w:rPr>
          <w:rFonts w:ascii="Arial" w:hAnsi="Arial" w:cs="Arial"/>
          <w:sz w:val="24"/>
          <w:szCs w:val="24"/>
        </w:rPr>
        <w:t>'</w:t>
      </w:r>
      <w:r>
        <w:rPr>
          <w:rFonts w:ascii="Arial" w:hAnsi="Arial" w:cs="Arial"/>
          <w:sz w:val="24"/>
          <w:szCs w:val="24"/>
        </w:rPr>
        <w:t>O</w:t>
      </w:r>
      <w:r w:rsidRPr="001D0D8F">
        <w:rPr>
          <w:rFonts w:ascii="Arial" w:hAnsi="Arial" w:cs="Arial"/>
          <w:sz w:val="24"/>
          <w:szCs w:val="24"/>
        </w:rPr>
        <w:t xml:space="preserve">vers and </w:t>
      </w:r>
      <w:proofErr w:type="spellStart"/>
      <w:r>
        <w:rPr>
          <w:rFonts w:ascii="Arial" w:hAnsi="Arial" w:cs="Arial"/>
          <w:sz w:val="24"/>
          <w:szCs w:val="24"/>
        </w:rPr>
        <w:t>U</w:t>
      </w:r>
      <w:r w:rsidRPr="001D0D8F">
        <w:rPr>
          <w:rFonts w:ascii="Arial" w:hAnsi="Arial" w:cs="Arial"/>
          <w:sz w:val="24"/>
          <w:szCs w:val="24"/>
        </w:rPr>
        <w:t>nders</w:t>
      </w:r>
      <w:proofErr w:type="spellEnd"/>
      <w:r w:rsidRPr="001D0D8F">
        <w:rPr>
          <w:rFonts w:ascii="Arial" w:hAnsi="Arial" w:cs="Arial"/>
          <w:sz w:val="24"/>
          <w:szCs w:val="24"/>
        </w:rPr>
        <w:t xml:space="preserve">’ </w:t>
      </w:r>
      <w:r>
        <w:rPr>
          <w:rFonts w:ascii="Arial" w:hAnsi="Arial" w:cs="Arial"/>
          <w:sz w:val="24"/>
          <w:szCs w:val="24"/>
        </w:rPr>
        <w:t xml:space="preserve">model of support for </w:t>
      </w:r>
      <w:r w:rsidRPr="001D0D8F">
        <w:rPr>
          <w:rFonts w:ascii="Arial" w:hAnsi="Arial" w:cs="Arial"/>
          <w:sz w:val="24"/>
          <w:szCs w:val="24"/>
        </w:rPr>
        <w:t>Ongoing Support</w:t>
      </w:r>
      <w:r>
        <w:rPr>
          <w:rFonts w:ascii="Arial" w:hAnsi="Arial" w:cs="Arial"/>
          <w:sz w:val="24"/>
          <w:szCs w:val="24"/>
        </w:rPr>
        <w:t xml:space="preserve"> participants was a key design feature when Case Based Funding was introduced </w:t>
      </w:r>
      <w:r w:rsidR="008F10D6">
        <w:rPr>
          <w:rFonts w:ascii="Arial" w:hAnsi="Arial" w:cs="Arial"/>
          <w:sz w:val="24"/>
          <w:szCs w:val="24"/>
        </w:rPr>
        <w:t>in DES</w:t>
      </w:r>
      <w:r w:rsidR="00700564">
        <w:rPr>
          <w:rFonts w:ascii="Arial" w:hAnsi="Arial" w:cs="Arial"/>
          <w:sz w:val="24"/>
          <w:szCs w:val="24"/>
        </w:rPr>
        <w:t>. I</w:t>
      </w:r>
      <w:r w:rsidR="008F10D6">
        <w:rPr>
          <w:rFonts w:ascii="Arial" w:hAnsi="Arial" w:cs="Arial"/>
          <w:sz w:val="24"/>
          <w:szCs w:val="24"/>
        </w:rPr>
        <w:t xml:space="preserve">t </w:t>
      </w:r>
      <w:r>
        <w:rPr>
          <w:rFonts w:ascii="Arial" w:hAnsi="Arial" w:cs="Arial"/>
          <w:sz w:val="24"/>
          <w:szCs w:val="24"/>
        </w:rPr>
        <w:t>allow</w:t>
      </w:r>
      <w:r w:rsidR="008F10D6">
        <w:rPr>
          <w:rFonts w:ascii="Arial" w:hAnsi="Arial" w:cs="Arial"/>
          <w:sz w:val="24"/>
          <w:szCs w:val="24"/>
        </w:rPr>
        <w:t>ed a</w:t>
      </w:r>
      <w:r>
        <w:rPr>
          <w:rFonts w:ascii="Arial" w:hAnsi="Arial" w:cs="Arial"/>
          <w:sz w:val="24"/>
          <w:szCs w:val="24"/>
        </w:rPr>
        <w:t xml:space="preserve"> </w:t>
      </w:r>
      <w:r w:rsidRPr="001D0D8F">
        <w:rPr>
          <w:rFonts w:ascii="Arial" w:hAnsi="Arial" w:cs="Arial"/>
          <w:sz w:val="24"/>
          <w:szCs w:val="24"/>
        </w:rPr>
        <w:t>balance</w:t>
      </w:r>
      <w:r>
        <w:rPr>
          <w:rFonts w:ascii="Arial" w:hAnsi="Arial" w:cs="Arial"/>
          <w:sz w:val="24"/>
          <w:szCs w:val="24"/>
        </w:rPr>
        <w:t xml:space="preserve">d use of funding </w:t>
      </w:r>
      <w:r w:rsidRPr="001D0D8F">
        <w:rPr>
          <w:rFonts w:ascii="Arial" w:hAnsi="Arial" w:cs="Arial"/>
          <w:sz w:val="24"/>
          <w:szCs w:val="24"/>
        </w:rPr>
        <w:t xml:space="preserve">over </w:t>
      </w:r>
      <w:r w:rsidR="008F10D6">
        <w:rPr>
          <w:rFonts w:ascii="Arial" w:hAnsi="Arial" w:cs="Arial"/>
          <w:sz w:val="24"/>
          <w:szCs w:val="24"/>
        </w:rPr>
        <w:t>a</w:t>
      </w:r>
      <w:r w:rsidRPr="001D0D8F">
        <w:rPr>
          <w:rFonts w:ascii="Arial" w:hAnsi="Arial" w:cs="Arial"/>
          <w:sz w:val="24"/>
          <w:szCs w:val="24"/>
        </w:rPr>
        <w:t xml:space="preserve"> year</w:t>
      </w:r>
      <w:r w:rsidR="00700564">
        <w:rPr>
          <w:rFonts w:ascii="Arial" w:hAnsi="Arial" w:cs="Arial"/>
          <w:sz w:val="24"/>
          <w:szCs w:val="24"/>
        </w:rPr>
        <w:t>,</w:t>
      </w:r>
      <w:r w:rsidR="00C776DE">
        <w:rPr>
          <w:rFonts w:ascii="Arial" w:hAnsi="Arial" w:cs="Arial"/>
          <w:sz w:val="24"/>
          <w:szCs w:val="24"/>
        </w:rPr>
        <w:t xml:space="preserve"> </w:t>
      </w:r>
      <w:r w:rsidR="00700564">
        <w:rPr>
          <w:rFonts w:ascii="Arial" w:hAnsi="Arial" w:cs="Arial"/>
          <w:sz w:val="24"/>
          <w:szCs w:val="24"/>
        </w:rPr>
        <w:t xml:space="preserve">for example, </w:t>
      </w:r>
      <w:r w:rsidR="00C776DE">
        <w:rPr>
          <w:rFonts w:ascii="Arial" w:hAnsi="Arial" w:cs="Arial"/>
          <w:sz w:val="24"/>
          <w:szCs w:val="24"/>
        </w:rPr>
        <w:t xml:space="preserve">by </w:t>
      </w:r>
      <w:r>
        <w:rPr>
          <w:rFonts w:ascii="Arial" w:hAnsi="Arial" w:cs="Arial"/>
          <w:sz w:val="24"/>
          <w:szCs w:val="24"/>
        </w:rPr>
        <w:t xml:space="preserve">offsetting the </w:t>
      </w:r>
      <w:r w:rsidRPr="001D0D8F">
        <w:rPr>
          <w:rFonts w:ascii="Arial" w:hAnsi="Arial" w:cs="Arial"/>
          <w:sz w:val="24"/>
          <w:szCs w:val="24"/>
        </w:rPr>
        <w:t xml:space="preserve">additional support to </w:t>
      </w:r>
      <w:r>
        <w:rPr>
          <w:rFonts w:ascii="Arial" w:hAnsi="Arial" w:cs="Arial"/>
          <w:sz w:val="24"/>
          <w:szCs w:val="24"/>
        </w:rPr>
        <w:t xml:space="preserve">a participant </w:t>
      </w:r>
      <w:r w:rsidRPr="001D0D8F">
        <w:rPr>
          <w:rFonts w:ascii="Arial" w:hAnsi="Arial" w:cs="Arial"/>
          <w:sz w:val="24"/>
          <w:szCs w:val="24"/>
        </w:rPr>
        <w:t xml:space="preserve">experiencing </w:t>
      </w:r>
      <w:r>
        <w:rPr>
          <w:rFonts w:ascii="Arial" w:hAnsi="Arial" w:cs="Arial"/>
          <w:sz w:val="24"/>
          <w:szCs w:val="24"/>
        </w:rPr>
        <w:t xml:space="preserve">instability </w:t>
      </w:r>
      <w:r w:rsidRPr="001D0D8F">
        <w:rPr>
          <w:rFonts w:ascii="Arial" w:hAnsi="Arial" w:cs="Arial"/>
          <w:sz w:val="24"/>
          <w:szCs w:val="24"/>
        </w:rPr>
        <w:t xml:space="preserve">against </w:t>
      </w:r>
      <w:r>
        <w:rPr>
          <w:rFonts w:ascii="Arial" w:hAnsi="Arial" w:cs="Arial"/>
          <w:sz w:val="24"/>
          <w:szCs w:val="24"/>
        </w:rPr>
        <w:t>the</w:t>
      </w:r>
      <w:r w:rsidRPr="001D0D8F">
        <w:rPr>
          <w:rFonts w:ascii="Arial" w:hAnsi="Arial" w:cs="Arial"/>
          <w:sz w:val="24"/>
          <w:szCs w:val="24"/>
        </w:rPr>
        <w:t xml:space="preserve"> reduced support </w:t>
      </w:r>
      <w:r>
        <w:rPr>
          <w:rFonts w:ascii="Arial" w:hAnsi="Arial" w:cs="Arial"/>
          <w:sz w:val="24"/>
          <w:szCs w:val="24"/>
        </w:rPr>
        <w:t>to the same participant</w:t>
      </w:r>
      <w:r w:rsidRPr="001D0D8F">
        <w:rPr>
          <w:rFonts w:ascii="Arial" w:hAnsi="Arial" w:cs="Arial"/>
          <w:sz w:val="24"/>
          <w:szCs w:val="24"/>
        </w:rPr>
        <w:t xml:space="preserve"> </w:t>
      </w:r>
      <w:r>
        <w:rPr>
          <w:rFonts w:ascii="Arial" w:hAnsi="Arial" w:cs="Arial"/>
          <w:sz w:val="24"/>
          <w:szCs w:val="24"/>
        </w:rPr>
        <w:t>during</w:t>
      </w:r>
      <w:r w:rsidRPr="001D0D8F">
        <w:rPr>
          <w:rFonts w:ascii="Arial" w:hAnsi="Arial" w:cs="Arial"/>
          <w:sz w:val="24"/>
          <w:szCs w:val="24"/>
        </w:rPr>
        <w:t xml:space="preserve"> periods of stability</w:t>
      </w:r>
      <w:r w:rsidR="00234041">
        <w:rPr>
          <w:rFonts w:ascii="Arial" w:hAnsi="Arial" w:cs="Arial"/>
          <w:sz w:val="24"/>
          <w:szCs w:val="24"/>
        </w:rPr>
        <w:t xml:space="preserve">. It also allowed similar offsets among DES participants across a provider’s caseload. </w:t>
      </w:r>
    </w:p>
    <w:p w14:paraId="26C12CE5" w14:textId="77777777" w:rsidR="00C776DE" w:rsidRPr="00C76C4A" w:rsidRDefault="00C776DE" w:rsidP="008F10D6">
      <w:pPr>
        <w:pStyle w:val="ListBullet"/>
        <w:numPr>
          <w:ilvl w:val="0"/>
          <w:numId w:val="0"/>
        </w:numPr>
        <w:tabs>
          <w:tab w:val="left" w:pos="720"/>
        </w:tabs>
        <w:spacing w:before="0" w:after="0"/>
        <w:rPr>
          <w:rFonts w:ascii="Arial" w:hAnsi="Arial" w:cs="Arial"/>
          <w:sz w:val="24"/>
          <w:szCs w:val="24"/>
        </w:rPr>
      </w:pPr>
    </w:p>
    <w:p w14:paraId="690D66D9" w14:textId="7C42107F" w:rsidR="008F10D6" w:rsidRDefault="00D6003E" w:rsidP="008F10D6">
      <w:pPr>
        <w:pStyle w:val="ListBullet"/>
        <w:numPr>
          <w:ilvl w:val="0"/>
          <w:numId w:val="0"/>
        </w:numPr>
        <w:tabs>
          <w:tab w:val="left" w:pos="720"/>
        </w:tabs>
        <w:spacing w:before="0" w:after="0"/>
        <w:rPr>
          <w:rFonts w:ascii="Arial" w:hAnsi="Arial" w:cs="Arial"/>
          <w:sz w:val="24"/>
          <w:szCs w:val="24"/>
        </w:rPr>
      </w:pPr>
      <w:r w:rsidRPr="00C76C4A">
        <w:rPr>
          <w:rFonts w:ascii="Arial" w:hAnsi="Arial" w:cs="Arial"/>
          <w:sz w:val="24"/>
          <w:szCs w:val="24"/>
        </w:rPr>
        <w:t xml:space="preserve">This model </w:t>
      </w:r>
      <w:r w:rsidR="004D7578" w:rsidRPr="00C76C4A">
        <w:rPr>
          <w:rFonts w:ascii="Arial" w:hAnsi="Arial" w:cs="Arial"/>
          <w:sz w:val="24"/>
          <w:szCs w:val="24"/>
        </w:rPr>
        <w:t>allows</w:t>
      </w:r>
      <w:r w:rsidRPr="00C76C4A">
        <w:rPr>
          <w:rFonts w:ascii="Arial" w:hAnsi="Arial" w:cs="Arial"/>
          <w:sz w:val="24"/>
          <w:szCs w:val="24"/>
        </w:rPr>
        <w:t xml:space="preserve"> providers </w:t>
      </w:r>
      <w:r w:rsidR="004D7578" w:rsidRPr="00C76C4A">
        <w:rPr>
          <w:rFonts w:ascii="Arial" w:hAnsi="Arial" w:cs="Arial"/>
          <w:sz w:val="24"/>
          <w:szCs w:val="24"/>
        </w:rPr>
        <w:t>greater flexibility to manage</w:t>
      </w:r>
      <w:r w:rsidR="00C76C4A" w:rsidRPr="00C76C4A">
        <w:rPr>
          <w:rFonts w:ascii="Arial" w:hAnsi="Arial" w:cs="Arial"/>
          <w:sz w:val="24"/>
          <w:szCs w:val="24"/>
        </w:rPr>
        <w:t xml:space="preserve"> the</w:t>
      </w:r>
      <w:r w:rsidRPr="00C76C4A">
        <w:rPr>
          <w:rFonts w:ascii="Arial" w:hAnsi="Arial" w:cs="Arial"/>
          <w:sz w:val="24"/>
          <w:szCs w:val="24"/>
        </w:rPr>
        <w:t xml:space="preserve"> funding to provide Ongoing Support for participants at the levels they require and ensur</w:t>
      </w:r>
      <w:r w:rsidR="008F10D6" w:rsidRPr="00C76C4A">
        <w:rPr>
          <w:rFonts w:ascii="Arial" w:hAnsi="Arial" w:cs="Arial"/>
          <w:sz w:val="24"/>
          <w:szCs w:val="24"/>
        </w:rPr>
        <w:t>es</w:t>
      </w:r>
      <w:r w:rsidRPr="00C76C4A">
        <w:rPr>
          <w:rFonts w:ascii="Arial" w:hAnsi="Arial" w:cs="Arial"/>
          <w:sz w:val="24"/>
          <w:szCs w:val="24"/>
        </w:rPr>
        <w:t xml:space="preserve"> that these participan</w:t>
      </w:r>
      <w:r w:rsidR="008F10D6" w:rsidRPr="00C76C4A">
        <w:rPr>
          <w:rFonts w:ascii="Arial" w:hAnsi="Arial" w:cs="Arial"/>
          <w:sz w:val="24"/>
          <w:szCs w:val="24"/>
        </w:rPr>
        <w:t xml:space="preserve">ts retain their employment. It should be incorporated back into the DES </w:t>
      </w:r>
      <w:r w:rsidR="008F10D6">
        <w:rPr>
          <w:rFonts w:ascii="Arial" w:hAnsi="Arial" w:cs="Arial"/>
          <w:sz w:val="24"/>
          <w:szCs w:val="24"/>
        </w:rPr>
        <w:t xml:space="preserve">program provisions so as not to disadvantage DES participants with a mental illness.  </w:t>
      </w:r>
    </w:p>
    <w:p w14:paraId="32C25B26" w14:textId="77777777" w:rsidR="00636DF1" w:rsidRDefault="00636DF1" w:rsidP="008F10D6">
      <w:pPr>
        <w:pStyle w:val="ListBullet"/>
        <w:numPr>
          <w:ilvl w:val="0"/>
          <w:numId w:val="0"/>
        </w:numPr>
        <w:tabs>
          <w:tab w:val="left" w:pos="720"/>
        </w:tabs>
        <w:spacing w:before="0" w:after="0"/>
        <w:rPr>
          <w:rFonts w:ascii="Arial" w:hAnsi="Arial" w:cs="Arial"/>
          <w:sz w:val="24"/>
          <w:szCs w:val="24"/>
        </w:rPr>
      </w:pPr>
    </w:p>
    <w:p w14:paraId="51F88B45" w14:textId="77777777" w:rsidR="009F4452" w:rsidRPr="0088687E" w:rsidRDefault="009F4452" w:rsidP="005E0458">
      <w:pPr>
        <w:spacing w:after="0" w:line="240" w:lineRule="auto"/>
        <w:rPr>
          <w:rFonts w:ascii="Arial" w:hAnsi="Arial" w:cs="Arial"/>
          <w:b/>
          <w:i/>
          <w:sz w:val="24"/>
          <w:szCs w:val="24"/>
        </w:rPr>
      </w:pPr>
      <w:r w:rsidRPr="0088687E">
        <w:rPr>
          <w:rFonts w:ascii="Arial" w:hAnsi="Arial" w:cs="Arial"/>
          <w:b/>
          <w:i/>
          <w:sz w:val="24"/>
          <w:szCs w:val="24"/>
        </w:rPr>
        <w:t>Has the workforce participation of carers increased due to the Carers and Work Program?</w:t>
      </w:r>
    </w:p>
    <w:p w14:paraId="4703C88F" w14:textId="77777777" w:rsidR="00E34483" w:rsidRDefault="00E34483" w:rsidP="00E34483">
      <w:pPr>
        <w:spacing w:after="0" w:line="240" w:lineRule="auto"/>
        <w:rPr>
          <w:rFonts w:ascii="Arial" w:hAnsi="Arial" w:cs="Arial"/>
          <w:sz w:val="24"/>
          <w:szCs w:val="24"/>
        </w:rPr>
      </w:pPr>
    </w:p>
    <w:p w14:paraId="7731DE67" w14:textId="77777777" w:rsidR="00C45182" w:rsidRDefault="00E34483" w:rsidP="00E34483">
      <w:pPr>
        <w:spacing w:after="0" w:line="240" w:lineRule="auto"/>
        <w:rPr>
          <w:rFonts w:ascii="Arial" w:hAnsi="Arial" w:cs="Arial"/>
          <w:sz w:val="24"/>
          <w:szCs w:val="24"/>
        </w:rPr>
      </w:pPr>
      <w:r>
        <w:rPr>
          <w:rFonts w:ascii="Arial" w:hAnsi="Arial" w:cs="Arial"/>
          <w:sz w:val="24"/>
          <w:szCs w:val="24"/>
        </w:rPr>
        <w:t xml:space="preserve">Data from the SDAC for 2012 and 2015 reveals that the </w:t>
      </w:r>
      <w:r w:rsidRPr="00E34483">
        <w:rPr>
          <w:rFonts w:ascii="Arial" w:hAnsi="Arial" w:cs="Arial"/>
          <w:sz w:val="24"/>
          <w:szCs w:val="24"/>
        </w:rPr>
        <w:t xml:space="preserve">labour force participation rate for primary carers </w:t>
      </w:r>
      <w:r>
        <w:rPr>
          <w:rFonts w:ascii="Arial" w:hAnsi="Arial" w:cs="Arial"/>
          <w:sz w:val="24"/>
          <w:szCs w:val="24"/>
        </w:rPr>
        <w:t xml:space="preserve">increased from </w:t>
      </w:r>
      <w:r w:rsidRPr="00E34483">
        <w:rPr>
          <w:rFonts w:ascii="Arial" w:hAnsi="Arial" w:cs="Arial"/>
          <w:sz w:val="24"/>
          <w:szCs w:val="24"/>
        </w:rPr>
        <w:t>42%</w:t>
      </w:r>
      <w:r>
        <w:rPr>
          <w:rFonts w:ascii="Arial" w:hAnsi="Arial" w:cs="Arial"/>
          <w:sz w:val="24"/>
          <w:szCs w:val="24"/>
        </w:rPr>
        <w:t xml:space="preserve"> to 56.3%</w:t>
      </w:r>
      <w:r w:rsidRPr="00E34483">
        <w:rPr>
          <w:rFonts w:ascii="Arial" w:hAnsi="Arial" w:cs="Arial"/>
          <w:sz w:val="24"/>
          <w:szCs w:val="24"/>
        </w:rPr>
        <w:t xml:space="preserve"> and </w:t>
      </w:r>
      <w:r>
        <w:rPr>
          <w:rFonts w:ascii="Arial" w:hAnsi="Arial" w:cs="Arial"/>
          <w:sz w:val="24"/>
          <w:szCs w:val="24"/>
        </w:rPr>
        <w:t xml:space="preserve">for other carers from 63% to 77.2%. The equivalent rates for non-carers of workforce age were 69% and 80.3%. </w:t>
      </w:r>
    </w:p>
    <w:p w14:paraId="4F2E080F" w14:textId="77777777" w:rsidR="00C45182" w:rsidRDefault="00C45182" w:rsidP="00E34483">
      <w:pPr>
        <w:spacing w:after="0" w:line="240" w:lineRule="auto"/>
        <w:rPr>
          <w:rFonts w:ascii="Arial" w:hAnsi="Arial" w:cs="Arial"/>
          <w:sz w:val="24"/>
          <w:szCs w:val="24"/>
        </w:rPr>
      </w:pPr>
    </w:p>
    <w:p w14:paraId="33F7FDFE" w14:textId="77777777" w:rsidR="00C45182" w:rsidRDefault="00E34483" w:rsidP="00E34483">
      <w:pPr>
        <w:spacing w:after="0" w:line="240" w:lineRule="auto"/>
        <w:rPr>
          <w:rFonts w:ascii="Arial" w:hAnsi="Arial" w:cs="Arial"/>
          <w:sz w:val="24"/>
          <w:szCs w:val="24"/>
        </w:rPr>
      </w:pPr>
      <w:r>
        <w:rPr>
          <w:rFonts w:ascii="Arial" w:hAnsi="Arial" w:cs="Arial"/>
          <w:sz w:val="24"/>
          <w:szCs w:val="24"/>
        </w:rPr>
        <w:t xml:space="preserve">NDS has conducted some research into the economic benefits of primary carers being engaged in employment through our </w:t>
      </w:r>
      <w:proofErr w:type="spellStart"/>
      <w:r>
        <w:rPr>
          <w:rFonts w:ascii="Arial" w:hAnsi="Arial" w:cs="Arial"/>
          <w:sz w:val="24"/>
          <w:szCs w:val="24"/>
        </w:rPr>
        <w:t>BuyAbility</w:t>
      </w:r>
      <w:proofErr w:type="spellEnd"/>
      <w:r>
        <w:rPr>
          <w:rFonts w:ascii="Arial" w:hAnsi="Arial" w:cs="Arial"/>
          <w:sz w:val="24"/>
          <w:szCs w:val="24"/>
        </w:rPr>
        <w:t xml:space="preserve"> Economic and Social Impact Tool. Improved mental health will allow more people with mental illness to work </w:t>
      </w:r>
      <w:r>
        <w:rPr>
          <w:rFonts w:ascii="Arial" w:hAnsi="Arial" w:cs="Arial"/>
          <w:sz w:val="24"/>
          <w:szCs w:val="24"/>
        </w:rPr>
        <w:lastRenderedPageBreak/>
        <w:t xml:space="preserve">which also </w:t>
      </w:r>
      <w:r w:rsidR="00C45182">
        <w:rPr>
          <w:rFonts w:ascii="Arial" w:hAnsi="Arial" w:cs="Arial"/>
          <w:sz w:val="24"/>
          <w:szCs w:val="24"/>
        </w:rPr>
        <w:t>frees up</w:t>
      </w:r>
      <w:r>
        <w:rPr>
          <w:rFonts w:ascii="Arial" w:hAnsi="Arial" w:cs="Arial"/>
          <w:sz w:val="24"/>
          <w:szCs w:val="24"/>
        </w:rPr>
        <w:t xml:space="preserve"> their carers to work as well.</w:t>
      </w:r>
      <w:r w:rsidR="00C45182">
        <w:rPr>
          <w:rFonts w:ascii="Arial" w:hAnsi="Arial" w:cs="Arial"/>
          <w:sz w:val="24"/>
          <w:szCs w:val="24"/>
        </w:rPr>
        <w:t xml:space="preserve"> The </w:t>
      </w:r>
      <w:proofErr w:type="spellStart"/>
      <w:r w:rsidR="00C45182">
        <w:rPr>
          <w:rFonts w:ascii="Arial" w:hAnsi="Arial" w:cs="Arial"/>
          <w:sz w:val="24"/>
          <w:szCs w:val="24"/>
        </w:rPr>
        <w:t>BuyAbility</w:t>
      </w:r>
      <w:proofErr w:type="spellEnd"/>
      <w:r w:rsidR="00C45182">
        <w:rPr>
          <w:rFonts w:ascii="Arial" w:hAnsi="Arial" w:cs="Arial"/>
          <w:sz w:val="24"/>
          <w:szCs w:val="24"/>
        </w:rPr>
        <w:t xml:space="preserve"> Tool utilises a cost benefit methodology that identifies the economic benefits accruing from carer engagement in the labour force (among a range of other indicators). From a data sample of 3,437 supported employees working over the 2017-18 financial year and assuming around a third of those employees had a </w:t>
      </w:r>
      <w:proofErr w:type="spellStart"/>
      <w:r w:rsidR="00C45182">
        <w:rPr>
          <w:rFonts w:ascii="Arial" w:hAnsi="Arial" w:cs="Arial"/>
          <w:sz w:val="24"/>
          <w:szCs w:val="24"/>
        </w:rPr>
        <w:t>carer</w:t>
      </w:r>
      <w:proofErr w:type="spellEnd"/>
      <w:r w:rsidR="00C45182">
        <w:rPr>
          <w:rFonts w:ascii="Arial" w:hAnsi="Arial" w:cs="Arial"/>
          <w:sz w:val="24"/>
          <w:szCs w:val="24"/>
        </w:rPr>
        <w:t xml:space="preserve">, the economic benefit to the Australian economy accruing over the period from those carers participating in work was estimated at $26.2 million. </w:t>
      </w:r>
    </w:p>
    <w:p w14:paraId="4BD7CB3F" w14:textId="77777777" w:rsidR="00C45182" w:rsidRDefault="00C45182" w:rsidP="00E34483">
      <w:pPr>
        <w:spacing w:after="0" w:line="240" w:lineRule="auto"/>
        <w:rPr>
          <w:rFonts w:ascii="Arial" w:hAnsi="Arial" w:cs="Arial"/>
          <w:sz w:val="24"/>
          <w:szCs w:val="24"/>
        </w:rPr>
      </w:pPr>
    </w:p>
    <w:p w14:paraId="309CFECA" w14:textId="77777777" w:rsidR="00E34483" w:rsidRDefault="00C45182" w:rsidP="00E34483">
      <w:pPr>
        <w:spacing w:after="0" w:line="240" w:lineRule="auto"/>
        <w:rPr>
          <w:rFonts w:ascii="Arial" w:hAnsi="Arial" w:cs="Arial"/>
          <w:sz w:val="24"/>
          <w:szCs w:val="24"/>
        </w:rPr>
      </w:pPr>
      <w:r>
        <w:rPr>
          <w:rFonts w:ascii="Arial" w:hAnsi="Arial" w:cs="Arial"/>
          <w:sz w:val="24"/>
          <w:szCs w:val="24"/>
        </w:rPr>
        <w:t xml:space="preserve">From an economic policy perspective in particular, it is imperative that carer engagement in the labour force is maximised.   </w:t>
      </w:r>
      <w:r w:rsidR="00E34483">
        <w:rPr>
          <w:rFonts w:ascii="Arial" w:hAnsi="Arial" w:cs="Arial"/>
          <w:sz w:val="24"/>
          <w:szCs w:val="24"/>
        </w:rPr>
        <w:t xml:space="preserve">  </w:t>
      </w:r>
      <w:r w:rsidR="00E34483" w:rsidRPr="00E34483">
        <w:rPr>
          <w:rFonts w:ascii="Arial" w:hAnsi="Arial" w:cs="Arial"/>
          <w:sz w:val="24"/>
          <w:szCs w:val="24"/>
        </w:rPr>
        <w:t xml:space="preserve"> </w:t>
      </w:r>
    </w:p>
    <w:p w14:paraId="11E74920" w14:textId="77777777" w:rsidR="00E34483" w:rsidRDefault="00E34483" w:rsidP="00E34483">
      <w:pPr>
        <w:spacing w:after="0" w:line="240" w:lineRule="auto"/>
        <w:rPr>
          <w:rFonts w:ascii="Arial" w:hAnsi="Arial" w:cs="Arial"/>
          <w:sz w:val="24"/>
          <w:szCs w:val="24"/>
        </w:rPr>
      </w:pPr>
    </w:p>
    <w:p w14:paraId="70ED1DE0" w14:textId="77777777" w:rsidR="009F4452" w:rsidRPr="0088687E" w:rsidRDefault="009F4452" w:rsidP="005E0458">
      <w:pPr>
        <w:spacing w:after="0" w:line="240" w:lineRule="auto"/>
        <w:rPr>
          <w:rFonts w:ascii="Arial" w:hAnsi="Arial" w:cs="Arial"/>
          <w:b/>
          <w:sz w:val="24"/>
          <w:szCs w:val="24"/>
        </w:rPr>
      </w:pPr>
      <w:r w:rsidRPr="0088687E">
        <w:rPr>
          <w:rFonts w:ascii="Arial" w:hAnsi="Arial" w:cs="Arial"/>
          <w:b/>
          <w:i/>
          <w:sz w:val="24"/>
          <w:szCs w:val="24"/>
        </w:rPr>
        <w:t>What will the transition to the NDIS mean for those receiving employment support?</w:t>
      </w:r>
    </w:p>
    <w:p w14:paraId="539FFEA1" w14:textId="77777777" w:rsidR="001C7BD9" w:rsidRDefault="001C7BD9" w:rsidP="001C7BD9">
      <w:pPr>
        <w:spacing w:after="0" w:line="240" w:lineRule="auto"/>
        <w:rPr>
          <w:rFonts w:ascii="Arial" w:hAnsi="Arial" w:cs="Arial"/>
          <w:sz w:val="24"/>
          <w:szCs w:val="24"/>
        </w:rPr>
      </w:pPr>
    </w:p>
    <w:p w14:paraId="3BF841D4" w14:textId="53FEFAF7" w:rsidR="006A6A20" w:rsidRDefault="00972F32" w:rsidP="001C7BD9">
      <w:pPr>
        <w:spacing w:after="0" w:line="240" w:lineRule="auto"/>
        <w:rPr>
          <w:rFonts w:ascii="Arial" w:hAnsi="Arial" w:cs="Arial"/>
          <w:sz w:val="24"/>
          <w:szCs w:val="24"/>
        </w:rPr>
      </w:pPr>
      <w:r>
        <w:rPr>
          <w:rFonts w:ascii="Arial" w:hAnsi="Arial" w:cs="Arial"/>
          <w:sz w:val="24"/>
          <w:szCs w:val="24"/>
        </w:rPr>
        <w:t>In general</w:t>
      </w:r>
      <w:r w:rsidR="006A6A20">
        <w:rPr>
          <w:rFonts w:ascii="Arial" w:hAnsi="Arial" w:cs="Arial"/>
          <w:sz w:val="24"/>
          <w:szCs w:val="24"/>
        </w:rPr>
        <w:t xml:space="preserve">, people with mental illness transitioning to the NDIS </w:t>
      </w:r>
      <w:r>
        <w:rPr>
          <w:rFonts w:ascii="Arial" w:hAnsi="Arial" w:cs="Arial"/>
          <w:sz w:val="24"/>
          <w:szCs w:val="24"/>
        </w:rPr>
        <w:t xml:space="preserve">who </w:t>
      </w:r>
      <w:r w:rsidR="006A6A20">
        <w:rPr>
          <w:rFonts w:ascii="Arial" w:hAnsi="Arial" w:cs="Arial"/>
          <w:sz w:val="24"/>
          <w:szCs w:val="24"/>
        </w:rPr>
        <w:t xml:space="preserve">were receiving employment supports will be largely unaffected. Supported employees’ existing supports will remain in place and DES participants will be unaffected as DES remains outside of the NDIS. </w:t>
      </w:r>
    </w:p>
    <w:p w14:paraId="3E02259A" w14:textId="77777777" w:rsidR="006A6A20" w:rsidRDefault="006A6A20" w:rsidP="001C7BD9">
      <w:pPr>
        <w:spacing w:after="0" w:line="240" w:lineRule="auto"/>
        <w:rPr>
          <w:rFonts w:ascii="Arial" w:hAnsi="Arial" w:cs="Arial"/>
          <w:sz w:val="24"/>
          <w:szCs w:val="24"/>
        </w:rPr>
      </w:pPr>
    </w:p>
    <w:p w14:paraId="736958A3" w14:textId="01B18106" w:rsidR="008B2443" w:rsidRDefault="006A6A20" w:rsidP="008B2443">
      <w:pPr>
        <w:spacing w:after="0" w:line="240" w:lineRule="auto"/>
        <w:rPr>
          <w:rFonts w:ascii="Arial" w:hAnsi="Arial" w:cs="Arial"/>
          <w:sz w:val="24"/>
          <w:szCs w:val="24"/>
        </w:rPr>
      </w:pPr>
      <w:r>
        <w:rPr>
          <w:rFonts w:ascii="Arial" w:hAnsi="Arial" w:cs="Arial"/>
          <w:sz w:val="24"/>
          <w:szCs w:val="24"/>
        </w:rPr>
        <w:t xml:space="preserve">However, the NDIS does provide an opportunity for </w:t>
      </w:r>
      <w:r w:rsidR="00972F32">
        <w:rPr>
          <w:rFonts w:ascii="Arial" w:hAnsi="Arial" w:cs="Arial"/>
          <w:sz w:val="24"/>
          <w:szCs w:val="24"/>
        </w:rPr>
        <w:t>more</w:t>
      </w:r>
      <w:r w:rsidR="008B2443">
        <w:rPr>
          <w:rFonts w:ascii="Arial" w:hAnsi="Arial" w:cs="Arial"/>
          <w:sz w:val="24"/>
          <w:szCs w:val="24"/>
        </w:rPr>
        <w:t xml:space="preserve"> people with disability to receive a wider range of employment supports </w:t>
      </w:r>
      <w:r w:rsidR="00E40214">
        <w:rPr>
          <w:rFonts w:ascii="Arial" w:hAnsi="Arial" w:cs="Arial"/>
          <w:sz w:val="24"/>
          <w:szCs w:val="24"/>
        </w:rPr>
        <w:t xml:space="preserve">to </w:t>
      </w:r>
      <w:r w:rsidR="008B2443">
        <w:rPr>
          <w:rFonts w:ascii="Arial" w:hAnsi="Arial" w:cs="Arial"/>
          <w:sz w:val="24"/>
          <w:szCs w:val="24"/>
        </w:rPr>
        <w:t xml:space="preserve">enable increased workforce participation, including participants with mental illness. The NDIA and the Government’s NDIS Participant Employment Taskforce </w:t>
      </w:r>
      <w:r w:rsidR="00875545">
        <w:rPr>
          <w:rFonts w:ascii="Arial" w:hAnsi="Arial" w:cs="Arial"/>
          <w:sz w:val="24"/>
          <w:szCs w:val="24"/>
        </w:rPr>
        <w:t>will be examining ways to ensure sustainable opportunities for people with disability working in supported employment settings as well as examining ways to ensure that the interface between the NDIS and D</w:t>
      </w:r>
      <w:r w:rsidR="004D6585">
        <w:rPr>
          <w:rFonts w:ascii="Arial" w:hAnsi="Arial" w:cs="Arial"/>
          <w:sz w:val="24"/>
          <w:szCs w:val="24"/>
        </w:rPr>
        <w:t>ES</w:t>
      </w:r>
      <w:r w:rsidR="00875545">
        <w:rPr>
          <w:rFonts w:ascii="Arial" w:hAnsi="Arial" w:cs="Arial"/>
          <w:sz w:val="24"/>
          <w:szCs w:val="24"/>
        </w:rPr>
        <w:t xml:space="preserve"> is enhanced.  </w:t>
      </w:r>
    </w:p>
    <w:p w14:paraId="2B7A614C" w14:textId="77777777" w:rsidR="006A6A20" w:rsidRDefault="006A6A20" w:rsidP="001C7BD9">
      <w:pPr>
        <w:spacing w:after="0" w:line="240" w:lineRule="auto"/>
        <w:rPr>
          <w:rFonts w:ascii="Arial" w:hAnsi="Arial" w:cs="Arial"/>
          <w:sz w:val="24"/>
          <w:szCs w:val="24"/>
        </w:rPr>
      </w:pPr>
    </w:p>
    <w:p w14:paraId="3498938A" w14:textId="77777777" w:rsidR="009F4452" w:rsidRPr="0088687E" w:rsidRDefault="009F4452" w:rsidP="005E0458">
      <w:pPr>
        <w:spacing w:after="0" w:line="240" w:lineRule="auto"/>
        <w:rPr>
          <w:rFonts w:ascii="Arial" w:hAnsi="Arial" w:cs="Arial"/>
          <w:b/>
          <w:i/>
          <w:sz w:val="24"/>
          <w:szCs w:val="24"/>
        </w:rPr>
      </w:pPr>
      <w:r w:rsidRPr="0088687E">
        <w:rPr>
          <w:rFonts w:ascii="Arial" w:hAnsi="Arial" w:cs="Arial"/>
          <w:b/>
          <w:i/>
          <w:sz w:val="24"/>
          <w:szCs w:val="24"/>
        </w:rPr>
        <w:t>Which State/Territory Government programs are most effective at enabling people with a mental illness to find and keep a job? What evidence supports this?</w:t>
      </w:r>
    </w:p>
    <w:p w14:paraId="5C60E2C2" w14:textId="77777777" w:rsidR="00254C55" w:rsidRDefault="00254C55" w:rsidP="00254C55">
      <w:pPr>
        <w:spacing w:after="0" w:line="240" w:lineRule="auto"/>
        <w:rPr>
          <w:rFonts w:ascii="Arial" w:hAnsi="Arial" w:cs="Arial"/>
          <w:sz w:val="24"/>
          <w:szCs w:val="24"/>
        </w:rPr>
      </w:pPr>
    </w:p>
    <w:p w14:paraId="0BE80D36" w14:textId="77777777" w:rsidR="00F00156" w:rsidRDefault="0088687E" w:rsidP="00254C55">
      <w:pPr>
        <w:spacing w:after="0" w:line="240" w:lineRule="auto"/>
        <w:rPr>
          <w:rFonts w:ascii="Arial" w:hAnsi="Arial" w:cs="Arial"/>
          <w:sz w:val="24"/>
          <w:szCs w:val="24"/>
        </w:rPr>
      </w:pPr>
      <w:proofErr w:type="spellStart"/>
      <w:r>
        <w:rPr>
          <w:rFonts w:ascii="Arial" w:hAnsi="Arial" w:cs="Arial"/>
          <w:sz w:val="24"/>
          <w:szCs w:val="24"/>
        </w:rPr>
        <w:t>NDS’s</w:t>
      </w:r>
      <w:proofErr w:type="spellEnd"/>
      <w:r>
        <w:rPr>
          <w:rFonts w:ascii="Arial" w:hAnsi="Arial" w:cs="Arial"/>
          <w:sz w:val="24"/>
          <w:szCs w:val="24"/>
        </w:rPr>
        <w:t xml:space="preserve"> </w:t>
      </w:r>
      <w:proofErr w:type="spellStart"/>
      <w:r>
        <w:rPr>
          <w:rFonts w:ascii="Arial" w:hAnsi="Arial" w:cs="Arial"/>
          <w:sz w:val="24"/>
          <w:szCs w:val="24"/>
        </w:rPr>
        <w:t>BuyAbility</w:t>
      </w:r>
      <w:proofErr w:type="spellEnd"/>
      <w:r>
        <w:rPr>
          <w:rFonts w:ascii="Arial" w:hAnsi="Arial" w:cs="Arial"/>
          <w:sz w:val="24"/>
          <w:szCs w:val="24"/>
        </w:rPr>
        <w:t xml:space="preserve"> Procurement Program is an example of state/territory governments demonstrating a commitment to increasing the level of their commercial dealings with Disability Enterprises. </w:t>
      </w:r>
      <w:proofErr w:type="spellStart"/>
      <w:r w:rsidR="00F00156">
        <w:rPr>
          <w:rFonts w:ascii="Arial" w:hAnsi="Arial" w:cs="Arial"/>
          <w:sz w:val="24"/>
          <w:szCs w:val="24"/>
        </w:rPr>
        <w:t>BuyAbility</w:t>
      </w:r>
      <w:proofErr w:type="spellEnd"/>
      <w:r w:rsidR="00F00156">
        <w:rPr>
          <w:rFonts w:ascii="Arial" w:hAnsi="Arial" w:cs="Arial"/>
          <w:sz w:val="24"/>
          <w:szCs w:val="24"/>
        </w:rPr>
        <w:t xml:space="preserve"> Procurement leverages</w:t>
      </w:r>
      <w:r>
        <w:rPr>
          <w:rFonts w:ascii="Arial" w:hAnsi="Arial" w:cs="Arial"/>
          <w:sz w:val="24"/>
          <w:szCs w:val="24"/>
        </w:rPr>
        <w:t xml:space="preserve"> state/territory government social procurement policies that emphasise </w:t>
      </w:r>
      <w:r w:rsidR="00F00156">
        <w:rPr>
          <w:rFonts w:ascii="Arial" w:hAnsi="Arial" w:cs="Arial"/>
          <w:sz w:val="24"/>
          <w:szCs w:val="24"/>
        </w:rPr>
        <w:t xml:space="preserve">the benefits arising for marginalised jobseekers and employees as well as their employers from socially responsible government purchasing. This type of government purchasing has provided employment opportunities and meaningful work for hundreds of people with mental illness across the country.   </w:t>
      </w:r>
    </w:p>
    <w:p w14:paraId="604F9733" w14:textId="77777777" w:rsidR="00F00156" w:rsidRDefault="00F00156" w:rsidP="00254C55">
      <w:pPr>
        <w:spacing w:after="0" w:line="240" w:lineRule="auto"/>
        <w:rPr>
          <w:rFonts w:ascii="Arial" w:hAnsi="Arial" w:cs="Arial"/>
          <w:sz w:val="24"/>
          <w:szCs w:val="24"/>
        </w:rPr>
      </w:pPr>
    </w:p>
    <w:p w14:paraId="51084944" w14:textId="043B4DD4" w:rsidR="00E47EF9" w:rsidRDefault="00F00156" w:rsidP="00254C55">
      <w:pPr>
        <w:spacing w:after="0" w:line="240" w:lineRule="auto"/>
        <w:rPr>
          <w:rFonts w:ascii="Arial" w:hAnsi="Arial" w:cs="Arial"/>
          <w:sz w:val="24"/>
          <w:szCs w:val="24"/>
        </w:rPr>
      </w:pPr>
      <w:r w:rsidRPr="00F00156">
        <w:rPr>
          <w:rFonts w:ascii="Arial" w:hAnsi="Arial" w:cs="Arial"/>
          <w:sz w:val="24"/>
          <w:szCs w:val="24"/>
        </w:rPr>
        <w:t xml:space="preserve">For example, in the last two </w:t>
      </w:r>
      <w:r w:rsidR="00F925AC">
        <w:rPr>
          <w:rFonts w:ascii="Arial" w:hAnsi="Arial" w:cs="Arial"/>
          <w:sz w:val="24"/>
          <w:szCs w:val="24"/>
        </w:rPr>
        <w:t xml:space="preserve">financial years, </w:t>
      </w:r>
      <w:r w:rsidRPr="00F00156">
        <w:rPr>
          <w:rFonts w:ascii="Arial" w:hAnsi="Arial" w:cs="Arial"/>
          <w:sz w:val="24"/>
          <w:szCs w:val="24"/>
        </w:rPr>
        <w:t xml:space="preserve">NSW government agencies have purchased goods and services valued </w:t>
      </w:r>
      <w:r w:rsidRPr="00764B7D">
        <w:rPr>
          <w:rFonts w:ascii="Arial" w:hAnsi="Arial" w:cs="Arial"/>
          <w:sz w:val="24"/>
          <w:szCs w:val="24"/>
        </w:rPr>
        <w:t>at $</w:t>
      </w:r>
      <w:r w:rsidR="00F925AC">
        <w:rPr>
          <w:rFonts w:ascii="Arial" w:hAnsi="Arial" w:cs="Arial"/>
          <w:sz w:val="24"/>
          <w:szCs w:val="24"/>
        </w:rPr>
        <w:t>2.6 million</w:t>
      </w:r>
      <w:r w:rsidRPr="00764B7D">
        <w:rPr>
          <w:rFonts w:ascii="Arial" w:hAnsi="Arial" w:cs="Arial"/>
          <w:sz w:val="24"/>
          <w:szCs w:val="24"/>
        </w:rPr>
        <w:t xml:space="preserve"> from an NDS member that provides supported employment opportunities </w:t>
      </w:r>
      <w:r w:rsidRPr="00F00156">
        <w:rPr>
          <w:rFonts w:ascii="Arial" w:hAnsi="Arial" w:cs="Arial"/>
          <w:sz w:val="24"/>
          <w:szCs w:val="24"/>
        </w:rPr>
        <w:t>people with mental illness.</w:t>
      </w:r>
      <w:r w:rsidR="00F925AC">
        <w:rPr>
          <w:rFonts w:ascii="Arial" w:hAnsi="Arial" w:cs="Arial"/>
          <w:sz w:val="24"/>
          <w:szCs w:val="24"/>
        </w:rPr>
        <w:t xml:space="preserve"> Over that period, 72 Supported employees were engaged in delivering this work.  </w:t>
      </w:r>
      <w:r w:rsidRPr="00F00156">
        <w:rPr>
          <w:rFonts w:ascii="Arial" w:hAnsi="Arial" w:cs="Arial"/>
          <w:sz w:val="24"/>
          <w:szCs w:val="24"/>
        </w:rPr>
        <w:t xml:space="preserve"> </w:t>
      </w:r>
    </w:p>
    <w:p w14:paraId="4C1AEC08" w14:textId="77777777" w:rsidR="006C5A57" w:rsidRPr="00542ADC" w:rsidRDefault="006C5A57" w:rsidP="00542ADC">
      <w:pPr>
        <w:spacing w:after="0" w:line="240" w:lineRule="auto"/>
        <w:rPr>
          <w:rFonts w:ascii="Arial" w:hAnsi="Arial" w:cs="Arial"/>
          <w:sz w:val="24"/>
          <w:szCs w:val="24"/>
        </w:rPr>
      </w:pPr>
    </w:p>
    <w:p w14:paraId="1FB973C7" w14:textId="77777777" w:rsidR="009F4452" w:rsidRPr="00F925AC" w:rsidRDefault="009F4452" w:rsidP="005E0458">
      <w:pPr>
        <w:spacing w:after="0" w:line="240" w:lineRule="auto"/>
        <w:rPr>
          <w:rFonts w:ascii="Arial" w:hAnsi="Arial" w:cs="Arial"/>
          <w:b/>
          <w:i/>
          <w:sz w:val="24"/>
          <w:szCs w:val="24"/>
        </w:rPr>
      </w:pPr>
      <w:r w:rsidRPr="00F925AC">
        <w:rPr>
          <w:rFonts w:ascii="Arial" w:hAnsi="Arial" w:cs="Arial"/>
          <w:b/>
          <w:i/>
          <w:sz w:val="24"/>
          <w:szCs w:val="24"/>
        </w:rPr>
        <w:t>How could employment outcomes for people experiencing mental ill-health be improved?</w:t>
      </w:r>
    </w:p>
    <w:p w14:paraId="289B5563" w14:textId="77777777" w:rsidR="00254C55" w:rsidRPr="00F925AC" w:rsidRDefault="00254C55" w:rsidP="00254C55">
      <w:pPr>
        <w:spacing w:after="0" w:line="240" w:lineRule="auto"/>
        <w:rPr>
          <w:rFonts w:ascii="Arial" w:hAnsi="Arial" w:cs="Arial"/>
          <w:sz w:val="24"/>
          <w:szCs w:val="24"/>
        </w:rPr>
      </w:pPr>
    </w:p>
    <w:p w14:paraId="39B77D75" w14:textId="679D33DC" w:rsidR="0056411E" w:rsidRDefault="00E40214" w:rsidP="00254C55">
      <w:pPr>
        <w:spacing w:after="0" w:line="240" w:lineRule="auto"/>
        <w:rPr>
          <w:rFonts w:ascii="Arial" w:hAnsi="Arial" w:cs="Arial"/>
          <w:sz w:val="24"/>
          <w:szCs w:val="24"/>
        </w:rPr>
      </w:pPr>
      <w:r>
        <w:rPr>
          <w:rFonts w:ascii="Arial" w:hAnsi="Arial" w:cs="Arial"/>
          <w:sz w:val="24"/>
          <w:szCs w:val="24"/>
        </w:rPr>
        <w:t xml:space="preserve">This end could be achieved by providing </w:t>
      </w:r>
      <w:r w:rsidR="0056411E">
        <w:rPr>
          <w:rFonts w:ascii="Arial" w:hAnsi="Arial" w:cs="Arial"/>
          <w:sz w:val="24"/>
          <w:szCs w:val="24"/>
        </w:rPr>
        <w:t>targeted</w:t>
      </w:r>
      <w:r w:rsidR="00542ADC">
        <w:rPr>
          <w:rFonts w:ascii="Arial" w:hAnsi="Arial" w:cs="Arial"/>
          <w:sz w:val="24"/>
          <w:szCs w:val="24"/>
        </w:rPr>
        <w:t xml:space="preserve"> funding levels taking into account the episodic nature </w:t>
      </w:r>
      <w:r w:rsidR="00B338E2">
        <w:rPr>
          <w:rFonts w:ascii="Arial" w:hAnsi="Arial" w:cs="Arial"/>
          <w:sz w:val="24"/>
          <w:szCs w:val="24"/>
        </w:rPr>
        <w:t xml:space="preserve">of mental illness </w:t>
      </w:r>
      <w:r w:rsidR="00542ADC">
        <w:rPr>
          <w:rFonts w:ascii="Arial" w:hAnsi="Arial" w:cs="Arial"/>
          <w:sz w:val="24"/>
          <w:szCs w:val="24"/>
        </w:rPr>
        <w:t xml:space="preserve">and the vocational and non-vocational supports </w:t>
      </w:r>
      <w:r w:rsidR="00542ADC">
        <w:rPr>
          <w:rFonts w:ascii="Arial" w:hAnsi="Arial" w:cs="Arial"/>
          <w:sz w:val="24"/>
          <w:szCs w:val="24"/>
        </w:rPr>
        <w:lastRenderedPageBreak/>
        <w:t xml:space="preserve">required. </w:t>
      </w:r>
      <w:r w:rsidR="00E47EF9">
        <w:rPr>
          <w:rFonts w:ascii="Arial" w:hAnsi="Arial" w:cs="Arial"/>
          <w:sz w:val="24"/>
          <w:szCs w:val="24"/>
        </w:rPr>
        <w:t xml:space="preserve">NDS members that provide open and/or supported employment services for people with mental illness offer </w:t>
      </w:r>
      <w:r w:rsidR="0056411E">
        <w:rPr>
          <w:rFonts w:ascii="Arial" w:hAnsi="Arial" w:cs="Arial"/>
          <w:sz w:val="24"/>
          <w:szCs w:val="24"/>
        </w:rPr>
        <w:t>a holistic set of services and supports for p</w:t>
      </w:r>
      <w:r w:rsidR="00B338E2">
        <w:rPr>
          <w:rFonts w:ascii="Arial" w:hAnsi="Arial" w:cs="Arial"/>
          <w:sz w:val="24"/>
          <w:szCs w:val="24"/>
        </w:rPr>
        <w:t>articipants</w:t>
      </w:r>
      <w:r w:rsidR="0056411E">
        <w:rPr>
          <w:rFonts w:ascii="Arial" w:hAnsi="Arial" w:cs="Arial"/>
          <w:sz w:val="24"/>
          <w:szCs w:val="24"/>
        </w:rPr>
        <w:t xml:space="preserve"> who are seeking or have obtained work. </w:t>
      </w:r>
    </w:p>
    <w:p w14:paraId="02C7AF15" w14:textId="77777777" w:rsidR="0056411E" w:rsidRDefault="0056411E" w:rsidP="00254C55">
      <w:pPr>
        <w:spacing w:after="0" w:line="240" w:lineRule="auto"/>
        <w:rPr>
          <w:rFonts w:ascii="Arial" w:hAnsi="Arial" w:cs="Arial"/>
          <w:sz w:val="24"/>
          <w:szCs w:val="24"/>
        </w:rPr>
      </w:pPr>
    </w:p>
    <w:p w14:paraId="6A27845D" w14:textId="22C372B7" w:rsidR="00542ADC" w:rsidRDefault="0056411E" w:rsidP="00254C55">
      <w:pPr>
        <w:spacing w:after="0" w:line="240" w:lineRule="auto"/>
        <w:rPr>
          <w:rFonts w:ascii="Arial" w:hAnsi="Arial" w:cs="Arial"/>
          <w:sz w:val="24"/>
          <w:szCs w:val="24"/>
        </w:rPr>
      </w:pPr>
      <w:r>
        <w:rPr>
          <w:rFonts w:ascii="Arial" w:hAnsi="Arial" w:cs="Arial"/>
          <w:sz w:val="24"/>
          <w:szCs w:val="24"/>
        </w:rPr>
        <w:t xml:space="preserve">In open employment, these types of supports can include an extensive suite of supports for employers, such as assistance with job re-design, mental health awareness training and support for staff peers, linkages to relevant health care providers and Ongoing Support of the employee by the DES provider. </w:t>
      </w:r>
      <w:r w:rsidR="00F925AC">
        <w:rPr>
          <w:rFonts w:ascii="Arial" w:hAnsi="Arial" w:cs="Arial"/>
          <w:sz w:val="24"/>
          <w:szCs w:val="24"/>
        </w:rPr>
        <w:t xml:space="preserve">This model of support provides benefits for the employer through retention of the employee’s skills and </w:t>
      </w:r>
      <w:r w:rsidR="00F925AC" w:rsidRPr="00F925AC">
        <w:rPr>
          <w:rFonts w:ascii="Arial" w:hAnsi="Arial" w:cs="Arial"/>
          <w:sz w:val="24"/>
          <w:szCs w:val="24"/>
        </w:rPr>
        <w:t>knowledge</w:t>
      </w:r>
      <w:r w:rsidR="00F925AC">
        <w:rPr>
          <w:rFonts w:ascii="Arial" w:hAnsi="Arial" w:cs="Arial"/>
          <w:sz w:val="24"/>
          <w:szCs w:val="24"/>
        </w:rPr>
        <w:t xml:space="preserve">, reduced staff turnover, reduced absenteeism and enhanced employee wellbeing as well as linking employers with other types of government assistance.  </w:t>
      </w:r>
    </w:p>
    <w:p w14:paraId="34E62905" w14:textId="77777777" w:rsidR="00F925AC" w:rsidRPr="00F925AC" w:rsidRDefault="00F925AC" w:rsidP="00F925AC">
      <w:pPr>
        <w:spacing w:after="0" w:line="240" w:lineRule="auto"/>
        <w:rPr>
          <w:rFonts w:ascii="Arial" w:hAnsi="Arial" w:cs="Arial"/>
          <w:sz w:val="24"/>
          <w:szCs w:val="24"/>
        </w:rPr>
      </w:pPr>
    </w:p>
    <w:p w14:paraId="57BD290D" w14:textId="77777777" w:rsidR="00F7195D" w:rsidRDefault="00F925AC" w:rsidP="00F925AC">
      <w:pPr>
        <w:spacing w:after="0" w:line="240" w:lineRule="auto"/>
        <w:rPr>
          <w:rFonts w:ascii="Arial" w:hAnsi="Arial" w:cs="Arial"/>
          <w:sz w:val="24"/>
          <w:szCs w:val="24"/>
        </w:rPr>
      </w:pPr>
      <w:r w:rsidRPr="00F925AC">
        <w:rPr>
          <w:rFonts w:ascii="Arial" w:hAnsi="Arial" w:cs="Arial"/>
          <w:sz w:val="24"/>
          <w:szCs w:val="24"/>
        </w:rPr>
        <w:t xml:space="preserve">Given the recent DES </w:t>
      </w:r>
      <w:r>
        <w:rPr>
          <w:rFonts w:ascii="Arial" w:hAnsi="Arial" w:cs="Arial"/>
          <w:sz w:val="24"/>
          <w:szCs w:val="24"/>
        </w:rPr>
        <w:t xml:space="preserve">reforms, a significant number of new DES providers have entered the market </w:t>
      </w:r>
      <w:r w:rsidR="00726A15">
        <w:rPr>
          <w:rFonts w:ascii="Arial" w:hAnsi="Arial" w:cs="Arial"/>
          <w:sz w:val="24"/>
          <w:szCs w:val="24"/>
        </w:rPr>
        <w:t xml:space="preserve">while some existing </w:t>
      </w:r>
      <w:r>
        <w:rPr>
          <w:rFonts w:ascii="Arial" w:hAnsi="Arial" w:cs="Arial"/>
          <w:sz w:val="24"/>
          <w:szCs w:val="24"/>
        </w:rPr>
        <w:t xml:space="preserve">providers have expanded their service offerings, including moving into provision of support for people with mental illness. </w:t>
      </w:r>
      <w:r w:rsidR="00726A15">
        <w:rPr>
          <w:rFonts w:ascii="Arial" w:hAnsi="Arial" w:cs="Arial"/>
          <w:sz w:val="24"/>
          <w:szCs w:val="24"/>
        </w:rPr>
        <w:t xml:space="preserve">There remains concern within the sector that the new funding model applied to the DES contract from 1 July 2018 is not assessing </w:t>
      </w:r>
      <w:r w:rsidR="00F7195D">
        <w:rPr>
          <w:rFonts w:ascii="Arial" w:hAnsi="Arial" w:cs="Arial"/>
          <w:sz w:val="24"/>
          <w:szCs w:val="24"/>
        </w:rPr>
        <w:t xml:space="preserve">some </w:t>
      </w:r>
      <w:r w:rsidR="00726A15">
        <w:rPr>
          <w:rFonts w:ascii="Arial" w:hAnsi="Arial" w:cs="Arial"/>
          <w:sz w:val="24"/>
          <w:szCs w:val="24"/>
        </w:rPr>
        <w:t xml:space="preserve">DES participants at the correct level and has been assigning funding levels to some client groups that will prevent providers offering the types of supports identified above. In order to drive </w:t>
      </w:r>
      <w:r w:rsidR="00F7195D">
        <w:rPr>
          <w:rFonts w:ascii="Arial" w:hAnsi="Arial" w:cs="Arial"/>
          <w:sz w:val="24"/>
          <w:szCs w:val="24"/>
        </w:rPr>
        <w:t>an</w:t>
      </w:r>
      <w:r w:rsidR="00726A15">
        <w:rPr>
          <w:rFonts w:ascii="Arial" w:hAnsi="Arial" w:cs="Arial"/>
          <w:sz w:val="24"/>
          <w:szCs w:val="24"/>
        </w:rPr>
        <w:t xml:space="preserve"> improvement </w:t>
      </w:r>
      <w:r w:rsidR="00F7195D">
        <w:rPr>
          <w:rFonts w:ascii="Arial" w:hAnsi="Arial" w:cs="Arial"/>
          <w:sz w:val="24"/>
          <w:szCs w:val="24"/>
        </w:rPr>
        <w:t>in</w:t>
      </w:r>
      <w:r w:rsidR="00726A15">
        <w:rPr>
          <w:rFonts w:ascii="Arial" w:hAnsi="Arial" w:cs="Arial"/>
          <w:sz w:val="24"/>
          <w:szCs w:val="24"/>
        </w:rPr>
        <w:t xml:space="preserve"> employment outcomes for people with mental illness, it is imperative that DES providers receive sufficient funding to offer th</w:t>
      </w:r>
      <w:r w:rsidR="00F7195D">
        <w:rPr>
          <w:rFonts w:ascii="Arial" w:hAnsi="Arial" w:cs="Arial"/>
          <w:sz w:val="24"/>
          <w:szCs w:val="24"/>
        </w:rPr>
        <w:t>e</w:t>
      </w:r>
      <w:r w:rsidR="00726A15">
        <w:rPr>
          <w:rFonts w:ascii="Arial" w:hAnsi="Arial" w:cs="Arial"/>
          <w:sz w:val="24"/>
          <w:szCs w:val="24"/>
        </w:rPr>
        <w:t xml:space="preserve"> holistic support model</w:t>
      </w:r>
      <w:r w:rsidR="00F7195D">
        <w:rPr>
          <w:rFonts w:ascii="Arial" w:hAnsi="Arial" w:cs="Arial"/>
          <w:sz w:val="24"/>
          <w:szCs w:val="24"/>
        </w:rPr>
        <w:t xml:space="preserve"> identified above</w:t>
      </w:r>
      <w:r w:rsidR="00726A15">
        <w:rPr>
          <w:rFonts w:ascii="Arial" w:hAnsi="Arial" w:cs="Arial"/>
          <w:sz w:val="24"/>
          <w:szCs w:val="24"/>
        </w:rPr>
        <w:t xml:space="preserve">. </w:t>
      </w:r>
    </w:p>
    <w:p w14:paraId="47D901D7" w14:textId="77777777" w:rsidR="00F7195D" w:rsidRDefault="00F7195D" w:rsidP="00F925AC">
      <w:pPr>
        <w:spacing w:after="0" w:line="240" w:lineRule="auto"/>
        <w:rPr>
          <w:rFonts w:ascii="Arial" w:hAnsi="Arial" w:cs="Arial"/>
          <w:sz w:val="24"/>
          <w:szCs w:val="24"/>
        </w:rPr>
      </w:pPr>
    </w:p>
    <w:p w14:paraId="60166010" w14:textId="77777777" w:rsidR="00375A05" w:rsidRDefault="003F5C53" w:rsidP="00F925AC">
      <w:pPr>
        <w:spacing w:after="0" w:line="240" w:lineRule="auto"/>
        <w:rPr>
          <w:rFonts w:ascii="Arial" w:hAnsi="Arial" w:cs="Arial"/>
          <w:sz w:val="24"/>
          <w:szCs w:val="24"/>
        </w:rPr>
      </w:pPr>
      <w:r>
        <w:rPr>
          <w:rFonts w:ascii="Arial" w:hAnsi="Arial" w:cs="Arial"/>
          <w:sz w:val="24"/>
          <w:szCs w:val="24"/>
        </w:rPr>
        <w:t xml:space="preserve">Initial DES data </w:t>
      </w:r>
      <w:r w:rsidR="00CF1053">
        <w:rPr>
          <w:rFonts w:ascii="Arial" w:hAnsi="Arial" w:cs="Arial"/>
          <w:sz w:val="24"/>
          <w:szCs w:val="24"/>
        </w:rPr>
        <w:t xml:space="preserve">as of 31 December 2018 shows that the proportion of DES participants with a psychiatric disability who have commenced work that achieve a 26-week outcome is 32%. This compares favourably with other DES participant cohorts, but </w:t>
      </w:r>
      <w:r w:rsidR="00F7195D">
        <w:rPr>
          <w:rFonts w:ascii="Arial" w:hAnsi="Arial" w:cs="Arial"/>
          <w:sz w:val="24"/>
          <w:szCs w:val="24"/>
        </w:rPr>
        <w:t>will need to</w:t>
      </w:r>
      <w:r w:rsidR="00CF1053">
        <w:rPr>
          <w:rFonts w:ascii="Arial" w:hAnsi="Arial" w:cs="Arial"/>
          <w:sz w:val="24"/>
          <w:szCs w:val="24"/>
        </w:rPr>
        <w:t xml:space="preserve"> be </w:t>
      </w:r>
      <w:r w:rsidR="00F7195D">
        <w:rPr>
          <w:rFonts w:ascii="Arial" w:hAnsi="Arial" w:cs="Arial"/>
          <w:sz w:val="24"/>
          <w:szCs w:val="24"/>
        </w:rPr>
        <w:t xml:space="preserve">closely </w:t>
      </w:r>
      <w:r w:rsidR="00CF1053">
        <w:rPr>
          <w:rFonts w:ascii="Arial" w:hAnsi="Arial" w:cs="Arial"/>
          <w:sz w:val="24"/>
          <w:szCs w:val="24"/>
        </w:rPr>
        <w:t xml:space="preserve">monitored over the six-month period from January to June 2019. </w:t>
      </w:r>
      <w:r w:rsidR="00375A05">
        <w:rPr>
          <w:rFonts w:ascii="Arial" w:hAnsi="Arial" w:cs="Arial"/>
          <w:sz w:val="24"/>
          <w:szCs w:val="24"/>
        </w:rPr>
        <w:t xml:space="preserve">In supported employment, employees with psychiatric disability are the second largest disability cohort at around 12%. The NDIS should enable supported employees with a mental illness to receive the reasonable and necessary supports they require to maintain their employment. </w:t>
      </w:r>
    </w:p>
    <w:p w14:paraId="4E0FE693" w14:textId="77777777" w:rsidR="00375A05" w:rsidRDefault="00375A05" w:rsidP="00F925AC">
      <w:pPr>
        <w:spacing w:after="0" w:line="240" w:lineRule="auto"/>
        <w:rPr>
          <w:rFonts w:ascii="Arial" w:hAnsi="Arial" w:cs="Arial"/>
          <w:sz w:val="24"/>
          <w:szCs w:val="24"/>
        </w:rPr>
      </w:pPr>
    </w:p>
    <w:p w14:paraId="39BF112A" w14:textId="77777777" w:rsidR="000F5A97" w:rsidRDefault="00375A05" w:rsidP="00375A05">
      <w:pPr>
        <w:spacing w:after="0" w:line="240" w:lineRule="auto"/>
        <w:rPr>
          <w:rFonts w:ascii="Arial" w:hAnsi="Arial" w:cs="Arial"/>
          <w:sz w:val="24"/>
          <w:szCs w:val="24"/>
        </w:rPr>
      </w:pPr>
      <w:r>
        <w:rPr>
          <w:rFonts w:ascii="Arial" w:hAnsi="Arial" w:cs="Arial"/>
          <w:sz w:val="24"/>
          <w:szCs w:val="24"/>
        </w:rPr>
        <w:t xml:space="preserve">In order to improve </w:t>
      </w:r>
      <w:r w:rsidRPr="00375A05">
        <w:rPr>
          <w:rFonts w:ascii="Arial" w:hAnsi="Arial" w:cs="Arial"/>
          <w:sz w:val="24"/>
          <w:szCs w:val="24"/>
        </w:rPr>
        <w:t>employment outcomes for people experiencing mental ill-health</w:t>
      </w:r>
      <w:r>
        <w:rPr>
          <w:rFonts w:ascii="Arial" w:hAnsi="Arial" w:cs="Arial"/>
          <w:sz w:val="24"/>
          <w:szCs w:val="24"/>
        </w:rPr>
        <w:t xml:space="preserve">, who are eligible for </w:t>
      </w:r>
      <w:r w:rsidR="00B338E2">
        <w:rPr>
          <w:rFonts w:ascii="Arial" w:hAnsi="Arial" w:cs="Arial"/>
          <w:sz w:val="24"/>
          <w:szCs w:val="24"/>
        </w:rPr>
        <w:t>t</w:t>
      </w:r>
      <w:r>
        <w:rPr>
          <w:rFonts w:ascii="Arial" w:hAnsi="Arial" w:cs="Arial"/>
          <w:sz w:val="24"/>
          <w:szCs w:val="24"/>
        </w:rPr>
        <w:t>he NDIS, NDS recommends that t</w:t>
      </w:r>
      <w:r w:rsidRPr="00375A05">
        <w:rPr>
          <w:rFonts w:ascii="Arial" w:hAnsi="Arial" w:cs="Arial"/>
          <w:sz w:val="24"/>
          <w:szCs w:val="24"/>
        </w:rPr>
        <w:t xml:space="preserve">he NDIS </w:t>
      </w:r>
      <w:r>
        <w:rPr>
          <w:rFonts w:ascii="Arial" w:hAnsi="Arial" w:cs="Arial"/>
          <w:sz w:val="24"/>
          <w:szCs w:val="24"/>
        </w:rPr>
        <w:t xml:space="preserve">participant </w:t>
      </w:r>
      <w:r w:rsidRPr="00375A05">
        <w:rPr>
          <w:rFonts w:ascii="Arial" w:hAnsi="Arial" w:cs="Arial"/>
          <w:sz w:val="24"/>
          <w:szCs w:val="24"/>
        </w:rPr>
        <w:t>planning discussion must i</w:t>
      </w:r>
      <w:r>
        <w:rPr>
          <w:rFonts w:ascii="Arial" w:hAnsi="Arial" w:cs="Arial"/>
          <w:sz w:val="24"/>
          <w:szCs w:val="24"/>
        </w:rPr>
        <w:t xml:space="preserve">nclude consideration of how the </w:t>
      </w:r>
      <w:r w:rsidRPr="00375A05">
        <w:rPr>
          <w:rFonts w:ascii="Arial" w:hAnsi="Arial" w:cs="Arial"/>
          <w:sz w:val="24"/>
          <w:szCs w:val="24"/>
        </w:rPr>
        <w:t>participant could prepare for or engage in work. Employm</w:t>
      </w:r>
      <w:r>
        <w:rPr>
          <w:rFonts w:ascii="Arial" w:hAnsi="Arial" w:cs="Arial"/>
          <w:sz w:val="24"/>
          <w:szCs w:val="24"/>
        </w:rPr>
        <w:t xml:space="preserve">ent supports should be included </w:t>
      </w:r>
      <w:r w:rsidRPr="00375A05">
        <w:rPr>
          <w:rFonts w:ascii="Arial" w:hAnsi="Arial" w:cs="Arial"/>
          <w:sz w:val="24"/>
          <w:szCs w:val="24"/>
        </w:rPr>
        <w:t>automatically in all NDIS plans for participants of working age</w:t>
      </w:r>
      <w:r>
        <w:rPr>
          <w:rFonts w:ascii="Arial" w:hAnsi="Arial" w:cs="Arial"/>
          <w:sz w:val="24"/>
          <w:szCs w:val="24"/>
        </w:rPr>
        <w:t xml:space="preserve">, unless they choose otherwise. </w:t>
      </w:r>
      <w:r w:rsidRPr="00375A05">
        <w:rPr>
          <w:rFonts w:ascii="Arial" w:hAnsi="Arial" w:cs="Arial"/>
          <w:sz w:val="24"/>
          <w:szCs w:val="24"/>
        </w:rPr>
        <w:t>In order to communicate to participants the benefits and possibilities of work, L</w:t>
      </w:r>
      <w:r w:rsidR="00E97F80">
        <w:rPr>
          <w:rFonts w:ascii="Arial" w:hAnsi="Arial" w:cs="Arial"/>
          <w:sz w:val="24"/>
          <w:szCs w:val="24"/>
        </w:rPr>
        <w:t xml:space="preserve">ocal </w:t>
      </w:r>
      <w:r w:rsidRPr="00375A05">
        <w:rPr>
          <w:rFonts w:ascii="Arial" w:hAnsi="Arial" w:cs="Arial"/>
          <w:sz w:val="24"/>
          <w:szCs w:val="24"/>
        </w:rPr>
        <w:t>A</w:t>
      </w:r>
      <w:r w:rsidR="00E97F80">
        <w:rPr>
          <w:rFonts w:ascii="Arial" w:hAnsi="Arial" w:cs="Arial"/>
          <w:sz w:val="24"/>
          <w:szCs w:val="24"/>
        </w:rPr>
        <w:t xml:space="preserve">rea </w:t>
      </w:r>
      <w:r w:rsidRPr="00375A05">
        <w:rPr>
          <w:rFonts w:ascii="Arial" w:hAnsi="Arial" w:cs="Arial"/>
          <w:sz w:val="24"/>
          <w:szCs w:val="24"/>
        </w:rPr>
        <w:t>C</w:t>
      </w:r>
      <w:r w:rsidR="00E97F80">
        <w:rPr>
          <w:rFonts w:ascii="Arial" w:hAnsi="Arial" w:cs="Arial"/>
          <w:sz w:val="24"/>
          <w:szCs w:val="24"/>
        </w:rPr>
        <w:t>oordinators</w:t>
      </w:r>
      <w:r w:rsidRPr="00375A05">
        <w:rPr>
          <w:rFonts w:ascii="Arial" w:hAnsi="Arial" w:cs="Arial"/>
          <w:sz w:val="24"/>
          <w:szCs w:val="24"/>
        </w:rPr>
        <w:t xml:space="preserve"> and</w:t>
      </w:r>
      <w:r>
        <w:rPr>
          <w:rFonts w:ascii="Arial" w:hAnsi="Arial" w:cs="Arial"/>
          <w:sz w:val="24"/>
          <w:szCs w:val="24"/>
        </w:rPr>
        <w:t xml:space="preserve"> </w:t>
      </w:r>
      <w:r w:rsidRPr="00375A05">
        <w:rPr>
          <w:rFonts w:ascii="Arial" w:hAnsi="Arial" w:cs="Arial"/>
          <w:sz w:val="24"/>
          <w:szCs w:val="24"/>
        </w:rPr>
        <w:t>planners must have an accurate knowledge of the range o</w:t>
      </w:r>
      <w:r>
        <w:rPr>
          <w:rFonts w:ascii="Arial" w:hAnsi="Arial" w:cs="Arial"/>
          <w:sz w:val="24"/>
          <w:szCs w:val="24"/>
        </w:rPr>
        <w:t xml:space="preserve">f employment options, including </w:t>
      </w:r>
      <w:r w:rsidRPr="00375A05">
        <w:rPr>
          <w:rFonts w:ascii="Arial" w:hAnsi="Arial" w:cs="Arial"/>
          <w:sz w:val="24"/>
          <w:szCs w:val="24"/>
        </w:rPr>
        <w:t>Disability Enterprises.</w:t>
      </w:r>
      <w:r>
        <w:rPr>
          <w:rFonts w:ascii="Arial" w:hAnsi="Arial" w:cs="Arial"/>
          <w:sz w:val="24"/>
          <w:szCs w:val="24"/>
        </w:rPr>
        <w:t xml:space="preserve"> </w:t>
      </w:r>
      <w:r>
        <w:rPr>
          <w:rFonts w:ascii="HelveticaNeue-LightCond" w:hAnsi="HelveticaNeue-LightCond" w:cs="HelveticaNeue-LightCond"/>
          <w:sz w:val="24"/>
          <w:szCs w:val="24"/>
        </w:rPr>
        <w:t xml:space="preserve">NDIS participants who require ongoing employment support should have employment </w:t>
      </w:r>
      <w:r w:rsidR="00E97F80">
        <w:rPr>
          <w:rFonts w:ascii="HelveticaNeue-LightCond" w:hAnsi="HelveticaNeue-LightCond" w:cs="HelveticaNeue-LightCond"/>
          <w:sz w:val="24"/>
          <w:szCs w:val="24"/>
        </w:rPr>
        <w:t xml:space="preserve">identified </w:t>
      </w:r>
      <w:r>
        <w:rPr>
          <w:rFonts w:ascii="HelveticaNeue-LightCond" w:hAnsi="HelveticaNeue-LightCond" w:cs="HelveticaNeue-LightCond"/>
          <w:sz w:val="24"/>
          <w:szCs w:val="24"/>
        </w:rPr>
        <w:t>in their plan as a Core support rather than a temporary Capacity-building support.</w:t>
      </w:r>
      <w:r>
        <w:rPr>
          <w:rFonts w:ascii="Arial" w:hAnsi="Arial" w:cs="Arial"/>
          <w:sz w:val="24"/>
          <w:szCs w:val="24"/>
        </w:rPr>
        <w:t xml:space="preserve"> </w:t>
      </w:r>
    </w:p>
    <w:p w14:paraId="5B73B904" w14:textId="77777777" w:rsidR="000F5A97" w:rsidRDefault="000F5A97" w:rsidP="00375A05">
      <w:pPr>
        <w:spacing w:after="0" w:line="240" w:lineRule="auto"/>
        <w:rPr>
          <w:rFonts w:ascii="Arial" w:hAnsi="Arial" w:cs="Arial"/>
          <w:sz w:val="24"/>
          <w:szCs w:val="24"/>
        </w:rPr>
      </w:pPr>
    </w:p>
    <w:p w14:paraId="090DD5FB" w14:textId="1BF8DB0C" w:rsidR="00E2293C" w:rsidRDefault="000F5A97" w:rsidP="00375A05">
      <w:pPr>
        <w:spacing w:after="0" w:line="240" w:lineRule="auto"/>
        <w:rPr>
          <w:rFonts w:ascii="Arial" w:hAnsi="Arial" w:cs="Arial"/>
          <w:sz w:val="24"/>
          <w:szCs w:val="24"/>
        </w:rPr>
      </w:pPr>
      <w:r>
        <w:rPr>
          <w:rFonts w:ascii="Arial" w:hAnsi="Arial" w:cs="Arial"/>
          <w:sz w:val="24"/>
          <w:szCs w:val="24"/>
        </w:rPr>
        <w:t xml:space="preserve">NDS looks forward to providing further input into the Commission’s work on this inquiry. </w:t>
      </w:r>
      <w:r w:rsidR="00375A05">
        <w:rPr>
          <w:rFonts w:ascii="Arial" w:hAnsi="Arial" w:cs="Arial"/>
          <w:sz w:val="24"/>
          <w:szCs w:val="24"/>
        </w:rPr>
        <w:t xml:space="preserve"> </w:t>
      </w:r>
      <w:r w:rsidR="00CF1053">
        <w:rPr>
          <w:rFonts w:ascii="Arial" w:hAnsi="Arial" w:cs="Arial"/>
          <w:sz w:val="24"/>
          <w:szCs w:val="24"/>
        </w:rPr>
        <w:t xml:space="preserve">  </w:t>
      </w:r>
      <w:r w:rsidR="00726A15">
        <w:rPr>
          <w:rFonts w:ascii="Arial" w:hAnsi="Arial" w:cs="Arial"/>
          <w:sz w:val="24"/>
          <w:szCs w:val="24"/>
        </w:rPr>
        <w:t xml:space="preserve"> </w:t>
      </w:r>
    </w:p>
    <w:p w14:paraId="0E4D5002" w14:textId="0F0B2755" w:rsidR="00700564" w:rsidRDefault="00700564" w:rsidP="00375A05">
      <w:pPr>
        <w:spacing w:after="0" w:line="240" w:lineRule="auto"/>
        <w:rPr>
          <w:rFonts w:ascii="Arial" w:hAnsi="Arial" w:cs="Arial"/>
          <w:sz w:val="24"/>
          <w:szCs w:val="24"/>
        </w:rPr>
      </w:pPr>
    </w:p>
    <w:p w14:paraId="2C890E17" w14:textId="15AFA0F2" w:rsidR="00700564" w:rsidRDefault="00700564" w:rsidP="00700564">
      <w:pPr>
        <w:spacing w:after="0" w:line="240" w:lineRule="auto"/>
        <w:rPr>
          <w:rFonts w:ascii="Arial" w:hAnsi="Arial" w:cs="Arial"/>
          <w:sz w:val="24"/>
          <w:szCs w:val="24"/>
        </w:rPr>
      </w:pPr>
    </w:p>
    <w:p w14:paraId="356A7679" w14:textId="20DC4A5F" w:rsidR="00700564" w:rsidRDefault="00700564" w:rsidP="00700564">
      <w:pPr>
        <w:spacing w:after="0" w:line="240" w:lineRule="auto"/>
        <w:rPr>
          <w:rFonts w:ascii="Arial" w:hAnsi="Arial" w:cs="Arial"/>
          <w:sz w:val="24"/>
          <w:szCs w:val="24"/>
        </w:rPr>
      </w:pPr>
    </w:p>
    <w:p w14:paraId="7203A34F" w14:textId="77777777" w:rsidR="00700564" w:rsidRDefault="00700564" w:rsidP="00700564">
      <w:pPr>
        <w:spacing w:after="0" w:line="240" w:lineRule="auto"/>
        <w:rPr>
          <w:rFonts w:ascii="Arial" w:hAnsi="Arial" w:cs="Arial"/>
          <w:sz w:val="24"/>
          <w:szCs w:val="24"/>
        </w:rPr>
      </w:pPr>
    </w:p>
    <w:p w14:paraId="3EB84B70" w14:textId="77777777" w:rsidR="007E1718" w:rsidRDefault="007E1718" w:rsidP="00700564">
      <w:pPr>
        <w:spacing w:after="0" w:line="240" w:lineRule="auto"/>
        <w:rPr>
          <w:rFonts w:ascii="Arial" w:hAnsi="Arial" w:cs="Arial"/>
          <w:b/>
          <w:sz w:val="28"/>
          <w:szCs w:val="28"/>
        </w:rPr>
      </w:pPr>
    </w:p>
    <w:p w14:paraId="746DEF18" w14:textId="3BA186AC" w:rsidR="00700564" w:rsidRPr="00700564" w:rsidRDefault="00700564" w:rsidP="00700564">
      <w:pPr>
        <w:spacing w:after="0" w:line="240" w:lineRule="auto"/>
        <w:rPr>
          <w:rFonts w:ascii="Arial" w:hAnsi="Arial" w:cs="Arial"/>
          <w:b/>
          <w:sz w:val="28"/>
          <w:szCs w:val="28"/>
        </w:rPr>
      </w:pPr>
      <w:r w:rsidRPr="00700564">
        <w:rPr>
          <w:rFonts w:ascii="Arial" w:hAnsi="Arial" w:cs="Arial"/>
          <w:b/>
          <w:sz w:val="28"/>
          <w:szCs w:val="28"/>
        </w:rPr>
        <w:t>April 2019</w:t>
      </w:r>
    </w:p>
    <w:p w14:paraId="7B9C88C9" w14:textId="11540BC4" w:rsidR="00700564" w:rsidRDefault="00700564" w:rsidP="00700564">
      <w:pPr>
        <w:spacing w:after="0" w:line="240" w:lineRule="auto"/>
        <w:rPr>
          <w:rFonts w:ascii="Arial" w:hAnsi="Arial" w:cs="Arial"/>
          <w:sz w:val="24"/>
          <w:szCs w:val="24"/>
        </w:rPr>
      </w:pPr>
    </w:p>
    <w:p w14:paraId="60541B7E" w14:textId="77777777" w:rsidR="00700564" w:rsidRDefault="00700564" w:rsidP="00700564">
      <w:pPr>
        <w:spacing w:after="0" w:line="240" w:lineRule="auto"/>
        <w:rPr>
          <w:rFonts w:ascii="Arial" w:hAnsi="Arial" w:cs="Arial"/>
          <w:sz w:val="24"/>
          <w:szCs w:val="24"/>
        </w:rPr>
      </w:pPr>
    </w:p>
    <w:p w14:paraId="387A687A" w14:textId="37EB2071" w:rsidR="00700564" w:rsidRPr="00700564" w:rsidRDefault="00700564" w:rsidP="00700564">
      <w:pPr>
        <w:spacing w:after="0" w:line="240" w:lineRule="auto"/>
        <w:rPr>
          <w:rFonts w:ascii="Arial" w:hAnsi="Arial" w:cs="Arial"/>
          <w:sz w:val="24"/>
          <w:szCs w:val="24"/>
        </w:rPr>
      </w:pPr>
      <w:r w:rsidRPr="00700564">
        <w:rPr>
          <w:rFonts w:ascii="Arial" w:hAnsi="Arial" w:cs="Arial"/>
          <w:sz w:val="24"/>
          <w:szCs w:val="24"/>
        </w:rPr>
        <w:t xml:space="preserve">Contact: </w:t>
      </w:r>
      <w:r>
        <w:rPr>
          <w:rFonts w:ascii="Arial" w:hAnsi="Arial" w:cs="Arial"/>
          <w:sz w:val="24"/>
          <w:szCs w:val="24"/>
        </w:rPr>
        <w:tab/>
      </w:r>
      <w:r w:rsidRPr="00700564">
        <w:rPr>
          <w:rFonts w:ascii="Arial" w:hAnsi="Arial" w:cs="Arial"/>
          <w:sz w:val="24"/>
          <w:szCs w:val="24"/>
        </w:rPr>
        <w:t>D</w:t>
      </w:r>
      <w:r>
        <w:rPr>
          <w:rFonts w:ascii="Arial" w:hAnsi="Arial" w:cs="Arial"/>
          <w:sz w:val="24"/>
          <w:szCs w:val="24"/>
        </w:rPr>
        <w:t>avid Moody</w:t>
      </w:r>
    </w:p>
    <w:p w14:paraId="4B06D46E" w14:textId="38B10F04" w:rsidR="00700564" w:rsidRPr="00700564" w:rsidRDefault="00700564" w:rsidP="00700564">
      <w:pPr>
        <w:spacing w:after="0" w:line="240" w:lineRule="auto"/>
        <w:ind w:left="720" w:firstLine="720"/>
        <w:rPr>
          <w:rFonts w:ascii="Arial" w:hAnsi="Arial" w:cs="Arial"/>
          <w:sz w:val="24"/>
          <w:szCs w:val="24"/>
        </w:rPr>
      </w:pPr>
      <w:r>
        <w:rPr>
          <w:rFonts w:ascii="Arial" w:hAnsi="Arial" w:cs="Arial"/>
          <w:sz w:val="24"/>
          <w:szCs w:val="24"/>
        </w:rPr>
        <w:t xml:space="preserve">Acting </w:t>
      </w:r>
      <w:r w:rsidRPr="00700564">
        <w:rPr>
          <w:rFonts w:ascii="Arial" w:hAnsi="Arial" w:cs="Arial"/>
          <w:sz w:val="24"/>
          <w:szCs w:val="24"/>
        </w:rPr>
        <w:t>Chief Executive</w:t>
      </w:r>
      <w:r>
        <w:rPr>
          <w:rFonts w:ascii="Arial" w:hAnsi="Arial" w:cs="Arial"/>
          <w:sz w:val="24"/>
          <w:szCs w:val="24"/>
        </w:rPr>
        <w:t xml:space="preserve"> Officer</w:t>
      </w:r>
    </w:p>
    <w:p w14:paraId="60105E12" w14:textId="77777777" w:rsidR="00700564" w:rsidRPr="00700564" w:rsidRDefault="00700564" w:rsidP="00700564">
      <w:pPr>
        <w:spacing w:after="0" w:line="240" w:lineRule="auto"/>
        <w:ind w:left="720" w:firstLine="720"/>
        <w:rPr>
          <w:rFonts w:ascii="Arial" w:hAnsi="Arial" w:cs="Arial"/>
          <w:sz w:val="24"/>
          <w:szCs w:val="24"/>
        </w:rPr>
      </w:pPr>
      <w:r w:rsidRPr="00700564">
        <w:rPr>
          <w:rFonts w:ascii="Arial" w:hAnsi="Arial" w:cs="Arial"/>
          <w:sz w:val="24"/>
          <w:szCs w:val="24"/>
        </w:rPr>
        <w:t>National Disability Services</w:t>
      </w:r>
    </w:p>
    <w:p w14:paraId="1B28EC02" w14:textId="77777777" w:rsidR="00A123F3" w:rsidRDefault="00A123F3" w:rsidP="00700564">
      <w:pPr>
        <w:spacing w:after="0" w:line="240" w:lineRule="auto"/>
        <w:ind w:left="1440"/>
        <w:rPr>
          <w:rFonts w:ascii="Arial" w:hAnsi="Arial" w:cs="Arial"/>
          <w:sz w:val="24"/>
          <w:szCs w:val="24"/>
        </w:rPr>
      </w:pPr>
      <w:r>
        <w:rPr>
          <w:rFonts w:ascii="Arial" w:hAnsi="Arial" w:cs="Arial"/>
          <w:sz w:val="24"/>
          <w:szCs w:val="24"/>
        </w:rPr>
        <w:t xml:space="preserve"> </w:t>
      </w:r>
    </w:p>
    <w:p w14:paraId="7C5E4F36" w14:textId="77777777" w:rsidR="00A123F3" w:rsidRDefault="00A123F3" w:rsidP="00700564">
      <w:pPr>
        <w:spacing w:after="0" w:line="240" w:lineRule="auto"/>
        <w:ind w:left="1440"/>
        <w:rPr>
          <w:rFonts w:ascii="Arial" w:hAnsi="Arial" w:cs="Arial"/>
          <w:sz w:val="24"/>
          <w:szCs w:val="24"/>
        </w:rPr>
      </w:pPr>
      <w:r>
        <w:rPr>
          <w:rFonts w:ascii="Arial" w:hAnsi="Arial" w:cs="Arial"/>
          <w:sz w:val="24"/>
          <w:szCs w:val="24"/>
        </w:rPr>
        <w:t xml:space="preserve"> </w:t>
      </w:r>
    </w:p>
    <w:p w14:paraId="4A3CF06F" w14:textId="77777777" w:rsidR="00A123F3" w:rsidRDefault="00A123F3" w:rsidP="00700564">
      <w:pPr>
        <w:spacing w:after="0" w:line="240" w:lineRule="auto"/>
        <w:ind w:left="1440"/>
        <w:rPr>
          <w:rFonts w:ascii="Arial" w:hAnsi="Arial" w:cs="Arial"/>
          <w:sz w:val="24"/>
          <w:szCs w:val="24"/>
        </w:rPr>
      </w:pPr>
      <w:r>
        <w:rPr>
          <w:rFonts w:ascii="Arial" w:hAnsi="Arial" w:cs="Arial"/>
          <w:sz w:val="24"/>
          <w:szCs w:val="24"/>
        </w:rPr>
        <w:t xml:space="preserve"> </w:t>
      </w:r>
    </w:p>
    <w:p w14:paraId="589C004F" w14:textId="1EE0A559" w:rsidR="00700564" w:rsidRPr="00700564" w:rsidRDefault="00700564" w:rsidP="00700564">
      <w:pPr>
        <w:spacing w:after="0" w:line="240" w:lineRule="auto"/>
        <w:ind w:left="1440"/>
        <w:rPr>
          <w:rFonts w:ascii="Arial" w:hAnsi="Arial" w:cs="Arial"/>
          <w:sz w:val="24"/>
          <w:szCs w:val="24"/>
        </w:rPr>
      </w:pPr>
      <w:bookmarkStart w:id="0" w:name="_GoBack"/>
      <w:bookmarkEnd w:id="0"/>
      <w:r>
        <w:rPr>
          <w:rFonts w:ascii="Arial" w:hAnsi="Arial" w:cs="Arial"/>
          <w:sz w:val="24"/>
          <w:szCs w:val="24"/>
        </w:rPr>
        <w:t xml:space="preserve"> </w:t>
      </w:r>
    </w:p>
    <w:p w14:paraId="5BBFAA6C" w14:textId="77777777" w:rsidR="00700564" w:rsidRDefault="00700564" w:rsidP="00700564">
      <w:pPr>
        <w:spacing w:after="0" w:line="240" w:lineRule="auto"/>
        <w:rPr>
          <w:rFonts w:ascii="Arial" w:hAnsi="Arial" w:cs="Arial"/>
          <w:sz w:val="24"/>
          <w:szCs w:val="24"/>
        </w:rPr>
      </w:pPr>
    </w:p>
    <w:p w14:paraId="278DFFEF" w14:textId="77777777" w:rsidR="00700564" w:rsidRDefault="00700564" w:rsidP="00700564">
      <w:pPr>
        <w:spacing w:after="0" w:line="240" w:lineRule="auto"/>
        <w:rPr>
          <w:rFonts w:ascii="Arial" w:hAnsi="Arial" w:cs="Arial"/>
          <w:sz w:val="24"/>
          <w:szCs w:val="24"/>
        </w:rPr>
      </w:pPr>
    </w:p>
    <w:p w14:paraId="57E49E91" w14:textId="516F9628" w:rsidR="00700564" w:rsidRPr="00700564" w:rsidRDefault="00700564" w:rsidP="00700564">
      <w:pPr>
        <w:spacing w:after="0" w:line="240" w:lineRule="auto"/>
        <w:rPr>
          <w:rFonts w:ascii="Arial" w:hAnsi="Arial" w:cs="Arial"/>
          <w:sz w:val="24"/>
          <w:szCs w:val="24"/>
        </w:rPr>
      </w:pPr>
      <w:r w:rsidRPr="00700564">
        <w:rPr>
          <w:rFonts w:ascii="Arial" w:hAnsi="Arial" w:cs="Arial"/>
          <w:b/>
          <w:sz w:val="28"/>
          <w:szCs w:val="28"/>
        </w:rPr>
        <w:t>National Disability Services</w:t>
      </w:r>
      <w:r w:rsidRPr="00700564">
        <w:rPr>
          <w:rFonts w:ascii="Arial" w:hAnsi="Arial" w:cs="Arial"/>
          <w:sz w:val="24"/>
          <w:szCs w:val="24"/>
        </w:rPr>
        <w:t xml:space="preserve"> is the peak i</w:t>
      </w:r>
      <w:r w:rsidR="0033398E">
        <w:rPr>
          <w:rFonts w:ascii="Arial" w:hAnsi="Arial" w:cs="Arial"/>
          <w:sz w:val="24"/>
          <w:szCs w:val="24"/>
        </w:rPr>
        <w:t xml:space="preserve">ndustry body for non-government </w:t>
      </w:r>
      <w:r w:rsidRPr="00700564">
        <w:rPr>
          <w:rFonts w:ascii="Arial" w:hAnsi="Arial" w:cs="Arial"/>
          <w:sz w:val="24"/>
          <w:szCs w:val="24"/>
        </w:rPr>
        <w:t>disability services. It represents service providers ac</w:t>
      </w:r>
      <w:r w:rsidR="0033398E">
        <w:rPr>
          <w:rFonts w:ascii="Arial" w:hAnsi="Arial" w:cs="Arial"/>
          <w:sz w:val="24"/>
          <w:szCs w:val="24"/>
        </w:rPr>
        <w:t xml:space="preserve">ross Australia in their work to </w:t>
      </w:r>
      <w:r w:rsidRPr="00700564">
        <w:rPr>
          <w:rFonts w:ascii="Arial" w:hAnsi="Arial" w:cs="Arial"/>
          <w:sz w:val="24"/>
          <w:szCs w:val="24"/>
        </w:rPr>
        <w:t xml:space="preserve">deliver high-quality supports and life opportunities </w:t>
      </w:r>
      <w:r w:rsidR="0033398E">
        <w:rPr>
          <w:rFonts w:ascii="Arial" w:hAnsi="Arial" w:cs="Arial"/>
          <w:sz w:val="24"/>
          <w:szCs w:val="24"/>
        </w:rPr>
        <w:t xml:space="preserve">for people with disability. Its </w:t>
      </w:r>
      <w:r w:rsidRPr="00700564">
        <w:rPr>
          <w:rFonts w:ascii="Arial" w:hAnsi="Arial" w:cs="Arial"/>
          <w:sz w:val="24"/>
          <w:szCs w:val="24"/>
        </w:rPr>
        <w:t xml:space="preserve">Australia-wide membership includes </w:t>
      </w:r>
      <w:r w:rsidR="0033398E">
        <w:rPr>
          <w:rFonts w:ascii="Arial" w:hAnsi="Arial" w:cs="Arial"/>
          <w:sz w:val="24"/>
          <w:szCs w:val="24"/>
        </w:rPr>
        <w:t xml:space="preserve">around </w:t>
      </w:r>
      <w:r w:rsidRPr="00700564">
        <w:rPr>
          <w:rFonts w:ascii="Arial" w:hAnsi="Arial" w:cs="Arial"/>
          <w:sz w:val="24"/>
          <w:szCs w:val="24"/>
        </w:rPr>
        <w:t>1</w:t>
      </w:r>
      <w:r w:rsidR="0033398E">
        <w:rPr>
          <w:rFonts w:ascii="Arial" w:hAnsi="Arial" w:cs="Arial"/>
          <w:sz w:val="24"/>
          <w:szCs w:val="24"/>
        </w:rPr>
        <w:t>,0</w:t>
      </w:r>
      <w:r w:rsidRPr="00700564">
        <w:rPr>
          <w:rFonts w:ascii="Arial" w:hAnsi="Arial" w:cs="Arial"/>
          <w:sz w:val="24"/>
          <w:szCs w:val="24"/>
        </w:rPr>
        <w:t>00 non</w:t>
      </w:r>
      <w:r w:rsidR="0033398E">
        <w:rPr>
          <w:rFonts w:ascii="Arial" w:hAnsi="Arial" w:cs="Arial"/>
          <w:sz w:val="24"/>
          <w:szCs w:val="24"/>
        </w:rPr>
        <w:t xml:space="preserve">-government organisations which </w:t>
      </w:r>
      <w:r w:rsidRPr="00700564">
        <w:rPr>
          <w:rFonts w:ascii="Arial" w:hAnsi="Arial" w:cs="Arial"/>
          <w:sz w:val="24"/>
          <w:szCs w:val="24"/>
        </w:rPr>
        <w:t>support people with all forms of disability. Its member</w:t>
      </w:r>
      <w:r w:rsidR="0033398E">
        <w:rPr>
          <w:rFonts w:ascii="Arial" w:hAnsi="Arial" w:cs="Arial"/>
          <w:sz w:val="24"/>
          <w:szCs w:val="24"/>
        </w:rPr>
        <w:t xml:space="preserve">s collectively provide the full </w:t>
      </w:r>
      <w:r w:rsidRPr="00700564">
        <w:rPr>
          <w:rFonts w:ascii="Arial" w:hAnsi="Arial" w:cs="Arial"/>
          <w:sz w:val="24"/>
          <w:szCs w:val="24"/>
        </w:rPr>
        <w:t xml:space="preserve">range of disability services—from accommodation </w:t>
      </w:r>
      <w:r w:rsidR="0033398E">
        <w:rPr>
          <w:rFonts w:ascii="Arial" w:hAnsi="Arial" w:cs="Arial"/>
          <w:sz w:val="24"/>
          <w:szCs w:val="24"/>
        </w:rPr>
        <w:t xml:space="preserve">support, respite and therapy to </w:t>
      </w:r>
      <w:r w:rsidRPr="00700564">
        <w:rPr>
          <w:rFonts w:ascii="Arial" w:hAnsi="Arial" w:cs="Arial"/>
          <w:sz w:val="24"/>
          <w:szCs w:val="24"/>
        </w:rPr>
        <w:t>community access and employment. NDS prov</w:t>
      </w:r>
      <w:r w:rsidR="0033398E">
        <w:rPr>
          <w:rFonts w:ascii="Arial" w:hAnsi="Arial" w:cs="Arial"/>
          <w:sz w:val="24"/>
          <w:szCs w:val="24"/>
        </w:rPr>
        <w:t xml:space="preserve">ides information and networking </w:t>
      </w:r>
      <w:r w:rsidRPr="00700564">
        <w:rPr>
          <w:rFonts w:ascii="Arial" w:hAnsi="Arial" w:cs="Arial"/>
          <w:sz w:val="24"/>
          <w:szCs w:val="24"/>
        </w:rPr>
        <w:t>opportunities to its members and policy advice to State, Territory and Federal</w:t>
      </w:r>
    </w:p>
    <w:p w14:paraId="39F08F97" w14:textId="17D05FB9" w:rsidR="00700564" w:rsidRDefault="00700564" w:rsidP="00700564">
      <w:pPr>
        <w:spacing w:after="0" w:line="240" w:lineRule="auto"/>
        <w:rPr>
          <w:rFonts w:ascii="Arial" w:hAnsi="Arial" w:cs="Arial"/>
          <w:sz w:val="24"/>
          <w:szCs w:val="24"/>
        </w:rPr>
      </w:pPr>
      <w:r w:rsidRPr="00700564">
        <w:rPr>
          <w:rFonts w:ascii="Arial" w:hAnsi="Arial" w:cs="Arial"/>
          <w:sz w:val="24"/>
          <w:szCs w:val="24"/>
        </w:rPr>
        <w:t>governments.</w:t>
      </w:r>
    </w:p>
    <w:sectPr w:rsidR="00700564" w:rsidSect="006367F9">
      <w:headerReference w:type="default" r:id="rId1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33C7C2" w14:textId="77777777" w:rsidR="004D7578" w:rsidRDefault="004D7578" w:rsidP="006367F9">
      <w:pPr>
        <w:spacing w:after="0" w:line="240" w:lineRule="auto"/>
      </w:pPr>
      <w:r>
        <w:separator/>
      </w:r>
    </w:p>
  </w:endnote>
  <w:endnote w:type="continuationSeparator" w:id="0">
    <w:p w14:paraId="4B5E0B0E" w14:textId="77777777" w:rsidR="004D7578" w:rsidRDefault="004D7578" w:rsidP="006367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ightCon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FD2296" w14:textId="77777777" w:rsidR="004D7578" w:rsidRDefault="004D7578" w:rsidP="006367F9">
      <w:pPr>
        <w:spacing w:after="0" w:line="240" w:lineRule="auto"/>
      </w:pPr>
      <w:r>
        <w:separator/>
      </w:r>
    </w:p>
  </w:footnote>
  <w:footnote w:type="continuationSeparator" w:id="0">
    <w:p w14:paraId="7F866F7C" w14:textId="77777777" w:rsidR="004D7578" w:rsidRDefault="004D7578" w:rsidP="006367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82153E" w14:textId="77777777" w:rsidR="004D7578" w:rsidRPr="00280D86" w:rsidRDefault="004D7578" w:rsidP="00280D86">
    <w:pPr>
      <w:pStyle w:val="Header"/>
      <w:rPr>
        <w:rFonts w:ascii="Arial" w:hAnsi="Arial" w:cs="Arial"/>
        <w:sz w:val="20"/>
        <w:szCs w:val="20"/>
        <w:lang w:val="en-US"/>
      </w:rPr>
    </w:pPr>
    <w:r w:rsidRPr="00280D86">
      <w:rPr>
        <w:rFonts w:ascii="Arial" w:hAnsi="Arial" w:cs="Arial"/>
        <w:b/>
        <w:sz w:val="20"/>
        <w:szCs w:val="20"/>
        <w:lang w:val="en-US"/>
      </w:rPr>
      <w:t xml:space="preserve">National Disability Services </w:t>
    </w:r>
    <w:r w:rsidRPr="00280D86">
      <w:rPr>
        <w:rFonts w:ascii="Arial" w:hAnsi="Arial" w:cs="Arial"/>
        <w:sz w:val="20"/>
        <w:szCs w:val="20"/>
        <w:lang w:val="en-US"/>
      </w:rPr>
      <w:t xml:space="preserve">Submission </w:t>
    </w:r>
    <w:r>
      <w:rPr>
        <w:rFonts w:ascii="Arial" w:hAnsi="Arial" w:cs="Arial"/>
        <w:sz w:val="20"/>
        <w:szCs w:val="20"/>
        <w:lang w:val="en-US"/>
      </w:rPr>
      <w:t xml:space="preserve">in response </w:t>
    </w:r>
    <w:r w:rsidRPr="00280D86">
      <w:rPr>
        <w:rFonts w:ascii="Arial" w:hAnsi="Arial" w:cs="Arial"/>
        <w:sz w:val="20"/>
        <w:szCs w:val="20"/>
        <w:lang w:val="en-US"/>
      </w:rPr>
      <w:t>to the Productivity Commission’s Issues Paper</w:t>
    </w:r>
    <w:r>
      <w:rPr>
        <w:rFonts w:ascii="Arial" w:hAnsi="Arial" w:cs="Arial"/>
        <w:sz w:val="20"/>
        <w:szCs w:val="20"/>
        <w:lang w:val="en-US"/>
      </w:rPr>
      <w:t>:</w:t>
    </w:r>
  </w:p>
  <w:p w14:paraId="3475C032" w14:textId="77777777" w:rsidR="004D7578" w:rsidRPr="002B39F1" w:rsidRDefault="004D7578">
    <w:pPr>
      <w:pStyle w:val="Header"/>
      <w:rPr>
        <w:rFonts w:ascii="Arial" w:hAnsi="Arial" w:cs="Arial"/>
        <w:i/>
        <w:sz w:val="20"/>
        <w:szCs w:val="20"/>
        <w:lang w:val="en-US"/>
      </w:rPr>
    </w:pPr>
    <w:r w:rsidRPr="002B39F1">
      <w:rPr>
        <w:rFonts w:ascii="Arial" w:hAnsi="Arial" w:cs="Arial"/>
        <w:i/>
        <w:sz w:val="20"/>
        <w:szCs w:val="20"/>
        <w:lang w:val="en-US"/>
      </w:rPr>
      <w:t>The Social and Economic Benefits of Improving Mental Health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FF291B"/>
    <w:multiLevelType w:val="hybridMultilevel"/>
    <w:tmpl w:val="323228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BD14C5A"/>
    <w:multiLevelType w:val="hybridMultilevel"/>
    <w:tmpl w:val="DB7843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4C8433EF"/>
    <w:multiLevelType w:val="multilevel"/>
    <w:tmpl w:val="C7941F52"/>
    <w:lvl w:ilvl="0">
      <w:start w:val="1"/>
      <w:numFmt w:val="bullet"/>
      <w:pStyle w:val="ListBullet"/>
      <w:lvlText w:val=""/>
      <w:lvlJc w:val="left"/>
      <w:pPr>
        <w:tabs>
          <w:tab w:val="num" w:pos="720"/>
        </w:tabs>
        <w:ind w:left="720" w:hanging="363"/>
      </w:pPr>
      <w:rPr>
        <w:rFonts w:ascii="Symbol" w:hAnsi="Symbol" w:hint="default"/>
        <w:color w:val="auto"/>
        <w:sz w:val="24"/>
      </w:rPr>
    </w:lvl>
    <w:lvl w:ilvl="1">
      <w:start w:val="1"/>
      <w:numFmt w:val="bullet"/>
      <w:pStyle w:val="ListBullet2"/>
      <w:lvlText w:val=""/>
      <w:lvlJc w:val="left"/>
      <w:pPr>
        <w:tabs>
          <w:tab w:val="num" w:pos="1440"/>
        </w:tabs>
        <w:ind w:left="1440" w:hanging="363"/>
      </w:pPr>
      <w:rPr>
        <w:rFonts w:ascii="Symbol" w:hAnsi="Symbol" w:hint="default"/>
        <w:color w:val="auto"/>
      </w:rPr>
    </w:lvl>
    <w:lvl w:ilvl="2">
      <w:start w:val="1"/>
      <w:numFmt w:val="bullet"/>
      <w:pStyle w:val="ListBullet3"/>
      <w:lvlText w:val=""/>
      <w:lvlJc w:val="left"/>
      <w:pPr>
        <w:tabs>
          <w:tab w:val="num" w:pos="2160"/>
        </w:tabs>
        <w:ind w:left="2160" w:hanging="363"/>
      </w:pPr>
      <w:rPr>
        <w:rFonts w:ascii="Wingdings" w:hAnsi="Wingdings" w:hint="default"/>
      </w:rPr>
    </w:lvl>
    <w:lvl w:ilvl="3">
      <w:start w:val="1"/>
      <w:numFmt w:val="bullet"/>
      <w:pStyle w:val="ListBullet4"/>
      <w:lvlText w:val=""/>
      <w:lvlJc w:val="left"/>
      <w:pPr>
        <w:tabs>
          <w:tab w:val="num" w:pos="2880"/>
        </w:tabs>
        <w:ind w:left="2880" w:hanging="363"/>
      </w:pPr>
      <w:rPr>
        <w:rFonts w:ascii="Symbol" w:hAnsi="Symbol" w:hint="default"/>
      </w:rPr>
    </w:lvl>
    <w:lvl w:ilvl="4">
      <w:start w:val="1"/>
      <w:numFmt w:val="bullet"/>
      <w:pStyle w:val="ListBullet5"/>
      <w:lvlText w:val="o"/>
      <w:lvlJc w:val="left"/>
      <w:pPr>
        <w:tabs>
          <w:tab w:val="num" w:pos="3600"/>
        </w:tabs>
        <w:ind w:left="3600" w:hanging="363"/>
      </w:pPr>
      <w:rPr>
        <w:rFonts w:ascii="Courier New" w:hAnsi="Courier New" w:cs="Times New Roman" w:hint="default"/>
      </w:rPr>
    </w:lvl>
    <w:lvl w:ilvl="5">
      <w:start w:val="1"/>
      <w:numFmt w:val="bullet"/>
      <w:lvlText w:val=""/>
      <w:lvlJc w:val="left"/>
      <w:pPr>
        <w:tabs>
          <w:tab w:val="num" w:pos="4320"/>
        </w:tabs>
        <w:ind w:left="4320" w:hanging="363"/>
      </w:pPr>
      <w:rPr>
        <w:rFonts w:ascii="Wingdings" w:hAnsi="Wingdings" w:hint="default"/>
      </w:rPr>
    </w:lvl>
    <w:lvl w:ilvl="6">
      <w:start w:val="1"/>
      <w:numFmt w:val="bullet"/>
      <w:lvlText w:val=""/>
      <w:lvlJc w:val="left"/>
      <w:pPr>
        <w:tabs>
          <w:tab w:val="num" w:pos="5040"/>
        </w:tabs>
        <w:ind w:left="5040" w:hanging="363"/>
      </w:pPr>
      <w:rPr>
        <w:rFonts w:ascii="Symbol" w:hAnsi="Symbol" w:hint="default"/>
      </w:rPr>
    </w:lvl>
    <w:lvl w:ilvl="7">
      <w:start w:val="1"/>
      <w:numFmt w:val="bullet"/>
      <w:lvlText w:val="o"/>
      <w:lvlJc w:val="left"/>
      <w:pPr>
        <w:tabs>
          <w:tab w:val="num" w:pos="5760"/>
        </w:tabs>
        <w:ind w:left="5760" w:hanging="363"/>
      </w:pPr>
      <w:rPr>
        <w:rFonts w:ascii="Courier New" w:hAnsi="Courier New" w:cs="Courier New" w:hint="default"/>
      </w:rPr>
    </w:lvl>
    <w:lvl w:ilvl="8">
      <w:start w:val="1"/>
      <w:numFmt w:val="bullet"/>
      <w:lvlText w:val=""/>
      <w:lvlJc w:val="left"/>
      <w:pPr>
        <w:tabs>
          <w:tab w:val="num" w:pos="6480"/>
        </w:tabs>
        <w:ind w:left="6480" w:hanging="363"/>
      </w:pPr>
      <w:rPr>
        <w:rFonts w:ascii="Wingdings" w:hAnsi="Wingdings" w:hint="default"/>
      </w:rPr>
    </w:lvl>
  </w:abstractNum>
  <w:abstractNum w:abstractNumId="3" w15:restartNumberingAfterBreak="0">
    <w:nsid w:val="72933FDF"/>
    <w:multiLevelType w:val="hybridMultilevel"/>
    <w:tmpl w:val="FFFAC7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452"/>
    <w:rsid w:val="00052F2F"/>
    <w:rsid w:val="00083F2F"/>
    <w:rsid w:val="00093CDA"/>
    <w:rsid w:val="000F5A97"/>
    <w:rsid w:val="00132403"/>
    <w:rsid w:val="001369E9"/>
    <w:rsid w:val="001859CD"/>
    <w:rsid w:val="001C7BD9"/>
    <w:rsid w:val="00234041"/>
    <w:rsid w:val="00254C55"/>
    <w:rsid w:val="00280D86"/>
    <w:rsid w:val="002B39F1"/>
    <w:rsid w:val="00322AF1"/>
    <w:rsid w:val="0033398E"/>
    <w:rsid w:val="00354358"/>
    <w:rsid w:val="00354959"/>
    <w:rsid w:val="003718BE"/>
    <w:rsid w:val="00375A05"/>
    <w:rsid w:val="003B64E2"/>
    <w:rsid w:val="003F126E"/>
    <w:rsid w:val="003F2F78"/>
    <w:rsid w:val="003F366E"/>
    <w:rsid w:val="003F5C53"/>
    <w:rsid w:val="0044771D"/>
    <w:rsid w:val="004D6585"/>
    <w:rsid w:val="004D7578"/>
    <w:rsid w:val="005347B9"/>
    <w:rsid w:val="00542ADC"/>
    <w:rsid w:val="0056411E"/>
    <w:rsid w:val="00574325"/>
    <w:rsid w:val="00595928"/>
    <w:rsid w:val="005E0458"/>
    <w:rsid w:val="005E52FC"/>
    <w:rsid w:val="00621809"/>
    <w:rsid w:val="00631F38"/>
    <w:rsid w:val="006367F9"/>
    <w:rsid w:val="00636DF1"/>
    <w:rsid w:val="00661DFD"/>
    <w:rsid w:val="00674C3D"/>
    <w:rsid w:val="006A6A20"/>
    <w:rsid w:val="006C5A57"/>
    <w:rsid w:val="006F6B4A"/>
    <w:rsid w:val="00700564"/>
    <w:rsid w:val="00724C27"/>
    <w:rsid w:val="00726A15"/>
    <w:rsid w:val="00764B7D"/>
    <w:rsid w:val="00786B46"/>
    <w:rsid w:val="007E1718"/>
    <w:rsid w:val="00875545"/>
    <w:rsid w:val="0088687E"/>
    <w:rsid w:val="0089469E"/>
    <w:rsid w:val="008B2443"/>
    <w:rsid w:val="008C4281"/>
    <w:rsid w:val="008E1332"/>
    <w:rsid w:val="008F10D6"/>
    <w:rsid w:val="00927C2B"/>
    <w:rsid w:val="00972F32"/>
    <w:rsid w:val="009E76C6"/>
    <w:rsid w:val="009F4452"/>
    <w:rsid w:val="00A123F3"/>
    <w:rsid w:val="00AA120B"/>
    <w:rsid w:val="00AB1779"/>
    <w:rsid w:val="00B0497D"/>
    <w:rsid w:val="00B06420"/>
    <w:rsid w:val="00B0664D"/>
    <w:rsid w:val="00B338E2"/>
    <w:rsid w:val="00BB2CE8"/>
    <w:rsid w:val="00C45182"/>
    <w:rsid w:val="00C76C4A"/>
    <w:rsid w:val="00C776DE"/>
    <w:rsid w:val="00CA57DB"/>
    <w:rsid w:val="00CB68E1"/>
    <w:rsid w:val="00CF1053"/>
    <w:rsid w:val="00D0266E"/>
    <w:rsid w:val="00D6003E"/>
    <w:rsid w:val="00D91418"/>
    <w:rsid w:val="00DD6E02"/>
    <w:rsid w:val="00E2293C"/>
    <w:rsid w:val="00E34483"/>
    <w:rsid w:val="00E40214"/>
    <w:rsid w:val="00E46BE6"/>
    <w:rsid w:val="00E47EF9"/>
    <w:rsid w:val="00E87642"/>
    <w:rsid w:val="00E87920"/>
    <w:rsid w:val="00E97F80"/>
    <w:rsid w:val="00EB486F"/>
    <w:rsid w:val="00ED3503"/>
    <w:rsid w:val="00F00156"/>
    <w:rsid w:val="00F02393"/>
    <w:rsid w:val="00F139A9"/>
    <w:rsid w:val="00F7195D"/>
    <w:rsid w:val="00F925AC"/>
    <w:rsid w:val="00FA7765"/>
    <w:rsid w:val="00FE1AA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8CE2A"/>
  <w15:chartTrackingRefBased/>
  <w15:docId w15:val="{9C597333-4C51-423E-8711-FD05067CB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44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4452"/>
    <w:pPr>
      <w:ind w:left="720"/>
      <w:contextualSpacing/>
    </w:pPr>
  </w:style>
  <w:style w:type="character" w:styleId="IntenseEmphasis">
    <w:name w:val="Intense Emphasis"/>
    <w:basedOn w:val="DefaultParagraphFont"/>
    <w:uiPriority w:val="21"/>
    <w:qFormat/>
    <w:rsid w:val="00093CDA"/>
    <w:rPr>
      <w:i/>
      <w:iCs/>
      <w:color w:val="5B9BD5" w:themeColor="accent1"/>
    </w:rPr>
  </w:style>
  <w:style w:type="paragraph" w:styleId="Header">
    <w:name w:val="header"/>
    <w:basedOn w:val="Normal"/>
    <w:link w:val="HeaderChar"/>
    <w:uiPriority w:val="99"/>
    <w:unhideWhenUsed/>
    <w:rsid w:val="006367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67F9"/>
  </w:style>
  <w:style w:type="paragraph" w:styleId="Footer">
    <w:name w:val="footer"/>
    <w:basedOn w:val="Normal"/>
    <w:link w:val="FooterChar"/>
    <w:uiPriority w:val="99"/>
    <w:unhideWhenUsed/>
    <w:rsid w:val="006367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67F9"/>
  </w:style>
  <w:style w:type="character" w:styleId="Hyperlink">
    <w:name w:val="Hyperlink"/>
    <w:basedOn w:val="DefaultParagraphFont"/>
    <w:uiPriority w:val="99"/>
    <w:unhideWhenUsed/>
    <w:rsid w:val="00E87920"/>
    <w:rPr>
      <w:color w:val="0563C1" w:themeColor="hyperlink"/>
      <w:u w:val="single"/>
    </w:rPr>
  </w:style>
  <w:style w:type="paragraph" w:styleId="BalloonText">
    <w:name w:val="Balloon Text"/>
    <w:basedOn w:val="Normal"/>
    <w:link w:val="BalloonTextChar"/>
    <w:uiPriority w:val="99"/>
    <w:semiHidden/>
    <w:unhideWhenUsed/>
    <w:rsid w:val="00972F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2F32"/>
    <w:rPr>
      <w:rFonts w:ascii="Segoe UI" w:hAnsi="Segoe UI" w:cs="Segoe UI"/>
      <w:sz w:val="18"/>
      <w:szCs w:val="18"/>
    </w:rPr>
  </w:style>
  <w:style w:type="character" w:styleId="CommentReference">
    <w:name w:val="annotation reference"/>
    <w:basedOn w:val="DefaultParagraphFont"/>
    <w:uiPriority w:val="99"/>
    <w:semiHidden/>
    <w:unhideWhenUsed/>
    <w:rsid w:val="00972F32"/>
    <w:rPr>
      <w:sz w:val="16"/>
      <w:szCs w:val="16"/>
    </w:rPr>
  </w:style>
  <w:style w:type="paragraph" w:styleId="CommentText">
    <w:name w:val="annotation text"/>
    <w:basedOn w:val="Normal"/>
    <w:link w:val="CommentTextChar"/>
    <w:uiPriority w:val="99"/>
    <w:semiHidden/>
    <w:unhideWhenUsed/>
    <w:rsid w:val="00972F32"/>
    <w:pPr>
      <w:spacing w:line="240" w:lineRule="auto"/>
    </w:pPr>
    <w:rPr>
      <w:sz w:val="20"/>
      <w:szCs w:val="20"/>
    </w:rPr>
  </w:style>
  <w:style w:type="character" w:customStyle="1" w:styleId="CommentTextChar">
    <w:name w:val="Comment Text Char"/>
    <w:basedOn w:val="DefaultParagraphFont"/>
    <w:link w:val="CommentText"/>
    <w:uiPriority w:val="99"/>
    <w:semiHidden/>
    <w:rsid w:val="00972F32"/>
    <w:rPr>
      <w:sz w:val="20"/>
      <w:szCs w:val="20"/>
    </w:rPr>
  </w:style>
  <w:style w:type="paragraph" w:styleId="CommentSubject">
    <w:name w:val="annotation subject"/>
    <w:basedOn w:val="CommentText"/>
    <w:next w:val="CommentText"/>
    <w:link w:val="CommentSubjectChar"/>
    <w:uiPriority w:val="99"/>
    <w:semiHidden/>
    <w:unhideWhenUsed/>
    <w:rsid w:val="00972F32"/>
    <w:rPr>
      <w:b/>
      <w:bCs/>
    </w:rPr>
  </w:style>
  <w:style w:type="character" w:customStyle="1" w:styleId="CommentSubjectChar">
    <w:name w:val="Comment Subject Char"/>
    <w:basedOn w:val="CommentTextChar"/>
    <w:link w:val="CommentSubject"/>
    <w:uiPriority w:val="99"/>
    <w:semiHidden/>
    <w:rsid w:val="00972F32"/>
    <w:rPr>
      <w:b/>
      <w:bCs/>
      <w:sz w:val="20"/>
      <w:szCs w:val="20"/>
    </w:rPr>
  </w:style>
  <w:style w:type="paragraph" w:styleId="ListBullet">
    <w:name w:val="List Bullet"/>
    <w:basedOn w:val="Normal"/>
    <w:uiPriority w:val="99"/>
    <w:unhideWhenUsed/>
    <w:rsid w:val="00D6003E"/>
    <w:pPr>
      <w:numPr>
        <w:numId w:val="3"/>
      </w:numPr>
      <w:spacing w:before="120" w:after="120" w:line="240" w:lineRule="auto"/>
      <w:ind w:firstLine="0"/>
    </w:pPr>
    <w:rPr>
      <w:rFonts w:ascii="Calibri" w:hAnsi="Calibri" w:cs="Calibri"/>
      <w:lang w:eastAsia="en-AU"/>
    </w:rPr>
  </w:style>
  <w:style w:type="paragraph" w:styleId="ListBullet2">
    <w:name w:val="List Bullet 2"/>
    <w:basedOn w:val="Normal"/>
    <w:uiPriority w:val="99"/>
    <w:semiHidden/>
    <w:unhideWhenUsed/>
    <w:rsid w:val="00D6003E"/>
    <w:pPr>
      <w:numPr>
        <w:ilvl w:val="1"/>
        <w:numId w:val="3"/>
      </w:numPr>
      <w:spacing w:before="120" w:after="120" w:line="240" w:lineRule="auto"/>
      <w:contextualSpacing/>
    </w:pPr>
    <w:rPr>
      <w:rFonts w:ascii="Calibri" w:hAnsi="Calibri" w:cs="Calibri"/>
      <w:lang w:eastAsia="en-AU"/>
    </w:rPr>
  </w:style>
  <w:style w:type="paragraph" w:styleId="ListBullet3">
    <w:name w:val="List Bullet 3"/>
    <w:basedOn w:val="Normal"/>
    <w:uiPriority w:val="99"/>
    <w:semiHidden/>
    <w:unhideWhenUsed/>
    <w:rsid w:val="00D6003E"/>
    <w:pPr>
      <w:numPr>
        <w:ilvl w:val="2"/>
        <w:numId w:val="3"/>
      </w:numPr>
      <w:spacing w:before="120" w:after="120" w:line="240" w:lineRule="auto"/>
      <w:contextualSpacing/>
    </w:pPr>
    <w:rPr>
      <w:rFonts w:ascii="Calibri" w:hAnsi="Calibri" w:cs="Calibri"/>
      <w:lang w:eastAsia="en-AU"/>
    </w:rPr>
  </w:style>
  <w:style w:type="paragraph" w:styleId="ListBullet4">
    <w:name w:val="List Bullet 4"/>
    <w:basedOn w:val="Normal"/>
    <w:uiPriority w:val="99"/>
    <w:semiHidden/>
    <w:unhideWhenUsed/>
    <w:rsid w:val="00D6003E"/>
    <w:pPr>
      <w:numPr>
        <w:ilvl w:val="3"/>
        <w:numId w:val="3"/>
      </w:numPr>
      <w:spacing w:before="120" w:after="120" w:line="240" w:lineRule="auto"/>
      <w:contextualSpacing/>
    </w:pPr>
    <w:rPr>
      <w:rFonts w:ascii="Calibri" w:hAnsi="Calibri" w:cs="Calibri"/>
      <w:lang w:eastAsia="en-AU"/>
    </w:rPr>
  </w:style>
  <w:style w:type="paragraph" w:styleId="ListBullet5">
    <w:name w:val="List Bullet 5"/>
    <w:basedOn w:val="Normal"/>
    <w:uiPriority w:val="99"/>
    <w:semiHidden/>
    <w:unhideWhenUsed/>
    <w:rsid w:val="00D6003E"/>
    <w:pPr>
      <w:numPr>
        <w:ilvl w:val="4"/>
        <w:numId w:val="3"/>
      </w:numPr>
      <w:spacing w:before="120" w:after="120" w:line="240" w:lineRule="auto"/>
      <w:contextualSpacing/>
    </w:pPr>
    <w:rPr>
      <w:rFonts w:ascii="Calibri" w:hAnsi="Calibri" w:cs="Calibri"/>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nds.org.au/"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aihw.gov.au/reports/mental-health-services/mental-health-services-in-australia/report-contents/personal-helpers-and-mentors" TargetMode="External"/><Relationship Id="rId2" Type="http://schemas.openxmlformats.org/officeDocument/2006/relationships/customXml" Target="../customXml/item2.xml"/><Relationship Id="rId16" Type="http://schemas.openxmlformats.org/officeDocument/2006/relationships/hyperlink" Target="http://sydney.edu.au/health-sciences/documents/mind-the-gap.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cid:image262378.jpg@114F519F.AC24BA84"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0da5c63-8548-4ac8-9616-83b0f373280e" ContentTypeId="0x0101007916246811615643A710C6FEAFF56A871105" PreviousValue="false"/>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3.xml><?xml version="1.0" encoding="utf-8"?>
<?mso-contentType ?>
<customXsn xmlns="http://schemas.microsoft.com/office/2006/metadata/customXsn">
  <xsnLocation/>
  <cached>True</cached>
  <openByDefault>False</openByDefault>
  <xsnScope/>
</customXsn>
</file>

<file path=customXml/item4.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1" ma:contentTypeDescription="" ma:contentTypeScope="" ma:versionID="1371c1e2f994c8a0d2ddcb222a04ae90">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3BA7802-AAD4-402B-AF28-F7A80A957D12}">
  <ds:schemaRefs>
    <ds:schemaRef ds:uri="Microsoft.SharePoint.Taxonomy.ContentTypeSync"/>
  </ds:schemaRefs>
</ds:datastoreItem>
</file>

<file path=customXml/itemProps2.xml><?xml version="1.0" encoding="utf-8"?>
<ds:datastoreItem xmlns:ds="http://schemas.openxmlformats.org/officeDocument/2006/customXml" ds:itemID="{3E58FE4D-3B3C-4F1B-84F4-86BC9E6288DA}">
  <ds:schemaRefs>
    <ds:schemaRef ds:uri="3f4bcce7-ac1a-4c9d-aa3e-7e77695652db"/>
    <ds:schemaRef ds:uri="http://purl.org/dc/elements/1.1/"/>
    <ds:schemaRef ds:uri="http://schemas.microsoft.com/office/2006/metadata/properties"/>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CC859617-0CEC-4597-8E69-FC675EB70A91}">
  <ds:schemaRefs>
    <ds:schemaRef ds:uri="http://schemas.microsoft.com/office/2006/metadata/customXsn"/>
  </ds:schemaRefs>
</ds:datastoreItem>
</file>

<file path=customXml/itemProps4.xml><?xml version="1.0" encoding="utf-8"?>
<ds:datastoreItem xmlns:ds="http://schemas.openxmlformats.org/officeDocument/2006/customXml" ds:itemID="{2071295E-9CAC-47BD-B701-5D6DBBB750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64302E2-7D98-4001-8D96-1FEA7EAF72CF}">
  <ds:schemaRefs>
    <ds:schemaRef ds:uri="http://schemas.microsoft.com/sharepoint/v3/contenttype/forms"/>
  </ds:schemaRefs>
</ds:datastoreItem>
</file>

<file path=customXml/itemProps6.xml><?xml version="1.0" encoding="utf-8"?>
<ds:datastoreItem xmlns:ds="http://schemas.openxmlformats.org/officeDocument/2006/customXml" ds:itemID="{632F2A6D-E6AA-4CE9-94AE-DFD6E7006DD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7</Pages>
  <Words>2767</Words>
  <Characters>15772</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Submission 252 - National Disability Services - Mental Health - Public inquiry</vt:lpstr>
    </vt:vector>
  </TitlesOfParts>
  <Company>National Disability Services</Company>
  <LinksUpToDate>false</LinksUpToDate>
  <CharactersWithSpaces>18502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252 - National Disability Services - Mental Health - Public inquiry</dc:title>
  <dc:subject/>
  <dc:creator>National Disability Services</dc:creator>
  <cp:keywords/>
  <dc:description/>
  <cp:lastModifiedBy>Pimperl, Mark</cp:lastModifiedBy>
  <cp:revision>37</cp:revision>
  <dcterms:created xsi:type="dcterms:W3CDTF">2019-04-04T22:13:00Z</dcterms:created>
  <dcterms:modified xsi:type="dcterms:W3CDTF">2019-04-11T22:49:00Z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Record Tag">
    <vt:lpwstr>139;#Submissions|c6e0dbf8-5444-433c-844d-d567dd519a05</vt:lpwstr>
  </property>
  <property fmtid="{D5CDD505-2E9C-101B-9397-08002B2CF9AE}" pid="5" name="TaxKeyword">
    <vt:lpwstr/>
  </property>
  <property fmtid="{D5CDD505-2E9C-101B-9397-08002B2CF9AE}" pid="6" name="Retain">
    <vt:lpwstr>138;#Reference Only|923c7a19-3b10-4b1a-aa53-490b73d512fc</vt:lpwstr>
  </property>
</Properties>
</file>