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CFA7B" w14:textId="282D8FAC" w:rsidR="00FB6997" w:rsidRPr="00DA6DB6" w:rsidRDefault="00DF347A" w:rsidP="00406EC6">
      <w:pPr>
        <w:pStyle w:val="TOC1"/>
        <w:tabs>
          <w:tab w:val="clear" w:pos="8789"/>
        </w:tabs>
        <w:spacing w:before="0" w:after="120" w:line="240" w:lineRule="auto"/>
        <w:ind w:left="0" w:right="-57" w:firstLine="0"/>
        <w:rPr>
          <w:rFonts w:asciiTheme="minorHAnsi" w:hAnsiTheme="minorHAnsi" w:cstheme="minorHAnsi"/>
          <w:sz w:val="20"/>
          <w:szCs w:val="20"/>
        </w:rPr>
      </w:pPr>
      <w:r w:rsidRPr="00DA6DB6">
        <w:rPr>
          <w:rFonts w:asciiTheme="minorHAnsi" w:hAnsiTheme="minorHAnsi" w:cstheme="minorHAnsi"/>
          <w:sz w:val="20"/>
          <w:szCs w:val="20"/>
        </w:rPr>
        <w:t>September 2019</w:t>
      </w:r>
    </w:p>
    <w:p w14:paraId="31F8CA31" w14:textId="0E7FC760" w:rsidR="0022536C" w:rsidRPr="00DA6DB6" w:rsidRDefault="00DB0EF0" w:rsidP="00406EC6">
      <w:pPr>
        <w:pStyle w:val="TOC1"/>
        <w:tabs>
          <w:tab w:val="clear" w:pos="8789"/>
        </w:tabs>
        <w:spacing w:before="0" w:after="120" w:line="240" w:lineRule="auto"/>
        <w:ind w:left="0" w:right="-57" w:firstLine="0"/>
        <w:rPr>
          <w:rFonts w:asciiTheme="minorHAnsi" w:hAnsiTheme="minorHAnsi" w:cstheme="minorHAnsi"/>
          <w:sz w:val="29"/>
          <w:szCs w:val="29"/>
        </w:rPr>
      </w:pPr>
      <w:r w:rsidRPr="00DA6DB6">
        <w:rPr>
          <w:rFonts w:asciiTheme="minorHAnsi" w:hAnsiTheme="minorHAnsi" w:cstheme="minorHAnsi"/>
          <w:sz w:val="29"/>
          <w:szCs w:val="29"/>
        </w:rPr>
        <w:t>An e</w:t>
      </w:r>
      <w:r w:rsidR="0022536C" w:rsidRPr="00DA6DB6">
        <w:rPr>
          <w:rFonts w:asciiTheme="minorHAnsi" w:hAnsiTheme="minorHAnsi" w:cstheme="minorHAnsi"/>
          <w:sz w:val="29"/>
          <w:szCs w:val="29"/>
        </w:rPr>
        <w:t>val</w:t>
      </w:r>
      <w:r w:rsidR="000F5C97" w:rsidRPr="00DA6DB6">
        <w:rPr>
          <w:rFonts w:asciiTheme="minorHAnsi" w:hAnsiTheme="minorHAnsi" w:cstheme="minorHAnsi"/>
          <w:sz w:val="29"/>
          <w:szCs w:val="29"/>
        </w:rPr>
        <w:t>uat</w:t>
      </w:r>
      <w:r w:rsidRPr="00DA6DB6">
        <w:rPr>
          <w:rFonts w:asciiTheme="minorHAnsi" w:hAnsiTheme="minorHAnsi" w:cstheme="minorHAnsi"/>
          <w:sz w:val="29"/>
          <w:szCs w:val="29"/>
        </w:rPr>
        <w:t>ion</w:t>
      </w:r>
      <w:r w:rsidR="000F5C97" w:rsidRPr="00DA6DB6">
        <w:rPr>
          <w:rFonts w:asciiTheme="minorHAnsi" w:hAnsiTheme="minorHAnsi" w:cstheme="minorHAnsi"/>
          <w:sz w:val="29"/>
          <w:szCs w:val="29"/>
        </w:rPr>
        <w:t xml:space="preserve"> </w:t>
      </w:r>
      <w:r w:rsidRPr="00DA6DB6">
        <w:rPr>
          <w:rFonts w:asciiTheme="minorHAnsi" w:hAnsiTheme="minorHAnsi" w:cstheme="minorHAnsi"/>
          <w:sz w:val="29"/>
          <w:szCs w:val="29"/>
        </w:rPr>
        <w:t xml:space="preserve">strategy for optimising </w:t>
      </w:r>
      <w:r w:rsidR="0022536C" w:rsidRPr="00DA6DB6">
        <w:rPr>
          <w:rFonts w:asciiTheme="minorHAnsi" w:hAnsiTheme="minorHAnsi" w:cstheme="minorHAnsi"/>
          <w:sz w:val="29"/>
          <w:szCs w:val="29"/>
        </w:rPr>
        <w:t>Aboriginal and Torres Strait Islander health and wellbeing</w:t>
      </w:r>
    </w:p>
    <w:p w14:paraId="566EF056" w14:textId="1D8FD55B" w:rsidR="00416646" w:rsidRPr="00DA6DB6" w:rsidRDefault="0066544B" w:rsidP="00406EC6">
      <w:pPr>
        <w:pStyle w:val="TOC1"/>
        <w:tabs>
          <w:tab w:val="clear" w:pos="8789"/>
        </w:tabs>
        <w:spacing w:before="0" w:after="360" w:line="240" w:lineRule="auto"/>
        <w:ind w:left="0" w:right="-57" w:firstLine="0"/>
        <w:rPr>
          <w:rFonts w:asciiTheme="minorHAnsi" w:hAnsiTheme="minorHAnsi" w:cstheme="minorHAnsi"/>
          <w:sz w:val="25"/>
          <w:szCs w:val="25"/>
        </w:rPr>
      </w:pPr>
      <w:r w:rsidRPr="00DA6DB6">
        <w:rPr>
          <w:rFonts w:asciiTheme="minorHAnsi" w:hAnsiTheme="minorHAnsi" w:cstheme="minorHAnsi"/>
          <w:sz w:val="25"/>
          <w:szCs w:val="25"/>
        </w:rPr>
        <w:t>Su</w:t>
      </w:r>
      <w:r w:rsidR="0093374C" w:rsidRPr="00DA6DB6">
        <w:rPr>
          <w:rFonts w:asciiTheme="minorHAnsi" w:hAnsiTheme="minorHAnsi" w:cstheme="minorHAnsi"/>
          <w:sz w:val="25"/>
          <w:szCs w:val="25"/>
        </w:rPr>
        <w:t>bmission to the Productivity Commission’s</w:t>
      </w:r>
      <w:r w:rsidR="00FA6B26" w:rsidRPr="00DA6DB6">
        <w:rPr>
          <w:rFonts w:asciiTheme="minorHAnsi" w:hAnsiTheme="minorHAnsi" w:cstheme="minorHAnsi"/>
          <w:sz w:val="25"/>
          <w:szCs w:val="25"/>
        </w:rPr>
        <w:t xml:space="preserve"> </w:t>
      </w:r>
      <w:r w:rsidR="0093374C" w:rsidRPr="00DA6DB6">
        <w:rPr>
          <w:rFonts w:asciiTheme="minorHAnsi" w:hAnsiTheme="minorHAnsi" w:cstheme="minorHAnsi"/>
          <w:i/>
          <w:sz w:val="25"/>
          <w:szCs w:val="25"/>
        </w:rPr>
        <w:t>Indigenous Evaluation Strategy</w:t>
      </w:r>
      <w:r w:rsidR="0093374C" w:rsidRPr="00DA6DB6">
        <w:rPr>
          <w:rFonts w:asciiTheme="minorHAnsi" w:hAnsiTheme="minorHAnsi" w:cstheme="minorHAnsi"/>
          <w:sz w:val="25"/>
          <w:szCs w:val="25"/>
        </w:rPr>
        <w:t xml:space="preserve"> Issues Paper</w:t>
      </w:r>
    </w:p>
    <w:p w14:paraId="4D93249A" w14:textId="40BAA8CE" w:rsidR="006421A9" w:rsidRPr="00DA6DB6" w:rsidRDefault="006421A9" w:rsidP="00406EC6">
      <w:pPr>
        <w:textAlignment w:val="baseline"/>
        <w:rPr>
          <w:rFonts w:asciiTheme="minorHAnsi" w:hAnsiTheme="minorHAnsi" w:cstheme="minorHAnsi"/>
          <w:b/>
          <w:bCs/>
          <w:color w:val="000000"/>
        </w:rPr>
      </w:pPr>
      <w:r w:rsidRPr="00DA6DB6">
        <w:rPr>
          <w:rFonts w:asciiTheme="minorHAnsi" w:hAnsiTheme="minorHAnsi" w:cstheme="minorHAnsi"/>
          <w:b/>
          <w:bCs/>
          <w:color w:val="000000"/>
        </w:rPr>
        <w:t>Introduction</w:t>
      </w:r>
    </w:p>
    <w:p w14:paraId="5C343B8C" w14:textId="58A71ECA" w:rsidR="005239B1" w:rsidRPr="00DA6DB6" w:rsidRDefault="00540392" w:rsidP="00406EC6">
      <w:pPr>
        <w:spacing w:after="120"/>
        <w:textAlignment w:val="baseline"/>
        <w:rPr>
          <w:rFonts w:asciiTheme="minorHAnsi" w:hAnsiTheme="minorHAnsi" w:cstheme="minorHAnsi"/>
          <w:color w:val="000000"/>
          <w:sz w:val="22"/>
          <w:szCs w:val="22"/>
        </w:rPr>
      </w:pPr>
      <w:r w:rsidRPr="00DA6DB6">
        <w:rPr>
          <w:rFonts w:asciiTheme="minorHAnsi" w:hAnsiTheme="minorHAnsi" w:cstheme="minorHAnsi"/>
          <w:color w:val="000000"/>
          <w:sz w:val="22"/>
          <w:szCs w:val="22"/>
        </w:rPr>
        <w:t>This submission has been developed </w:t>
      </w:r>
      <w:bookmarkStart w:id="0" w:name="_GoBack"/>
      <w:bookmarkEnd w:id="0"/>
      <w:r w:rsidRPr="00DA6DB6">
        <w:rPr>
          <w:rFonts w:asciiTheme="minorHAnsi" w:hAnsiTheme="minorHAnsi" w:cstheme="minorHAnsi"/>
          <w:color w:val="000000"/>
          <w:sz w:val="22"/>
          <w:szCs w:val="22"/>
        </w:rPr>
        <w:t>by the National Aboriginal Community Controlled Health Organisation (NACCHO) </w:t>
      </w:r>
      <w:r w:rsidR="007C36EF" w:rsidRPr="00DA6DB6">
        <w:rPr>
          <w:rFonts w:asciiTheme="minorHAnsi" w:hAnsiTheme="minorHAnsi" w:cstheme="minorHAnsi"/>
          <w:color w:val="000000"/>
          <w:sz w:val="22"/>
          <w:szCs w:val="22"/>
        </w:rPr>
        <w:t xml:space="preserve">with input from </w:t>
      </w:r>
      <w:r w:rsidR="008B629D" w:rsidRPr="00DA6DB6">
        <w:rPr>
          <w:rFonts w:asciiTheme="minorHAnsi" w:hAnsiTheme="minorHAnsi" w:cstheme="minorHAnsi"/>
          <w:color w:val="000000"/>
          <w:sz w:val="22"/>
          <w:szCs w:val="22"/>
        </w:rPr>
        <w:t xml:space="preserve">NACCHO Affiliates (state-based </w:t>
      </w:r>
      <w:r w:rsidR="009F374A" w:rsidRPr="00DA6DB6">
        <w:rPr>
          <w:rFonts w:asciiTheme="minorHAnsi" w:hAnsiTheme="minorHAnsi" w:cstheme="minorHAnsi"/>
          <w:color w:val="000000"/>
          <w:sz w:val="22"/>
          <w:szCs w:val="22"/>
        </w:rPr>
        <w:t>peak bodies)</w:t>
      </w:r>
      <w:r w:rsidR="001B0C10" w:rsidRPr="00DA6DB6">
        <w:rPr>
          <w:rFonts w:asciiTheme="minorHAnsi" w:hAnsiTheme="minorHAnsi" w:cstheme="minorHAnsi"/>
          <w:color w:val="000000"/>
          <w:sz w:val="22"/>
          <w:szCs w:val="22"/>
        </w:rPr>
        <w:t>.</w:t>
      </w:r>
    </w:p>
    <w:p w14:paraId="6A60E0B3" w14:textId="4809EF39" w:rsidR="009E4C24" w:rsidRPr="00DA6DB6" w:rsidRDefault="009E4C24" w:rsidP="00406EC6">
      <w:pPr>
        <w:pStyle w:val="InformationRequest"/>
        <w:spacing w:before="0" w:line="240" w:lineRule="auto"/>
        <w:jc w:val="left"/>
        <w:rPr>
          <w:rFonts w:asciiTheme="minorHAnsi" w:hAnsiTheme="minorHAnsi" w:cstheme="minorHAnsi"/>
          <w:bCs/>
          <w:i w:val="0"/>
          <w:szCs w:val="22"/>
          <w:u w:val="single"/>
        </w:rPr>
      </w:pPr>
      <w:r w:rsidRPr="00DA6DB6">
        <w:rPr>
          <w:rFonts w:asciiTheme="minorHAnsi" w:hAnsiTheme="minorHAnsi" w:cstheme="minorHAnsi"/>
          <w:bCs/>
          <w:i w:val="0"/>
          <w:szCs w:val="22"/>
          <w:u w:val="single"/>
        </w:rPr>
        <w:t>About NACCHO</w:t>
      </w:r>
    </w:p>
    <w:p w14:paraId="61E84FBC" w14:textId="5011FE00" w:rsidR="00657042" w:rsidRPr="00DA6DB6" w:rsidRDefault="00540392" w:rsidP="00406EC6">
      <w:pPr>
        <w:spacing w:after="120"/>
        <w:textAlignment w:val="baseline"/>
        <w:rPr>
          <w:rFonts w:asciiTheme="minorHAnsi" w:hAnsiTheme="minorHAnsi" w:cstheme="minorHAnsi"/>
          <w:sz w:val="22"/>
          <w:szCs w:val="22"/>
        </w:rPr>
      </w:pPr>
      <w:r w:rsidRPr="00DA6DB6">
        <w:rPr>
          <w:rFonts w:asciiTheme="minorHAnsi" w:hAnsiTheme="minorHAnsi" w:cstheme="minorHAnsi"/>
          <w:color w:val="000000"/>
          <w:sz w:val="22"/>
          <w:szCs w:val="22"/>
        </w:rPr>
        <w:t>NACCHO is the national peak body representing 145 Aboriginal Community Controlled Health Services (</w:t>
      </w:r>
      <w:r w:rsidR="00CE2235" w:rsidRPr="00DA6DB6">
        <w:rPr>
          <w:rFonts w:asciiTheme="minorHAnsi" w:hAnsiTheme="minorHAnsi" w:cstheme="minorHAnsi"/>
          <w:color w:val="000000"/>
          <w:sz w:val="22"/>
          <w:szCs w:val="22"/>
        </w:rPr>
        <w:t>ACCHO</w:t>
      </w:r>
      <w:r w:rsidRPr="00DA6DB6">
        <w:rPr>
          <w:rFonts w:asciiTheme="minorHAnsi" w:hAnsiTheme="minorHAnsi" w:cstheme="minorHAnsi"/>
          <w:color w:val="000000"/>
          <w:sz w:val="22"/>
          <w:szCs w:val="22"/>
        </w:rPr>
        <w:t xml:space="preserve">s) across Australia. The primary health care provided by each </w:t>
      </w:r>
      <w:r w:rsidR="00CE2235" w:rsidRPr="00DA6DB6">
        <w:rPr>
          <w:rFonts w:asciiTheme="minorHAnsi" w:hAnsiTheme="minorHAnsi" w:cstheme="minorHAnsi"/>
          <w:color w:val="000000"/>
          <w:sz w:val="22"/>
          <w:szCs w:val="22"/>
        </w:rPr>
        <w:t>ACCHO</w:t>
      </w:r>
      <w:r w:rsidRPr="00DA6DB6">
        <w:rPr>
          <w:rFonts w:asciiTheme="minorHAnsi" w:hAnsiTheme="minorHAnsi" w:cstheme="minorHAnsi"/>
          <w:color w:val="000000"/>
          <w:sz w:val="22"/>
          <w:szCs w:val="22"/>
        </w:rPr>
        <w:t xml:space="preserve"> is holistic, comprehensive and culturally competent, initiated and operated by Aboriginal communities through a locally elected Board of Management. Nationally, </w:t>
      </w:r>
      <w:r w:rsidR="00CE2235" w:rsidRPr="00DA6DB6">
        <w:rPr>
          <w:rFonts w:asciiTheme="minorHAnsi" w:hAnsiTheme="minorHAnsi" w:cstheme="minorHAnsi"/>
          <w:color w:val="000000"/>
          <w:sz w:val="22"/>
          <w:szCs w:val="22"/>
        </w:rPr>
        <w:t>ACCHO</w:t>
      </w:r>
      <w:r w:rsidRPr="00DA6DB6">
        <w:rPr>
          <w:rFonts w:asciiTheme="minorHAnsi" w:hAnsiTheme="minorHAnsi" w:cstheme="minorHAnsi"/>
          <w:color w:val="000000"/>
          <w:sz w:val="22"/>
          <w:szCs w:val="22"/>
        </w:rPr>
        <w:t>s provide about three million episodes of care per year to about 350,000 people, which includes about one million episodes of care in rural and remote regions.</w:t>
      </w:r>
      <w:r w:rsidRPr="00DA6DB6">
        <w:rPr>
          <w:rFonts w:asciiTheme="minorHAnsi" w:hAnsiTheme="minorHAnsi" w:cstheme="minorHAnsi"/>
          <w:sz w:val="22"/>
          <w:szCs w:val="22"/>
        </w:rPr>
        <w:t> </w:t>
      </w:r>
    </w:p>
    <w:p w14:paraId="744D5F2F" w14:textId="2CBFEB92" w:rsidR="00C13D7B" w:rsidRPr="00DA6DB6" w:rsidRDefault="00B43BDE" w:rsidP="00406EC6">
      <w:pPr>
        <w:textAlignment w:val="baseline"/>
        <w:rPr>
          <w:rFonts w:asciiTheme="minorHAnsi" w:hAnsiTheme="minorHAnsi" w:cstheme="minorHAnsi"/>
          <w:color w:val="000000"/>
          <w:sz w:val="22"/>
          <w:szCs w:val="22"/>
        </w:rPr>
      </w:pPr>
      <w:r w:rsidRPr="00DA6DB6">
        <w:rPr>
          <w:rFonts w:asciiTheme="minorHAnsi" w:hAnsiTheme="minorHAnsi" w:cstheme="minorHAnsi"/>
          <w:sz w:val="22"/>
          <w:szCs w:val="22"/>
        </w:rPr>
        <w:t>T</w:t>
      </w:r>
      <w:r w:rsidR="0093374C" w:rsidRPr="00DA6DB6">
        <w:rPr>
          <w:rFonts w:asciiTheme="minorHAnsi" w:hAnsiTheme="minorHAnsi" w:cstheme="minorHAnsi"/>
          <w:sz w:val="22"/>
          <w:szCs w:val="22"/>
        </w:rPr>
        <w:t>his</w:t>
      </w:r>
      <w:r w:rsidR="00D03E45" w:rsidRPr="00DA6DB6">
        <w:rPr>
          <w:rFonts w:asciiTheme="minorHAnsi" w:hAnsiTheme="minorHAnsi" w:cstheme="minorHAnsi"/>
          <w:sz w:val="22"/>
          <w:szCs w:val="22"/>
        </w:rPr>
        <w:t xml:space="preserve"> submission</w:t>
      </w:r>
      <w:r w:rsidR="00DF347A" w:rsidRPr="00DA6DB6">
        <w:rPr>
          <w:rFonts w:asciiTheme="minorHAnsi" w:hAnsiTheme="minorHAnsi" w:cstheme="minorHAnsi"/>
          <w:sz w:val="22"/>
          <w:szCs w:val="22"/>
        </w:rPr>
        <w:t xml:space="preserve"> </w:t>
      </w:r>
      <w:r w:rsidR="00CB4DAB" w:rsidRPr="00DA6DB6">
        <w:rPr>
          <w:rFonts w:asciiTheme="minorHAnsi" w:hAnsiTheme="minorHAnsi" w:cstheme="minorHAnsi"/>
          <w:sz w:val="22"/>
          <w:szCs w:val="22"/>
        </w:rPr>
        <w:t>respon</w:t>
      </w:r>
      <w:r w:rsidR="00DF347A" w:rsidRPr="00DA6DB6">
        <w:rPr>
          <w:rFonts w:asciiTheme="minorHAnsi" w:hAnsiTheme="minorHAnsi" w:cstheme="minorHAnsi"/>
          <w:sz w:val="22"/>
          <w:szCs w:val="22"/>
        </w:rPr>
        <w:t>ds</w:t>
      </w:r>
      <w:r w:rsidR="00CB4DAB" w:rsidRPr="00DA6DB6">
        <w:rPr>
          <w:rFonts w:asciiTheme="minorHAnsi" w:hAnsiTheme="minorHAnsi" w:cstheme="minorHAnsi"/>
          <w:sz w:val="22"/>
          <w:szCs w:val="22"/>
        </w:rPr>
        <w:t xml:space="preserve"> </w:t>
      </w:r>
      <w:r w:rsidR="004F4CB2" w:rsidRPr="00DA6DB6">
        <w:rPr>
          <w:rFonts w:asciiTheme="minorHAnsi" w:hAnsiTheme="minorHAnsi" w:cstheme="minorHAnsi"/>
          <w:sz w:val="22"/>
          <w:szCs w:val="22"/>
        </w:rPr>
        <w:t xml:space="preserve">to </w:t>
      </w:r>
      <w:r w:rsidR="00BC6B2E" w:rsidRPr="00DA6DB6">
        <w:rPr>
          <w:rFonts w:asciiTheme="minorHAnsi" w:hAnsiTheme="minorHAnsi" w:cstheme="minorHAnsi"/>
          <w:sz w:val="22"/>
          <w:szCs w:val="22"/>
        </w:rPr>
        <w:t>the five (5) parts</w:t>
      </w:r>
      <w:r w:rsidR="004F4CB2" w:rsidRPr="00DA6DB6">
        <w:rPr>
          <w:rFonts w:asciiTheme="minorHAnsi" w:hAnsiTheme="minorHAnsi" w:cstheme="minorHAnsi"/>
          <w:sz w:val="22"/>
          <w:szCs w:val="22"/>
        </w:rPr>
        <w:t xml:space="preserve"> of the </w:t>
      </w:r>
      <w:r w:rsidR="00F43C76" w:rsidRPr="00DA6DB6">
        <w:rPr>
          <w:rFonts w:asciiTheme="minorHAnsi" w:hAnsiTheme="minorHAnsi" w:cstheme="minorHAnsi"/>
          <w:bCs/>
          <w:sz w:val="22"/>
          <w:szCs w:val="22"/>
        </w:rPr>
        <w:t xml:space="preserve">Indigenous Evaluation Strategy </w:t>
      </w:r>
      <w:r w:rsidR="00F43C76" w:rsidRPr="00DA6DB6">
        <w:rPr>
          <w:rFonts w:asciiTheme="minorHAnsi" w:hAnsiTheme="minorHAnsi" w:cstheme="minorHAnsi"/>
          <w:sz w:val="22"/>
          <w:szCs w:val="22"/>
        </w:rPr>
        <w:t xml:space="preserve">(IES) </w:t>
      </w:r>
      <w:r w:rsidR="004F4CB2" w:rsidRPr="00DA6DB6">
        <w:rPr>
          <w:rFonts w:asciiTheme="minorHAnsi" w:hAnsiTheme="minorHAnsi" w:cstheme="minorHAnsi"/>
          <w:sz w:val="22"/>
          <w:szCs w:val="22"/>
        </w:rPr>
        <w:t>Issues Paper</w:t>
      </w:r>
      <w:r w:rsidR="00B62439" w:rsidRPr="00DA6DB6">
        <w:rPr>
          <w:rFonts w:asciiTheme="minorHAnsi" w:hAnsiTheme="minorHAnsi" w:cstheme="minorHAnsi"/>
          <w:sz w:val="22"/>
          <w:szCs w:val="22"/>
        </w:rPr>
        <w:t>:</w:t>
      </w:r>
      <w:r w:rsidR="008E10AC" w:rsidRPr="00DA6DB6">
        <w:rPr>
          <w:rFonts w:asciiTheme="minorHAnsi" w:hAnsiTheme="minorHAnsi" w:cstheme="minorHAnsi"/>
          <w:b/>
          <w:sz w:val="22"/>
          <w:szCs w:val="22"/>
        </w:rPr>
        <w:t xml:space="preserve"> </w:t>
      </w:r>
      <w:r w:rsidR="00C13D7B" w:rsidRPr="00DA6DB6">
        <w:rPr>
          <w:rFonts w:asciiTheme="minorHAnsi" w:hAnsiTheme="minorHAnsi" w:cstheme="minorHAnsi"/>
          <w:b/>
          <w:sz w:val="22"/>
          <w:szCs w:val="22"/>
        </w:rPr>
        <w:t xml:space="preserve"> </w:t>
      </w:r>
    </w:p>
    <w:p w14:paraId="1F1F8F40" w14:textId="679729AC" w:rsidR="00BB20C2" w:rsidRPr="00DA6DB6" w:rsidRDefault="00554662" w:rsidP="00406EC6">
      <w:pPr>
        <w:pStyle w:val="TOC1"/>
        <w:numPr>
          <w:ilvl w:val="0"/>
          <w:numId w:val="9"/>
        </w:numPr>
        <w:tabs>
          <w:tab w:val="clear" w:pos="8789"/>
        </w:tabs>
        <w:spacing w:before="0" w:line="240" w:lineRule="auto"/>
        <w:ind w:left="426" w:right="-57" w:hanging="284"/>
        <w:rPr>
          <w:rFonts w:asciiTheme="minorHAnsi" w:hAnsiTheme="minorHAnsi" w:cstheme="minorHAnsi"/>
          <w:b w:val="0"/>
          <w:sz w:val="22"/>
          <w:szCs w:val="22"/>
        </w:rPr>
      </w:pPr>
      <w:r w:rsidRPr="00DA6DB6">
        <w:rPr>
          <w:rFonts w:asciiTheme="minorHAnsi" w:hAnsiTheme="minorHAnsi" w:cstheme="minorHAnsi"/>
          <w:b w:val="0"/>
          <w:sz w:val="22"/>
          <w:szCs w:val="22"/>
        </w:rPr>
        <w:t>C</w:t>
      </w:r>
      <w:r w:rsidR="00D656CB" w:rsidRPr="00DA6DB6">
        <w:rPr>
          <w:rFonts w:asciiTheme="minorHAnsi" w:hAnsiTheme="minorHAnsi" w:cstheme="minorHAnsi"/>
          <w:b w:val="0"/>
          <w:sz w:val="22"/>
          <w:szCs w:val="22"/>
        </w:rPr>
        <w:t>o-</w:t>
      </w:r>
      <w:r w:rsidR="008127D3" w:rsidRPr="00DA6DB6">
        <w:rPr>
          <w:rFonts w:asciiTheme="minorHAnsi" w:hAnsiTheme="minorHAnsi" w:cstheme="minorHAnsi"/>
          <w:b w:val="0"/>
          <w:sz w:val="22"/>
          <w:szCs w:val="22"/>
        </w:rPr>
        <w:t>de</w:t>
      </w:r>
      <w:r w:rsidR="00D656CB" w:rsidRPr="00DA6DB6">
        <w:rPr>
          <w:rFonts w:asciiTheme="minorHAnsi" w:hAnsiTheme="minorHAnsi" w:cstheme="minorHAnsi"/>
          <w:b w:val="0"/>
          <w:sz w:val="22"/>
          <w:szCs w:val="22"/>
        </w:rPr>
        <w:t>signing</w:t>
      </w:r>
      <w:r w:rsidR="008127D3" w:rsidRPr="00DA6DB6">
        <w:rPr>
          <w:rFonts w:asciiTheme="minorHAnsi" w:hAnsiTheme="minorHAnsi" w:cstheme="minorHAnsi"/>
          <w:b w:val="0"/>
          <w:sz w:val="22"/>
          <w:szCs w:val="22"/>
        </w:rPr>
        <w:t xml:space="preserve"> the IES</w:t>
      </w:r>
      <w:r w:rsidR="00C26540" w:rsidRPr="00DA6DB6">
        <w:rPr>
          <w:rFonts w:asciiTheme="minorHAnsi" w:hAnsiTheme="minorHAnsi" w:cstheme="minorHAnsi"/>
          <w:b w:val="0"/>
          <w:sz w:val="22"/>
          <w:szCs w:val="22"/>
        </w:rPr>
        <w:t xml:space="preserve"> (Parts A and B)</w:t>
      </w:r>
      <w:r w:rsidR="00E93484" w:rsidRPr="00DA6DB6">
        <w:rPr>
          <w:rFonts w:asciiTheme="minorHAnsi" w:hAnsiTheme="minorHAnsi" w:cstheme="minorHAnsi"/>
          <w:b w:val="0"/>
          <w:sz w:val="22"/>
          <w:szCs w:val="22"/>
        </w:rPr>
        <w:t>;</w:t>
      </w:r>
      <w:r w:rsidR="00BB20C2" w:rsidRPr="00DA6DB6">
        <w:rPr>
          <w:rFonts w:asciiTheme="minorHAnsi" w:hAnsiTheme="minorHAnsi" w:cstheme="minorHAnsi"/>
          <w:b w:val="0"/>
          <w:sz w:val="22"/>
          <w:szCs w:val="22"/>
        </w:rPr>
        <w:tab/>
      </w:r>
    </w:p>
    <w:p w14:paraId="16E72B65" w14:textId="7CEF2C24" w:rsidR="00EE4535" w:rsidRPr="00DA6DB6" w:rsidRDefault="002A35FD" w:rsidP="00406EC6">
      <w:pPr>
        <w:pStyle w:val="TOC2"/>
        <w:numPr>
          <w:ilvl w:val="0"/>
          <w:numId w:val="9"/>
        </w:numPr>
        <w:tabs>
          <w:tab w:val="clear" w:pos="8789"/>
        </w:tabs>
        <w:spacing w:before="0" w:line="240" w:lineRule="auto"/>
        <w:ind w:left="426" w:right="-57" w:hanging="284"/>
        <w:rPr>
          <w:rFonts w:asciiTheme="minorHAnsi" w:eastAsiaTheme="minorEastAsia" w:hAnsiTheme="minorHAnsi" w:cstheme="minorHAnsi"/>
          <w:sz w:val="22"/>
          <w:szCs w:val="22"/>
        </w:rPr>
      </w:pPr>
      <w:r w:rsidRPr="00DA6DB6">
        <w:rPr>
          <w:rFonts w:asciiTheme="minorHAnsi" w:eastAsiaTheme="minorEastAsia" w:hAnsiTheme="minorHAnsi" w:cstheme="minorHAnsi"/>
          <w:sz w:val="22"/>
          <w:szCs w:val="22"/>
        </w:rPr>
        <w:t>I</w:t>
      </w:r>
      <w:r w:rsidR="00D656CB" w:rsidRPr="00DA6DB6">
        <w:rPr>
          <w:rFonts w:asciiTheme="minorHAnsi" w:eastAsiaTheme="minorEastAsia" w:hAnsiTheme="minorHAnsi" w:cstheme="minorHAnsi"/>
          <w:sz w:val="22"/>
          <w:szCs w:val="22"/>
        </w:rPr>
        <w:t>mplement</w:t>
      </w:r>
      <w:r w:rsidRPr="00DA6DB6">
        <w:rPr>
          <w:rFonts w:asciiTheme="minorHAnsi" w:eastAsiaTheme="minorEastAsia" w:hAnsiTheme="minorHAnsi" w:cstheme="minorHAnsi"/>
          <w:sz w:val="22"/>
          <w:szCs w:val="22"/>
        </w:rPr>
        <w:t>ing</w:t>
      </w:r>
      <w:r w:rsidR="00D656CB" w:rsidRPr="00DA6DB6">
        <w:rPr>
          <w:rFonts w:asciiTheme="minorHAnsi" w:eastAsiaTheme="minorEastAsia" w:hAnsiTheme="minorHAnsi" w:cstheme="minorHAnsi"/>
          <w:sz w:val="22"/>
          <w:szCs w:val="22"/>
        </w:rPr>
        <w:t xml:space="preserve"> the IES</w:t>
      </w:r>
      <w:r w:rsidR="00C26540" w:rsidRPr="00DA6DB6">
        <w:rPr>
          <w:rFonts w:asciiTheme="minorHAnsi" w:eastAsiaTheme="minorEastAsia" w:hAnsiTheme="minorHAnsi" w:cstheme="minorHAnsi"/>
          <w:sz w:val="22"/>
          <w:szCs w:val="22"/>
        </w:rPr>
        <w:t xml:space="preserve"> </w:t>
      </w:r>
      <w:r w:rsidR="00C26540" w:rsidRPr="00DA6DB6">
        <w:rPr>
          <w:rFonts w:asciiTheme="minorHAnsi" w:hAnsiTheme="minorHAnsi" w:cstheme="minorHAnsi"/>
          <w:bCs/>
          <w:sz w:val="22"/>
          <w:szCs w:val="22"/>
        </w:rPr>
        <w:t>(Part C)</w:t>
      </w:r>
      <w:r w:rsidR="0093374C" w:rsidRPr="00DA6DB6">
        <w:rPr>
          <w:rFonts w:asciiTheme="minorHAnsi" w:eastAsiaTheme="minorEastAsia" w:hAnsiTheme="minorHAnsi" w:cstheme="minorHAnsi"/>
          <w:sz w:val="22"/>
          <w:szCs w:val="22"/>
        </w:rPr>
        <w:t>;</w:t>
      </w:r>
    </w:p>
    <w:p w14:paraId="3D78922A" w14:textId="79AB8B62" w:rsidR="00EE4535" w:rsidRPr="00DA6DB6" w:rsidRDefault="00EE4535" w:rsidP="00406EC6">
      <w:pPr>
        <w:pStyle w:val="TOC1"/>
        <w:numPr>
          <w:ilvl w:val="0"/>
          <w:numId w:val="9"/>
        </w:numPr>
        <w:tabs>
          <w:tab w:val="clear" w:pos="8789"/>
        </w:tabs>
        <w:spacing w:before="0" w:line="240" w:lineRule="auto"/>
        <w:ind w:left="426" w:right="-57" w:hanging="284"/>
        <w:rPr>
          <w:rFonts w:asciiTheme="minorHAnsi" w:eastAsiaTheme="minorEastAsia" w:hAnsiTheme="minorHAnsi" w:cstheme="minorHAnsi"/>
          <w:b w:val="0"/>
          <w:sz w:val="22"/>
          <w:szCs w:val="22"/>
        </w:rPr>
      </w:pPr>
      <w:r w:rsidRPr="00DA6DB6">
        <w:rPr>
          <w:rFonts w:asciiTheme="minorHAnsi" w:hAnsiTheme="minorHAnsi" w:cstheme="minorHAnsi"/>
          <w:b w:val="0"/>
          <w:sz w:val="22"/>
          <w:szCs w:val="22"/>
        </w:rPr>
        <w:t>Developing an Indigenous evaluation framework</w:t>
      </w:r>
      <w:r w:rsidR="00764D41" w:rsidRPr="00DA6DB6">
        <w:rPr>
          <w:rFonts w:asciiTheme="minorHAnsi" w:eastAsiaTheme="minorEastAsia" w:hAnsiTheme="minorHAnsi" w:cstheme="minorHAnsi"/>
          <w:b w:val="0"/>
          <w:sz w:val="22"/>
          <w:szCs w:val="22"/>
        </w:rPr>
        <w:t xml:space="preserve"> </w:t>
      </w:r>
      <w:r w:rsidR="00764D41" w:rsidRPr="00DA6DB6">
        <w:rPr>
          <w:rFonts w:asciiTheme="minorHAnsi" w:hAnsiTheme="minorHAnsi" w:cstheme="minorHAnsi"/>
          <w:b w:val="0"/>
          <w:sz w:val="22"/>
          <w:szCs w:val="22"/>
        </w:rPr>
        <w:t>(Part D)</w:t>
      </w:r>
      <w:r w:rsidR="0093374C" w:rsidRPr="00DA6DB6">
        <w:rPr>
          <w:rFonts w:asciiTheme="minorHAnsi" w:hAnsiTheme="minorHAnsi" w:cstheme="minorHAnsi"/>
          <w:b w:val="0"/>
          <w:sz w:val="22"/>
          <w:szCs w:val="22"/>
        </w:rPr>
        <w:t xml:space="preserve">; </w:t>
      </w:r>
      <w:r w:rsidR="00EF4760" w:rsidRPr="00DA6DB6">
        <w:rPr>
          <w:rFonts w:asciiTheme="minorHAnsi" w:hAnsiTheme="minorHAnsi" w:cstheme="minorHAnsi"/>
          <w:b w:val="0"/>
          <w:sz w:val="22"/>
          <w:szCs w:val="22"/>
        </w:rPr>
        <w:t>and</w:t>
      </w:r>
    </w:p>
    <w:p w14:paraId="17A2EAAF" w14:textId="472A1F56" w:rsidR="00FA15EF" w:rsidRPr="00020B86" w:rsidRDefault="00EE4535" w:rsidP="00406EC6">
      <w:pPr>
        <w:pStyle w:val="TOC1"/>
        <w:numPr>
          <w:ilvl w:val="0"/>
          <w:numId w:val="9"/>
        </w:numPr>
        <w:tabs>
          <w:tab w:val="clear" w:pos="8789"/>
        </w:tabs>
        <w:spacing w:before="0" w:after="120" w:line="240" w:lineRule="auto"/>
        <w:ind w:left="426" w:hanging="284"/>
        <w:rPr>
          <w:rFonts w:asciiTheme="minorHAnsi" w:hAnsiTheme="minorHAnsi" w:cstheme="minorHAnsi"/>
          <w:b w:val="0"/>
          <w:sz w:val="22"/>
          <w:szCs w:val="22"/>
        </w:rPr>
      </w:pPr>
      <w:r w:rsidRPr="00DA6DB6">
        <w:rPr>
          <w:rFonts w:asciiTheme="minorHAnsi" w:hAnsiTheme="minorHAnsi" w:cstheme="minorHAnsi"/>
          <w:b w:val="0"/>
          <w:sz w:val="22"/>
          <w:szCs w:val="22"/>
        </w:rPr>
        <w:t>Ensuring effective evaluation</w:t>
      </w:r>
      <w:r w:rsidR="00764D41" w:rsidRPr="00DA6DB6">
        <w:rPr>
          <w:rFonts w:asciiTheme="minorHAnsi" w:hAnsiTheme="minorHAnsi" w:cstheme="minorHAnsi"/>
          <w:b w:val="0"/>
          <w:sz w:val="22"/>
          <w:szCs w:val="22"/>
        </w:rPr>
        <w:t xml:space="preserve"> (Part E)</w:t>
      </w:r>
      <w:r w:rsidR="0093374C" w:rsidRPr="00DA6DB6">
        <w:rPr>
          <w:rFonts w:asciiTheme="minorHAnsi" w:hAnsiTheme="minorHAnsi" w:cstheme="minorHAnsi"/>
          <w:b w:val="0"/>
          <w:sz w:val="22"/>
          <w:szCs w:val="22"/>
        </w:rPr>
        <w:t>.</w:t>
      </w:r>
      <w:r w:rsidRPr="00DA6DB6">
        <w:rPr>
          <w:rFonts w:asciiTheme="minorHAnsi" w:hAnsiTheme="minorHAnsi" w:cstheme="minorHAnsi"/>
          <w:b w:val="0"/>
          <w:sz w:val="22"/>
          <w:szCs w:val="22"/>
        </w:rPr>
        <w:tab/>
      </w:r>
    </w:p>
    <w:p w14:paraId="5F30FB4A" w14:textId="03C25858" w:rsidR="00B42A44" w:rsidRDefault="00B42A44" w:rsidP="00406EC6">
      <w:pPr>
        <w:pStyle w:val="TOC2"/>
        <w:tabs>
          <w:tab w:val="clear" w:pos="8789"/>
        </w:tabs>
        <w:spacing w:before="0" w:after="120" w:line="240" w:lineRule="auto"/>
        <w:ind w:left="0" w:right="-58"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Overall, it is NACCHO’s view that </w:t>
      </w:r>
      <w:r w:rsidR="00F470DE">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 xml:space="preserve">evaluation of </w:t>
      </w:r>
      <w:r w:rsidR="00F470DE">
        <w:rPr>
          <w:rFonts w:asciiTheme="minorHAnsi" w:hAnsiTheme="minorHAnsi" w:cstheme="minorHAnsi"/>
          <w:color w:val="000000"/>
          <w:sz w:val="22"/>
          <w:szCs w:val="22"/>
        </w:rPr>
        <w:t xml:space="preserve">services affecting Aboriginal and Torres Strait Islander people </w:t>
      </w:r>
      <w:r>
        <w:rPr>
          <w:rFonts w:asciiTheme="minorHAnsi" w:hAnsiTheme="minorHAnsi" w:cstheme="minorHAnsi"/>
          <w:color w:val="000000"/>
          <w:sz w:val="22"/>
          <w:szCs w:val="22"/>
        </w:rPr>
        <w:t>is in urgent need of reform. There is little evidence that evaluation is being used in the Indigenous Affairs policy cycle. To the extent it occurs, it appears to be done on an ad hoc basis without any strategy</w:t>
      </w:r>
      <w:r w:rsidR="00F470DE">
        <w:rPr>
          <w:rFonts w:asciiTheme="minorHAnsi" w:hAnsiTheme="minorHAnsi" w:cstheme="minorHAnsi"/>
          <w:color w:val="000000"/>
          <w:sz w:val="22"/>
          <w:szCs w:val="22"/>
        </w:rPr>
        <w:t>, and m</w:t>
      </w:r>
      <w:r>
        <w:rPr>
          <w:rFonts w:asciiTheme="minorHAnsi" w:hAnsiTheme="minorHAnsi" w:cstheme="minorHAnsi"/>
          <w:color w:val="000000"/>
          <w:sz w:val="22"/>
          <w:szCs w:val="22"/>
        </w:rPr>
        <w:t xml:space="preserve">uch of it seems to be ignored. Evaluations are dominated by the private sector who do not have any real relationship with Aboriginal and Torres Strait Islander peoples. As with most Indigenous Affairs policy, there has been no genuine involvement of representatives of Aboriginal and Torres Strait Islander communities in the design or implementation of evaluation strategy.  </w:t>
      </w:r>
    </w:p>
    <w:p w14:paraId="752520FE" w14:textId="51C3E0C3" w:rsidR="00B42A44" w:rsidRDefault="00B42A44" w:rsidP="00406EC6">
      <w:pPr>
        <w:pStyle w:val="TOC2"/>
        <w:tabs>
          <w:tab w:val="clear" w:pos="8789"/>
        </w:tabs>
        <w:spacing w:before="0" w:after="120" w:line="240" w:lineRule="auto"/>
        <w:ind w:left="0" w:right="-58"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Negotiating a new whole of government strategy with representatives of Aboriginal and Torres Strait Islander peoples, particularly their community controlled sector, could instigate major reform, based on a formal COAG agreement. What is needed is an agreed and transparent policy, affirmed by COAG so that State and Territory governments are also included, is transparent, lasts ten years and is not disrupted by machinery of government changes if evaluation is going to be able to make a much bigger contribution to improving life outcomes.  </w:t>
      </w:r>
    </w:p>
    <w:p w14:paraId="2B1A978F" w14:textId="77777777" w:rsidR="00020B86" w:rsidRDefault="00020B86" w:rsidP="00406EC6">
      <w:pPr>
        <w:pStyle w:val="TOC2"/>
        <w:spacing w:before="0" w:after="180" w:line="240" w:lineRule="auto"/>
        <w:ind w:left="0" w:firstLine="0"/>
        <w:rPr>
          <w:rFonts w:asciiTheme="minorHAnsi" w:hAnsiTheme="minorHAnsi" w:cstheme="minorHAnsi"/>
          <w:color w:val="000000"/>
          <w:sz w:val="22"/>
          <w:szCs w:val="22"/>
        </w:rPr>
      </w:pPr>
      <w:r w:rsidRPr="00DA6DB6">
        <w:rPr>
          <w:rFonts w:asciiTheme="minorHAnsi" w:hAnsiTheme="minorHAnsi" w:cstheme="minorHAnsi"/>
          <w:color w:val="000000"/>
          <w:sz w:val="22"/>
          <w:szCs w:val="22"/>
        </w:rPr>
        <w:t>A range of recommendations are presented at the end of this submission.</w:t>
      </w:r>
    </w:p>
    <w:p w14:paraId="1C6892FA" w14:textId="1A600C22" w:rsidR="005239B1" w:rsidRPr="005239B1" w:rsidRDefault="00554662" w:rsidP="00406EC6">
      <w:pPr>
        <w:pStyle w:val="TOC1"/>
        <w:tabs>
          <w:tab w:val="clear" w:pos="8789"/>
        </w:tabs>
        <w:spacing w:before="0" w:after="60" w:line="240" w:lineRule="auto"/>
        <w:ind w:right="-57"/>
        <w:rPr>
          <w:rFonts w:asciiTheme="minorHAnsi" w:hAnsiTheme="minorHAnsi" w:cstheme="minorHAnsi"/>
          <w:bCs/>
          <w:sz w:val="24"/>
          <w:szCs w:val="24"/>
        </w:rPr>
      </w:pPr>
      <w:r w:rsidRPr="00DA6DB6">
        <w:rPr>
          <w:rFonts w:asciiTheme="minorHAnsi" w:hAnsiTheme="minorHAnsi" w:cstheme="minorHAnsi"/>
          <w:bCs/>
          <w:sz w:val="24"/>
          <w:szCs w:val="24"/>
        </w:rPr>
        <w:t>C</w:t>
      </w:r>
      <w:r w:rsidR="00903C7D" w:rsidRPr="00DA6DB6">
        <w:rPr>
          <w:rFonts w:asciiTheme="minorHAnsi" w:hAnsiTheme="minorHAnsi" w:cstheme="minorHAnsi"/>
          <w:bCs/>
          <w:sz w:val="24"/>
          <w:szCs w:val="24"/>
        </w:rPr>
        <w:t xml:space="preserve">o-designing </w:t>
      </w:r>
      <w:r w:rsidRPr="00DA6DB6">
        <w:rPr>
          <w:rFonts w:asciiTheme="minorHAnsi" w:hAnsiTheme="minorHAnsi" w:cstheme="minorHAnsi"/>
          <w:bCs/>
          <w:sz w:val="24"/>
          <w:szCs w:val="24"/>
        </w:rPr>
        <w:t xml:space="preserve">the IES </w:t>
      </w:r>
      <w:r w:rsidR="00903C7D" w:rsidRPr="00DA6DB6">
        <w:rPr>
          <w:rFonts w:asciiTheme="minorHAnsi" w:hAnsiTheme="minorHAnsi" w:cstheme="minorHAnsi"/>
          <w:bCs/>
          <w:sz w:val="24"/>
          <w:szCs w:val="24"/>
        </w:rPr>
        <w:t>(Part</w:t>
      </w:r>
      <w:r w:rsidR="006750C8" w:rsidRPr="00DA6DB6">
        <w:rPr>
          <w:rFonts w:asciiTheme="minorHAnsi" w:hAnsiTheme="minorHAnsi" w:cstheme="minorHAnsi"/>
          <w:bCs/>
          <w:sz w:val="24"/>
          <w:szCs w:val="24"/>
        </w:rPr>
        <w:t>s</w:t>
      </w:r>
      <w:r w:rsidR="00903C7D" w:rsidRPr="00DA6DB6">
        <w:rPr>
          <w:rFonts w:asciiTheme="minorHAnsi" w:hAnsiTheme="minorHAnsi" w:cstheme="minorHAnsi"/>
          <w:bCs/>
          <w:sz w:val="24"/>
          <w:szCs w:val="24"/>
        </w:rPr>
        <w:t xml:space="preserve"> A and B</w:t>
      </w:r>
      <w:r w:rsidR="006750C8" w:rsidRPr="00DA6DB6">
        <w:rPr>
          <w:rFonts w:asciiTheme="minorHAnsi" w:hAnsiTheme="minorHAnsi" w:cstheme="minorHAnsi"/>
          <w:bCs/>
          <w:sz w:val="24"/>
          <w:szCs w:val="24"/>
        </w:rPr>
        <w:t xml:space="preserve"> of the Issues Paper</w:t>
      </w:r>
      <w:r w:rsidRPr="00DA6DB6">
        <w:rPr>
          <w:rFonts w:asciiTheme="minorHAnsi" w:hAnsiTheme="minorHAnsi" w:cstheme="minorHAnsi"/>
          <w:bCs/>
          <w:sz w:val="24"/>
          <w:szCs w:val="24"/>
        </w:rPr>
        <w:t>)</w:t>
      </w:r>
    </w:p>
    <w:p w14:paraId="3F6E9D7A" w14:textId="6DC1044F" w:rsidR="00C60371" w:rsidRPr="00DA6DB6" w:rsidRDefault="00A25E0D" w:rsidP="00406EC6">
      <w:pPr>
        <w:pStyle w:val="TOC2"/>
        <w:tabs>
          <w:tab w:val="clear" w:pos="8789"/>
        </w:tabs>
        <w:spacing w:before="0" w:line="240" w:lineRule="auto"/>
        <w:ind w:left="0" w:right="-57" w:firstLine="0"/>
        <w:rPr>
          <w:rFonts w:asciiTheme="minorHAnsi" w:hAnsiTheme="minorHAnsi" w:cstheme="minorHAnsi"/>
          <w:sz w:val="22"/>
          <w:szCs w:val="22"/>
          <w:lang w:val="en-GB"/>
        </w:rPr>
      </w:pPr>
      <w:r w:rsidRPr="00DA6DB6">
        <w:rPr>
          <w:rFonts w:asciiTheme="minorHAnsi" w:hAnsiTheme="minorHAnsi" w:cstheme="minorHAnsi"/>
          <w:spacing w:val="2"/>
          <w:sz w:val="22"/>
          <w:szCs w:val="22"/>
        </w:rPr>
        <w:t xml:space="preserve">We agree </w:t>
      </w:r>
      <w:r w:rsidR="00A318BD" w:rsidRPr="00DA6DB6">
        <w:rPr>
          <w:rFonts w:asciiTheme="minorHAnsi" w:hAnsiTheme="minorHAnsi" w:cstheme="minorHAnsi"/>
          <w:spacing w:val="2"/>
          <w:sz w:val="22"/>
          <w:szCs w:val="22"/>
        </w:rPr>
        <w:t>i</w:t>
      </w:r>
      <w:r w:rsidR="00C60371" w:rsidRPr="00DA6DB6">
        <w:rPr>
          <w:rFonts w:asciiTheme="minorHAnsi" w:hAnsiTheme="minorHAnsi" w:cstheme="minorHAnsi"/>
          <w:spacing w:val="2"/>
          <w:sz w:val="22"/>
          <w:szCs w:val="22"/>
        </w:rPr>
        <w:t xml:space="preserve">t is imperative that </w:t>
      </w:r>
      <w:r w:rsidR="00C60371" w:rsidRPr="003D0A8B">
        <w:rPr>
          <w:rFonts w:asciiTheme="minorHAnsi" w:hAnsiTheme="minorHAnsi" w:cstheme="minorHAnsi"/>
          <w:spacing w:val="2"/>
          <w:sz w:val="22"/>
          <w:szCs w:val="22"/>
        </w:rPr>
        <w:t>all providers of services that</w:t>
      </w:r>
      <w:r w:rsidR="001B604C" w:rsidRPr="003D0A8B">
        <w:rPr>
          <w:rFonts w:asciiTheme="minorHAnsi" w:hAnsiTheme="minorHAnsi" w:cstheme="minorHAnsi"/>
          <w:spacing w:val="2"/>
          <w:sz w:val="22"/>
          <w:szCs w:val="22"/>
        </w:rPr>
        <w:t xml:space="preserve"> affect </w:t>
      </w:r>
      <w:r w:rsidR="00C60371" w:rsidRPr="003D0A8B">
        <w:rPr>
          <w:rFonts w:asciiTheme="minorHAnsi" w:hAnsiTheme="minorHAnsi" w:cstheme="minorHAnsi"/>
          <w:spacing w:val="2"/>
          <w:sz w:val="22"/>
          <w:szCs w:val="22"/>
        </w:rPr>
        <w:t xml:space="preserve">Aboriginal and Torres Strait Islander people and communities engage in </w:t>
      </w:r>
      <w:r w:rsidR="001B604C" w:rsidRPr="003D0A8B">
        <w:rPr>
          <w:rFonts w:asciiTheme="minorHAnsi" w:hAnsiTheme="minorHAnsi" w:cstheme="minorHAnsi"/>
          <w:spacing w:val="2"/>
          <w:sz w:val="22"/>
          <w:szCs w:val="22"/>
        </w:rPr>
        <w:t xml:space="preserve">the </w:t>
      </w:r>
      <w:r w:rsidR="00C60371" w:rsidRPr="003D0A8B">
        <w:rPr>
          <w:rFonts w:asciiTheme="minorHAnsi" w:hAnsiTheme="minorHAnsi" w:cstheme="minorHAnsi"/>
          <w:spacing w:val="2"/>
          <w:sz w:val="22"/>
          <w:szCs w:val="22"/>
        </w:rPr>
        <w:t>evaluation</w:t>
      </w:r>
      <w:r w:rsidR="001B604C" w:rsidRPr="003D0A8B">
        <w:rPr>
          <w:rFonts w:asciiTheme="minorHAnsi" w:hAnsiTheme="minorHAnsi" w:cstheme="minorHAnsi"/>
          <w:spacing w:val="2"/>
          <w:sz w:val="22"/>
          <w:szCs w:val="22"/>
        </w:rPr>
        <w:t xml:space="preserve"> of </w:t>
      </w:r>
      <w:r w:rsidR="00437D49" w:rsidRPr="003D0A8B">
        <w:rPr>
          <w:rFonts w:asciiTheme="minorHAnsi" w:hAnsiTheme="minorHAnsi" w:cstheme="minorHAnsi"/>
          <w:spacing w:val="2"/>
          <w:sz w:val="22"/>
          <w:szCs w:val="22"/>
        </w:rPr>
        <w:t xml:space="preserve">service delivery </w:t>
      </w:r>
      <w:r w:rsidR="001B604C" w:rsidRPr="003D0A8B">
        <w:rPr>
          <w:rFonts w:asciiTheme="minorHAnsi" w:hAnsiTheme="minorHAnsi" w:cstheme="minorHAnsi"/>
          <w:spacing w:val="2"/>
          <w:sz w:val="22"/>
          <w:szCs w:val="22"/>
        </w:rPr>
        <w:t>outcomes</w:t>
      </w:r>
      <w:r w:rsidR="00C60371" w:rsidRPr="003D0A8B">
        <w:rPr>
          <w:rFonts w:asciiTheme="minorHAnsi" w:hAnsiTheme="minorHAnsi" w:cstheme="minorHAnsi"/>
          <w:spacing w:val="2"/>
          <w:sz w:val="22"/>
          <w:szCs w:val="22"/>
        </w:rPr>
        <w:t>,</w:t>
      </w:r>
      <w:r w:rsidR="00C60371" w:rsidRPr="00DA6DB6">
        <w:rPr>
          <w:rFonts w:asciiTheme="minorHAnsi" w:hAnsiTheme="minorHAnsi" w:cstheme="minorHAnsi"/>
          <w:spacing w:val="2"/>
          <w:sz w:val="22"/>
          <w:szCs w:val="22"/>
        </w:rPr>
        <w:t xml:space="preserve"> due to: </w:t>
      </w:r>
    </w:p>
    <w:p w14:paraId="119C2219" w14:textId="7CD222F5" w:rsidR="00C60371" w:rsidRPr="00DA6DB6" w:rsidRDefault="00C60371" w:rsidP="00406EC6">
      <w:pPr>
        <w:pStyle w:val="TOC2"/>
        <w:numPr>
          <w:ilvl w:val="0"/>
          <w:numId w:val="11"/>
        </w:numPr>
        <w:tabs>
          <w:tab w:val="clear" w:pos="8789"/>
        </w:tabs>
        <w:spacing w:before="0" w:line="240" w:lineRule="auto"/>
        <w:ind w:left="426" w:right="-57" w:hanging="284"/>
        <w:rPr>
          <w:rFonts w:asciiTheme="minorHAnsi" w:hAnsiTheme="minorHAnsi" w:cstheme="minorHAnsi"/>
          <w:sz w:val="22"/>
          <w:szCs w:val="22"/>
        </w:rPr>
      </w:pPr>
      <w:r w:rsidRPr="00DA6DB6">
        <w:rPr>
          <w:rFonts w:asciiTheme="minorHAnsi" w:hAnsiTheme="minorHAnsi" w:cstheme="minorHAnsi"/>
          <w:spacing w:val="2"/>
          <w:sz w:val="22"/>
          <w:szCs w:val="22"/>
        </w:rPr>
        <w:t>f</w:t>
      </w:r>
      <w:r w:rsidRPr="00DA6DB6">
        <w:rPr>
          <w:rFonts w:asciiTheme="minorHAnsi" w:hAnsiTheme="minorHAnsi" w:cstheme="minorHAnsi"/>
          <w:sz w:val="22"/>
          <w:szCs w:val="22"/>
        </w:rPr>
        <w:t xml:space="preserve">our in every five dollars spent by the Australian Government in providing services to Aboriginal and Torres Strait Islander people </w:t>
      </w:r>
      <w:r w:rsidR="00B42796" w:rsidRPr="00DA6DB6">
        <w:rPr>
          <w:rFonts w:asciiTheme="minorHAnsi" w:hAnsiTheme="minorHAnsi" w:cstheme="minorHAnsi"/>
          <w:sz w:val="22"/>
          <w:szCs w:val="22"/>
        </w:rPr>
        <w:t>being</w:t>
      </w:r>
      <w:r w:rsidRPr="00DA6DB6">
        <w:rPr>
          <w:rFonts w:asciiTheme="minorHAnsi" w:hAnsiTheme="minorHAnsi" w:cstheme="minorHAnsi"/>
          <w:sz w:val="22"/>
          <w:szCs w:val="22"/>
        </w:rPr>
        <w:t xml:space="preserve"> </w:t>
      </w:r>
      <w:r w:rsidR="00BF671E" w:rsidRPr="00DA6DB6">
        <w:rPr>
          <w:rFonts w:asciiTheme="minorHAnsi" w:hAnsiTheme="minorHAnsi" w:cstheme="minorHAnsi"/>
          <w:sz w:val="22"/>
          <w:szCs w:val="22"/>
        </w:rPr>
        <w:t>channelled</w:t>
      </w:r>
      <w:r w:rsidRPr="00DA6DB6">
        <w:rPr>
          <w:rFonts w:asciiTheme="minorHAnsi" w:hAnsiTheme="minorHAnsi" w:cstheme="minorHAnsi"/>
          <w:sz w:val="22"/>
          <w:szCs w:val="22"/>
        </w:rPr>
        <w:t xml:space="preserve"> through mainstream programs and services;</w:t>
      </w:r>
      <w:r w:rsidRPr="00DA6DB6">
        <w:rPr>
          <w:rStyle w:val="FootnoteReference"/>
          <w:rFonts w:asciiTheme="minorHAnsi" w:hAnsiTheme="minorHAnsi" w:cstheme="minorHAnsi"/>
          <w:sz w:val="22"/>
          <w:szCs w:val="22"/>
        </w:rPr>
        <w:footnoteReference w:id="1"/>
      </w:r>
      <w:r w:rsidRPr="00DA6DB6">
        <w:rPr>
          <w:rFonts w:asciiTheme="minorHAnsi" w:hAnsiTheme="minorHAnsi" w:cstheme="minorHAnsi"/>
          <w:sz w:val="22"/>
          <w:szCs w:val="22"/>
        </w:rPr>
        <w:t xml:space="preserve"> </w:t>
      </w:r>
    </w:p>
    <w:p w14:paraId="65F7490E" w14:textId="1F906067" w:rsidR="00B42796" w:rsidRPr="00DA6DB6" w:rsidRDefault="00B42796" w:rsidP="00406EC6">
      <w:pPr>
        <w:pStyle w:val="TOC2"/>
        <w:numPr>
          <w:ilvl w:val="0"/>
          <w:numId w:val="11"/>
        </w:numPr>
        <w:tabs>
          <w:tab w:val="clear" w:pos="8789"/>
        </w:tabs>
        <w:spacing w:before="0" w:line="240" w:lineRule="auto"/>
        <w:ind w:left="426" w:right="-57" w:hanging="284"/>
        <w:rPr>
          <w:rFonts w:asciiTheme="minorHAnsi" w:hAnsiTheme="minorHAnsi" w:cstheme="minorHAnsi"/>
          <w:sz w:val="22"/>
          <w:szCs w:val="22"/>
        </w:rPr>
      </w:pPr>
      <w:r w:rsidRPr="00DA6DB6">
        <w:rPr>
          <w:rFonts w:asciiTheme="minorHAnsi" w:hAnsiTheme="minorHAnsi" w:cstheme="minorHAnsi"/>
          <w:sz w:val="22"/>
          <w:szCs w:val="22"/>
        </w:rPr>
        <w:t>the expenditure on Aboriginal and Torres Strait Islander people in 2015</w:t>
      </w:r>
      <w:r w:rsidRPr="00DA6DB6">
        <w:rPr>
          <w:rFonts w:asciiTheme="minorHAnsi" w:hAnsiTheme="minorHAnsi" w:cstheme="minorHAnsi"/>
          <w:sz w:val="22"/>
          <w:szCs w:val="22"/>
        </w:rPr>
        <w:noBreakHyphen/>
        <w:t>16 (estimated to be $33.4 billion</w:t>
      </w:r>
      <w:r w:rsidR="008F2ECD" w:rsidRPr="00DA6DB6">
        <w:rPr>
          <w:rFonts w:asciiTheme="minorHAnsi" w:hAnsiTheme="minorHAnsi" w:cstheme="minorHAnsi"/>
          <w:sz w:val="22"/>
          <w:szCs w:val="22"/>
        </w:rPr>
        <w:t xml:space="preserve">, </w:t>
      </w:r>
      <w:r w:rsidRPr="00DA6DB6">
        <w:rPr>
          <w:rFonts w:asciiTheme="minorHAnsi" w:hAnsiTheme="minorHAnsi" w:cstheme="minorHAnsi"/>
          <w:sz w:val="22"/>
          <w:szCs w:val="22"/>
        </w:rPr>
        <w:t>or $44,886 per person) being about double the rate for other Australians ($22,356);</w:t>
      </w:r>
      <w:r w:rsidR="00764D18" w:rsidRPr="00DA6DB6">
        <w:rPr>
          <w:rStyle w:val="FootnoteReference"/>
          <w:rFonts w:asciiTheme="minorHAnsi" w:hAnsiTheme="minorHAnsi" w:cstheme="minorHAnsi"/>
          <w:sz w:val="22"/>
          <w:szCs w:val="22"/>
        </w:rPr>
        <w:footnoteReference w:id="2"/>
      </w:r>
      <w:r w:rsidRPr="00DA6DB6">
        <w:rPr>
          <w:rFonts w:asciiTheme="minorHAnsi" w:hAnsiTheme="minorHAnsi" w:cstheme="minorHAnsi"/>
          <w:sz w:val="22"/>
          <w:szCs w:val="22"/>
        </w:rPr>
        <w:t xml:space="preserve"> and</w:t>
      </w:r>
    </w:p>
    <w:p w14:paraId="4D299925" w14:textId="1F3FD74E" w:rsidR="005239B1" w:rsidRPr="00E31F99" w:rsidRDefault="00A122B3" w:rsidP="00406EC6">
      <w:pPr>
        <w:pStyle w:val="TOC2"/>
        <w:numPr>
          <w:ilvl w:val="0"/>
          <w:numId w:val="11"/>
        </w:numPr>
        <w:tabs>
          <w:tab w:val="clear" w:pos="8789"/>
        </w:tabs>
        <w:spacing w:before="0" w:line="240" w:lineRule="auto"/>
        <w:ind w:left="426" w:right="-58" w:hanging="284"/>
        <w:rPr>
          <w:rFonts w:asciiTheme="minorHAnsi" w:hAnsiTheme="minorHAnsi" w:cstheme="minorHAnsi"/>
          <w:sz w:val="22"/>
          <w:szCs w:val="22"/>
        </w:rPr>
      </w:pPr>
      <w:r w:rsidRPr="00DA6DB6">
        <w:rPr>
          <w:rFonts w:asciiTheme="minorHAnsi" w:hAnsiTheme="minorHAnsi" w:cstheme="minorHAnsi"/>
          <w:sz w:val="22"/>
          <w:szCs w:val="22"/>
        </w:rPr>
        <w:lastRenderedPageBreak/>
        <w:t>despite the multiple and complex health and wellbeing issues facing Aboriginal and Torres Strait Islander people and communities,</w:t>
      </w:r>
      <w:r w:rsidRPr="00DA6DB6">
        <w:rPr>
          <w:rFonts w:asciiTheme="minorHAnsi" w:hAnsiTheme="minorHAnsi" w:cstheme="minorHAnsi"/>
          <w:color w:val="000000" w:themeColor="text1"/>
          <w:sz w:val="22"/>
          <w:szCs w:val="22"/>
        </w:rPr>
        <w:t xml:space="preserve"> </w:t>
      </w:r>
      <w:r w:rsidR="00C60371" w:rsidRPr="00DA6DB6">
        <w:rPr>
          <w:rFonts w:asciiTheme="minorHAnsi" w:hAnsiTheme="minorHAnsi" w:cstheme="minorHAnsi"/>
          <w:color w:val="000000" w:themeColor="text1"/>
          <w:sz w:val="22"/>
          <w:szCs w:val="22"/>
        </w:rPr>
        <w:t>health expenditure on Aboriginal and Torres Strait Islander people f</w:t>
      </w:r>
      <w:r w:rsidRPr="00DA6DB6">
        <w:rPr>
          <w:rFonts w:asciiTheme="minorHAnsi" w:hAnsiTheme="minorHAnsi" w:cstheme="minorHAnsi"/>
          <w:color w:val="000000" w:themeColor="text1"/>
          <w:sz w:val="22"/>
          <w:szCs w:val="22"/>
        </w:rPr>
        <w:t>alling</w:t>
      </w:r>
      <w:r w:rsidR="00C60371" w:rsidRPr="00DA6DB6">
        <w:rPr>
          <w:rFonts w:asciiTheme="minorHAnsi" w:hAnsiTheme="minorHAnsi" w:cstheme="minorHAnsi"/>
          <w:color w:val="000000" w:themeColor="text1"/>
          <w:sz w:val="22"/>
          <w:szCs w:val="22"/>
        </w:rPr>
        <w:t xml:space="preserve"> by 2% from 2008-09 to 2015-16</w:t>
      </w:r>
      <w:r w:rsidRPr="00DA6DB6">
        <w:rPr>
          <w:rFonts w:asciiTheme="minorHAnsi" w:hAnsiTheme="minorHAnsi" w:cstheme="minorHAnsi"/>
          <w:color w:val="000000" w:themeColor="text1"/>
          <w:sz w:val="22"/>
          <w:szCs w:val="22"/>
        </w:rPr>
        <w:t>,</w:t>
      </w:r>
      <w:r w:rsidR="00C60371" w:rsidRPr="00DA6DB6">
        <w:rPr>
          <w:rFonts w:asciiTheme="minorHAnsi" w:hAnsiTheme="minorHAnsi" w:cstheme="minorHAnsi"/>
          <w:color w:val="000000" w:themeColor="text1"/>
          <w:sz w:val="22"/>
          <w:szCs w:val="22"/>
        </w:rPr>
        <w:t xml:space="preserve"> whereas it rose by 10% for other Australians.</w:t>
      </w:r>
      <w:r w:rsidR="00764D18" w:rsidRPr="00DA6DB6">
        <w:rPr>
          <w:rStyle w:val="FootnoteReference"/>
          <w:rFonts w:asciiTheme="minorHAnsi" w:hAnsiTheme="minorHAnsi" w:cstheme="minorHAnsi"/>
          <w:sz w:val="22"/>
          <w:szCs w:val="22"/>
        </w:rPr>
        <w:footnoteReference w:id="3"/>
      </w:r>
    </w:p>
    <w:p w14:paraId="7ECAE4D2" w14:textId="00B3DC36" w:rsidR="00086F47" w:rsidRPr="00DA6DB6" w:rsidRDefault="00FB6ED6" w:rsidP="00406EC6">
      <w:pPr>
        <w:pStyle w:val="TOC2"/>
        <w:tabs>
          <w:tab w:val="clear" w:pos="8789"/>
        </w:tabs>
        <w:spacing w:before="80" w:after="80" w:line="240" w:lineRule="auto"/>
        <w:ind w:left="0" w:right="-57" w:firstLine="0"/>
        <w:rPr>
          <w:rFonts w:asciiTheme="minorHAnsi" w:hAnsiTheme="minorHAnsi" w:cstheme="minorHAnsi"/>
          <w:sz w:val="22"/>
          <w:szCs w:val="22"/>
        </w:rPr>
      </w:pPr>
      <w:r w:rsidRPr="00DA6DB6">
        <w:rPr>
          <w:rFonts w:asciiTheme="minorHAnsi" w:hAnsiTheme="minorHAnsi" w:cstheme="minorHAnsi"/>
          <w:sz w:val="22"/>
          <w:szCs w:val="22"/>
        </w:rPr>
        <w:t>For transparency, accountability</w:t>
      </w:r>
      <w:r w:rsidR="008B4B1F" w:rsidRPr="00DA6DB6">
        <w:rPr>
          <w:rFonts w:asciiTheme="minorHAnsi" w:hAnsiTheme="minorHAnsi" w:cstheme="minorHAnsi"/>
          <w:sz w:val="22"/>
          <w:szCs w:val="22"/>
        </w:rPr>
        <w:t xml:space="preserve"> and</w:t>
      </w:r>
      <w:r w:rsidRPr="00DA6DB6">
        <w:rPr>
          <w:rFonts w:asciiTheme="minorHAnsi" w:hAnsiTheme="minorHAnsi" w:cstheme="minorHAnsi"/>
          <w:sz w:val="22"/>
          <w:szCs w:val="22"/>
        </w:rPr>
        <w:t xml:space="preserve"> funding equity</w:t>
      </w:r>
      <w:r w:rsidR="008B4B1F" w:rsidRPr="00DA6DB6">
        <w:rPr>
          <w:rFonts w:asciiTheme="minorHAnsi" w:hAnsiTheme="minorHAnsi" w:cstheme="minorHAnsi"/>
          <w:sz w:val="22"/>
          <w:szCs w:val="22"/>
        </w:rPr>
        <w:t>,</w:t>
      </w:r>
      <w:r w:rsidRPr="00DA6DB6">
        <w:rPr>
          <w:rFonts w:asciiTheme="minorHAnsi" w:hAnsiTheme="minorHAnsi" w:cstheme="minorHAnsi"/>
          <w:sz w:val="22"/>
          <w:szCs w:val="22"/>
        </w:rPr>
        <w:t xml:space="preserve"> and </w:t>
      </w:r>
      <w:r w:rsidR="008B4B1F" w:rsidRPr="00DA6DB6">
        <w:rPr>
          <w:rFonts w:asciiTheme="minorHAnsi" w:hAnsiTheme="minorHAnsi" w:cstheme="minorHAnsi"/>
          <w:sz w:val="22"/>
          <w:szCs w:val="22"/>
        </w:rPr>
        <w:t xml:space="preserve">to </w:t>
      </w:r>
      <w:r w:rsidRPr="00DA6DB6">
        <w:rPr>
          <w:rFonts w:asciiTheme="minorHAnsi" w:hAnsiTheme="minorHAnsi" w:cstheme="minorHAnsi"/>
          <w:sz w:val="22"/>
          <w:szCs w:val="22"/>
        </w:rPr>
        <w:t>optimis</w:t>
      </w:r>
      <w:r w:rsidR="008B4B1F" w:rsidRPr="00DA6DB6">
        <w:rPr>
          <w:rFonts w:asciiTheme="minorHAnsi" w:hAnsiTheme="minorHAnsi" w:cstheme="minorHAnsi"/>
          <w:sz w:val="22"/>
          <w:szCs w:val="22"/>
        </w:rPr>
        <w:t>e</w:t>
      </w:r>
      <w:r w:rsidRPr="00DA6DB6">
        <w:rPr>
          <w:rFonts w:asciiTheme="minorHAnsi" w:hAnsiTheme="minorHAnsi" w:cstheme="minorHAnsi"/>
          <w:sz w:val="22"/>
          <w:szCs w:val="22"/>
        </w:rPr>
        <w:t xml:space="preserve"> outcomes for </w:t>
      </w:r>
      <w:r w:rsidRPr="00DA6DB6">
        <w:rPr>
          <w:rFonts w:asciiTheme="minorHAnsi" w:hAnsiTheme="minorHAnsi" w:cstheme="minorHAnsi"/>
          <w:sz w:val="22"/>
          <w:szCs w:val="22"/>
          <w:lang w:val="en-GB"/>
        </w:rPr>
        <w:t>Aboriginal and Torres Strait Islander people and communities</w:t>
      </w:r>
      <w:r w:rsidRPr="00DA6DB6">
        <w:rPr>
          <w:rFonts w:asciiTheme="minorHAnsi" w:hAnsiTheme="minorHAnsi" w:cstheme="minorHAnsi"/>
          <w:sz w:val="22"/>
          <w:szCs w:val="22"/>
        </w:rPr>
        <w:t xml:space="preserve">, </w:t>
      </w:r>
      <w:r w:rsidRPr="00386666">
        <w:rPr>
          <w:rFonts w:asciiTheme="minorHAnsi" w:hAnsiTheme="minorHAnsi" w:cstheme="minorHAnsi"/>
          <w:sz w:val="22"/>
          <w:szCs w:val="22"/>
        </w:rPr>
        <w:t>i</w:t>
      </w:r>
      <w:r w:rsidR="00E93484" w:rsidRPr="00386666">
        <w:rPr>
          <w:rFonts w:asciiTheme="minorHAnsi" w:hAnsiTheme="minorHAnsi" w:cstheme="minorHAnsi"/>
          <w:sz w:val="22"/>
          <w:szCs w:val="22"/>
        </w:rPr>
        <w:t xml:space="preserve">t is </w:t>
      </w:r>
      <w:r w:rsidR="003D0BAB" w:rsidRPr="00386666">
        <w:rPr>
          <w:rFonts w:asciiTheme="minorHAnsi" w:hAnsiTheme="minorHAnsi" w:cstheme="minorHAnsi"/>
          <w:sz w:val="22"/>
          <w:szCs w:val="22"/>
        </w:rPr>
        <w:t>imperative that</w:t>
      </w:r>
      <w:r w:rsidR="00E93484" w:rsidRPr="00386666">
        <w:rPr>
          <w:rFonts w:asciiTheme="minorHAnsi" w:hAnsiTheme="minorHAnsi" w:cstheme="minorHAnsi"/>
          <w:sz w:val="22"/>
          <w:szCs w:val="22"/>
        </w:rPr>
        <w:t xml:space="preserve"> the IES </w:t>
      </w:r>
      <w:r w:rsidR="00270146" w:rsidRPr="00386666">
        <w:rPr>
          <w:rFonts w:asciiTheme="minorHAnsi" w:hAnsiTheme="minorHAnsi" w:cstheme="minorHAnsi"/>
          <w:sz w:val="22"/>
          <w:szCs w:val="22"/>
        </w:rPr>
        <w:t xml:space="preserve">be co-designed </w:t>
      </w:r>
      <w:r w:rsidR="00B04F66" w:rsidRPr="00386666">
        <w:rPr>
          <w:rFonts w:asciiTheme="minorHAnsi" w:hAnsiTheme="minorHAnsi" w:cstheme="minorHAnsi"/>
          <w:sz w:val="22"/>
          <w:szCs w:val="22"/>
        </w:rPr>
        <w:t>and</w:t>
      </w:r>
      <w:r w:rsidR="00EF6443">
        <w:rPr>
          <w:rFonts w:asciiTheme="minorHAnsi" w:hAnsiTheme="minorHAnsi" w:cstheme="minorHAnsi"/>
          <w:sz w:val="22"/>
          <w:szCs w:val="22"/>
        </w:rPr>
        <w:t xml:space="preserve"> agreed </w:t>
      </w:r>
      <w:r w:rsidR="00270146" w:rsidRPr="00386666">
        <w:rPr>
          <w:rFonts w:asciiTheme="minorHAnsi" w:hAnsiTheme="minorHAnsi" w:cstheme="minorHAnsi"/>
          <w:sz w:val="22"/>
          <w:szCs w:val="22"/>
        </w:rPr>
        <w:t>with Aboriginal and To</w:t>
      </w:r>
      <w:r w:rsidR="00DC3004" w:rsidRPr="00386666">
        <w:rPr>
          <w:rFonts w:asciiTheme="minorHAnsi" w:hAnsiTheme="minorHAnsi" w:cstheme="minorHAnsi"/>
          <w:sz w:val="22"/>
          <w:szCs w:val="22"/>
        </w:rPr>
        <w:t>r</w:t>
      </w:r>
      <w:r w:rsidR="00270146" w:rsidRPr="00386666">
        <w:rPr>
          <w:rFonts w:asciiTheme="minorHAnsi" w:hAnsiTheme="minorHAnsi" w:cstheme="minorHAnsi"/>
          <w:sz w:val="22"/>
          <w:szCs w:val="22"/>
        </w:rPr>
        <w:t>res Strait</w:t>
      </w:r>
      <w:r w:rsidR="00DC3004" w:rsidRPr="00386666">
        <w:rPr>
          <w:rFonts w:asciiTheme="minorHAnsi" w:hAnsiTheme="minorHAnsi" w:cstheme="minorHAnsi"/>
          <w:sz w:val="22"/>
          <w:szCs w:val="22"/>
        </w:rPr>
        <w:t xml:space="preserve"> Islander people, communities and organisations—including </w:t>
      </w:r>
      <w:r w:rsidR="001F5579">
        <w:rPr>
          <w:rFonts w:asciiTheme="minorHAnsi" w:hAnsiTheme="minorHAnsi" w:cstheme="minorHAnsi"/>
          <w:sz w:val="22"/>
          <w:szCs w:val="22"/>
        </w:rPr>
        <w:t xml:space="preserve">national peak bodies, </w:t>
      </w:r>
      <w:r w:rsidR="00DC3004" w:rsidRPr="00386666">
        <w:rPr>
          <w:rFonts w:asciiTheme="minorHAnsi" w:hAnsiTheme="minorHAnsi" w:cstheme="minorHAnsi"/>
          <w:sz w:val="22"/>
          <w:szCs w:val="22"/>
        </w:rPr>
        <w:t>ACCHOs</w:t>
      </w:r>
      <w:r w:rsidR="00724D19" w:rsidRPr="00386666">
        <w:rPr>
          <w:rFonts w:asciiTheme="minorHAnsi" w:hAnsiTheme="minorHAnsi" w:cstheme="minorHAnsi"/>
          <w:sz w:val="22"/>
          <w:szCs w:val="22"/>
        </w:rPr>
        <w:t xml:space="preserve"> and other Aboriginal comm</w:t>
      </w:r>
      <w:r w:rsidR="009E0367" w:rsidRPr="00386666">
        <w:rPr>
          <w:rFonts w:asciiTheme="minorHAnsi" w:hAnsiTheme="minorHAnsi" w:cstheme="minorHAnsi"/>
          <w:sz w:val="22"/>
          <w:szCs w:val="22"/>
        </w:rPr>
        <w:t>unity controlled organisations (ACCOs</w:t>
      </w:r>
      <w:r w:rsidR="009E0367" w:rsidRPr="003D0A8B">
        <w:rPr>
          <w:rFonts w:asciiTheme="minorHAnsi" w:hAnsiTheme="minorHAnsi" w:cstheme="minorHAnsi"/>
          <w:sz w:val="22"/>
          <w:szCs w:val="22"/>
        </w:rPr>
        <w:t>)</w:t>
      </w:r>
      <w:r w:rsidR="00DC3004" w:rsidRPr="003D0A8B">
        <w:rPr>
          <w:rFonts w:asciiTheme="minorHAnsi" w:hAnsiTheme="minorHAnsi" w:cstheme="minorHAnsi"/>
          <w:sz w:val="22"/>
          <w:szCs w:val="22"/>
        </w:rPr>
        <w:t xml:space="preserve">. </w:t>
      </w:r>
      <w:r w:rsidR="00791AC5" w:rsidRPr="003D0A8B">
        <w:rPr>
          <w:rFonts w:asciiTheme="minorHAnsi" w:hAnsiTheme="minorHAnsi" w:cstheme="minorHAnsi"/>
          <w:sz w:val="22"/>
          <w:szCs w:val="22"/>
        </w:rPr>
        <w:t>For continuous quality improvement, e</w:t>
      </w:r>
      <w:r w:rsidR="003D0BAB" w:rsidRPr="003D0A8B">
        <w:rPr>
          <w:rFonts w:asciiTheme="minorHAnsi" w:hAnsiTheme="minorHAnsi" w:cstheme="minorHAnsi"/>
          <w:sz w:val="22"/>
          <w:szCs w:val="22"/>
        </w:rPr>
        <w:t>mbedded in t</w:t>
      </w:r>
      <w:r w:rsidR="001F3FFB" w:rsidRPr="003D0A8B">
        <w:rPr>
          <w:rFonts w:asciiTheme="minorHAnsi" w:hAnsiTheme="minorHAnsi" w:cstheme="minorHAnsi"/>
          <w:sz w:val="22"/>
          <w:szCs w:val="22"/>
        </w:rPr>
        <w:t xml:space="preserve">he IES </w:t>
      </w:r>
      <w:r w:rsidR="00764D18" w:rsidRPr="003D0A8B">
        <w:rPr>
          <w:rFonts w:asciiTheme="minorHAnsi" w:hAnsiTheme="minorHAnsi" w:cstheme="minorHAnsi"/>
          <w:sz w:val="22"/>
          <w:szCs w:val="22"/>
        </w:rPr>
        <w:t>should</w:t>
      </w:r>
      <w:r w:rsidR="001F3FFB" w:rsidRPr="003D0A8B">
        <w:rPr>
          <w:rFonts w:asciiTheme="minorHAnsi" w:hAnsiTheme="minorHAnsi" w:cstheme="minorHAnsi"/>
          <w:sz w:val="22"/>
          <w:szCs w:val="22"/>
        </w:rPr>
        <w:t xml:space="preserve"> </w:t>
      </w:r>
      <w:r w:rsidR="00D967C6" w:rsidRPr="003D0A8B">
        <w:rPr>
          <w:rFonts w:asciiTheme="minorHAnsi" w:hAnsiTheme="minorHAnsi" w:cstheme="minorHAnsi"/>
          <w:sz w:val="22"/>
          <w:szCs w:val="22"/>
        </w:rPr>
        <w:t xml:space="preserve">be </w:t>
      </w:r>
      <w:r w:rsidR="003D0BAB" w:rsidRPr="003D0A8B">
        <w:rPr>
          <w:rFonts w:asciiTheme="minorHAnsi" w:hAnsiTheme="minorHAnsi" w:cstheme="minorHAnsi"/>
          <w:sz w:val="22"/>
          <w:szCs w:val="22"/>
        </w:rPr>
        <w:t xml:space="preserve">the </w:t>
      </w:r>
      <w:r w:rsidR="00332DA5" w:rsidRPr="003D0A8B">
        <w:rPr>
          <w:rFonts w:asciiTheme="minorHAnsi" w:hAnsiTheme="minorHAnsi" w:cstheme="minorHAnsi"/>
          <w:sz w:val="22"/>
          <w:szCs w:val="22"/>
        </w:rPr>
        <w:t>requirement for Aboriginal and Torres Strait Islander people, communities and organisations</w:t>
      </w:r>
      <w:r w:rsidR="00D967C6" w:rsidRPr="003D0A8B">
        <w:rPr>
          <w:rFonts w:asciiTheme="minorHAnsi" w:hAnsiTheme="minorHAnsi" w:cstheme="minorHAnsi"/>
          <w:sz w:val="22"/>
          <w:szCs w:val="22"/>
        </w:rPr>
        <w:t xml:space="preserve"> to be </w:t>
      </w:r>
      <w:r w:rsidR="00FD6CBC">
        <w:rPr>
          <w:rFonts w:asciiTheme="minorHAnsi" w:hAnsiTheme="minorHAnsi" w:cstheme="minorHAnsi"/>
          <w:sz w:val="22"/>
          <w:szCs w:val="22"/>
        </w:rPr>
        <w:t xml:space="preserve">fully involved in </w:t>
      </w:r>
      <w:r w:rsidR="00D967C6" w:rsidRPr="003D0A8B">
        <w:rPr>
          <w:rFonts w:asciiTheme="minorHAnsi" w:hAnsiTheme="minorHAnsi" w:cstheme="minorHAnsi"/>
          <w:sz w:val="22"/>
          <w:szCs w:val="22"/>
        </w:rPr>
        <w:t>its periodical review</w:t>
      </w:r>
      <w:r w:rsidR="00FD6CBC">
        <w:rPr>
          <w:rFonts w:asciiTheme="minorHAnsi" w:hAnsiTheme="minorHAnsi" w:cstheme="minorHAnsi"/>
          <w:sz w:val="22"/>
          <w:szCs w:val="22"/>
        </w:rPr>
        <w:t xml:space="preserve"> and agree</w:t>
      </w:r>
      <w:r w:rsidR="001F5579">
        <w:rPr>
          <w:rFonts w:asciiTheme="minorHAnsi" w:hAnsiTheme="minorHAnsi" w:cstheme="minorHAnsi"/>
          <w:sz w:val="22"/>
          <w:szCs w:val="22"/>
        </w:rPr>
        <w:t>ment</w:t>
      </w:r>
      <w:r w:rsidR="00FD6CBC">
        <w:rPr>
          <w:rFonts w:asciiTheme="minorHAnsi" w:hAnsiTheme="minorHAnsi" w:cstheme="minorHAnsi"/>
          <w:sz w:val="22"/>
          <w:szCs w:val="22"/>
        </w:rPr>
        <w:t xml:space="preserve"> to proposed changes</w:t>
      </w:r>
      <w:r w:rsidR="00E93484" w:rsidRPr="00DA6DB6">
        <w:rPr>
          <w:rFonts w:asciiTheme="minorHAnsi" w:hAnsiTheme="minorHAnsi" w:cstheme="minorHAnsi"/>
          <w:sz w:val="22"/>
          <w:szCs w:val="22"/>
        </w:rPr>
        <w:t xml:space="preserve">. </w:t>
      </w:r>
    </w:p>
    <w:p w14:paraId="3E327507" w14:textId="20E345B2" w:rsidR="00A25C56" w:rsidRPr="00A25C56" w:rsidRDefault="007936A6" w:rsidP="00406EC6">
      <w:pPr>
        <w:pStyle w:val="TOC2"/>
        <w:tabs>
          <w:tab w:val="clear" w:pos="8789"/>
        </w:tabs>
        <w:spacing w:before="0" w:after="20" w:line="240" w:lineRule="auto"/>
        <w:ind w:left="0" w:right="-57" w:firstLine="0"/>
        <w:rPr>
          <w:rFonts w:asciiTheme="minorHAnsi" w:eastAsiaTheme="majorEastAsia" w:hAnsiTheme="minorHAnsi" w:cstheme="minorHAnsi"/>
          <w:iCs/>
          <w:spacing w:val="-4"/>
          <w:sz w:val="22"/>
          <w:szCs w:val="22"/>
        </w:rPr>
      </w:pPr>
      <w:r w:rsidRPr="00102816">
        <w:rPr>
          <w:rFonts w:asciiTheme="minorHAnsi" w:eastAsiaTheme="majorEastAsia" w:hAnsiTheme="minorHAnsi" w:cstheme="minorHAnsi"/>
          <w:iCs/>
          <w:color w:val="000000" w:themeColor="text1"/>
          <w:spacing w:val="-4"/>
          <w:sz w:val="22"/>
          <w:szCs w:val="22"/>
          <w:shd w:val="clear" w:color="auto" w:fill="FFFFFF" w:themeFill="background1"/>
        </w:rPr>
        <w:t xml:space="preserve">The current </w:t>
      </w:r>
      <w:r w:rsidR="00460263">
        <w:rPr>
          <w:rFonts w:asciiTheme="minorHAnsi" w:eastAsiaTheme="majorEastAsia" w:hAnsiTheme="minorHAnsi" w:cstheme="minorHAnsi"/>
          <w:iCs/>
          <w:color w:val="000000" w:themeColor="text1"/>
          <w:spacing w:val="-4"/>
          <w:sz w:val="22"/>
          <w:szCs w:val="22"/>
          <w:shd w:val="clear" w:color="auto" w:fill="FFFFFF" w:themeFill="background1"/>
        </w:rPr>
        <w:t xml:space="preserve">negotiation </w:t>
      </w:r>
      <w:r w:rsidRPr="00102816">
        <w:rPr>
          <w:rFonts w:asciiTheme="minorHAnsi" w:eastAsiaTheme="majorEastAsia" w:hAnsiTheme="minorHAnsi" w:cstheme="minorHAnsi"/>
          <w:spacing w:val="-4"/>
          <w:sz w:val="22"/>
          <w:szCs w:val="22"/>
          <w:shd w:val="clear" w:color="auto" w:fill="FFFFFF" w:themeFill="background1"/>
        </w:rPr>
        <w:t>of the next phase of the Closing the Gap framework</w:t>
      </w:r>
      <w:r w:rsidR="004060E6">
        <w:rPr>
          <w:rFonts w:asciiTheme="minorHAnsi" w:eastAsiaTheme="majorEastAsia" w:hAnsiTheme="minorHAnsi" w:cstheme="minorHAnsi"/>
          <w:spacing w:val="-4"/>
          <w:sz w:val="22"/>
          <w:szCs w:val="22"/>
          <w:shd w:val="clear" w:color="auto" w:fill="FFFFFF" w:themeFill="background1"/>
        </w:rPr>
        <w:t xml:space="preserve">, particularly the proposed new Agreement on Closing the Gap, </w:t>
      </w:r>
      <w:r w:rsidRPr="00102816">
        <w:rPr>
          <w:rFonts w:asciiTheme="minorHAnsi" w:eastAsiaTheme="majorEastAsia" w:hAnsiTheme="minorHAnsi" w:cstheme="minorHAnsi"/>
          <w:spacing w:val="-4"/>
          <w:sz w:val="22"/>
          <w:szCs w:val="22"/>
          <w:shd w:val="clear" w:color="auto" w:fill="FFFFFF" w:themeFill="background1"/>
        </w:rPr>
        <w:t>between COAG and the Coalition of Peaks</w:t>
      </w:r>
      <w:r w:rsidR="00A76244" w:rsidRPr="00102816">
        <w:rPr>
          <w:rFonts w:asciiTheme="minorHAnsi" w:eastAsiaTheme="majorEastAsia" w:hAnsiTheme="minorHAnsi" w:cstheme="minorHAnsi"/>
          <w:spacing w:val="-4"/>
          <w:sz w:val="22"/>
          <w:szCs w:val="22"/>
          <w:shd w:val="clear" w:color="auto" w:fill="FFFFFF" w:themeFill="background1"/>
        </w:rPr>
        <w:t xml:space="preserve"> (</w:t>
      </w:r>
      <w:r w:rsidRPr="00102816">
        <w:rPr>
          <w:rFonts w:asciiTheme="minorHAnsi" w:eastAsiaTheme="majorEastAsia" w:hAnsiTheme="minorHAnsi" w:cstheme="minorHAnsi"/>
          <w:spacing w:val="-4"/>
          <w:sz w:val="22"/>
          <w:szCs w:val="22"/>
          <w:shd w:val="clear" w:color="auto" w:fill="FFFFFF" w:themeFill="background1"/>
        </w:rPr>
        <w:t>led by NACCHO</w:t>
      </w:r>
      <w:r w:rsidR="00A76244" w:rsidRPr="00102816">
        <w:rPr>
          <w:rFonts w:asciiTheme="minorHAnsi" w:eastAsiaTheme="majorEastAsia" w:hAnsiTheme="minorHAnsi" w:cstheme="minorHAnsi"/>
          <w:spacing w:val="-4"/>
          <w:sz w:val="22"/>
          <w:szCs w:val="22"/>
          <w:shd w:val="clear" w:color="auto" w:fill="FFFFFF" w:themeFill="background1"/>
        </w:rPr>
        <w:t xml:space="preserve">) </w:t>
      </w:r>
      <w:r w:rsidRPr="00102816">
        <w:rPr>
          <w:rFonts w:asciiTheme="minorHAnsi" w:eastAsiaTheme="majorEastAsia" w:hAnsiTheme="minorHAnsi" w:cstheme="minorHAnsi"/>
          <w:spacing w:val="-4"/>
          <w:sz w:val="22"/>
          <w:szCs w:val="22"/>
          <w:shd w:val="clear" w:color="auto" w:fill="FFFFFF" w:themeFill="background1"/>
        </w:rPr>
        <w:t xml:space="preserve">should be used as </w:t>
      </w:r>
      <w:r w:rsidR="00D517B3">
        <w:rPr>
          <w:rFonts w:asciiTheme="minorHAnsi" w:eastAsiaTheme="majorEastAsia" w:hAnsiTheme="minorHAnsi" w:cstheme="minorHAnsi"/>
          <w:spacing w:val="-4"/>
          <w:sz w:val="22"/>
          <w:szCs w:val="22"/>
          <w:shd w:val="clear" w:color="auto" w:fill="FFFFFF" w:themeFill="background1"/>
        </w:rPr>
        <w:t>the</w:t>
      </w:r>
      <w:r w:rsidR="00D517B3" w:rsidRPr="00102816">
        <w:rPr>
          <w:rFonts w:asciiTheme="minorHAnsi" w:eastAsiaTheme="majorEastAsia" w:hAnsiTheme="minorHAnsi" w:cstheme="minorHAnsi"/>
          <w:spacing w:val="-4"/>
          <w:sz w:val="22"/>
          <w:szCs w:val="22"/>
          <w:shd w:val="clear" w:color="auto" w:fill="FFFFFF" w:themeFill="background1"/>
        </w:rPr>
        <w:t xml:space="preserve"> model</w:t>
      </w:r>
      <w:r w:rsidRPr="00102816">
        <w:rPr>
          <w:rFonts w:asciiTheme="minorHAnsi" w:eastAsiaTheme="majorEastAsia" w:hAnsiTheme="minorHAnsi" w:cstheme="minorHAnsi"/>
          <w:spacing w:val="-4"/>
          <w:sz w:val="22"/>
          <w:szCs w:val="22"/>
          <w:shd w:val="clear" w:color="auto" w:fill="FFFFFF" w:themeFill="background1"/>
        </w:rPr>
        <w:t xml:space="preserve"> for how </w:t>
      </w:r>
      <w:r w:rsidR="003C7C7A" w:rsidRPr="00102816">
        <w:rPr>
          <w:rFonts w:asciiTheme="minorHAnsi" w:eastAsiaTheme="majorEastAsia" w:hAnsiTheme="minorHAnsi" w:cstheme="minorHAnsi"/>
          <w:spacing w:val="-4"/>
          <w:sz w:val="22"/>
          <w:szCs w:val="22"/>
          <w:shd w:val="clear" w:color="auto" w:fill="FFFFFF" w:themeFill="background1"/>
        </w:rPr>
        <w:t>to best</w:t>
      </w:r>
      <w:r w:rsidRPr="00102816">
        <w:rPr>
          <w:rFonts w:asciiTheme="minorHAnsi" w:eastAsiaTheme="majorEastAsia" w:hAnsiTheme="minorHAnsi" w:cstheme="minorHAnsi"/>
          <w:spacing w:val="-4"/>
          <w:sz w:val="22"/>
          <w:szCs w:val="22"/>
          <w:shd w:val="clear" w:color="auto" w:fill="FFFFFF" w:themeFill="background1"/>
        </w:rPr>
        <w:t xml:space="preserve"> work together</w:t>
      </w:r>
      <w:r w:rsidRPr="00102816">
        <w:rPr>
          <w:rFonts w:asciiTheme="minorHAnsi" w:eastAsiaTheme="majorEastAsia" w:hAnsiTheme="minorHAnsi" w:cstheme="minorHAnsi"/>
          <w:iCs/>
          <w:spacing w:val="-4"/>
          <w:sz w:val="22"/>
          <w:szCs w:val="22"/>
          <w:shd w:val="clear" w:color="auto" w:fill="FFFFFF" w:themeFill="background1"/>
        </w:rPr>
        <w:t>.</w:t>
      </w:r>
      <w:r w:rsidRPr="00102816">
        <w:rPr>
          <w:rStyle w:val="FootnoteReference"/>
          <w:rFonts w:asciiTheme="minorHAnsi" w:eastAsiaTheme="majorEastAsia" w:hAnsiTheme="minorHAnsi" w:cstheme="minorHAnsi"/>
          <w:iCs/>
          <w:spacing w:val="-4"/>
          <w:sz w:val="22"/>
          <w:szCs w:val="22"/>
          <w:shd w:val="clear" w:color="auto" w:fill="FFFFFF" w:themeFill="background1"/>
        </w:rPr>
        <w:footnoteReference w:id="4"/>
      </w:r>
      <w:r w:rsidR="002E3724" w:rsidRPr="00102816">
        <w:rPr>
          <w:rFonts w:asciiTheme="minorHAnsi" w:eastAsiaTheme="majorEastAsia" w:hAnsiTheme="minorHAnsi" w:cstheme="minorHAnsi"/>
          <w:iCs/>
          <w:spacing w:val="-4"/>
          <w:sz w:val="6"/>
          <w:szCs w:val="6"/>
          <w:shd w:val="clear" w:color="auto" w:fill="FFFFFF" w:themeFill="background1"/>
        </w:rPr>
        <w:t xml:space="preserve"> </w:t>
      </w:r>
      <w:r w:rsidRPr="00102816">
        <w:rPr>
          <w:rFonts w:asciiTheme="minorHAnsi" w:eastAsiaTheme="majorEastAsia" w:hAnsiTheme="minorHAnsi" w:cstheme="minorHAnsi"/>
          <w:iCs/>
          <w:spacing w:val="-4"/>
          <w:sz w:val="4"/>
          <w:szCs w:val="4"/>
          <w:shd w:val="clear" w:color="auto" w:fill="FFFFFF" w:themeFill="background1"/>
        </w:rPr>
        <w:t xml:space="preserve"> </w:t>
      </w:r>
      <w:r w:rsidRPr="00102816">
        <w:rPr>
          <w:rStyle w:val="FootnoteReference"/>
          <w:rFonts w:asciiTheme="minorHAnsi" w:eastAsiaTheme="majorEastAsia" w:hAnsiTheme="minorHAnsi" w:cstheme="minorHAnsi"/>
          <w:iCs/>
          <w:spacing w:val="-4"/>
          <w:sz w:val="22"/>
          <w:szCs w:val="22"/>
          <w:shd w:val="clear" w:color="auto" w:fill="FFFFFF" w:themeFill="background1"/>
        </w:rPr>
        <w:footnoteReference w:id="5"/>
      </w:r>
      <w:r w:rsidRPr="00102816">
        <w:rPr>
          <w:rFonts w:asciiTheme="minorHAnsi" w:eastAsiaTheme="majorEastAsia" w:hAnsiTheme="minorHAnsi" w:cstheme="minorHAnsi"/>
          <w:iCs/>
          <w:spacing w:val="-4"/>
          <w:sz w:val="4"/>
          <w:szCs w:val="4"/>
          <w:shd w:val="clear" w:color="auto" w:fill="FFFFFF" w:themeFill="background1"/>
        </w:rPr>
        <w:t xml:space="preserve"> </w:t>
      </w:r>
      <w:r w:rsidR="002E3724" w:rsidRPr="00102816">
        <w:rPr>
          <w:rFonts w:asciiTheme="minorHAnsi" w:eastAsiaTheme="majorEastAsia" w:hAnsiTheme="minorHAnsi" w:cstheme="minorHAnsi"/>
          <w:iCs/>
          <w:spacing w:val="-4"/>
          <w:sz w:val="4"/>
          <w:szCs w:val="4"/>
          <w:shd w:val="clear" w:color="auto" w:fill="FFFFFF" w:themeFill="background1"/>
        </w:rPr>
        <w:t xml:space="preserve">  </w:t>
      </w:r>
      <w:r w:rsidRPr="00102816">
        <w:rPr>
          <w:rStyle w:val="FootnoteReference"/>
          <w:rFonts w:asciiTheme="minorHAnsi" w:eastAsiaTheme="majorEastAsia" w:hAnsiTheme="minorHAnsi" w:cstheme="minorHAnsi"/>
          <w:iCs/>
          <w:spacing w:val="-4"/>
          <w:sz w:val="22"/>
          <w:szCs w:val="22"/>
          <w:shd w:val="clear" w:color="auto" w:fill="FFFFFF" w:themeFill="background1"/>
        </w:rPr>
        <w:footnoteReference w:id="6"/>
      </w:r>
      <w:r w:rsidRPr="00DA6DB6">
        <w:rPr>
          <w:rFonts w:asciiTheme="minorHAnsi" w:eastAsiaTheme="majorEastAsia" w:hAnsiTheme="minorHAnsi" w:cstheme="minorHAnsi"/>
          <w:iCs/>
          <w:spacing w:val="-4"/>
          <w:sz w:val="22"/>
          <w:szCs w:val="22"/>
        </w:rPr>
        <w:t xml:space="preserve"> </w:t>
      </w:r>
      <w:r w:rsidR="001F5579">
        <w:rPr>
          <w:rFonts w:asciiTheme="minorHAnsi" w:eastAsiaTheme="majorEastAsia" w:hAnsiTheme="minorHAnsi" w:cstheme="minorHAnsi"/>
          <w:iCs/>
          <w:spacing w:val="-4"/>
          <w:sz w:val="22"/>
          <w:szCs w:val="22"/>
        </w:rPr>
        <w:t>The Agreement should ultimately include the new evaluation strategy as a</w:t>
      </w:r>
      <w:r w:rsidR="007B4E98">
        <w:rPr>
          <w:rFonts w:asciiTheme="minorHAnsi" w:eastAsiaTheme="majorEastAsia" w:hAnsiTheme="minorHAnsi" w:cstheme="minorHAnsi"/>
          <w:iCs/>
          <w:spacing w:val="-4"/>
          <w:sz w:val="22"/>
          <w:szCs w:val="22"/>
        </w:rPr>
        <w:t>n agreed</w:t>
      </w:r>
      <w:r w:rsidR="001F5579">
        <w:rPr>
          <w:rFonts w:asciiTheme="minorHAnsi" w:eastAsiaTheme="majorEastAsia" w:hAnsiTheme="minorHAnsi" w:cstheme="minorHAnsi"/>
          <w:iCs/>
          <w:spacing w:val="-4"/>
          <w:sz w:val="22"/>
          <w:szCs w:val="22"/>
        </w:rPr>
        <w:t xml:space="preserve"> schedule</w:t>
      </w:r>
      <w:r w:rsidR="00A25C56">
        <w:rPr>
          <w:rFonts w:asciiTheme="minorHAnsi" w:eastAsiaTheme="majorEastAsia" w:hAnsiTheme="minorHAnsi" w:cstheme="minorHAnsi"/>
          <w:iCs/>
          <w:spacing w:val="-4"/>
          <w:sz w:val="22"/>
          <w:szCs w:val="22"/>
        </w:rPr>
        <w:t xml:space="preserve"> and the Indigenous Evaluation Strategy needs to focus on the three priority reforms already agreed to in-principle by COAG</w:t>
      </w:r>
      <w:r w:rsidR="007B051A">
        <w:rPr>
          <w:rFonts w:asciiTheme="minorHAnsi" w:eastAsiaTheme="majorEastAsia" w:hAnsiTheme="minorHAnsi" w:cstheme="minorHAnsi"/>
          <w:iCs/>
          <w:spacing w:val="-4"/>
          <w:sz w:val="22"/>
          <w:szCs w:val="22"/>
        </w:rPr>
        <w:t>, which are</w:t>
      </w:r>
      <w:r w:rsidR="00C67BB3">
        <w:rPr>
          <w:rFonts w:asciiTheme="minorHAnsi" w:eastAsiaTheme="majorEastAsia" w:hAnsiTheme="minorHAnsi" w:cstheme="minorHAnsi"/>
          <w:iCs/>
          <w:spacing w:val="-4"/>
          <w:sz w:val="22"/>
          <w:szCs w:val="22"/>
        </w:rPr>
        <w:t>:</w:t>
      </w:r>
    </w:p>
    <w:p w14:paraId="221C6C46" w14:textId="6CB98D6E" w:rsidR="00C67BB3" w:rsidRDefault="00A25C56" w:rsidP="00406EC6">
      <w:pPr>
        <w:pStyle w:val="TOC2"/>
        <w:numPr>
          <w:ilvl w:val="0"/>
          <w:numId w:val="21"/>
        </w:numPr>
        <w:spacing w:before="0" w:after="20" w:line="240" w:lineRule="auto"/>
        <w:ind w:left="567" w:right="-57" w:hanging="357"/>
        <w:rPr>
          <w:rFonts w:asciiTheme="minorHAnsi" w:eastAsiaTheme="majorEastAsia" w:hAnsiTheme="minorHAnsi" w:cstheme="minorHAnsi"/>
          <w:iCs/>
          <w:spacing w:val="-4"/>
          <w:sz w:val="22"/>
          <w:szCs w:val="22"/>
        </w:rPr>
      </w:pPr>
      <w:r w:rsidRPr="00A25C56">
        <w:rPr>
          <w:rFonts w:asciiTheme="minorHAnsi" w:eastAsiaTheme="majorEastAsia" w:hAnsiTheme="minorHAnsi" w:cstheme="minorHAnsi"/>
          <w:iCs/>
          <w:spacing w:val="-4"/>
          <w:sz w:val="22"/>
          <w:szCs w:val="22"/>
        </w:rPr>
        <w:t>Developing formal partnerships between governments and Aboriginal people on closing the ga</w:t>
      </w:r>
      <w:r w:rsidR="00C67BB3">
        <w:rPr>
          <w:rFonts w:asciiTheme="minorHAnsi" w:eastAsiaTheme="majorEastAsia" w:hAnsiTheme="minorHAnsi" w:cstheme="minorHAnsi"/>
          <w:iCs/>
          <w:spacing w:val="-4"/>
          <w:sz w:val="22"/>
          <w:szCs w:val="22"/>
        </w:rPr>
        <w:t xml:space="preserve">p at a </w:t>
      </w:r>
      <w:r w:rsidRPr="00A25C56">
        <w:rPr>
          <w:rFonts w:asciiTheme="minorHAnsi" w:eastAsiaTheme="majorEastAsia" w:hAnsiTheme="minorHAnsi" w:cstheme="minorHAnsi"/>
          <w:iCs/>
          <w:spacing w:val="-4"/>
          <w:sz w:val="22"/>
          <w:szCs w:val="22"/>
        </w:rPr>
        <w:t>national, state, regional and local level</w:t>
      </w:r>
      <w:r w:rsidR="00C67BB3">
        <w:rPr>
          <w:rFonts w:asciiTheme="minorHAnsi" w:eastAsiaTheme="majorEastAsia" w:hAnsiTheme="minorHAnsi" w:cstheme="minorHAnsi"/>
          <w:iCs/>
          <w:spacing w:val="-4"/>
          <w:sz w:val="22"/>
          <w:szCs w:val="22"/>
        </w:rPr>
        <w:t>;</w:t>
      </w:r>
      <w:r w:rsidRPr="00A25C56">
        <w:rPr>
          <w:rFonts w:asciiTheme="minorHAnsi" w:eastAsiaTheme="majorEastAsia" w:hAnsiTheme="minorHAnsi" w:cstheme="minorHAnsi"/>
          <w:iCs/>
          <w:spacing w:val="-4"/>
          <w:sz w:val="22"/>
          <w:szCs w:val="22"/>
        </w:rPr>
        <w:t xml:space="preserve"> </w:t>
      </w:r>
    </w:p>
    <w:p w14:paraId="53954775" w14:textId="2B551C6F" w:rsidR="00C67BB3" w:rsidRDefault="00A25C56" w:rsidP="00406EC6">
      <w:pPr>
        <w:pStyle w:val="TOC2"/>
        <w:numPr>
          <w:ilvl w:val="0"/>
          <w:numId w:val="21"/>
        </w:numPr>
        <w:spacing w:before="0" w:after="20"/>
        <w:ind w:left="567" w:right="-57"/>
        <w:rPr>
          <w:rFonts w:asciiTheme="minorHAnsi" w:eastAsiaTheme="majorEastAsia" w:hAnsiTheme="minorHAnsi" w:cstheme="minorHAnsi"/>
          <w:iCs/>
          <w:spacing w:val="-4"/>
          <w:sz w:val="22"/>
          <w:szCs w:val="22"/>
        </w:rPr>
      </w:pPr>
      <w:r w:rsidRPr="00C67BB3">
        <w:rPr>
          <w:rFonts w:asciiTheme="minorHAnsi" w:eastAsiaTheme="majorEastAsia" w:hAnsiTheme="minorHAnsi" w:cstheme="minorHAnsi"/>
          <w:iCs/>
          <w:spacing w:val="-4"/>
          <w:sz w:val="22"/>
          <w:szCs w:val="22"/>
        </w:rPr>
        <w:t>Growing Aboriginal and Torres Strait Islander community controlled services</w:t>
      </w:r>
      <w:r w:rsidR="00C67BB3">
        <w:rPr>
          <w:rFonts w:asciiTheme="minorHAnsi" w:eastAsiaTheme="majorEastAsia" w:hAnsiTheme="minorHAnsi" w:cstheme="minorHAnsi"/>
          <w:iCs/>
          <w:spacing w:val="-4"/>
          <w:sz w:val="22"/>
          <w:szCs w:val="22"/>
        </w:rPr>
        <w:t>; and</w:t>
      </w:r>
      <w:r w:rsidRPr="00C67BB3">
        <w:rPr>
          <w:rFonts w:asciiTheme="minorHAnsi" w:eastAsiaTheme="majorEastAsia" w:hAnsiTheme="minorHAnsi" w:cstheme="minorHAnsi"/>
          <w:iCs/>
          <w:spacing w:val="-4"/>
          <w:sz w:val="22"/>
          <w:szCs w:val="22"/>
        </w:rPr>
        <w:t xml:space="preserve"> </w:t>
      </w:r>
    </w:p>
    <w:p w14:paraId="2724A086" w14:textId="102AC35C" w:rsidR="005239B1" w:rsidRPr="00C67BB3" w:rsidRDefault="00A25C56" w:rsidP="00406EC6">
      <w:pPr>
        <w:pStyle w:val="TOC2"/>
        <w:numPr>
          <w:ilvl w:val="0"/>
          <w:numId w:val="21"/>
        </w:numPr>
        <w:spacing w:before="0" w:after="120"/>
        <w:ind w:left="567" w:right="-57" w:hanging="357"/>
        <w:rPr>
          <w:rFonts w:asciiTheme="minorHAnsi" w:eastAsiaTheme="majorEastAsia" w:hAnsiTheme="minorHAnsi" w:cstheme="minorHAnsi"/>
          <w:iCs/>
          <w:spacing w:val="-4"/>
          <w:sz w:val="22"/>
          <w:szCs w:val="22"/>
        </w:rPr>
      </w:pPr>
      <w:r w:rsidRPr="00C67BB3">
        <w:rPr>
          <w:rFonts w:asciiTheme="minorHAnsi" w:eastAsiaTheme="majorEastAsia" w:hAnsiTheme="minorHAnsi" w:cstheme="minorHAnsi"/>
          <w:iCs/>
          <w:spacing w:val="-4"/>
          <w:sz w:val="22"/>
          <w:szCs w:val="22"/>
        </w:rPr>
        <w:t>Improving Mainstream Service Delivery to Aboriginal and Torre</w:t>
      </w:r>
      <w:r w:rsidR="007B051A" w:rsidRPr="00C67BB3">
        <w:rPr>
          <w:rFonts w:asciiTheme="minorHAnsi" w:eastAsiaTheme="majorEastAsia" w:hAnsiTheme="minorHAnsi" w:cstheme="minorHAnsi"/>
          <w:iCs/>
          <w:spacing w:val="-4"/>
          <w:sz w:val="22"/>
          <w:szCs w:val="22"/>
        </w:rPr>
        <w:t xml:space="preserve">s Strait Islander.  </w:t>
      </w:r>
    </w:p>
    <w:p w14:paraId="0098ADFE" w14:textId="77777777" w:rsidR="008B4B1F" w:rsidRPr="00DA6DB6" w:rsidRDefault="008B4B1F" w:rsidP="00406EC6">
      <w:pPr>
        <w:pStyle w:val="InformationRequest"/>
        <w:spacing w:before="0" w:line="240" w:lineRule="auto"/>
        <w:jc w:val="left"/>
        <w:rPr>
          <w:rFonts w:asciiTheme="minorHAnsi" w:hAnsiTheme="minorHAnsi" w:cstheme="minorHAnsi"/>
          <w:i w:val="0"/>
          <w:szCs w:val="22"/>
          <w:u w:val="single"/>
        </w:rPr>
      </w:pPr>
      <w:r w:rsidRPr="00DA6DB6">
        <w:rPr>
          <w:rFonts w:asciiTheme="minorHAnsi" w:hAnsiTheme="minorHAnsi" w:cstheme="minorHAnsi"/>
          <w:i w:val="0"/>
          <w:szCs w:val="22"/>
          <w:u w:val="single"/>
        </w:rPr>
        <w:t xml:space="preserve">Overarching principles </w:t>
      </w:r>
    </w:p>
    <w:p w14:paraId="28661C0D" w14:textId="1A2EA292" w:rsidR="00DB3385" w:rsidRPr="00C67BB3" w:rsidRDefault="00796919" w:rsidP="00406EC6">
      <w:pPr>
        <w:pStyle w:val="InformationRequest"/>
        <w:spacing w:before="0" w:after="20" w:line="240" w:lineRule="auto"/>
        <w:jc w:val="left"/>
        <w:rPr>
          <w:rFonts w:asciiTheme="minorHAnsi" w:hAnsiTheme="minorHAnsi" w:cstheme="minorHAnsi"/>
          <w:i w:val="0"/>
          <w:szCs w:val="22"/>
        </w:rPr>
      </w:pPr>
      <w:r>
        <w:rPr>
          <w:rFonts w:asciiTheme="minorHAnsi" w:hAnsiTheme="minorHAnsi" w:cstheme="minorHAnsi"/>
          <w:i w:val="0"/>
          <w:szCs w:val="22"/>
        </w:rPr>
        <w:t>A new Commonwealth I</w:t>
      </w:r>
      <w:r w:rsidR="001720FB" w:rsidRPr="00102816">
        <w:rPr>
          <w:rFonts w:asciiTheme="minorHAnsi" w:hAnsiTheme="minorHAnsi" w:cstheme="minorHAnsi"/>
          <w:i w:val="0"/>
          <w:szCs w:val="22"/>
        </w:rPr>
        <w:t>ES</w:t>
      </w:r>
      <w:r>
        <w:rPr>
          <w:rFonts w:asciiTheme="minorHAnsi" w:hAnsiTheme="minorHAnsi" w:cstheme="minorHAnsi"/>
          <w:i w:val="0"/>
          <w:szCs w:val="22"/>
        </w:rPr>
        <w:t xml:space="preserve"> needs to be underpinned by a set of ambitious principles if genuine reform in this important area is to achieved. These principles require that a new IES</w:t>
      </w:r>
      <w:r w:rsidR="001720FB" w:rsidRPr="00102816">
        <w:rPr>
          <w:rFonts w:asciiTheme="minorHAnsi" w:hAnsiTheme="minorHAnsi" w:cstheme="minorHAnsi"/>
          <w:i w:val="0"/>
          <w:szCs w:val="22"/>
        </w:rPr>
        <w:t>:</w:t>
      </w:r>
      <w:r w:rsidR="001720FB" w:rsidRPr="00DA6DB6">
        <w:rPr>
          <w:rFonts w:asciiTheme="minorHAnsi" w:hAnsiTheme="minorHAnsi" w:cstheme="minorHAnsi"/>
          <w:i w:val="0"/>
          <w:szCs w:val="22"/>
        </w:rPr>
        <w:t xml:space="preserve"> </w:t>
      </w:r>
    </w:p>
    <w:p w14:paraId="32B8877B" w14:textId="5BEB0B69" w:rsidR="00544C86" w:rsidRPr="00B42A44" w:rsidRDefault="00A25C56" w:rsidP="00406EC6">
      <w:pPr>
        <w:pStyle w:val="InformationRequest"/>
        <w:numPr>
          <w:ilvl w:val="0"/>
          <w:numId w:val="12"/>
        </w:numPr>
        <w:spacing w:before="0" w:after="20" w:line="240" w:lineRule="auto"/>
        <w:ind w:left="426" w:hanging="284"/>
        <w:jc w:val="left"/>
      </w:pPr>
      <w:r>
        <w:rPr>
          <w:rStyle w:val="normaltextrun1"/>
          <w:rFonts w:asciiTheme="minorHAnsi" w:hAnsiTheme="minorHAnsi" w:cstheme="minorHAnsi"/>
          <w:i w:val="0"/>
          <w:szCs w:val="22"/>
        </w:rPr>
        <w:t>R</w:t>
      </w:r>
      <w:r w:rsidR="009E3DA2">
        <w:rPr>
          <w:rStyle w:val="normaltextrun1"/>
          <w:rFonts w:asciiTheme="minorHAnsi" w:hAnsiTheme="minorHAnsi" w:cstheme="minorHAnsi"/>
          <w:i w:val="0"/>
          <w:szCs w:val="22"/>
        </w:rPr>
        <w:t>ecognise the rights of Indigenous people to self-determination;</w:t>
      </w:r>
    </w:p>
    <w:p w14:paraId="0D3F35ED" w14:textId="4C4028FA" w:rsidR="00A25C56" w:rsidRPr="00B42A44" w:rsidRDefault="00796919" w:rsidP="00406EC6">
      <w:pPr>
        <w:pStyle w:val="InformationRequest"/>
        <w:numPr>
          <w:ilvl w:val="0"/>
          <w:numId w:val="12"/>
        </w:numPr>
        <w:spacing w:before="0" w:after="20" w:line="240" w:lineRule="auto"/>
        <w:ind w:left="426" w:hanging="284"/>
        <w:jc w:val="left"/>
      </w:pPr>
      <w:r>
        <w:rPr>
          <w:rStyle w:val="normaltextrun1"/>
          <w:rFonts w:asciiTheme="minorHAnsi" w:hAnsiTheme="minorHAnsi" w:cstheme="minorHAnsi"/>
          <w:i w:val="0"/>
          <w:szCs w:val="22"/>
        </w:rPr>
        <w:t>B</w:t>
      </w:r>
      <w:r w:rsidR="00DB3385">
        <w:rPr>
          <w:rStyle w:val="normaltextrun1"/>
          <w:rFonts w:asciiTheme="minorHAnsi" w:hAnsiTheme="minorHAnsi" w:cstheme="minorHAnsi"/>
          <w:i w:val="0"/>
          <w:szCs w:val="22"/>
        </w:rPr>
        <w:t>e</w:t>
      </w:r>
      <w:r w:rsidR="007B4E98">
        <w:rPr>
          <w:rStyle w:val="normaltextrun1"/>
          <w:rFonts w:asciiTheme="minorHAnsi" w:hAnsiTheme="minorHAnsi" w:cstheme="minorHAnsi"/>
          <w:i w:val="0"/>
          <w:szCs w:val="22"/>
        </w:rPr>
        <w:t xml:space="preserve"> underpinned </w:t>
      </w:r>
      <w:r w:rsidR="00DB3385">
        <w:rPr>
          <w:rStyle w:val="normaltextrun1"/>
          <w:rFonts w:asciiTheme="minorHAnsi" w:hAnsiTheme="minorHAnsi" w:cstheme="minorHAnsi"/>
          <w:i w:val="0"/>
          <w:szCs w:val="22"/>
        </w:rPr>
        <w:t>by a new public agreement with COAG parties and representatives of Aboriginal and Torres Strait Islander communities, particularly peak bodies, that provides a much better framework for the governance of Indigenous evaluations going forward and secures shared decision making;</w:t>
      </w:r>
      <w:r w:rsidR="00A25C56">
        <w:rPr>
          <w:rStyle w:val="normaltextrun1"/>
          <w:rFonts w:asciiTheme="minorHAnsi" w:hAnsiTheme="minorHAnsi" w:cstheme="minorHAnsi"/>
          <w:i w:val="0"/>
          <w:szCs w:val="22"/>
        </w:rPr>
        <w:t xml:space="preserve">   </w:t>
      </w:r>
    </w:p>
    <w:p w14:paraId="63219296" w14:textId="50BB4C5B" w:rsidR="00544C86" w:rsidRDefault="00544C86" w:rsidP="00406EC6">
      <w:pPr>
        <w:pStyle w:val="InformationRequest"/>
        <w:numPr>
          <w:ilvl w:val="0"/>
          <w:numId w:val="12"/>
        </w:numPr>
        <w:spacing w:before="0" w:after="20" w:line="240" w:lineRule="auto"/>
        <w:ind w:left="426" w:hanging="284"/>
        <w:jc w:val="left"/>
        <w:rPr>
          <w:rStyle w:val="normaltextrun1"/>
          <w:rFonts w:asciiTheme="minorHAnsi" w:hAnsiTheme="minorHAnsi" w:cstheme="minorHAnsi"/>
          <w:i w:val="0"/>
          <w:szCs w:val="22"/>
        </w:rPr>
      </w:pPr>
      <w:r>
        <w:rPr>
          <w:rStyle w:val="normaltextrun1"/>
          <w:rFonts w:asciiTheme="minorHAnsi" w:hAnsiTheme="minorHAnsi" w:cstheme="minorHAnsi"/>
          <w:i w:val="0"/>
          <w:szCs w:val="22"/>
        </w:rPr>
        <w:t xml:space="preserve">Be led by the Productivity Commission as an independent Commonwealth statutory agency; </w:t>
      </w:r>
    </w:p>
    <w:p w14:paraId="571EE970" w14:textId="51D465E2" w:rsidR="009E3DA2" w:rsidRDefault="00796919" w:rsidP="00406EC6">
      <w:pPr>
        <w:pStyle w:val="InformationRequest"/>
        <w:numPr>
          <w:ilvl w:val="0"/>
          <w:numId w:val="12"/>
        </w:numPr>
        <w:spacing w:before="0" w:after="20" w:line="240" w:lineRule="auto"/>
        <w:ind w:left="426" w:hanging="284"/>
        <w:jc w:val="left"/>
        <w:rPr>
          <w:rFonts w:asciiTheme="minorHAnsi" w:hAnsiTheme="minorHAnsi" w:cstheme="minorHAnsi"/>
          <w:i w:val="0"/>
          <w:szCs w:val="22"/>
        </w:rPr>
      </w:pPr>
      <w:r>
        <w:rPr>
          <w:rStyle w:val="normaltextrun1"/>
          <w:rFonts w:asciiTheme="minorHAnsi" w:hAnsiTheme="minorHAnsi" w:cstheme="minorHAnsi"/>
          <w:i w:val="0"/>
          <w:szCs w:val="22"/>
        </w:rPr>
        <w:t>F</w:t>
      </w:r>
      <w:r w:rsidR="009E3DA2">
        <w:rPr>
          <w:rStyle w:val="normaltextrun1"/>
          <w:rFonts w:asciiTheme="minorHAnsi" w:hAnsiTheme="minorHAnsi" w:cstheme="minorHAnsi"/>
          <w:i w:val="0"/>
          <w:szCs w:val="22"/>
        </w:rPr>
        <w:t>acilitate more and better evaluations to build a stronger evidence base</w:t>
      </w:r>
      <w:r>
        <w:rPr>
          <w:rStyle w:val="normaltextrun1"/>
          <w:rFonts w:asciiTheme="minorHAnsi" w:hAnsiTheme="minorHAnsi" w:cstheme="minorHAnsi"/>
          <w:i w:val="0"/>
          <w:szCs w:val="22"/>
        </w:rPr>
        <w:t>;</w:t>
      </w:r>
    </w:p>
    <w:p w14:paraId="2D489D81" w14:textId="0A8DB80F" w:rsidR="009E3DA2" w:rsidRDefault="00796919" w:rsidP="00406EC6">
      <w:pPr>
        <w:pStyle w:val="InformationRequest"/>
        <w:numPr>
          <w:ilvl w:val="0"/>
          <w:numId w:val="12"/>
        </w:numPr>
        <w:spacing w:before="0" w:after="20" w:line="240" w:lineRule="auto"/>
        <w:ind w:left="426" w:hanging="284"/>
        <w:jc w:val="left"/>
        <w:rPr>
          <w:rFonts w:asciiTheme="minorHAnsi" w:hAnsiTheme="minorHAnsi" w:cstheme="minorHAnsi"/>
          <w:i w:val="0"/>
          <w:szCs w:val="22"/>
        </w:rPr>
      </w:pPr>
      <w:r>
        <w:rPr>
          <w:rStyle w:val="normaltextrun1"/>
          <w:rFonts w:asciiTheme="minorHAnsi" w:hAnsiTheme="minorHAnsi" w:cstheme="minorHAnsi"/>
          <w:i w:val="0"/>
          <w:szCs w:val="22"/>
        </w:rPr>
        <w:t>E</w:t>
      </w:r>
      <w:r w:rsidR="009E3DA2" w:rsidRPr="009E3DA2">
        <w:rPr>
          <w:rStyle w:val="normaltextrun1"/>
          <w:rFonts w:asciiTheme="minorHAnsi" w:hAnsiTheme="minorHAnsi" w:cstheme="minorHAnsi"/>
          <w:i w:val="0"/>
          <w:szCs w:val="22"/>
        </w:rPr>
        <w:t>nsure Aboriginal and Torres Strait Islander people take the lead in defining what ‘successful’ policies and programs look like</w:t>
      </w:r>
      <w:r>
        <w:rPr>
          <w:rStyle w:val="normaltextrun1"/>
          <w:rFonts w:asciiTheme="minorHAnsi" w:hAnsiTheme="minorHAnsi" w:cstheme="minorHAnsi"/>
          <w:i w:val="0"/>
          <w:szCs w:val="22"/>
        </w:rPr>
        <w:t>;</w:t>
      </w:r>
      <w:r w:rsidR="008F1DF1">
        <w:rPr>
          <w:rStyle w:val="normaltextrun1"/>
          <w:rFonts w:asciiTheme="minorHAnsi" w:hAnsiTheme="minorHAnsi" w:cstheme="minorHAnsi"/>
          <w:i w:val="0"/>
          <w:szCs w:val="22"/>
        </w:rPr>
        <w:t xml:space="preserve"> and</w:t>
      </w:r>
    </w:p>
    <w:p w14:paraId="7F6F546F" w14:textId="6B72BE3E" w:rsidR="005239B1" w:rsidRPr="008F1DF1" w:rsidRDefault="00796919" w:rsidP="008F1DF1">
      <w:pPr>
        <w:pStyle w:val="InformationRequest"/>
        <w:numPr>
          <w:ilvl w:val="0"/>
          <w:numId w:val="12"/>
        </w:numPr>
        <w:spacing w:before="0" w:after="20" w:line="240" w:lineRule="auto"/>
        <w:ind w:left="426" w:hanging="284"/>
        <w:jc w:val="left"/>
        <w:rPr>
          <w:rFonts w:asciiTheme="minorHAnsi" w:hAnsiTheme="minorHAnsi" w:cstheme="minorHAnsi"/>
          <w:i w:val="0"/>
          <w:szCs w:val="22"/>
        </w:rPr>
      </w:pPr>
      <w:r>
        <w:rPr>
          <w:rStyle w:val="normaltextrun1"/>
          <w:rFonts w:asciiTheme="minorHAnsi" w:hAnsiTheme="minorHAnsi" w:cstheme="minorHAnsi"/>
          <w:i w:val="0"/>
          <w:szCs w:val="22"/>
        </w:rPr>
        <w:t>In</w:t>
      </w:r>
      <w:r w:rsidR="009E3DA2" w:rsidRPr="009E3DA2">
        <w:rPr>
          <w:rStyle w:val="normaltextrun1"/>
          <w:rFonts w:asciiTheme="minorHAnsi" w:hAnsiTheme="minorHAnsi" w:cstheme="minorHAnsi"/>
          <w:i w:val="0"/>
          <w:szCs w:val="22"/>
        </w:rPr>
        <w:t>vest in building the capacity of Aboriginal and Torres Strait Islander organisations in evaluation, learning and improvement – not just funding external evaluations for compliance and funding</w:t>
      </w:r>
      <w:r w:rsidR="008F1DF1">
        <w:rPr>
          <w:rStyle w:val="normaltextrun1"/>
          <w:rFonts w:asciiTheme="minorHAnsi" w:hAnsiTheme="minorHAnsi" w:cstheme="minorHAnsi"/>
          <w:i w:val="0"/>
          <w:szCs w:val="22"/>
        </w:rPr>
        <w:t>.</w:t>
      </w:r>
      <w:r w:rsidR="009E3DA2" w:rsidRPr="009E3DA2">
        <w:rPr>
          <w:rStyle w:val="normaltextrun1"/>
          <w:rFonts w:asciiTheme="minorHAnsi" w:hAnsiTheme="minorHAnsi" w:cstheme="minorHAnsi"/>
          <w:i w:val="0"/>
          <w:szCs w:val="22"/>
        </w:rPr>
        <w:t xml:space="preserve"> </w:t>
      </w:r>
    </w:p>
    <w:p w14:paraId="721BDE8C" w14:textId="281C13C6" w:rsidR="00060539" w:rsidRPr="00DA6DB6" w:rsidRDefault="00EF4760" w:rsidP="008F1DF1">
      <w:pPr>
        <w:pStyle w:val="TOC2"/>
        <w:tabs>
          <w:tab w:val="clear" w:pos="8789"/>
        </w:tabs>
        <w:spacing w:before="180" w:line="240" w:lineRule="auto"/>
        <w:ind w:left="0" w:right="-57" w:firstLine="0"/>
        <w:rPr>
          <w:rFonts w:asciiTheme="minorHAnsi" w:eastAsiaTheme="minorEastAsia" w:hAnsiTheme="minorHAnsi" w:cstheme="minorHAnsi"/>
          <w:b/>
          <w:bCs/>
          <w:sz w:val="24"/>
          <w:szCs w:val="24"/>
        </w:rPr>
      </w:pPr>
      <w:r w:rsidRPr="00DA6DB6">
        <w:rPr>
          <w:rFonts w:asciiTheme="minorHAnsi" w:eastAsiaTheme="minorEastAsia" w:hAnsiTheme="minorHAnsi" w:cstheme="minorHAnsi"/>
          <w:b/>
          <w:bCs/>
          <w:sz w:val="24"/>
          <w:szCs w:val="24"/>
        </w:rPr>
        <w:t>I</w:t>
      </w:r>
      <w:r w:rsidR="00060539" w:rsidRPr="00DA6DB6">
        <w:rPr>
          <w:rFonts w:asciiTheme="minorHAnsi" w:eastAsiaTheme="minorEastAsia" w:hAnsiTheme="minorHAnsi" w:cstheme="minorHAnsi"/>
          <w:b/>
          <w:bCs/>
          <w:sz w:val="24"/>
          <w:szCs w:val="24"/>
        </w:rPr>
        <w:t>mplement</w:t>
      </w:r>
      <w:r w:rsidR="002A35FD" w:rsidRPr="00DA6DB6">
        <w:rPr>
          <w:rFonts w:asciiTheme="minorHAnsi" w:eastAsiaTheme="minorEastAsia" w:hAnsiTheme="minorHAnsi" w:cstheme="minorHAnsi"/>
          <w:b/>
          <w:bCs/>
          <w:sz w:val="24"/>
          <w:szCs w:val="24"/>
        </w:rPr>
        <w:t>ing</w:t>
      </w:r>
      <w:r w:rsidR="00060539" w:rsidRPr="00DA6DB6">
        <w:rPr>
          <w:rFonts w:asciiTheme="minorHAnsi" w:eastAsiaTheme="minorEastAsia" w:hAnsiTheme="minorHAnsi" w:cstheme="minorHAnsi"/>
          <w:b/>
          <w:bCs/>
          <w:sz w:val="24"/>
          <w:szCs w:val="24"/>
        </w:rPr>
        <w:t xml:space="preserve"> the IES (Part C</w:t>
      </w:r>
      <w:r w:rsidR="00554662" w:rsidRPr="00DA6DB6">
        <w:rPr>
          <w:rFonts w:asciiTheme="minorHAnsi" w:eastAsiaTheme="minorEastAsia" w:hAnsiTheme="minorHAnsi" w:cstheme="minorHAnsi"/>
          <w:b/>
          <w:bCs/>
          <w:sz w:val="24"/>
          <w:szCs w:val="24"/>
        </w:rPr>
        <w:t xml:space="preserve"> of the Issues Paper</w:t>
      </w:r>
      <w:r w:rsidR="00060539" w:rsidRPr="00DA6DB6">
        <w:rPr>
          <w:rFonts w:asciiTheme="minorHAnsi" w:eastAsiaTheme="minorEastAsia" w:hAnsiTheme="minorHAnsi" w:cstheme="minorHAnsi"/>
          <w:b/>
          <w:bCs/>
          <w:sz w:val="24"/>
          <w:szCs w:val="24"/>
        </w:rPr>
        <w:t>)</w:t>
      </w:r>
    </w:p>
    <w:p w14:paraId="44A32EB5" w14:textId="0DE8757D" w:rsidR="005239B1" w:rsidRPr="008F1DF1" w:rsidRDefault="00E41A39" w:rsidP="008F1DF1">
      <w:pPr>
        <w:pStyle w:val="BodyText"/>
        <w:spacing w:after="80"/>
        <w:rPr>
          <w:rFonts w:asciiTheme="minorHAnsi" w:hAnsiTheme="minorHAnsi" w:cstheme="minorHAnsi"/>
          <w:i/>
          <w:sz w:val="22"/>
          <w:szCs w:val="22"/>
        </w:rPr>
      </w:pPr>
      <w:r w:rsidRPr="00DA6DB6">
        <w:rPr>
          <w:rFonts w:asciiTheme="minorHAnsi" w:hAnsiTheme="minorHAnsi" w:cstheme="minorHAnsi"/>
          <w:sz w:val="22"/>
          <w:szCs w:val="22"/>
        </w:rPr>
        <w:t xml:space="preserve">There are a number of factors that </w:t>
      </w:r>
      <w:r w:rsidR="00672085" w:rsidRPr="00DA6DB6">
        <w:rPr>
          <w:rFonts w:asciiTheme="minorHAnsi" w:hAnsiTheme="minorHAnsi" w:cstheme="minorHAnsi"/>
          <w:sz w:val="22"/>
          <w:szCs w:val="22"/>
        </w:rPr>
        <w:t xml:space="preserve">need to </w:t>
      </w:r>
      <w:r w:rsidRPr="00DA6DB6">
        <w:rPr>
          <w:rFonts w:asciiTheme="minorHAnsi" w:hAnsiTheme="minorHAnsi" w:cstheme="minorHAnsi"/>
          <w:sz w:val="22"/>
          <w:szCs w:val="22"/>
        </w:rPr>
        <w:t>be considered</w:t>
      </w:r>
      <w:r w:rsidRPr="00DA6DB6">
        <w:rPr>
          <w:rFonts w:asciiTheme="minorHAnsi" w:hAnsiTheme="minorHAnsi" w:cstheme="minorHAnsi"/>
          <w:color w:val="000000" w:themeColor="text1"/>
          <w:sz w:val="22"/>
          <w:szCs w:val="22"/>
        </w:rPr>
        <w:t xml:space="preserve"> </w:t>
      </w:r>
      <w:r w:rsidR="00B76A85" w:rsidRPr="00DA6DB6">
        <w:rPr>
          <w:rFonts w:asciiTheme="minorHAnsi" w:hAnsiTheme="minorHAnsi" w:cstheme="minorHAnsi"/>
          <w:color w:val="000000" w:themeColor="text1"/>
          <w:sz w:val="22"/>
          <w:szCs w:val="22"/>
        </w:rPr>
        <w:t>in</w:t>
      </w:r>
      <w:r w:rsidRPr="00DA6DB6">
        <w:rPr>
          <w:rFonts w:asciiTheme="minorHAnsi" w:hAnsiTheme="minorHAnsi" w:cstheme="minorHAnsi"/>
          <w:color w:val="000000" w:themeColor="text1"/>
          <w:sz w:val="22"/>
          <w:szCs w:val="22"/>
        </w:rPr>
        <w:t xml:space="preserve"> determining the best approach to evaluating services </w:t>
      </w:r>
      <w:r w:rsidRPr="00DA6DB6">
        <w:rPr>
          <w:rFonts w:asciiTheme="minorHAnsi" w:hAnsiTheme="minorHAnsi" w:cstheme="minorHAnsi"/>
          <w:sz w:val="22"/>
          <w:szCs w:val="22"/>
        </w:rPr>
        <w:t xml:space="preserve">affecting Aboriginal and Torres Strait Islander people, </w:t>
      </w:r>
      <w:r w:rsidR="00B76A85" w:rsidRPr="00DA6DB6">
        <w:rPr>
          <w:rFonts w:asciiTheme="minorHAnsi" w:hAnsiTheme="minorHAnsi" w:cstheme="minorHAnsi"/>
          <w:sz w:val="22"/>
          <w:szCs w:val="22"/>
        </w:rPr>
        <w:t xml:space="preserve">which </w:t>
      </w:r>
      <w:r w:rsidRPr="00DA6DB6">
        <w:rPr>
          <w:rFonts w:asciiTheme="minorHAnsi" w:hAnsiTheme="minorHAnsi" w:cstheme="minorHAnsi"/>
          <w:sz w:val="22"/>
          <w:szCs w:val="22"/>
        </w:rPr>
        <w:t>includ</w:t>
      </w:r>
      <w:r w:rsidR="00B76A85" w:rsidRPr="00DA6DB6">
        <w:rPr>
          <w:rFonts w:asciiTheme="minorHAnsi" w:hAnsiTheme="minorHAnsi" w:cstheme="minorHAnsi"/>
          <w:sz w:val="22"/>
          <w:szCs w:val="22"/>
        </w:rPr>
        <w:t>e</w:t>
      </w:r>
      <w:r w:rsidRPr="00DA6DB6">
        <w:rPr>
          <w:rFonts w:asciiTheme="minorHAnsi" w:hAnsiTheme="minorHAnsi" w:cstheme="minorHAnsi"/>
          <w:sz w:val="22"/>
          <w:szCs w:val="22"/>
        </w:rPr>
        <w:t xml:space="preserve"> the nature of the program or policy, its stage of implementation and available resources.</w:t>
      </w:r>
      <w:r w:rsidRPr="00DA6DB6">
        <w:rPr>
          <w:rFonts w:asciiTheme="minorHAnsi" w:hAnsiTheme="minorHAnsi" w:cstheme="minorHAnsi"/>
          <w:i/>
          <w:sz w:val="22"/>
          <w:szCs w:val="22"/>
        </w:rPr>
        <w:t xml:space="preserve"> </w:t>
      </w:r>
    </w:p>
    <w:p w14:paraId="15107EC6" w14:textId="48538D8B" w:rsidR="005239B1" w:rsidRPr="00946082" w:rsidRDefault="00724B7A" w:rsidP="00406EC6">
      <w:pPr>
        <w:pStyle w:val="BodyText"/>
        <w:spacing w:after="80"/>
        <w:rPr>
          <w:rFonts w:asciiTheme="minorHAnsi" w:hAnsiTheme="minorHAnsi" w:cstheme="minorHAnsi"/>
          <w:sz w:val="22"/>
          <w:szCs w:val="22"/>
        </w:rPr>
      </w:pPr>
      <w:r w:rsidRPr="00DA6DB6">
        <w:rPr>
          <w:rFonts w:asciiTheme="minorHAnsi" w:hAnsiTheme="minorHAnsi" w:cstheme="minorHAnsi"/>
          <w:sz w:val="22"/>
          <w:szCs w:val="22"/>
        </w:rPr>
        <w:t xml:space="preserve">ACCHOs </w:t>
      </w:r>
      <w:r w:rsidR="007A429F" w:rsidRPr="00DA6DB6">
        <w:rPr>
          <w:rFonts w:asciiTheme="minorHAnsi" w:hAnsiTheme="minorHAnsi" w:cstheme="minorHAnsi"/>
          <w:sz w:val="22"/>
          <w:szCs w:val="22"/>
        </w:rPr>
        <w:t>are keen to optimise the health and wellbeing of Aboriginal and Torres Strait Islander people and communities</w:t>
      </w:r>
      <w:r w:rsidR="00371FAE">
        <w:rPr>
          <w:rFonts w:asciiTheme="minorHAnsi" w:hAnsiTheme="minorHAnsi" w:cstheme="minorHAnsi"/>
          <w:sz w:val="22"/>
          <w:szCs w:val="22"/>
        </w:rPr>
        <w:t>.</w:t>
      </w:r>
      <w:r w:rsidR="00F03856" w:rsidRPr="00DA6DB6">
        <w:rPr>
          <w:rFonts w:asciiTheme="minorHAnsi" w:hAnsiTheme="minorHAnsi" w:cstheme="minorHAnsi"/>
          <w:sz w:val="22"/>
          <w:szCs w:val="22"/>
        </w:rPr>
        <w:t xml:space="preserve"> ACCHOs </w:t>
      </w:r>
      <w:r w:rsidR="005037F6" w:rsidRPr="00DA6DB6">
        <w:rPr>
          <w:rFonts w:asciiTheme="minorHAnsi" w:hAnsiTheme="minorHAnsi" w:cstheme="minorHAnsi"/>
          <w:sz w:val="22"/>
          <w:szCs w:val="22"/>
        </w:rPr>
        <w:t>appreciate that</w:t>
      </w:r>
      <w:r w:rsidR="00E73EB8" w:rsidRPr="00DA6DB6">
        <w:rPr>
          <w:rFonts w:asciiTheme="minorHAnsi" w:hAnsiTheme="minorHAnsi" w:cstheme="minorHAnsi"/>
          <w:sz w:val="22"/>
          <w:szCs w:val="22"/>
        </w:rPr>
        <w:t xml:space="preserve"> to individually and collectively get better outcomes for clients</w:t>
      </w:r>
      <w:r w:rsidR="00371FAE">
        <w:rPr>
          <w:rFonts w:asciiTheme="minorHAnsi" w:hAnsiTheme="minorHAnsi" w:cstheme="minorHAnsi"/>
          <w:sz w:val="22"/>
          <w:szCs w:val="22"/>
        </w:rPr>
        <w:t>,</w:t>
      </w:r>
      <w:r w:rsidR="00841173" w:rsidRPr="00DA6DB6">
        <w:rPr>
          <w:rFonts w:asciiTheme="minorHAnsi" w:hAnsiTheme="minorHAnsi" w:cstheme="minorHAnsi"/>
          <w:sz w:val="22"/>
          <w:szCs w:val="22"/>
        </w:rPr>
        <w:t xml:space="preserve"> it is imperative to have a clear </w:t>
      </w:r>
      <w:r w:rsidR="00F03856" w:rsidRPr="00DA6DB6">
        <w:rPr>
          <w:rFonts w:asciiTheme="minorHAnsi" w:hAnsiTheme="minorHAnsi" w:cstheme="minorHAnsi"/>
          <w:sz w:val="22"/>
          <w:szCs w:val="22"/>
        </w:rPr>
        <w:t>understand</w:t>
      </w:r>
      <w:r w:rsidR="005037F6" w:rsidRPr="00DA6DB6">
        <w:rPr>
          <w:rFonts w:asciiTheme="minorHAnsi" w:hAnsiTheme="minorHAnsi" w:cstheme="minorHAnsi"/>
          <w:sz w:val="22"/>
          <w:szCs w:val="22"/>
        </w:rPr>
        <w:t>ing</w:t>
      </w:r>
      <w:r w:rsidR="00F03856" w:rsidRPr="00DA6DB6">
        <w:rPr>
          <w:rFonts w:asciiTheme="minorHAnsi" w:hAnsiTheme="minorHAnsi" w:cstheme="minorHAnsi"/>
          <w:sz w:val="22"/>
          <w:szCs w:val="22"/>
        </w:rPr>
        <w:t xml:space="preserve"> </w:t>
      </w:r>
      <w:r w:rsidR="00841173" w:rsidRPr="00DA6DB6">
        <w:rPr>
          <w:rFonts w:asciiTheme="minorHAnsi" w:hAnsiTheme="minorHAnsi" w:cstheme="minorHAnsi"/>
          <w:sz w:val="22"/>
          <w:szCs w:val="22"/>
        </w:rPr>
        <w:t xml:space="preserve">of </w:t>
      </w:r>
      <w:r w:rsidR="00F03856" w:rsidRPr="00DA6DB6">
        <w:rPr>
          <w:rFonts w:asciiTheme="minorHAnsi" w:hAnsiTheme="minorHAnsi" w:cstheme="minorHAnsi"/>
          <w:sz w:val="22"/>
          <w:szCs w:val="22"/>
        </w:rPr>
        <w:t>the impacts of their</w:t>
      </w:r>
      <w:r w:rsidR="005037F6" w:rsidRPr="00DA6DB6">
        <w:rPr>
          <w:rFonts w:asciiTheme="minorHAnsi" w:hAnsiTheme="minorHAnsi" w:cstheme="minorHAnsi"/>
          <w:sz w:val="22"/>
          <w:szCs w:val="22"/>
        </w:rPr>
        <w:t xml:space="preserve"> services and</w:t>
      </w:r>
      <w:r w:rsidR="00F03856" w:rsidRPr="00DA6DB6">
        <w:rPr>
          <w:rFonts w:asciiTheme="minorHAnsi" w:hAnsiTheme="minorHAnsi" w:cstheme="minorHAnsi"/>
          <w:sz w:val="22"/>
          <w:szCs w:val="22"/>
        </w:rPr>
        <w:t xml:space="preserve"> programs, strategically plan for the future, </w:t>
      </w:r>
      <w:r w:rsidR="00C80F90" w:rsidRPr="00DA6DB6">
        <w:rPr>
          <w:rFonts w:asciiTheme="minorHAnsi" w:hAnsiTheme="minorHAnsi" w:cstheme="minorHAnsi"/>
          <w:sz w:val="22"/>
          <w:szCs w:val="22"/>
        </w:rPr>
        <w:t>build a strong</w:t>
      </w:r>
      <w:r w:rsidR="00F03856" w:rsidRPr="00DA6DB6">
        <w:rPr>
          <w:rFonts w:asciiTheme="minorHAnsi" w:hAnsiTheme="minorHAnsi" w:cstheme="minorHAnsi"/>
          <w:sz w:val="22"/>
          <w:szCs w:val="22"/>
        </w:rPr>
        <w:t xml:space="preserve"> evidence base, and influenc</w:t>
      </w:r>
      <w:r w:rsidR="00C80F90" w:rsidRPr="00DA6DB6">
        <w:rPr>
          <w:rFonts w:asciiTheme="minorHAnsi" w:hAnsiTheme="minorHAnsi" w:cstheme="minorHAnsi"/>
          <w:sz w:val="22"/>
          <w:szCs w:val="22"/>
        </w:rPr>
        <w:t>e</w:t>
      </w:r>
      <w:r w:rsidR="00F03856" w:rsidRPr="00DA6DB6">
        <w:rPr>
          <w:rFonts w:asciiTheme="minorHAnsi" w:hAnsiTheme="minorHAnsi" w:cstheme="minorHAnsi"/>
          <w:sz w:val="22"/>
          <w:szCs w:val="22"/>
        </w:rPr>
        <w:t xml:space="preserve"> the development of </w:t>
      </w:r>
      <w:r w:rsidR="00F03856" w:rsidRPr="00DA6DB6">
        <w:rPr>
          <w:rFonts w:asciiTheme="minorHAnsi" w:hAnsiTheme="minorHAnsi" w:cstheme="minorHAnsi"/>
          <w:sz w:val="22"/>
          <w:szCs w:val="22"/>
        </w:rPr>
        <w:lastRenderedPageBreak/>
        <w:t xml:space="preserve">government policies and programs. Some </w:t>
      </w:r>
      <w:r w:rsidR="00FE3CEC" w:rsidRPr="00DA6DB6">
        <w:rPr>
          <w:rFonts w:asciiTheme="minorHAnsi" w:hAnsiTheme="minorHAnsi" w:cstheme="minorHAnsi"/>
          <w:sz w:val="22"/>
          <w:szCs w:val="22"/>
        </w:rPr>
        <w:t xml:space="preserve">larger </w:t>
      </w:r>
      <w:r w:rsidR="00F03856" w:rsidRPr="00DA6DB6">
        <w:rPr>
          <w:rFonts w:asciiTheme="minorHAnsi" w:hAnsiTheme="minorHAnsi" w:cstheme="minorHAnsi"/>
          <w:sz w:val="22"/>
          <w:szCs w:val="22"/>
        </w:rPr>
        <w:t>ACCHOs</w:t>
      </w:r>
      <w:r w:rsidR="00A64366" w:rsidRPr="00DA6DB6">
        <w:rPr>
          <w:rFonts w:asciiTheme="minorHAnsi" w:hAnsiTheme="minorHAnsi" w:cstheme="minorHAnsi"/>
          <w:sz w:val="22"/>
          <w:szCs w:val="22"/>
        </w:rPr>
        <w:t xml:space="preserve"> engage in evaluation extensively</w:t>
      </w:r>
      <w:r w:rsidR="00C80F90" w:rsidRPr="00DA6DB6">
        <w:rPr>
          <w:rFonts w:asciiTheme="minorHAnsi" w:hAnsiTheme="minorHAnsi" w:cstheme="minorHAnsi"/>
          <w:sz w:val="22"/>
          <w:szCs w:val="22"/>
        </w:rPr>
        <w:t>—</w:t>
      </w:r>
      <w:r w:rsidR="00F03856" w:rsidRPr="00DA6DB6">
        <w:rPr>
          <w:rFonts w:asciiTheme="minorHAnsi" w:hAnsiTheme="minorHAnsi" w:cstheme="minorHAnsi"/>
          <w:sz w:val="22"/>
          <w:szCs w:val="22"/>
        </w:rPr>
        <w:t xml:space="preserve">the work of the </w:t>
      </w:r>
      <w:r w:rsidR="005C2D88" w:rsidRPr="00DA6DB6">
        <w:rPr>
          <w:rFonts w:asciiTheme="minorHAnsi" w:hAnsiTheme="minorHAnsi" w:cstheme="minorHAnsi"/>
          <w:sz w:val="22"/>
          <w:szCs w:val="22"/>
        </w:rPr>
        <w:t xml:space="preserve">Institute for Urban </w:t>
      </w:r>
      <w:r w:rsidR="00A86037" w:rsidRPr="00DA6DB6">
        <w:rPr>
          <w:rFonts w:asciiTheme="minorHAnsi" w:hAnsiTheme="minorHAnsi" w:cstheme="minorHAnsi"/>
          <w:sz w:val="22"/>
          <w:szCs w:val="22"/>
        </w:rPr>
        <w:t>I</w:t>
      </w:r>
      <w:r w:rsidR="00B30BBD" w:rsidRPr="00DA6DB6">
        <w:rPr>
          <w:rFonts w:asciiTheme="minorHAnsi" w:hAnsiTheme="minorHAnsi" w:cstheme="minorHAnsi"/>
          <w:sz w:val="22"/>
          <w:szCs w:val="22"/>
        </w:rPr>
        <w:t>ndigenous H</w:t>
      </w:r>
      <w:r w:rsidR="00982037" w:rsidRPr="00DA6DB6">
        <w:rPr>
          <w:rFonts w:asciiTheme="minorHAnsi" w:hAnsiTheme="minorHAnsi" w:cstheme="minorHAnsi"/>
          <w:sz w:val="22"/>
          <w:szCs w:val="22"/>
        </w:rPr>
        <w:t>ealth</w:t>
      </w:r>
      <w:r w:rsidR="00B30BBD" w:rsidRPr="00DA6DB6">
        <w:rPr>
          <w:rFonts w:asciiTheme="minorHAnsi" w:hAnsiTheme="minorHAnsi" w:cstheme="minorHAnsi"/>
          <w:sz w:val="22"/>
          <w:szCs w:val="22"/>
        </w:rPr>
        <w:t xml:space="preserve"> (</w:t>
      </w:r>
      <w:r w:rsidR="00F03856" w:rsidRPr="00DA6DB6">
        <w:rPr>
          <w:rFonts w:asciiTheme="minorHAnsi" w:hAnsiTheme="minorHAnsi" w:cstheme="minorHAnsi"/>
          <w:sz w:val="22"/>
          <w:szCs w:val="22"/>
        </w:rPr>
        <w:t>IU</w:t>
      </w:r>
      <w:r w:rsidR="005C2D88" w:rsidRPr="00DA6DB6">
        <w:rPr>
          <w:rFonts w:asciiTheme="minorHAnsi" w:hAnsiTheme="minorHAnsi" w:cstheme="minorHAnsi"/>
          <w:sz w:val="22"/>
          <w:szCs w:val="22"/>
        </w:rPr>
        <w:t>I</w:t>
      </w:r>
      <w:r w:rsidR="00F03856" w:rsidRPr="00DA6DB6">
        <w:rPr>
          <w:rFonts w:asciiTheme="minorHAnsi" w:hAnsiTheme="minorHAnsi" w:cstheme="minorHAnsi"/>
          <w:sz w:val="22"/>
          <w:szCs w:val="22"/>
        </w:rPr>
        <w:t>H</w:t>
      </w:r>
      <w:r w:rsidR="00B30BBD" w:rsidRPr="00DA6DB6">
        <w:rPr>
          <w:rFonts w:asciiTheme="minorHAnsi" w:hAnsiTheme="minorHAnsi" w:cstheme="minorHAnsi"/>
          <w:sz w:val="22"/>
          <w:szCs w:val="22"/>
        </w:rPr>
        <w:t>)</w:t>
      </w:r>
      <w:r w:rsidR="00F03856" w:rsidRPr="00DA6DB6">
        <w:rPr>
          <w:rFonts w:asciiTheme="minorHAnsi" w:hAnsiTheme="minorHAnsi" w:cstheme="minorHAnsi"/>
          <w:sz w:val="22"/>
          <w:szCs w:val="22"/>
        </w:rPr>
        <w:t xml:space="preserve"> being a case in point. IUIH uses evidence to respond to challenges in the Aboriginal and Torres Strait Islander community controlled health sector by identifying evidence for change</w:t>
      </w:r>
      <w:r w:rsidR="00E4575B" w:rsidRPr="00DA6DB6">
        <w:rPr>
          <w:rFonts w:asciiTheme="minorHAnsi" w:hAnsiTheme="minorHAnsi" w:cstheme="minorHAnsi"/>
          <w:sz w:val="22"/>
          <w:szCs w:val="22"/>
        </w:rPr>
        <w:t>,</w:t>
      </w:r>
      <w:r w:rsidR="00F03856" w:rsidRPr="00DA6DB6">
        <w:rPr>
          <w:rFonts w:asciiTheme="minorHAnsi" w:hAnsiTheme="minorHAnsi" w:cstheme="minorHAnsi"/>
          <w:sz w:val="22"/>
          <w:szCs w:val="22"/>
        </w:rPr>
        <w:t xml:space="preserve"> exploring and reframing this evidence and applying this evidence at different levels of policy and practice. </w:t>
      </w:r>
    </w:p>
    <w:p w14:paraId="68658169" w14:textId="6AB6FE38" w:rsidR="0093374C" w:rsidRPr="00DA6DB6" w:rsidRDefault="00DE12BE" w:rsidP="00406EC6">
      <w:pPr>
        <w:pStyle w:val="BodyText"/>
        <w:spacing w:after="0"/>
        <w:rPr>
          <w:rFonts w:asciiTheme="minorHAnsi" w:hAnsiTheme="minorHAnsi" w:cstheme="minorHAnsi"/>
          <w:iCs/>
          <w:sz w:val="22"/>
          <w:szCs w:val="22"/>
        </w:rPr>
      </w:pPr>
      <w:r w:rsidRPr="00DA6DB6">
        <w:rPr>
          <w:rFonts w:asciiTheme="minorHAnsi" w:hAnsiTheme="minorHAnsi" w:cstheme="minorHAnsi"/>
          <w:iCs/>
          <w:sz w:val="22"/>
          <w:szCs w:val="22"/>
        </w:rPr>
        <w:t xml:space="preserve">When </w:t>
      </w:r>
      <w:r w:rsidR="002B191D" w:rsidRPr="00DA6DB6">
        <w:rPr>
          <w:rFonts w:asciiTheme="minorHAnsi" w:hAnsiTheme="minorHAnsi" w:cstheme="minorHAnsi"/>
          <w:iCs/>
          <w:sz w:val="22"/>
          <w:szCs w:val="22"/>
        </w:rPr>
        <w:t>working</w:t>
      </w:r>
      <w:r w:rsidRPr="00DA6DB6">
        <w:rPr>
          <w:rFonts w:asciiTheme="minorHAnsi" w:hAnsiTheme="minorHAnsi" w:cstheme="minorHAnsi"/>
          <w:iCs/>
          <w:sz w:val="22"/>
          <w:szCs w:val="22"/>
        </w:rPr>
        <w:t xml:space="preserve"> </w:t>
      </w:r>
      <w:r w:rsidR="00B824C3" w:rsidRPr="00DA6DB6">
        <w:rPr>
          <w:rFonts w:asciiTheme="minorHAnsi" w:hAnsiTheme="minorHAnsi" w:cstheme="minorHAnsi"/>
          <w:iCs/>
          <w:sz w:val="22"/>
          <w:szCs w:val="22"/>
        </w:rPr>
        <w:t xml:space="preserve">with </w:t>
      </w:r>
      <w:r w:rsidR="002B191D" w:rsidRPr="00DA6DB6">
        <w:rPr>
          <w:rFonts w:asciiTheme="minorHAnsi" w:hAnsiTheme="minorHAnsi" w:cstheme="minorHAnsi"/>
          <w:iCs/>
          <w:sz w:val="22"/>
          <w:szCs w:val="22"/>
        </w:rPr>
        <w:t xml:space="preserve">ACCHOs and other </w:t>
      </w:r>
      <w:r w:rsidR="00E41A39" w:rsidRPr="00DA6DB6">
        <w:rPr>
          <w:rFonts w:asciiTheme="minorHAnsi" w:hAnsiTheme="minorHAnsi" w:cstheme="minorHAnsi"/>
          <w:iCs/>
          <w:sz w:val="22"/>
          <w:szCs w:val="22"/>
        </w:rPr>
        <w:t>ACCOs</w:t>
      </w:r>
      <w:r w:rsidR="00B824C3" w:rsidRPr="00DA6DB6">
        <w:rPr>
          <w:rFonts w:asciiTheme="minorHAnsi" w:hAnsiTheme="minorHAnsi" w:cstheme="minorHAnsi"/>
          <w:i/>
          <w:sz w:val="22"/>
          <w:szCs w:val="22"/>
        </w:rPr>
        <w:t xml:space="preserve"> </w:t>
      </w:r>
      <w:r w:rsidR="00257DB6" w:rsidRPr="00DA6DB6">
        <w:rPr>
          <w:rFonts w:asciiTheme="minorHAnsi" w:hAnsiTheme="minorHAnsi" w:cstheme="minorHAnsi"/>
          <w:sz w:val="22"/>
          <w:szCs w:val="22"/>
        </w:rPr>
        <w:t>numerous</w:t>
      </w:r>
      <w:r w:rsidR="00400008" w:rsidRPr="00DA6DB6">
        <w:rPr>
          <w:rFonts w:asciiTheme="minorHAnsi" w:hAnsiTheme="minorHAnsi" w:cstheme="minorHAnsi"/>
          <w:sz w:val="22"/>
          <w:szCs w:val="22"/>
        </w:rPr>
        <w:t xml:space="preserve"> </w:t>
      </w:r>
      <w:r w:rsidR="00257DB6" w:rsidRPr="00DA6DB6">
        <w:rPr>
          <w:rFonts w:asciiTheme="minorHAnsi" w:hAnsiTheme="minorHAnsi" w:cstheme="minorHAnsi"/>
          <w:sz w:val="22"/>
          <w:szCs w:val="22"/>
        </w:rPr>
        <w:t xml:space="preserve">approaches </w:t>
      </w:r>
      <w:r w:rsidR="00114BB5" w:rsidRPr="00DA6DB6">
        <w:rPr>
          <w:rFonts w:asciiTheme="minorHAnsi" w:hAnsiTheme="minorHAnsi" w:cstheme="minorHAnsi"/>
          <w:sz w:val="22"/>
          <w:szCs w:val="22"/>
        </w:rPr>
        <w:t>work well</w:t>
      </w:r>
      <w:r w:rsidR="00AD5181" w:rsidRPr="00DA6DB6">
        <w:rPr>
          <w:rStyle w:val="FootnoteReference"/>
          <w:rFonts w:asciiTheme="minorHAnsi" w:hAnsiTheme="minorHAnsi" w:cstheme="minorHAnsi"/>
          <w:sz w:val="22"/>
          <w:szCs w:val="22"/>
        </w:rPr>
        <w:footnoteReference w:id="7"/>
      </w:r>
      <w:r w:rsidR="0060608D" w:rsidRPr="00DA6DB6">
        <w:rPr>
          <w:rStyle w:val="FootnoteReference"/>
          <w:rFonts w:asciiTheme="minorHAnsi" w:hAnsiTheme="minorHAnsi" w:cstheme="minorHAnsi"/>
          <w:sz w:val="22"/>
          <w:szCs w:val="22"/>
        </w:rPr>
        <w:footnoteReference w:id="8"/>
      </w:r>
      <w:r w:rsidR="00247B56" w:rsidRPr="00DA6DB6">
        <w:rPr>
          <w:rStyle w:val="FootnoteReference"/>
          <w:rFonts w:asciiTheme="minorHAnsi" w:hAnsiTheme="minorHAnsi" w:cstheme="minorHAnsi"/>
          <w:sz w:val="22"/>
          <w:szCs w:val="22"/>
        </w:rPr>
        <w:footnoteReference w:id="9"/>
      </w:r>
      <w:r w:rsidR="00410D2D" w:rsidRPr="00DA6DB6">
        <w:rPr>
          <w:rFonts w:asciiTheme="minorHAnsi" w:hAnsiTheme="minorHAnsi" w:cstheme="minorHAnsi"/>
          <w:sz w:val="22"/>
          <w:szCs w:val="22"/>
        </w:rPr>
        <w:t xml:space="preserve">, </w:t>
      </w:r>
      <w:r w:rsidR="00BA3F6B" w:rsidRPr="00DA6DB6">
        <w:rPr>
          <w:rFonts w:asciiTheme="minorHAnsi" w:hAnsiTheme="minorHAnsi" w:cstheme="minorHAnsi"/>
          <w:iCs/>
          <w:sz w:val="22"/>
          <w:szCs w:val="22"/>
        </w:rPr>
        <w:t>includ</w:t>
      </w:r>
      <w:r w:rsidRPr="00DA6DB6">
        <w:rPr>
          <w:rFonts w:asciiTheme="minorHAnsi" w:hAnsiTheme="minorHAnsi" w:cstheme="minorHAnsi"/>
          <w:iCs/>
          <w:sz w:val="22"/>
          <w:szCs w:val="22"/>
        </w:rPr>
        <w:t>ing</w:t>
      </w:r>
      <w:r w:rsidR="00BA3F6B" w:rsidRPr="00DA6DB6">
        <w:rPr>
          <w:rFonts w:asciiTheme="minorHAnsi" w:hAnsiTheme="minorHAnsi" w:cstheme="minorHAnsi"/>
          <w:iCs/>
          <w:sz w:val="22"/>
          <w:szCs w:val="22"/>
        </w:rPr>
        <w:t>:</w:t>
      </w:r>
      <w:r w:rsidR="00C364B9" w:rsidRPr="00DA6DB6">
        <w:rPr>
          <w:rFonts w:asciiTheme="minorHAnsi" w:hAnsiTheme="minorHAnsi" w:cstheme="minorHAnsi"/>
          <w:iCs/>
          <w:sz w:val="22"/>
          <w:szCs w:val="22"/>
        </w:rPr>
        <w:t xml:space="preserve"> </w:t>
      </w:r>
    </w:p>
    <w:p w14:paraId="36693E51" w14:textId="1A5092C9" w:rsidR="00C364B9" w:rsidRPr="00DA6DB6" w:rsidRDefault="00C949AF" w:rsidP="00406EC6">
      <w:pPr>
        <w:pStyle w:val="BodyText"/>
        <w:numPr>
          <w:ilvl w:val="0"/>
          <w:numId w:val="4"/>
        </w:numPr>
        <w:spacing w:after="0"/>
        <w:ind w:left="426" w:hanging="283"/>
        <w:rPr>
          <w:rFonts w:asciiTheme="minorHAnsi" w:hAnsiTheme="minorHAnsi" w:cstheme="minorHAnsi"/>
          <w:sz w:val="22"/>
          <w:szCs w:val="22"/>
        </w:rPr>
      </w:pPr>
      <w:r w:rsidRPr="00DA6DB6">
        <w:rPr>
          <w:rFonts w:asciiTheme="minorHAnsi" w:hAnsiTheme="minorHAnsi" w:cstheme="minorHAnsi"/>
          <w:iCs/>
          <w:sz w:val="22"/>
          <w:szCs w:val="22"/>
        </w:rPr>
        <w:t>d</w:t>
      </w:r>
      <w:r w:rsidR="00C364B9" w:rsidRPr="00DA6DB6">
        <w:rPr>
          <w:rFonts w:asciiTheme="minorHAnsi" w:hAnsiTheme="minorHAnsi" w:cstheme="minorHAnsi"/>
          <w:iCs/>
          <w:sz w:val="22"/>
          <w:szCs w:val="22"/>
        </w:rPr>
        <w:t>evelopmental evaluation</w:t>
      </w:r>
      <w:r w:rsidR="003D3074" w:rsidRPr="00DA6DB6">
        <w:rPr>
          <w:rFonts w:asciiTheme="minorHAnsi" w:hAnsiTheme="minorHAnsi" w:cstheme="minorHAnsi"/>
          <w:sz w:val="22"/>
          <w:szCs w:val="22"/>
        </w:rPr>
        <w:t>—</w:t>
      </w:r>
      <w:r w:rsidR="00C364B9" w:rsidRPr="00DA6DB6">
        <w:rPr>
          <w:rFonts w:asciiTheme="minorHAnsi" w:hAnsiTheme="minorHAnsi" w:cstheme="minorHAnsi"/>
          <w:sz w:val="22"/>
          <w:szCs w:val="22"/>
        </w:rPr>
        <w:t>in which the evaluator is part of the design team to evaluate process as well as outcomes</w:t>
      </w:r>
      <w:r w:rsidRPr="00DA6DB6">
        <w:rPr>
          <w:rFonts w:asciiTheme="minorHAnsi" w:hAnsiTheme="minorHAnsi" w:cstheme="minorHAnsi"/>
          <w:sz w:val="22"/>
          <w:szCs w:val="22"/>
        </w:rPr>
        <w:t xml:space="preserve">; </w:t>
      </w:r>
    </w:p>
    <w:p w14:paraId="7E886FA1" w14:textId="3F58E7E5" w:rsidR="00C364B9" w:rsidRPr="00DA6DB6" w:rsidRDefault="00C949AF" w:rsidP="00406EC6">
      <w:pPr>
        <w:pStyle w:val="Box"/>
        <w:numPr>
          <w:ilvl w:val="0"/>
          <w:numId w:val="3"/>
        </w:numPr>
        <w:spacing w:before="0" w:line="240" w:lineRule="auto"/>
        <w:ind w:left="426" w:hanging="283"/>
        <w:jc w:val="left"/>
        <w:rPr>
          <w:rFonts w:asciiTheme="minorHAnsi" w:hAnsiTheme="minorHAnsi" w:cstheme="minorHAnsi"/>
          <w:sz w:val="22"/>
          <w:szCs w:val="22"/>
        </w:rPr>
      </w:pPr>
      <w:r w:rsidRPr="00DA6DB6">
        <w:rPr>
          <w:rFonts w:asciiTheme="minorHAnsi" w:hAnsiTheme="minorHAnsi" w:cstheme="minorHAnsi"/>
          <w:iCs/>
          <w:sz w:val="22"/>
          <w:szCs w:val="22"/>
        </w:rPr>
        <w:t>r</w:t>
      </w:r>
      <w:r w:rsidR="00C364B9" w:rsidRPr="00DA6DB6">
        <w:rPr>
          <w:rFonts w:asciiTheme="minorHAnsi" w:hAnsiTheme="minorHAnsi" w:cstheme="minorHAnsi"/>
          <w:iCs/>
          <w:sz w:val="22"/>
          <w:szCs w:val="22"/>
        </w:rPr>
        <w:t>ealist evaluation</w:t>
      </w:r>
      <w:r w:rsidR="003D3074" w:rsidRPr="00DA6DB6">
        <w:rPr>
          <w:rFonts w:asciiTheme="minorHAnsi" w:hAnsiTheme="minorHAnsi" w:cstheme="minorHAnsi"/>
          <w:sz w:val="22"/>
          <w:szCs w:val="22"/>
        </w:rPr>
        <w:t>—</w:t>
      </w:r>
      <w:r w:rsidRPr="00DA6DB6">
        <w:rPr>
          <w:rFonts w:asciiTheme="minorHAnsi" w:hAnsiTheme="minorHAnsi" w:cstheme="minorHAnsi"/>
          <w:sz w:val="22"/>
          <w:szCs w:val="22"/>
        </w:rPr>
        <w:t xml:space="preserve">for </w:t>
      </w:r>
      <w:r w:rsidR="00C364B9" w:rsidRPr="00DA6DB6">
        <w:rPr>
          <w:rFonts w:asciiTheme="minorHAnsi" w:hAnsiTheme="minorHAnsi" w:cstheme="minorHAnsi"/>
          <w:sz w:val="22"/>
          <w:szCs w:val="22"/>
        </w:rPr>
        <w:t xml:space="preserve">determining what works, for whom and in what contexts, recognising that </w:t>
      </w:r>
      <w:r w:rsidR="00485CAC" w:rsidRPr="00DA6DB6">
        <w:rPr>
          <w:rFonts w:asciiTheme="minorHAnsi" w:hAnsiTheme="minorHAnsi" w:cstheme="minorHAnsi"/>
          <w:sz w:val="22"/>
          <w:szCs w:val="22"/>
        </w:rPr>
        <w:t xml:space="preserve">not all </w:t>
      </w:r>
      <w:r w:rsidR="00C364B9" w:rsidRPr="00DA6DB6">
        <w:rPr>
          <w:rFonts w:asciiTheme="minorHAnsi" w:hAnsiTheme="minorHAnsi" w:cstheme="minorHAnsi"/>
          <w:sz w:val="22"/>
          <w:szCs w:val="22"/>
        </w:rPr>
        <w:t xml:space="preserve">policies </w:t>
      </w:r>
      <w:r w:rsidR="0013140C" w:rsidRPr="00DA6DB6">
        <w:rPr>
          <w:rFonts w:asciiTheme="minorHAnsi" w:hAnsiTheme="minorHAnsi" w:cstheme="minorHAnsi"/>
          <w:sz w:val="22"/>
          <w:szCs w:val="22"/>
        </w:rPr>
        <w:t>and pro</w:t>
      </w:r>
      <w:r w:rsidR="00485CAC" w:rsidRPr="00DA6DB6">
        <w:rPr>
          <w:rFonts w:asciiTheme="minorHAnsi" w:hAnsiTheme="minorHAnsi" w:cstheme="minorHAnsi"/>
          <w:sz w:val="22"/>
          <w:szCs w:val="22"/>
        </w:rPr>
        <w:t>grams will achi</w:t>
      </w:r>
      <w:r w:rsidR="007B4B7E" w:rsidRPr="00DA6DB6">
        <w:rPr>
          <w:rFonts w:asciiTheme="minorHAnsi" w:hAnsiTheme="minorHAnsi" w:cstheme="minorHAnsi"/>
          <w:sz w:val="22"/>
          <w:szCs w:val="22"/>
        </w:rPr>
        <w:t>e</w:t>
      </w:r>
      <w:r w:rsidR="00485CAC" w:rsidRPr="00DA6DB6">
        <w:rPr>
          <w:rFonts w:asciiTheme="minorHAnsi" w:hAnsiTheme="minorHAnsi" w:cstheme="minorHAnsi"/>
          <w:sz w:val="22"/>
          <w:szCs w:val="22"/>
        </w:rPr>
        <w:t xml:space="preserve">ve desired outcomes in all </w:t>
      </w:r>
      <w:r w:rsidR="006301E6" w:rsidRPr="00DA6DB6">
        <w:rPr>
          <w:rFonts w:asciiTheme="minorHAnsi" w:hAnsiTheme="minorHAnsi" w:cstheme="minorHAnsi"/>
          <w:sz w:val="22"/>
          <w:szCs w:val="22"/>
        </w:rPr>
        <w:t xml:space="preserve">places and </w:t>
      </w:r>
      <w:r w:rsidR="00C364B9" w:rsidRPr="00DA6DB6">
        <w:rPr>
          <w:rFonts w:asciiTheme="minorHAnsi" w:hAnsiTheme="minorHAnsi" w:cstheme="minorHAnsi"/>
          <w:sz w:val="22"/>
          <w:szCs w:val="22"/>
        </w:rPr>
        <w:t>circumstance</w:t>
      </w:r>
      <w:r w:rsidR="00485CAC" w:rsidRPr="00DA6DB6">
        <w:rPr>
          <w:rFonts w:asciiTheme="minorHAnsi" w:hAnsiTheme="minorHAnsi" w:cstheme="minorHAnsi"/>
          <w:sz w:val="22"/>
          <w:szCs w:val="22"/>
        </w:rPr>
        <w:t>s</w:t>
      </w:r>
      <w:r w:rsidR="006301E6" w:rsidRPr="00DA6DB6">
        <w:rPr>
          <w:rFonts w:asciiTheme="minorHAnsi" w:hAnsiTheme="minorHAnsi" w:cstheme="minorHAnsi"/>
          <w:sz w:val="22"/>
          <w:szCs w:val="22"/>
        </w:rPr>
        <w:t>; and</w:t>
      </w:r>
    </w:p>
    <w:p w14:paraId="0070ABF8" w14:textId="0D55CE90" w:rsidR="005239B1" w:rsidRPr="00946082" w:rsidRDefault="007B4B7E" w:rsidP="00406EC6">
      <w:pPr>
        <w:pStyle w:val="Box"/>
        <w:numPr>
          <w:ilvl w:val="0"/>
          <w:numId w:val="3"/>
        </w:numPr>
        <w:spacing w:before="0" w:after="80" w:line="240" w:lineRule="auto"/>
        <w:ind w:left="426" w:hanging="283"/>
        <w:jc w:val="left"/>
        <w:rPr>
          <w:rFonts w:asciiTheme="minorHAnsi" w:hAnsiTheme="minorHAnsi" w:cstheme="minorHAnsi"/>
          <w:sz w:val="22"/>
          <w:szCs w:val="22"/>
        </w:rPr>
      </w:pPr>
      <w:r w:rsidRPr="00DA6DB6">
        <w:rPr>
          <w:rFonts w:asciiTheme="minorHAnsi" w:hAnsiTheme="minorHAnsi" w:cstheme="minorHAnsi"/>
          <w:iCs/>
          <w:sz w:val="22"/>
          <w:szCs w:val="22"/>
        </w:rPr>
        <w:t>participatory evaluation</w:t>
      </w:r>
      <w:r w:rsidR="006301E6" w:rsidRPr="00DA6DB6">
        <w:rPr>
          <w:rFonts w:asciiTheme="minorHAnsi" w:hAnsiTheme="minorHAnsi" w:cstheme="minorHAnsi"/>
          <w:sz w:val="22"/>
          <w:szCs w:val="22"/>
        </w:rPr>
        <w:t>—</w:t>
      </w:r>
      <w:r w:rsidRPr="00DA6DB6">
        <w:rPr>
          <w:rFonts w:asciiTheme="minorHAnsi" w:hAnsiTheme="minorHAnsi" w:cstheme="minorHAnsi"/>
          <w:sz w:val="22"/>
          <w:szCs w:val="22"/>
        </w:rPr>
        <w:t>for d</w:t>
      </w:r>
      <w:r w:rsidR="00C364B9" w:rsidRPr="00DA6DB6">
        <w:rPr>
          <w:rFonts w:asciiTheme="minorHAnsi" w:hAnsiTheme="minorHAnsi" w:cstheme="minorHAnsi"/>
          <w:sz w:val="22"/>
          <w:szCs w:val="22"/>
        </w:rPr>
        <w:t xml:space="preserve">rawing on </w:t>
      </w:r>
      <w:r w:rsidRPr="00DA6DB6">
        <w:rPr>
          <w:rFonts w:asciiTheme="minorHAnsi" w:hAnsiTheme="minorHAnsi" w:cstheme="minorHAnsi"/>
          <w:sz w:val="22"/>
          <w:szCs w:val="22"/>
        </w:rPr>
        <w:t xml:space="preserve">and catering for </w:t>
      </w:r>
      <w:r w:rsidR="00C364B9" w:rsidRPr="00DA6DB6">
        <w:rPr>
          <w:rFonts w:asciiTheme="minorHAnsi" w:hAnsiTheme="minorHAnsi" w:cstheme="minorHAnsi"/>
          <w:sz w:val="22"/>
          <w:szCs w:val="22"/>
        </w:rPr>
        <w:t xml:space="preserve">the feedback of service users. </w:t>
      </w:r>
    </w:p>
    <w:p w14:paraId="7EF6FC61" w14:textId="6F63F175" w:rsidR="005239B1" w:rsidRPr="00DA6DB6" w:rsidRDefault="00792D07" w:rsidP="00406EC6">
      <w:pPr>
        <w:pStyle w:val="Box"/>
        <w:spacing w:before="0" w:after="80" w:line="240" w:lineRule="auto"/>
        <w:jc w:val="left"/>
        <w:rPr>
          <w:rFonts w:asciiTheme="minorHAnsi" w:hAnsiTheme="minorHAnsi" w:cstheme="minorHAnsi"/>
          <w:sz w:val="22"/>
          <w:szCs w:val="22"/>
        </w:rPr>
      </w:pPr>
      <w:r w:rsidRPr="00DA6DB6">
        <w:rPr>
          <w:rFonts w:asciiTheme="minorHAnsi" w:hAnsiTheme="minorHAnsi" w:cstheme="minorHAnsi"/>
          <w:sz w:val="22"/>
          <w:szCs w:val="22"/>
        </w:rPr>
        <w:t>E</w:t>
      </w:r>
      <w:r w:rsidRPr="00DA6DB6">
        <w:rPr>
          <w:rFonts w:asciiTheme="minorHAnsi" w:hAnsiTheme="minorHAnsi" w:cstheme="minorHAnsi"/>
          <w:iCs/>
          <w:sz w:val="22"/>
          <w:szCs w:val="22"/>
        </w:rPr>
        <w:t>conomic evaluations</w:t>
      </w:r>
      <w:r w:rsidRPr="00DA6DB6">
        <w:rPr>
          <w:rFonts w:asciiTheme="minorHAnsi" w:hAnsiTheme="minorHAnsi" w:cstheme="minorHAnsi"/>
          <w:sz w:val="22"/>
          <w:szCs w:val="22"/>
        </w:rPr>
        <w:t xml:space="preserve"> can be commissioned internally </w:t>
      </w:r>
      <w:r w:rsidR="007523E6" w:rsidRPr="00DA6DB6">
        <w:rPr>
          <w:rFonts w:asciiTheme="minorHAnsi" w:hAnsiTheme="minorHAnsi" w:cstheme="minorHAnsi"/>
          <w:sz w:val="22"/>
          <w:szCs w:val="22"/>
        </w:rPr>
        <w:t>for</w:t>
      </w:r>
      <w:r w:rsidRPr="00DA6DB6">
        <w:rPr>
          <w:rFonts w:asciiTheme="minorHAnsi" w:hAnsiTheme="minorHAnsi" w:cstheme="minorHAnsi"/>
          <w:sz w:val="22"/>
          <w:szCs w:val="22"/>
        </w:rPr>
        <w:t xml:space="preserve"> self-determination or externally</w:t>
      </w:r>
      <w:r w:rsidR="00EF4162" w:rsidRPr="00DA6DB6">
        <w:rPr>
          <w:rFonts w:asciiTheme="minorHAnsi" w:hAnsiTheme="minorHAnsi" w:cstheme="minorHAnsi"/>
          <w:sz w:val="22"/>
          <w:szCs w:val="22"/>
        </w:rPr>
        <w:t xml:space="preserve">, </w:t>
      </w:r>
      <w:r w:rsidRPr="00DA6DB6">
        <w:rPr>
          <w:rFonts w:asciiTheme="minorHAnsi" w:hAnsiTheme="minorHAnsi" w:cstheme="minorHAnsi"/>
          <w:sz w:val="22"/>
          <w:szCs w:val="22"/>
        </w:rPr>
        <w:t>for the systematic and quantitatively analys</w:t>
      </w:r>
      <w:r w:rsidR="009A25CD" w:rsidRPr="00DA6DB6">
        <w:rPr>
          <w:rFonts w:asciiTheme="minorHAnsi" w:hAnsiTheme="minorHAnsi" w:cstheme="minorHAnsi"/>
          <w:sz w:val="22"/>
          <w:szCs w:val="22"/>
        </w:rPr>
        <w:t xml:space="preserve">is of services’ and </w:t>
      </w:r>
      <w:r w:rsidRPr="00DA6DB6">
        <w:rPr>
          <w:rFonts w:asciiTheme="minorHAnsi" w:hAnsiTheme="minorHAnsi" w:cstheme="minorHAnsi"/>
          <w:sz w:val="22"/>
          <w:szCs w:val="22"/>
        </w:rPr>
        <w:t>program</w:t>
      </w:r>
      <w:r w:rsidR="009A25CD" w:rsidRPr="00DA6DB6">
        <w:rPr>
          <w:rFonts w:asciiTheme="minorHAnsi" w:hAnsiTheme="minorHAnsi" w:cstheme="minorHAnsi"/>
          <w:sz w:val="22"/>
          <w:szCs w:val="22"/>
        </w:rPr>
        <w:t>s’</w:t>
      </w:r>
      <w:r w:rsidRPr="00DA6DB6">
        <w:rPr>
          <w:rFonts w:asciiTheme="minorHAnsi" w:hAnsiTheme="minorHAnsi" w:cstheme="minorHAnsi"/>
          <w:sz w:val="22"/>
          <w:szCs w:val="22"/>
        </w:rPr>
        <w:t xml:space="preserve"> costs and benefits. While </w:t>
      </w:r>
      <w:r w:rsidR="00437D49" w:rsidRPr="00DA6DB6">
        <w:rPr>
          <w:rFonts w:asciiTheme="minorHAnsi" w:hAnsiTheme="minorHAnsi" w:cstheme="minorHAnsi"/>
          <w:sz w:val="22"/>
          <w:szCs w:val="22"/>
        </w:rPr>
        <w:t>economic evaluations do not</w:t>
      </w:r>
      <w:r w:rsidRPr="00DA6DB6">
        <w:rPr>
          <w:rFonts w:asciiTheme="minorHAnsi" w:hAnsiTheme="minorHAnsi" w:cstheme="minorHAnsi"/>
          <w:sz w:val="22"/>
          <w:szCs w:val="22"/>
        </w:rPr>
        <w:t xml:space="preserve"> need to be costly and resource intensive, they often are</w:t>
      </w:r>
      <w:r w:rsidR="00437D49" w:rsidRPr="00DA6DB6">
        <w:rPr>
          <w:rFonts w:asciiTheme="minorHAnsi" w:hAnsiTheme="minorHAnsi" w:cstheme="minorHAnsi"/>
          <w:sz w:val="22"/>
          <w:szCs w:val="22"/>
        </w:rPr>
        <w:t xml:space="preserve"> </w:t>
      </w:r>
      <w:r w:rsidRPr="00DA6DB6">
        <w:rPr>
          <w:rFonts w:asciiTheme="minorHAnsi" w:hAnsiTheme="minorHAnsi" w:cstheme="minorHAnsi"/>
          <w:sz w:val="22"/>
          <w:szCs w:val="22"/>
        </w:rPr>
        <w:t xml:space="preserve">for many ACCHOs and other small organisations with limited </w:t>
      </w:r>
      <w:r w:rsidR="00437D49" w:rsidRPr="00DA6DB6">
        <w:rPr>
          <w:rFonts w:asciiTheme="minorHAnsi" w:hAnsiTheme="minorHAnsi" w:cstheme="minorHAnsi"/>
          <w:sz w:val="22"/>
          <w:szCs w:val="22"/>
        </w:rPr>
        <w:t>resources</w:t>
      </w:r>
      <w:r w:rsidRPr="00DA6DB6">
        <w:rPr>
          <w:rFonts w:asciiTheme="minorHAnsi" w:hAnsiTheme="minorHAnsi" w:cstheme="minorHAnsi"/>
          <w:sz w:val="22"/>
          <w:szCs w:val="22"/>
        </w:rPr>
        <w:t xml:space="preserve">. ACCHOs and NACCHO’s Affiliates can be supported with expertise and </w:t>
      </w:r>
      <w:r w:rsidR="006206C6" w:rsidRPr="00DA6DB6">
        <w:rPr>
          <w:rFonts w:asciiTheme="minorHAnsi" w:hAnsiTheme="minorHAnsi" w:cstheme="minorHAnsi"/>
          <w:sz w:val="22"/>
          <w:szCs w:val="22"/>
        </w:rPr>
        <w:t>resources</w:t>
      </w:r>
      <w:r w:rsidRPr="00DA6DB6">
        <w:rPr>
          <w:rFonts w:asciiTheme="minorHAnsi" w:hAnsiTheme="minorHAnsi" w:cstheme="minorHAnsi"/>
          <w:sz w:val="22"/>
          <w:szCs w:val="22"/>
        </w:rPr>
        <w:t xml:space="preserve"> to </w:t>
      </w:r>
      <w:r w:rsidR="006206C6" w:rsidRPr="00DA6DB6">
        <w:rPr>
          <w:rFonts w:asciiTheme="minorHAnsi" w:hAnsiTheme="minorHAnsi" w:cstheme="minorHAnsi"/>
          <w:sz w:val="22"/>
          <w:szCs w:val="22"/>
        </w:rPr>
        <w:t>conduct</w:t>
      </w:r>
      <w:r w:rsidRPr="00DA6DB6">
        <w:rPr>
          <w:rFonts w:asciiTheme="minorHAnsi" w:hAnsiTheme="minorHAnsi" w:cstheme="minorHAnsi"/>
          <w:sz w:val="22"/>
          <w:szCs w:val="22"/>
        </w:rPr>
        <w:t xml:space="preserve"> economic evaluations well. </w:t>
      </w:r>
    </w:p>
    <w:p w14:paraId="18778A43" w14:textId="0077B974" w:rsidR="005239B1" w:rsidRPr="00946082" w:rsidRDefault="00845D6B" w:rsidP="00406EC6">
      <w:pPr>
        <w:pStyle w:val="Box"/>
        <w:spacing w:before="0" w:after="80" w:line="240" w:lineRule="auto"/>
        <w:jc w:val="left"/>
        <w:rPr>
          <w:rFonts w:asciiTheme="minorHAnsi" w:hAnsiTheme="minorHAnsi" w:cstheme="minorHAnsi"/>
          <w:sz w:val="22"/>
          <w:szCs w:val="22"/>
        </w:rPr>
      </w:pPr>
      <w:r w:rsidRPr="00DA6DB6">
        <w:rPr>
          <w:rFonts w:asciiTheme="minorHAnsi" w:hAnsiTheme="minorHAnsi" w:cstheme="minorHAnsi"/>
          <w:sz w:val="22"/>
          <w:szCs w:val="22"/>
        </w:rPr>
        <w:t>L</w:t>
      </w:r>
      <w:r w:rsidR="00C364B9" w:rsidRPr="00DA6DB6">
        <w:rPr>
          <w:rFonts w:asciiTheme="minorHAnsi" w:hAnsiTheme="minorHAnsi" w:cstheme="minorHAnsi"/>
          <w:sz w:val="22"/>
          <w:szCs w:val="22"/>
        </w:rPr>
        <w:t xml:space="preserve">ess appropriate </w:t>
      </w:r>
      <w:r w:rsidR="003E3F28" w:rsidRPr="00DA6DB6">
        <w:rPr>
          <w:rFonts w:asciiTheme="minorHAnsi" w:hAnsiTheme="minorHAnsi" w:cstheme="minorHAnsi"/>
          <w:sz w:val="22"/>
          <w:szCs w:val="22"/>
        </w:rPr>
        <w:t xml:space="preserve">approaches include </w:t>
      </w:r>
      <w:r w:rsidR="002901DA" w:rsidRPr="00DA6DB6">
        <w:rPr>
          <w:rFonts w:asciiTheme="minorHAnsi" w:hAnsiTheme="minorHAnsi" w:cstheme="minorHAnsi"/>
          <w:sz w:val="22"/>
          <w:szCs w:val="22"/>
        </w:rPr>
        <w:t>randomised control trials</w:t>
      </w:r>
      <w:r w:rsidR="002901DA" w:rsidRPr="00DA6DB6">
        <w:rPr>
          <w:rFonts w:asciiTheme="minorHAnsi" w:hAnsiTheme="minorHAnsi" w:cstheme="minorHAnsi"/>
          <w:i/>
          <w:sz w:val="22"/>
          <w:szCs w:val="22"/>
        </w:rPr>
        <w:t xml:space="preserve"> </w:t>
      </w:r>
      <w:r w:rsidR="002901DA" w:rsidRPr="00DA6DB6">
        <w:rPr>
          <w:rFonts w:asciiTheme="minorHAnsi" w:hAnsiTheme="minorHAnsi" w:cstheme="minorHAnsi"/>
          <w:iCs/>
          <w:sz w:val="22"/>
          <w:szCs w:val="22"/>
        </w:rPr>
        <w:t xml:space="preserve">and other </w:t>
      </w:r>
      <w:r w:rsidR="00C364B9" w:rsidRPr="00DA6DB6">
        <w:rPr>
          <w:rFonts w:asciiTheme="minorHAnsi" w:hAnsiTheme="minorHAnsi" w:cstheme="minorHAnsi"/>
          <w:iCs/>
          <w:sz w:val="22"/>
          <w:szCs w:val="22"/>
        </w:rPr>
        <w:t>experimental designs</w:t>
      </w:r>
      <w:r w:rsidR="00467468" w:rsidRPr="00DA6DB6">
        <w:rPr>
          <w:rFonts w:asciiTheme="minorHAnsi" w:hAnsiTheme="minorHAnsi" w:cstheme="minorHAnsi"/>
          <w:sz w:val="22"/>
          <w:szCs w:val="22"/>
        </w:rPr>
        <w:t xml:space="preserve"> due to ethical dilemmas </w:t>
      </w:r>
      <w:r w:rsidR="003E6822" w:rsidRPr="00DA6DB6">
        <w:rPr>
          <w:rFonts w:asciiTheme="minorHAnsi" w:hAnsiTheme="minorHAnsi" w:cstheme="minorHAnsi"/>
          <w:sz w:val="22"/>
          <w:szCs w:val="22"/>
        </w:rPr>
        <w:t>of</w:t>
      </w:r>
      <w:r w:rsidR="00467468" w:rsidRPr="00DA6DB6">
        <w:rPr>
          <w:rFonts w:asciiTheme="minorHAnsi" w:hAnsiTheme="minorHAnsi" w:cstheme="minorHAnsi"/>
          <w:sz w:val="22"/>
          <w:szCs w:val="22"/>
        </w:rPr>
        <w:t xml:space="preserve"> </w:t>
      </w:r>
      <w:r w:rsidR="00C364B9" w:rsidRPr="00DA6DB6">
        <w:rPr>
          <w:rFonts w:asciiTheme="minorHAnsi" w:hAnsiTheme="minorHAnsi" w:cstheme="minorHAnsi"/>
          <w:sz w:val="22"/>
          <w:szCs w:val="22"/>
        </w:rPr>
        <w:t xml:space="preserve">one cohort </w:t>
      </w:r>
      <w:r w:rsidR="00EF4162" w:rsidRPr="00DA6DB6">
        <w:rPr>
          <w:rFonts w:asciiTheme="minorHAnsi" w:hAnsiTheme="minorHAnsi" w:cstheme="minorHAnsi"/>
          <w:sz w:val="22"/>
          <w:szCs w:val="22"/>
        </w:rPr>
        <w:t>accessing</w:t>
      </w:r>
      <w:r w:rsidR="00C364B9" w:rsidRPr="00DA6DB6">
        <w:rPr>
          <w:rFonts w:asciiTheme="minorHAnsi" w:hAnsiTheme="minorHAnsi" w:cstheme="minorHAnsi"/>
          <w:sz w:val="22"/>
          <w:szCs w:val="22"/>
        </w:rPr>
        <w:t xml:space="preserve"> a service and </w:t>
      </w:r>
      <w:r w:rsidR="00EF4162" w:rsidRPr="00DA6DB6">
        <w:rPr>
          <w:rFonts w:asciiTheme="minorHAnsi" w:hAnsiTheme="minorHAnsi" w:cstheme="minorHAnsi"/>
          <w:sz w:val="22"/>
          <w:szCs w:val="22"/>
        </w:rPr>
        <w:t>another</w:t>
      </w:r>
      <w:r w:rsidR="00C364B9" w:rsidRPr="00DA6DB6">
        <w:rPr>
          <w:rFonts w:asciiTheme="minorHAnsi" w:hAnsiTheme="minorHAnsi" w:cstheme="minorHAnsi"/>
          <w:sz w:val="22"/>
          <w:szCs w:val="22"/>
        </w:rPr>
        <w:t xml:space="preserve"> cohort not</w:t>
      </w:r>
      <w:r w:rsidR="003E6822" w:rsidRPr="00DA6DB6">
        <w:rPr>
          <w:rFonts w:asciiTheme="minorHAnsi" w:hAnsiTheme="minorHAnsi" w:cstheme="minorHAnsi"/>
          <w:sz w:val="22"/>
          <w:szCs w:val="22"/>
        </w:rPr>
        <w:t>—when all participants require the service</w:t>
      </w:r>
      <w:r w:rsidR="00C364B9" w:rsidRPr="00DA6DB6">
        <w:rPr>
          <w:rFonts w:asciiTheme="minorHAnsi" w:hAnsiTheme="minorHAnsi" w:cstheme="minorHAnsi"/>
          <w:sz w:val="22"/>
          <w:szCs w:val="22"/>
        </w:rPr>
        <w:t xml:space="preserve">. </w:t>
      </w:r>
    </w:p>
    <w:p w14:paraId="42C95D9A" w14:textId="3477E25F" w:rsidR="005239B1" w:rsidRPr="00946082" w:rsidRDefault="003168AF" w:rsidP="00406EC6">
      <w:pPr>
        <w:pStyle w:val="Box"/>
        <w:spacing w:before="0" w:line="240" w:lineRule="auto"/>
        <w:jc w:val="left"/>
        <w:rPr>
          <w:rFonts w:asciiTheme="minorHAnsi" w:hAnsiTheme="minorHAnsi" w:cstheme="minorHAnsi"/>
          <w:sz w:val="22"/>
          <w:szCs w:val="22"/>
        </w:rPr>
      </w:pPr>
      <w:r w:rsidRPr="00162610">
        <w:rPr>
          <w:rFonts w:asciiTheme="minorHAnsi" w:hAnsiTheme="minorHAnsi" w:cstheme="minorHAnsi"/>
          <w:sz w:val="22"/>
          <w:szCs w:val="22"/>
        </w:rPr>
        <w:t>Regardless of which approach/es are deployed, central should</w:t>
      </w:r>
      <w:r w:rsidR="00F67DF6" w:rsidRPr="00162610">
        <w:rPr>
          <w:rFonts w:asciiTheme="minorHAnsi" w:hAnsiTheme="minorHAnsi" w:cstheme="minorHAnsi"/>
          <w:sz w:val="22"/>
          <w:szCs w:val="22"/>
        </w:rPr>
        <w:t xml:space="preserve"> </w:t>
      </w:r>
      <w:r w:rsidRPr="00162610">
        <w:rPr>
          <w:rFonts w:asciiTheme="minorHAnsi" w:hAnsiTheme="minorHAnsi" w:cstheme="minorHAnsi"/>
          <w:sz w:val="22"/>
          <w:szCs w:val="22"/>
        </w:rPr>
        <w:t>be the privileging of Aboriginal and Torres Strait Islander knowledges and voices, including via yarning and deep listening</w:t>
      </w:r>
      <w:r w:rsidR="00266232" w:rsidRPr="00162610">
        <w:rPr>
          <w:rFonts w:asciiTheme="minorHAnsi" w:hAnsiTheme="minorHAnsi" w:cstheme="minorHAnsi"/>
          <w:sz w:val="22"/>
          <w:szCs w:val="22"/>
        </w:rPr>
        <w:t xml:space="preserve"> and </w:t>
      </w:r>
      <w:r w:rsidRPr="00162610">
        <w:rPr>
          <w:rFonts w:asciiTheme="minorHAnsi" w:hAnsiTheme="minorHAnsi" w:cstheme="minorHAnsi"/>
          <w:sz w:val="22"/>
          <w:szCs w:val="22"/>
        </w:rPr>
        <w:t>giving recognition to histories, cultures and practices</w:t>
      </w:r>
      <w:r w:rsidR="00E23530" w:rsidRPr="00162610">
        <w:rPr>
          <w:rFonts w:asciiTheme="minorHAnsi" w:hAnsiTheme="minorHAnsi" w:cstheme="minorHAnsi"/>
          <w:sz w:val="22"/>
          <w:szCs w:val="22"/>
        </w:rPr>
        <w:t>—</w:t>
      </w:r>
      <w:r w:rsidR="003425E8" w:rsidRPr="00162610">
        <w:rPr>
          <w:rFonts w:asciiTheme="minorHAnsi" w:hAnsiTheme="minorHAnsi" w:cstheme="minorHAnsi"/>
          <w:sz w:val="22"/>
          <w:szCs w:val="22"/>
        </w:rPr>
        <w:t xml:space="preserve">all </w:t>
      </w:r>
      <w:r w:rsidRPr="00162610">
        <w:rPr>
          <w:rFonts w:asciiTheme="minorHAnsi" w:hAnsiTheme="minorHAnsi" w:cstheme="minorHAnsi"/>
          <w:sz w:val="22"/>
          <w:szCs w:val="22"/>
        </w:rPr>
        <w:t>crucial in evaluating client outcomes.</w:t>
      </w:r>
      <w:r w:rsidRPr="00162610">
        <w:rPr>
          <w:rStyle w:val="FootnoteReference"/>
          <w:rFonts w:asciiTheme="minorHAnsi" w:hAnsiTheme="minorHAnsi" w:cstheme="minorHAnsi"/>
          <w:sz w:val="22"/>
          <w:szCs w:val="22"/>
        </w:rPr>
        <w:footnoteReference w:id="10"/>
      </w:r>
      <w:r w:rsidRPr="00DA6DB6">
        <w:rPr>
          <w:rFonts w:asciiTheme="minorHAnsi" w:hAnsiTheme="minorHAnsi" w:cstheme="minorHAnsi"/>
          <w:sz w:val="22"/>
          <w:szCs w:val="22"/>
        </w:rPr>
        <w:t xml:space="preserve"> </w:t>
      </w:r>
    </w:p>
    <w:p w14:paraId="13425277" w14:textId="7F71CA60" w:rsidR="00832A11" w:rsidRPr="00DA6DB6" w:rsidRDefault="000A735C" w:rsidP="00406EC6">
      <w:pPr>
        <w:spacing w:before="120"/>
        <w:rPr>
          <w:rFonts w:asciiTheme="minorHAnsi" w:hAnsiTheme="minorHAnsi" w:cstheme="minorHAnsi"/>
          <w:bCs/>
          <w:sz w:val="22"/>
          <w:szCs w:val="22"/>
          <w:u w:val="single"/>
        </w:rPr>
      </w:pPr>
      <w:r w:rsidRPr="00DA6DB6">
        <w:rPr>
          <w:rFonts w:asciiTheme="minorHAnsi" w:hAnsiTheme="minorHAnsi" w:cstheme="minorHAnsi"/>
          <w:bCs/>
          <w:sz w:val="22"/>
          <w:szCs w:val="22"/>
          <w:u w:val="single"/>
        </w:rPr>
        <w:t>Challenges and b</w:t>
      </w:r>
      <w:r w:rsidR="00A30BAE" w:rsidRPr="00DA6DB6">
        <w:rPr>
          <w:rFonts w:asciiTheme="minorHAnsi" w:hAnsiTheme="minorHAnsi" w:cstheme="minorHAnsi"/>
          <w:bCs/>
          <w:sz w:val="22"/>
          <w:szCs w:val="22"/>
          <w:u w:val="single"/>
        </w:rPr>
        <w:t>enefits</w:t>
      </w:r>
      <w:r w:rsidR="00CE22E0" w:rsidRPr="00DA6DB6">
        <w:rPr>
          <w:rFonts w:asciiTheme="minorHAnsi" w:hAnsiTheme="minorHAnsi" w:cstheme="minorHAnsi"/>
          <w:bCs/>
          <w:sz w:val="22"/>
          <w:szCs w:val="22"/>
          <w:u w:val="single"/>
        </w:rPr>
        <w:t xml:space="preserve"> </w:t>
      </w:r>
    </w:p>
    <w:p w14:paraId="7435F85B" w14:textId="5135DAEA" w:rsidR="0084448F" w:rsidRPr="00DA6DB6" w:rsidRDefault="000A735C" w:rsidP="00406EC6">
      <w:pPr>
        <w:pStyle w:val="ListBullet"/>
        <w:numPr>
          <w:ilvl w:val="0"/>
          <w:numId w:val="0"/>
        </w:numPr>
        <w:contextualSpacing w:val="0"/>
        <w:rPr>
          <w:rFonts w:asciiTheme="minorHAnsi" w:hAnsiTheme="minorHAnsi" w:cstheme="minorHAnsi"/>
          <w:spacing w:val="-2"/>
          <w:sz w:val="22"/>
          <w:szCs w:val="22"/>
        </w:rPr>
      </w:pPr>
      <w:r w:rsidRPr="00DA6DB6">
        <w:rPr>
          <w:rFonts w:asciiTheme="minorHAnsi" w:hAnsiTheme="minorHAnsi" w:cstheme="minorHAnsi"/>
          <w:sz w:val="22"/>
          <w:szCs w:val="22"/>
        </w:rPr>
        <w:t xml:space="preserve">There are a number of challenges </w:t>
      </w:r>
      <w:r w:rsidR="00266232" w:rsidRPr="00DA6DB6">
        <w:rPr>
          <w:rFonts w:asciiTheme="minorHAnsi" w:hAnsiTheme="minorHAnsi" w:cstheme="minorHAnsi"/>
          <w:sz w:val="22"/>
          <w:szCs w:val="22"/>
        </w:rPr>
        <w:t>to</w:t>
      </w:r>
      <w:r w:rsidRPr="00DA6DB6">
        <w:rPr>
          <w:rFonts w:asciiTheme="minorHAnsi" w:hAnsiTheme="minorHAnsi" w:cstheme="minorHAnsi"/>
          <w:sz w:val="22"/>
          <w:szCs w:val="22"/>
        </w:rPr>
        <w:t xml:space="preserve"> </w:t>
      </w:r>
      <w:r w:rsidR="00266232" w:rsidRPr="00DA6DB6">
        <w:rPr>
          <w:rFonts w:asciiTheme="minorHAnsi" w:hAnsiTheme="minorHAnsi" w:cstheme="minorHAnsi"/>
          <w:sz w:val="22"/>
          <w:szCs w:val="22"/>
        </w:rPr>
        <w:t>conducting</w:t>
      </w:r>
      <w:r w:rsidRPr="00DA6DB6">
        <w:rPr>
          <w:rFonts w:asciiTheme="minorHAnsi" w:hAnsiTheme="minorHAnsi" w:cstheme="minorHAnsi"/>
          <w:sz w:val="22"/>
          <w:szCs w:val="22"/>
        </w:rPr>
        <w:t xml:space="preserve"> evaluation.</w:t>
      </w:r>
      <w:r w:rsidR="00D3129C">
        <w:rPr>
          <w:rFonts w:asciiTheme="minorHAnsi" w:hAnsiTheme="minorHAnsi" w:cstheme="minorHAnsi"/>
          <w:sz w:val="22"/>
          <w:szCs w:val="22"/>
        </w:rPr>
        <w:t xml:space="preserve"> These</w:t>
      </w:r>
      <w:r w:rsidRPr="00DA6DB6">
        <w:rPr>
          <w:rFonts w:asciiTheme="minorHAnsi" w:hAnsiTheme="minorHAnsi" w:cstheme="minorHAnsi"/>
          <w:sz w:val="22"/>
          <w:szCs w:val="22"/>
        </w:rPr>
        <w:t xml:space="preserve"> include</w:t>
      </w:r>
      <w:r w:rsidR="00D3129C">
        <w:rPr>
          <w:rFonts w:asciiTheme="minorHAnsi" w:hAnsiTheme="minorHAnsi" w:cstheme="minorHAnsi"/>
          <w:sz w:val="22"/>
          <w:szCs w:val="22"/>
        </w:rPr>
        <w:t>:</w:t>
      </w:r>
      <w:r w:rsidRPr="00DA6DB6">
        <w:rPr>
          <w:rFonts w:asciiTheme="minorHAnsi" w:hAnsiTheme="minorHAnsi" w:cstheme="minorHAnsi"/>
          <w:sz w:val="22"/>
          <w:szCs w:val="22"/>
        </w:rPr>
        <w:t xml:space="preserve"> difficulty in different parties coordinating and overseeing evaluation</w:t>
      </w:r>
      <w:r w:rsidR="00D3129C">
        <w:rPr>
          <w:rFonts w:asciiTheme="minorHAnsi" w:hAnsiTheme="minorHAnsi" w:cstheme="minorHAnsi"/>
          <w:sz w:val="22"/>
          <w:szCs w:val="22"/>
        </w:rPr>
        <w:t>;</w:t>
      </w:r>
      <w:r w:rsidRPr="00DA6DB6">
        <w:rPr>
          <w:rFonts w:asciiTheme="minorHAnsi" w:hAnsiTheme="minorHAnsi" w:cstheme="minorHAnsi"/>
          <w:sz w:val="22"/>
          <w:szCs w:val="22"/>
        </w:rPr>
        <w:t xml:space="preserve"> conflicting evaluation objectives among stakeholders</w:t>
      </w:r>
      <w:r w:rsidR="00D3129C">
        <w:rPr>
          <w:rFonts w:asciiTheme="minorHAnsi" w:hAnsiTheme="minorHAnsi" w:cstheme="minorHAnsi"/>
          <w:sz w:val="22"/>
          <w:szCs w:val="22"/>
        </w:rPr>
        <w:t>;</w:t>
      </w:r>
      <w:r w:rsidRPr="00DA6DB6">
        <w:rPr>
          <w:rFonts w:asciiTheme="minorHAnsi" w:hAnsiTheme="minorHAnsi" w:cstheme="minorHAnsi"/>
          <w:sz w:val="22"/>
          <w:szCs w:val="22"/>
        </w:rPr>
        <w:t xml:space="preserve"> constraints with time and resources</w:t>
      </w:r>
      <w:r w:rsidR="00D3129C">
        <w:rPr>
          <w:rFonts w:asciiTheme="minorHAnsi" w:hAnsiTheme="minorHAnsi" w:cstheme="minorHAnsi"/>
          <w:sz w:val="22"/>
          <w:szCs w:val="22"/>
        </w:rPr>
        <w:t>;</w:t>
      </w:r>
      <w:r w:rsidRPr="00DA6DB6">
        <w:rPr>
          <w:rFonts w:asciiTheme="minorHAnsi" w:hAnsiTheme="minorHAnsi" w:cstheme="minorHAnsi"/>
          <w:sz w:val="22"/>
          <w:szCs w:val="22"/>
        </w:rPr>
        <w:t xml:space="preserve"> differences of opinion in what success should look like</w:t>
      </w:r>
      <w:r w:rsidR="00D3129C">
        <w:rPr>
          <w:rFonts w:asciiTheme="minorHAnsi" w:hAnsiTheme="minorHAnsi" w:cstheme="minorHAnsi"/>
          <w:sz w:val="22"/>
          <w:szCs w:val="22"/>
        </w:rPr>
        <w:t>;</w:t>
      </w:r>
      <w:r w:rsidRPr="00DA6DB6">
        <w:rPr>
          <w:rFonts w:asciiTheme="minorHAnsi" w:hAnsiTheme="minorHAnsi" w:cstheme="minorHAnsi"/>
          <w:sz w:val="22"/>
          <w:szCs w:val="22"/>
        </w:rPr>
        <w:t xml:space="preserve"> how fast outcomes should be achieved</w:t>
      </w:r>
      <w:r w:rsidR="00D3129C">
        <w:rPr>
          <w:rFonts w:asciiTheme="minorHAnsi" w:hAnsiTheme="minorHAnsi" w:cstheme="minorHAnsi"/>
          <w:sz w:val="22"/>
          <w:szCs w:val="22"/>
        </w:rPr>
        <w:t xml:space="preserve">; </w:t>
      </w:r>
      <w:r w:rsidRPr="00DA6DB6">
        <w:rPr>
          <w:rFonts w:asciiTheme="minorHAnsi" w:hAnsiTheme="minorHAnsi" w:cstheme="minorHAnsi"/>
          <w:sz w:val="22"/>
          <w:szCs w:val="22"/>
        </w:rPr>
        <w:t xml:space="preserve">and how </w:t>
      </w:r>
      <w:r w:rsidR="007D2DB0">
        <w:rPr>
          <w:rFonts w:asciiTheme="minorHAnsi" w:hAnsiTheme="minorHAnsi" w:cstheme="minorHAnsi"/>
          <w:sz w:val="22"/>
          <w:szCs w:val="22"/>
        </w:rPr>
        <w:t>it</w:t>
      </w:r>
      <w:r w:rsidRPr="00DA6DB6">
        <w:rPr>
          <w:rFonts w:asciiTheme="minorHAnsi" w:hAnsiTheme="minorHAnsi" w:cstheme="minorHAnsi"/>
          <w:sz w:val="22"/>
          <w:szCs w:val="22"/>
        </w:rPr>
        <w:t xml:space="preserve"> should be measured.</w:t>
      </w:r>
      <w:r w:rsidRPr="00DA6DB6">
        <w:rPr>
          <w:rStyle w:val="FootnoteReference"/>
          <w:rFonts w:asciiTheme="minorHAnsi" w:hAnsiTheme="minorHAnsi" w:cstheme="minorHAnsi"/>
          <w:sz w:val="22"/>
          <w:szCs w:val="22"/>
        </w:rPr>
        <w:footnoteReference w:id="11"/>
      </w:r>
      <w:r w:rsidR="003168AF" w:rsidRPr="00DA6DB6">
        <w:rPr>
          <w:rFonts w:asciiTheme="minorHAnsi" w:hAnsiTheme="minorHAnsi" w:cstheme="minorHAnsi"/>
          <w:sz w:val="6"/>
          <w:szCs w:val="6"/>
        </w:rPr>
        <w:t xml:space="preserve"> </w:t>
      </w:r>
      <w:r w:rsidRPr="00DA6DB6">
        <w:rPr>
          <w:rStyle w:val="FootnoteReference"/>
          <w:rFonts w:asciiTheme="minorHAnsi" w:hAnsiTheme="minorHAnsi" w:cstheme="minorHAnsi"/>
          <w:sz w:val="22"/>
          <w:szCs w:val="22"/>
        </w:rPr>
        <w:footnoteReference w:id="12"/>
      </w:r>
      <w:r w:rsidRPr="00DA6DB6">
        <w:rPr>
          <w:rFonts w:asciiTheme="minorHAnsi" w:hAnsiTheme="minorHAnsi" w:cstheme="minorHAnsi"/>
          <w:sz w:val="22"/>
          <w:szCs w:val="22"/>
        </w:rPr>
        <w:t xml:space="preserve"> </w:t>
      </w:r>
      <w:r w:rsidR="0084448F" w:rsidRPr="00DA6DB6">
        <w:rPr>
          <w:rFonts w:asciiTheme="minorHAnsi" w:hAnsiTheme="minorHAnsi" w:cstheme="minorHAnsi"/>
          <w:sz w:val="22"/>
          <w:szCs w:val="22"/>
        </w:rPr>
        <w:t xml:space="preserve">Insights into how to best incorporate the knowledge and perspectives of Aboriginal and Torres Strait Islander people and communities in evaluation processes can be gleaned from: </w:t>
      </w:r>
    </w:p>
    <w:p w14:paraId="5585B7F7" w14:textId="4A971D72" w:rsidR="0084448F" w:rsidRPr="00DA6DB6" w:rsidRDefault="0084448F" w:rsidP="00406EC6">
      <w:pPr>
        <w:pStyle w:val="BoxHeading1"/>
        <w:numPr>
          <w:ilvl w:val="0"/>
          <w:numId w:val="10"/>
        </w:numPr>
        <w:spacing w:before="0" w:line="240" w:lineRule="auto"/>
        <w:ind w:left="426" w:hanging="284"/>
        <w:jc w:val="left"/>
        <w:rPr>
          <w:rFonts w:asciiTheme="minorHAnsi" w:hAnsiTheme="minorHAnsi" w:cstheme="minorHAnsi"/>
          <w:b w:val="0"/>
          <w:szCs w:val="22"/>
        </w:rPr>
      </w:pPr>
      <w:r w:rsidRPr="00DA6DB6">
        <w:rPr>
          <w:rFonts w:asciiTheme="minorHAnsi" w:hAnsiTheme="minorHAnsi" w:cstheme="minorHAnsi"/>
          <w:b w:val="0"/>
          <w:szCs w:val="22"/>
        </w:rPr>
        <w:t>evaluation in the Australian Public Service;</w:t>
      </w:r>
      <w:r w:rsidRPr="00DA6DB6">
        <w:rPr>
          <w:rStyle w:val="FootnoteReference"/>
          <w:rFonts w:asciiTheme="minorHAnsi" w:hAnsiTheme="minorHAnsi" w:cstheme="minorHAnsi"/>
          <w:b w:val="0"/>
          <w:szCs w:val="22"/>
        </w:rPr>
        <w:footnoteReference w:id="13"/>
      </w:r>
    </w:p>
    <w:p w14:paraId="05EF50C8" w14:textId="77777777" w:rsidR="0084448F" w:rsidRPr="00DA6DB6" w:rsidRDefault="0084448F" w:rsidP="00406EC6">
      <w:pPr>
        <w:pStyle w:val="BoxHeading1"/>
        <w:numPr>
          <w:ilvl w:val="0"/>
          <w:numId w:val="10"/>
        </w:numPr>
        <w:spacing w:before="0" w:line="240" w:lineRule="auto"/>
        <w:ind w:left="426" w:hanging="284"/>
        <w:jc w:val="left"/>
        <w:rPr>
          <w:rFonts w:asciiTheme="minorHAnsi" w:hAnsiTheme="minorHAnsi" w:cstheme="minorHAnsi"/>
          <w:b w:val="0"/>
          <w:szCs w:val="22"/>
        </w:rPr>
      </w:pPr>
      <w:r w:rsidRPr="00DA6DB6">
        <w:rPr>
          <w:rFonts w:asciiTheme="minorHAnsi" w:hAnsiTheme="minorHAnsi" w:cstheme="minorHAnsi"/>
          <w:b w:val="0"/>
          <w:szCs w:val="22"/>
        </w:rPr>
        <w:t>the independent Review into the Operation of the Public Governance, Performance and Accountability Act 2013 and Rule;</w:t>
      </w:r>
      <w:r w:rsidRPr="00DA6DB6">
        <w:rPr>
          <w:rStyle w:val="FootnoteReference"/>
          <w:rFonts w:asciiTheme="minorHAnsi" w:hAnsiTheme="minorHAnsi" w:cstheme="minorHAnsi"/>
          <w:b w:val="0"/>
          <w:szCs w:val="22"/>
        </w:rPr>
        <w:footnoteReference w:id="14"/>
      </w:r>
    </w:p>
    <w:p w14:paraId="48FAB829" w14:textId="01C9589E" w:rsidR="0084448F" w:rsidRPr="00DA6DB6" w:rsidRDefault="0084448F" w:rsidP="00406EC6">
      <w:pPr>
        <w:pStyle w:val="BoxHeading1"/>
        <w:numPr>
          <w:ilvl w:val="0"/>
          <w:numId w:val="10"/>
        </w:numPr>
        <w:spacing w:before="0" w:line="240" w:lineRule="auto"/>
        <w:ind w:left="426" w:hanging="284"/>
        <w:jc w:val="left"/>
        <w:rPr>
          <w:rFonts w:asciiTheme="minorHAnsi" w:hAnsiTheme="minorHAnsi" w:cstheme="minorHAnsi"/>
          <w:b w:val="0"/>
          <w:szCs w:val="22"/>
        </w:rPr>
      </w:pPr>
      <w:r w:rsidRPr="00DA6DB6">
        <w:rPr>
          <w:rFonts w:asciiTheme="minorHAnsi" w:hAnsiTheme="minorHAnsi" w:cstheme="minorHAnsi"/>
          <w:b w:val="0"/>
          <w:szCs w:val="22"/>
        </w:rPr>
        <w:t>evaluati</w:t>
      </w:r>
      <w:r w:rsidR="00AE4B60" w:rsidRPr="00DA6DB6">
        <w:rPr>
          <w:rFonts w:asciiTheme="minorHAnsi" w:hAnsiTheme="minorHAnsi" w:cstheme="minorHAnsi"/>
          <w:b w:val="0"/>
          <w:szCs w:val="22"/>
        </w:rPr>
        <w:t>on of</w:t>
      </w:r>
      <w:r w:rsidRPr="00DA6DB6">
        <w:rPr>
          <w:rFonts w:asciiTheme="minorHAnsi" w:hAnsiTheme="minorHAnsi" w:cstheme="minorHAnsi"/>
          <w:b w:val="0"/>
          <w:szCs w:val="22"/>
        </w:rPr>
        <w:t xml:space="preserve"> Aboriginal and Torres Strait Islander programs;</w:t>
      </w:r>
      <w:r w:rsidRPr="00DA6DB6">
        <w:rPr>
          <w:rStyle w:val="FootnoteReference"/>
          <w:rFonts w:asciiTheme="minorHAnsi" w:hAnsiTheme="minorHAnsi" w:cstheme="minorHAnsi"/>
          <w:b w:val="0"/>
          <w:szCs w:val="22"/>
        </w:rPr>
        <w:footnoteReference w:id="15"/>
      </w:r>
      <w:r w:rsidRPr="00DA6DB6">
        <w:rPr>
          <w:rFonts w:asciiTheme="minorHAnsi" w:hAnsiTheme="minorHAnsi" w:cstheme="minorHAnsi"/>
          <w:b w:val="0"/>
          <w:szCs w:val="22"/>
        </w:rPr>
        <w:t xml:space="preserve"> and</w:t>
      </w:r>
    </w:p>
    <w:p w14:paraId="5577DCE0" w14:textId="4218B450" w:rsidR="0084448F" w:rsidRDefault="0084448F" w:rsidP="00406EC6">
      <w:pPr>
        <w:pStyle w:val="ListParagraph"/>
        <w:numPr>
          <w:ilvl w:val="0"/>
          <w:numId w:val="10"/>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t xml:space="preserve">the </w:t>
      </w:r>
      <w:r w:rsidR="00206A15" w:rsidRPr="00206A15">
        <w:rPr>
          <w:rFonts w:asciiTheme="minorHAnsi" w:hAnsiTheme="minorHAnsi" w:cstheme="minorHAnsi"/>
          <w:i/>
          <w:iCs/>
          <w:sz w:val="22"/>
          <w:szCs w:val="22"/>
        </w:rPr>
        <w:t>D</w:t>
      </w:r>
      <w:r w:rsidRPr="00206A15">
        <w:rPr>
          <w:rFonts w:asciiTheme="minorHAnsi" w:hAnsiTheme="minorHAnsi" w:cstheme="minorHAnsi"/>
          <w:i/>
          <w:iCs/>
          <w:sz w:val="22"/>
          <w:szCs w:val="22"/>
        </w:rPr>
        <w:t>elivery and Evaluation of Grant Programmes</w:t>
      </w:r>
      <w:r w:rsidRPr="00DA6DB6">
        <w:rPr>
          <w:rFonts w:asciiTheme="minorHAnsi" w:hAnsiTheme="minorHAnsi" w:cstheme="minorHAnsi"/>
          <w:sz w:val="22"/>
          <w:szCs w:val="22"/>
        </w:rPr>
        <w:t>.</w:t>
      </w:r>
      <w:r w:rsidRPr="00DA6DB6">
        <w:rPr>
          <w:rStyle w:val="FootnoteReference"/>
          <w:rFonts w:asciiTheme="minorHAnsi" w:hAnsiTheme="minorHAnsi" w:cstheme="minorHAnsi"/>
          <w:sz w:val="22"/>
          <w:szCs w:val="22"/>
        </w:rPr>
        <w:footnoteReference w:id="16"/>
      </w:r>
    </w:p>
    <w:p w14:paraId="637B8781" w14:textId="77777777" w:rsidR="00B52A6C" w:rsidRDefault="003F0EBF" w:rsidP="00406EC6">
      <w:pPr>
        <w:pStyle w:val="BodyText"/>
        <w:spacing w:after="80"/>
        <w:rPr>
          <w:rFonts w:asciiTheme="minorHAnsi" w:hAnsiTheme="minorHAnsi" w:cstheme="minorHAnsi"/>
          <w:iCs/>
          <w:sz w:val="22"/>
          <w:szCs w:val="22"/>
        </w:rPr>
      </w:pPr>
      <w:r w:rsidRPr="00DA6DB6">
        <w:rPr>
          <w:rFonts w:asciiTheme="minorHAnsi" w:hAnsiTheme="minorHAnsi" w:cstheme="minorHAnsi"/>
          <w:iCs/>
          <w:color w:val="000000" w:themeColor="text1"/>
          <w:sz w:val="22"/>
          <w:szCs w:val="22"/>
        </w:rPr>
        <w:t xml:space="preserve">ACCHOs </w:t>
      </w:r>
      <w:r w:rsidR="00406491" w:rsidRPr="00DA6DB6">
        <w:rPr>
          <w:rFonts w:asciiTheme="minorHAnsi" w:hAnsiTheme="minorHAnsi" w:cstheme="minorHAnsi"/>
          <w:iCs/>
          <w:color w:val="000000" w:themeColor="text1"/>
          <w:sz w:val="22"/>
          <w:szCs w:val="22"/>
        </w:rPr>
        <w:t xml:space="preserve">are the most invested in optimising the health and wellbeing of their </w:t>
      </w:r>
      <w:r w:rsidR="00F40115" w:rsidRPr="00DA6DB6">
        <w:rPr>
          <w:rFonts w:asciiTheme="minorHAnsi" w:hAnsiTheme="minorHAnsi" w:cstheme="minorHAnsi"/>
          <w:iCs/>
          <w:color w:val="000000" w:themeColor="text1"/>
          <w:sz w:val="22"/>
          <w:szCs w:val="22"/>
        </w:rPr>
        <w:t>clients</w:t>
      </w:r>
      <w:r w:rsidR="00406491" w:rsidRPr="00DA6DB6">
        <w:rPr>
          <w:rFonts w:asciiTheme="minorHAnsi" w:hAnsiTheme="minorHAnsi" w:cstheme="minorHAnsi"/>
          <w:iCs/>
          <w:color w:val="000000" w:themeColor="text1"/>
          <w:sz w:val="22"/>
          <w:szCs w:val="22"/>
        </w:rPr>
        <w:t xml:space="preserve"> and </w:t>
      </w:r>
      <w:r w:rsidRPr="00DA6DB6">
        <w:rPr>
          <w:rFonts w:asciiTheme="minorHAnsi" w:hAnsiTheme="minorHAnsi" w:cstheme="minorHAnsi"/>
          <w:iCs/>
          <w:color w:val="000000" w:themeColor="text1"/>
          <w:sz w:val="22"/>
          <w:szCs w:val="22"/>
        </w:rPr>
        <w:t xml:space="preserve">do a lot in terms of </w:t>
      </w:r>
      <w:r w:rsidR="002C71D0" w:rsidRPr="00DA6DB6">
        <w:rPr>
          <w:rFonts w:asciiTheme="minorHAnsi" w:hAnsiTheme="minorHAnsi" w:cstheme="minorHAnsi"/>
          <w:iCs/>
          <w:color w:val="000000" w:themeColor="text1"/>
          <w:sz w:val="22"/>
          <w:szCs w:val="22"/>
        </w:rPr>
        <w:t>evaluati</w:t>
      </w:r>
      <w:r w:rsidR="00B9007E" w:rsidRPr="00DA6DB6">
        <w:rPr>
          <w:rFonts w:asciiTheme="minorHAnsi" w:hAnsiTheme="minorHAnsi" w:cstheme="minorHAnsi"/>
          <w:iCs/>
          <w:color w:val="000000" w:themeColor="text1"/>
          <w:sz w:val="22"/>
          <w:szCs w:val="22"/>
        </w:rPr>
        <w:t>n</w:t>
      </w:r>
      <w:r w:rsidR="0009670B" w:rsidRPr="00DA6DB6">
        <w:rPr>
          <w:rFonts w:asciiTheme="minorHAnsi" w:hAnsiTheme="minorHAnsi" w:cstheme="minorHAnsi"/>
          <w:iCs/>
          <w:color w:val="000000" w:themeColor="text1"/>
          <w:sz w:val="22"/>
          <w:szCs w:val="22"/>
        </w:rPr>
        <w:t>g and</w:t>
      </w:r>
      <w:r w:rsidR="002C71D0" w:rsidRPr="00DA6DB6">
        <w:rPr>
          <w:rFonts w:asciiTheme="minorHAnsi" w:hAnsiTheme="minorHAnsi" w:cstheme="minorHAnsi"/>
          <w:iCs/>
          <w:color w:val="000000" w:themeColor="text1"/>
          <w:sz w:val="22"/>
          <w:szCs w:val="22"/>
        </w:rPr>
        <w:t xml:space="preserve"> </w:t>
      </w:r>
      <w:r w:rsidRPr="00DA6DB6">
        <w:rPr>
          <w:rFonts w:asciiTheme="minorHAnsi" w:hAnsiTheme="minorHAnsi" w:cstheme="minorHAnsi"/>
          <w:iCs/>
          <w:sz w:val="22"/>
          <w:szCs w:val="22"/>
        </w:rPr>
        <w:t>auditing</w:t>
      </w:r>
      <w:r w:rsidR="00406491" w:rsidRPr="00DA6DB6">
        <w:rPr>
          <w:rFonts w:asciiTheme="minorHAnsi" w:hAnsiTheme="minorHAnsi" w:cstheme="minorHAnsi"/>
          <w:iCs/>
          <w:sz w:val="22"/>
          <w:szCs w:val="22"/>
        </w:rPr>
        <w:t xml:space="preserve"> </w:t>
      </w:r>
      <w:r w:rsidR="0009670B" w:rsidRPr="00DA6DB6">
        <w:rPr>
          <w:rFonts w:asciiTheme="minorHAnsi" w:hAnsiTheme="minorHAnsi" w:cstheme="minorHAnsi"/>
          <w:iCs/>
          <w:sz w:val="22"/>
          <w:szCs w:val="22"/>
        </w:rPr>
        <w:t>their</w:t>
      </w:r>
      <w:r w:rsidR="0032565E" w:rsidRPr="00DA6DB6">
        <w:rPr>
          <w:rFonts w:asciiTheme="minorHAnsi" w:hAnsiTheme="minorHAnsi" w:cstheme="minorHAnsi"/>
          <w:iCs/>
          <w:sz w:val="22"/>
          <w:szCs w:val="22"/>
        </w:rPr>
        <w:t xml:space="preserve"> service delivery</w:t>
      </w:r>
      <w:r w:rsidRPr="00DA6DB6">
        <w:rPr>
          <w:rFonts w:asciiTheme="minorHAnsi" w:hAnsiTheme="minorHAnsi" w:cstheme="minorHAnsi"/>
          <w:iCs/>
          <w:sz w:val="22"/>
          <w:szCs w:val="22"/>
        </w:rPr>
        <w:t xml:space="preserve">. </w:t>
      </w:r>
      <w:r w:rsidR="003C1996" w:rsidRPr="001769DD">
        <w:rPr>
          <w:rFonts w:asciiTheme="minorHAnsi" w:hAnsiTheme="minorHAnsi" w:cstheme="minorHAnsi"/>
          <w:iCs/>
          <w:sz w:val="22"/>
          <w:szCs w:val="22"/>
        </w:rPr>
        <w:t>C</w:t>
      </w:r>
      <w:r w:rsidR="00E25E67" w:rsidRPr="001769DD">
        <w:rPr>
          <w:rFonts w:asciiTheme="minorHAnsi" w:hAnsiTheme="minorHAnsi" w:cstheme="minorHAnsi"/>
          <w:iCs/>
          <w:sz w:val="22"/>
          <w:szCs w:val="22"/>
        </w:rPr>
        <w:t xml:space="preserve">entral </w:t>
      </w:r>
      <w:r w:rsidR="003C1996" w:rsidRPr="001769DD">
        <w:rPr>
          <w:rFonts w:asciiTheme="minorHAnsi" w:hAnsiTheme="minorHAnsi" w:cstheme="minorHAnsi"/>
          <w:iCs/>
          <w:sz w:val="22"/>
          <w:szCs w:val="22"/>
        </w:rPr>
        <w:t>to</w:t>
      </w:r>
      <w:r w:rsidR="00E25E67" w:rsidRPr="001769DD">
        <w:rPr>
          <w:rFonts w:asciiTheme="minorHAnsi" w:hAnsiTheme="minorHAnsi" w:cstheme="minorHAnsi"/>
          <w:iCs/>
          <w:sz w:val="22"/>
          <w:szCs w:val="22"/>
        </w:rPr>
        <w:t xml:space="preserve"> the IES</w:t>
      </w:r>
      <w:r w:rsidRPr="001769DD">
        <w:rPr>
          <w:rFonts w:asciiTheme="minorHAnsi" w:hAnsiTheme="minorHAnsi" w:cstheme="minorHAnsi"/>
          <w:iCs/>
          <w:sz w:val="22"/>
          <w:szCs w:val="22"/>
        </w:rPr>
        <w:t xml:space="preserve"> </w:t>
      </w:r>
      <w:r w:rsidR="003C1996" w:rsidRPr="001769DD">
        <w:rPr>
          <w:rFonts w:asciiTheme="minorHAnsi" w:hAnsiTheme="minorHAnsi" w:cstheme="minorHAnsi"/>
          <w:iCs/>
          <w:sz w:val="22"/>
          <w:szCs w:val="22"/>
        </w:rPr>
        <w:t xml:space="preserve">should be </w:t>
      </w:r>
      <w:r w:rsidR="00F40115" w:rsidRPr="001769DD">
        <w:rPr>
          <w:rFonts w:asciiTheme="minorHAnsi" w:hAnsiTheme="minorHAnsi" w:cstheme="minorHAnsi"/>
          <w:iCs/>
          <w:sz w:val="22"/>
          <w:szCs w:val="22"/>
        </w:rPr>
        <w:t>the</w:t>
      </w:r>
      <w:r w:rsidRPr="001769DD">
        <w:rPr>
          <w:rFonts w:asciiTheme="minorHAnsi" w:hAnsiTheme="minorHAnsi" w:cstheme="minorHAnsi"/>
          <w:iCs/>
          <w:sz w:val="22"/>
          <w:szCs w:val="22"/>
        </w:rPr>
        <w:t xml:space="preserve"> auditing,</w:t>
      </w:r>
      <w:r w:rsidR="00F40115" w:rsidRPr="001769DD">
        <w:rPr>
          <w:rFonts w:asciiTheme="minorHAnsi" w:hAnsiTheme="minorHAnsi" w:cstheme="minorHAnsi"/>
          <w:iCs/>
          <w:sz w:val="22"/>
          <w:szCs w:val="22"/>
        </w:rPr>
        <w:t xml:space="preserve"> continuous quality improvement</w:t>
      </w:r>
      <w:r w:rsidRPr="001769DD">
        <w:rPr>
          <w:rFonts w:asciiTheme="minorHAnsi" w:hAnsiTheme="minorHAnsi" w:cstheme="minorHAnsi"/>
          <w:iCs/>
          <w:sz w:val="22"/>
          <w:szCs w:val="22"/>
        </w:rPr>
        <w:t xml:space="preserve"> and clinical governance rigour</w:t>
      </w:r>
      <w:r w:rsidR="00E25E67" w:rsidRPr="00DA6DB6">
        <w:rPr>
          <w:rFonts w:asciiTheme="minorHAnsi" w:hAnsiTheme="minorHAnsi" w:cstheme="minorHAnsi"/>
          <w:iCs/>
          <w:sz w:val="22"/>
          <w:szCs w:val="22"/>
        </w:rPr>
        <w:t xml:space="preserve"> that ACCHOs do so well, to ensure all</w:t>
      </w:r>
      <w:r w:rsidRPr="00DA6DB6">
        <w:rPr>
          <w:rFonts w:asciiTheme="minorHAnsi" w:hAnsiTheme="minorHAnsi" w:cstheme="minorHAnsi"/>
          <w:iCs/>
          <w:sz w:val="22"/>
          <w:szCs w:val="22"/>
        </w:rPr>
        <w:t xml:space="preserve"> </w:t>
      </w:r>
      <w:r w:rsidR="002454F8" w:rsidRPr="00DA6DB6">
        <w:rPr>
          <w:rFonts w:asciiTheme="minorHAnsi" w:hAnsiTheme="minorHAnsi" w:cstheme="minorHAnsi"/>
          <w:iCs/>
          <w:sz w:val="22"/>
          <w:szCs w:val="22"/>
        </w:rPr>
        <w:t xml:space="preserve">organisation’s </w:t>
      </w:r>
      <w:r w:rsidRPr="00DA6DB6">
        <w:rPr>
          <w:rFonts w:asciiTheme="minorHAnsi" w:hAnsiTheme="minorHAnsi" w:cstheme="minorHAnsi"/>
          <w:iCs/>
          <w:sz w:val="22"/>
          <w:szCs w:val="22"/>
        </w:rPr>
        <w:t>service</w:t>
      </w:r>
      <w:r w:rsidR="002454F8" w:rsidRPr="00DA6DB6">
        <w:rPr>
          <w:rFonts w:asciiTheme="minorHAnsi" w:hAnsiTheme="minorHAnsi" w:cstheme="minorHAnsi"/>
          <w:iCs/>
          <w:sz w:val="22"/>
          <w:szCs w:val="22"/>
        </w:rPr>
        <w:t>s that affect</w:t>
      </w:r>
      <w:r w:rsidRPr="00DA6DB6">
        <w:rPr>
          <w:rFonts w:asciiTheme="minorHAnsi" w:hAnsiTheme="minorHAnsi" w:cstheme="minorHAnsi"/>
          <w:iCs/>
          <w:sz w:val="22"/>
          <w:szCs w:val="22"/>
        </w:rPr>
        <w:t xml:space="preserve"> Aboriginal and Torres Strait Islander people</w:t>
      </w:r>
      <w:r w:rsidR="002454F8" w:rsidRPr="00DA6DB6">
        <w:rPr>
          <w:rFonts w:asciiTheme="minorHAnsi" w:hAnsiTheme="minorHAnsi" w:cstheme="minorHAnsi"/>
          <w:iCs/>
          <w:sz w:val="22"/>
          <w:szCs w:val="22"/>
        </w:rPr>
        <w:t xml:space="preserve"> follow suit. </w:t>
      </w:r>
    </w:p>
    <w:p w14:paraId="38A97EB9" w14:textId="7C15982A" w:rsidR="005E50CD" w:rsidRPr="00B52A6C" w:rsidRDefault="008F6715" w:rsidP="00406EC6">
      <w:pPr>
        <w:pStyle w:val="BodyText"/>
        <w:spacing w:after="0"/>
        <w:rPr>
          <w:rFonts w:asciiTheme="minorHAnsi" w:hAnsiTheme="minorHAnsi" w:cstheme="minorHAnsi"/>
          <w:iCs/>
          <w:sz w:val="22"/>
          <w:szCs w:val="22"/>
        </w:rPr>
      </w:pPr>
      <w:r w:rsidRPr="00DA6DB6">
        <w:rPr>
          <w:rFonts w:asciiTheme="minorHAnsi" w:hAnsiTheme="minorHAnsi" w:cstheme="minorHAnsi"/>
          <w:spacing w:val="-2"/>
          <w:sz w:val="22"/>
          <w:szCs w:val="22"/>
        </w:rPr>
        <w:lastRenderedPageBreak/>
        <w:t>There are specific benefits to ACCHOs</w:t>
      </w:r>
      <w:r w:rsidR="00736800" w:rsidRPr="00DA6DB6">
        <w:rPr>
          <w:rFonts w:asciiTheme="minorHAnsi" w:hAnsiTheme="minorHAnsi" w:cstheme="minorHAnsi"/>
          <w:spacing w:val="-2"/>
          <w:sz w:val="22"/>
          <w:szCs w:val="22"/>
        </w:rPr>
        <w:t xml:space="preserve">, </w:t>
      </w:r>
      <w:r w:rsidRPr="00DA6DB6">
        <w:rPr>
          <w:rFonts w:asciiTheme="minorHAnsi" w:hAnsiTheme="minorHAnsi" w:cstheme="minorHAnsi"/>
          <w:spacing w:val="-2"/>
          <w:sz w:val="22"/>
          <w:szCs w:val="22"/>
        </w:rPr>
        <w:t xml:space="preserve">other service providers </w:t>
      </w:r>
      <w:r w:rsidR="00736800" w:rsidRPr="00DA6DB6">
        <w:rPr>
          <w:rFonts w:asciiTheme="minorHAnsi" w:hAnsiTheme="minorHAnsi" w:cstheme="minorHAnsi"/>
          <w:spacing w:val="-2"/>
          <w:sz w:val="22"/>
          <w:szCs w:val="22"/>
        </w:rPr>
        <w:t xml:space="preserve">and government agencies </w:t>
      </w:r>
      <w:r w:rsidRPr="00DA6DB6">
        <w:rPr>
          <w:rFonts w:asciiTheme="minorHAnsi" w:hAnsiTheme="minorHAnsi" w:cstheme="minorHAnsi"/>
          <w:spacing w:val="-2"/>
          <w:sz w:val="22"/>
          <w:szCs w:val="22"/>
        </w:rPr>
        <w:t>from</w:t>
      </w:r>
      <w:r w:rsidR="00736800" w:rsidRPr="00DA6DB6">
        <w:rPr>
          <w:rFonts w:asciiTheme="minorHAnsi" w:hAnsiTheme="minorHAnsi" w:cstheme="minorHAnsi"/>
          <w:spacing w:val="-2"/>
          <w:sz w:val="22"/>
          <w:szCs w:val="22"/>
        </w:rPr>
        <w:t xml:space="preserve"> </w:t>
      </w:r>
      <w:r w:rsidRPr="00DA6DB6">
        <w:rPr>
          <w:rFonts w:asciiTheme="minorHAnsi" w:hAnsiTheme="minorHAnsi" w:cstheme="minorHAnsi"/>
          <w:sz w:val="22"/>
          <w:szCs w:val="22"/>
        </w:rPr>
        <w:t>improv</w:t>
      </w:r>
      <w:r w:rsidR="003F0EBF" w:rsidRPr="00DA6DB6">
        <w:rPr>
          <w:rFonts w:asciiTheme="minorHAnsi" w:hAnsiTheme="minorHAnsi" w:cstheme="minorHAnsi"/>
          <w:sz w:val="22"/>
          <w:szCs w:val="22"/>
        </w:rPr>
        <w:t>ing</w:t>
      </w:r>
      <w:r w:rsidRPr="00DA6DB6">
        <w:rPr>
          <w:rFonts w:asciiTheme="minorHAnsi" w:hAnsiTheme="minorHAnsi" w:cstheme="minorHAnsi"/>
          <w:sz w:val="22"/>
          <w:szCs w:val="22"/>
        </w:rPr>
        <w:t xml:space="preserve"> their service delivery. </w:t>
      </w:r>
      <w:r w:rsidRPr="001769DD">
        <w:rPr>
          <w:rFonts w:asciiTheme="minorHAnsi" w:hAnsiTheme="minorHAnsi" w:cstheme="minorHAnsi"/>
          <w:sz w:val="22"/>
          <w:szCs w:val="22"/>
        </w:rPr>
        <w:t xml:space="preserve">The development of the IES should look to </w:t>
      </w:r>
      <w:r w:rsidR="007827DE" w:rsidRPr="001769DD">
        <w:rPr>
          <w:rFonts w:asciiTheme="minorHAnsi" w:hAnsiTheme="minorHAnsi" w:cstheme="minorHAnsi"/>
          <w:sz w:val="22"/>
          <w:szCs w:val="22"/>
        </w:rPr>
        <w:t xml:space="preserve">strengthen </w:t>
      </w:r>
      <w:r w:rsidRPr="001769DD">
        <w:rPr>
          <w:rFonts w:asciiTheme="minorHAnsi" w:hAnsiTheme="minorHAnsi" w:cstheme="minorHAnsi"/>
          <w:sz w:val="22"/>
          <w:szCs w:val="22"/>
        </w:rPr>
        <w:t xml:space="preserve">ACCHOs </w:t>
      </w:r>
      <w:r w:rsidR="007827DE" w:rsidRPr="001769DD">
        <w:rPr>
          <w:rFonts w:asciiTheme="minorHAnsi" w:hAnsiTheme="minorHAnsi" w:cstheme="minorHAnsi"/>
          <w:sz w:val="22"/>
          <w:szCs w:val="22"/>
        </w:rPr>
        <w:t xml:space="preserve">by assisting them </w:t>
      </w:r>
      <w:r w:rsidR="00410D65" w:rsidRPr="001769DD">
        <w:rPr>
          <w:rFonts w:asciiTheme="minorHAnsi" w:hAnsiTheme="minorHAnsi" w:cstheme="minorHAnsi"/>
          <w:sz w:val="22"/>
          <w:szCs w:val="22"/>
        </w:rPr>
        <w:t>to</w:t>
      </w:r>
      <w:r w:rsidR="00194559" w:rsidRPr="001769DD">
        <w:rPr>
          <w:rFonts w:asciiTheme="minorHAnsi" w:hAnsiTheme="minorHAnsi" w:cstheme="minorHAnsi"/>
          <w:sz w:val="22"/>
          <w:szCs w:val="22"/>
        </w:rPr>
        <w:t xml:space="preserve">: </w:t>
      </w:r>
      <w:r w:rsidRPr="001769DD">
        <w:rPr>
          <w:rFonts w:asciiTheme="minorHAnsi" w:hAnsiTheme="minorHAnsi" w:cstheme="minorHAnsi"/>
          <w:sz w:val="22"/>
          <w:szCs w:val="22"/>
        </w:rPr>
        <w:t>build a stronger evidence base; allocat</w:t>
      </w:r>
      <w:r w:rsidR="007827DE" w:rsidRPr="001769DD">
        <w:rPr>
          <w:rFonts w:asciiTheme="minorHAnsi" w:hAnsiTheme="minorHAnsi" w:cstheme="minorHAnsi"/>
          <w:sz w:val="22"/>
          <w:szCs w:val="22"/>
        </w:rPr>
        <w:t>e</w:t>
      </w:r>
      <w:r w:rsidRPr="001769DD">
        <w:rPr>
          <w:rFonts w:asciiTheme="minorHAnsi" w:hAnsiTheme="minorHAnsi" w:cstheme="minorHAnsi"/>
          <w:sz w:val="22"/>
          <w:szCs w:val="22"/>
        </w:rPr>
        <w:t xml:space="preserve"> resources for evaluation; increas</w:t>
      </w:r>
      <w:r w:rsidR="007827DE" w:rsidRPr="001769DD">
        <w:rPr>
          <w:rFonts w:asciiTheme="minorHAnsi" w:hAnsiTheme="minorHAnsi" w:cstheme="minorHAnsi"/>
          <w:sz w:val="22"/>
          <w:szCs w:val="22"/>
        </w:rPr>
        <w:t>e</w:t>
      </w:r>
      <w:r w:rsidRPr="001769DD">
        <w:rPr>
          <w:rFonts w:asciiTheme="minorHAnsi" w:hAnsiTheme="minorHAnsi" w:cstheme="minorHAnsi"/>
          <w:sz w:val="22"/>
          <w:szCs w:val="22"/>
        </w:rPr>
        <w:t xml:space="preserve"> their capacity for innovation and continuous improvement; enhanc</w:t>
      </w:r>
      <w:r w:rsidR="007827DE" w:rsidRPr="001769DD">
        <w:rPr>
          <w:rFonts w:asciiTheme="minorHAnsi" w:hAnsiTheme="minorHAnsi" w:cstheme="minorHAnsi"/>
          <w:sz w:val="22"/>
          <w:szCs w:val="22"/>
        </w:rPr>
        <w:t xml:space="preserve">e </w:t>
      </w:r>
      <w:r w:rsidRPr="001769DD">
        <w:rPr>
          <w:rFonts w:asciiTheme="minorHAnsi" w:hAnsiTheme="minorHAnsi" w:cstheme="minorHAnsi"/>
          <w:sz w:val="22"/>
          <w:szCs w:val="22"/>
        </w:rPr>
        <w:t>service delivery expertise; and build a culture of monitoring and improving performance.</w:t>
      </w:r>
      <w:r w:rsidR="008A3B68" w:rsidRPr="00DA6DB6">
        <w:rPr>
          <w:rFonts w:asciiTheme="minorHAnsi" w:hAnsiTheme="minorHAnsi" w:cstheme="minorHAnsi"/>
          <w:sz w:val="22"/>
          <w:szCs w:val="22"/>
        </w:rPr>
        <w:t xml:space="preserve"> </w:t>
      </w:r>
      <w:r w:rsidR="00194559">
        <w:rPr>
          <w:rFonts w:asciiTheme="minorHAnsi" w:hAnsiTheme="minorHAnsi" w:cstheme="minorHAnsi"/>
          <w:sz w:val="22"/>
          <w:szCs w:val="22"/>
        </w:rPr>
        <w:t>In particular, p</w:t>
      </w:r>
      <w:r w:rsidRPr="00DA6DB6">
        <w:rPr>
          <w:rFonts w:asciiTheme="minorHAnsi" w:hAnsiTheme="minorHAnsi" w:cstheme="minorHAnsi"/>
          <w:sz w:val="22"/>
          <w:szCs w:val="22"/>
        </w:rPr>
        <w:t xml:space="preserve">articipatory evaluation </w:t>
      </w:r>
      <w:r w:rsidR="008A3B68" w:rsidRPr="00DA6DB6">
        <w:rPr>
          <w:rFonts w:asciiTheme="minorHAnsi" w:hAnsiTheme="minorHAnsi" w:cstheme="minorHAnsi"/>
          <w:sz w:val="22"/>
          <w:szCs w:val="22"/>
        </w:rPr>
        <w:t>can</w:t>
      </w:r>
      <w:r w:rsidR="00194559">
        <w:rPr>
          <w:rFonts w:asciiTheme="minorHAnsi" w:hAnsiTheme="minorHAnsi" w:cstheme="minorHAnsi"/>
          <w:sz w:val="22"/>
          <w:szCs w:val="22"/>
        </w:rPr>
        <w:t xml:space="preserve"> </w:t>
      </w:r>
      <w:r w:rsidR="008A3B68" w:rsidRPr="00DA6DB6">
        <w:rPr>
          <w:rFonts w:asciiTheme="minorHAnsi" w:hAnsiTheme="minorHAnsi" w:cstheme="minorHAnsi"/>
          <w:sz w:val="22"/>
          <w:szCs w:val="22"/>
        </w:rPr>
        <w:t xml:space="preserve">assist ACCHOs </w:t>
      </w:r>
      <w:r w:rsidR="005E50CD" w:rsidRPr="00DA6DB6">
        <w:rPr>
          <w:rFonts w:asciiTheme="minorHAnsi" w:hAnsiTheme="minorHAnsi" w:cstheme="minorHAnsi"/>
          <w:sz w:val="22"/>
          <w:szCs w:val="22"/>
        </w:rPr>
        <w:t xml:space="preserve">to collaborate with </w:t>
      </w:r>
      <w:r w:rsidRPr="00DA6DB6">
        <w:rPr>
          <w:rFonts w:asciiTheme="minorHAnsi" w:hAnsiTheme="minorHAnsi" w:cstheme="minorHAnsi"/>
          <w:sz w:val="22"/>
          <w:szCs w:val="22"/>
        </w:rPr>
        <w:t xml:space="preserve">communities </w:t>
      </w:r>
      <w:r w:rsidR="008A3B68" w:rsidRPr="00DA6DB6">
        <w:rPr>
          <w:rFonts w:asciiTheme="minorHAnsi" w:hAnsiTheme="minorHAnsi" w:cstheme="minorHAnsi"/>
          <w:sz w:val="22"/>
          <w:szCs w:val="22"/>
        </w:rPr>
        <w:t>to</w:t>
      </w:r>
      <w:r w:rsidRPr="00DA6DB6">
        <w:rPr>
          <w:rFonts w:asciiTheme="minorHAnsi" w:hAnsiTheme="minorHAnsi" w:cstheme="minorHAnsi"/>
          <w:sz w:val="22"/>
          <w:szCs w:val="22"/>
        </w:rPr>
        <w:t xml:space="preserve"> identify what services are most needed and how </w:t>
      </w:r>
      <w:r w:rsidR="005E50CD" w:rsidRPr="00DA6DB6">
        <w:rPr>
          <w:rFonts w:asciiTheme="minorHAnsi" w:hAnsiTheme="minorHAnsi" w:cstheme="minorHAnsi"/>
          <w:sz w:val="22"/>
          <w:szCs w:val="22"/>
        </w:rPr>
        <w:t xml:space="preserve">to </w:t>
      </w:r>
      <w:r w:rsidR="008A3B68" w:rsidRPr="00DA6DB6">
        <w:rPr>
          <w:rFonts w:asciiTheme="minorHAnsi" w:hAnsiTheme="minorHAnsi" w:cstheme="minorHAnsi"/>
          <w:sz w:val="22"/>
          <w:szCs w:val="22"/>
        </w:rPr>
        <w:t xml:space="preserve">best </w:t>
      </w:r>
      <w:r w:rsidRPr="00DA6DB6">
        <w:rPr>
          <w:rFonts w:asciiTheme="minorHAnsi" w:hAnsiTheme="minorHAnsi" w:cstheme="minorHAnsi"/>
          <w:sz w:val="22"/>
          <w:szCs w:val="22"/>
        </w:rPr>
        <w:t xml:space="preserve">deliver them. </w:t>
      </w:r>
    </w:p>
    <w:p w14:paraId="24E8292D" w14:textId="12069A17" w:rsidR="005239B1" w:rsidRPr="00DA6DB6" w:rsidRDefault="00657359" w:rsidP="00406EC6">
      <w:pPr>
        <w:pStyle w:val="BodyText"/>
        <w:spacing w:after="80"/>
        <w:rPr>
          <w:rFonts w:asciiTheme="minorHAnsi" w:hAnsiTheme="minorHAnsi" w:cstheme="minorHAnsi"/>
          <w:sz w:val="22"/>
          <w:szCs w:val="22"/>
        </w:rPr>
      </w:pPr>
      <w:r w:rsidRPr="00DA6DB6">
        <w:rPr>
          <w:rFonts w:asciiTheme="minorHAnsi" w:hAnsiTheme="minorHAnsi" w:cstheme="minorHAnsi"/>
          <w:sz w:val="22"/>
          <w:szCs w:val="22"/>
        </w:rPr>
        <w:t xml:space="preserve">In relation to </w:t>
      </w:r>
      <w:r w:rsidR="00CE2235" w:rsidRPr="00DA6DB6">
        <w:rPr>
          <w:rFonts w:asciiTheme="minorHAnsi" w:hAnsiTheme="minorHAnsi" w:cstheme="minorHAnsi"/>
          <w:sz w:val="22"/>
          <w:szCs w:val="22"/>
        </w:rPr>
        <w:t>ACCHO</w:t>
      </w:r>
      <w:r w:rsidR="005435F2" w:rsidRPr="00DA6DB6">
        <w:rPr>
          <w:rFonts w:asciiTheme="minorHAnsi" w:hAnsiTheme="minorHAnsi" w:cstheme="minorHAnsi"/>
          <w:sz w:val="22"/>
          <w:szCs w:val="22"/>
        </w:rPr>
        <w:t>s</w:t>
      </w:r>
      <w:r w:rsidRPr="00DA6DB6">
        <w:rPr>
          <w:rFonts w:asciiTheme="minorHAnsi" w:hAnsiTheme="minorHAnsi" w:cstheme="minorHAnsi"/>
          <w:sz w:val="22"/>
          <w:szCs w:val="22"/>
        </w:rPr>
        <w:t>, d</w:t>
      </w:r>
      <w:r w:rsidR="007C4DDC" w:rsidRPr="00DA6DB6">
        <w:rPr>
          <w:rFonts w:asciiTheme="minorHAnsi" w:hAnsiTheme="minorHAnsi" w:cstheme="minorHAnsi"/>
          <w:sz w:val="22"/>
          <w:szCs w:val="22"/>
        </w:rPr>
        <w:t>ay</w:t>
      </w:r>
      <w:r w:rsidR="007C4DDC" w:rsidRPr="00DA6DB6">
        <w:rPr>
          <w:rFonts w:asciiTheme="minorHAnsi" w:hAnsiTheme="minorHAnsi" w:cstheme="minorHAnsi"/>
          <w:sz w:val="22"/>
          <w:szCs w:val="22"/>
        </w:rPr>
        <w:noBreakHyphen/>
        <w:t>to</w:t>
      </w:r>
      <w:r w:rsidR="007C4DDC" w:rsidRPr="00DA6DB6">
        <w:rPr>
          <w:rFonts w:asciiTheme="minorHAnsi" w:hAnsiTheme="minorHAnsi" w:cstheme="minorHAnsi"/>
          <w:sz w:val="22"/>
          <w:szCs w:val="22"/>
        </w:rPr>
        <w:noBreakHyphen/>
        <w:t xml:space="preserve">day demands </w:t>
      </w:r>
      <w:r w:rsidR="007C0E66" w:rsidRPr="00DA6DB6">
        <w:rPr>
          <w:rFonts w:asciiTheme="minorHAnsi" w:hAnsiTheme="minorHAnsi" w:cstheme="minorHAnsi"/>
          <w:sz w:val="22"/>
          <w:szCs w:val="22"/>
        </w:rPr>
        <w:t xml:space="preserve">of service delivery </w:t>
      </w:r>
      <w:r w:rsidR="007C4DDC" w:rsidRPr="00DA6DB6">
        <w:rPr>
          <w:rFonts w:asciiTheme="minorHAnsi" w:hAnsiTheme="minorHAnsi" w:cstheme="minorHAnsi"/>
          <w:sz w:val="22"/>
          <w:szCs w:val="22"/>
        </w:rPr>
        <w:t>detract from efforts to assess the value of those services.</w:t>
      </w:r>
      <w:r w:rsidR="00267532" w:rsidRPr="00DA6DB6">
        <w:rPr>
          <w:rStyle w:val="FootnoteReference"/>
          <w:rFonts w:asciiTheme="minorHAnsi" w:hAnsiTheme="minorHAnsi" w:cstheme="minorHAnsi"/>
          <w:sz w:val="22"/>
          <w:szCs w:val="22"/>
        </w:rPr>
        <w:footnoteReference w:id="17"/>
      </w:r>
      <w:r w:rsidR="007C4DDC" w:rsidRPr="00DA6DB6">
        <w:rPr>
          <w:rFonts w:asciiTheme="minorHAnsi" w:hAnsiTheme="minorHAnsi" w:cstheme="minorHAnsi"/>
          <w:sz w:val="22"/>
          <w:szCs w:val="22"/>
        </w:rPr>
        <w:t xml:space="preserve"> </w:t>
      </w:r>
      <w:r w:rsidR="00587FE8" w:rsidRPr="00DA6DB6">
        <w:rPr>
          <w:rFonts w:asciiTheme="minorHAnsi" w:hAnsiTheme="minorHAnsi" w:cstheme="minorHAnsi"/>
          <w:sz w:val="22"/>
          <w:szCs w:val="22"/>
        </w:rPr>
        <w:t>C</w:t>
      </w:r>
      <w:r w:rsidR="0067405B" w:rsidRPr="00DA6DB6">
        <w:rPr>
          <w:rFonts w:asciiTheme="minorHAnsi" w:hAnsiTheme="minorHAnsi" w:cstheme="minorHAnsi"/>
          <w:sz w:val="22"/>
          <w:szCs w:val="22"/>
        </w:rPr>
        <w:t xml:space="preserve">hallenges are amplified amidst the limited funding </w:t>
      </w:r>
      <w:r w:rsidR="00CE2235" w:rsidRPr="00DA6DB6">
        <w:rPr>
          <w:rFonts w:asciiTheme="minorHAnsi" w:hAnsiTheme="minorHAnsi" w:cstheme="minorHAnsi"/>
          <w:sz w:val="22"/>
          <w:szCs w:val="22"/>
        </w:rPr>
        <w:t>ACCHO</w:t>
      </w:r>
      <w:r w:rsidR="0067405B" w:rsidRPr="00DA6DB6">
        <w:rPr>
          <w:rFonts w:asciiTheme="minorHAnsi" w:hAnsiTheme="minorHAnsi" w:cstheme="minorHAnsi"/>
          <w:sz w:val="22"/>
          <w:szCs w:val="22"/>
        </w:rPr>
        <w:t xml:space="preserve">s receive to deliver a wide range of services </w:t>
      </w:r>
      <w:r w:rsidR="002B015D" w:rsidRPr="00DA6DB6">
        <w:rPr>
          <w:rFonts w:asciiTheme="minorHAnsi" w:hAnsiTheme="minorHAnsi" w:cstheme="minorHAnsi"/>
          <w:sz w:val="22"/>
          <w:szCs w:val="22"/>
        </w:rPr>
        <w:t>across</w:t>
      </w:r>
      <w:r w:rsidR="00D32284" w:rsidRPr="00DA6DB6">
        <w:rPr>
          <w:rFonts w:asciiTheme="minorHAnsi" w:hAnsiTheme="minorHAnsi" w:cstheme="minorHAnsi"/>
          <w:sz w:val="22"/>
          <w:szCs w:val="22"/>
        </w:rPr>
        <w:t xml:space="preserve"> large</w:t>
      </w:r>
      <w:r w:rsidR="002B015D" w:rsidRPr="00DA6DB6">
        <w:rPr>
          <w:rFonts w:asciiTheme="minorHAnsi" w:hAnsiTheme="minorHAnsi" w:cstheme="minorHAnsi"/>
          <w:sz w:val="22"/>
          <w:szCs w:val="22"/>
        </w:rPr>
        <w:t xml:space="preserve"> regions, including into very remote communities</w:t>
      </w:r>
      <w:r w:rsidR="00CD5B2D" w:rsidRPr="00DA6DB6">
        <w:rPr>
          <w:rFonts w:asciiTheme="minorHAnsi" w:hAnsiTheme="minorHAnsi" w:cstheme="minorHAnsi"/>
          <w:sz w:val="22"/>
          <w:szCs w:val="22"/>
        </w:rPr>
        <w:t>.</w:t>
      </w:r>
      <w:r w:rsidR="00D32284" w:rsidRPr="00DA6DB6">
        <w:rPr>
          <w:rFonts w:asciiTheme="minorHAnsi" w:hAnsiTheme="minorHAnsi" w:cstheme="minorHAnsi"/>
          <w:sz w:val="22"/>
          <w:szCs w:val="22"/>
        </w:rPr>
        <w:t xml:space="preserve"> </w:t>
      </w:r>
      <w:r w:rsidR="00D92893" w:rsidRPr="001769DD">
        <w:rPr>
          <w:rFonts w:asciiTheme="minorHAnsi" w:hAnsiTheme="minorHAnsi" w:cstheme="minorHAnsi"/>
          <w:sz w:val="22"/>
          <w:szCs w:val="22"/>
        </w:rPr>
        <w:t>A</w:t>
      </w:r>
      <w:r w:rsidR="00D32284" w:rsidRPr="001769DD">
        <w:rPr>
          <w:rFonts w:asciiTheme="minorHAnsi" w:hAnsiTheme="minorHAnsi" w:cstheme="minorHAnsi"/>
          <w:sz w:val="22"/>
          <w:szCs w:val="22"/>
        </w:rPr>
        <w:t>ccordingly</w:t>
      </w:r>
      <w:r w:rsidR="00F1791B" w:rsidRPr="001769DD">
        <w:rPr>
          <w:rFonts w:asciiTheme="minorHAnsi" w:hAnsiTheme="minorHAnsi" w:cstheme="minorHAnsi"/>
          <w:sz w:val="22"/>
          <w:szCs w:val="22"/>
        </w:rPr>
        <w:t>,</w:t>
      </w:r>
      <w:r w:rsidR="00D32284" w:rsidRPr="001769DD">
        <w:rPr>
          <w:rFonts w:asciiTheme="minorHAnsi" w:hAnsiTheme="minorHAnsi" w:cstheme="minorHAnsi"/>
          <w:sz w:val="22"/>
          <w:szCs w:val="22"/>
        </w:rPr>
        <w:t xml:space="preserve"> </w:t>
      </w:r>
      <w:r w:rsidR="00CE2235" w:rsidRPr="001769DD">
        <w:rPr>
          <w:rFonts w:asciiTheme="minorHAnsi" w:hAnsiTheme="minorHAnsi" w:cstheme="minorHAnsi"/>
          <w:sz w:val="22"/>
          <w:szCs w:val="22"/>
        </w:rPr>
        <w:t>ACCHO</w:t>
      </w:r>
      <w:r w:rsidR="00D32284" w:rsidRPr="001769DD">
        <w:rPr>
          <w:rFonts w:asciiTheme="minorHAnsi" w:hAnsiTheme="minorHAnsi" w:cstheme="minorHAnsi"/>
          <w:sz w:val="22"/>
          <w:szCs w:val="22"/>
        </w:rPr>
        <w:t xml:space="preserve">s </w:t>
      </w:r>
      <w:r w:rsidR="00BB5F5C" w:rsidRPr="001769DD">
        <w:rPr>
          <w:rFonts w:asciiTheme="minorHAnsi" w:hAnsiTheme="minorHAnsi" w:cstheme="minorHAnsi"/>
          <w:sz w:val="22"/>
          <w:szCs w:val="22"/>
        </w:rPr>
        <w:t xml:space="preserve">and other ACCOs </w:t>
      </w:r>
      <w:r w:rsidR="00D32284" w:rsidRPr="001769DD">
        <w:rPr>
          <w:rFonts w:asciiTheme="minorHAnsi" w:hAnsiTheme="minorHAnsi" w:cstheme="minorHAnsi"/>
          <w:sz w:val="22"/>
          <w:szCs w:val="22"/>
        </w:rPr>
        <w:t xml:space="preserve">should be closely </w:t>
      </w:r>
      <w:r w:rsidR="00C6234D" w:rsidRPr="001769DD">
        <w:rPr>
          <w:rFonts w:asciiTheme="minorHAnsi" w:hAnsiTheme="minorHAnsi" w:cstheme="minorHAnsi"/>
          <w:sz w:val="22"/>
          <w:szCs w:val="22"/>
        </w:rPr>
        <w:t xml:space="preserve">consulted and </w:t>
      </w:r>
      <w:r w:rsidR="00D32284" w:rsidRPr="001769DD">
        <w:rPr>
          <w:rFonts w:asciiTheme="minorHAnsi" w:hAnsiTheme="minorHAnsi" w:cstheme="minorHAnsi"/>
          <w:sz w:val="22"/>
          <w:szCs w:val="22"/>
        </w:rPr>
        <w:t>involved in</w:t>
      </w:r>
      <w:r w:rsidR="00C6234D" w:rsidRPr="001769DD">
        <w:rPr>
          <w:rFonts w:asciiTheme="minorHAnsi" w:hAnsiTheme="minorHAnsi" w:cstheme="minorHAnsi"/>
          <w:sz w:val="22"/>
          <w:szCs w:val="22"/>
        </w:rPr>
        <w:t xml:space="preserve"> </w:t>
      </w:r>
      <w:r w:rsidR="00C33ACF" w:rsidRPr="001769DD">
        <w:rPr>
          <w:rFonts w:asciiTheme="minorHAnsi" w:hAnsiTheme="minorHAnsi" w:cstheme="minorHAnsi"/>
          <w:sz w:val="22"/>
          <w:szCs w:val="22"/>
        </w:rPr>
        <w:t xml:space="preserve">co-designing and </w:t>
      </w:r>
      <w:r w:rsidR="00C6234D" w:rsidRPr="001769DD">
        <w:rPr>
          <w:rFonts w:asciiTheme="minorHAnsi" w:hAnsiTheme="minorHAnsi" w:cstheme="minorHAnsi"/>
          <w:sz w:val="22"/>
          <w:szCs w:val="22"/>
        </w:rPr>
        <w:t>co-</w:t>
      </w:r>
      <w:r w:rsidR="0000286A" w:rsidRPr="001769DD">
        <w:rPr>
          <w:rFonts w:asciiTheme="minorHAnsi" w:hAnsiTheme="minorHAnsi" w:cstheme="minorHAnsi"/>
          <w:sz w:val="22"/>
          <w:szCs w:val="22"/>
        </w:rPr>
        <w:t>producing</w:t>
      </w:r>
      <w:r w:rsidR="00C6234D" w:rsidRPr="001769DD">
        <w:rPr>
          <w:rFonts w:asciiTheme="minorHAnsi" w:hAnsiTheme="minorHAnsi" w:cstheme="minorHAnsi"/>
          <w:sz w:val="22"/>
          <w:szCs w:val="22"/>
        </w:rPr>
        <w:t xml:space="preserve"> the IES.</w:t>
      </w:r>
      <w:r w:rsidR="00D32284" w:rsidRPr="001769DD">
        <w:rPr>
          <w:rFonts w:asciiTheme="minorHAnsi" w:hAnsiTheme="minorHAnsi" w:cstheme="minorHAnsi"/>
          <w:sz w:val="22"/>
          <w:szCs w:val="22"/>
        </w:rPr>
        <w:t xml:space="preserve"> </w:t>
      </w:r>
      <w:r w:rsidR="008C4FCB" w:rsidRPr="001769DD">
        <w:rPr>
          <w:rFonts w:asciiTheme="minorHAnsi" w:hAnsiTheme="minorHAnsi" w:cstheme="minorHAnsi"/>
          <w:iCs/>
          <w:sz w:val="22"/>
          <w:szCs w:val="22"/>
        </w:rPr>
        <w:t xml:space="preserve">ACCHOs and other </w:t>
      </w:r>
      <w:r w:rsidR="001A2C70" w:rsidRPr="001769DD">
        <w:rPr>
          <w:rFonts w:asciiTheme="minorHAnsi" w:hAnsiTheme="minorHAnsi" w:cstheme="minorHAnsi"/>
          <w:iCs/>
          <w:sz w:val="22"/>
          <w:szCs w:val="22"/>
        </w:rPr>
        <w:t>ACCOs</w:t>
      </w:r>
      <w:r w:rsidR="008C4FCB" w:rsidRPr="001769DD">
        <w:rPr>
          <w:rFonts w:asciiTheme="minorHAnsi" w:hAnsiTheme="minorHAnsi" w:cstheme="minorHAnsi"/>
          <w:iCs/>
          <w:sz w:val="22"/>
          <w:szCs w:val="22"/>
        </w:rPr>
        <w:t xml:space="preserve"> </w:t>
      </w:r>
      <w:r w:rsidR="008C4FCB" w:rsidRPr="001769DD">
        <w:rPr>
          <w:rFonts w:asciiTheme="minorHAnsi" w:hAnsiTheme="minorHAnsi" w:cstheme="minorHAnsi"/>
          <w:sz w:val="22"/>
          <w:szCs w:val="22"/>
        </w:rPr>
        <w:t>can be guided to strengthen their evaluation approaches, methods</w:t>
      </w:r>
      <w:r w:rsidR="008C4FCB" w:rsidRPr="00DA6DB6">
        <w:rPr>
          <w:rFonts w:asciiTheme="minorHAnsi" w:hAnsiTheme="minorHAnsi" w:cstheme="minorHAnsi"/>
          <w:sz w:val="22"/>
          <w:szCs w:val="22"/>
        </w:rPr>
        <w:t xml:space="preserve"> and capabilities </w:t>
      </w:r>
      <w:r w:rsidR="00D84AD7" w:rsidRPr="00DA6DB6">
        <w:rPr>
          <w:rFonts w:asciiTheme="minorHAnsi" w:hAnsiTheme="minorHAnsi" w:cstheme="minorHAnsi"/>
          <w:sz w:val="22"/>
          <w:szCs w:val="22"/>
        </w:rPr>
        <w:t>via</w:t>
      </w:r>
      <w:r w:rsidR="008C4FCB" w:rsidRPr="00DA6DB6">
        <w:rPr>
          <w:rFonts w:asciiTheme="minorHAnsi" w:hAnsiTheme="minorHAnsi" w:cstheme="minorHAnsi"/>
          <w:sz w:val="22"/>
          <w:szCs w:val="22"/>
        </w:rPr>
        <w:t xml:space="preserve"> skills workshops</w:t>
      </w:r>
      <w:r w:rsidR="001A11EA">
        <w:rPr>
          <w:rFonts w:asciiTheme="minorHAnsi" w:hAnsiTheme="minorHAnsi" w:cstheme="minorHAnsi"/>
          <w:sz w:val="22"/>
          <w:szCs w:val="22"/>
        </w:rPr>
        <w:t>. Wi</w:t>
      </w:r>
      <w:r w:rsidR="008C4FCB" w:rsidRPr="00DA6DB6">
        <w:rPr>
          <w:rFonts w:asciiTheme="minorHAnsi" w:hAnsiTheme="minorHAnsi" w:cstheme="minorHAnsi"/>
          <w:sz w:val="22"/>
          <w:szCs w:val="22"/>
        </w:rPr>
        <w:t>th proper resourcing, they can engage in and/or undertake comprehensive evaluations of their services.</w:t>
      </w:r>
    </w:p>
    <w:p w14:paraId="46643C3E" w14:textId="34A2DFEE" w:rsidR="006235F4" w:rsidRPr="00DA6DB6" w:rsidRDefault="002A35FD" w:rsidP="00406EC6">
      <w:pPr>
        <w:pStyle w:val="InformationRequest"/>
        <w:spacing w:before="0" w:line="240" w:lineRule="auto"/>
        <w:jc w:val="left"/>
        <w:rPr>
          <w:rFonts w:asciiTheme="minorHAnsi" w:hAnsiTheme="minorHAnsi" w:cstheme="minorHAnsi"/>
          <w:bCs/>
          <w:i w:val="0"/>
          <w:szCs w:val="22"/>
          <w:u w:val="single"/>
        </w:rPr>
      </w:pPr>
      <w:r w:rsidRPr="00DA6DB6">
        <w:rPr>
          <w:rFonts w:asciiTheme="minorHAnsi" w:hAnsiTheme="minorHAnsi" w:cstheme="minorHAnsi"/>
          <w:bCs/>
          <w:i w:val="0"/>
          <w:szCs w:val="22"/>
          <w:u w:val="single"/>
        </w:rPr>
        <w:t xml:space="preserve">Learning from </w:t>
      </w:r>
      <w:r w:rsidR="00FF6770" w:rsidRPr="00DA6DB6">
        <w:rPr>
          <w:rFonts w:asciiTheme="minorHAnsi" w:hAnsiTheme="minorHAnsi" w:cstheme="minorHAnsi"/>
          <w:bCs/>
          <w:i w:val="0"/>
          <w:szCs w:val="22"/>
          <w:u w:val="single"/>
        </w:rPr>
        <w:t xml:space="preserve">overseas </w:t>
      </w:r>
      <w:r w:rsidR="00C33ACF" w:rsidRPr="00DA6DB6">
        <w:rPr>
          <w:rFonts w:asciiTheme="minorHAnsi" w:hAnsiTheme="minorHAnsi" w:cstheme="minorHAnsi"/>
          <w:bCs/>
          <w:i w:val="0"/>
          <w:szCs w:val="22"/>
          <w:u w:val="single"/>
        </w:rPr>
        <w:t>approaches</w:t>
      </w:r>
    </w:p>
    <w:p w14:paraId="39A7C8C2" w14:textId="48FD8C61" w:rsidR="005239B1" w:rsidRDefault="00AA1DD5" w:rsidP="00406EC6">
      <w:pPr>
        <w:pStyle w:val="InformationRequest"/>
        <w:keepNext/>
        <w:spacing w:before="0" w:after="80" w:line="240" w:lineRule="auto"/>
        <w:jc w:val="left"/>
        <w:rPr>
          <w:rFonts w:asciiTheme="minorHAnsi" w:hAnsiTheme="minorHAnsi" w:cstheme="minorHAnsi"/>
          <w:i w:val="0"/>
          <w:szCs w:val="22"/>
        </w:rPr>
      </w:pPr>
      <w:r w:rsidRPr="001769DD">
        <w:rPr>
          <w:rFonts w:asciiTheme="minorHAnsi" w:hAnsiTheme="minorHAnsi" w:cstheme="minorHAnsi"/>
          <w:i w:val="0"/>
          <w:szCs w:val="22"/>
        </w:rPr>
        <w:t>S</w:t>
      </w:r>
      <w:r w:rsidR="007B3C8D" w:rsidRPr="001769DD">
        <w:rPr>
          <w:rFonts w:asciiTheme="minorHAnsi" w:hAnsiTheme="minorHAnsi" w:cstheme="minorHAnsi"/>
          <w:i w:val="0"/>
          <w:szCs w:val="22"/>
        </w:rPr>
        <w:t>uccessful</w:t>
      </w:r>
      <w:r w:rsidRPr="001769DD">
        <w:rPr>
          <w:rFonts w:asciiTheme="minorHAnsi" w:hAnsiTheme="minorHAnsi" w:cstheme="minorHAnsi"/>
          <w:i w:val="0"/>
          <w:szCs w:val="22"/>
        </w:rPr>
        <w:t xml:space="preserve"> Indigenous </w:t>
      </w:r>
      <w:r w:rsidR="006235F4" w:rsidRPr="001769DD">
        <w:rPr>
          <w:rFonts w:asciiTheme="minorHAnsi" w:hAnsiTheme="minorHAnsi" w:cstheme="minorHAnsi"/>
          <w:i w:val="0"/>
          <w:szCs w:val="22"/>
        </w:rPr>
        <w:t xml:space="preserve">evaluation arrangements in </w:t>
      </w:r>
      <w:r w:rsidR="00010E3D" w:rsidRPr="001769DD">
        <w:rPr>
          <w:rFonts w:asciiTheme="minorHAnsi" w:hAnsiTheme="minorHAnsi" w:cstheme="minorHAnsi"/>
          <w:i w:val="0"/>
          <w:szCs w:val="22"/>
        </w:rPr>
        <w:t xml:space="preserve">Canada and New Zealand can give us insights into how </w:t>
      </w:r>
      <w:r w:rsidR="00C33ACF" w:rsidRPr="001769DD">
        <w:rPr>
          <w:rFonts w:asciiTheme="minorHAnsi" w:hAnsiTheme="minorHAnsi" w:cstheme="minorHAnsi"/>
          <w:i w:val="0"/>
          <w:szCs w:val="22"/>
        </w:rPr>
        <w:t>we might</w:t>
      </w:r>
      <w:r w:rsidR="00010E3D" w:rsidRPr="001769DD">
        <w:rPr>
          <w:rFonts w:asciiTheme="minorHAnsi" w:hAnsiTheme="minorHAnsi" w:cstheme="minorHAnsi"/>
          <w:i w:val="0"/>
          <w:szCs w:val="22"/>
        </w:rPr>
        <w:t xml:space="preserve"> best</w:t>
      </w:r>
      <w:r w:rsidRPr="001769DD">
        <w:rPr>
          <w:rFonts w:asciiTheme="minorHAnsi" w:hAnsiTheme="minorHAnsi" w:cstheme="minorHAnsi"/>
          <w:i w:val="0"/>
          <w:szCs w:val="22"/>
        </w:rPr>
        <w:t xml:space="preserve"> evaluate services </w:t>
      </w:r>
      <w:r w:rsidR="001A11EA" w:rsidRPr="001769DD">
        <w:rPr>
          <w:rFonts w:asciiTheme="minorHAnsi" w:hAnsiTheme="minorHAnsi" w:cstheme="minorHAnsi"/>
          <w:i w:val="0"/>
          <w:szCs w:val="22"/>
        </w:rPr>
        <w:t>for</w:t>
      </w:r>
      <w:r w:rsidRPr="001769DD">
        <w:rPr>
          <w:rFonts w:asciiTheme="minorHAnsi" w:hAnsiTheme="minorHAnsi" w:cstheme="minorHAnsi"/>
          <w:i w:val="0"/>
          <w:szCs w:val="22"/>
        </w:rPr>
        <w:t xml:space="preserve"> Aboriginal and Torres Strait Islander people in Australia</w:t>
      </w:r>
      <w:r w:rsidRPr="00DA6DB6">
        <w:rPr>
          <w:rFonts w:asciiTheme="minorHAnsi" w:hAnsiTheme="minorHAnsi" w:cstheme="minorHAnsi"/>
          <w:i w:val="0"/>
          <w:szCs w:val="22"/>
        </w:rPr>
        <w:t>.</w:t>
      </w:r>
      <w:r w:rsidR="00031FED" w:rsidRPr="00DA6DB6">
        <w:rPr>
          <w:rFonts w:asciiTheme="minorHAnsi" w:hAnsiTheme="minorHAnsi" w:cstheme="minorHAnsi"/>
          <w:i w:val="0"/>
          <w:szCs w:val="22"/>
        </w:rPr>
        <w:t xml:space="preserve"> </w:t>
      </w:r>
    </w:p>
    <w:p w14:paraId="1E3E0B95" w14:textId="5F4D75A9" w:rsidR="004C0C89" w:rsidRPr="005239B1" w:rsidRDefault="004C0C89" w:rsidP="00406EC6">
      <w:pPr>
        <w:pStyle w:val="InformationRequest"/>
        <w:keepNext/>
        <w:spacing w:before="0" w:line="240" w:lineRule="auto"/>
        <w:jc w:val="left"/>
        <w:rPr>
          <w:rFonts w:asciiTheme="minorHAnsi" w:hAnsiTheme="minorHAnsi" w:cstheme="minorHAnsi"/>
          <w:b/>
          <w:i w:val="0"/>
          <w:iCs/>
          <w:szCs w:val="22"/>
          <w:u w:val="single"/>
        </w:rPr>
      </w:pPr>
      <w:r w:rsidRPr="005239B1">
        <w:rPr>
          <w:rFonts w:asciiTheme="minorHAnsi" w:hAnsiTheme="minorHAnsi" w:cstheme="minorHAnsi"/>
          <w:i w:val="0"/>
          <w:iCs/>
          <w:szCs w:val="22"/>
          <w:u w:val="single"/>
        </w:rPr>
        <w:t>Canada</w:t>
      </w:r>
    </w:p>
    <w:p w14:paraId="0E411348" w14:textId="3B86B914" w:rsidR="005239B1" w:rsidRPr="00DA6DB6" w:rsidRDefault="004C0C89" w:rsidP="00406EC6">
      <w:pPr>
        <w:pStyle w:val="Box"/>
        <w:spacing w:before="0" w:after="80" w:line="240" w:lineRule="auto"/>
        <w:jc w:val="left"/>
        <w:rPr>
          <w:rFonts w:asciiTheme="minorHAnsi" w:hAnsiTheme="minorHAnsi" w:cstheme="minorHAnsi"/>
          <w:sz w:val="22"/>
          <w:szCs w:val="22"/>
        </w:rPr>
      </w:pPr>
      <w:r w:rsidRPr="00DA6DB6">
        <w:rPr>
          <w:rFonts w:asciiTheme="minorHAnsi" w:hAnsiTheme="minorHAnsi" w:cstheme="minorHAnsi"/>
          <w:sz w:val="22"/>
          <w:szCs w:val="22"/>
        </w:rPr>
        <w:t>Canada</w:t>
      </w:r>
      <w:r w:rsidR="00BB5BF0" w:rsidRPr="00DA6DB6">
        <w:rPr>
          <w:rFonts w:asciiTheme="minorHAnsi" w:hAnsiTheme="minorHAnsi" w:cstheme="minorHAnsi"/>
          <w:sz w:val="22"/>
          <w:szCs w:val="22"/>
        </w:rPr>
        <w:t xml:space="preserve">’s </w:t>
      </w:r>
      <w:r w:rsidRPr="00DA6DB6">
        <w:rPr>
          <w:rFonts w:asciiTheme="minorHAnsi" w:hAnsiTheme="minorHAnsi" w:cstheme="minorHAnsi"/>
          <w:sz w:val="22"/>
          <w:szCs w:val="22"/>
        </w:rPr>
        <w:t>whole of government evaluation arrangements</w:t>
      </w:r>
      <w:r w:rsidR="00BE141E" w:rsidRPr="00DA6DB6">
        <w:rPr>
          <w:rFonts w:asciiTheme="minorHAnsi" w:hAnsiTheme="minorHAnsi" w:cstheme="minorHAnsi"/>
          <w:sz w:val="22"/>
          <w:szCs w:val="22"/>
        </w:rPr>
        <w:t xml:space="preserve"> </w:t>
      </w:r>
      <w:r w:rsidR="00A57E5A" w:rsidRPr="00DA6DB6">
        <w:rPr>
          <w:rFonts w:asciiTheme="minorHAnsi" w:hAnsiTheme="minorHAnsi" w:cstheme="minorHAnsi"/>
          <w:sz w:val="22"/>
          <w:szCs w:val="22"/>
        </w:rPr>
        <w:t>has</w:t>
      </w:r>
      <w:r w:rsidR="00BE141E" w:rsidRPr="00DA6DB6">
        <w:rPr>
          <w:rFonts w:asciiTheme="minorHAnsi" w:hAnsiTheme="minorHAnsi" w:cstheme="minorHAnsi"/>
          <w:sz w:val="22"/>
          <w:szCs w:val="22"/>
        </w:rPr>
        <w:t xml:space="preserve"> been found to be working well</w:t>
      </w:r>
      <w:r w:rsidRPr="00DA6DB6">
        <w:rPr>
          <w:rFonts w:asciiTheme="minorHAnsi" w:hAnsiTheme="minorHAnsi" w:cstheme="minorHAnsi"/>
          <w:sz w:val="22"/>
          <w:szCs w:val="22"/>
        </w:rPr>
        <w:t xml:space="preserve">. </w:t>
      </w:r>
      <w:r w:rsidR="00BB5BF0" w:rsidRPr="00DA6DB6">
        <w:rPr>
          <w:rFonts w:asciiTheme="minorHAnsi" w:hAnsiTheme="minorHAnsi" w:cstheme="minorHAnsi"/>
          <w:sz w:val="22"/>
          <w:szCs w:val="22"/>
        </w:rPr>
        <w:t xml:space="preserve">Each of Canada’s government </w:t>
      </w:r>
      <w:r w:rsidRPr="00DA6DB6">
        <w:rPr>
          <w:rFonts w:asciiTheme="minorHAnsi" w:hAnsiTheme="minorHAnsi" w:cstheme="minorHAnsi"/>
          <w:sz w:val="22"/>
          <w:szCs w:val="22"/>
        </w:rPr>
        <w:t>departments ha</w:t>
      </w:r>
      <w:r w:rsidR="006A064D">
        <w:rPr>
          <w:rFonts w:asciiTheme="minorHAnsi" w:hAnsiTheme="minorHAnsi" w:cstheme="minorHAnsi"/>
          <w:sz w:val="22"/>
          <w:szCs w:val="22"/>
        </w:rPr>
        <w:t>s</w:t>
      </w:r>
      <w:r w:rsidRPr="00DA6DB6">
        <w:rPr>
          <w:rFonts w:asciiTheme="minorHAnsi" w:hAnsiTheme="minorHAnsi" w:cstheme="minorHAnsi"/>
          <w:sz w:val="22"/>
          <w:szCs w:val="22"/>
        </w:rPr>
        <w:t xml:space="preserve"> an evaluation division that </w:t>
      </w:r>
      <w:r w:rsidR="003D57F5" w:rsidRPr="00DA6DB6">
        <w:rPr>
          <w:rFonts w:asciiTheme="minorHAnsi" w:hAnsiTheme="minorHAnsi" w:cstheme="minorHAnsi"/>
          <w:sz w:val="22"/>
          <w:szCs w:val="22"/>
        </w:rPr>
        <w:t xml:space="preserve">every five years </w:t>
      </w:r>
      <w:r w:rsidRPr="00DA6DB6">
        <w:rPr>
          <w:rFonts w:asciiTheme="minorHAnsi" w:hAnsiTheme="minorHAnsi" w:cstheme="minorHAnsi"/>
          <w:sz w:val="22"/>
          <w:szCs w:val="22"/>
        </w:rPr>
        <w:t>evaluates programs with more than $5 million in annual expenditure</w:t>
      </w:r>
      <w:r w:rsidR="00943740" w:rsidRPr="00DA6DB6">
        <w:rPr>
          <w:rFonts w:asciiTheme="minorHAnsi" w:hAnsiTheme="minorHAnsi" w:cstheme="minorHAnsi"/>
          <w:sz w:val="22"/>
          <w:szCs w:val="22"/>
        </w:rPr>
        <w:t xml:space="preserve"> for </w:t>
      </w:r>
      <w:r w:rsidR="00BB5BF0" w:rsidRPr="00DA6DB6">
        <w:rPr>
          <w:rFonts w:asciiTheme="minorHAnsi" w:hAnsiTheme="minorHAnsi" w:cstheme="minorHAnsi"/>
          <w:sz w:val="22"/>
          <w:szCs w:val="22"/>
        </w:rPr>
        <w:t>the</w:t>
      </w:r>
      <w:r w:rsidRPr="00DA6DB6">
        <w:rPr>
          <w:rFonts w:asciiTheme="minorHAnsi" w:hAnsiTheme="minorHAnsi" w:cstheme="minorHAnsi"/>
          <w:sz w:val="22"/>
          <w:szCs w:val="22"/>
        </w:rPr>
        <w:t>ir relevance, effectiveness and efficiency</w:t>
      </w:r>
      <w:r w:rsidR="003D57F5" w:rsidRPr="00DA6DB6">
        <w:rPr>
          <w:rFonts w:asciiTheme="minorHAnsi" w:hAnsiTheme="minorHAnsi" w:cstheme="minorHAnsi"/>
          <w:sz w:val="22"/>
          <w:szCs w:val="22"/>
        </w:rPr>
        <w:t>. D</w:t>
      </w:r>
      <w:r w:rsidRPr="00DA6DB6">
        <w:rPr>
          <w:rFonts w:asciiTheme="minorHAnsi" w:hAnsiTheme="minorHAnsi" w:cstheme="minorHAnsi"/>
          <w:sz w:val="22"/>
          <w:szCs w:val="22"/>
        </w:rPr>
        <w:t>epartment management is required to respond to recommendations</w:t>
      </w:r>
      <w:r w:rsidR="00B576A5" w:rsidRPr="00DA6DB6">
        <w:rPr>
          <w:rFonts w:asciiTheme="minorHAnsi" w:hAnsiTheme="minorHAnsi" w:cstheme="minorHAnsi"/>
          <w:sz w:val="22"/>
          <w:szCs w:val="22"/>
        </w:rPr>
        <w:t xml:space="preserve"> from the Canadian Evaluation Society</w:t>
      </w:r>
      <w:r w:rsidR="003D57F5" w:rsidRPr="00DA6DB6">
        <w:rPr>
          <w:rFonts w:asciiTheme="minorHAnsi" w:hAnsiTheme="minorHAnsi" w:cstheme="minorHAnsi"/>
          <w:sz w:val="22"/>
          <w:szCs w:val="22"/>
        </w:rPr>
        <w:t>, t</w:t>
      </w:r>
      <w:r w:rsidRPr="00DA6DB6">
        <w:rPr>
          <w:rFonts w:asciiTheme="minorHAnsi" w:hAnsiTheme="minorHAnsi" w:cstheme="minorHAnsi"/>
          <w:sz w:val="22"/>
          <w:szCs w:val="22"/>
        </w:rPr>
        <w:t>he Treasury Board Secretariat implements and ensures compliance with the policy</w:t>
      </w:r>
      <w:r w:rsidR="003D57F5" w:rsidRPr="00DA6DB6">
        <w:rPr>
          <w:rFonts w:asciiTheme="minorHAnsi" w:hAnsiTheme="minorHAnsi" w:cstheme="minorHAnsi"/>
          <w:sz w:val="22"/>
          <w:szCs w:val="22"/>
        </w:rPr>
        <w:t>, and a</w:t>
      </w:r>
      <w:r w:rsidRPr="00DA6DB6">
        <w:rPr>
          <w:rFonts w:asciiTheme="minorHAnsi" w:hAnsiTheme="minorHAnsi" w:cstheme="minorHAnsi"/>
          <w:sz w:val="22"/>
          <w:szCs w:val="22"/>
        </w:rPr>
        <w:t xml:space="preserve">ll reports are published on the department’s website and a central repository. </w:t>
      </w:r>
    </w:p>
    <w:p w14:paraId="0252664D" w14:textId="66610A6A" w:rsidR="00BF4968" w:rsidRPr="00DA6DB6" w:rsidRDefault="00156AD1" w:rsidP="00406EC6">
      <w:pPr>
        <w:pStyle w:val="TableBodyText"/>
        <w:spacing w:after="0" w:line="240" w:lineRule="auto"/>
        <w:jc w:val="left"/>
        <w:rPr>
          <w:rFonts w:asciiTheme="minorHAnsi" w:hAnsiTheme="minorHAnsi" w:cstheme="minorHAnsi"/>
          <w:spacing w:val="-2"/>
          <w:sz w:val="22"/>
          <w:szCs w:val="22"/>
          <w:u w:val="single"/>
        </w:rPr>
      </w:pPr>
      <w:r w:rsidRPr="00DA6DB6">
        <w:rPr>
          <w:rFonts w:asciiTheme="minorHAnsi" w:hAnsiTheme="minorHAnsi" w:cstheme="minorHAnsi"/>
          <w:spacing w:val="-2"/>
          <w:sz w:val="22"/>
          <w:szCs w:val="22"/>
          <w:u w:val="single"/>
        </w:rPr>
        <w:t>New Zealand</w:t>
      </w:r>
    </w:p>
    <w:p w14:paraId="5940622D" w14:textId="75781BC9" w:rsidR="005239B1" w:rsidRPr="00DA6DB6" w:rsidRDefault="00522544" w:rsidP="00406EC6">
      <w:pPr>
        <w:pStyle w:val="Box"/>
        <w:spacing w:before="0" w:line="240" w:lineRule="auto"/>
        <w:jc w:val="left"/>
        <w:rPr>
          <w:rFonts w:asciiTheme="minorHAnsi" w:hAnsiTheme="minorHAnsi" w:cstheme="minorHAnsi"/>
          <w:sz w:val="22"/>
          <w:szCs w:val="22"/>
        </w:rPr>
      </w:pPr>
      <w:r w:rsidRPr="00DA6DB6">
        <w:rPr>
          <w:rFonts w:asciiTheme="minorHAnsi" w:hAnsiTheme="minorHAnsi" w:cstheme="minorHAnsi"/>
          <w:sz w:val="22"/>
          <w:szCs w:val="22"/>
        </w:rPr>
        <w:t xml:space="preserve">Positive outcomes are also reported from </w:t>
      </w:r>
      <w:r w:rsidR="00E273EC" w:rsidRPr="00DA6DB6">
        <w:rPr>
          <w:rFonts w:asciiTheme="minorHAnsi" w:hAnsiTheme="minorHAnsi" w:cstheme="minorHAnsi"/>
          <w:sz w:val="22"/>
          <w:szCs w:val="22"/>
        </w:rPr>
        <w:t xml:space="preserve">evaluation practices of </w:t>
      </w:r>
      <w:r w:rsidR="004C0C89" w:rsidRPr="00DA6DB6">
        <w:rPr>
          <w:rFonts w:asciiTheme="minorHAnsi" w:hAnsiTheme="minorHAnsi" w:cstheme="minorHAnsi"/>
          <w:sz w:val="22"/>
          <w:szCs w:val="22"/>
        </w:rPr>
        <w:t>Whānau Ora (</w:t>
      </w:r>
      <w:r w:rsidR="00502DF1" w:rsidRPr="00DA6DB6">
        <w:rPr>
          <w:rFonts w:asciiTheme="minorHAnsi" w:hAnsiTheme="minorHAnsi" w:cstheme="minorHAnsi"/>
          <w:sz w:val="22"/>
          <w:szCs w:val="22"/>
        </w:rPr>
        <w:t xml:space="preserve">meaning </w:t>
      </w:r>
      <w:r w:rsidR="004C0C89" w:rsidRPr="00DA6DB6">
        <w:rPr>
          <w:rFonts w:asciiTheme="minorHAnsi" w:hAnsiTheme="minorHAnsi" w:cstheme="minorHAnsi"/>
          <w:sz w:val="22"/>
          <w:szCs w:val="22"/>
        </w:rPr>
        <w:t>family</w:t>
      </w:r>
      <w:r w:rsidR="004C0C89" w:rsidRPr="00DA6DB6">
        <w:rPr>
          <w:rFonts w:asciiTheme="minorHAnsi" w:hAnsiTheme="minorHAnsi" w:cstheme="minorHAnsi"/>
          <w:sz w:val="22"/>
          <w:szCs w:val="22"/>
        </w:rPr>
        <w:noBreakHyphen/>
        <w:t>centred)</w:t>
      </w:r>
      <w:r w:rsidRPr="00DA6DB6">
        <w:rPr>
          <w:rFonts w:asciiTheme="minorHAnsi" w:hAnsiTheme="minorHAnsi" w:cstheme="minorHAnsi"/>
          <w:sz w:val="22"/>
          <w:szCs w:val="22"/>
        </w:rPr>
        <w:t xml:space="preserve"> in New </w:t>
      </w:r>
      <w:r w:rsidR="0013190F" w:rsidRPr="00DA6DB6">
        <w:rPr>
          <w:rFonts w:asciiTheme="minorHAnsi" w:hAnsiTheme="minorHAnsi" w:cstheme="minorHAnsi"/>
          <w:sz w:val="22"/>
          <w:szCs w:val="22"/>
        </w:rPr>
        <w:t>Zealand</w:t>
      </w:r>
      <w:r w:rsidR="00803913" w:rsidRPr="00DA6DB6">
        <w:rPr>
          <w:rFonts w:asciiTheme="minorHAnsi" w:hAnsiTheme="minorHAnsi" w:cstheme="minorHAnsi"/>
          <w:sz w:val="22"/>
          <w:szCs w:val="22"/>
        </w:rPr>
        <w:t>, which</w:t>
      </w:r>
      <w:r w:rsidR="004C0C89" w:rsidRPr="00DA6DB6">
        <w:rPr>
          <w:rFonts w:asciiTheme="minorHAnsi" w:hAnsiTheme="minorHAnsi" w:cstheme="minorHAnsi"/>
          <w:sz w:val="22"/>
          <w:szCs w:val="22"/>
        </w:rPr>
        <w:t xml:space="preserve"> assists </w:t>
      </w:r>
      <w:r w:rsidR="00803913" w:rsidRPr="00DA6DB6">
        <w:rPr>
          <w:rFonts w:asciiTheme="minorHAnsi" w:hAnsiTheme="minorHAnsi" w:cstheme="minorHAnsi"/>
          <w:sz w:val="22"/>
          <w:szCs w:val="22"/>
        </w:rPr>
        <w:t xml:space="preserve">families </w:t>
      </w:r>
      <w:r w:rsidR="004C0C89" w:rsidRPr="00DA6DB6">
        <w:rPr>
          <w:rFonts w:asciiTheme="minorHAnsi" w:hAnsiTheme="minorHAnsi" w:cstheme="minorHAnsi"/>
          <w:sz w:val="22"/>
          <w:szCs w:val="22"/>
        </w:rPr>
        <w:t xml:space="preserve">to achieve better outcomes for themselves. </w:t>
      </w:r>
      <w:r w:rsidR="0092685D" w:rsidRPr="00DA6DB6">
        <w:rPr>
          <w:rFonts w:asciiTheme="minorHAnsi" w:hAnsiTheme="minorHAnsi" w:cstheme="minorHAnsi"/>
          <w:sz w:val="22"/>
          <w:szCs w:val="22"/>
        </w:rPr>
        <w:t>W</w:t>
      </w:r>
      <w:r w:rsidR="004C0C89" w:rsidRPr="00DA6DB6">
        <w:rPr>
          <w:rFonts w:asciiTheme="minorHAnsi" w:hAnsiTheme="minorHAnsi" w:cstheme="minorHAnsi"/>
          <w:sz w:val="22"/>
          <w:szCs w:val="22"/>
        </w:rPr>
        <w:t xml:space="preserve">hānau </w:t>
      </w:r>
      <w:r w:rsidR="0092685D" w:rsidRPr="00DA6DB6">
        <w:rPr>
          <w:rFonts w:asciiTheme="minorHAnsi" w:hAnsiTheme="minorHAnsi" w:cstheme="minorHAnsi"/>
          <w:sz w:val="22"/>
          <w:szCs w:val="22"/>
        </w:rPr>
        <w:t xml:space="preserve">are </w:t>
      </w:r>
      <w:r w:rsidR="008106AE" w:rsidRPr="00DA6DB6">
        <w:rPr>
          <w:rFonts w:asciiTheme="minorHAnsi" w:hAnsiTheme="minorHAnsi" w:cstheme="minorHAnsi"/>
          <w:sz w:val="22"/>
          <w:szCs w:val="22"/>
        </w:rPr>
        <w:t xml:space="preserve">connected to </w:t>
      </w:r>
      <w:r w:rsidR="004C0C89" w:rsidRPr="00DA6DB6">
        <w:rPr>
          <w:rFonts w:asciiTheme="minorHAnsi" w:hAnsiTheme="minorHAnsi" w:cstheme="minorHAnsi"/>
          <w:sz w:val="22"/>
          <w:szCs w:val="22"/>
        </w:rPr>
        <w:t xml:space="preserve">initiatives to build the capability needed to satisfy </w:t>
      </w:r>
      <w:r w:rsidR="0053175B" w:rsidRPr="00DA6DB6">
        <w:rPr>
          <w:rFonts w:asciiTheme="minorHAnsi" w:hAnsiTheme="minorHAnsi" w:cstheme="minorHAnsi"/>
          <w:sz w:val="22"/>
          <w:szCs w:val="22"/>
        </w:rPr>
        <w:t>family</w:t>
      </w:r>
      <w:r w:rsidR="004C0C89" w:rsidRPr="00DA6DB6">
        <w:rPr>
          <w:rFonts w:asciiTheme="minorHAnsi" w:hAnsiTheme="minorHAnsi" w:cstheme="minorHAnsi"/>
          <w:sz w:val="22"/>
          <w:szCs w:val="22"/>
        </w:rPr>
        <w:t xml:space="preserve"> needs and aspirations</w:t>
      </w:r>
      <w:r w:rsidR="008106AE" w:rsidRPr="00DA6DB6">
        <w:rPr>
          <w:rFonts w:asciiTheme="minorHAnsi" w:hAnsiTheme="minorHAnsi" w:cstheme="minorHAnsi"/>
          <w:sz w:val="22"/>
          <w:szCs w:val="22"/>
        </w:rPr>
        <w:t xml:space="preserve"> by three decentralised commissioning agencies, with each </w:t>
      </w:r>
      <w:r w:rsidR="004C0C89" w:rsidRPr="00DA6DB6">
        <w:rPr>
          <w:rFonts w:asciiTheme="minorHAnsi" w:hAnsiTheme="minorHAnsi" w:cstheme="minorHAnsi"/>
          <w:sz w:val="22"/>
          <w:szCs w:val="22"/>
        </w:rPr>
        <w:t>commissioning agency undertaking evaluation of their own commissioning activities</w:t>
      </w:r>
      <w:r w:rsidR="00DD3600" w:rsidRPr="00DA6DB6">
        <w:rPr>
          <w:rFonts w:asciiTheme="minorHAnsi" w:hAnsiTheme="minorHAnsi" w:cstheme="minorHAnsi"/>
          <w:sz w:val="22"/>
          <w:szCs w:val="22"/>
        </w:rPr>
        <w:t>. T</w:t>
      </w:r>
      <w:r w:rsidR="004C0C89" w:rsidRPr="00DA6DB6">
        <w:rPr>
          <w:rFonts w:asciiTheme="minorHAnsi" w:hAnsiTheme="minorHAnsi" w:cstheme="minorHAnsi"/>
          <w:sz w:val="22"/>
          <w:szCs w:val="22"/>
        </w:rPr>
        <w:t>he government department funding the Whānau Ora program</w:t>
      </w:r>
      <w:r w:rsidR="00DD3600" w:rsidRPr="00DA6DB6">
        <w:rPr>
          <w:rFonts w:asciiTheme="minorHAnsi" w:hAnsiTheme="minorHAnsi" w:cstheme="minorHAnsi"/>
          <w:sz w:val="22"/>
          <w:szCs w:val="22"/>
        </w:rPr>
        <w:t xml:space="preserve">, Te Puni Kōkiri, evaluates the </w:t>
      </w:r>
      <w:r w:rsidR="004C0C89" w:rsidRPr="00DA6DB6">
        <w:rPr>
          <w:rFonts w:asciiTheme="minorHAnsi" w:hAnsiTheme="minorHAnsi" w:cstheme="minorHAnsi"/>
          <w:sz w:val="22"/>
          <w:szCs w:val="22"/>
        </w:rPr>
        <w:t xml:space="preserve">Whānau Ora program overall. </w:t>
      </w:r>
    </w:p>
    <w:p w14:paraId="35561AB7" w14:textId="7F87583A" w:rsidR="006544B8" w:rsidRPr="00DA6DB6" w:rsidRDefault="00766055" w:rsidP="00406EC6">
      <w:pPr>
        <w:tabs>
          <w:tab w:val="left" w:pos="3544"/>
        </w:tabs>
        <w:spacing w:before="180"/>
        <w:rPr>
          <w:rFonts w:asciiTheme="minorHAnsi" w:hAnsiTheme="minorHAnsi" w:cstheme="minorHAnsi"/>
          <w:b/>
          <w:sz w:val="25"/>
          <w:szCs w:val="25"/>
        </w:rPr>
      </w:pPr>
      <w:r w:rsidRPr="00DA6DB6">
        <w:rPr>
          <w:rFonts w:asciiTheme="minorHAnsi" w:hAnsiTheme="minorHAnsi" w:cstheme="minorHAnsi"/>
          <w:b/>
          <w:sz w:val="25"/>
          <w:szCs w:val="25"/>
        </w:rPr>
        <w:t xml:space="preserve">Developing an evaluation framework </w:t>
      </w:r>
      <w:r w:rsidR="00600721" w:rsidRPr="00DA6DB6">
        <w:rPr>
          <w:rFonts w:asciiTheme="minorHAnsi" w:hAnsiTheme="minorHAnsi" w:cstheme="minorHAnsi"/>
          <w:b/>
          <w:sz w:val="25"/>
          <w:szCs w:val="25"/>
        </w:rPr>
        <w:t>(Part D of the Issues Paper)</w:t>
      </w:r>
    </w:p>
    <w:p w14:paraId="628D5906" w14:textId="1615042F" w:rsidR="002E7A8B" w:rsidRPr="00DA6DB6" w:rsidRDefault="002E7A8B" w:rsidP="00406EC6">
      <w:pPr>
        <w:rPr>
          <w:rFonts w:asciiTheme="minorHAnsi" w:hAnsiTheme="minorHAnsi" w:cstheme="minorHAnsi"/>
          <w:spacing w:val="-2"/>
          <w:sz w:val="22"/>
          <w:szCs w:val="22"/>
        </w:rPr>
      </w:pPr>
      <w:r w:rsidRPr="00DA6DB6">
        <w:rPr>
          <w:rFonts w:asciiTheme="minorHAnsi" w:hAnsiTheme="minorHAnsi" w:cstheme="minorHAnsi"/>
          <w:spacing w:val="-2"/>
          <w:sz w:val="22"/>
          <w:szCs w:val="22"/>
        </w:rPr>
        <w:t>There are numerous frameworks and principles for evaluating policies and programs in Australia that demonstrate good practice that should be drawn upon, including:</w:t>
      </w:r>
      <w:r w:rsidR="00F301C5" w:rsidRPr="00DA6DB6">
        <w:rPr>
          <w:rStyle w:val="FootnoteReference"/>
          <w:rFonts w:asciiTheme="minorHAnsi" w:hAnsiTheme="minorHAnsi" w:cstheme="minorHAnsi"/>
          <w:spacing w:val="-2"/>
          <w:sz w:val="22"/>
          <w:szCs w:val="22"/>
        </w:rPr>
        <w:footnoteReference w:id="18"/>
      </w:r>
      <w:r w:rsidR="00F301C5" w:rsidRPr="00DA6DB6">
        <w:rPr>
          <w:rStyle w:val="FootnoteReference"/>
          <w:rFonts w:asciiTheme="minorHAnsi" w:hAnsiTheme="minorHAnsi" w:cstheme="minorHAnsi"/>
          <w:spacing w:val="-2"/>
          <w:sz w:val="22"/>
          <w:szCs w:val="22"/>
        </w:rPr>
        <w:footnoteReference w:id="19"/>
      </w:r>
      <w:r w:rsidRPr="00DA6DB6">
        <w:rPr>
          <w:rFonts w:asciiTheme="minorHAnsi" w:hAnsiTheme="minorHAnsi" w:cstheme="minorHAnsi"/>
          <w:spacing w:val="-2"/>
          <w:sz w:val="22"/>
          <w:szCs w:val="22"/>
        </w:rPr>
        <w:t xml:space="preserve"> </w:t>
      </w:r>
    </w:p>
    <w:p w14:paraId="639D2966" w14:textId="2857D362" w:rsidR="002E7A8B" w:rsidRPr="00DA6DB6" w:rsidRDefault="002E7A8B" w:rsidP="00406EC6">
      <w:pPr>
        <w:pStyle w:val="ListParagraph"/>
        <w:numPr>
          <w:ilvl w:val="0"/>
          <w:numId w:val="6"/>
        </w:numPr>
        <w:ind w:left="426" w:hanging="284"/>
        <w:contextualSpacing w:val="0"/>
        <w:rPr>
          <w:rFonts w:asciiTheme="minorHAnsi" w:hAnsiTheme="minorHAnsi" w:cstheme="minorHAnsi"/>
          <w:spacing w:val="-2"/>
          <w:sz w:val="22"/>
          <w:szCs w:val="22"/>
        </w:rPr>
      </w:pPr>
      <w:r w:rsidRPr="00DA6DB6">
        <w:rPr>
          <w:rFonts w:asciiTheme="minorHAnsi" w:hAnsiTheme="minorHAnsi" w:cstheme="minorHAnsi"/>
          <w:spacing w:val="-2"/>
          <w:sz w:val="22"/>
          <w:szCs w:val="22"/>
        </w:rPr>
        <w:t>Lowitja Institute Evaluation Framework for Aboriginal and Torres Strait Islander Health;</w:t>
      </w:r>
      <w:r w:rsidR="00B84260">
        <w:rPr>
          <w:rFonts w:asciiTheme="minorHAnsi" w:hAnsiTheme="minorHAnsi" w:cstheme="minorHAnsi"/>
          <w:spacing w:val="-2"/>
          <w:sz w:val="22"/>
          <w:szCs w:val="22"/>
        </w:rPr>
        <w:t xml:space="preserve"> and</w:t>
      </w:r>
    </w:p>
    <w:p w14:paraId="594C8773" w14:textId="1603417A" w:rsidR="004E0EDA" w:rsidRDefault="002E7A8B" w:rsidP="00406EC6">
      <w:pPr>
        <w:pStyle w:val="ListParagraph"/>
        <w:numPr>
          <w:ilvl w:val="0"/>
          <w:numId w:val="6"/>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t>BetterEvaluation.org Ethical Framework for Indigenous Evaluation.</w:t>
      </w:r>
    </w:p>
    <w:p w14:paraId="145A1350" w14:textId="77B434C1" w:rsidR="00304E8A" w:rsidRPr="00DA6DB6" w:rsidRDefault="00304E8A" w:rsidP="00406EC6">
      <w:pPr>
        <w:pStyle w:val="BodyText"/>
        <w:spacing w:before="80" w:after="0"/>
        <w:rPr>
          <w:rFonts w:asciiTheme="minorHAnsi" w:hAnsiTheme="minorHAnsi" w:cstheme="minorHAnsi"/>
          <w:sz w:val="22"/>
          <w:szCs w:val="22"/>
        </w:rPr>
      </w:pPr>
      <w:r w:rsidRPr="002A24CC">
        <w:rPr>
          <w:rFonts w:asciiTheme="minorHAnsi" w:hAnsiTheme="minorHAnsi" w:cstheme="minorHAnsi"/>
          <w:sz w:val="22"/>
          <w:szCs w:val="22"/>
        </w:rPr>
        <w:t xml:space="preserve">Incorporating Aboriginal and Torres Strait Islander perspectives </w:t>
      </w:r>
      <w:r w:rsidR="00F6001F" w:rsidRPr="002A24CC">
        <w:rPr>
          <w:rFonts w:asciiTheme="minorHAnsi" w:hAnsiTheme="minorHAnsi" w:cstheme="minorHAnsi"/>
          <w:sz w:val="22"/>
          <w:szCs w:val="22"/>
        </w:rPr>
        <w:t>throughout</w:t>
      </w:r>
      <w:r w:rsidR="002932EF" w:rsidRPr="002A24CC">
        <w:rPr>
          <w:rFonts w:asciiTheme="minorHAnsi" w:hAnsiTheme="minorHAnsi" w:cstheme="minorHAnsi"/>
          <w:sz w:val="22"/>
          <w:szCs w:val="22"/>
        </w:rPr>
        <w:t xml:space="preserve"> </w:t>
      </w:r>
      <w:r w:rsidRPr="002A24CC">
        <w:rPr>
          <w:rFonts w:asciiTheme="minorHAnsi" w:hAnsiTheme="minorHAnsi" w:cstheme="minorHAnsi"/>
          <w:sz w:val="22"/>
          <w:szCs w:val="22"/>
        </w:rPr>
        <w:t>evaluation</w:t>
      </w:r>
      <w:r w:rsidR="002932EF" w:rsidRPr="002A24CC">
        <w:rPr>
          <w:rFonts w:asciiTheme="minorHAnsi" w:hAnsiTheme="minorHAnsi" w:cstheme="minorHAnsi"/>
          <w:sz w:val="22"/>
          <w:szCs w:val="22"/>
        </w:rPr>
        <w:t xml:space="preserve"> </w:t>
      </w:r>
      <w:r w:rsidRPr="002A24CC">
        <w:rPr>
          <w:rFonts w:asciiTheme="minorHAnsi" w:hAnsiTheme="minorHAnsi" w:cstheme="minorHAnsi"/>
          <w:sz w:val="22"/>
          <w:szCs w:val="22"/>
        </w:rPr>
        <w:t>should involve:</w:t>
      </w:r>
    </w:p>
    <w:p w14:paraId="5EA3A51A" w14:textId="77777777" w:rsidR="00304E8A" w:rsidRPr="00DA6DB6" w:rsidRDefault="00304E8A" w:rsidP="00406EC6">
      <w:pPr>
        <w:pStyle w:val="ListBullet"/>
        <w:numPr>
          <w:ilvl w:val="0"/>
          <w:numId w:val="13"/>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t>evaluations being led and conducted by Aboriginal and Torres Strait Islander evaluators;</w:t>
      </w:r>
    </w:p>
    <w:p w14:paraId="4701AEE6" w14:textId="2831AD64" w:rsidR="00304E8A" w:rsidRPr="00DA6DB6" w:rsidRDefault="00304E8A" w:rsidP="00406EC6">
      <w:pPr>
        <w:pStyle w:val="ListBullet"/>
        <w:numPr>
          <w:ilvl w:val="0"/>
          <w:numId w:val="13"/>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t>co</w:t>
      </w:r>
      <w:r w:rsidRPr="00DA6DB6">
        <w:rPr>
          <w:rFonts w:asciiTheme="minorHAnsi" w:hAnsiTheme="minorHAnsi" w:cstheme="minorHAnsi"/>
          <w:sz w:val="22"/>
          <w:szCs w:val="22"/>
        </w:rPr>
        <w:noBreakHyphen/>
        <w:t xml:space="preserve">production of evaluation </w:t>
      </w:r>
      <w:r w:rsidR="00A8000E" w:rsidRPr="00DA6DB6">
        <w:rPr>
          <w:rFonts w:asciiTheme="minorHAnsi" w:hAnsiTheme="minorHAnsi" w:cstheme="minorHAnsi"/>
          <w:sz w:val="22"/>
          <w:szCs w:val="22"/>
        </w:rPr>
        <w:t>occur</w:t>
      </w:r>
      <w:r w:rsidR="007A535A">
        <w:rPr>
          <w:rFonts w:asciiTheme="minorHAnsi" w:hAnsiTheme="minorHAnsi" w:cstheme="minorHAnsi"/>
          <w:sz w:val="22"/>
          <w:szCs w:val="22"/>
        </w:rPr>
        <w:t>ring</w:t>
      </w:r>
      <w:r w:rsidRPr="00DA6DB6">
        <w:rPr>
          <w:rFonts w:asciiTheme="minorHAnsi" w:hAnsiTheme="minorHAnsi" w:cstheme="minorHAnsi"/>
          <w:sz w:val="22"/>
          <w:szCs w:val="22"/>
        </w:rPr>
        <w:t xml:space="preserve"> between government agencies, evaluators and Aboriginal and Torres Strait Islander people;</w:t>
      </w:r>
    </w:p>
    <w:p w14:paraId="269F84A0" w14:textId="3D873B57" w:rsidR="00304E8A" w:rsidRPr="00DA6DB6" w:rsidRDefault="00304E8A" w:rsidP="00406EC6">
      <w:pPr>
        <w:pStyle w:val="ListBullet"/>
        <w:numPr>
          <w:ilvl w:val="0"/>
          <w:numId w:val="13"/>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t xml:space="preserve">strengthening </w:t>
      </w:r>
      <w:r w:rsidR="007A4D7A" w:rsidRPr="00DA6DB6">
        <w:rPr>
          <w:rFonts w:asciiTheme="minorHAnsi" w:hAnsiTheme="minorHAnsi" w:cstheme="minorHAnsi"/>
          <w:sz w:val="22"/>
          <w:szCs w:val="22"/>
        </w:rPr>
        <w:t xml:space="preserve">the </w:t>
      </w:r>
      <w:r w:rsidRPr="00DA6DB6">
        <w:rPr>
          <w:rFonts w:asciiTheme="minorHAnsi" w:hAnsiTheme="minorHAnsi" w:cstheme="minorHAnsi"/>
          <w:sz w:val="22"/>
          <w:szCs w:val="22"/>
        </w:rPr>
        <w:t xml:space="preserve">involvement of Aboriginal and Torres Strait Islander organisations </w:t>
      </w:r>
      <w:r w:rsidR="00626032" w:rsidRPr="00DA6DB6">
        <w:rPr>
          <w:rFonts w:asciiTheme="minorHAnsi" w:hAnsiTheme="minorHAnsi" w:cstheme="minorHAnsi"/>
          <w:sz w:val="22"/>
          <w:szCs w:val="22"/>
        </w:rPr>
        <w:t xml:space="preserve">and their staff </w:t>
      </w:r>
      <w:r w:rsidR="00A53332" w:rsidRPr="00DA6DB6">
        <w:rPr>
          <w:rFonts w:asciiTheme="minorHAnsi" w:hAnsiTheme="minorHAnsi" w:cstheme="minorHAnsi"/>
          <w:sz w:val="22"/>
          <w:szCs w:val="22"/>
        </w:rPr>
        <w:t>throughout the various stages of</w:t>
      </w:r>
      <w:r w:rsidRPr="00DA6DB6">
        <w:rPr>
          <w:rFonts w:asciiTheme="minorHAnsi" w:hAnsiTheme="minorHAnsi" w:cstheme="minorHAnsi"/>
          <w:sz w:val="22"/>
          <w:szCs w:val="22"/>
        </w:rPr>
        <w:t xml:space="preserve"> data collection and analysis;</w:t>
      </w:r>
    </w:p>
    <w:p w14:paraId="50AFA426" w14:textId="07FC3F7E" w:rsidR="00304E8A" w:rsidRPr="00DA6DB6" w:rsidRDefault="00304E8A" w:rsidP="00406EC6">
      <w:pPr>
        <w:pStyle w:val="ListBullet"/>
        <w:numPr>
          <w:ilvl w:val="0"/>
          <w:numId w:val="13"/>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t>privileging Aboriginal and Torres Strait Islander research methodologies;</w:t>
      </w:r>
    </w:p>
    <w:p w14:paraId="7AA2E383" w14:textId="6F3554D0" w:rsidR="00492722" w:rsidRDefault="00304E8A" w:rsidP="00406EC6">
      <w:pPr>
        <w:pStyle w:val="ListBullet"/>
        <w:numPr>
          <w:ilvl w:val="0"/>
          <w:numId w:val="13"/>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lastRenderedPageBreak/>
        <w:t xml:space="preserve">Aboriginal and Torres Strait Islander representation on </w:t>
      </w:r>
      <w:r w:rsidR="00492722">
        <w:rPr>
          <w:rFonts w:asciiTheme="minorHAnsi" w:hAnsiTheme="minorHAnsi" w:cstheme="minorHAnsi"/>
          <w:sz w:val="22"/>
          <w:szCs w:val="22"/>
        </w:rPr>
        <w:t xml:space="preserve">evaluation </w:t>
      </w:r>
      <w:r w:rsidRPr="00DA6DB6">
        <w:rPr>
          <w:rFonts w:asciiTheme="minorHAnsi" w:hAnsiTheme="minorHAnsi" w:cstheme="minorHAnsi"/>
          <w:sz w:val="22"/>
          <w:szCs w:val="22"/>
        </w:rPr>
        <w:t>steering committees</w:t>
      </w:r>
      <w:r w:rsidR="006571EB">
        <w:rPr>
          <w:rFonts w:asciiTheme="minorHAnsi" w:hAnsiTheme="minorHAnsi" w:cstheme="minorHAnsi"/>
          <w:sz w:val="22"/>
          <w:szCs w:val="22"/>
        </w:rPr>
        <w:t xml:space="preserve"> to </w:t>
      </w:r>
      <w:r w:rsidR="007A4D7A" w:rsidRPr="00DA6DB6">
        <w:rPr>
          <w:rFonts w:asciiTheme="minorHAnsi" w:hAnsiTheme="minorHAnsi" w:cstheme="minorHAnsi"/>
          <w:sz w:val="22"/>
          <w:szCs w:val="22"/>
        </w:rPr>
        <w:t>maintain</w:t>
      </w:r>
      <w:r w:rsidR="006571EB">
        <w:rPr>
          <w:rFonts w:asciiTheme="minorHAnsi" w:hAnsiTheme="minorHAnsi" w:cstheme="minorHAnsi"/>
          <w:sz w:val="22"/>
          <w:szCs w:val="22"/>
        </w:rPr>
        <w:t xml:space="preserve"> </w:t>
      </w:r>
      <w:r w:rsidR="00A33AFB" w:rsidRPr="00DA6DB6">
        <w:rPr>
          <w:rFonts w:asciiTheme="minorHAnsi" w:hAnsiTheme="minorHAnsi" w:cstheme="minorHAnsi"/>
          <w:sz w:val="22"/>
          <w:szCs w:val="22"/>
        </w:rPr>
        <w:t xml:space="preserve">oversight of </w:t>
      </w:r>
      <w:r w:rsidR="00631E75" w:rsidRPr="00DA6DB6">
        <w:rPr>
          <w:rFonts w:asciiTheme="minorHAnsi" w:hAnsiTheme="minorHAnsi" w:cstheme="minorHAnsi"/>
          <w:sz w:val="22"/>
          <w:szCs w:val="22"/>
        </w:rPr>
        <w:t>process</w:t>
      </w:r>
      <w:r w:rsidR="00A33AFB" w:rsidRPr="00DA6DB6">
        <w:rPr>
          <w:rFonts w:asciiTheme="minorHAnsi" w:hAnsiTheme="minorHAnsi" w:cstheme="minorHAnsi"/>
          <w:sz w:val="22"/>
          <w:szCs w:val="22"/>
        </w:rPr>
        <w:t xml:space="preserve">; </w:t>
      </w:r>
    </w:p>
    <w:p w14:paraId="4B9426BC" w14:textId="74C4F46E" w:rsidR="00C84071" w:rsidRPr="00492722" w:rsidRDefault="00492722" w:rsidP="00406EC6">
      <w:pPr>
        <w:pStyle w:val="ListBullet"/>
        <w:numPr>
          <w:ilvl w:val="0"/>
          <w:numId w:val="13"/>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t>sharing evaluation results to ACCHOs and other Aboriginal and Torres Strait Islander stakeholders;</w:t>
      </w:r>
      <w:r>
        <w:rPr>
          <w:rFonts w:asciiTheme="minorHAnsi" w:hAnsiTheme="minorHAnsi" w:cstheme="minorHAnsi"/>
          <w:sz w:val="22"/>
          <w:szCs w:val="22"/>
        </w:rPr>
        <w:t xml:space="preserve"> </w:t>
      </w:r>
      <w:r w:rsidR="00A33AFB" w:rsidRPr="00492722">
        <w:rPr>
          <w:rFonts w:asciiTheme="minorHAnsi" w:hAnsiTheme="minorHAnsi" w:cstheme="minorHAnsi"/>
          <w:sz w:val="22"/>
          <w:szCs w:val="22"/>
        </w:rPr>
        <w:t>and</w:t>
      </w:r>
    </w:p>
    <w:p w14:paraId="01D29FE8" w14:textId="267FAA86" w:rsidR="005239B1" w:rsidRPr="00E43925" w:rsidRDefault="00983BB6" w:rsidP="00406EC6">
      <w:pPr>
        <w:pStyle w:val="ListBullet"/>
        <w:numPr>
          <w:ilvl w:val="0"/>
          <w:numId w:val="13"/>
        </w:numPr>
        <w:ind w:left="426" w:hanging="284"/>
        <w:contextualSpacing w:val="0"/>
        <w:rPr>
          <w:rFonts w:asciiTheme="minorHAnsi" w:hAnsiTheme="minorHAnsi" w:cstheme="minorHAnsi"/>
          <w:sz w:val="22"/>
          <w:szCs w:val="22"/>
        </w:rPr>
      </w:pPr>
      <w:r w:rsidRPr="00DA6DB6">
        <w:rPr>
          <w:rFonts w:asciiTheme="minorHAnsi" w:hAnsiTheme="minorHAnsi" w:cstheme="minorHAnsi"/>
          <w:sz w:val="22"/>
          <w:szCs w:val="22"/>
        </w:rPr>
        <w:t xml:space="preserve">providing </w:t>
      </w:r>
      <w:r w:rsidR="00304E8A" w:rsidRPr="00DA6DB6">
        <w:rPr>
          <w:rFonts w:asciiTheme="minorHAnsi" w:hAnsiTheme="minorHAnsi" w:cstheme="minorHAnsi"/>
          <w:sz w:val="22"/>
          <w:szCs w:val="22"/>
        </w:rPr>
        <w:t xml:space="preserve">a formal process for raising any concerns about the evaluator </w:t>
      </w:r>
      <w:r w:rsidRPr="00DA6DB6">
        <w:rPr>
          <w:rFonts w:asciiTheme="minorHAnsi" w:hAnsiTheme="minorHAnsi" w:cstheme="minorHAnsi"/>
          <w:sz w:val="22"/>
          <w:szCs w:val="22"/>
        </w:rPr>
        <w:t>and/or</w:t>
      </w:r>
      <w:r w:rsidR="00304E8A" w:rsidRPr="00DA6DB6">
        <w:rPr>
          <w:rFonts w:asciiTheme="minorHAnsi" w:hAnsiTheme="minorHAnsi" w:cstheme="minorHAnsi"/>
          <w:sz w:val="22"/>
          <w:szCs w:val="22"/>
        </w:rPr>
        <w:t xml:space="preserve"> the evaluation process (</w:t>
      </w:r>
      <w:r w:rsidR="00D46E95" w:rsidRPr="00DA6DB6">
        <w:rPr>
          <w:rFonts w:asciiTheme="minorHAnsi" w:hAnsiTheme="minorHAnsi" w:cstheme="minorHAnsi"/>
          <w:sz w:val="22"/>
          <w:szCs w:val="22"/>
        </w:rPr>
        <w:t>e.g</w:t>
      </w:r>
      <w:r w:rsidR="00304E8A" w:rsidRPr="00DA6DB6">
        <w:rPr>
          <w:rFonts w:asciiTheme="minorHAnsi" w:hAnsiTheme="minorHAnsi" w:cstheme="minorHAnsi"/>
          <w:sz w:val="22"/>
          <w:szCs w:val="22"/>
        </w:rPr>
        <w:t xml:space="preserve">. </w:t>
      </w:r>
      <w:r w:rsidR="00F5265C" w:rsidRPr="00DA6DB6">
        <w:rPr>
          <w:rFonts w:asciiTheme="minorHAnsi" w:hAnsiTheme="minorHAnsi" w:cstheme="minorHAnsi"/>
          <w:sz w:val="22"/>
          <w:szCs w:val="22"/>
        </w:rPr>
        <w:t xml:space="preserve">bias or a lack of </w:t>
      </w:r>
      <w:r w:rsidR="00304E8A" w:rsidRPr="00DA6DB6">
        <w:rPr>
          <w:rFonts w:asciiTheme="minorHAnsi" w:hAnsiTheme="minorHAnsi" w:cstheme="minorHAnsi"/>
          <w:sz w:val="22"/>
          <w:szCs w:val="22"/>
        </w:rPr>
        <w:t xml:space="preserve">cultural </w:t>
      </w:r>
      <w:r w:rsidR="00D46E95" w:rsidRPr="00DA6DB6">
        <w:rPr>
          <w:rFonts w:asciiTheme="minorHAnsi" w:hAnsiTheme="minorHAnsi" w:cstheme="minorHAnsi"/>
          <w:sz w:val="22"/>
          <w:szCs w:val="22"/>
        </w:rPr>
        <w:t>competence</w:t>
      </w:r>
      <w:r w:rsidR="00F5265C" w:rsidRPr="00DA6DB6">
        <w:rPr>
          <w:rFonts w:asciiTheme="minorHAnsi" w:hAnsiTheme="minorHAnsi" w:cstheme="minorHAnsi"/>
          <w:sz w:val="22"/>
          <w:szCs w:val="22"/>
        </w:rPr>
        <w:t xml:space="preserve"> or</w:t>
      </w:r>
      <w:r w:rsidR="00304E8A" w:rsidRPr="00DA6DB6">
        <w:rPr>
          <w:rFonts w:asciiTheme="minorHAnsi" w:hAnsiTheme="minorHAnsi" w:cstheme="minorHAnsi"/>
          <w:sz w:val="22"/>
          <w:szCs w:val="22"/>
        </w:rPr>
        <w:t xml:space="preserve"> ethical conduct</w:t>
      </w:r>
      <w:r w:rsidR="00A33AFB" w:rsidRPr="00DA6DB6">
        <w:rPr>
          <w:rFonts w:asciiTheme="minorHAnsi" w:hAnsiTheme="minorHAnsi" w:cstheme="minorHAnsi"/>
          <w:sz w:val="22"/>
          <w:szCs w:val="22"/>
        </w:rPr>
        <w:t>)</w:t>
      </w:r>
      <w:r w:rsidR="00304E8A" w:rsidRPr="00DA6DB6">
        <w:rPr>
          <w:rFonts w:asciiTheme="minorHAnsi" w:hAnsiTheme="minorHAnsi" w:cstheme="minorHAnsi"/>
          <w:sz w:val="22"/>
          <w:szCs w:val="22"/>
        </w:rPr>
        <w:t xml:space="preserve">. </w:t>
      </w:r>
    </w:p>
    <w:p w14:paraId="6155D770" w14:textId="0B6ED10A" w:rsidR="009B36EC" w:rsidRPr="00DA6DB6" w:rsidRDefault="009B36EC" w:rsidP="00406EC6">
      <w:pPr>
        <w:pStyle w:val="BodyText"/>
        <w:spacing w:before="120" w:after="0"/>
        <w:rPr>
          <w:rFonts w:asciiTheme="minorHAnsi" w:hAnsiTheme="minorHAnsi" w:cstheme="minorHAnsi"/>
          <w:sz w:val="22"/>
          <w:szCs w:val="22"/>
          <w:u w:val="single"/>
        </w:rPr>
      </w:pPr>
      <w:r w:rsidRPr="00DA6DB6">
        <w:rPr>
          <w:rFonts w:asciiTheme="minorHAnsi" w:hAnsiTheme="minorHAnsi" w:cstheme="minorHAnsi"/>
          <w:sz w:val="22"/>
          <w:szCs w:val="22"/>
          <w:u w:val="single"/>
        </w:rPr>
        <w:t>Ethics</w:t>
      </w:r>
    </w:p>
    <w:p w14:paraId="1549FC5C" w14:textId="4DA32F00" w:rsidR="005239B1" w:rsidRPr="00E43925" w:rsidRDefault="009B36EC" w:rsidP="00406EC6">
      <w:pPr>
        <w:pStyle w:val="BodyText"/>
        <w:spacing w:after="0"/>
        <w:rPr>
          <w:rFonts w:asciiTheme="minorHAnsi" w:hAnsiTheme="minorHAnsi" w:cstheme="minorHAnsi"/>
          <w:color w:val="000000" w:themeColor="text1"/>
          <w:sz w:val="22"/>
          <w:szCs w:val="22"/>
        </w:rPr>
      </w:pPr>
      <w:r w:rsidRPr="00DA6DB6">
        <w:rPr>
          <w:rFonts w:asciiTheme="minorHAnsi" w:hAnsiTheme="minorHAnsi" w:cstheme="minorHAnsi"/>
          <w:sz w:val="22"/>
          <w:szCs w:val="22"/>
        </w:rPr>
        <w:t>AIATSIS</w:t>
      </w:r>
      <w:r w:rsidR="00A26F8D" w:rsidRPr="00DA6DB6">
        <w:rPr>
          <w:rFonts w:asciiTheme="minorHAnsi" w:hAnsiTheme="minorHAnsi" w:cstheme="minorHAnsi"/>
          <w:sz w:val="22"/>
          <w:szCs w:val="22"/>
        </w:rPr>
        <w:t>’s</w:t>
      </w:r>
      <w:r w:rsidRPr="00DA6DB6">
        <w:rPr>
          <w:rFonts w:asciiTheme="minorHAnsi" w:hAnsiTheme="minorHAnsi" w:cstheme="minorHAnsi"/>
          <w:sz w:val="22"/>
          <w:szCs w:val="22"/>
        </w:rPr>
        <w:t> (2012) and NHMRC</w:t>
      </w:r>
      <w:r w:rsidR="00A26F8D" w:rsidRPr="00DA6DB6">
        <w:rPr>
          <w:rFonts w:asciiTheme="minorHAnsi" w:hAnsiTheme="minorHAnsi" w:cstheme="minorHAnsi"/>
          <w:sz w:val="22"/>
          <w:szCs w:val="22"/>
        </w:rPr>
        <w:t>’s</w:t>
      </w:r>
      <w:r w:rsidRPr="00DA6DB6">
        <w:rPr>
          <w:rFonts w:asciiTheme="minorHAnsi" w:hAnsiTheme="minorHAnsi" w:cstheme="minorHAnsi"/>
          <w:sz w:val="22"/>
          <w:szCs w:val="22"/>
        </w:rPr>
        <w:t> (2018</w:t>
      </w:r>
      <w:r w:rsidRPr="00D810C7">
        <w:rPr>
          <w:rFonts w:asciiTheme="minorHAnsi" w:hAnsiTheme="minorHAnsi" w:cstheme="minorHAnsi"/>
          <w:sz w:val="22"/>
          <w:szCs w:val="22"/>
        </w:rPr>
        <w:t xml:space="preserve">) </w:t>
      </w:r>
      <w:r w:rsidR="000567B7" w:rsidRPr="00D810C7">
        <w:rPr>
          <w:rFonts w:asciiTheme="minorHAnsi" w:hAnsiTheme="minorHAnsi" w:cstheme="minorHAnsi"/>
          <w:sz w:val="22"/>
          <w:szCs w:val="22"/>
        </w:rPr>
        <w:t xml:space="preserve">ethical guidelines </w:t>
      </w:r>
      <w:r w:rsidRPr="00D810C7">
        <w:rPr>
          <w:rFonts w:asciiTheme="minorHAnsi" w:hAnsiTheme="minorHAnsi" w:cstheme="minorHAnsi"/>
          <w:sz w:val="22"/>
          <w:szCs w:val="22"/>
        </w:rPr>
        <w:t>for researchers working with Aboriginal and Torres Strait Islander people and communities are increasingly used to guide ethical conduct in evaluations</w:t>
      </w:r>
      <w:r w:rsidR="003C11C1" w:rsidRPr="00D810C7">
        <w:rPr>
          <w:rFonts w:asciiTheme="minorHAnsi" w:hAnsiTheme="minorHAnsi" w:cstheme="minorHAnsi"/>
          <w:sz w:val="22"/>
          <w:szCs w:val="22"/>
        </w:rPr>
        <w:t>, but should be adhered to more consistently</w:t>
      </w:r>
      <w:r w:rsidR="00046BAD" w:rsidRPr="00D810C7">
        <w:rPr>
          <w:rFonts w:asciiTheme="minorHAnsi" w:hAnsiTheme="minorHAnsi" w:cstheme="minorHAnsi"/>
          <w:sz w:val="22"/>
          <w:szCs w:val="22"/>
        </w:rPr>
        <w:t xml:space="preserve"> by all government and non-government agencies</w:t>
      </w:r>
      <w:r w:rsidRPr="00D810C7">
        <w:rPr>
          <w:rFonts w:asciiTheme="minorHAnsi" w:hAnsiTheme="minorHAnsi" w:cstheme="minorHAnsi"/>
          <w:sz w:val="22"/>
          <w:szCs w:val="22"/>
        </w:rPr>
        <w:t>. AIATSIS’ ethical guidelines (2012</w:t>
      </w:r>
      <w:r w:rsidRPr="00DA6DB6">
        <w:rPr>
          <w:rFonts w:asciiTheme="minorHAnsi" w:hAnsiTheme="minorHAnsi" w:cstheme="minorHAnsi"/>
          <w:sz w:val="22"/>
          <w:szCs w:val="22"/>
        </w:rPr>
        <w:t xml:space="preserve">) inform evaluations conducted under the Indigenous Advancement Strategy Evaluation Framework, and most evaluations are subject to ethical review by the AIATSIS Research Ethics Committee. </w:t>
      </w:r>
      <w:r w:rsidR="00305AA9" w:rsidRPr="00DA6DB6">
        <w:rPr>
          <w:rFonts w:asciiTheme="minorHAnsi" w:hAnsiTheme="minorHAnsi" w:cstheme="minorHAnsi"/>
          <w:sz w:val="22"/>
          <w:szCs w:val="22"/>
        </w:rPr>
        <w:t xml:space="preserve">It would </w:t>
      </w:r>
      <w:r w:rsidR="00E01978" w:rsidRPr="00DA6DB6">
        <w:rPr>
          <w:rFonts w:asciiTheme="minorHAnsi" w:hAnsiTheme="minorHAnsi" w:cstheme="minorHAnsi"/>
          <w:sz w:val="22"/>
          <w:szCs w:val="22"/>
        </w:rPr>
        <w:t xml:space="preserve">be beneficial </w:t>
      </w:r>
      <w:r w:rsidR="00305AA9" w:rsidRPr="00DA6DB6">
        <w:rPr>
          <w:rFonts w:asciiTheme="minorHAnsi" w:hAnsiTheme="minorHAnsi" w:cstheme="minorHAnsi"/>
          <w:sz w:val="22"/>
          <w:szCs w:val="22"/>
        </w:rPr>
        <w:t>to build capacity among staff within government agencies, ACCHOs and other service providers to work with</w:t>
      </w:r>
      <w:r w:rsidR="00473B7E" w:rsidRPr="00DA6DB6">
        <w:rPr>
          <w:rFonts w:asciiTheme="minorHAnsi" w:hAnsiTheme="minorHAnsi" w:cstheme="minorHAnsi"/>
          <w:sz w:val="22"/>
          <w:szCs w:val="22"/>
        </w:rPr>
        <w:t>in</w:t>
      </w:r>
      <w:r w:rsidR="00305AA9" w:rsidRPr="00DA6DB6">
        <w:rPr>
          <w:rFonts w:asciiTheme="minorHAnsi" w:hAnsiTheme="minorHAnsi" w:cstheme="minorHAnsi"/>
          <w:sz w:val="22"/>
          <w:szCs w:val="22"/>
        </w:rPr>
        <w:t xml:space="preserve"> ethical review processes.</w:t>
      </w:r>
      <w:r w:rsidR="00473B7E" w:rsidRPr="00DA6DB6">
        <w:rPr>
          <w:rFonts w:asciiTheme="minorHAnsi" w:hAnsiTheme="minorHAnsi" w:cstheme="minorHAnsi"/>
          <w:sz w:val="22"/>
          <w:szCs w:val="22"/>
        </w:rPr>
        <w:t xml:space="preserve"> </w:t>
      </w:r>
      <w:r w:rsidR="00133F5E" w:rsidRPr="00DA6DB6">
        <w:rPr>
          <w:rFonts w:asciiTheme="minorHAnsi" w:hAnsiTheme="minorHAnsi" w:cstheme="minorHAnsi"/>
          <w:sz w:val="22"/>
          <w:szCs w:val="22"/>
        </w:rPr>
        <w:t>C</w:t>
      </w:r>
      <w:r w:rsidR="006E582C" w:rsidRPr="00DA6DB6">
        <w:rPr>
          <w:rFonts w:asciiTheme="minorHAnsi" w:hAnsiTheme="minorHAnsi" w:cstheme="minorHAnsi"/>
          <w:color w:val="000000" w:themeColor="text1"/>
          <w:sz w:val="22"/>
          <w:szCs w:val="22"/>
        </w:rPr>
        <w:t xml:space="preserve">oncepts pertaining to Aboriginal and Torres Strait Islander data sovereignty as outlined in </w:t>
      </w:r>
      <w:r w:rsidR="006E582C" w:rsidRPr="00DA6DB6">
        <w:rPr>
          <w:rStyle w:val="Emphasis"/>
          <w:rFonts w:asciiTheme="minorHAnsi" w:eastAsiaTheme="majorEastAsia" w:hAnsiTheme="minorHAnsi" w:cstheme="minorHAnsi"/>
          <w:i w:val="0"/>
          <w:iCs w:val="0"/>
          <w:color w:val="000000" w:themeColor="text1"/>
          <w:sz w:val="22"/>
          <w:szCs w:val="22"/>
          <w:shd w:val="clear" w:color="auto" w:fill="FFFFFF"/>
        </w:rPr>
        <w:t xml:space="preserve">the document </w:t>
      </w:r>
      <w:r w:rsidR="006E582C" w:rsidRPr="00DA6DB6">
        <w:rPr>
          <w:rStyle w:val="Emphasis"/>
          <w:rFonts w:asciiTheme="minorHAnsi" w:eastAsiaTheme="majorEastAsia" w:hAnsiTheme="minorHAnsi" w:cstheme="minorHAnsi"/>
          <w:color w:val="000000" w:themeColor="text1"/>
          <w:sz w:val="22"/>
          <w:szCs w:val="22"/>
          <w:shd w:val="clear" w:color="auto" w:fill="FFFFFF"/>
        </w:rPr>
        <w:t>Ethical Conduct in Research with Aboriginal and Torres Strait Islander people and communities; Guidelines for researchers and stakeholders</w:t>
      </w:r>
      <w:r w:rsidR="006E582C" w:rsidRPr="00DA6DB6">
        <w:rPr>
          <w:rFonts w:asciiTheme="minorHAnsi" w:hAnsiTheme="minorHAnsi" w:cstheme="minorHAnsi"/>
          <w:i/>
          <w:iCs/>
          <w:color w:val="000000" w:themeColor="text1"/>
          <w:sz w:val="22"/>
          <w:szCs w:val="22"/>
          <w:shd w:val="clear" w:color="auto" w:fill="FFFFFF"/>
        </w:rPr>
        <w:t xml:space="preserve"> </w:t>
      </w:r>
      <w:r w:rsidR="00764950" w:rsidRPr="00764950">
        <w:rPr>
          <w:rFonts w:asciiTheme="minorHAnsi" w:hAnsiTheme="minorHAnsi" w:cstheme="minorHAnsi"/>
          <w:color w:val="000000" w:themeColor="text1"/>
          <w:sz w:val="22"/>
          <w:szCs w:val="22"/>
          <w:shd w:val="clear" w:color="auto" w:fill="FFFFFF"/>
        </w:rPr>
        <w:t xml:space="preserve">should </w:t>
      </w:r>
      <w:r w:rsidR="006E582C" w:rsidRPr="00764950">
        <w:rPr>
          <w:rFonts w:asciiTheme="minorHAnsi" w:hAnsiTheme="minorHAnsi" w:cstheme="minorHAnsi"/>
          <w:color w:val="000000" w:themeColor="text1"/>
          <w:sz w:val="22"/>
          <w:szCs w:val="22"/>
        </w:rPr>
        <w:t>b</w:t>
      </w:r>
      <w:r w:rsidR="006E582C" w:rsidRPr="00DA6DB6">
        <w:rPr>
          <w:rFonts w:asciiTheme="minorHAnsi" w:hAnsiTheme="minorHAnsi" w:cstheme="minorHAnsi"/>
          <w:color w:val="000000" w:themeColor="text1"/>
          <w:sz w:val="22"/>
          <w:szCs w:val="22"/>
        </w:rPr>
        <w:t>e included in the operational aspects of Human Research Ethics Committees</w:t>
      </w:r>
      <w:r w:rsidR="00AA4936" w:rsidRPr="00DA6DB6">
        <w:rPr>
          <w:rFonts w:asciiTheme="minorHAnsi" w:hAnsiTheme="minorHAnsi" w:cstheme="minorHAnsi"/>
          <w:color w:val="000000" w:themeColor="text1"/>
          <w:sz w:val="22"/>
          <w:szCs w:val="22"/>
        </w:rPr>
        <w:t xml:space="preserve"> (HRE</w:t>
      </w:r>
      <w:r w:rsidR="008F38A3" w:rsidRPr="00DA6DB6">
        <w:rPr>
          <w:rFonts w:asciiTheme="minorHAnsi" w:hAnsiTheme="minorHAnsi" w:cstheme="minorHAnsi"/>
          <w:color w:val="000000" w:themeColor="text1"/>
          <w:sz w:val="22"/>
          <w:szCs w:val="22"/>
        </w:rPr>
        <w:t>Cs</w:t>
      </w:r>
      <w:r w:rsidR="00AA4936" w:rsidRPr="00DA6DB6">
        <w:rPr>
          <w:rFonts w:asciiTheme="minorHAnsi" w:hAnsiTheme="minorHAnsi" w:cstheme="minorHAnsi"/>
          <w:color w:val="000000" w:themeColor="text1"/>
          <w:sz w:val="22"/>
          <w:szCs w:val="22"/>
        </w:rPr>
        <w:t>)</w:t>
      </w:r>
      <w:r w:rsidR="006E582C" w:rsidRPr="00DA6DB6">
        <w:rPr>
          <w:rFonts w:asciiTheme="minorHAnsi" w:hAnsiTheme="minorHAnsi" w:cstheme="minorHAnsi"/>
          <w:color w:val="000000" w:themeColor="text1"/>
          <w:sz w:val="22"/>
          <w:szCs w:val="22"/>
        </w:rPr>
        <w:t>.</w:t>
      </w:r>
    </w:p>
    <w:p w14:paraId="5C197B2D" w14:textId="1B96F5FD" w:rsidR="006544B8" w:rsidRPr="00DA6DB6" w:rsidRDefault="006544B8" w:rsidP="00406EC6">
      <w:pPr>
        <w:spacing w:before="120" w:after="180"/>
        <w:rPr>
          <w:rFonts w:asciiTheme="minorHAnsi" w:hAnsiTheme="minorHAnsi" w:cstheme="minorHAnsi"/>
          <w:sz w:val="22"/>
          <w:szCs w:val="22"/>
          <w:u w:val="single"/>
        </w:rPr>
      </w:pPr>
      <w:r w:rsidRPr="00DA6DB6">
        <w:rPr>
          <w:rFonts w:asciiTheme="minorHAnsi" w:hAnsiTheme="minorHAnsi" w:cstheme="minorHAnsi"/>
          <w:sz w:val="22"/>
          <w:szCs w:val="22"/>
          <w:u w:val="single"/>
        </w:rPr>
        <w:t>Cultural competency</w:t>
      </w:r>
    </w:p>
    <w:p w14:paraId="40A003FB" w14:textId="14E73091" w:rsidR="005239B1" w:rsidRPr="00DA6DB6" w:rsidRDefault="006544B8" w:rsidP="00406EC6">
      <w:pPr>
        <w:pStyle w:val="Box"/>
        <w:spacing w:before="0" w:line="240" w:lineRule="auto"/>
        <w:jc w:val="left"/>
        <w:rPr>
          <w:rFonts w:asciiTheme="minorHAnsi" w:hAnsiTheme="minorHAnsi" w:cstheme="minorHAnsi"/>
          <w:sz w:val="22"/>
          <w:szCs w:val="22"/>
        </w:rPr>
      </w:pPr>
      <w:r w:rsidRPr="00BC7DC7">
        <w:rPr>
          <w:rFonts w:asciiTheme="minorHAnsi" w:hAnsiTheme="minorHAnsi" w:cstheme="minorHAnsi"/>
          <w:spacing w:val="-4"/>
          <w:sz w:val="22"/>
          <w:szCs w:val="22"/>
        </w:rPr>
        <w:t>Cultural competency must be embedded in evaluation practice. This involves building skills, knowledge,</w:t>
      </w:r>
      <w:r w:rsidRPr="00DA6DB6">
        <w:rPr>
          <w:rFonts w:asciiTheme="minorHAnsi" w:hAnsiTheme="minorHAnsi" w:cstheme="minorHAnsi"/>
          <w:spacing w:val="-4"/>
          <w:sz w:val="22"/>
          <w:szCs w:val="22"/>
        </w:rPr>
        <w:t xml:space="preserve"> behaviours and systems that are required to plan, support, improve and deliver services in a culturally respectful and appropriate manner.</w:t>
      </w:r>
      <w:r w:rsidRPr="00DA6DB6">
        <w:rPr>
          <w:rStyle w:val="FootnoteReference"/>
          <w:rFonts w:asciiTheme="minorHAnsi" w:hAnsiTheme="minorHAnsi" w:cstheme="minorHAnsi"/>
          <w:spacing w:val="-4"/>
          <w:sz w:val="22"/>
          <w:szCs w:val="22"/>
        </w:rPr>
        <w:footnoteReference w:id="20"/>
      </w:r>
      <w:r w:rsidRPr="00DA6DB6">
        <w:rPr>
          <w:rFonts w:asciiTheme="minorHAnsi" w:hAnsiTheme="minorHAnsi" w:cstheme="minorHAnsi"/>
          <w:spacing w:val="-4"/>
          <w:sz w:val="22"/>
          <w:szCs w:val="22"/>
        </w:rPr>
        <w:t xml:space="preserve"> </w:t>
      </w:r>
      <w:r w:rsidRPr="00DA6DB6">
        <w:rPr>
          <w:rFonts w:asciiTheme="minorHAnsi" w:hAnsiTheme="minorHAnsi" w:cstheme="minorHAnsi"/>
          <w:sz w:val="22"/>
          <w:szCs w:val="22"/>
        </w:rPr>
        <w:t>However, the extent to which cultural competency and capability are addressed in current evaluation practice varies considerably. Only around half of Australian Government and state/territory health program evaluation reports commissioned between 2007 and 2017 integrated aspects of ‘cultural respect’.</w:t>
      </w:r>
      <w:r w:rsidRPr="00DA6DB6">
        <w:rPr>
          <w:rStyle w:val="FootnoteReference"/>
          <w:rFonts w:asciiTheme="minorHAnsi" w:hAnsiTheme="minorHAnsi" w:cstheme="minorHAnsi"/>
          <w:sz w:val="22"/>
          <w:szCs w:val="22"/>
        </w:rPr>
        <w:footnoteReference w:id="21"/>
      </w:r>
      <w:r w:rsidR="00DC6D85">
        <w:rPr>
          <w:rFonts w:asciiTheme="minorHAnsi" w:hAnsiTheme="minorHAnsi" w:cstheme="minorHAnsi"/>
          <w:sz w:val="22"/>
          <w:szCs w:val="22"/>
        </w:rPr>
        <w:t xml:space="preserve">  </w:t>
      </w:r>
    </w:p>
    <w:p w14:paraId="5B7EA269" w14:textId="12950F3A" w:rsidR="00BB3A1D" w:rsidRPr="00DA6DB6" w:rsidRDefault="00BB3A1D" w:rsidP="00406EC6">
      <w:pPr>
        <w:spacing w:before="180"/>
        <w:rPr>
          <w:rFonts w:asciiTheme="minorHAnsi" w:hAnsiTheme="minorHAnsi" w:cstheme="minorHAnsi"/>
          <w:b/>
          <w:sz w:val="25"/>
          <w:szCs w:val="25"/>
        </w:rPr>
      </w:pPr>
      <w:r w:rsidRPr="00DA6DB6">
        <w:rPr>
          <w:rFonts w:asciiTheme="minorHAnsi" w:hAnsiTheme="minorHAnsi" w:cstheme="minorHAnsi"/>
          <w:b/>
          <w:sz w:val="25"/>
          <w:szCs w:val="25"/>
        </w:rPr>
        <w:t>Ensuring effective evaluation</w:t>
      </w:r>
      <w:r w:rsidR="00600721" w:rsidRPr="00DA6DB6">
        <w:rPr>
          <w:rFonts w:asciiTheme="minorHAnsi" w:hAnsiTheme="minorHAnsi" w:cstheme="minorHAnsi"/>
          <w:b/>
          <w:sz w:val="25"/>
          <w:szCs w:val="25"/>
        </w:rPr>
        <w:t xml:space="preserve"> (Part E of the Issues Paper)</w:t>
      </w:r>
    </w:p>
    <w:p w14:paraId="149348A0" w14:textId="25515004" w:rsidR="005239B1" w:rsidRPr="00DA6DB6" w:rsidRDefault="00B2059B" w:rsidP="00406EC6">
      <w:pPr>
        <w:pStyle w:val="BodyText"/>
        <w:spacing w:after="0"/>
        <w:rPr>
          <w:rFonts w:asciiTheme="minorHAnsi" w:hAnsiTheme="minorHAnsi" w:cstheme="minorHAnsi"/>
          <w:sz w:val="22"/>
          <w:szCs w:val="22"/>
        </w:rPr>
      </w:pPr>
      <w:r w:rsidRPr="00DA6DB6">
        <w:rPr>
          <w:rFonts w:asciiTheme="minorHAnsi" w:hAnsiTheme="minorHAnsi" w:cstheme="minorHAnsi"/>
          <w:sz w:val="22"/>
          <w:szCs w:val="22"/>
        </w:rPr>
        <w:t xml:space="preserve">We disagree with the notion put forward in the </w:t>
      </w:r>
      <w:r w:rsidR="008209BB" w:rsidRPr="00DA6DB6">
        <w:rPr>
          <w:rFonts w:asciiTheme="minorHAnsi" w:hAnsiTheme="minorHAnsi" w:cstheme="minorHAnsi"/>
          <w:sz w:val="22"/>
          <w:szCs w:val="22"/>
        </w:rPr>
        <w:t>Issues Paper</w:t>
      </w:r>
      <w:r w:rsidR="0062146F" w:rsidRPr="00DA6DB6">
        <w:rPr>
          <w:rFonts w:asciiTheme="minorHAnsi" w:hAnsiTheme="minorHAnsi" w:cstheme="minorHAnsi"/>
          <w:sz w:val="22"/>
          <w:szCs w:val="22"/>
        </w:rPr>
        <w:t xml:space="preserve"> that ‘it is unreasonable to expect </w:t>
      </w:r>
      <w:r w:rsidR="001F2C5C" w:rsidRPr="00DA6DB6">
        <w:rPr>
          <w:rFonts w:asciiTheme="minorHAnsi" w:hAnsiTheme="minorHAnsi" w:cstheme="minorHAnsi"/>
          <w:sz w:val="22"/>
          <w:szCs w:val="22"/>
        </w:rPr>
        <w:t xml:space="preserve">government </w:t>
      </w:r>
      <w:r w:rsidR="0062146F" w:rsidRPr="00DA6DB6">
        <w:rPr>
          <w:rFonts w:asciiTheme="minorHAnsi" w:hAnsiTheme="minorHAnsi" w:cstheme="minorHAnsi"/>
          <w:sz w:val="22"/>
          <w:szCs w:val="22"/>
        </w:rPr>
        <w:t>agencies to comprehensively and formally evaluate every facet of their spending on policies and programs for Aboriginal and Torres Strait Islander people</w:t>
      </w:r>
      <w:r w:rsidR="00B51075" w:rsidRPr="00DA6DB6">
        <w:rPr>
          <w:rFonts w:asciiTheme="minorHAnsi" w:hAnsiTheme="minorHAnsi" w:cstheme="minorHAnsi"/>
          <w:sz w:val="22"/>
          <w:szCs w:val="22"/>
        </w:rPr>
        <w:t>’</w:t>
      </w:r>
      <w:r w:rsidR="00046B55" w:rsidRPr="00DA6DB6">
        <w:rPr>
          <w:rFonts w:asciiTheme="minorHAnsi" w:hAnsiTheme="minorHAnsi" w:cstheme="minorHAnsi"/>
          <w:sz w:val="22"/>
          <w:szCs w:val="22"/>
        </w:rPr>
        <w:t xml:space="preserve">. </w:t>
      </w:r>
      <w:r w:rsidR="007B00CB" w:rsidRPr="00DA6DB6">
        <w:rPr>
          <w:rFonts w:asciiTheme="minorHAnsi" w:hAnsiTheme="minorHAnsi" w:cstheme="minorHAnsi"/>
          <w:sz w:val="22"/>
          <w:szCs w:val="22"/>
        </w:rPr>
        <w:t xml:space="preserve">We argue </w:t>
      </w:r>
      <w:r w:rsidR="002B0155" w:rsidRPr="00DA6DB6">
        <w:rPr>
          <w:rFonts w:asciiTheme="minorHAnsi" w:hAnsiTheme="minorHAnsi" w:cstheme="minorHAnsi"/>
          <w:sz w:val="22"/>
          <w:szCs w:val="22"/>
        </w:rPr>
        <w:t xml:space="preserve">that </w:t>
      </w:r>
      <w:r w:rsidR="00762C3F" w:rsidRPr="00DA6DB6">
        <w:rPr>
          <w:rFonts w:asciiTheme="minorHAnsi" w:hAnsiTheme="minorHAnsi" w:cstheme="minorHAnsi"/>
          <w:sz w:val="22"/>
          <w:szCs w:val="22"/>
        </w:rPr>
        <w:t xml:space="preserve">due to </w:t>
      </w:r>
      <w:r w:rsidR="00990809" w:rsidRPr="00DA6DB6">
        <w:rPr>
          <w:rFonts w:asciiTheme="minorHAnsi" w:hAnsiTheme="minorHAnsi" w:cstheme="minorHAnsi"/>
          <w:sz w:val="22"/>
          <w:szCs w:val="22"/>
        </w:rPr>
        <w:t xml:space="preserve">a </w:t>
      </w:r>
      <w:r w:rsidR="00762C3F" w:rsidRPr="00DA6DB6">
        <w:rPr>
          <w:rFonts w:asciiTheme="minorHAnsi" w:hAnsiTheme="minorHAnsi" w:cstheme="minorHAnsi"/>
          <w:sz w:val="22"/>
          <w:szCs w:val="22"/>
        </w:rPr>
        <w:t>lag in closing the gap</w:t>
      </w:r>
      <w:r w:rsidR="00543A05" w:rsidRPr="00DA6DB6">
        <w:rPr>
          <w:rFonts w:asciiTheme="minorHAnsi" w:hAnsiTheme="minorHAnsi" w:cstheme="minorHAnsi"/>
          <w:sz w:val="22"/>
          <w:szCs w:val="22"/>
        </w:rPr>
        <w:t xml:space="preserve">, </w:t>
      </w:r>
      <w:r w:rsidR="00543A05" w:rsidRPr="005A4DB2">
        <w:rPr>
          <w:rFonts w:asciiTheme="minorHAnsi" w:hAnsiTheme="minorHAnsi" w:cstheme="minorHAnsi"/>
          <w:sz w:val="22"/>
          <w:szCs w:val="22"/>
        </w:rPr>
        <w:t>government agencies and service providers</w:t>
      </w:r>
      <w:r w:rsidR="00046B55" w:rsidRPr="005A4DB2">
        <w:rPr>
          <w:rFonts w:asciiTheme="minorHAnsi" w:hAnsiTheme="minorHAnsi" w:cstheme="minorHAnsi"/>
          <w:sz w:val="22"/>
          <w:szCs w:val="22"/>
        </w:rPr>
        <w:t xml:space="preserve"> </w:t>
      </w:r>
      <w:r w:rsidR="00543A05" w:rsidRPr="005A4DB2">
        <w:rPr>
          <w:rFonts w:asciiTheme="minorHAnsi" w:hAnsiTheme="minorHAnsi" w:cstheme="minorHAnsi"/>
          <w:sz w:val="22"/>
          <w:szCs w:val="22"/>
        </w:rPr>
        <w:t>must</w:t>
      </w:r>
      <w:r w:rsidR="00046B55" w:rsidRPr="005A4DB2">
        <w:rPr>
          <w:rFonts w:asciiTheme="minorHAnsi" w:hAnsiTheme="minorHAnsi" w:cstheme="minorHAnsi"/>
          <w:sz w:val="22"/>
          <w:szCs w:val="22"/>
        </w:rPr>
        <w:t xml:space="preserve"> evaluate all </w:t>
      </w:r>
      <w:r w:rsidR="009D4922" w:rsidRPr="005A4DB2">
        <w:rPr>
          <w:rFonts w:asciiTheme="minorHAnsi" w:hAnsiTheme="minorHAnsi" w:cstheme="minorHAnsi"/>
          <w:sz w:val="22"/>
          <w:szCs w:val="22"/>
        </w:rPr>
        <w:t>aspects</w:t>
      </w:r>
      <w:r w:rsidR="00046B55" w:rsidRPr="005A4DB2">
        <w:rPr>
          <w:rFonts w:asciiTheme="minorHAnsi" w:hAnsiTheme="minorHAnsi" w:cstheme="minorHAnsi"/>
          <w:sz w:val="22"/>
          <w:szCs w:val="22"/>
        </w:rPr>
        <w:t xml:space="preserve"> of their spending on policies and programs affecting Aboriginal and Torres Strait Islander people</w:t>
      </w:r>
      <w:r w:rsidR="009D4922" w:rsidRPr="005A4DB2">
        <w:rPr>
          <w:rFonts w:asciiTheme="minorHAnsi" w:hAnsiTheme="minorHAnsi" w:cstheme="minorHAnsi"/>
          <w:sz w:val="22"/>
          <w:szCs w:val="22"/>
        </w:rPr>
        <w:t xml:space="preserve">. </w:t>
      </w:r>
      <w:r w:rsidR="00FE0979" w:rsidRPr="005A4DB2">
        <w:rPr>
          <w:rFonts w:asciiTheme="minorHAnsi" w:hAnsiTheme="minorHAnsi" w:cstheme="minorHAnsi"/>
          <w:sz w:val="22"/>
          <w:szCs w:val="22"/>
        </w:rPr>
        <w:t>In particular</w:t>
      </w:r>
      <w:r w:rsidR="003973E2" w:rsidRPr="005A4DB2">
        <w:rPr>
          <w:rFonts w:asciiTheme="minorHAnsi" w:hAnsiTheme="minorHAnsi" w:cstheme="minorHAnsi"/>
          <w:sz w:val="22"/>
          <w:szCs w:val="22"/>
        </w:rPr>
        <w:t xml:space="preserve">, </w:t>
      </w:r>
      <w:r w:rsidR="00B30751" w:rsidRPr="005A4DB2">
        <w:rPr>
          <w:rFonts w:asciiTheme="minorHAnsi" w:hAnsiTheme="minorHAnsi" w:cstheme="minorHAnsi"/>
          <w:sz w:val="22"/>
          <w:szCs w:val="22"/>
        </w:rPr>
        <w:t xml:space="preserve">where </w:t>
      </w:r>
      <w:r w:rsidR="00E668C3" w:rsidRPr="005A4DB2">
        <w:rPr>
          <w:rFonts w:asciiTheme="minorHAnsi" w:hAnsiTheme="minorHAnsi" w:cstheme="minorHAnsi"/>
          <w:sz w:val="22"/>
          <w:szCs w:val="22"/>
        </w:rPr>
        <w:t xml:space="preserve">funding </w:t>
      </w:r>
      <w:r w:rsidR="00B30751" w:rsidRPr="005A4DB2">
        <w:rPr>
          <w:rFonts w:asciiTheme="minorHAnsi" w:hAnsiTheme="minorHAnsi" w:cstheme="minorHAnsi"/>
          <w:sz w:val="22"/>
          <w:szCs w:val="22"/>
        </w:rPr>
        <w:t>is directed to</w:t>
      </w:r>
      <w:r w:rsidR="00E668C3" w:rsidRPr="005A4DB2">
        <w:rPr>
          <w:rFonts w:asciiTheme="minorHAnsi" w:hAnsiTheme="minorHAnsi" w:cstheme="minorHAnsi"/>
          <w:sz w:val="22"/>
          <w:szCs w:val="22"/>
        </w:rPr>
        <w:t xml:space="preserve"> services not delivered by </w:t>
      </w:r>
      <w:r w:rsidR="00D705E4" w:rsidRPr="005A4DB2">
        <w:rPr>
          <w:rFonts w:asciiTheme="minorHAnsi" w:hAnsiTheme="minorHAnsi" w:cstheme="minorHAnsi"/>
          <w:sz w:val="22"/>
          <w:szCs w:val="22"/>
        </w:rPr>
        <w:t xml:space="preserve">ACCHOs and other </w:t>
      </w:r>
      <w:r w:rsidR="00CC5314" w:rsidRPr="005A4DB2">
        <w:rPr>
          <w:rFonts w:asciiTheme="minorHAnsi" w:hAnsiTheme="minorHAnsi" w:cstheme="minorHAnsi"/>
          <w:sz w:val="22"/>
          <w:szCs w:val="22"/>
        </w:rPr>
        <w:t>ACCOs</w:t>
      </w:r>
      <w:r w:rsidR="00B30751" w:rsidRPr="005A4DB2">
        <w:rPr>
          <w:rFonts w:asciiTheme="minorHAnsi" w:hAnsiTheme="minorHAnsi" w:cstheme="minorHAnsi"/>
          <w:sz w:val="22"/>
          <w:szCs w:val="22"/>
        </w:rPr>
        <w:t xml:space="preserve">, it is important to evaluate </w:t>
      </w:r>
      <w:r w:rsidR="00166877" w:rsidRPr="005A4DB2">
        <w:rPr>
          <w:rFonts w:asciiTheme="minorHAnsi" w:hAnsiTheme="minorHAnsi" w:cstheme="minorHAnsi"/>
          <w:sz w:val="22"/>
          <w:szCs w:val="22"/>
        </w:rPr>
        <w:t>what</w:t>
      </w:r>
      <w:r w:rsidR="005F5120" w:rsidRPr="005A4DB2">
        <w:rPr>
          <w:rFonts w:asciiTheme="minorHAnsi" w:hAnsiTheme="minorHAnsi" w:cstheme="minorHAnsi"/>
          <w:sz w:val="22"/>
          <w:szCs w:val="22"/>
        </w:rPr>
        <w:t xml:space="preserve"> impact such funding has on </w:t>
      </w:r>
      <w:r w:rsidR="00166877" w:rsidRPr="005A4DB2">
        <w:rPr>
          <w:rFonts w:asciiTheme="minorHAnsi" w:hAnsiTheme="minorHAnsi" w:cstheme="minorHAnsi"/>
          <w:sz w:val="22"/>
          <w:szCs w:val="22"/>
        </w:rPr>
        <w:t>outcomes for Aboriginal and Torres Strait Islander people</w:t>
      </w:r>
      <w:r w:rsidR="00C8223B" w:rsidRPr="005A4DB2">
        <w:rPr>
          <w:rFonts w:asciiTheme="minorHAnsi" w:hAnsiTheme="minorHAnsi" w:cstheme="minorHAnsi"/>
          <w:sz w:val="22"/>
          <w:szCs w:val="22"/>
        </w:rPr>
        <w:t>.</w:t>
      </w:r>
      <w:r w:rsidR="00C8223B" w:rsidRPr="00DA6DB6">
        <w:rPr>
          <w:rFonts w:asciiTheme="minorHAnsi" w:hAnsiTheme="minorHAnsi" w:cstheme="minorHAnsi"/>
          <w:sz w:val="22"/>
          <w:szCs w:val="22"/>
        </w:rPr>
        <w:t xml:space="preserve"> </w:t>
      </w:r>
    </w:p>
    <w:p w14:paraId="39E920F5" w14:textId="7155DE37" w:rsidR="007F1C15" w:rsidRDefault="00CE2235" w:rsidP="00406EC6">
      <w:pPr>
        <w:spacing w:before="80"/>
        <w:rPr>
          <w:rFonts w:asciiTheme="minorHAnsi" w:hAnsiTheme="minorHAnsi" w:cstheme="minorHAnsi"/>
          <w:sz w:val="22"/>
          <w:szCs w:val="22"/>
        </w:rPr>
      </w:pPr>
      <w:r w:rsidRPr="00B20352">
        <w:rPr>
          <w:rFonts w:asciiTheme="minorHAnsi" w:hAnsiTheme="minorHAnsi" w:cstheme="minorHAnsi"/>
          <w:iCs/>
          <w:sz w:val="22"/>
          <w:szCs w:val="22"/>
        </w:rPr>
        <w:t>ACCHO</w:t>
      </w:r>
      <w:r w:rsidR="00C46DF3" w:rsidRPr="00B20352">
        <w:rPr>
          <w:rFonts w:asciiTheme="minorHAnsi" w:hAnsiTheme="minorHAnsi" w:cstheme="minorHAnsi"/>
          <w:iCs/>
          <w:sz w:val="22"/>
          <w:szCs w:val="22"/>
        </w:rPr>
        <w:t>s</w:t>
      </w:r>
      <w:r w:rsidR="009A0B1A" w:rsidRPr="00B20352">
        <w:rPr>
          <w:rFonts w:asciiTheme="minorHAnsi" w:hAnsiTheme="minorHAnsi" w:cstheme="minorHAnsi"/>
          <w:iCs/>
          <w:sz w:val="22"/>
          <w:szCs w:val="22"/>
        </w:rPr>
        <w:t xml:space="preserve"> require </w:t>
      </w:r>
      <w:r w:rsidR="00015BDD" w:rsidRPr="00B20352">
        <w:rPr>
          <w:rFonts w:asciiTheme="minorHAnsi" w:hAnsiTheme="minorHAnsi" w:cstheme="minorHAnsi"/>
          <w:iCs/>
          <w:sz w:val="22"/>
          <w:szCs w:val="22"/>
        </w:rPr>
        <w:t xml:space="preserve">greater workforce development, innovative software and other resources to support evaluation. </w:t>
      </w:r>
      <w:r w:rsidR="00415A58" w:rsidRPr="00B20352">
        <w:rPr>
          <w:rFonts w:asciiTheme="minorHAnsi" w:hAnsiTheme="minorHAnsi" w:cstheme="minorHAnsi"/>
          <w:iCs/>
          <w:sz w:val="22"/>
          <w:szCs w:val="22"/>
        </w:rPr>
        <w:t>This</w:t>
      </w:r>
      <w:r w:rsidR="00C415AD" w:rsidRPr="00B20352">
        <w:rPr>
          <w:rFonts w:asciiTheme="minorHAnsi" w:hAnsiTheme="minorHAnsi" w:cstheme="minorHAnsi"/>
          <w:iCs/>
          <w:sz w:val="22"/>
          <w:szCs w:val="22"/>
        </w:rPr>
        <w:t xml:space="preserve"> is highly dependent on appropriate </w:t>
      </w:r>
      <w:r w:rsidR="00292A16" w:rsidRPr="00B20352">
        <w:rPr>
          <w:rFonts w:asciiTheme="minorHAnsi" w:hAnsiTheme="minorHAnsi" w:cstheme="minorHAnsi"/>
          <w:iCs/>
          <w:sz w:val="22"/>
          <w:szCs w:val="22"/>
        </w:rPr>
        <w:t>resourcing</w:t>
      </w:r>
      <w:r w:rsidR="000B42A4" w:rsidRPr="00B20352">
        <w:rPr>
          <w:rFonts w:asciiTheme="minorHAnsi" w:hAnsiTheme="minorHAnsi" w:cstheme="minorHAnsi"/>
          <w:iCs/>
          <w:sz w:val="22"/>
          <w:szCs w:val="22"/>
        </w:rPr>
        <w:t>, which is currently lacking</w:t>
      </w:r>
      <w:r w:rsidR="00080185" w:rsidRPr="00B20352">
        <w:rPr>
          <w:rFonts w:asciiTheme="minorHAnsi" w:hAnsiTheme="minorHAnsi" w:cstheme="minorHAnsi"/>
          <w:iCs/>
          <w:sz w:val="22"/>
          <w:szCs w:val="22"/>
        </w:rPr>
        <w:t>.</w:t>
      </w:r>
      <w:r w:rsidR="00080185" w:rsidRPr="00B20352">
        <w:rPr>
          <w:rFonts w:asciiTheme="minorHAnsi" w:hAnsiTheme="minorHAnsi" w:cstheme="minorHAnsi"/>
          <w:sz w:val="22"/>
          <w:szCs w:val="22"/>
        </w:rPr>
        <w:t xml:space="preserve"> </w:t>
      </w:r>
      <w:r w:rsidR="00093B7B" w:rsidRPr="00B20352">
        <w:rPr>
          <w:rFonts w:asciiTheme="minorHAnsi" w:hAnsiTheme="minorHAnsi" w:cstheme="minorHAnsi"/>
          <w:sz w:val="22"/>
          <w:szCs w:val="22"/>
        </w:rPr>
        <w:t>In addition</w:t>
      </w:r>
      <w:r w:rsidR="00150E57" w:rsidRPr="00B20352">
        <w:rPr>
          <w:rFonts w:asciiTheme="minorHAnsi" w:hAnsiTheme="minorHAnsi" w:cstheme="minorHAnsi"/>
          <w:sz w:val="22"/>
          <w:szCs w:val="22"/>
        </w:rPr>
        <w:t>, r</w:t>
      </w:r>
      <w:r w:rsidR="00C07453" w:rsidRPr="00B20352">
        <w:rPr>
          <w:rFonts w:asciiTheme="minorHAnsi" w:hAnsiTheme="minorHAnsi" w:cstheme="minorHAnsi"/>
          <w:sz w:val="22"/>
          <w:szCs w:val="22"/>
        </w:rPr>
        <w:t xml:space="preserve">ealistic </w:t>
      </w:r>
      <w:r w:rsidR="00150E57" w:rsidRPr="00B20352">
        <w:rPr>
          <w:rFonts w:asciiTheme="minorHAnsi" w:hAnsiTheme="minorHAnsi" w:cstheme="minorHAnsi"/>
          <w:sz w:val="22"/>
          <w:szCs w:val="22"/>
        </w:rPr>
        <w:t>and a</w:t>
      </w:r>
      <w:r w:rsidR="00C07453" w:rsidRPr="00B20352">
        <w:rPr>
          <w:rFonts w:asciiTheme="minorHAnsi" w:hAnsiTheme="minorHAnsi" w:cstheme="minorHAnsi"/>
          <w:sz w:val="22"/>
          <w:szCs w:val="22"/>
        </w:rPr>
        <w:t xml:space="preserve">ppropriate lead times for </w:t>
      </w:r>
      <w:r w:rsidR="003D2E58" w:rsidRPr="00B20352">
        <w:rPr>
          <w:rFonts w:asciiTheme="minorHAnsi" w:hAnsiTheme="minorHAnsi" w:cstheme="minorHAnsi"/>
          <w:sz w:val="22"/>
          <w:szCs w:val="22"/>
        </w:rPr>
        <w:t xml:space="preserve">the </w:t>
      </w:r>
      <w:r w:rsidR="000C3101" w:rsidRPr="00B20352">
        <w:rPr>
          <w:rFonts w:asciiTheme="minorHAnsi" w:hAnsiTheme="minorHAnsi" w:cstheme="minorHAnsi"/>
          <w:sz w:val="22"/>
          <w:szCs w:val="22"/>
        </w:rPr>
        <w:t xml:space="preserve">co-design and </w:t>
      </w:r>
      <w:r w:rsidR="00C07453" w:rsidRPr="00B20352">
        <w:rPr>
          <w:rFonts w:asciiTheme="minorHAnsi" w:hAnsiTheme="minorHAnsi" w:cstheme="minorHAnsi"/>
          <w:sz w:val="22"/>
          <w:szCs w:val="22"/>
        </w:rPr>
        <w:t xml:space="preserve">co-production </w:t>
      </w:r>
      <w:r w:rsidR="00FC3D8E" w:rsidRPr="00B20352">
        <w:rPr>
          <w:rFonts w:asciiTheme="minorHAnsi" w:hAnsiTheme="minorHAnsi" w:cstheme="minorHAnsi"/>
          <w:sz w:val="22"/>
          <w:szCs w:val="22"/>
        </w:rPr>
        <w:t xml:space="preserve">of evaluation </w:t>
      </w:r>
      <w:r w:rsidR="00C07453" w:rsidRPr="00B20352">
        <w:rPr>
          <w:rFonts w:asciiTheme="minorHAnsi" w:hAnsiTheme="minorHAnsi" w:cstheme="minorHAnsi"/>
          <w:sz w:val="22"/>
          <w:szCs w:val="22"/>
        </w:rPr>
        <w:t xml:space="preserve">with </w:t>
      </w:r>
      <w:r w:rsidR="00150E57" w:rsidRPr="00B20352">
        <w:rPr>
          <w:rFonts w:asciiTheme="minorHAnsi" w:hAnsiTheme="minorHAnsi" w:cstheme="minorHAnsi"/>
          <w:sz w:val="22"/>
          <w:szCs w:val="22"/>
        </w:rPr>
        <w:t>Aboriginal and To</w:t>
      </w:r>
      <w:r w:rsidR="00173FDC" w:rsidRPr="00B20352">
        <w:rPr>
          <w:rFonts w:asciiTheme="minorHAnsi" w:hAnsiTheme="minorHAnsi" w:cstheme="minorHAnsi"/>
          <w:sz w:val="22"/>
          <w:szCs w:val="22"/>
        </w:rPr>
        <w:t>r</w:t>
      </w:r>
      <w:r w:rsidR="00150E57" w:rsidRPr="00B20352">
        <w:rPr>
          <w:rFonts w:asciiTheme="minorHAnsi" w:hAnsiTheme="minorHAnsi" w:cstheme="minorHAnsi"/>
          <w:sz w:val="22"/>
          <w:szCs w:val="22"/>
        </w:rPr>
        <w:t xml:space="preserve">res Strait Islander people, communities and organisations </w:t>
      </w:r>
      <w:r w:rsidR="00093B7B" w:rsidRPr="00B20352">
        <w:rPr>
          <w:rFonts w:asciiTheme="minorHAnsi" w:hAnsiTheme="minorHAnsi" w:cstheme="minorHAnsi"/>
          <w:sz w:val="22"/>
          <w:szCs w:val="22"/>
        </w:rPr>
        <w:t>should be embedded in</w:t>
      </w:r>
      <w:r w:rsidR="009A0B1A" w:rsidRPr="00B20352">
        <w:rPr>
          <w:rFonts w:asciiTheme="minorHAnsi" w:hAnsiTheme="minorHAnsi" w:cstheme="minorHAnsi"/>
          <w:sz w:val="22"/>
          <w:szCs w:val="22"/>
        </w:rPr>
        <w:t xml:space="preserve"> </w:t>
      </w:r>
      <w:r w:rsidR="00093B7B" w:rsidRPr="00B20352">
        <w:rPr>
          <w:rFonts w:asciiTheme="minorHAnsi" w:hAnsiTheme="minorHAnsi" w:cstheme="minorHAnsi"/>
          <w:sz w:val="22"/>
          <w:szCs w:val="22"/>
        </w:rPr>
        <w:t>the IES</w:t>
      </w:r>
      <w:r w:rsidR="00C07453" w:rsidRPr="00B20352">
        <w:rPr>
          <w:rFonts w:asciiTheme="minorHAnsi" w:hAnsiTheme="minorHAnsi" w:cstheme="minorHAnsi"/>
          <w:sz w:val="22"/>
          <w:szCs w:val="22"/>
        </w:rPr>
        <w:t>.</w:t>
      </w:r>
      <w:r w:rsidR="00C07453" w:rsidRPr="00DA6DB6">
        <w:rPr>
          <w:rFonts w:asciiTheme="minorHAnsi" w:hAnsiTheme="minorHAnsi" w:cstheme="minorHAnsi"/>
          <w:sz w:val="22"/>
          <w:szCs w:val="22"/>
        </w:rPr>
        <w:t xml:space="preserve"> </w:t>
      </w:r>
    </w:p>
    <w:p w14:paraId="54E914CC" w14:textId="1B45FB0A" w:rsidR="006A4482" w:rsidRPr="00DA6DB6" w:rsidRDefault="006A4482" w:rsidP="00406EC6">
      <w:pPr>
        <w:pStyle w:val="BodyText"/>
        <w:spacing w:before="120" w:after="0"/>
        <w:rPr>
          <w:rFonts w:asciiTheme="minorHAnsi" w:hAnsiTheme="minorHAnsi" w:cstheme="minorHAnsi"/>
          <w:bCs/>
          <w:color w:val="000000" w:themeColor="text1"/>
          <w:sz w:val="22"/>
          <w:szCs w:val="22"/>
          <w:u w:val="single"/>
        </w:rPr>
      </w:pPr>
      <w:r w:rsidRPr="00DA6DB6">
        <w:rPr>
          <w:rFonts w:asciiTheme="minorHAnsi" w:hAnsiTheme="minorHAnsi" w:cstheme="minorHAnsi"/>
          <w:bCs/>
          <w:color w:val="000000" w:themeColor="text1"/>
          <w:sz w:val="22"/>
          <w:szCs w:val="22"/>
          <w:u w:val="single"/>
        </w:rPr>
        <w:t xml:space="preserve">Data </w:t>
      </w:r>
      <w:r w:rsidR="003318B6" w:rsidRPr="00DA6DB6">
        <w:rPr>
          <w:rFonts w:asciiTheme="minorHAnsi" w:hAnsiTheme="minorHAnsi" w:cstheme="minorHAnsi"/>
          <w:bCs/>
          <w:color w:val="000000" w:themeColor="text1"/>
          <w:sz w:val="22"/>
          <w:szCs w:val="22"/>
          <w:u w:val="single"/>
        </w:rPr>
        <w:t>collection and use</w:t>
      </w:r>
    </w:p>
    <w:p w14:paraId="5CF39ECC" w14:textId="239FB3BD" w:rsidR="005239B1" w:rsidRPr="00DA6DB6" w:rsidRDefault="00BF1B83" w:rsidP="00406EC6">
      <w:pPr>
        <w:rPr>
          <w:rFonts w:asciiTheme="minorHAnsi" w:hAnsiTheme="minorHAnsi" w:cstheme="minorHAnsi"/>
          <w:color w:val="000000" w:themeColor="text1"/>
          <w:sz w:val="22"/>
          <w:szCs w:val="22"/>
        </w:rPr>
      </w:pPr>
      <w:r w:rsidRPr="008364F0">
        <w:rPr>
          <w:rFonts w:asciiTheme="minorHAnsi" w:hAnsiTheme="minorHAnsi" w:cstheme="minorHAnsi"/>
          <w:color w:val="000000" w:themeColor="text1"/>
          <w:sz w:val="22"/>
          <w:szCs w:val="22"/>
        </w:rPr>
        <w:t>International instruments such as the UN Declaration of the Rights of Aboriginal and Torres Strait Islander peoples and the work of national Aboriginal and Torres Strait Islander data bodies should also inform the development of the IES</w:t>
      </w:r>
      <w:r w:rsidRPr="00DA6DB6">
        <w:rPr>
          <w:rFonts w:asciiTheme="minorHAnsi" w:hAnsiTheme="minorHAnsi" w:cstheme="minorHAnsi"/>
          <w:color w:val="000000" w:themeColor="text1"/>
          <w:sz w:val="22"/>
          <w:szCs w:val="22"/>
        </w:rPr>
        <w:t xml:space="preserve">. These bodies include the </w:t>
      </w:r>
      <w:r w:rsidR="00E9256C">
        <w:rPr>
          <w:rFonts w:asciiTheme="minorHAnsi" w:hAnsiTheme="minorHAnsi" w:cstheme="minorHAnsi"/>
          <w:color w:val="000000" w:themeColor="text1"/>
          <w:sz w:val="22"/>
          <w:szCs w:val="22"/>
        </w:rPr>
        <w:t xml:space="preserve">(now abolished) </w:t>
      </w:r>
      <w:r w:rsidRPr="00DA6DB6">
        <w:rPr>
          <w:rFonts w:asciiTheme="minorHAnsi" w:hAnsiTheme="minorHAnsi" w:cstheme="minorHAnsi"/>
          <w:color w:val="000000" w:themeColor="text1"/>
          <w:sz w:val="22"/>
          <w:szCs w:val="22"/>
        </w:rPr>
        <w:t>National Advisory Group on Aboriginal and Torres Strait Islander Health Information and Data [NAGATSIHID]</w:t>
      </w:r>
      <w:r w:rsidR="003D2E58" w:rsidRPr="00DA6DB6">
        <w:rPr>
          <w:rFonts w:asciiTheme="minorHAnsi" w:hAnsiTheme="minorHAnsi" w:cstheme="minorHAnsi"/>
          <w:color w:val="000000" w:themeColor="text1"/>
          <w:sz w:val="22"/>
          <w:szCs w:val="22"/>
        </w:rPr>
        <w:t>,</w:t>
      </w:r>
      <w:r w:rsidRPr="00DA6DB6">
        <w:rPr>
          <w:rStyle w:val="FootnoteReference"/>
          <w:rFonts w:asciiTheme="minorHAnsi" w:hAnsiTheme="minorHAnsi" w:cstheme="minorHAnsi"/>
          <w:color w:val="000000" w:themeColor="text1"/>
          <w:sz w:val="22"/>
          <w:szCs w:val="22"/>
        </w:rPr>
        <w:footnoteReference w:id="22"/>
      </w:r>
      <w:r w:rsidRPr="00DA6DB6">
        <w:rPr>
          <w:rFonts w:asciiTheme="minorHAnsi" w:hAnsiTheme="minorHAnsi" w:cstheme="minorHAnsi"/>
          <w:color w:val="000000" w:themeColor="text1"/>
          <w:sz w:val="22"/>
          <w:szCs w:val="22"/>
        </w:rPr>
        <w:t xml:space="preserve"> and the Maiam </w:t>
      </w:r>
      <w:r w:rsidRPr="00DA6DB6">
        <w:rPr>
          <w:rFonts w:asciiTheme="minorHAnsi" w:hAnsiTheme="minorHAnsi" w:cstheme="minorHAnsi"/>
          <w:color w:val="000000" w:themeColor="text1"/>
          <w:sz w:val="22"/>
          <w:szCs w:val="22"/>
        </w:rPr>
        <w:lastRenderedPageBreak/>
        <w:t>nayri Wingara Indigenous Data Sovereignty Collective</w:t>
      </w:r>
      <w:r w:rsidRPr="00DA6DB6">
        <w:rPr>
          <w:rStyle w:val="FootnoteReference"/>
          <w:rFonts w:asciiTheme="minorHAnsi" w:hAnsiTheme="minorHAnsi" w:cstheme="minorHAnsi"/>
          <w:color w:val="000000" w:themeColor="text1"/>
          <w:sz w:val="22"/>
          <w:szCs w:val="22"/>
        </w:rPr>
        <w:footnoteReference w:id="23"/>
      </w:r>
      <w:r w:rsidRPr="00DA6DB6">
        <w:rPr>
          <w:rFonts w:asciiTheme="minorHAnsi" w:hAnsiTheme="minorHAnsi" w:cstheme="minorHAnsi"/>
          <w:color w:val="000000" w:themeColor="text1"/>
          <w:sz w:val="22"/>
          <w:szCs w:val="22"/>
        </w:rPr>
        <w:t xml:space="preserve">. Special consideration must </w:t>
      </w:r>
      <w:r w:rsidR="00EC66B7" w:rsidRPr="00DA6DB6">
        <w:rPr>
          <w:rFonts w:asciiTheme="minorHAnsi" w:hAnsiTheme="minorHAnsi" w:cstheme="minorHAnsi"/>
          <w:color w:val="000000" w:themeColor="text1"/>
          <w:sz w:val="22"/>
          <w:szCs w:val="22"/>
        </w:rPr>
        <w:t xml:space="preserve">also </w:t>
      </w:r>
      <w:r w:rsidRPr="00DA6DB6">
        <w:rPr>
          <w:rFonts w:asciiTheme="minorHAnsi" w:hAnsiTheme="minorHAnsi" w:cstheme="minorHAnsi"/>
          <w:color w:val="000000" w:themeColor="text1"/>
          <w:sz w:val="22"/>
          <w:szCs w:val="22"/>
        </w:rPr>
        <w:t>be given to upholding Aboriginal data sovereignty when it comes to how and what data are collected, and how</w:t>
      </w:r>
      <w:r w:rsidRPr="00DA6DB6" w:rsidDel="00DD6808">
        <w:rPr>
          <w:rFonts w:asciiTheme="minorHAnsi" w:hAnsiTheme="minorHAnsi" w:cstheme="minorHAnsi"/>
          <w:color w:val="000000" w:themeColor="text1"/>
          <w:sz w:val="22"/>
          <w:szCs w:val="22"/>
        </w:rPr>
        <w:t xml:space="preserve"> data </w:t>
      </w:r>
      <w:r w:rsidRPr="00DA6DB6">
        <w:rPr>
          <w:rFonts w:asciiTheme="minorHAnsi" w:hAnsiTheme="minorHAnsi" w:cstheme="minorHAnsi"/>
          <w:color w:val="000000" w:themeColor="text1"/>
          <w:sz w:val="22"/>
          <w:szCs w:val="22"/>
        </w:rPr>
        <w:t xml:space="preserve">about Aboriginal and Torres Strait Islander people are linked, shared and stored. </w:t>
      </w:r>
    </w:p>
    <w:p w14:paraId="24982B05" w14:textId="587F1D8C" w:rsidR="005239B1" w:rsidRPr="00DA6DB6" w:rsidRDefault="00292000" w:rsidP="00406EC6">
      <w:pPr>
        <w:pStyle w:val="Default"/>
        <w:spacing w:before="80"/>
        <w:rPr>
          <w:rFonts w:asciiTheme="minorHAnsi" w:hAnsiTheme="minorHAnsi" w:cstheme="minorHAnsi"/>
          <w:color w:val="000000" w:themeColor="text1"/>
          <w:sz w:val="22"/>
          <w:szCs w:val="22"/>
        </w:rPr>
      </w:pPr>
      <w:r w:rsidRPr="00DA6DB6">
        <w:rPr>
          <w:rFonts w:asciiTheme="minorHAnsi" w:eastAsia="Times New Roman" w:hAnsiTheme="minorHAnsi" w:cstheme="minorHAnsi"/>
          <w:color w:val="000000" w:themeColor="text1"/>
          <w:sz w:val="22"/>
          <w:szCs w:val="22"/>
        </w:rPr>
        <w:t xml:space="preserve">Aboriginal and Torres Strait Islander peoples need to have </w:t>
      </w:r>
      <w:r w:rsidR="00D3311D" w:rsidRPr="00DA6DB6">
        <w:rPr>
          <w:rFonts w:asciiTheme="minorHAnsi" w:eastAsia="Times New Roman" w:hAnsiTheme="minorHAnsi" w:cstheme="minorHAnsi"/>
          <w:color w:val="000000" w:themeColor="text1"/>
          <w:sz w:val="22"/>
          <w:szCs w:val="22"/>
        </w:rPr>
        <w:t>their</w:t>
      </w:r>
      <w:r w:rsidRPr="00DA6DB6">
        <w:rPr>
          <w:rFonts w:asciiTheme="minorHAnsi" w:eastAsia="Times New Roman" w:hAnsiTheme="minorHAnsi" w:cstheme="minorHAnsi"/>
          <w:color w:val="000000" w:themeColor="text1"/>
          <w:sz w:val="22"/>
          <w:szCs w:val="22"/>
        </w:rPr>
        <w:t xml:space="preserve"> voice </w:t>
      </w:r>
      <w:r w:rsidR="003D2E58" w:rsidRPr="00DA6DB6">
        <w:rPr>
          <w:rFonts w:asciiTheme="minorHAnsi" w:eastAsia="Times New Roman" w:hAnsiTheme="minorHAnsi" w:cstheme="minorHAnsi"/>
          <w:color w:val="000000" w:themeColor="text1"/>
          <w:sz w:val="22"/>
          <w:szCs w:val="22"/>
        </w:rPr>
        <w:t xml:space="preserve">heard and respected </w:t>
      </w:r>
      <w:r w:rsidR="00704A1B" w:rsidRPr="00DA6DB6">
        <w:rPr>
          <w:rFonts w:asciiTheme="minorHAnsi" w:eastAsia="Times New Roman" w:hAnsiTheme="minorHAnsi" w:cstheme="minorHAnsi"/>
          <w:color w:val="000000" w:themeColor="text1"/>
          <w:sz w:val="22"/>
          <w:szCs w:val="22"/>
        </w:rPr>
        <w:t>in regard to</w:t>
      </w:r>
      <w:r w:rsidRPr="00DA6DB6">
        <w:rPr>
          <w:rFonts w:asciiTheme="minorHAnsi" w:eastAsia="Times New Roman" w:hAnsiTheme="minorHAnsi" w:cstheme="minorHAnsi"/>
          <w:color w:val="000000" w:themeColor="text1"/>
          <w:sz w:val="22"/>
          <w:szCs w:val="22"/>
        </w:rPr>
        <w:t xml:space="preserve"> how their data is obtained and used. </w:t>
      </w:r>
      <w:r w:rsidR="002C7A2C" w:rsidRPr="00DA6DB6">
        <w:rPr>
          <w:rFonts w:asciiTheme="minorHAnsi" w:hAnsiTheme="minorHAnsi" w:cstheme="minorHAnsi"/>
          <w:color w:val="000000" w:themeColor="text1"/>
          <w:sz w:val="22"/>
          <w:szCs w:val="22"/>
        </w:rPr>
        <w:t xml:space="preserve">Although Aboriginal and Torres Strait Islander people not identifying </w:t>
      </w:r>
      <w:r w:rsidR="003D2E58" w:rsidRPr="00DA6DB6">
        <w:rPr>
          <w:rFonts w:asciiTheme="minorHAnsi" w:hAnsiTheme="minorHAnsi" w:cstheme="minorHAnsi"/>
          <w:color w:val="000000" w:themeColor="text1"/>
          <w:sz w:val="22"/>
          <w:szCs w:val="22"/>
        </w:rPr>
        <w:t xml:space="preserve">as such </w:t>
      </w:r>
      <w:r w:rsidR="002C7A2C" w:rsidRPr="00DA6DB6">
        <w:rPr>
          <w:rFonts w:asciiTheme="minorHAnsi" w:hAnsiTheme="minorHAnsi" w:cstheme="minorHAnsi"/>
          <w:color w:val="000000" w:themeColor="text1"/>
          <w:sz w:val="22"/>
          <w:szCs w:val="22"/>
        </w:rPr>
        <w:t>makes tracking outcomes over time difficult, the right to self-identify remain</w:t>
      </w:r>
      <w:r w:rsidR="001238BE">
        <w:rPr>
          <w:rFonts w:asciiTheme="minorHAnsi" w:hAnsiTheme="minorHAnsi" w:cstheme="minorHAnsi"/>
          <w:color w:val="000000" w:themeColor="text1"/>
          <w:sz w:val="22"/>
          <w:szCs w:val="22"/>
        </w:rPr>
        <w:t>s</w:t>
      </w:r>
      <w:r w:rsidR="002C7A2C" w:rsidRPr="00DA6DB6">
        <w:rPr>
          <w:rFonts w:asciiTheme="minorHAnsi" w:hAnsiTheme="minorHAnsi" w:cstheme="minorHAnsi"/>
          <w:color w:val="000000" w:themeColor="text1"/>
          <w:sz w:val="22"/>
          <w:szCs w:val="22"/>
        </w:rPr>
        <w:t xml:space="preserve"> the right of the individual and </w:t>
      </w:r>
      <w:r w:rsidR="00D54FFE">
        <w:rPr>
          <w:rFonts w:asciiTheme="minorHAnsi" w:hAnsiTheme="minorHAnsi" w:cstheme="minorHAnsi"/>
          <w:color w:val="000000" w:themeColor="text1"/>
          <w:sz w:val="22"/>
          <w:szCs w:val="22"/>
        </w:rPr>
        <w:t xml:space="preserve">must </w:t>
      </w:r>
      <w:r w:rsidR="002C7A2C" w:rsidRPr="00DA6DB6">
        <w:rPr>
          <w:rFonts w:asciiTheme="minorHAnsi" w:hAnsiTheme="minorHAnsi" w:cstheme="minorHAnsi"/>
          <w:color w:val="000000" w:themeColor="text1"/>
          <w:sz w:val="22"/>
          <w:szCs w:val="22"/>
        </w:rPr>
        <w:t xml:space="preserve">be protected. </w:t>
      </w:r>
      <w:r w:rsidRPr="00DA6DB6">
        <w:rPr>
          <w:rFonts w:asciiTheme="minorHAnsi" w:hAnsiTheme="minorHAnsi" w:cstheme="minorHAnsi"/>
          <w:color w:val="000000" w:themeColor="text1"/>
          <w:sz w:val="22"/>
          <w:szCs w:val="22"/>
        </w:rPr>
        <w:t xml:space="preserve">Issues associated with </w:t>
      </w:r>
      <w:r w:rsidR="009A6D3A">
        <w:rPr>
          <w:rFonts w:asciiTheme="minorHAnsi" w:hAnsiTheme="minorHAnsi" w:cstheme="minorHAnsi"/>
          <w:color w:val="000000" w:themeColor="text1"/>
          <w:sz w:val="22"/>
          <w:szCs w:val="22"/>
        </w:rPr>
        <w:t>identification</w:t>
      </w:r>
      <w:r w:rsidRPr="00DA6DB6">
        <w:rPr>
          <w:rFonts w:asciiTheme="minorHAnsi" w:hAnsiTheme="minorHAnsi" w:cstheme="minorHAnsi"/>
          <w:color w:val="000000" w:themeColor="text1"/>
          <w:sz w:val="22"/>
          <w:szCs w:val="22"/>
        </w:rPr>
        <w:t xml:space="preserve"> are problematic.</w:t>
      </w:r>
      <w:r w:rsidRPr="00DA6DB6">
        <w:rPr>
          <w:rStyle w:val="FootnoteReference"/>
          <w:rFonts w:asciiTheme="minorHAnsi" w:hAnsiTheme="minorHAnsi" w:cstheme="minorHAnsi"/>
          <w:color w:val="000000" w:themeColor="text1"/>
          <w:sz w:val="22"/>
          <w:szCs w:val="22"/>
        </w:rPr>
        <w:footnoteReference w:id="24"/>
      </w:r>
      <w:r w:rsidR="00203E72" w:rsidRPr="00DA6DB6">
        <w:rPr>
          <w:rFonts w:asciiTheme="minorHAnsi" w:hAnsiTheme="minorHAnsi" w:cstheme="minorHAnsi"/>
          <w:color w:val="000000" w:themeColor="text1"/>
          <w:sz w:val="6"/>
          <w:szCs w:val="6"/>
        </w:rPr>
        <w:t xml:space="preserve"> </w:t>
      </w:r>
      <w:r w:rsidR="0090522A" w:rsidRPr="00DA6DB6">
        <w:rPr>
          <w:rStyle w:val="FootnoteReference"/>
          <w:rFonts w:asciiTheme="minorHAnsi" w:hAnsiTheme="minorHAnsi" w:cstheme="minorHAnsi"/>
          <w:color w:val="000000" w:themeColor="text1"/>
          <w:sz w:val="22"/>
          <w:szCs w:val="22"/>
        </w:rPr>
        <w:footnoteReference w:id="25"/>
      </w:r>
      <w:r w:rsidR="00867DAA" w:rsidRPr="00DA6DB6">
        <w:rPr>
          <w:rFonts w:asciiTheme="minorHAnsi" w:hAnsiTheme="minorHAnsi" w:cstheme="minorHAnsi"/>
          <w:color w:val="000000" w:themeColor="text1"/>
          <w:sz w:val="22"/>
          <w:szCs w:val="22"/>
        </w:rPr>
        <w:t xml:space="preserve"> </w:t>
      </w:r>
      <w:r w:rsidR="00B97247" w:rsidRPr="001A2491">
        <w:rPr>
          <w:rFonts w:asciiTheme="minorHAnsi" w:hAnsiTheme="minorHAnsi" w:cstheme="minorHAnsi"/>
          <w:color w:val="000000" w:themeColor="text1"/>
          <w:sz w:val="22"/>
          <w:szCs w:val="22"/>
        </w:rPr>
        <w:t>Aboriginal and/or Torres Strait Islander representati</w:t>
      </w:r>
      <w:r w:rsidR="00F03DFE" w:rsidRPr="001A2491">
        <w:rPr>
          <w:rFonts w:asciiTheme="minorHAnsi" w:hAnsiTheme="minorHAnsi" w:cstheme="minorHAnsi"/>
          <w:color w:val="000000" w:themeColor="text1"/>
          <w:sz w:val="22"/>
          <w:szCs w:val="22"/>
        </w:rPr>
        <w:t>on in each</w:t>
      </w:r>
      <w:r w:rsidR="00867DAA" w:rsidRPr="001A2491">
        <w:rPr>
          <w:rFonts w:asciiTheme="minorHAnsi" w:hAnsiTheme="minorHAnsi" w:cstheme="minorHAnsi"/>
          <w:color w:val="000000" w:themeColor="text1"/>
          <w:sz w:val="22"/>
          <w:szCs w:val="22"/>
        </w:rPr>
        <w:t xml:space="preserve"> HREC</w:t>
      </w:r>
      <w:r w:rsidR="00F03DFE" w:rsidRPr="001A2491">
        <w:rPr>
          <w:rFonts w:asciiTheme="minorHAnsi" w:hAnsiTheme="minorHAnsi" w:cstheme="minorHAnsi"/>
          <w:color w:val="000000" w:themeColor="text1"/>
          <w:sz w:val="22"/>
          <w:szCs w:val="22"/>
        </w:rPr>
        <w:t xml:space="preserve"> is imperative</w:t>
      </w:r>
      <w:r w:rsidR="00B97247" w:rsidRPr="001A2491">
        <w:rPr>
          <w:rFonts w:asciiTheme="minorHAnsi" w:hAnsiTheme="minorHAnsi" w:cstheme="minorHAnsi"/>
          <w:color w:val="000000" w:themeColor="text1"/>
          <w:sz w:val="22"/>
          <w:szCs w:val="22"/>
        </w:rPr>
        <w:t>.</w:t>
      </w:r>
    </w:p>
    <w:p w14:paraId="07264468" w14:textId="7CB72D6A" w:rsidR="00E540FC" w:rsidRDefault="00C85ED1" w:rsidP="00406EC6">
      <w:pPr>
        <w:spacing w:before="80"/>
        <w:rPr>
          <w:rFonts w:asciiTheme="minorHAnsi" w:hAnsiTheme="minorHAnsi" w:cstheme="minorHAnsi"/>
          <w:sz w:val="22"/>
          <w:szCs w:val="22"/>
        </w:rPr>
      </w:pPr>
      <w:r w:rsidRPr="006F6931">
        <w:rPr>
          <w:rFonts w:asciiTheme="minorHAnsi" w:hAnsiTheme="minorHAnsi" w:cstheme="minorHAnsi"/>
          <w:color w:val="000000" w:themeColor="text1"/>
          <w:sz w:val="22"/>
          <w:szCs w:val="22"/>
        </w:rPr>
        <w:t xml:space="preserve">Great care needs to be taken in developing data governance arrangements in the new IES. It is essential for data governance principles and structures to recognise and accommodate the need for Aboriginal and Torres Strait Islander peoples’ self-determination and community control in all steps of collecting and </w:t>
      </w:r>
      <w:r w:rsidR="00EC66B7" w:rsidRPr="006F6931">
        <w:rPr>
          <w:rFonts w:asciiTheme="minorHAnsi" w:hAnsiTheme="minorHAnsi" w:cstheme="minorHAnsi"/>
          <w:color w:val="000000" w:themeColor="text1"/>
          <w:sz w:val="22"/>
          <w:szCs w:val="22"/>
        </w:rPr>
        <w:t>using</w:t>
      </w:r>
      <w:r w:rsidRPr="006F6931">
        <w:rPr>
          <w:rFonts w:asciiTheme="minorHAnsi" w:hAnsiTheme="minorHAnsi" w:cstheme="minorHAnsi"/>
          <w:color w:val="000000" w:themeColor="text1"/>
          <w:sz w:val="22"/>
          <w:szCs w:val="22"/>
        </w:rPr>
        <w:t xml:space="preserve"> data. In</w:t>
      </w:r>
      <w:r w:rsidRPr="00DA6DB6">
        <w:rPr>
          <w:rFonts w:asciiTheme="minorHAnsi" w:hAnsiTheme="minorHAnsi" w:cstheme="minorHAnsi"/>
          <w:color w:val="000000" w:themeColor="text1"/>
          <w:sz w:val="22"/>
          <w:szCs w:val="22"/>
        </w:rPr>
        <w:t xml:space="preserve"> practice, this means ensuring the collection and reporting of </w:t>
      </w:r>
      <w:r w:rsidR="00CD2D8C" w:rsidRPr="00DA6DB6">
        <w:rPr>
          <w:rFonts w:asciiTheme="minorHAnsi" w:hAnsiTheme="minorHAnsi" w:cstheme="minorHAnsi"/>
          <w:color w:val="000000" w:themeColor="text1"/>
          <w:sz w:val="22"/>
          <w:szCs w:val="22"/>
        </w:rPr>
        <w:t xml:space="preserve">data pertaining to </w:t>
      </w:r>
      <w:r w:rsidRPr="00DA6DB6">
        <w:rPr>
          <w:rFonts w:asciiTheme="minorHAnsi" w:hAnsiTheme="minorHAnsi" w:cstheme="minorHAnsi"/>
          <w:color w:val="000000" w:themeColor="text1"/>
          <w:sz w:val="22"/>
          <w:szCs w:val="22"/>
        </w:rPr>
        <w:t>Aboriginal and Torres Strait Islander people is culturally appropriate, safe, competent and in the best interests of Aboriginal and Torres Strait Islander peoples. D</w:t>
      </w:r>
      <w:r w:rsidRPr="00DA6DB6">
        <w:rPr>
          <w:rFonts w:asciiTheme="minorHAnsi" w:hAnsiTheme="minorHAnsi" w:cstheme="minorHAnsi"/>
          <w:sz w:val="22"/>
          <w:szCs w:val="22"/>
        </w:rPr>
        <w:t xml:space="preserve">ata must be evaluated taking into consideration the unique context of services delivered (including barriers), and the people and communities receiving it. Accordingly, qualitative data (the context or </w:t>
      </w:r>
      <w:r w:rsidRPr="00DA6DB6">
        <w:rPr>
          <w:rFonts w:asciiTheme="minorHAnsi" w:hAnsiTheme="minorHAnsi" w:cstheme="minorHAnsi"/>
          <w:i/>
          <w:sz w:val="22"/>
          <w:szCs w:val="22"/>
        </w:rPr>
        <w:t xml:space="preserve">how </w:t>
      </w:r>
      <w:r w:rsidRPr="00DA6DB6">
        <w:rPr>
          <w:rFonts w:asciiTheme="minorHAnsi" w:hAnsiTheme="minorHAnsi" w:cstheme="minorHAnsi"/>
          <w:sz w:val="22"/>
          <w:szCs w:val="22"/>
        </w:rPr>
        <w:t>of service delivery) should complement quantitative statistical data.</w:t>
      </w:r>
    </w:p>
    <w:p w14:paraId="1A562A1B" w14:textId="77777777" w:rsidR="005239B1" w:rsidRPr="00DA6DB6" w:rsidRDefault="005239B1" w:rsidP="00406EC6">
      <w:pPr>
        <w:rPr>
          <w:rFonts w:asciiTheme="minorHAnsi" w:hAnsiTheme="minorHAnsi" w:cstheme="minorHAnsi"/>
          <w:sz w:val="22"/>
          <w:szCs w:val="22"/>
        </w:rPr>
      </w:pPr>
    </w:p>
    <w:p w14:paraId="4F1AF684" w14:textId="31475057" w:rsidR="00F2152C" w:rsidRPr="00DA6DB6" w:rsidRDefault="00805334" w:rsidP="00406EC6">
      <w:pPr>
        <w:rPr>
          <w:rFonts w:asciiTheme="minorHAnsi" w:hAnsiTheme="minorHAnsi" w:cstheme="minorHAnsi"/>
          <w:b/>
          <w:sz w:val="25"/>
          <w:szCs w:val="25"/>
        </w:rPr>
      </w:pPr>
      <w:r w:rsidRPr="00DA6DB6">
        <w:rPr>
          <w:rFonts w:asciiTheme="minorHAnsi" w:hAnsiTheme="minorHAnsi" w:cstheme="minorHAnsi"/>
          <w:b/>
          <w:sz w:val="25"/>
          <w:szCs w:val="25"/>
        </w:rPr>
        <w:t>R</w:t>
      </w:r>
      <w:r w:rsidR="00435B70" w:rsidRPr="00DA6DB6">
        <w:rPr>
          <w:rFonts w:asciiTheme="minorHAnsi" w:hAnsiTheme="minorHAnsi" w:cstheme="minorHAnsi"/>
          <w:b/>
          <w:sz w:val="25"/>
          <w:szCs w:val="25"/>
        </w:rPr>
        <w:t>ecommendations</w:t>
      </w:r>
    </w:p>
    <w:p w14:paraId="44DEEED4" w14:textId="5B82398A" w:rsidR="00694F74" w:rsidRPr="006F6931" w:rsidRDefault="00694F74" w:rsidP="00406EC6">
      <w:pPr>
        <w:pStyle w:val="BodyText"/>
        <w:spacing w:after="60"/>
        <w:rPr>
          <w:rFonts w:asciiTheme="minorHAnsi" w:hAnsiTheme="minorHAnsi" w:cstheme="minorHAnsi"/>
          <w:sz w:val="22"/>
          <w:szCs w:val="22"/>
        </w:rPr>
      </w:pPr>
      <w:r w:rsidRPr="006F6931">
        <w:rPr>
          <w:rFonts w:asciiTheme="minorHAnsi" w:hAnsiTheme="minorHAnsi" w:cstheme="minorHAnsi"/>
          <w:sz w:val="22"/>
          <w:szCs w:val="22"/>
        </w:rPr>
        <w:t>We recommend:</w:t>
      </w:r>
    </w:p>
    <w:p w14:paraId="3883E93A" w14:textId="1861525D" w:rsidR="003D0A8B" w:rsidRDefault="003D0A8B" w:rsidP="00406EC6">
      <w:pPr>
        <w:pStyle w:val="BodyText"/>
        <w:numPr>
          <w:ilvl w:val="0"/>
          <w:numId w:val="20"/>
        </w:numPr>
        <w:spacing w:after="60"/>
        <w:rPr>
          <w:rFonts w:asciiTheme="minorHAnsi" w:hAnsiTheme="minorHAnsi" w:cstheme="minorHAnsi"/>
          <w:sz w:val="22"/>
          <w:szCs w:val="22"/>
        </w:rPr>
      </w:pPr>
      <w:r w:rsidRPr="006F6931">
        <w:rPr>
          <w:rFonts w:asciiTheme="minorHAnsi" w:hAnsiTheme="minorHAnsi" w:cstheme="minorHAnsi"/>
          <w:sz w:val="22"/>
          <w:szCs w:val="22"/>
        </w:rPr>
        <w:t>That the IES be co-designed</w:t>
      </w:r>
      <w:r w:rsidR="00FA3543">
        <w:rPr>
          <w:rFonts w:asciiTheme="minorHAnsi" w:hAnsiTheme="minorHAnsi" w:cstheme="minorHAnsi"/>
          <w:sz w:val="22"/>
          <w:szCs w:val="22"/>
        </w:rPr>
        <w:t xml:space="preserve"> and negotiated between COAG and representatives of Aboriginal and Torres Strait Islander communities, particularly national peak bodies, and ultimately included in the new COAG National Agreement on Closing the Gap</w:t>
      </w:r>
      <w:r w:rsidRPr="006F6931">
        <w:rPr>
          <w:rFonts w:asciiTheme="minorHAnsi" w:hAnsiTheme="minorHAnsi" w:cstheme="minorHAnsi"/>
          <w:sz w:val="22"/>
          <w:szCs w:val="22"/>
        </w:rPr>
        <w:t xml:space="preserve">. </w:t>
      </w:r>
    </w:p>
    <w:p w14:paraId="6E3484CD" w14:textId="7F629BCC" w:rsidR="00610C43" w:rsidRPr="006F6931" w:rsidRDefault="00610C43" w:rsidP="00406EC6">
      <w:pPr>
        <w:pStyle w:val="BodyText"/>
        <w:numPr>
          <w:ilvl w:val="0"/>
          <w:numId w:val="20"/>
        </w:numPr>
        <w:spacing w:after="60"/>
        <w:rPr>
          <w:rFonts w:asciiTheme="minorHAnsi" w:hAnsiTheme="minorHAnsi" w:cstheme="minorHAnsi"/>
          <w:sz w:val="22"/>
          <w:szCs w:val="22"/>
        </w:rPr>
      </w:pPr>
      <w:r>
        <w:rPr>
          <w:rFonts w:asciiTheme="minorHAnsi" w:hAnsiTheme="minorHAnsi" w:cstheme="minorHAnsi"/>
          <w:sz w:val="22"/>
          <w:szCs w:val="22"/>
        </w:rPr>
        <w:t>That</w:t>
      </w:r>
      <w:r w:rsidR="00DE1CD2">
        <w:rPr>
          <w:rFonts w:asciiTheme="minorHAnsi" w:hAnsiTheme="minorHAnsi" w:cstheme="minorHAnsi"/>
          <w:sz w:val="22"/>
          <w:szCs w:val="22"/>
        </w:rPr>
        <w:t xml:space="preserve"> embedded in the IES be </w:t>
      </w:r>
      <w:r w:rsidRPr="006F6931">
        <w:rPr>
          <w:rFonts w:asciiTheme="minorHAnsi" w:hAnsiTheme="minorHAnsi" w:cstheme="minorHAnsi"/>
          <w:sz w:val="22"/>
          <w:szCs w:val="22"/>
        </w:rPr>
        <w:t xml:space="preserve">the requirement for Aboriginal and Torres Strait Islander people, communities and organisations to be </w:t>
      </w:r>
      <w:r w:rsidR="00FA3543">
        <w:rPr>
          <w:rFonts w:asciiTheme="minorHAnsi" w:hAnsiTheme="minorHAnsi" w:cstheme="minorHAnsi"/>
          <w:sz w:val="22"/>
          <w:szCs w:val="22"/>
        </w:rPr>
        <w:t xml:space="preserve">fully involved </w:t>
      </w:r>
      <w:r w:rsidRPr="006F6931">
        <w:rPr>
          <w:rFonts w:asciiTheme="minorHAnsi" w:hAnsiTheme="minorHAnsi" w:cstheme="minorHAnsi"/>
          <w:sz w:val="22"/>
          <w:szCs w:val="22"/>
        </w:rPr>
        <w:t>in its periodical review</w:t>
      </w:r>
      <w:r w:rsidR="00FA3543">
        <w:rPr>
          <w:rFonts w:asciiTheme="minorHAnsi" w:hAnsiTheme="minorHAnsi" w:cstheme="minorHAnsi"/>
          <w:sz w:val="22"/>
          <w:szCs w:val="22"/>
        </w:rPr>
        <w:t xml:space="preserve"> for changes to be negotiated</w:t>
      </w:r>
      <w:r w:rsidR="00EB5250">
        <w:rPr>
          <w:rFonts w:asciiTheme="minorHAnsi" w:hAnsiTheme="minorHAnsi" w:cstheme="minorHAnsi"/>
          <w:sz w:val="22"/>
          <w:szCs w:val="22"/>
        </w:rPr>
        <w:t>.</w:t>
      </w:r>
    </w:p>
    <w:p w14:paraId="5776A1FC" w14:textId="65006016" w:rsidR="00BA5752" w:rsidRPr="006F6931" w:rsidRDefault="00BA5752" w:rsidP="00406EC6">
      <w:pPr>
        <w:pStyle w:val="ListParagraph"/>
        <w:numPr>
          <w:ilvl w:val="0"/>
          <w:numId w:val="20"/>
        </w:numPr>
        <w:spacing w:after="60"/>
        <w:rPr>
          <w:rFonts w:asciiTheme="minorHAnsi" w:hAnsiTheme="minorHAnsi" w:cstheme="minorHAnsi"/>
          <w:sz w:val="22"/>
          <w:szCs w:val="22"/>
        </w:rPr>
      </w:pPr>
      <w:r w:rsidRPr="006F6931">
        <w:rPr>
          <w:rFonts w:asciiTheme="minorHAnsi" w:hAnsiTheme="minorHAnsi" w:cstheme="minorHAnsi"/>
          <w:iCs/>
          <w:sz w:val="22"/>
          <w:szCs w:val="22"/>
        </w:rPr>
        <w:t>That</w:t>
      </w:r>
      <w:r w:rsidRPr="006F6931">
        <w:rPr>
          <w:rFonts w:asciiTheme="minorHAnsi" w:hAnsiTheme="minorHAnsi" w:cstheme="minorHAnsi"/>
          <w:sz w:val="22"/>
          <w:szCs w:val="22"/>
        </w:rPr>
        <w:t xml:space="preserve"> </w:t>
      </w:r>
      <w:r w:rsidR="00A3153A">
        <w:rPr>
          <w:rFonts w:asciiTheme="minorHAnsi" w:hAnsiTheme="minorHAnsi" w:cstheme="minorHAnsi"/>
          <w:sz w:val="22"/>
          <w:szCs w:val="22"/>
        </w:rPr>
        <w:t xml:space="preserve">the IES incorporate </w:t>
      </w:r>
      <w:r w:rsidRPr="006F6931">
        <w:rPr>
          <w:rFonts w:asciiTheme="minorHAnsi" w:hAnsiTheme="minorHAnsi" w:cstheme="minorHAnsi"/>
          <w:sz w:val="22"/>
          <w:szCs w:val="22"/>
        </w:rPr>
        <w:t>realistic and appropriate lead times</w:t>
      </w:r>
      <w:r w:rsidR="002E5613">
        <w:rPr>
          <w:rFonts w:asciiTheme="minorHAnsi" w:hAnsiTheme="minorHAnsi" w:cstheme="minorHAnsi"/>
          <w:sz w:val="22"/>
          <w:szCs w:val="22"/>
        </w:rPr>
        <w:t>, over a ten year timeframe,</w:t>
      </w:r>
      <w:r w:rsidRPr="006F6931">
        <w:rPr>
          <w:rFonts w:asciiTheme="minorHAnsi" w:hAnsiTheme="minorHAnsi" w:cstheme="minorHAnsi"/>
          <w:sz w:val="22"/>
          <w:szCs w:val="22"/>
        </w:rPr>
        <w:t xml:space="preserve"> for the co-design and co-production of evaluation with Aboriginal and Torres Strait Islander people, communities and organisations. </w:t>
      </w:r>
    </w:p>
    <w:p w14:paraId="5D335CF0" w14:textId="4E792682" w:rsidR="00C610FE" w:rsidRPr="00BD48D8" w:rsidRDefault="003D0A8B" w:rsidP="00406EC6">
      <w:pPr>
        <w:pStyle w:val="BodyText"/>
        <w:numPr>
          <w:ilvl w:val="0"/>
          <w:numId w:val="20"/>
        </w:numPr>
        <w:tabs>
          <w:tab w:val="left" w:pos="2552"/>
        </w:tabs>
        <w:spacing w:after="60"/>
        <w:rPr>
          <w:rFonts w:asciiTheme="minorHAnsi" w:hAnsiTheme="minorHAnsi" w:cstheme="minorHAnsi"/>
          <w:sz w:val="22"/>
          <w:szCs w:val="22"/>
        </w:rPr>
      </w:pPr>
      <w:r w:rsidRPr="00BD48D8">
        <w:rPr>
          <w:rFonts w:asciiTheme="minorHAnsi" w:eastAsiaTheme="majorEastAsia" w:hAnsiTheme="minorHAnsi" w:cstheme="minorHAnsi"/>
          <w:color w:val="000000" w:themeColor="text1"/>
          <w:spacing w:val="-4"/>
          <w:sz w:val="22"/>
          <w:szCs w:val="22"/>
        </w:rPr>
        <w:t xml:space="preserve">That in developing the IES, the current </w:t>
      </w:r>
      <w:r w:rsidR="002E5613">
        <w:rPr>
          <w:rFonts w:asciiTheme="minorHAnsi" w:eastAsiaTheme="majorEastAsia" w:hAnsiTheme="minorHAnsi" w:cstheme="minorHAnsi"/>
          <w:color w:val="000000" w:themeColor="text1"/>
          <w:spacing w:val="-4"/>
          <w:sz w:val="22"/>
          <w:szCs w:val="22"/>
        </w:rPr>
        <w:t xml:space="preserve">negotiation </w:t>
      </w:r>
      <w:r w:rsidRPr="00BD48D8">
        <w:rPr>
          <w:rFonts w:asciiTheme="minorHAnsi" w:eastAsiaTheme="majorEastAsia" w:hAnsiTheme="minorHAnsi" w:cstheme="minorHAnsi"/>
          <w:spacing w:val="-4"/>
          <w:sz w:val="22"/>
          <w:szCs w:val="22"/>
        </w:rPr>
        <w:t xml:space="preserve">of the next phase of the Closing the Gap framework and targets between COAG and the Coalition of Peaks (led by NACCHO) be </w:t>
      </w:r>
      <w:r w:rsidR="002E5613">
        <w:rPr>
          <w:rFonts w:asciiTheme="minorHAnsi" w:eastAsiaTheme="majorEastAsia" w:hAnsiTheme="minorHAnsi" w:cstheme="minorHAnsi"/>
          <w:spacing w:val="-4"/>
          <w:sz w:val="22"/>
          <w:szCs w:val="22"/>
        </w:rPr>
        <w:t>the platform for securing agreement</w:t>
      </w:r>
      <w:r w:rsidRPr="00BD48D8">
        <w:rPr>
          <w:rFonts w:asciiTheme="minorHAnsi" w:hAnsiTheme="minorHAnsi" w:cstheme="minorHAnsi"/>
          <w:sz w:val="22"/>
          <w:szCs w:val="22"/>
        </w:rPr>
        <w:t>.</w:t>
      </w:r>
    </w:p>
    <w:p w14:paraId="3D3AAF99" w14:textId="129A9860" w:rsidR="00C610FE" w:rsidRPr="006F6931" w:rsidRDefault="00C610FE" w:rsidP="00406EC6">
      <w:pPr>
        <w:pStyle w:val="InformationRequest"/>
        <w:numPr>
          <w:ilvl w:val="0"/>
          <w:numId w:val="20"/>
        </w:numPr>
        <w:tabs>
          <w:tab w:val="left" w:pos="2552"/>
        </w:tabs>
        <w:spacing w:before="0" w:after="20" w:line="240" w:lineRule="auto"/>
        <w:ind w:hanging="357"/>
        <w:jc w:val="left"/>
        <w:rPr>
          <w:rFonts w:asciiTheme="minorHAnsi" w:hAnsiTheme="minorHAnsi" w:cstheme="minorHAnsi"/>
          <w:i w:val="0"/>
          <w:szCs w:val="22"/>
        </w:rPr>
      </w:pPr>
      <w:r w:rsidRPr="006F6931">
        <w:rPr>
          <w:rFonts w:asciiTheme="minorHAnsi" w:hAnsiTheme="minorHAnsi" w:cstheme="minorHAnsi"/>
          <w:i w:val="0"/>
          <w:szCs w:val="22"/>
        </w:rPr>
        <w:t>T</w:t>
      </w:r>
      <w:r w:rsidR="00762A0B" w:rsidRPr="006F6931">
        <w:rPr>
          <w:rFonts w:asciiTheme="minorHAnsi" w:hAnsiTheme="minorHAnsi" w:cstheme="minorHAnsi"/>
          <w:i w:val="0"/>
          <w:szCs w:val="22"/>
        </w:rPr>
        <w:t xml:space="preserve">hat </w:t>
      </w:r>
      <w:r w:rsidR="00A40E78" w:rsidRPr="006F6931">
        <w:rPr>
          <w:rFonts w:asciiTheme="minorHAnsi" w:hAnsiTheme="minorHAnsi" w:cstheme="minorHAnsi"/>
          <w:i w:val="0"/>
          <w:szCs w:val="22"/>
        </w:rPr>
        <w:t xml:space="preserve">the IES incorporate a set of principles </w:t>
      </w:r>
      <w:r w:rsidR="00762A0B" w:rsidRPr="006F6931">
        <w:rPr>
          <w:rFonts w:asciiTheme="minorHAnsi" w:hAnsiTheme="minorHAnsi" w:cstheme="minorHAnsi"/>
          <w:i w:val="0"/>
          <w:szCs w:val="22"/>
        </w:rPr>
        <w:t>t</w:t>
      </w:r>
      <w:r w:rsidRPr="006F6931">
        <w:rPr>
          <w:rFonts w:asciiTheme="minorHAnsi" w:hAnsiTheme="minorHAnsi" w:cstheme="minorHAnsi"/>
          <w:i w:val="0"/>
          <w:szCs w:val="22"/>
        </w:rPr>
        <w:t xml:space="preserve">o best evaluate </w:t>
      </w:r>
      <w:r w:rsidR="00762A0B" w:rsidRPr="006F6931">
        <w:rPr>
          <w:rFonts w:asciiTheme="minorHAnsi" w:hAnsiTheme="minorHAnsi" w:cstheme="minorHAnsi"/>
          <w:i w:val="0"/>
          <w:szCs w:val="22"/>
        </w:rPr>
        <w:t>the</w:t>
      </w:r>
      <w:r w:rsidRPr="006F6931">
        <w:rPr>
          <w:rFonts w:asciiTheme="minorHAnsi" w:hAnsiTheme="minorHAnsi" w:cstheme="minorHAnsi"/>
          <w:i w:val="0"/>
          <w:szCs w:val="22"/>
        </w:rPr>
        <w:t xml:space="preserve"> extent </w:t>
      </w:r>
      <w:r w:rsidR="00762A0B" w:rsidRPr="006F6931">
        <w:rPr>
          <w:rFonts w:asciiTheme="minorHAnsi" w:hAnsiTheme="minorHAnsi" w:cstheme="minorHAnsi"/>
          <w:i w:val="0"/>
          <w:szCs w:val="22"/>
        </w:rPr>
        <w:t xml:space="preserve">to which </w:t>
      </w:r>
      <w:r w:rsidR="00684025">
        <w:rPr>
          <w:rFonts w:asciiTheme="minorHAnsi" w:hAnsiTheme="minorHAnsi" w:cstheme="minorHAnsi"/>
          <w:i w:val="0"/>
          <w:szCs w:val="22"/>
        </w:rPr>
        <w:t>services</w:t>
      </w:r>
      <w:r w:rsidRPr="006F6931">
        <w:rPr>
          <w:rFonts w:asciiTheme="minorHAnsi" w:hAnsiTheme="minorHAnsi" w:cstheme="minorHAnsi"/>
          <w:i w:val="0"/>
          <w:szCs w:val="22"/>
        </w:rPr>
        <w:t xml:space="preserve"> are achieving optimal outcomes for Aboriginal and Torres Strait Islander people and communities, </w:t>
      </w:r>
      <w:r w:rsidR="00406EC6">
        <w:rPr>
          <w:rFonts w:asciiTheme="minorHAnsi" w:hAnsiTheme="minorHAnsi" w:cstheme="minorHAnsi"/>
          <w:i w:val="0"/>
          <w:szCs w:val="22"/>
        </w:rPr>
        <w:t>which include</w:t>
      </w:r>
      <w:r w:rsidRPr="006F6931">
        <w:rPr>
          <w:rFonts w:asciiTheme="minorHAnsi" w:hAnsiTheme="minorHAnsi" w:cstheme="minorHAnsi"/>
          <w:i w:val="0"/>
          <w:szCs w:val="22"/>
        </w:rPr>
        <w:t xml:space="preserve">: </w:t>
      </w:r>
    </w:p>
    <w:p w14:paraId="33EE1F76" w14:textId="7EC5139A" w:rsidR="00BC23FD" w:rsidRPr="00BC23FD" w:rsidRDefault="00BC23FD" w:rsidP="00406EC6">
      <w:pPr>
        <w:pStyle w:val="InformationRequest"/>
        <w:numPr>
          <w:ilvl w:val="0"/>
          <w:numId w:val="12"/>
        </w:numPr>
        <w:spacing w:before="0" w:after="20"/>
        <w:ind w:hanging="357"/>
        <w:jc w:val="left"/>
        <w:rPr>
          <w:rStyle w:val="normaltextrun1"/>
          <w:rFonts w:asciiTheme="minorHAnsi" w:hAnsiTheme="minorHAnsi" w:cstheme="minorHAnsi"/>
          <w:i w:val="0"/>
          <w:szCs w:val="22"/>
        </w:rPr>
      </w:pPr>
      <w:r w:rsidRPr="00BC23FD">
        <w:rPr>
          <w:rStyle w:val="normaltextrun1"/>
          <w:rFonts w:asciiTheme="minorHAnsi" w:hAnsiTheme="minorHAnsi" w:cstheme="minorHAnsi"/>
          <w:i w:val="0"/>
          <w:szCs w:val="22"/>
        </w:rPr>
        <w:t xml:space="preserve">the rights of </w:t>
      </w:r>
      <w:r w:rsidR="00406EC6">
        <w:rPr>
          <w:rStyle w:val="normaltextrun1"/>
          <w:rFonts w:asciiTheme="minorHAnsi" w:hAnsiTheme="minorHAnsi" w:cstheme="minorHAnsi"/>
          <w:i w:val="0"/>
          <w:szCs w:val="22"/>
        </w:rPr>
        <w:t>Aboriginal and Torres Strait islander</w:t>
      </w:r>
      <w:r w:rsidRPr="00BC23FD">
        <w:rPr>
          <w:rStyle w:val="normaltextrun1"/>
          <w:rFonts w:asciiTheme="minorHAnsi" w:hAnsiTheme="minorHAnsi" w:cstheme="minorHAnsi"/>
          <w:i w:val="0"/>
          <w:szCs w:val="22"/>
        </w:rPr>
        <w:t xml:space="preserve"> people to self-determination</w:t>
      </w:r>
      <w:r w:rsidR="00406EC6">
        <w:rPr>
          <w:rStyle w:val="normaltextrun1"/>
          <w:rFonts w:asciiTheme="minorHAnsi" w:hAnsiTheme="minorHAnsi" w:cstheme="minorHAnsi"/>
          <w:i w:val="0"/>
          <w:szCs w:val="22"/>
        </w:rPr>
        <w:t xml:space="preserve"> be recognised</w:t>
      </w:r>
      <w:r w:rsidRPr="00BC23FD">
        <w:rPr>
          <w:rStyle w:val="normaltextrun1"/>
          <w:rFonts w:asciiTheme="minorHAnsi" w:hAnsiTheme="minorHAnsi" w:cstheme="minorHAnsi"/>
          <w:i w:val="0"/>
          <w:szCs w:val="22"/>
        </w:rPr>
        <w:t>;</w:t>
      </w:r>
    </w:p>
    <w:p w14:paraId="5139D452" w14:textId="18A150DC" w:rsidR="00BC23FD" w:rsidRPr="00BC23FD" w:rsidRDefault="00406EC6" w:rsidP="00406EC6">
      <w:pPr>
        <w:pStyle w:val="InformationRequest"/>
        <w:numPr>
          <w:ilvl w:val="0"/>
          <w:numId w:val="12"/>
        </w:numPr>
        <w:spacing w:before="0" w:after="20"/>
        <w:ind w:hanging="357"/>
        <w:jc w:val="left"/>
        <w:rPr>
          <w:rStyle w:val="normaltextrun1"/>
          <w:rFonts w:asciiTheme="minorHAnsi" w:hAnsiTheme="minorHAnsi" w:cstheme="minorHAnsi"/>
          <w:i w:val="0"/>
          <w:szCs w:val="22"/>
        </w:rPr>
      </w:pPr>
      <w:r>
        <w:rPr>
          <w:rStyle w:val="normaltextrun1"/>
          <w:rFonts w:asciiTheme="minorHAnsi" w:hAnsiTheme="minorHAnsi" w:cstheme="minorHAnsi"/>
          <w:i w:val="0"/>
          <w:szCs w:val="22"/>
        </w:rPr>
        <w:t xml:space="preserve">be </w:t>
      </w:r>
      <w:r w:rsidR="00BC23FD" w:rsidRPr="00BC23FD">
        <w:rPr>
          <w:rStyle w:val="normaltextrun1"/>
          <w:rFonts w:asciiTheme="minorHAnsi" w:hAnsiTheme="minorHAnsi" w:cstheme="minorHAnsi"/>
          <w:i w:val="0"/>
          <w:szCs w:val="22"/>
        </w:rPr>
        <w:t xml:space="preserve">underpinned by a new public agreement with COAG parties and representatives of Aboriginal and Torres Strait Islander communities, particularly peak bodies, that provides a much better framework for the governance of Indigenous evaluations going forward and secures shared decision making;   </w:t>
      </w:r>
    </w:p>
    <w:p w14:paraId="3293418E" w14:textId="6112069F" w:rsidR="00BC23FD" w:rsidRPr="00BC23FD" w:rsidRDefault="00406EC6" w:rsidP="00406EC6">
      <w:pPr>
        <w:pStyle w:val="InformationRequest"/>
        <w:numPr>
          <w:ilvl w:val="0"/>
          <w:numId w:val="12"/>
        </w:numPr>
        <w:spacing w:before="0" w:after="20"/>
        <w:ind w:hanging="357"/>
        <w:jc w:val="left"/>
        <w:rPr>
          <w:rStyle w:val="normaltextrun1"/>
          <w:rFonts w:asciiTheme="minorHAnsi" w:hAnsiTheme="minorHAnsi" w:cstheme="minorHAnsi"/>
          <w:i w:val="0"/>
          <w:szCs w:val="22"/>
        </w:rPr>
      </w:pPr>
      <w:r>
        <w:rPr>
          <w:rStyle w:val="normaltextrun1"/>
          <w:rFonts w:asciiTheme="minorHAnsi" w:hAnsiTheme="minorHAnsi" w:cstheme="minorHAnsi"/>
          <w:i w:val="0"/>
          <w:szCs w:val="22"/>
        </w:rPr>
        <w:t>b</w:t>
      </w:r>
      <w:r w:rsidR="00BC23FD" w:rsidRPr="00BC23FD">
        <w:rPr>
          <w:rStyle w:val="normaltextrun1"/>
          <w:rFonts w:asciiTheme="minorHAnsi" w:hAnsiTheme="minorHAnsi" w:cstheme="minorHAnsi"/>
          <w:i w:val="0"/>
          <w:szCs w:val="22"/>
        </w:rPr>
        <w:t xml:space="preserve">e led by the Productivity Commission as an independent Commonwealth statutory agency; </w:t>
      </w:r>
    </w:p>
    <w:p w14:paraId="5646B06A" w14:textId="6B1AD933" w:rsidR="00BC23FD" w:rsidRPr="00BC23FD" w:rsidRDefault="00406EC6" w:rsidP="00406EC6">
      <w:pPr>
        <w:pStyle w:val="InformationRequest"/>
        <w:numPr>
          <w:ilvl w:val="0"/>
          <w:numId w:val="12"/>
        </w:numPr>
        <w:spacing w:before="0" w:after="20"/>
        <w:ind w:hanging="357"/>
        <w:jc w:val="left"/>
        <w:rPr>
          <w:rStyle w:val="normaltextrun1"/>
          <w:rFonts w:asciiTheme="minorHAnsi" w:hAnsiTheme="minorHAnsi" w:cstheme="minorHAnsi"/>
          <w:i w:val="0"/>
          <w:szCs w:val="22"/>
        </w:rPr>
      </w:pPr>
      <w:r>
        <w:rPr>
          <w:rStyle w:val="normaltextrun1"/>
          <w:rFonts w:asciiTheme="minorHAnsi" w:hAnsiTheme="minorHAnsi" w:cstheme="minorHAnsi"/>
          <w:i w:val="0"/>
          <w:szCs w:val="22"/>
        </w:rPr>
        <w:t>f</w:t>
      </w:r>
      <w:r w:rsidR="00BC23FD" w:rsidRPr="00BC23FD">
        <w:rPr>
          <w:rStyle w:val="normaltextrun1"/>
          <w:rFonts w:asciiTheme="minorHAnsi" w:hAnsiTheme="minorHAnsi" w:cstheme="minorHAnsi"/>
          <w:i w:val="0"/>
          <w:szCs w:val="22"/>
        </w:rPr>
        <w:t>acilitate more and better evaluations to build a stronger evidence base;</w:t>
      </w:r>
    </w:p>
    <w:p w14:paraId="70EAA573" w14:textId="4EC640AB" w:rsidR="00BC23FD" w:rsidRPr="00BC23FD" w:rsidRDefault="00406EC6" w:rsidP="00406EC6">
      <w:pPr>
        <w:pStyle w:val="InformationRequest"/>
        <w:numPr>
          <w:ilvl w:val="0"/>
          <w:numId w:val="12"/>
        </w:numPr>
        <w:spacing w:before="0" w:after="20"/>
        <w:ind w:hanging="357"/>
        <w:jc w:val="left"/>
        <w:rPr>
          <w:rStyle w:val="normaltextrun1"/>
          <w:rFonts w:asciiTheme="minorHAnsi" w:hAnsiTheme="minorHAnsi" w:cstheme="minorHAnsi"/>
          <w:i w:val="0"/>
          <w:szCs w:val="22"/>
        </w:rPr>
      </w:pPr>
      <w:r>
        <w:rPr>
          <w:rStyle w:val="normaltextrun1"/>
          <w:rFonts w:asciiTheme="minorHAnsi" w:hAnsiTheme="minorHAnsi" w:cstheme="minorHAnsi"/>
          <w:i w:val="0"/>
          <w:szCs w:val="22"/>
        </w:rPr>
        <w:lastRenderedPageBreak/>
        <w:t>e</w:t>
      </w:r>
      <w:r w:rsidR="00BC23FD" w:rsidRPr="00BC23FD">
        <w:rPr>
          <w:rStyle w:val="normaltextrun1"/>
          <w:rFonts w:asciiTheme="minorHAnsi" w:hAnsiTheme="minorHAnsi" w:cstheme="minorHAnsi"/>
          <w:i w:val="0"/>
          <w:szCs w:val="22"/>
        </w:rPr>
        <w:t>nsure Aboriginal and Torres Strait Islander people take the lead in defining what ‘successful’ policies and programs look like;</w:t>
      </w:r>
    </w:p>
    <w:p w14:paraId="74DA2FE6" w14:textId="27123A45" w:rsidR="00BC23FD" w:rsidRPr="00BC23FD" w:rsidRDefault="00406EC6" w:rsidP="00406EC6">
      <w:pPr>
        <w:pStyle w:val="InformationRequest"/>
        <w:numPr>
          <w:ilvl w:val="0"/>
          <w:numId w:val="12"/>
        </w:numPr>
        <w:spacing w:before="0" w:after="20"/>
        <w:ind w:hanging="357"/>
        <w:jc w:val="left"/>
        <w:rPr>
          <w:rStyle w:val="normaltextrun1"/>
          <w:rFonts w:asciiTheme="minorHAnsi" w:hAnsiTheme="minorHAnsi" w:cstheme="minorHAnsi"/>
          <w:i w:val="0"/>
          <w:szCs w:val="22"/>
        </w:rPr>
      </w:pPr>
      <w:r>
        <w:rPr>
          <w:rStyle w:val="normaltextrun1"/>
          <w:rFonts w:asciiTheme="minorHAnsi" w:hAnsiTheme="minorHAnsi" w:cstheme="minorHAnsi"/>
          <w:i w:val="0"/>
          <w:szCs w:val="22"/>
        </w:rPr>
        <w:t>i</w:t>
      </w:r>
      <w:r w:rsidR="00BC23FD" w:rsidRPr="00BC23FD">
        <w:rPr>
          <w:rStyle w:val="normaltextrun1"/>
          <w:rFonts w:asciiTheme="minorHAnsi" w:hAnsiTheme="minorHAnsi" w:cstheme="minorHAnsi"/>
          <w:i w:val="0"/>
          <w:szCs w:val="22"/>
        </w:rPr>
        <w:t xml:space="preserve">nvest in building the capacity of Aboriginal and Torres Strait Islander organisations in evaluation, learning and improvement – not just funding external evaluations for compliance and funding; </w:t>
      </w:r>
    </w:p>
    <w:p w14:paraId="6D0356B2" w14:textId="1C12653B" w:rsidR="00E43925" w:rsidRDefault="00406EC6" w:rsidP="00406EC6">
      <w:pPr>
        <w:pStyle w:val="InformationRequest"/>
        <w:numPr>
          <w:ilvl w:val="0"/>
          <w:numId w:val="12"/>
        </w:numPr>
        <w:spacing w:before="0" w:after="20" w:line="240" w:lineRule="auto"/>
        <w:ind w:hanging="357"/>
        <w:jc w:val="left"/>
        <w:rPr>
          <w:rStyle w:val="normaltextrun1"/>
          <w:rFonts w:asciiTheme="minorHAnsi" w:hAnsiTheme="minorHAnsi" w:cstheme="minorHAnsi"/>
          <w:i w:val="0"/>
          <w:szCs w:val="22"/>
        </w:rPr>
      </w:pPr>
      <w:r>
        <w:rPr>
          <w:rStyle w:val="normaltextrun1"/>
          <w:rFonts w:asciiTheme="minorHAnsi" w:hAnsiTheme="minorHAnsi" w:cstheme="minorHAnsi"/>
          <w:i w:val="0"/>
          <w:szCs w:val="22"/>
        </w:rPr>
        <w:t>i</w:t>
      </w:r>
      <w:r w:rsidR="00BC23FD" w:rsidRPr="00BC23FD">
        <w:rPr>
          <w:rStyle w:val="normaltextrun1"/>
          <w:rFonts w:asciiTheme="minorHAnsi" w:hAnsiTheme="minorHAnsi" w:cstheme="minorHAnsi"/>
          <w:i w:val="0"/>
          <w:szCs w:val="22"/>
        </w:rPr>
        <w:t>nclude a transparent 10 year budget reported on annually;</w:t>
      </w:r>
      <w:r w:rsidR="00BC23FD">
        <w:rPr>
          <w:rStyle w:val="normaltextrun1"/>
          <w:rFonts w:asciiTheme="minorHAnsi" w:hAnsiTheme="minorHAnsi" w:cstheme="minorHAnsi"/>
          <w:i w:val="0"/>
          <w:szCs w:val="22"/>
        </w:rPr>
        <w:t xml:space="preserve"> and</w:t>
      </w:r>
    </w:p>
    <w:p w14:paraId="6ACEBE3F" w14:textId="3CA92C5A" w:rsidR="00BC23FD" w:rsidRPr="00E43925" w:rsidRDefault="00E43925" w:rsidP="00406EC6">
      <w:pPr>
        <w:pStyle w:val="InformationRequest"/>
        <w:numPr>
          <w:ilvl w:val="0"/>
          <w:numId w:val="12"/>
        </w:numPr>
        <w:spacing w:before="0" w:after="60" w:line="240" w:lineRule="auto"/>
        <w:jc w:val="left"/>
        <w:rPr>
          <w:rFonts w:asciiTheme="minorHAnsi" w:hAnsiTheme="minorHAnsi" w:cstheme="minorHAnsi"/>
          <w:i w:val="0"/>
          <w:iCs/>
          <w:szCs w:val="22"/>
        </w:rPr>
      </w:pPr>
      <w:r w:rsidRPr="00E43925">
        <w:rPr>
          <w:rStyle w:val="normaltextrun1"/>
          <w:rFonts w:asciiTheme="minorHAnsi" w:hAnsiTheme="minorHAnsi" w:cstheme="minorHAnsi"/>
          <w:i w:val="0"/>
          <w:iCs/>
          <w:szCs w:val="22"/>
        </w:rPr>
        <w:t>e</w:t>
      </w:r>
      <w:r w:rsidR="00BC23FD" w:rsidRPr="00E43925">
        <w:rPr>
          <w:rFonts w:asciiTheme="minorHAnsi" w:hAnsiTheme="minorHAnsi" w:cstheme="minorHAnsi"/>
          <w:i w:val="0"/>
          <w:iCs/>
          <w:szCs w:val="22"/>
        </w:rPr>
        <w:t>nsure government agencies draw upon evaluation evidence when revising policies and programs.</w:t>
      </w:r>
    </w:p>
    <w:p w14:paraId="1D8ADD46" w14:textId="60240F70" w:rsidR="00AA7F28" w:rsidRDefault="00162610" w:rsidP="00406EC6">
      <w:pPr>
        <w:pStyle w:val="InformationRequest"/>
        <w:numPr>
          <w:ilvl w:val="0"/>
          <w:numId w:val="20"/>
        </w:numPr>
        <w:spacing w:before="0" w:after="60" w:line="240" w:lineRule="auto"/>
        <w:jc w:val="left"/>
        <w:rPr>
          <w:rFonts w:asciiTheme="minorHAnsi" w:hAnsiTheme="minorHAnsi" w:cstheme="minorHAnsi"/>
          <w:i w:val="0"/>
          <w:szCs w:val="22"/>
        </w:rPr>
      </w:pPr>
      <w:r w:rsidRPr="006F6931">
        <w:rPr>
          <w:rFonts w:asciiTheme="minorHAnsi" w:hAnsiTheme="minorHAnsi" w:cstheme="minorHAnsi"/>
          <w:i w:val="0"/>
          <w:szCs w:val="22"/>
        </w:rPr>
        <w:t>That auditing, continuous quality improvement and clinical governance rigour be central to the IES.</w:t>
      </w:r>
    </w:p>
    <w:p w14:paraId="5BFED253" w14:textId="14E98E89" w:rsidR="00071C40" w:rsidRPr="00AA7F28" w:rsidRDefault="001769DD" w:rsidP="00406EC6">
      <w:pPr>
        <w:pStyle w:val="InformationRequest"/>
        <w:numPr>
          <w:ilvl w:val="0"/>
          <w:numId w:val="20"/>
        </w:numPr>
        <w:spacing w:before="0" w:after="60" w:line="240" w:lineRule="auto"/>
        <w:jc w:val="left"/>
        <w:rPr>
          <w:rFonts w:asciiTheme="minorHAnsi" w:hAnsiTheme="minorHAnsi" w:cstheme="minorHAnsi"/>
          <w:i w:val="0"/>
          <w:szCs w:val="22"/>
        </w:rPr>
      </w:pPr>
      <w:r w:rsidRPr="00AA7F28">
        <w:rPr>
          <w:rFonts w:asciiTheme="minorHAnsi" w:hAnsiTheme="minorHAnsi" w:cstheme="minorHAnsi"/>
          <w:i w:val="0"/>
          <w:iCs/>
          <w:szCs w:val="22"/>
        </w:rPr>
        <w:t>That the IES look to strengthen ACCHOs by assisting them to: build a stronger evidence base; allocate resources for evaluation;</w:t>
      </w:r>
      <w:r w:rsidR="00AA7F28" w:rsidRPr="00AA7F28">
        <w:rPr>
          <w:rFonts w:asciiTheme="minorHAnsi" w:hAnsiTheme="minorHAnsi" w:cstheme="minorHAnsi"/>
          <w:i w:val="0"/>
          <w:iCs/>
          <w:szCs w:val="22"/>
        </w:rPr>
        <w:t xml:space="preserve"> </w:t>
      </w:r>
      <w:r w:rsidRPr="00AA7F28">
        <w:rPr>
          <w:rFonts w:asciiTheme="minorHAnsi" w:hAnsiTheme="minorHAnsi" w:cstheme="minorHAnsi"/>
          <w:i w:val="0"/>
          <w:iCs/>
          <w:szCs w:val="22"/>
        </w:rPr>
        <w:t>increase their capacity for innovation and continuous improvement; enhance service delivery expertise; and build a culture of monitoring and improving performance.</w:t>
      </w:r>
    </w:p>
    <w:p w14:paraId="745AC8A3" w14:textId="77777777" w:rsidR="00FB5188" w:rsidRDefault="001769DD" w:rsidP="00FB5188">
      <w:pPr>
        <w:pStyle w:val="InformationRequest"/>
        <w:numPr>
          <w:ilvl w:val="0"/>
          <w:numId w:val="20"/>
        </w:numPr>
        <w:tabs>
          <w:tab w:val="left" w:pos="2552"/>
        </w:tabs>
        <w:spacing w:before="0" w:after="60" w:line="240" w:lineRule="auto"/>
        <w:jc w:val="left"/>
        <w:rPr>
          <w:rFonts w:asciiTheme="minorHAnsi" w:hAnsiTheme="minorHAnsi" w:cstheme="minorHAnsi"/>
          <w:i w:val="0"/>
          <w:iCs/>
          <w:szCs w:val="22"/>
        </w:rPr>
      </w:pPr>
      <w:r w:rsidRPr="006F6931">
        <w:rPr>
          <w:rFonts w:asciiTheme="minorHAnsi" w:hAnsiTheme="minorHAnsi" w:cstheme="minorHAnsi"/>
          <w:i w:val="0"/>
          <w:iCs/>
          <w:szCs w:val="22"/>
        </w:rPr>
        <w:t xml:space="preserve">That </w:t>
      </w:r>
      <w:r w:rsidR="00FD335B" w:rsidRPr="006F6931">
        <w:rPr>
          <w:rFonts w:asciiTheme="minorHAnsi" w:hAnsiTheme="minorHAnsi" w:cstheme="minorHAnsi"/>
          <w:i w:val="0"/>
          <w:iCs/>
          <w:szCs w:val="22"/>
        </w:rPr>
        <w:t>the IES draw on s</w:t>
      </w:r>
      <w:r w:rsidRPr="006F6931">
        <w:rPr>
          <w:rFonts w:asciiTheme="minorHAnsi" w:hAnsiTheme="minorHAnsi" w:cstheme="minorHAnsi"/>
          <w:i w:val="0"/>
          <w:szCs w:val="22"/>
        </w:rPr>
        <w:t xml:space="preserve">uccessful Indigenous evaluation arrangements in Canada and New Zealand </w:t>
      </w:r>
      <w:r w:rsidR="00771994">
        <w:rPr>
          <w:rFonts w:asciiTheme="minorHAnsi" w:hAnsiTheme="minorHAnsi" w:cstheme="minorHAnsi"/>
          <w:i w:val="0"/>
          <w:szCs w:val="22"/>
        </w:rPr>
        <w:t>that</w:t>
      </w:r>
      <w:r w:rsidR="00FD335B" w:rsidRPr="006F6931">
        <w:rPr>
          <w:rFonts w:asciiTheme="minorHAnsi" w:hAnsiTheme="minorHAnsi" w:cstheme="minorHAnsi"/>
          <w:i w:val="0"/>
          <w:szCs w:val="22"/>
        </w:rPr>
        <w:t xml:space="preserve"> can provide</w:t>
      </w:r>
      <w:r w:rsidRPr="006F6931">
        <w:rPr>
          <w:rFonts w:asciiTheme="minorHAnsi" w:hAnsiTheme="minorHAnsi" w:cstheme="minorHAnsi"/>
          <w:i w:val="0"/>
          <w:szCs w:val="22"/>
        </w:rPr>
        <w:t xml:space="preserve"> insights into how </w:t>
      </w:r>
      <w:r w:rsidR="00FD335B" w:rsidRPr="006F6931">
        <w:rPr>
          <w:rFonts w:asciiTheme="minorHAnsi" w:hAnsiTheme="minorHAnsi" w:cstheme="minorHAnsi"/>
          <w:i w:val="0"/>
          <w:szCs w:val="22"/>
        </w:rPr>
        <w:t>to</w:t>
      </w:r>
      <w:r w:rsidRPr="006F6931">
        <w:rPr>
          <w:rFonts w:asciiTheme="minorHAnsi" w:hAnsiTheme="minorHAnsi" w:cstheme="minorHAnsi"/>
          <w:i w:val="0"/>
          <w:szCs w:val="22"/>
        </w:rPr>
        <w:t xml:space="preserve"> best evaluate services for Aboriginal and Torres Strait Islander people in Australia</w:t>
      </w:r>
      <w:r w:rsidR="00FD335B" w:rsidRPr="006F6931">
        <w:rPr>
          <w:rFonts w:asciiTheme="minorHAnsi" w:hAnsiTheme="minorHAnsi" w:cstheme="minorHAnsi"/>
          <w:i w:val="0"/>
          <w:szCs w:val="22"/>
        </w:rPr>
        <w:t>.</w:t>
      </w:r>
      <w:r w:rsidRPr="006F6931">
        <w:rPr>
          <w:rFonts w:asciiTheme="minorHAnsi" w:hAnsiTheme="minorHAnsi" w:cstheme="minorHAnsi"/>
          <w:i w:val="0"/>
          <w:iCs/>
          <w:szCs w:val="22"/>
        </w:rPr>
        <w:t xml:space="preserve"> </w:t>
      </w:r>
    </w:p>
    <w:p w14:paraId="37FFB5A1" w14:textId="09FE1AE7" w:rsidR="00532F32" w:rsidRPr="00927F99" w:rsidRDefault="00532F32" w:rsidP="00FB5188">
      <w:pPr>
        <w:pStyle w:val="InformationRequest"/>
        <w:numPr>
          <w:ilvl w:val="0"/>
          <w:numId w:val="20"/>
        </w:numPr>
        <w:tabs>
          <w:tab w:val="left" w:pos="2552"/>
        </w:tabs>
        <w:spacing w:before="0" w:after="20" w:line="240" w:lineRule="auto"/>
        <w:ind w:hanging="357"/>
        <w:jc w:val="left"/>
        <w:rPr>
          <w:rFonts w:asciiTheme="minorHAnsi" w:hAnsiTheme="minorHAnsi" w:cstheme="minorHAnsi"/>
          <w:i w:val="0"/>
          <w:iCs/>
          <w:szCs w:val="22"/>
        </w:rPr>
      </w:pPr>
      <w:r w:rsidRPr="00927F99">
        <w:rPr>
          <w:rFonts w:asciiTheme="minorHAnsi" w:hAnsiTheme="minorHAnsi" w:cstheme="minorHAnsi"/>
          <w:i w:val="0"/>
          <w:iCs/>
          <w:szCs w:val="22"/>
        </w:rPr>
        <w:t xml:space="preserve">That </w:t>
      </w:r>
      <w:r w:rsidR="00F1105B" w:rsidRPr="00927F99">
        <w:rPr>
          <w:rFonts w:asciiTheme="minorHAnsi" w:hAnsiTheme="minorHAnsi" w:cstheme="minorHAnsi"/>
          <w:i w:val="0"/>
          <w:iCs/>
          <w:szCs w:val="22"/>
        </w:rPr>
        <w:t>i</w:t>
      </w:r>
      <w:r w:rsidRPr="00927F99">
        <w:rPr>
          <w:rFonts w:asciiTheme="minorHAnsi" w:hAnsiTheme="minorHAnsi" w:cstheme="minorHAnsi"/>
          <w:i w:val="0"/>
          <w:iCs/>
          <w:szCs w:val="22"/>
        </w:rPr>
        <w:t>ncorporating Aboriginal and Torres Strait Islander perspectives throughout evaluation should involve:</w:t>
      </w:r>
    </w:p>
    <w:p w14:paraId="37F96D57" w14:textId="6519B9B6" w:rsidR="008B3C34" w:rsidRPr="008B3C34" w:rsidRDefault="008B3C34" w:rsidP="00FB5188">
      <w:pPr>
        <w:pStyle w:val="ListBullet"/>
        <w:numPr>
          <w:ilvl w:val="0"/>
          <w:numId w:val="22"/>
        </w:numPr>
        <w:spacing w:after="20"/>
        <w:ind w:hanging="357"/>
        <w:contextualSpacing w:val="0"/>
        <w:rPr>
          <w:rFonts w:asciiTheme="minorHAnsi" w:hAnsiTheme="minorHAnsi" w:cstheme="minorHAnsi"/>
          <w:iCs/>
          <w:sz w:val="22"/>
          <w:szCs w:val="22"/>
        </w:rPr>
      </w:pPr>
      <w:r w:rsidRPr="008B3C34">
        <w:rPr>
          <w:rFonts w:asciiTheme="minorHAnsi" w:hAnsiTheme="minorHAnsi" w:cstheme="minorHAnsi"/>
          <w:iCs/>
          <w:sz w:val="22"/>
          <w:szCs w:val="22"/>
        </w:rPr>
        <w:t>privileging Aboriginal and Torres Strait Islander knowledges</w:t>
      </w:r>
      <w:r w:rsidR="0080530C">
        <w:rPr>
          <w:rFonts w:asciiTheme="minorHAnsi" w:hAnsiTheme="minorHAnsi" w:cstheme="minorHAnsi"/>
          <w:iCs/>
          <w:sz w:val="22"/>
          <w:szCs w:val="22"/>
        </w:rPr>
        <w:t>,</w:t>
      </w:r>
      <w:r w:rsidRPr="008B3C34">
        <w:rPr>
          <w:rFonts w:asciiTheme="minorHAnsi" w:hAnsiTheme="minorHAnsi" w:cstheme="minorHAnsi"/>
          <w:iCs/>
          <w:sz w:val="22"/>
          <w:szCs w:val="22"/>
        </w:rPr>
        <w:t xml:space="preserve"> voices</w:t>
      </w:r>
      <w:r w:rsidR="0080530C">
        <w:rPr>
          <w:rFonts w:asciiTheme="minorHAnsi" w:hAnsiTheme="minorHAnsi" w:cstheme="minorHAnsi"/>
          <w:iCs/>
          <w:sz w:val="22"/>
          <w:szCs w:val="22"/>
        </w:rPr>
        <w:t xml:space="preserve"> and research methodologies</w:t>
      </w:r>
      <w:r w:rsidRPr="008B3C34">
        <w:rPr>
          <w:rFonts w:asciiTheme="minorHAnsi" w:hAnsiTheme="minorHAnsi" w:cstheme="minorHAnsi"/>
          <w:iCs/>
          <w:sz w:val="22"/>
          <w:szCs w:val="22"/>
        </w:rPr>
        <w:t>;</w:t>
      </w:r>
    </w:p>
    <w:p w14:paraId="67E7A84B" w14:textId="61ACA9C2" w:rsidR="00532F32" w:rsidRPr="006F6931" w:rsidRDefault="00532F32" w:rsidP="00FB5188">
      <w:pPr>
        <w:pStyle w:val="ListBullet"/>
        <w:numPr>
          <w:ilvl w:val="0"/>
          <w:numId w:val="22"/>
        </w:numPr>
        <w:spacing w:after="20"/>
        <w:ind w:hanging="357"/>
        <w:contextualSpacing w:val="0"/>
        <w:rPr>
          <w:rFonts w:asciiTheme="minorHAnsi" w:hAnsiTheme="minorHAnsi" w:cstheme="minorHAnsi"/>
          <w:sz w:val="22"/>
          <w:szCs w:val="22"/>
        </w:rPr>
      </w:pPr>
      <w:r w:rsidRPr="006F6931">
        <w:rPr>
          <w:rFonts w:asciiTheme="minorHAnsi" w:hAnsiTheme="minorHAnsi" w:cstheme="minorHAnsi"/>
          <w:sz w:val="22"/>
          <w:szCs w:val="22"/>
        </w:rPr>
        <w:t>evaluations being led and conducted by Aboriginal and Torres Strait Islander evaluators;</w:t>
      </w:r>
    </w:p>
    <w:p w14:paraId="3D303809" w14:textId="77777777" w:rsidR="00532F32" w:rsidRPr="006F6931" w:rsidRDefault="00532F32" w:rsidP="00FB5188">
      <w:pPr>
        <w:pStyle w:val="ListBullet"/>
        <w:numPr>
          <w:ilvl w:val="0"/>
          <w:numId w:val="22"/>
        </w:numPr>
        <w:spacing w:after="20"/>
        <w:ind w:hanging="357"/>
        <w:contextualSpacing w:val="0"/>
        <w:rPr>
          <w:rFonts w:asciiTheme="minorHAnsi" w:hAnsiTheme="minorHAnsi" w:cstheme="minorHAnsi"/>
          <w:sz w:val="22"/>
          <w:szCs w:val="22"/>
        </w:rPr>
      </w:pPr>
      <w:r w:rsidRPr="006F6931">
        <w:rPr>
          <w:rFonts w:asciiTheme="minorHAnsi" w:hAnsiTheme="minorHAnsi" w:cstheme="minorHAnsi"/>
          <w:sz w:val="22"/>
          <w:szCs w:val="22"/>
        </w:rPr>
        <w:t>co</w:t>
      </w:r>
      <w:r w:rsidRPr="006F6931">
        <w:rPr>
          <w:rFonts w:asciiTheme="minorHAnsi" w:hAnsiTheme="minorHAnsi" w:cstheme="minorHAnsi"/>
          <w:sz w:val="22"/>
          <w:szCs w:val="22"/>
        </w:rPr>
        <w:noBreakHyphen/>
        <w:t>production of evaluation occurring between government agencies, evaluators and Aboriginal and Torres Strait Islander people;</w:t>
      </w:r>
    </w:p>
    <w:p w14:paraId="7DE29598" w14:textId="77777777" w:rsidR="00532F32" w:rsidRPr="006F6931" w:rsidRDefault="00532F32" w:rsidP="00FB5188">
      <w:pPr>
        <w:pStyle w:val="ListBullet"/>
        <w:numPr>
          <w:ilvl w:val="0"/>
          <w:numId w:val="22"/>
        </w:numPr>
        <w:spacing w:after="20"/>
        <w:ind w:hanging="357"/>
        <w:contextualSpacing w:val="0"/>
        <w:rPr>
          <w:rFonts w:asciiTheme="minorHAnsi" w:hAnsiTheme="minorHAnsi" w:cstheme="minorHAnsi"/>
          <w:sz w:val="22"/>
          <w:szCs w:val="22"/>
        </w:rPr>
      </w:pPr>
      <w:r w:rsidRPr="006F6931">
        <w:rPr>
          <w:rFonts w:asciiTheme="minorHAnsi" w:hAnsiTheme="minorHAnsi" w:cstheme="minorHAnsi"/>
          <w:sz w:val="22"/>
          <w:szCs w:val="22"/>
        </w:rPr>
        <w:t>strengthening the involvement of Aboriginal and Torres Strait Islander organisations and their staff throughout the various stages of data collection and analysis;</w:t>
      </w:r>
    </w:p>
    <w:p w14:paraId="11CD5AB4" w14:textId="4B2F640B" w:rsidR="00532F32" w:rsidRDefault="00532F32" w:rsidP="00FB5188">
      <w:pPr>
        <w:pStyle w:val="ListBullet"/>
        <w:numPr>
          <w:ilvl w:val="0"/>
          <w:numId w:val="22"/>
        </w:numPr>
        <w:spacing w:after="20"/>
        <w:ind w:hanging="357"/>
        <w:contextualSpacing w:val="0"/>
        <w:rPr>
          <w:rFonts w:asciiTheme="minorHAnsi" w:hAnsiTheme="minorHAnsi" w:cstheme="minorHAnsi"/>
          <w:sz w:val="22"/>
          <w:szCs w:val="22"/>
        </w:rPr>
      </w:pPr>
      <w:r w:rsidRPr="006F6931">
        <w:rPr>
          <w:rFonts w:asciiTheme="minorHAnsi" w:hAnsiTheme="minorHAnsi" w:cstheme="minorHAnsi"/>
          <w:sz w:val="22"/>
          <w:szCs w:val="22"/>
        </w:rPr>
        <w:t xml:space="preserve">Aboriginal and Torres Strait Islander representation on evaluation steering committees to maintain oversight of process; </w:t>
      </w:r>
    </w:p>
    <w:p w14:paraId="741DE032" w14:textId="3E03DFA3" w:rsidR="0042475F" w:rsidRPr="006F6931" w:rsidRDefault="0042475F" w:rsidP="00FB5188">
      <w:pPr>
        <w:pStyle w:val="ListBullet"/>
        <w:numPr>
          <w:ilvl w:val="0"/>
          <w:numId w:val="22"/>
        </w:numPr>
        <w:spacing w:after="20"/>
        <w:ind w:hanging="357"/>
        <w:contextualSpacing w:val="0"/>
        <w:rPr>
          <w:rFonts w:asciiTheme="minorHAnsi" w:hAnsiTheme="minorHAnsi" w:cstheme="minorHAnsi"/>
          <w:sz w:val="22"/>
          <w:szCs w:val="22"/>
        </w:rPr>
      </w:pPr>
      <w:r>
        <w:rPr>
          <w:rFonts w:asciiTheme="minorHAnsi" w:hAnsiTheme="minorHAnsi" w:cstheme="minorHAnsi"/>
          <w:iCs/>
          <w:color w:val="000000" w:themeColor="text1"/>
          <w:sz w:val="22"/>
          <w:szCs w:val="22"/>
        </w:rPr>
        <w:t xml:space="preserve">all </w:t>
      </w:r>
      <w:r w:rsidRPr="00BC15D3">
        <w:rPr>
          <w:rFonts w:asciiTheme="minorHAnsi" w:hAnsiTheme="minorHAnsi" w:cstheme="minorHAnsi"/>
          <w:iCs/>
          <w:color w:val="000000" w:themeColor="text1"/>
          <w:sz w:val="22"/>
          <w:szCs w:val="22"/>
        </w:rPr>
        <w:t>HREC</w:t>
      </w:r>
      <w:r>
        <w:rPr>
          <w:rFonts w:asciiTheme="minorHAnsi" w:hAnsiTheme="minorHAnsi" w:cstheme="minorHAnsi"/>
          <w:iCs/>
          <w:color w:val="000000" w:themeColor="text1"/>
          <w:sz w:val="22"/>
          <w:szCs w:val="22"/>
        </w:rPr>
        <w:t>s to</w:t>
      </w:r>
      <w:r w:rsidRPr="00BC15D3">
        <w:rPr>
          <w:rFonts w:asciiTheme="minorHAnsi" w:hAnsiTheme="minorHAnsi" w:cstheme="minorHAnsi"/>
          <w:iCs/>
          <w:color w:val="000000" w:themeColor="text1"/>
          <w:sz w:val="22"/>
          <w:szCs w:val="22"/>
        </w:rPr>
        <w:t xml:space="preserve"> include Aboriginal and/or Torres Strait Islander representation</w:t>
      </w:r>
      <w:r>
        <w:rPr>
          <w:rFonts w:asciiTheme="minorHAnsi" w:hAnsiTheme="minorHAnsi" w:cstheme="minorHAnsi"/>
          <w:iCs/>
          <w:color w:val="000000" w:themeColor="text1"/>
          <w:sz w:val="22"/>
          <w:szCs w:val="22"/>
        </w:rPr>
        <w:t>;</w:t>
      </w:r>
    </w:p>
    <w:p w14:paraId="2C6EB1D0" w14:textId="77777777" w:rsidR="00EE0CAF" w:rsidRPr="006F6931" w:rsidRDefault="00532F32" w:rsidP="00FB5188">
      <w:pPr>
        <w:pStyle w:val="ListBullet"/>
        <w:numPr>
          <w:ilvl w:val="0"/>
          <w:numId w:val="22"/>
        </w:numPr>
        <w:spacing w:after="20"/>
        <w:ind w:hanging="357"/>
        <w:contextualSpacing w:val="0"/>
        <w:rPr>
          <w:rFonts w:asciiTheme="minorHAnsi" w:hAnsiTheme="minorHAnsi" w:cstheme="minorHAnsi"/>
          <w:sz w:val="22"/>
          <w:szCs w:val="22"/>
        </w:rPr>
      </w:pPr>
      <w:r w:rsidRPr="006F6931">
        <w:rPr>
          <w:rFonts w:asciiTheme="minorHAnsi" w:hAnsiTheme="minorHAnsi" w:cstheme="minorHAnsi"/>
          <w:sz w:val="22"/>
          <w:szCs w:val="22"/>
        </w:rPr>
        <w:t>sharing evaluation results to ACCHOs and other Aboriginal and Torres Strait Islander stakeholders; and</w:t>
      </w:r>
    </w:p>
    <w:p w14:paraId="1A459FDF" w14:textId="3AA3793B" w:rsidR="00532F32" w:rsidRPr="006F6931" w:rsidRDefault="00532F32" w:rsidP="00FB5188">
      <w:pPr>
        <w:pStyle w:val="ListBullet"/>
        <w:numPr>
          <w:ilvl w:val="0"/>
          <w:numId w:val="22"/>
        </w:numPr>
        <w:spacing w:after="60"/>
        <w:contextualSpacing w:val="0"/>
        <w:rPr>
          <w:rFonts w:asciiTheme="minorHAnsi" w:hAnsiTheme="minorHAnsi" w:cstheme="minorHAnsi"/>
          <w:sz w:val="22"/>
          <w:szCs w:val="22"/>
        </w:rPr>
      </w:pPr>
      <w:r w:rsidRPr="006F6931">
        <w:rPr>
          <w:rFonts w:asciiTheme="minorHAnsi" w:hAnsiTheme="minorHAnsi" w:cstheme="minorHAnsi"/>
          <w:sz w:val="22"/>
          <w:szCs w:val="22"/>
        </w:rPr>
        <w:t xml:space="preserve">providing a formal process for raising any concerns about the evaluator and/or the evaluation process (e.g. bias or a lack of cultural competence or ethical conduct). </w:t>
      </w:r>
    </w:p>
    <w:p w14:paraId="187F3480" w14:textId="77777777" w:rsidR="009D12B4" w:rsidRPr="009D12B4" w:rsidRDefault="005A2B40" w:rsidP="00406EC6">
      <w:pPr>
        <w:pStyle w:val="InformationRequest"/>
        <w:numPr>
          <w:ilvl w:val="0"/>
          <w:numId w:val="20"/>
        </w:numPr>
        <w:tabs>
          <w:tab w:val="left" w:pos="2552"/>
        </w:tabs>
        <w:spacing w:before="0" w:after="60" w:line="240" w:lineRule="auto"/>
        <w:ind w:left="357" w:hanging="357"/>
        <w:jc w:val="left"/>
        <w:rPr>
          <w:rFonts w:asciiTheme="minorHAnsi" w:hAnsiTheme="minorHAnsi" w:cstheme="minorHAnsi"/>
          <w:i w:val="0"/>
          <w:color w:val="000000" w:themeColor="text1"/>
          <w:szCs w:val="22"/>
        </w:rPr>
      </w:pPr>
      <w:r w:rsidRPr="009D12B4">
        <w:rPr>
          <w:rFonts w:asciiTheme="minorHAnsi" w:hAnsiTheme="minorHAnsi" w:cstheme="minorHAnsi"/>
          <w:i w:val="0"/>
          <w:szCs w:val="22"/>
        </w:rPr>
        <w:t xml:space="preserve">That </w:t>
      </w:r>
      <w:r w:rsidR="002A7CEC" w:rsidRPr="009D12B4">
        <w:rPr>
          <w:rFonts w:asciiTheme="minorHAnsi" w:hAnsiTheme="minorHAnsi" w:cstheme="minorHAnsi"/>
          <w:i w:val="0"/>
          <w:szCs w:val="22"/>
        </w:rPr>
        <w:t>AIATSIS’s (2012) and NHMRC’s (2018) ethical guidelines for researchers working with Aboriginal and Torres Strait Islander people and communities, which are increasingly used to guide ethical conduct in evaluations, be adhered to more consistently by all government and non-government agencies</w:t>
      </w:r>
      <w:r w:rsidR="00D810C7" w:rsidRPr="009D12B4">
        <w:rPr>
          <w:rFonts w:asciiTheme="minorHAnsi" w:hAnsiTheme="minorHAnsi" w:cstheme="minorHAnsi"/>
          <w:i w:val="0"/>
          <w:spacing w:val="-4"/>
          <w:szCs w:val="22"/>
        </w:rPr>
        <w:t xml:space="preserve">. </w:t>
      </w:r>
    </w:p>
    <w:p w14:paraId="6EB2ED76" w14:textId="77777777" w:rsidR="009D12B4" w:rsidRPr="009D12B4" w:rsidRDefault="00BC7DC7" w:rsidP="00406EC6">
      <w:pPr>
        <w:pStyle w:val="InformationRequest"/>
        <w:numPr>
          <w:ilvl w:val="0"/>
          <w:numId w:val="20"/>
        </w:numPr>
        <w:tabs>
          <w:tab w:val="left" w:pos="2552"/>
        </w:tabs>
        <w:spacing w:before="0" w:after="60" w:line="240" w:lineRule="auto"/>
        <w:ind w:left="357" w:hanging="357"/>
        <w:jc w:val="left"/>
        <w:rPr>
          <w:rFonts w:asciiTheme="minorHAnsi" w:hAnsiTheme="minorHAnsi" w:cstheme="minorHAnsi"/>
          <w:i w:val="0"/>
          <w:szCs w:val="22"/>
        </w:rPr>
      </w:pPr>
      <w:r w:rsidRPr="009D12B4">
        <w:rPr>
          <w:rFonts w:asciiTheme="minorHAnsi" w:hAnsiTheme="minorHAnsi" w:cstheme="minorHAnsi"/>
          <w:i w:val="0"/>
          <w:szCs w:val="22"/>
        </w:rPr>
        <w:t>That</w:t>
      </w:r>
      <w:r w:rsidR="00370180" w:rsidRPr="009D12B4">
        <w:rPr>
          <w:rFonts w:asciiTheme="minorHAnsi" w:hAnsiTheme="minorHAnsi" w:cstheme="minorHAnsi"/>
          <w:i w:val="0"/>
          <w:szCs w:val="22"/>
        </w:rPr>
        <w:t xml:space="preserve">, to support </w:t>
      </w:r>
      <w:r w:rsidR="00D01776" w:rsidRPr="009D12B4">
        <w:rPr>
          <w:rFonts w:asciiTheme="minorHAnsi" w:hAnsiTheme="minorHAnsi" w:cstheme="minorHAnsi"/>
          <w:i w:val="0"/>
          <w:szCs w:val="22"/>
        </w:rPr>
        <w:t xml:space="preserve">their </w:t>
      </w:r>
      <w:r w:rsidR="00370180" w:rsidRPr="009D12B4">
        <w:rPr>
          <w:rFonts w:asciiTheme="minorHAnsi" w:hAnsiTheme="minorHAnsi" w:cstheme="minorHAnsi"/>
          <w:i w:val="0"/>
          <w:szCs w:val="22"/>
        </w:rPr>
        <w:t>evaluation</w:t>
      </w:r>
      <w:r w:rsidR="00D01776" w:rsidRPr="009D12B4">
        <w:rPr>
          <w:rFonts w:asciiTheme="minorHAnsi" w:hAnsiTheme="minorHAnsi" w:cstheme="minorHAnsi"/>
          <w:i w:val="0"/>
          <w:szCs w:val="22"/>
        </w:rPr>
        <w:t xml:space="preserve"> practice</w:t>
      </w:r>
      <w:r w:rsidR="00370180" w:rsidRPr="009D12B4">
        <w:rPr>
          <w:rFonts w:asciiTheme="minorHAnsi" w:hAnsiTheme="minorHAnsi" w:cstheme="minorHAnsi"/>
          <w:i w:val="0"/>
          <w:szCs w:val="22"/>
        </w:rPr>
        <w:t>,</w:t>
      </w:r>
      <w:r w:rsidRPr="009D12B4">
        <w:rPr>
          <w:rFonts w:asciiTheme="minorHAnsi" w:hAnsiTheme="minorHAnsi" w:cstheme="minorHAnsi"/>
          <w:i w:val="0"/>
          <w:szCs w:val="22"/>
        </w:rPr>
        <w:t xml:space="preserve"> </w:t>
      </w:r>
      <w:r w:rsidR="00370180" w:rsidRPr="009D12B4">
        <w:rPr>
          <w:rFonts w:asciiTheme="minorHAnsi" w:hAnsiTheme="minorHAnsi" w:cstheme="minorHAnsi"/>
          <w:i w:val="0"/>
          <w:szCs w:val="22"/>
        </w:rPr>
        <w:t xml:space="preserve">appropriate resourcing </w:t>
      </w:r>
      <w:r w:rsidR="00D01776" w:rsidRPr="009D12B4">
        <w:rPr>
          <w:rFonts w:asciiTheme="minorHAnsi" w:hAnsiTheme="minorHAnsi" w:cstheme="minorHAnsi"/>
          <w:i w:val="0"/>
          <w:szCs w:val="22"/>
        </w:rPr>
        <w:t xml:space="preserve">be provided to ACCHOs </w:t>
      </w:r>
      <w:r w:rsidR="00370180" w:rsidRPr="009D12B4">
        <w:rPr>
          <w:rFonts w:asciiTheme="minorHAnsi" w:hAnsiTheme="minorHAnsi" w:cstheme="minorHAnsi"/>
          <w:i w:val="0"/>
          <w:szCs w:val="22"/>
        </w:rPr>
        <w:t>for</w:t>
      </w:r>
      <w:r w:rsidRPr="009D12B4">
        <w:rPr>
          <w:rFonts w:asciiTheme="minorHAnsi" w:hAnsiTheme="minorHAnsi" w:cstheme="minorHAnsi"/>
          <w:i w:val="0"/>
          <w:szCs w:val="22"/>
        </w:rPr>
        <w:t xml:space="preserve"> greater workforce development, innovative software and other resources. </w:t>
      </w:r>
    </w:p>
    <w:p w14:paraId="7A880287" w14:textId="63179459" w:rsidR="009D12B4" w:rsidRPr="009D12B4" w:rsidRDefault="00B20352" w:rsidP="00406EC6">
      <w:pPr>
        <w:pStyle w:val="InformationRequest"/>
        <w:numPr>
          <w:ilvl w:val="0"/>
          <w:numId w:val="20"/>
        </w:numPr>
        <w:tabs>
          <w:tab w:val="left" w:pos="2552"/>
        </w:tabs>
        <w:spacing w:before="0" w:after="60" w:line="240" w:lineRule="auto"/>
        <w:ind w:left="357" w:hanging="357"/>
        <w:jc w:val="left"/>
        <w:rPr>
          <w:rFonts w:asciiTheme="minorHAnsi" w:hAnsiTheme="minorHAnsi" w:cstheme="minorHAnsi"/>
          <w:i w:val="0"/>
          <w:szCs w:val="22"/>
        </w:rPr>
      </w:pPr>
      <w:r w:rsidRPr="009D12B4">
        <w:rPr>
          <w:rFonts w:asciiTheme="minorHAnsi" w:hAnsiTheme="minorHAnsi" w:cstheme="minorHAnsi"/>
          <w:i w:val="0"/>
          <w:szCs w:val="22"/>
        </w:rPr>
        <w:t xml:space="preserve">That </w:t>
      </w:r>
      <w:r w:rsidR="008364F0" w:rsidRPr="009D12B4">
        <w:rPr>
          <w:rFonts w:asciiTheme="minorHAnsi" w:hAnsiTheme="minorHAnsi" w:cstheme="minorHAnsi"/>
          <w:i w:val="0"/>
          <w:szCs w:val="22"/>
        </w:rPr>
        <w:t xml:space="preserve">the development of the IES be informed by </w:t>
      </w:r>
      <w:r w:rsidRPr="009D12B4">
        <w:rPr>
          <w:rFonts w:asciiTheme="minorHAnsi" w:hAnsiTheme="minorHAnsi" w:cstheme="minorHAnsi"/>
          <w:i w:val="0"/>
          <w:color w:val="000000" w:themeColor="text1"/>
          <w:szCs w:val="22"/>
        </w:rPr>
        <w:t>the work of national Aboriginal and Torres Strait Islander data bodies</w:t>
      </w:r>
      <w:r w:rsidR="008364F0" w:rsidRPr="009D12B4">
        <w:rPr>
          <w:rFonts w:asciiTheme="minorHAnsi" w:hAnsiTheme="minorHAnsi" w:cstheme="minorHAnsi"/>
          <w:i w:val="0"/>
          <w:color w:val="000000" w:themeColor="text1"/>
          <w:szCs w:val="22"/>
        </w:rPr>
        <w:t>.</w:t>
      </w:r>
    </w:p>
    <w:p w14:paraId="4C7871D9" w14:textId="3D2D18AC" w:rsidR="00893937" w:rsidRPr="00635F55" w:rsidRDefault="00C91258" w:rsidP="00406EC6">
      <w:pPr>
        <w:pStyle w:val="ListParagraph"/>
        <w:numPr>
          <w:ilvl w:val="0"/>
          <w:numId w:val="20"/>
        </w:numPr>
        <w:tabs>
          <w:tab w:val="left" w:pos="2552"/>
        </w:tabs>
        <w:spacing w:after="60"/>
        <w:ind w:left="357" w:hanging="357"/>
        <w:contextualSpacing w:val="0"/>
        <w:rPr>
          <w:rFonts w:asciiTheme="minorHAnsi" w:hAnsiTheme="minorHAnsi" w:cstheme="minorHAnsi"/>
          <w:sz w:val="22"/>
          <w:szCs w:val="22"/>
        </w:rPr>
      </w:pPr>
      <w:r w:rsidRPr="009D12B4">
        <w:rPr>
          <w:rFonts w:asciiTheme="minorHAnsi" w:hAnsiTheme="minorHAnsi" w:cstheme="minorHAnsi"/>
          <w:sz w:val="22"/>
          <w:szCs w:val="22"/>
        </w:rPr>
        <w:t xml:space="preserve">That </w:t>
      </w:r>
      <w:r w:rsidRPr="009D12B4">
        <w:rPr>
          <w:rFonts w:asciiTheme="minorHAnsi" w:hAnsiTheme="minorHAnsi" w:cstheme="minorHAnsi"/>
          <w:color w:val="000000" w:themeColor="text1"/>
          <w:sz w:val="22"/>
          <w:szCs w:val="22"/>
        </w:rPr>
        <w:t>Aboriginal and Torres Strait Islander data sovereignty be central to the IES</w:t>
      </w:r>
      <w:r w:rsidR="006E5F1D" w:rsidRPr="009D12B4">
        <w:rPr>
          <w:rFonts w:asciiTheme="minorHAnsi" w:hAnsiTheme="minorHAnsi" w:cstheme="minorHAnsi"/>
          <w:color w:val="000000" w:themeColor="text1"/>
          <w:sz w:val="22"/>
          <w:szCs w:val="22"/>
        </w:rPr>
        <w:t>.</w:t>
      </w:r>
    </w:p>
    <w:p w14:paraId="3ABDA904" w14:textId="32CDAADC" w:rsidR="008017C2" w:rsidRPr="008B629D" w:rsidRDefault="008017C2" w:rsidP="00406EC6">
      <w:pPr>
        <w:pStyle w:val="BodyText"/>
        <w:rPr>
          <w:rFonts w:asciiTheme="minorHAnsi" w:hAnsiTheme="minorHAnsi" w:cstheme="minorHAnsi"/>
          <w:color w:val="000000" w:themeColor="text1"/>
          <w:sz w:val="22"/>
          <w:szCs w:val="22"/>
        </w:rPr>
      </w:pPr>
    </w:p>
    <w:sectPr w:rsidR="008017C2" w:rsidRPr="008B629D" w:rsidSect="00437D49">
      <w:headerReference w:type="default" r:id="rId13"/>
      <w:footerReference w:type="default" r:id="rId14"/>
      <w:pgSz w:w="11906" w:h="16838"/>
      <w:pgMar w:top="2835" w:right="1304" w:bottom="709" w:left="130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1BD8A" w14:textId="77777777" w:rsidR="00156BA6" w:rsidRDefault="00156BA6" w:rsidP="0053178D">
      <w:r>
        <w:separator/>
      </w:r>
    </w:p>
  </w:endnote>
  <w:endnote w:type="continuationSeparator" w:id="0">
    <w:p w14:paraId="3117042A" w14:textId="77777777" w:rsidR="00156BA6" w:rsidRDefault="00156BA6" w:rsidP="005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183834"/>
      <w:docPartObj>
        <w:docPartGallery w:val="Page Numbers (Bottom of Page)"/>
        <w:docPartUnique/>
      </w:docPartObj>
    </w:sdtPr>
    <w:sdtEndPr>
      <w:rPr>
        <w:noProof/>
        <w:sz w:val="18"/>
        <w:szCs w:val="18"/>
      </w:rPr>
    </w:sdtEndPr>
    <w:sdtContent>
      <w:p w14:paraId="4CC58A20" w14:textId="77777777" w:rsidR="00A318BD" w:rsidRPr="0066544B" w:rsidRDefault="00A318BD">
        <w:pPr>
          <w:pStyle w:val="Footer"/>
          <w:jc w:val="center"/>
          <w:rPr>
            <w:sz w:val="18"/>
            <w:szCs w:val="18"/>
          </w:rPr>
        </w:pPr>
        <w:r w:rsidRPr="0066544B">
          <w:rPr>
            <w:sz w:val="18"/>
            <w:szCs w:val="18"/>
          </w:rPr>
          <w:fldChar w:fldCharType="begin"/>
        </w:r>
        <w:r w:rsidRPr="0066544B">
          <w:rPr>
            <w:sz w:val="18"/>
            <w:szCs w:val="18"/>
          </w:rPr>
          <w:instrText xml:space="preserve"> PAGE   \* MERGEFORMAT </w:instrText>
        </w:r>
        <w:r w:rsidRPr="0066544B">
          <w:rPr>
            <w:sz w:val="18"/>
            <w:szCs w:val="18"/>
          </w:rPr>
          <w:fldChar w:fldCharType="separate"/>
        </w:r>
        <w:r w:rsidR="00A30CE2">
          <w:rPr>
            <w:noProof/>
            <w:sz w:val="18"/>
            <w:szCs w:val="18"/>
          </w:rPr>
          <w:t>1</w:t>
        </w:r>
        <w:r w:rsidRPr="0066544B">
          <w:rPr>
            <w:noProof/>
            <w:sz w:val="18"/>
            <w:szCs w:val="18"/>
          </w:rPr>
          <w:fldChar w:fldCharType="end"/>
        </w:r>
      </w:p>
    </w:sdtContent>
  </w:sdt>
  <w:p w14:paraId="5150CC69" w14:textId="77777777" w:rsidR="00A318BD" w:rsidRDefault="00A31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DA41E" w14:textId="77777777" w:rsidR="00156BA6" w:rsidRDefault="00156BA6" w:rsidP="0053178D">
      <w:r>
        <w:separator/>
      </w:r>
    </w:p>
  </w:footnote>
  <w:footnote w:type="continuationSeparator" w:id="0">
    <w:p w14:paraId="3B530CD2" w14:textId="77777777" w:rsidR="00156BA6" w:rsidRDefault="00156BA6" w:rsidP="0053178D">
      <w:r>
        <w:continuationSeparator/>
      </w:r>
    </w:p>
  </w:footnote>
  <w:footnote w:id="1">
    <w:p w14:paraId="1FAB32DE"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SCRGSP (Steering Committee for the Review of Government Service Provision), 2016, Overcoming Indigenous Disadvantage</w:t>
      </w:r>
    </w:p>
  </w:footnote>
  <w:footnote w:id="2">
    <w:p w14:paraId="2FEF7CC5" w14:textId="77777777" w:rsidR="00764D18" w:rsidRPr="00672085" w:rsidRDefault="00764D18"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 xml:space="preserve">SCRGSP (Steering Committee for the Review of Government Service Provision), 2017, Indigenous Expenditure, </w:t>
      </w:r>
      <w:hyperlink r:id="rId1" w:history="1">
        <w:r w:rsidRPr="00672085">
          <w:rPr>
            <w:rStyle w:val="Hyperlink"/>
            <w:rFonts w:asciiTheme="minorHAnsi" w:hAnsiTheme="minorHAnsi" w:cstheme="minorHAnsi"/>
            <w:color w:val="000000" w:themeColor="text1"/>
            <w:spacing w:val="-4"/>
            <w:sz w:val="18"/>
            <w:szCs w:val="18"/>
          </w:rPr>
          <w:t>http://www.pc.gov.au</w:t>
        </w:r>
      </w:hyperlink>
      <w:r w:rsidRPr="00672085">
        <w:rPr>
          <w:rFonts w:asciiTheme="minorHAnsi" w:hAnsiTheme="minorHAnsi" w:cstheme="minorHAnsi"/>
          <w:color w:val="000000" w:themeColor="text1"/>
          <w:spacing w:val="-4"/>
          <w:sz w:val="18"/>
          <w:szCs w:val="18"/>
        </w:rPr>
        <w:t xml:space="preserve">    </w:t>
      </w:r>
    </w:p>
  </w:footnote>
  <w:footnote w:id="3">
    <w:p w14:paraId="5C7E91F4" w14:textId="77777777" w:rsidR="00764D18" w:rsidRPr="00672085" w:rsidRDefault="00764D18"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 xml:space="preserve">SCRGSP (Steering Committee for the Review of Government Service Provision), 2017, Indigenous Expenditure, </w:t>
      </w:r>
      <w:hyperlink r:id="rId2" w:history="1">
        <w:r w:rsidRPr="00672085">
          <w:rPr>
            <w:rStyle w:val="Hyperlink"/>
            <w:rFonts w:asciiTheme="minorHAnsi" w:hAnsiTheme="minorHAnsi" w:cstheme="minorHAnsi"/>
            <w:color w:val="000000" w:themeColor="text1"/>
            <w:spacing w:val="-4"/>
            <w:sz w:val="18"/>
            <w:szCs w:val="18"/>
          </w:rPr>
          <w:t>http://www.pc.gov.au</w:t>
        </w:r>
      </w:hyperlink>
      <w:r w:rsidRPr="00672085">
        <w:rPr>
          <w:rFonts w:asciiTheme="minorHAnsi" w:hAnsiTheme="minorHAnsi" w:cstheme="minorHAnsi"/>
          <w:color w:val="000000" w:themeColor="text1"/>
          <w:spacing w:val="-4"/>
          <w:sz w:val="18"/>
          <w:szCs w:val="18"/>
        </w:rPr>
        <w:t xml:space="preserve">    </w:t>
      </w:r>
    </w:p>
  </w:footnote>
  <w:footnote w:id="4">
    <w:p w14:paraId="3BD9FFE9"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 xml:space="preserve">COAG, 2018, COAG Statement on the Closing the Gap Refresh 12 December 2018, </w:t>
      </w:r>
      <w:hyperlink r:id="rId3" w:history="1">
        <w:r w:rsidRPr="00672085">
          <w:rPr>
            <w:rStyle w:val="Hyperlink"/>
            <w:rFonts w:asciiTheme="minorHAnsi" w:hAnsiTheme="minorHAnsi" w:cstheme="minorHAnsi"/>
            <w:color w:val="000000" w:themeColor="text1"/>
            <w:spacing w:val="-4"/>
            <w:sz w:val="18"/>
            <w:szCs w:val="18"/>
          </w:rPr>
          <w:t>https://www.coag.gov.au/</w:t>
        </w:r>
      </w:hyperlink>
      <w:r w:rsidRPr="00672085">
        <w:rPr>
          <w:rFonts w:asciiTheme="minorHAnsi" w:hAnsiTheme="minorHAnsi" w:cstheme="minorHAnsi"/>
          <w:color w:val="000000" w:themeColor="text1"/>
          <w:spacing w:val="-4"/>
          <w:sz w:val="18"/>
          <w:szCs w:val="18"/>
        </w:rPr>
        <w:t xml:space="preserve"> </w:t>
      </w:r>
    </w:p>
  </w:footnote>
  <w:footnote w:id="5">
    <w:p w14:paraId="353B58F3"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Department of the Prime Minister and Cabinet, 2019, Closing the Gap Report 2019, Canberra.</w:t>
      </w:r>
    </w:p>
  </w:footnote>
  <w:footnote w:id="6">
    <w:p w14:paraId="40D02ACF" w14:textId="77777777" w:rsidR="00A318BD" w:rsidRPr="00672085" w:rsidRDefault="00A318BD" w:rsidP="006827E8">
      <w:pPr>
        <w:pStyle w:val="FootnoteText"/>
        <w:spacing w:line="216" w:lineRule="auto"/>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 xml:space="preserve">JCOCTG (Joint Council on Closing the Gap) 2019, Communique: First Meeting of the Joint Council, </w:t>
      </w:r>
      <w:hyperlink r:id="rId4" w:history="1">
        <w:r w:rsidRPr="00672085">
          <w:rPr>
            <w:rStyle w:val="Hyperlink"/>
            <w:rFonts w:asciiTheme="minorHAnsi" w:hAnsiTheme="minorHAnsi" w:cstheme="minorHAnsi"/>
            <w:color w:val="000000" w:themeColor="text1"/>
            <w:spacing w:val="-4"/>
            <w:sz w:val="18"/>
            <w:szCs w:val="18"/>
          </w:rPr>
          <w:t>http://closingthegap.pmc.gov.au/</w:t>
        </w:r>
      </w:hyperlink>
      <w:r w:rsidRPr="00672085">
        <w:rPr>
          <w:rFonts w:asciiTheme="minorHAnsi" w:hAnsiTheme="minorHAnsi" w:cstheme="minorHAnsi"/>
          <w:color w:val="000000" w:themeColor="text1"/>
          <w:spacing w:val="-4"/>
          <w:sz w:val="18"/>
          <w:szCs w:val="18"/>
        </w:rPr>
        <w:t xml:space="preserve">  </w:t>
      </w:r>
    </w:p>
  </w:footnote>
  <w:footnote w:id="7">
    <w:p w14:paraId="1A5111FA" w14:textId="42A6853A" w:rsidR="00A318BD" w:rsidRPr="00672085" w:rsidRDefault="00A318BD" w:rsidP="006827E8">
      <w:pPr>
        <w:pStyle w:val="Reference"/>
        <w:spacing w:before="0" w:line="216" w:lineRule="auto"/>
        <w:jc w:val="left"/>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Better Evaluation, nd, Developmental Evaluation, </w:t>
      </w:r>
      <w:hyperlink r:id="rId5" w:history="1">
        <w:r w:rsidRPr="00672085">
          <w:rPr>
            <w:rStyle w:val="Hyperlink"/>
            <w:rFonts w:asciiTheme="minorHAnsi" w:hAnsiTheme="minorHAnsi" w:cstheme="minorHAnsi"/>
            <w:color w:val="000000" w:themeColor="text1"/>
            <w:sz w:val="18"/>
            <w:szCs w:val="18"/>
          </w:rPr>
          <w:t>https://www.betterevaluation.org/en/plan/approach/</w:t>
        </w:r>
      </w:hyperlink>
      <w:r w:rsidRPr="00672085">
        <w:rPr>
          <w:rFonts w:asciiTheme="minorHAnsi" w:hAnsiTheme="minorHAnsi" w:cstheme="minorHAnsi"/>
          <w:color w:val="000000" w:themeColor="text1"/>
          <w:sz w:val="18"/>
          <w:szCs w:val="18"/>
        </w:rPr>
        <w:t xml:space="preserve"> </w:t>
      </w:r>
    </w:p>
  </w:footnote>
  <w:footnote w:id="8">
    <w:p w14:paraId="524844C6" w14:textId="1DF1B798"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Katz, I., Newton, B. &amp; Bates, S. 2016, OCHRE Evaluation Plan (Overview and Stage 1), Social Policy Research Centre, UNSW, Sydney.</w:t>
      </w:r>
    </w:p>
  </w:footnote>
  <w:footnote w:id="9">
    <w:p w14:paraId="7621F851" w14:textId="6FCCD556"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Productivity Commission, 2010, Strengthening Evidence</w:t>
      </w:r>
      <w:r w:rsidRPr="00672085">
        <w:rPr>
          <w:rFonts w:asciiTheme="minorHAnsi" w:hAnsiTheme="minorHAnsi" w:cstheme="minorHAnsi"/>
          <w:color w:val="000000" w:themeColor="text1"/>
          <w:spacing w:val="-4"/>
          <w:sz w:val="18"/>
          <w:szCs w:val="18"/>
        </w:rPr>
        <w:noBreakHyphen/>
        <w:t>based Policy in the Australian Federation, Volume 2: Background Paper.</w:t>
      </w:r>
    </w:p>
  </w:footnote>
  <w:footnote w:id="10">
    <w:p w14:paraId="2A02E762" w14:textId="77777777" w:rsidR="003168AF" w:rsidRPr="00672085" w:rsidRDefault="003168AF" w:rsidP="006827E8">
      <w:pPr>
        <w:pStyle w:val="FootnoteText"/>
        <w:spacing w:line="216" w:lineRule="auto"/>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Katz, I., Newton, B. &amp; Bates, S., 2016, OCHRE Evaluation Plan (Overview and Stage 1), Social Policy Research Centre, UNSW, Sydney.</w:t>
      </w:r>
    </w:p>
  </w:footnote>
  <w:footnote w:id="11">
    <w:p w14:paraId="202F5F23"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Productivity Commission, 2010, Strengthening Evidence</w:t>
      </w:r>
      <w:r w:rsidRPr="00672085">
        <w:rPr>
          <w:rFonts w:asciiTheme="minorHAnsi" w:hAnsiTheme="minorHAnsi" w:cstheme="minorHAnsi"/>
          <w:color w:val="000000" w:themeColor="text1"/>
          <w:spacing w:val="-4"/>
          <w:sz w:val="18"/>
          <w:szCs w:val="18"/>
        </w:rPr>
        <w:noBreakHyphen/>
        <w:t>based Policy in the Australian Federation, Volume 2: Background Paper.</w:t>
      </w:r>
    </w:p>
  </w:footnote>
  <w:footnote w:id="12">
    <w:p w14:paraId="546195A2"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PC </w:t>
      </w:r>
      <w:r w:rsidRPr="00672085">
        <w:rPr>
          <w:rFonts w:asciiTheme="minorHAnsi" w:hAnsiTheme="minorHAnsi" w:cstheme="minorHAnsi"/>
          <w:color w:val="000000" w:themeColor="text1"/>
          <w:spacing w:val="-4"/>
          <w:sz w:val="18"/>
          <w:szCs w:val="18"/>
        </w:rPr>
        <w:t>2017, Shifting the Dial: 5 Year Productivity Review, Report no. 84, Canberra.</w:t>
      </w:r>
    </w:p>
  </w:footnote>
  <w:footnote w:id="13">
    <w:p w14:paraId="7261715C"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Gray, M. &amp; Bray, J., 2019, Evaluation in the Australian Public Service: Current State of Play, Some Issues and Future Directions.</w:t>
      </w:r>
    </w:p>
  </w:footnote>
  <w:footnote w:id="14">
    <w:p w14:paraId="1F46DD85"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 xml:space="preserve">Alexander, E., &amp; Thodey, D., 2018, Independent Review into the Operation of the Public Governance, Performance and Accountability Act 2013 and Rule, Canberra, </w:t>
      </w:r>
      <w:hyperlink r:id="rId6" w:history="1">
        <w:r w:rsidRPr="00672085">
          <w:rPr>
            <w:rStyle w:val="Hyperlink"/>
            <w:rFonts w:asciiTheme="minorHAnsi" w:hAnsiTheme="minorHAnsi" w:cstheme="minorHAnsi"/>
            <w:color w:val="000000" w:themeColor="text1"/>
            <w:spacing w:val="-4"/>
            <w:sz w:val="18"/>
            <w:szCs w:val="18"/>
          </w:rPr>
          <w:t>https://www.finance.gov.au/pgpa-independent-review/html/</w:t>
        </w:r>
      </w:hyperlink>
      <w:r w:rsidRPr="00672085">
        <w:rPr>
          <w:rFonts w:asciiTheme="minorHAnsi" w:hAnsiTheme="minorHAnsi" w:cstheme="minorHAnsi"/>
          <w:color w:val="000000" w:themeColor="text1"/>
          <w:spacing w:val="-4"/>
          <w:sz w:val="18"/>
          <w:szCs w:val="18"/>
        </w:rPr>
        <w:t>.</w:t>
      </w:r>
    </w:p>
  </w:footnote>
  <w:footnote w:id="15">
    <w:p w14:paraId="7CACFDF8"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ANAO (Australian National Audit Office), 2019, Evaluating Programs, </w:t>
      </w:r>
      <w:hyperlink r:id="rId7" w:history="1">
        <w:r w:rsidRPr="00672085">
          <w:rPr>
            <w:rStyle w:val="Hyperlink"/>
            <w:rFonts w:asciiTheme="minorHAnsi" w:hAnsiTheme="minorHAnsi" w:cstheme="minorHAnsi"/>
            <w:color w:val="000000" w:themeColor="text1"/>
            <w:sz w:val="18"/>
            <w:szCs w:val="18"/>
          </w:rPr>
          <w:t>https://www.anao.gov.au/work</w:t>
        </w:r>
      </w:hyperlink>
      <w:r w:rsidRPr="00672085">
        <w:rPr>
          <w:rFonts w:asciiTheme="minorHAnsi" w:hAnsiTheme="minorHAnsi" w:cstheme="minorHAnsi"/>
          <w:color w:val="000000" w:themeColor="text1"/>
          <w:sz w:val="18"/>
          <w:szCs w:val="18"/>
        </w:rPr>
        <w:t xml:space="preserve"> </w:t>
      </w:r>
    </w:p>
  </w:footnote>
  <w:footnote w:id="16">
    <w:p w14:paraId="13981E50" w14:textId="77777777" w:rsidR="00A318BD" w:rsidRPr="00672085" w:rsidRDefault="00A318BD" w:rsidP="006827E8">
      <w:pPr>
        <w:pStyle w:val="FootnoteText"/>
        <w:spacing w:line="216" w:lineRule="auto"/>
        <w:ind w:left="284" w:hanging="284"/>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ANAO 2015, Delivery and Evaluation of Grant Programs: Department of Industry, Innovation and Science, Canberra.</w:t>
      </w:r>
    </w:p>
  </w:footnote>
  <w:footnote w:id="17">
    <w:p w14:paraId="16ADBEA3" w14:textId="1E290600" w:rsidR="00A318BD" w:rsidRPr="00672085" w:rsidRDefault="00A318BD" w:rsidP="006827E8">
      <w:pPr>
        <w:pStyle w:val="Reference"/>
        <w:spacing w:before="0" w:line="216" w:lineRule="auto"/>
        <w:jc w:val="left"/>
        <w:rPr>
          <w:rFonts w:asciiTheme="minorHAnsi" w:hAnsiTheme="minorHAnsi" w:cstheme="minorHAnsi"/>
          <w:color w:val="000000" w:themeColor="text1"/>
          <w:spacing w:val="-6"/>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6"/>
          <w:sz w:val="18"/>
          <w:szCs w:val="18"/>
        </w:rPr>
        <w:t xml:space="preserve">Muir, S. and Dean, M. 2017, Evaluating the outcomes of programs for Indigenous families and communities, </w:t>
      </w:r>
      <w:hyperlink r:id="rId8" w:history="1">
        <w:r w:rsidRPr="00672085">
          <w:rPr>
            <w:rStyle w:val="Hyperlink"/>
            <w:rFonts w:asciiTheme="minorHAnsi" w:hAnsiTheme="minorHAnsi" w:cstheme="minorHAnsi"/>
            <w:color w:val="000000" w:themeColor="text1"/>
            <w:spacing w:val="-6"/>
            <w:sz w:val="18"/>
            <w:szCs w:val="18"/>
          </w:rPr>
          <w:t>https://aifs.gov.au/cfca/</w:t>
        </w:r>
      </w:hyperlink>
      <w:r w:rsidRPr="00672085">
        <w:rPr>
          <w:rFonts w:asciiTheme="minorHAnsi" w:hAnsiTheme="minorHAnsi" w:cstheme="minorHAnsi"/>
          <w:color w:val="000000" w:themeColor="text1"/>
          <w:spacing w:val="-6"/>
          <w:sz w:val="18"/>
          <w:szCs w:val="18"/>
        </w:rPr>
        <w:t xml:space="preserve">  </w:t>
      </w:r>
    </w:p>
  </w:footnote>
  <w:footnote w:id="18">
    <w:p w14:paraId="50978F76" w14:textId="455AE6CA" w:rsidR="00A318BD" w:rsidRPr="00672085" w:rsidRDefault="00A318BD" w:rsidP="006827E8">
      <w:pPr>
        <w:pStyle w:val="FootnoteText"/>
        <w:spacing w:line="216" w:lineRule="auto"/>
        <w:rPr>
          <w:color w:val="000000" w:themeColor="text1"/>
        </w:rPr>
      </w:pPr>
      <w:r w:rsidRPr="00672085">
        <w:rPr>
          <w:rStyle w:val="FootnoteReference"/>
          <w:color w:val="000000" w:themeColor="text1"/>
        </w:rPr>
        <w:footnoteRef/>
      </w:r>
      <w:r w:rsidRPr="00672085">
        <w:rPr>
          <w:color w:val="000000" w:themeColor="text1"/>
        </w:rPr>
        <w:t xml:space="preserve"> </w:t>
      </w:r>
      <w:r w:rsidRPr="00672085">
        <w:rPr>
          <w:rFonts w:asciiTheme="minorHAnsi" w:hAnsiTheme="minorHAnsi" w:cstheme="minorHAnsi"/>
          <w:color w:val="000000" w:themeColor="text1"/>
          <w:sz w:val="18"/>
          <w:szCs w:val="18"/>
        </w:rPr>
        <w:t>DPMC (Department of the Prime Minister and Cabinet), 2018, Indigenous Advancement Strategy Evaluation Framework.</w:t>
      </w:r>
    </w:p>
  </w:footnote>
  <w:footnote w:id="19">
    <w:p w14:paraId="6167933B" w14:textId="72FD6439" w:rsidR="00A318BD" w:rsidRPr="00672085" w:rsidRDefault="00A318BD" w:rsidP="006827E8">
      <w:pPr>
        <w:pStyle w:val="FootnoteText"/>
        <w:spacing w:line="216" w:lineRule="auto"/>
        <w:rPr>
          <w:color w:val="000000" w:themeColor="text1"/>
        </w:rPr>
      </w:pPr>
      <w:r w:rsidRPr="00672085">
        <w:rPr>
          <w:rStyle w:val="FootnoteReference"/>
          <w:color w:val="000000" w:themeColor="text1"/>
        </w:rPr>
        <w:footnoteRef/>
      </w:r>
      <w:r w:rsidRPr="00672085">
        <w:rPr>
          <w:color w:val="000000" w:themeColor="text1"/>
        </w:rPr>
        <w:t xml:space="preserve"> </w:t>
      </w:r>
      <w:r w:rsidRPr="00672085">
        <w:rPr>
          <w:rFonts w:asciiTheme="minorHAnsi" w:hAnsiTheme="minorHAnsi" w:cstheme="minorHAnsi"/>
          <w:color w:val="000000" w:themeColor="text1"/>
          <w:sz w:val="18"/>
          <w:szCs w:val="18"/>
        </w:rPr>
        <w:t>Gibb, B. et al., 2019, Ethical Framework for Aboriginal and Torres Strait Islander Evaluation, www.betterevaluation/org</w:t>
      </w:r>
    </w:p>
  </w:footnote>
  <w:footnote w:id="20">
    <w:p w14:paraId="4AA5C0B5"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Queensland Health 2010, Aboriginal and Torres Strait Islander Cultural Capability Framework 2010–2033, Brisbane.</w:t>
      </w:r>
    </w:p>
  </w:footnote>
  <w:footnote w:id="21">
    <w:p w14:paraId="53DEBD6A" w14:textId="77777777" w:rsidR="00A318BD" w:rsidRPr="00672085" w:rsidRDefault="00A318BD" w:rsidP="006827E8">
      <w:pPr>
        <w:pStyle w:val="Reference"/>
        <w:spacing w:before="0" w:line="216" w:lineRule="auto"/>
        <w:jc w:val="left"/>
        <w:rPr>
          <w:rFonts w:asciiTheme="minorHAnsi" w:hAnsiTheme="minorHAnsi" w:cstheme="minorHAnsi"/>
          <w:color w:val="000000" w:themeColor="text1"/>
          <w:spacing w:val="-4"/>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w:t>
      </w:r>
      <w:r w:rsidRPr="00672085">
        <w:rPr>
          <w:rFonts w:asciiTheme="minorHAnsi" w:hAnsiTheme="minorHAnsi" w:cstheme="minorHAnsi"/>
          <w:color w:val="000000" w:themeColor="text1"/>
          <w:spacing w:val="-4"/>
          <w:sz w:val="18"/>
          <w:szCs w:val="18"/>
        </w:rPr>
        <w:t>Kelaher, M., et al., 2018, An Evaluation Framework to Improve Aboriginal and Torres Strait Islander Health.</w:t>
      </w:r>
    </w:p>
  </w:footnote>
  <w:footnote w:id="22">
    <w:p w14:paraId="263CB710" w14:textId="73E6CCCC" w:rsidR="00A318BD" w:rsidRPr="00672085" w:rsidRDefault="00A318BD" w:rsidP="006827E8">
      <w:pPr>
        <w:pStyle w:val="FootnoteText"/>
        <w:spacing w:line="216" w:lineRule="auto"/>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NAGATSIHID developed the National Aboriginal Health Data Principles, endorsed by AHMAC in 2006</w:t>
      </w:r>
      <w:r w:rsidR="00675B2C">
        <w:rPr>
          <w:rFonts w:asciiTheme="minorHAnsi" w:hAnsiTheme="minorHAnsi" w:cstheme="minorHAnsi"/>
          <w:color w:val="000000" w:themeColor="text1"/>
          <w:sz w:val="18"/>
          <w:szCs w:val="18"/>
        </w:rPr>
        <w:t>.</w:t>
      </w:r>
    </w:p>
  </w:footnote>
  <w:footnote w:id="23">
    <w:p w14:paraId="0247A1EE" w14:textId="77777777" w:rsidR="00A318BD" w:rsidRPr="00672085" w:rsidRDefault="00A318BD" w:rsidP="006827E8">
      <w:pPr>
        <w:pStyle w:val="FootnoteText"/>
        <w:spacing w:line="216" w:lineRule="auto"/>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For further information see: </w:t>
      </w:r>
      <w:hyperlink r:id="rId9" w:history="1">
        <w:r w:rsidRPr="00672085">
          <w:rPr>
            <w:rStyle w:val="Hyperlink"/>
            <w:rFonts w:asciiTheme="minorHAnsi" w:hAnsiTheme="minorHAnsi" w:cstheme="minorHAnsi"/>
            <w:color w:val="000000" w:themeColor="text1"/>
            <w:sz w:val="18"/>
            <w:szCs w:val="18"/>
          </w:rPr>
          <w:t>https://www.maiamnayriwingara.org/</w:t>
        </w:r>
      </w:hyperlink>
      <w:r w:rsidRPr="00672085">
        <w:rPr>
          <w:rStyle w:val="Hyperlink"/>
          <w:rFonts w:asciiTheme="minorHAnsi" w:hAnsiTheme="minorHAnsi" w:cstheme="minorHAnsi"/>
          <w:color w:val="000000" w:themeColor="text1"/>
          <w:sz w:val="18"/>
          <w:szCs w:val="18"/>
        </w:rPr>
        <w:t xml:space="preserve"> </w:t>
      </w:r>
    </w:p>
  </w:footnote>
  <w:footnote w:id="24">
    <w:p w14:paraId="2B9D0B54" w14:textId="1F5B93C8" w:rsidR="00A318BD" w:rsidRPr="00672085" w:rsidRDefault="00A318BD" w:rsidP="006827E8">
      <w:pPr>
        <w:pStyle w:val="FootnoteText"/>
        <w:spacing w:line="216" w:lineRule="auto"/>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ABS 2013, Perspectives on Aboriginal and Torres Strait Islander Identification in Selected Data Collection Contexts, Canberra.</w:t>
      </w:r>
    </w:p>
  </w:footnote>
  <w:footnote w:id="25">
    <w:p w14:paraId="442D0864" w14:textId="5918C197" w:rsidR="00A318BD" w:rsidRPr="00672085" w:rsidRDefault="00A318BD" w:rsidP="006827E8">
      <w:pPr>
        <w:pStyle w:val="FootnoteText"/>
        <w:spacing w:line="216" w:lineRule="auto"/>
        <w:rPr>
          <w:rFonts w:asciiTheme="minorHAnsi" w:hAnsiTheme="minorHAnsi" w:cstheme="minorHAnsi"/>
          <w:color w:val="000000" w:themeColor="text1"/>
          <w:sz w:val="18"/>
          <w:szCs w:val="18"/>
        </w:rPr>
      </w:pPr>
      <w:r w:rsidRPr="00672085">
        <w:rPr>
          <w:rStyle w:val="FootnoteReference"/>
          <w:rFonts w:asciiTheme="minorHAnsi" w:hAnsiTheme="minorHAnsi" w:cstheme="minorHAnsi"/>
          <w:color w:val="000000" w:themeColor="text1"/>
          <w:sz w:val="18"/>
          <w:szCs w:val="18"/>
        </w:rPr>
        <w:footnoteRef/>
      </w:r>
      <w:r w:rsidRPr="00672085">
        <w:rPr>
          <w:rFonts w:asciiTheme="minorHAnsi" w:hAnsiTheme="minorHAnsi" w:cstheme="minorHAnsi"/>
          <w:color w:val="000000" w:themeColor="text1"/>
          <w:sz w:val="18"/>
          <w:szCs w:val="18"/>
        </w:rPr>
        <w:t xml:space="preserve"> ABS 2018, Census of Population and Housing 2016, 6 November, Cat. 2077.0, Canberra.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FD251" w14:textId="77777777" w:rsidR="00A318BD" w:rsidRDefault="00A318BD" w:rsidP="00624EE9">
    <w:pPr>
      <w:pStyle w:val="Header"/>
      <w:ind w:left="-1418"/>
    </w:pPr>
    <w:r w:rsidRPr="00E0402D">
      <w:rPr>
        <w:rFonts w:cstheme="minorHAnsi"/>
        <w:noProof/>
      </w:rPr>
      <w:drawing>
        <wp:inline distT="0" distB="0" distL="0" distR="0" wp14:anchorId="66B50E31" wp14:editId="4065DE1C">
          <wp:extent cx="7676865" cy="1747059"/>
          <wp:effectExtent l="0" t="0" r="63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7919"/>
                  <a:stretch/>
                </pic:blipFill>
                <pic:spPr bwMode="auto">
                  <a:xfrm>
                    <a:off x="0" y="0"/>
                    <a:ext cx="7697441" cy="175174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12485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15:restartNumberingAfterBreak="0">
    <w:nsid w:val="053C6E7D"/>
    <w:multiLevelType w:val="hybridMultilevel"/>
    <w:tmpl w:val="FE6866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E74B0"/>
    <w:multiLevelType w:val="hybridMultilevel"/>
    <w:tmpl w:val="CA48C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53310"/>
    <w:multiLevelType w:val="hybridMultilevel"/>
    <w:tmpl w:val="45C280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25D5E"/>
    <w:multiLevelType w:val="hybridMultilevel"/>
    <w:tmpl w:val="50C03B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25AA9"/>
    <w:multiLevelType w:val="hybridMultilevel"/>
    <w:tmpl w:val="9DA2013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C0CF2"/>
    <w:multiLevelType w:val="hybridMultilevel"/>
    <w:tmpl w:val="5258935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D39FE"/>
    <w:multiLevelType w:val="hybridMultilevel"/>
    <w:tmpl w:val="EF10F93C"/>
    <w:lvl w:ilvl="0" w:tplc="0C09000F">
      <w:start w:val="1"/>
      <w:numFmt w:val="decimal"/>
      <w:lvlText w:val="%1."/>
      <w:lvlJc w:val="left"/>
      <w:pPr>
        <w:ind w:left="1230" w:hanging="360"/>
      </w:p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9" w15:restartNumberingAfterBreak="0">
    <w:nsid w:val="21E92269"/>
    <w:multiLevelType w:val="hybridMultilevel"/>
    <w:tmpl w:val="9BC45E5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B4EA9"/>
    <w:multiLevelType w:val="hybridMultilevel"/>
    <w:tmpl w:val="EB0A82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B64369"/>
    <w:multiLevelType w:val="hybridMultilevel"/>
    <w:tmpl w:val="A5984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171643"/>
    <w:multiLevelType w:val="hybridMultilevel"/>
    <w:tmpl w:val="5BAEB1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902B4D"/>
    <w:multiLevelType w:val="hybridMultilevel"/>
    <w:tmpl w:val="D50228B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BD01E2"/>
    <w:multiLevelType w:val="hybridMultilevel"/>
    <w:tmpl w:val="E60C0D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1735F2"/>
    <w:multiLevelType w:val="hybridMultilevel"/>
    <w:tmpl w:val="726029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0128A0"/>
    <w:multiLevelType w:val="hybridMultilevel"/>
    <w:tmpl w:val="91A28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CC379B"/>
    <w:multiLevelType w:val="hybridMultilevel"/>
    <w:tmpl w:val="D284A6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BA7E2C"/>
    <w:multiLevelType w:val="hybridMultilevel"/>
    <w:tmpl w:val="0D1EB4D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F63453"/>
    <w:multiLevelType w:val="hybridMultilevel"/>
    <w:tmpl w:val="20442A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F33C3"/>
    <w:multiLevelType w:val="hybridMultilevel"/>
    <w:tmpl w:val="1F020A42"/>
    <w:lvl w:ilvl="0" w:tplc="940CF6B0">
      <w:start w:val="1"/>
      <w:numFmt w:val="decimal"/>
      <w:lvlText w:val="%1."/>
      <w:lvlJc w:val="left"/>
      <w:pPr>
        <w:ind w:left="152" w:hanging="360"/>
      </w:pPr>
      <w:rPr>
        <w:rFonts w:asciiTheme="minorHAnsi" w:hAnsiTheme="minorHAnsi" w:cstheme="minorHAnsi" w:hint="default"/>
        <w:sz w:val="22"/>
        <w:szCs w:val="22"/>
      </w:rPr>
    </w:lvl>
    <w:lvl w:ilvl="1" w:tplc="0C090003">
      <w:start w:val="1"/>
      <w:numFmt w:val="bullet"/>
      <w:lvlText w:val="o"/>
      <w:lvlJc w:val="left"/>
      <w:pPr>
        <w:ind w:left="872" w:hanging="360"/>
      </w:pPr>
      <w:rPr>
        <w:rFonts w:ascii="Courier New" w:hAnsi="Courier New" w:cs="Courier New" w:hint="default"/>
      </w:r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21" w15:restartNumberingAfterBreak="0">
    <w:nsid w:val="7CE94C50"/>
    <w:multiLevelType w:val="hybridMultilevel"/>
    <w:tmpl w:val="96A83060"/>
    <w:lvl w:ilvl="0" w:tplc="0C09000F">
      <w:start w:val="1"/>
      <w:numFmt w:val="decimal"/>
      <w:lvlText w:val="%1."/>
      <w:lvlJc w:val="left"/>
      <w:pPr>
        <w:ind w:left="360" w:hanging="360"/>
      </w:pPr>
      <w:rPr>
        <w:rFonts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10"/>
  </w:num>
  <w:num w:numId="4">
    <w:abstractNumId w:val="5"/>
  </w:num>
  <w:num w:numId="5">
    <w:abstractNumId w:val="4"/>
  </w:num>
  <w:num w:numId="6">
    <w:abstractNumId w:val="18"/>
  </w:num>
  <w:num w:numId="7">
    <w:abstractNumId w:val="7"/>
  </w:num>
  <w:num w:numId="8">
    <w:abstractNumId w:val="3"/>
  </w:num>
  <w:num w:numId="9">
    <w:abstractNumId w:val="15"/>
  </w:num>
  <w:num w:numId="10">
    <w:abstractNumId w:val="17"/>
  </w:num>
  <w:num w:numId="11">
    <w:abstractNumId w:val="12"/>
  </w:num>
  <w:num w:numId="12">
    <w:abstractNumId w:val="2"/>
  </w:num>
  <w:num w:numId="13">
    <w:abstractNumId w:val="9"/>
  </w:num>
  <w:num w:numId="14">
    <w:abstractNumId w:val="19"/>
  </w:num>
  <w:num w:numId="15">
    <w:abstractNumId w:val="20"/>
  </w:num>
  <w:num w:numId="16">
    <w:abstractNumId w:val="11"/>
  </w:num>
  <w:num w:numId="17">
    <w:abstractNumId w:val="16"/>
  </w:num>
  <w:num w:numId="18">
    <w:abstractNumId w:val="6"/>
  </w:num>
  <w:num w:numId="19">
    <w:abstractNumId w:val="13"/>
  </w:num>
  <w:num w:numId="20">
    <w:abstractNumId w:val="21"/>
  </w:num>
  <w:num w:numId="21">
    <w:abstractNumId w:val="8"/>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8D"/>
    <w:rsid w:val="00000669"/>
    <w:rsid w:val="00001729"/>
    <w:rsid w:val="0000286A"/>
    <w:rsid w:val="00002EE0"/>
    <w:rsid w:val="000046AA"/>
    <w:rsid w:val="00004F45"/>
    <w:rsid w:val="00005C32"/>
    <w:rsid w:val="000107D3"/>
    <w:rsid w:val="0001087F"/>
    <w:rsid w:val="00010E3D"/>
    <w:rsid w:val="00010FD5"/>
    <w:rsid w:val="00011070"/>
    <w:rsid w:val="00011732"/>
    <w:rsid w:val="000125DC"/>
    <w:rsid w:val="000134F0"/>
    <w:rsid w:val="00013774"/>
    <w:rsid w:val="000138C7"/>
    <w:rsid w:val="000145DE"/>
    <w:rsid w:val="000148B9"/>
    <w:rsid w:val="00015731"/>
    <w:rsid w:val="000159FF"/>
    <w:rsid w:val="00015BDD"/>
    <w:rsid w:val="0001695C"/>
    <w:rsid w:val="00020B86"/>
    <w:rsid w:val="000219BD"/>
    <w:rsid w:val="000305A8"/>
    <w:rsid w:val="00030963"/>
    <w:rsid w:val="00031FED"/>
    <w:rsid w:val="00033606"/>
    <w:rsid w:val="000337B4"/>
    <w:rsid w:val="00033B30"/>
    <w:rsid w:val="0003414D"/>
    <w:rsid w:val="00036D61"/>
    <w:rsid w:val="00036E34"/>
    <w:rsid w:val="00037554"/>
    <w:rsid w:val="00040155"/>
    <w:rsid w:val="000405F5"/>
    <w:rsid w:val="0004063A"/>
    <w:rsid w:val="00040CDC"/>
    <w:rsid w:val="00042157"/>
    <w:rsid w:val="000430E3"/>
    <w:rsid w:val="00044835"/>
    <w:rsid w:val="00046B55"/>
    <w:rsid w:val="00046BAD"/>
    <w:rsid w:val="00050595"/>
    <w:rsid w:val="00050AF0"/>
    <w:rsid w:val="00051CD9"/>
    <w:rsid w:val="00051E9B"/>
    <w:rsid w:val="00052020"/>
    <w:rsid w:val="00052288"/>
    <w:rsid w:val="000523BB"/>
    <w:rsid w:val="00052A6A"/>
    <w:rsid w:val="00053263"/>
    <w:rsid w:val="00055B53"/>
    <w:rsid w:val="000567B7"/>
    <w:rsid w:val="00060539"/>
    <w:rsid w:val="000633E5"/>
    <w:rsid w:val="000636C5"/>
    <w:rsid w:val="000662C9"/>
    <w:rsid w:val="00071C40"/>
    <w:rsid w:val="000729AF"/>
    <w:rsid w:val="00072C30"/>
    <w:rsid w:val="000748CF"/>
    <w:rsid w:val="00075880"/>
    <w:rsid w:val="0007629C"/>
    <w:rsid w:val="00076333"/>
    <w:rsid w:val="000770CE"/>
    <w:rsid w:val="0007714E"/>
    <w:rsid w:val="00077652"/>
    <w:rsid w:val="00077A53"/>
    <w:rsid w:val="00080185"/>
    <w:rsid w:val="00080286"/>
    <w:rsid w:val="00082801"/>
    <w:rsid w:val="00083EBE"/>
    <w:rsid w:val="00084854"/>
    <w:rsid w:val="0008574D"/>
    <w:rsid w:val="000860D5"/>
    <w:rsid w:val="00086A15"/>
    <w:rsid w:val="00086F47"/>
    <w:rsid w:val="000871BC"/>
    <w:rsid w:val="00091661"/>
    <w:rsid w:val="00092843"/>
    <w:rsid w:val="00092F46"/>
    <w:rsid w:val="00093B7B"/>
    <w:rsid w:val="00093C1A"/>
    <w:rsid w:val="0009625C"/>
    <w:rsid w:val="0009670B"/>
    <w:rsid w:val="000A01B9"/>
    <w:rsid w:val="000A0308"/>
    <w:rsid w:val="000A08C5"/>
    <w:rsid w:val="000A1738"/>
    <w:rsid w:val="000A400F"/>
    <w:rsid w:val="000A4B1C"/>
    <w:rsid w:val="000A56C7"/>
    <w:rsid w:val="000A6542"/>
    <w:rsid w:val="000A6566"/>
    <w:rsid w:val="000A6C38"/>
    <w:rsid w:val="000A735C"/>
    <w:rsid w:val="000B34EF"/>
    <w:rsid w:val="000B42A4"/>
    <w:rsid w:val="000B5099"/>
    <w:rsid w:val="000B522B"/>
    <w:rsid w:val="000B5496"/>
    <w:rsid w:val="000B5767"/>
    <w:rsid w:val="000B5F44"/>
    <w:rsid w:val="000B7A17"/>
    <w:rsid w:val="000B7F52"/>
    <w:rsid w:val="000C1E68"/>
    <w:rsid w:val="000C22E3"/>
    <w:rsid w:val="000C3101"/>
    <w:rsid w:val="000C3127"/>
    <w:rsid w:val="000C36B0"/>
    <w:rsid w:val="000C3E0B"/>
    <w:rsid w:val="000C54F8"/>
    <w:rsid w:val="000C7391"/>
    <w:rsid w:val="000C7CD2"/>
    <w:rsid w:val="000D0984"/>
    <w:rsid w:val="000D274A"/>
    <w:rsid w:val="000D354C"/>
    <w:rsid w:val="000D4054"/>
    <w:rsid w:val="000D59C3"/>
    <w:rsid w:val="000D7E51"/>
    <w:rsid w:val="000D7FA1"/>
    <w:rsid w:val="000E0B97"/>
    <w:rsid w:val="000E16EE"/>
    <w:rsid w:val="000E6C79"/>
    <w:rsid w:val="000E7019"/>
    <w:rsid w:val="000F0938"/>
    <w:rsid w:val="000F1901"/>
    <w:rsid w:val="000F252A"/>
    <w:rsid w:val="000F326F"/>
    <w:rsid w:val="000F423B"/>
    <w:rsid w:val="000F5BA9"/>
    <w:rsid w:val="000F5C97"/>
    <w:rsid w:val="000F7824"/>
    <w:rsid w:val="001005E9"/>
    <w:rsid w:val="00102816"/>
    <w:rsid w:val="00102FA2"/>
    <w:rsid w:val="00103780"/>
    <w:rsid w:val="00104F43"/>
    <w:rsid w:val="00105379"/>
    <w:rsid w:val="0010656F"/>
    <w:rsid w:val="00107F20"/>
    <w:rsid w:val="001112F0"/>
    <w:rsid w:val="00111D85"/>
    <w:rsid w:val="00112285"/>
    <w:rsid w:val="0011255F"/>
    <w:rsid w:val="00112564"/>
    <w:rsid w:val="00112824"/>
    <w:rsid w:val="00114BB5"/>
    <w:rsid w:val="00115B5F"/>
    <w:rsid w:val="001160E3"/>
    <w:rsid w:val="00116C70"/>
    <w:rsid w:val="00122455"/>
    <w:rsid w:val="001238BE"/>
    <w:rsid w:val="00125863"/>
    <w:rsid w:val="00125E64"/>
    <w:rsid w:val="00130638"/>
    <w:rsid w:val="00130D3F"/>
    <w:rsid w:val="0013140C"/>
    <w:rsid w:val="0013190F"/>
    <w:rsid w:val="00131EAE"/>
    <w:rsid w:val="00132539"/>
    <w:rsid w:val="00133F5E"/>
    <w:rsid w:val="001343AF"/>
    <w:rsid w:val="00136421"/>
    <w:rsid w:val="0013769D"/>
    <w:rsid w:val="00140202"/>
    <w:rsid w:val="00140851"/>
    <w:rsid w:val="001410CF"/>
    <w:rsid w:val="00141629"/>
    <w:rsid w:val="001462B0"/>
    <w:rsid w:val="00150C9D"/>
    <w:rsid w:val="00150E57"/>
    <w:rsid w:val="001517DA"/>
    <w:rsid w:val="00152ED0"/>
    <w:rsid w:val="0015360D"/>
    <w:rsid w:val="00153C2D"/>
    <w:rsid w:val="00154E36"/>
    <w:rsid w:val="001565F7"/>
    <w:rsid w:val="00156768"/>
    <w:rsid w:val="00156AD1"/>
    <w:rsid w:val="00156BA6"/>
    <w:rsid w:val="001571B7"/>
    <w:rsid w:val="0015758F"/>
    <w:rsid w:val="00160F0D"/>
    <w:rsid w:val="001610E6"/>
    <w:rsid w:val="00162097"/>
    <w:rsid w:val="00162150"/>
    <w:rsid w:val="00162610"/>
    <w:rsid w:val="0016291D"/>
    <w:rsid w:val="0016300B"/>
    <w:rsid w:val="00163215"/>
    <w:rsid w:val="00163FB4"/>
    <w:rsid w:val="00164F5D"/>
    <w:rsid w:val="001650E0"/>
    <w:rsid w:val="0016542B"/>
    <w:rsid w:val="001660DD"/>
    <w:rsid w:val="00166877"/>
    <w:rsid w:val="00170A79"/>
    <w:rsid w:val="001720FB"/>
    <w:rsid w:val="001726A5"/>
    <w:rsid w:val="00173F51"/>
    <w:rsid w:val="00173FDC"/>
    <w:rsid w:val="00174743"/>
    <w:rsid w:val="0017498B"/>
    <w:rsid w:val="0017669E"/>
    <w:rsid w:val="001769DD"/>
    <w:rsid w:val="001777D5"/>
    <w:rsid w:val="00180C40"/>
    <w:rsid w:val="00180C5D"/>
    <w:rsid w:val="00180F23"/>
    <w:rsid w:val="0018177D"/>
    <w:rsid w:val="00181E89"/>
    <w:rsid w:val="00182768"/>
    <w:rsid w:val="0018426F"/>
    <w:rsid w:val="00186982"/>
    <w:rsid w:val="00186D98"/>
    <w:rsid w:val="00187114"/>
    <w:rsid w:val="0019392A"/>
    <w:rsid w:val="00194559"/>
    <w:rsid w:val="0019775C"/>
    <w:rsid w:val="001A11EA"/>
    <w:rsid w:val="001A1F80"/>
    <w:rsid w:val="001A2491"/>
    <w:rsid w:val="001A255E"/>
    <w:rsid w:val="001A2C70"/>
    <w:rsid w:val="001A2E15"/>
    <w:rsid w:val="001A2EDF"/>
    <w:rsid w:val="001A2F73"/>
    <w:rsid w:val="001A3BBD"/>
    <w:rsid w:val="001A3C3E"/>
    <w:rsid w:val="001A47D2"/>
    <w:rsid w:val="001A4F59"/>
    <w:rsid w:val="001A5494"/>
    <w:rsid w:val="001B0C10"/>
    <w:rsid w:val="001B21D2"/>
    <w:rsid w:val="001B2A48"/>
    <w:rsid w:val="001B3B26"/>
    <w:rsid w:val="001B52BF"/>
    <w:rsid w:val="001B55D4"/>
    <w:rsid w:val="001B5E6C"/>
    <w:rsid w:val="001B604C"/>
    <w:rsid w:val="001C2E26"/>
    <w:rsid w:val="001C304F"/>
    <w:rsid w:val="001C363D"/>
    <w:rsid w:val="001C4650"/>
    <w:rsid w:val="001C5B1A"/>
    <w:rsid w:val="001C629C"/>
    <w:rsid w:val="001C7D13"/>
    <w:rsid w:val="001D087E"/>
    <w:rsid w:val="001D0941"/>
    <w:rsid w:val="001D0B0D"/>
    <w:rsid w:val="001D2FF3"/>
    <w:rsid w:val="001D5DC5"/>
    <w:rsid w:val="001D62D2"/>
    <w:rsid w:val="001D6474"/>
    <w:rsid w:val="001D69A0"/>
    <w:rsid w:val="001D780B"/>
    <w:rsid w:val="001D7D19"/>
    <w:rsid w:val="001E471F"/>
    <w:rsid w:val="001E5761"/>
    <w:rsid w:val="001E57DA"/>
    <w:rsid w:val="001E788E"/>
    <w:rsid w:val="001F2908"/>
    <w:rsid w:val="001F2C5C"/>
    <w:rsid w:val="001F3D03"/>
    <w:rsid w:val="001F3FFB"/>
    <w:rsid w:val="001F463F"/>
    <w:rsid w:val="001F4A19"/>
    <w:rsid w:val="001F4F1E"/>
    <w:rsid w:val="001F501E"/>
    <w:rsid w:val="001F50A2"/>
    <w:rsid w:val="001F5579"/>
    <w:rsid w:val="001F6044"/>
    <w:rsid w:val="001F655B"/>
    <w:rsid w:val="001F779B"/>
    <w:rsid w:val="001F7CA3"/>
    <w:rsid w:val="001F7E5F"/>
    <w:rsid w:val="00203C02"/>
    <w:rsid w:val="00203E72"/>
    <w:rsid w:val="00205FF1"/>
    <w:rsid w:val="00206A15"/>
    <w:rsid w:val="00206D5C"/>
    <w:rsid w:val="0021025F"/>
    <w:rsid w:val="00211377"/>
    <w:rsid w:val="002116E0"/>
    <w:rsid w:val="002118CA"/>
    <w:rsid w:val="0021256A"/>
    <w:rsid w:val="00213C80"/>
    <w:rsid w:val="00214658"/>
    <w:rsid w:val="00215115"/>
    <w:rsid w:val="0021613B"/>
    <w:rsid w:val="00216E65"/>
    <w:rsid w:val="002175C3"/>
    <w:rsid w:val="0022067F"/>
    <w:rsid w:val="00220B42"/>
    <w:rsid w:val="0022218A"/>
    <w:rsid w:val="0022536C"/>
    <w:rsid w:val="0022665E"/>
    <w:rsid w:val="00227903"/>
    <w:rsid w:val="002306C8"/>
    <w:rsid w:val="002335FB"/>
    <w:rsid w:val="0023365C"/>
    <w:rsid w:val="002347FD"/>
    <w:rsid w:val="00236095"/>
    <w:rsid w:val="00236270"/>
    <w:rsid w:val="0024017D"/>
    <w:rsid w:val="002410E8"/>
    <w:rsid w:val="002422DD"/>
    <w:rsid w:val="002423A4"/>
    <w:rsid w:val="002426C2"/>
    <w:rsid w:val="002428F0"/>
    <w:rsid w:val="00242957"/>
    <w:rsid w:val="00244BE3"/>
    <w:rsid w:val="002450CF"/>
    <w:rsid w:val="0024532B"/>
    <w:rsid w:val="002454F8"/>
    <w:rsid w:val="00246954"/>
    <w:rsid w:val="002478C2"/>
    <w:rsid w:val="00247B56"/>
    <w:rsid w:val="00251B0D"/>
    <w:rsid w:val="00253DE1"/>
    <w:rsid w:val="0025538A"/>
    <w:rsid w:val="00255A79"/>
    <w:rsid w:val="00255C6A"/>
    <w:rsid w:val="002569D3"/>
    <w:rsid w:val="00257DB6"/>
    <w:rsid w:val="00260826"/>
    <w:rsid w:val="00260C4B"/>
    <w:rsid w:val="00260C8D"/>
    <w:rsid w:val="00263076"/>
    <w:rsid w:val="002650A2"/>
    <w:rsid w:val="00266232"/>
    <w:rsid w:val="00266FF0"/>
    <w:rsid w:val="00267532"/>
    <w:rsid w:val="00267768"/>
    <w:rsid w:val="00267AAE"/>
    <w:rsid w:val="00267ACD"/>
    <w:rsid w:val="00270146"/>
    <w:rsid w:val="00270ACA"/>
    <w:rsid w:val="002734C6"/>
    <w:rsid w:val="00274620"/>
    <w:rsid w:val="00275023"/>
    <w:rsid w:val="0027593D"/>
    <w:rsid w:val="00276FDF"/>
    <w:rsid w:val="00280504"/>
    <w:rsid w:val="002807D8"/>
    <w:rsid w:val="0028303E"/>
    <w:rsid w:val="002844F9"/>
    <w:rsid w:val="0028569A"/>
    <w:rsid w:val="002901DA"/>
    <w:rsid w:val="00292000"/>
    <w:rsid w:val="00292A16"/>
    <w:rsid w:val="002932EF"/>
    <w:rsid w:val="00294044"/>
    <w:rsid w:val="00294FE6"/>
    <w:rsid w:val="00295458"/>
    <w:rsid w:val="00297C75"/>
    <w:rsid w:val="002A0048"/>
    <w:rsid w:val="002A0622"/>
    <w:rsid w:val="002A24CC"/>
    <w:rsid w:val="002A35FD"/>
    <w:rsid w:val="002A3ABD"/>
    <w:rsid w:val="002A3D3F"/>
    <w:rsid w:val="002A3FFF"/>
    <w:rsid w:val="002A4347"/>
    <w:rsid w:val="002A4CC1"/>
    <w:rsid w:val="002A5FA4"/>
    <w:rsid w:val="002A6FD3"/>
    <w:rsid w:val="002A7CEC"/>
    <w:rsid w:val="002B0155"/>
    <w:rsid w:val="002B015D"/>
    <w:rsid w:val="002B0663"/>
    <w:rsid w:val="002B06C5"/>
    <w:rsid w:val="002B0DB9"/>
    <w:rsid w:val="002B0F4A"/>
    <w:rsid w:val="002B16A1"/>
    <w:rsid w:val="002B1904"/>
    <w:rsid w:val="002B191D"/>
    <w:rsid w:val="002B629B"/>
    <w:rsid w:val="002B64C4"/>
    <w:rsid w:val="002B72E1"/>
    <w:rsid w:val="002B7FB4"/>
    <w:rsid w:val="002C05A9"/>
    <w:rsid w:val="002C1CB3"/>
    <w:rsid w:val="002C379A"/>
    <w:rsid w:val="002C415F"/>
    <w:rsid w:val="002C5AB1"/>
    <w:rsid w:val="002C5D36"/>
    <w:rsid w:val="002C643E"/>
    <w:rsid w:val="002C65BE"/>
    <w:rsid w:val="002C71D0"/>
    <w:rsid w:val="002C7A2C"/>
    <w:rsid w:val="002D02A5"/>
    <w:rsid w:val="002D0B39"/>
    <w:rsid w:val="002D1238"/>
    <w:rsid w:val="002D16B9"/>
    <w:rsid w:val="002D1908"/>
    <w:rsid w:val="002D1FF2"/>
    <w:rsid w:val="002D38B1"/>
    <w:rsid w:val="002D45B4"/>
    <w:rsid w:val="002D53FD"/>
    <w:rsid w:val="002E0323"/>
    <w:rsid w:val="002E0644"/>
    <w:rsid w:val="002E1D5D"/>
    <w:rsid w:val="002E3724"/>
    <w:rsid w:val="002E528A"/>
    <w:rsid w:val="002E5613"/>
    <w:rsid w:val="002E74F2"/>
    <w:rsid w:val="002E7A8B"/>
    <w:rsid w:val="002F08F0"/>
    <w:rsid w:val="002F0CB4"/>
    <w:rsid w:val="002F2655"/>
    <w:rsid w:val="002F3217"/>
    <w:rsid w:val="003007A1"/>
    <w:rsid w:val="0030088B"/>
    <w:rsid w:val="00300907"/>
    <w:rsid w:val="00300AF3"/>
    <w:rsid w:val="00301129"/>
    <w:rsid w:val="00303110"/>
    <w:rsid w:val="00303255"/>
    <w:rsid w:val="00303764"/>
    <w:rsid w:val="0030478F"/>
    <w:rsid w:val="00304C8C"/>
    <w:rsid w:val="00304E8A"/>
    <w:rsid w:val="00304FE4"/>
    <w:rsid w:val="00305AA9"/>
    <w:rsid w:val="00305F2B"/>
    <w:rsid w:val="0030606E"/>
    <w:rsid w:val="00306B53"/>
    <w:rsid w:val="00307DC2"/>
    <w:rsid w:val="003100EA"/>
    <w:rsid w:val="00310764"/>
    <w:rsid w:val="00310A37"/>
    <w:rsid w:val="0031119C"/>
    <w:rsid w:val="0031178E"/>
    <w:rsid w:val="00312F39"/>
    <w:rsid w:val="00312F4F"/>
    <w:rsid w:val="00314350"/>
    <w:rsid w:val="00314FAF"/>
    <w:rsid w:val="003150F4"/>
    <w:rsid w:val="003159BE"/>
    <w:rsid w:val="0031682D"/>
    <w:rsid w:val="003168AF"/>
    <w:rsid w:val="00317BE5"/>
    <w:rsid w:val="00320198"/>
    <w:rsid w:val="0032252F"/>
    <w:rsid w:val="00323C0C"/>
    <w:rsid w:val="00324A6C"/>
    <w:rsid w:val="003253ED"/>
    <w:rsid w:val="0032565E"/>
    <w:rsid w:val="003257FB"/>
    <w:rsid w:val="0032743F"/>
    <w:rsid w:val="003318B6"/>
    <w:rsid w:val="003321FA"/>
    <w:rsid w:val="00332DA5"/>
    <w:rsid w:val="00333414"/>
    <w:rsid w:val="0033461D"/>
    <w:rsid w:val="00334959"/>
    <w:rsid w:val="003359E6"/>
    <w:rsid w:val="00335E99"/>
    <w:rsid w:val="00337563"/>
    <w:rsid w:val="00337CF3"/>
    <w:rsid w:val="003419D5"/>
    <w:rsid w:val="003425E8"/>
    <w:rsid w:val="00342F95"/>
    <w:rsid w:val="00344268"/>
    <w:rsid w:val="003458CE"/>
    <w:rsid w:val="00346F63"/>
    <w:rsid w:val="0034766D"/>
    <w:rsid w:val="00350329"/>
    <w:rsid w:val="00351DAE"/>
    <w:rsid w:val="00352656"/>
    <w:rsid w:val="0035320A"/>
    <w:rsid w:val="0035398E"/>
    <w:rsid w:val="00353B2E"/>
    <w:rsid w:val="003558C6"/>
    <w:rsid w:val="00360517"/>
    <w:rsid w:val="00361216"/>
    <w:rsid w:val="003619CB"/>
    <w:rsid w:val="00364C8C"/>
    <w:rsid w:val="00366542"/>
    <w:rsid w:val="00367245"/>
    <w:rsid w:val="00370180"/>
    <w:rsid w:val="00371B6C"/>
    <w:rsid w:val="00371DD1"/>
    <w:rsid w:val="00371FAE"/>
    <w:rsid w:val="003724CC"/>
    <w:rsid w:val="00373077"/>
    <w:rsid w:val="00373CB3"/>
    <w:rsid w:val="003743AA"/>
    <w:rsid w:val="003753BB"/>
    <w:rsid w:val="00375913"/>
    <w:rsid w:val="00376063"/>
    <w:rsid w:val="00376097"/>
    <w:rsid w:val="00376371"/>
    <w:rsid w:val="00376A14"/>
    <w:rsid w:val="00376C67"/>
    <w:rsid w:val="00382A62"/>
    <w:rsid w:val="003830A6"/>
    <w:rsid w:val="003845BD"/>
    <w:rsid w:val="00384D0F"/>
    <w:rsid w:val="003863EE"/>
    <w:rsid w:val="00386666"/>
    <w:rsid w:val="00387ACD"/>
    <w:rsid w:val="00391254"/>
    <w:rsid w:val="0039273D"/>
    <w:rsid w:val="00392840"/>
    <w:rsid w:val="003940DA"/>
    <w:rsid w:val="003960D1"/>
    <w:rsid w:val="00396DC4"/>
    <w:rsid w:val="003973E2"/>
    <w:rsid w:val="003A2028"/>
    <w:rsid w:val="003A3401"/>
    <w:rsid w:val="003A6915"/>
    <w:rsid w:val="003A6C63"/>
    <w:rsid w:val="003A7087"/>
    <w:rsid w:val="003A7130"/>
    <w:rsid w:val="003B0216"/>
    <w:rsid w:val="003B19CB"/>
    <w:rsid w:val="003B1E54"/>
    <w:rsid w:val="003B4287"/>
    <w:rsid w:val="003B515C"/>
    <w:rsid w:val="003B575F"/>
    <w:rsid w:val="003B6CB4"/>
    <w:rsid w:val="003C02DA"/>
    <w:rsid w:val="003C07F1"/>
    <w:rsid w:val="003C09EF"/>
    <w:rsid w:val="003C11C1"/>
    <w:rsid w:val="003C1996"/>
    <w:rsid w:val="003C2830"/>
    <w:rsid w:val="003C2880"/>
    <w:rsid w:val="003C350C"/>
    <w:rsid w:val="003C4715"/>
    <w:rsid w:val="003C566D"/>
    <w:rsid w:val="003C6514"/>
    <w:rsid w:val="003C6BC2"/>
    <w:rsid w:val="003C7957"/>
    <w:rsid w:val="003C7C7A"/>
    <w:rsid w:val="003D0200"/>
    <w:rsid w:val="003D0311"/>
    <w:rsid w:val="003D0A8B"/>
    <w:rsid w:val="003D0BAB"/>
    <w:rsid w:val="003D1C33"/>
    <w:rsid w:val="003D2E58"/>
    <w:rsid w:val="003D3074"/>
    <w:rsid w:val="003D4A2B"/>
    <w:rsid w:val="003D57F5"/>
    <w:rsid w:val="003D672A"/>
    <w:rsid w:val="003D696B"/>
    <w:rsid w:val="003D6C2C"/>
    <w:rsid w:val="003D7C9A"/>
    <w:rsid w:val="003E070B"/>
    <w:rsid w:val="003E20EF"/>
    <w:rsid w:val="003E23C1"/>
    <w:rsid w:val="003E271B"/>
    <w:rsid w:val="003E3F28"/>
    <w:rsid w:val="003E4394"/>
    <w:rsid w:val="003E4814"/>
    <w:rsid w:val="003E4D95"/>
    <w:rsid w:val="003E5C2C"/>
    <w:rsid w:val="003E5E64"/>
    <w:rsid w:val="003E6139"/>
    <w:rsid w:val="003E6822"/>
    <w:rsid w:val="003F0C73"/>
    <w:rsid w:val="003F0EBF"/>
    <w:rsid w:val="003F1631"/>
    <w:rsid w:val="003F18B3"/>
    <w:rsid w:val="003F2417"/>
    <w:rsid w:val="003F2738"/>
    <w:rsid w:val="003F3998"/>
    <w:rsid w:val="003F4962"/>
    <w:rsid w:val="003F5095"/>
    <w:rsid w:val="003F5A28"/>
    <w:rsid w:val="003F6208"/>
    <w:rsid w:val="003F634D"/>
    <w:rsid w:val="003F63C2"/>
    <w:rsid w:val="003F7F9A"/>
    <w:rsid w:val="00400008"/>
    <w:rsid w:val="00401A3C"/>
    <w:rsid w:val="00403637"/>
    <w:rsid w:val="00403CB7"/>
    <w:rsid w:val="00404BCC"/>
    <w:rsid w:val="00405336"/>
    <w:rsid w:val="00405E8D"/>
    <w:rsid w:val="004060E6"/>
    <w:rsid w:val="00406491"/>
    <w:rsid w:val="00406EC6"/>
    <w:rsid w:val="00407F5A"/>
    <w:rsid w:val="00410D2D"/>
    <w:rsid w:val="00410D65"/>
    <w:rsid w:val="00412A22"/>
    <w:rsid w:val="00413725"/>
    <w:rsid w:val="004156A6"/>
    <w:rsid w:val="00415A58"/>
    <w:rsid w:val="00416646"/>
    <w:rsid w:val="0042130E"/>
    <w:rsid w:val="00423090"/>
    <w:rsid w:val="00423A17"/>
    <w:rsid w:val="00423FD5"/>
    <w:rsid w:val="0042475F"/>
    <w:rsid w:val="00424786"/>
    <w:rsid w:val="00425E9B"/>
    <w:rsid w:val="00425FF3"/>
    <w:rsid w:val="004262F7"/>
    <w:rsid w:val="0042717A"/>
    <w:rsid w:val="00427502"/>
    <w:rsid w:val="0042765B"/>
    <w:rsid w:val="00430DC6"/>
    <w:rsid w:val="00430DE0"/>
    <w:rsid w:val="004321CD"/>
    <w:rsid w:val="00432A89"/>
    <w:rsid w:val="0043594B"/>
    <w:rsid w:val="00435B70"/>
    <w:rsid w:val="00436F37"/>
    <w:rsid w:val="00437301"/>
    <w:rsid w:val="004373DC"/>
    <w:rsid w:val="00437D49"/>
    <w:rsid w:val="004409D6"/>
    <w:rsid w:val="00442103"/>
    <w:rsid w:val="00443394"/>
    <w:rsid w:val="004440EB"/>
    <w:rsid w:val="0044509B"/>
    <w:rsid w:val="00446413"/>
    <w:rsid w:val="00446FF5"/>
    <w:rsid w:val="004504FF"/>
    <w:rsid w:val="00453EE9"/>
    <w:rsid w:val="00454F0F"/>
    <w:rsid w:val="00456616"/>
    <w:rsid w:val="00456ED2"/>
    <w:rsid w:val="00457AE6"/>
    <w:rsid w:val="00460263"/>
    <w:rsid w:val="004605E2"/>
    <w:rsid w:val="00461DE4"/>
    <w:rsid w:val="00462173"/>
    <w:rsid w:val="00462364"/>
    <w:rsid w:val="0046248A"/>
    <w:rsid w:val="0046430C"/>
    <w:rsid w:val="004646B8"/>
    <w:rsid w:val="00467468"/>
    <w:rsid w:val="00467D48"/>
    <w:rsid w:val="004723B6"/>
    <w:rsid w:val="00473B7E"/>
    <w:rsid w:val="00473C1D"/>
    <w:rsid w:val="00476118"/>
    <w:rsid w:val="00480BD3"/>
    <w:rsid w:val="0048191F"/>
    <w:rsid w:val="00483607"/>
    <w:rsid w:val="0048488A"/>
    <w:rsid w:val="00484ADD"/>
    <w:rsid w:val="00485CA8"/>
    <w:rsid w:val="00485CAC"/>
    <w:rsid w:val="00487E61"/>
    <w:rsid w:val="004917F1"/>
    <w:rsid w:val="00492722"/>
    <w:rsid w:val="004957A1"/>
    <w:rsid w:val="00495F05"/>
    <w:rsid w:val="00496E8C"/>
    <w:rsid w:val="004A0CD3"/>
    <w:rsid w:val="004A1D2A"/>
    <w:rsid w:val="004A221D"/>
    <w:rsid w:val="004A35FD"/>
    <w:rsid w:val="004A5C11"/>
    <w:rsid w:val="004A681B"/>
    <w:rsid w:val="004B0014"/>
    <w:rsid w:val="004B170B"/>
    <w:rsid w:val="004B33D8"/>
    <w:rsid w:val="004B35AE"/>
    <w:rsid w:val="004B434F"/>
    <w:rsid w:val="004B49C9"/>
    <w:rsid w:val="004B619B"/>
    <w:rsid w:val="004C0675"/>
    <w:rsid w:val="004C089E"/>
    <w:rsid w:val="004C0B18"/>
    <w:rsid w:val="004C0C89"/>
    <w:rsid w:val="004C2BF1"/>
    <w:rsid w:val="004C2EC0"/>
    <w:rsid w:val="004C3F9F"/>
    <w:rsid w:val="004C407C"/>
    <w:rsid w:val="004C40E6"/>
    <w:rsid w:val="004C483D"/>
    <w:rsid w:val="004C4D6A"/>
    <w:rsid w:val="004C60F6"/>
    <w:rsid w:val="004D08FC"/>
    <w:rsid w:val="004D0C3B"/>
    <w:rsid w:val="004D1603"/>
    <w:rsid w:val="004D4C98"/>
    <w:rsid w:val="004D5FE4"/>
    <w:rsid w:val="004D6446"/>
    <w:rsid w:val="004D65F5"/>
    <w:rsid w:val="004D6F80"/>
    <w:rsid w:val="004D766E"/>
    <w:rsid w:val="004D7E38"/>
    <w:rsid w:val="004E0EDA"/>
    <w:rsid w:val="004E0FCD"/>
    <w:rsid w:val="004E13F4"/>
    <w:rsid w:val="004E4099"/>
    <w:rsid w:val="004E5936"/>
    <w:rsid w:val="004E6084"/>
    <w:rsid w:val="004F067B"/>
    <w:rsid w:val="004F07BE"/>
    <w:rsid w:val="004F0C8B"/>
    <w:rsid w:val="004F2435"/>
    <w:rsid w:val="004F252A"/>
    <w:rsid w:val="004F334D"/>
    <w:rsid w:val="004F430D"/>
    <w:rsid w:val="004F4CB2"/>
    <w:rsid w:val="0050092B"/>
    <w:rsid w:val="00500CF7"/>
    <w:rsid w:val="00502DF1"/>
    <w:rsid w:val="005037F6"/>
    <w:rsid w:val="00503F1B"/>
    <w:rsid w:val="0050533A"/>
    <w:rsid w:val="00507D89"/>
    <w:rsid w:val="00511A03"/>
    <w:rsid w:val="005132C7"/>
    <w:rsid w:val="00514F4C"/>
    <w:rsid w:val="0051590D"/>
    <w:rsid w:val="005159CE"/>
    <w:rsid w:val="005168A6"/>
    <w:rsid w:val="00520265"/>
    <w:rsid w:val="005202DE"/>
    <w:rsid w:val="00520FE8"/>
    <w:rsid w:val="00522544"/>
    <w:rsid w:val="00522573"/>
    <w:rsid w:val="00523926"/>
    <w:rsid w:val="005239B1"/>
    <w:rsid w:val="00523F15"/>
    <w:rsid w:val="00523FEF"/>
    <w:rsid w:val="00524437"/>
    <w:rsid w:val="00524EAB"/>
    <w:rsid w:val="00525ACC"/>
    <w:rsid w:val="00525D93"/>
    <w:rsid w:val="00526C84"/>
    <w:rsid w:val="00527329"/>
    <w:rsid w:val="00527579"/>
    <w:rsid w:val="0053175B"/>
    <w:rsid w:val="0053178D"/>
    <w:rsid w:val="0053195D"/>
    <w:rsid w:val="00531B9C"/>
    <w:rsid w:val="00532BD5"/>
    <w:rsid w:val="00532F32"/>
    <w:rsid w:val="00533106"/>
    <w:rsid w:val="00533CBE"/>
    <w:rsid w:val="00535A1A"/>
    <w:rsid w:val="00536099"/>
    <w:rsid w:val="00540392"/>
    <w:rsid w:val="00541061"/>
    <w:rsid w:val="00541260"/>
    <w:rsid w:val="005414E3"/>
    <w:rsid w:val="00541566"/>
    <w:rsid w:val="005435F2"/>
    <w:rsid w:val="00543A05"/>
    <w:rsid w:val="00544254"/>
    <w:rsid w:val="00544C86"/>
    <w:rsid w:val="00547095"/>
    <w:rsid w:val="00550E58"/>
    <w:rsid w:val="005516CA"/>
    <w:rsid w:val="00553B01"/>
    <w:rsid w:val="005542CA"/>
    <w:rsid w:val="0055431C"/>
    <w:rsid w:val="00554662"/>
    <w:rsid w:val="00555204"/>
    <w:rsid w:val="0055527B"/>
    <w:rsid w:val="00557787"/>
    <w:rsid w:val="00557A3A"/>
    <w:rsid w:val="00560C98"/>
    <w:rsid w:val="0056125B"/>
    <w:rsid w:val="00561382"/>
    <w:rsid w:val="00562CB5"/>
    <w:rsid w:val="00566F05"/>
    <w:rsid w:val="005679E7"/>
    <w:rsid w:val="00567D04"/>
    <w:rsid w:val="00570224"/>
    <w:rsid w:val="00570391"/>
    <w:rsid w:val="00570CF5"/>
    <w:rsid w:val="00571A13"/>
    <w:rsid w:val="00575845"/>
    <w:rsid w:val="00575EBF"/>
    <w:rsid w:val="005800A2"/>
    <w:rsid w:val="005801F4"/>
    <w:rsid w:val="00580E71"/>
    <w:rsid w:val="00580E97"/>
    <w:rsid w:val="005815B0"/>
    <w:rsid w:val="00581789"/>
    <w:rsid w:val="005826C3"/>
    <w:rsid w:val="00582E6C"/>
    <w:rsid w:val="005837F2"/>
    <w:rsid w:val="005837FA"/>
    <w:rsid w:val="005841AD"/>
    <w:rsid w:val="005847A7"/>
    <w:rsid w:val="00586508"/>
    <w:rsid w:val="00586955"/>
    <w:rsid w:val="00587D65"/>
    <w:rsid w:val="00587FE8"/>
    <w:rsid w:val="00590472"/>
    <w:rsid w:val="005905CD"/>
    <w:rsid w:val="00592CAF"/>
    <w:rsid w:val="00593EC4"/>
    <w:rsid w:val="00594DB0"/>
    <w:rsid w:val="00594E6B"/>
    <w:rsid w:val="00596FE6"/>
    <w:rsid w:val="00597E27"/>
    <w:rsid w:val="005A17E5"/>
    <w:rsid w:val="005A2846"/>
    <w:rsid w:val="005A2B40"/>
    <w:rsid w:val="005A47F4"/>
    <w:rsid w:val="005A4DB2"/>
    <w:rsid w:val="005A4E55"/>
    <w:rsid w:val="005A5A9C"/>
    <w:rsid w:val="005A5EDE"/>
    <w:rsid w:val="005A7EFD"/>
    <w:rsid w:val="005B3D1D"/>
    <w:rsid w:val="005B4315"/>
    <w:rsid w:val="005B44A9"/>
    <w:rsid w:val="005B4A9C"/>
    <w:rsid w:val="005B5A13"/>
    <w:rsid w:val="005B63C3"/>
    <w:rsid w:val="005B6CB1"/>
    <w:rsid w:val="005B7778"/>
    <w:rsid w:val="005C0E9E"/>
    <w:rsid w:val="005C2D88"/>
    <w:rsid w:val="005C32C7"/>
    <w:rsid w:val="005C3924"/>
    <w:rsid w:val="005C4371"/>
    <w:rsid w:val="005C44C6"/>
    <w:rsid w:val="005C5991"/>
    <w:rsid w:val="005C62F0"/>
    <w:rsid w:val="005C6A71"/>
    <w:rsid w:val="005C6B7C"/>
    <w:rsid w:val="005D0070"/>
    <w:rsid w:val="005D2946"/>
    <w:rsid w:val="005D2A7F"/>
    <w:rsid w:val="005D429C"/>
    <w:rsid w:val="005D48D7"/>
    <w:rsid w:val="005D4FBE"/>
    <w:rsid w:val="005D53CD"/>
    <w:rsid w:val="005D6024"/>
    <w:rsid w:val="005D7290"/>
    <w:rsid w:val="005E2387"/>
    <w:rsid w:val="005E33DD"/>
    <w:rsid w:val="005E3A62"/>
    <w:rsid w:val="005E4723"/>
    <w:rsid w:val="005E47F6"/>
    <w:rsid w:val="005E4C6B"/>
    <w:rsid w:val="005E50CD"/>
    <w:rsid w:val="005E59F5"/>
    <w:rsid w:val="005E5AA1"/>
    <w:rsid w:val="005E7B6F"/>
    <w:rsid w:val="005F044F"/>
    <w:rsid w:val="005F0FCB"/>
    <w:rsid w:val="005F1285"/>
    <w:rsid w:val="005F128A"/>
    <w:rsid w:val="005F1876"/>
    <w:rsid w:val="005F44AD"/>
    <w:rsid w:val="005F4637"/>
    <w:rsid w:val="005F4669"/>
    <w:rsid w:val="005F4F77"/>
    <w:rsid w:val="005F5120"/>
    <w:rsid w:val="005F5682"/>
    <w:rsid w:val="005F58B4"/>
    <w:rsid w:val="005F73FE"/>
    <w:rsid w:val="005F7CF8"/>
    <w:rsid w:val="00600721"/>
    <w:rsid w:val="006009E9"/>
    <w:rsid w:val="00605627"/>
    <w:rsid w:val="006056F7"/>
    <w:rsid w:val="00605CEF"/>
    <w:rsid w:val="0060608D"/>
    <w:rsid w:val="006062B5"/>
    <w:rsid w:val="00606D9F"/>
    <w:rsid w:val="00607177"/>
    <w:rsid w:val="00607249"/>
    <w:rsid w:val="006074E5"/>
    <w:rsid w:val="00610998"/>
    <w:rsid w:val="00610C32"/>
    <w:rsid w:val="00610C43"/>
    <w:rsid w:val="00612F67"/>
    <w:rsid w:val="006151F6"/>
    <w:rsid w:val="0061641A"/>
    <w:rsid w:val="00616504"/>
    <w:rsid w:val="00616720"/>
    <w:rsid w:val="006171F6"/>
    <w:rsid w:val="006206C6"/>
    <w:rsid w:val="006207BC"/>
    <w:rsid w:val="0062146F"/>
    <w:rsid w:val="006215FB"/>
    <w:rsid w:val="00621B76"/>
    <w:rsid w:val="006235F4"/>
    <w:rsid w:val="006246F5"/>
    <w:rsid w:val="00624EE9"/>
    <w:rsid w:val="00626032"/>
    <w:rsid w:val="00626935"/>
    <w:rsid w:val="006272E1"/>
    <w:rsid w:val="006276E7"/>
    <w:rsid w:val="006301E6"/>
    <w:rsid w:val="00630E33"/>
    <w:rsid w:val="00631E75"/>
    <w:rsid w:val="00632093"/>
    <w:rsid w:val="006330A1"/>
    <w:rsid w:val="006337AF"/>
    <w:rsid w:val="00635D0B"/>
    <w:rsid w:val="00635F55"/>
    <w:rsid w:val="00636D89"/>
    <w:rsid w:val="00637339"/>
    <w:rsid w:val="00640221"/>
    <w:rsid w:val="006421A9"/>
    <w:rsid w:val="006425A8"/>
    <w:rsid w:val="0064271D"/>
    <w:rsid w:val="00645DC1"/>
    <w:rsid w:val="00647E0E"/>
    <w:rsid w:val="006504BD"/>
    <w:rsid w:val="0065122E"/>
    <w:rsid w:val="006518CE"/>
    <w:rsid w:val="00652CAD"/>
    <w:rsid w:val="006536F4"/>
    <w:rsid w:val="0065409C"/>
    <w:rsid w:val="006544B8"/>
    <w:rsid w:val="00655438"/>
    <w:rsid w:val="0065627C"/>
    <w:rsid w:val="00656C40"/>
    <w:rsid w:val="00657042"/>
    <w:rsid w:val="006571EB"/>
    <w:rsid w:val="00657359"/>
    <w:rsid w:val="00657B25"/>
    <w:rsid w:val="00657BF0"/>
    <w:rsid w:val="00660C49"/>
    <w:rsid w:val="00660DCE"/>
    <w:rsid w:val="00664412"/>
    <w:rsid w:val="00664549"/>
    <w:rsid w:val="006653EB"/>
    <w:rsid w:val="0066544B"/>
    <w:rsid w:val="0066558A"/>
    <w:rsid w:val="00665CBB"/>
    <w:rsid w:val="00670C6C"/>
    <w:rsid w:val="00671115"/>
    <w:rsid w:val="006711A2"/>
    <w:rsid w:val="00672085"/>
    <w:rsid w:val="0067405B"/>
    <w:rsid w:val="006750C8"/>
    <w:rsid w:val="00675237"/>
    <w:rsid w:val="00675B2C"/>
    <w:rsid w:val="00675C65"/>
    <w:rsid w:val="00676114"/>
    <w:rsid w:val="00676DED"/>
    <w:rsid w:val="006771CB"/>
    <w:rsid w:val="006820FD"/>
    <w:rsid w:val="00682720"/>
    <w:rsid w:val="006827E8"/>
    <w:rsid w:val="00684025"/>
    <w:rsid w:val="00685791"/>
    <w:rsid w:val="00685800"/>
    <w:rsid w:val="0069154C"/>
    <w:rsid w:val="00691980"/>
    <w:rsid w:val="006926E4"/>
    <w:rsid w:val="00692CCE"/>
    <w:rsid w:val="006937E0"/>
    <w:rsid w:val="00693B12"/>
    <w:rsid w:val="00694965"/>
    <w:rsid w:val="00694D08"/>
    <w:rsid w:val="00694F74"/>
    <w:rsid w:val="00697E67"/>
    <w:rsid w:val="006A064D"/>
    <w:rsid w:val="006A0D00"/>
    <w:rsid w:val="006A1D4A"/>
    <w:rsid w:val="006A1D97"/>
    <w:rsid w:val="006A20C9"/>
    <w:rsid w:val="006A2D86"/>
    <w:rsid w:val="006A400D"/>
    <w:rsid w:val="006A4482"/>
    <w:rsid w:val="006A4D6E"/>
    <w:rsid w:val="006A5039"/>
    <w:rsid w:val="006A51D5"/>
    <w:rsid w:val="006A559A"/>
    <w:rsid w:val="006A577B"/>
    <w:rsid w:val="006A711F"/>
    <w:rsid w:val="006A7979"/>
    <w:rsid w:val="006A7D0D"/>
    <w:rsid w:val="006B0EEC"/>
    <w:rsid w:val="006B1BCD"/>
    <w:rsid w:val="006B365E"/>
    <w:rsid w:val="006B44C4"/>
    <w:rsid w:val="006B455A"/>
    <w:rsid w:val="006B4D56"/>
    <w:rsid w:val="006B4E44"/>
    <w:rsid w:val="006B5BF4"/>
    <w:rsid w:val="006B6014"/>
    <w:rsid w:val="006B76A9"/>
    <w:rsid w:val="006C056F"/>
    <w:rsid w:val="006C07F6"/>
    <w:rsid w:val="006C0B17"/>
    <w:rsid w:val="006C1A4C"/>
    <w:rsid w:val="006C2DB0"/>
    <w:rsid w:val="006C4163"/>
    <w:rsid w:val="006C4B1E"/>
    <w:rsid w:val="006C4F84"/>
    <w:rsid w:val="006C6DC5"/>
    <w:rsid w:val="006C7341"/>
    <w:rsid w:val="006C757E"/>
    <w:rsid w:val="006D0789"/>
    <w:rsid w:val="006D26BE"/>
    <w:rsid w:val="006D41BC"/>
    <w:rsid w:val="006D451A"/>
    <w:rsid w:val="006D5FF3"/>
    <w:rsid w:val="006D6C7A"/>
    <w:rsid w:val="006D7B75"/>
    <w:rsid w:val="006E3505"/>
    <w:rsid w:val="006E56CC"/>
    <w:rsid w:val="006E582C"/>
    <w:rsid w:val="006E5F1D"/>
    <w:rsid w:val="006E6A46"/>
    <w:rsid w:val="006F150E"/>
    <w:rsid w:val="006F1F38"/>
    <w:rsid w:val="006F22A8"/>
    <w:rsid w:val="006F2FA8"/>
    <w:rsid w:val="006F4263"/>
    <w:rsid w:val="006F6931"/>
    <w:rsid w:val="006F7171"/>
    <w:rsid w:val="006F7EA9"/>
    <w:rsid w:val="007013B9"/>
    <w:rsid w:val="00703432"/>
    <w:rsid w:val="00704A1B"/>
    <w:rsid w:val="00707272"/>
    <w:rsid w:val="00710DA7"/>
    <w:rsid w:val="00711AA7"/>
    <w:rsid w:val="00711C40"/>
    <w:rsid w:val="00712ABA"/>
    <w:rsid w:val="00712DB7"/>
    <w:rsid w:val="00715B38"/>
    <w:rsid w:val="00715EBB"/>
    <w:rsid w:val="00716D0B"/>
    <w:rsid w:val="00717C34"/>
    <w:rsid w:val="007208E3"/>
    <w:rsid w:val="0072098A"/>
    <w:rsid w:val="00721814"/>
    <w:rsid w:val="00721958"/>
    <w:rsid w:val="00724B7A"/>
    <w:rsid w:val="00724D19"/>
    <w:rsid w:val="00725EEF"/>
    <w:rsid w:val="007278C5"/>
    <w:rsid w:val="00727FC6"/>
    <w:rsid w:val="00731E6C"/>
    <w:rsid w:val="00731EE8"/>
    <w:rsid w:val="00732002"/>
    <w:rsid w:val="00732607"/>
    <w:rsid w:val="00733387"/>
    <w:rsid w:val="00734A8D"/>
    <w:rsid w:val="00736627"/>
    <w:rsid w:val="00736800"/>
    <w:rsid w:val="007409F5"/>
    <w:rsid w:val="00742F0E"/>
    <w:rsid w:val="00743BF5"/>
    <w:rsid w:val="0074417B"/>
    <w:rsid w:val="00750091"/>
    <w:rsid w:val="0075043B"/>
    <w:rsid w:val="00750B12"/>
    <w:rsid w:val="007523E6"/>
    <w:rsid w:val="00753479"/>
    <w:rsid w:val="0075484B"/>
    <w:rsid w:val="00754A1A"/>
    <w:rsid w:val="00755021"/>
    <w:rsid w:val="007555AA"/>
    <w:rsid w:val="00755865"/>
    <w:rsid w:val="0075592C"/>
    <w:rsid w:val="007566DC"/>
    <w:rsid w:val="00760CFE"/>
    <w:rsid w:val="00760F9D"/>
    <w:rsid w:val="00762A0B"/>
    <w:rsid w:val="00762C3F"/>
    <w:rsid w:val="0076382E"/>
    <w:rsid w:val="00763ED3"/>
    <w:rsid w:val="00764950"/>
    <w:rsid w:val="00764D18"/>
    <w:rsid w:val="00764D41"/>
    <w:rsid w:val="007655D5"/>
    <w:rsid w:val="00765CA5"/>
    <w:rsid w:val="00765F6E"/>
    <w:rsid w:val="00766055"/>
    <w:rsid w:val="0076643B"/>
    <w:rsid w:val="00766649"/>
    <w:rsid w:val="0076763F"/>
    <w:rsid w:val="00771994"/>
    <w:rsid w:val="00771D4F"/>
    <w:rsid w:val="007726C1"/>
    <w:rsid w:val="007731FF"/>
    <w:rsid w:val="00773A92"/>
    <w:rsid w:val="00776189"/>
    <w:rsid w:val="00776EB0"/>
    <w:rsid w:val="007803D6"/>
    <w:rsid w:val="00780863"/>
    <w:rsid w:val="00780BD6"/>
    <w:rsid w:val="0078142B"/>
    <w:rsid w:val="007827DE"/>
    <w:rsid w:val="007842AE"/>
    <w:rsid w:val="00786535"/>
    <w:rsid w:val="00786869"/>
    <w:rsid w:val="00791A3A"/>
    <w:rsid w:val="00791AC5"/>
    <w:rsid w:val="00792D07"/>
    <w:rsid w:val="007936A6"/>
    <w:rsid w:val="00793B31"/>
    <w:rsid w:val="00793D8A"/>
    <w:rsid w:val="007940C7"/>
    <w:rsid w:val="00795942"/>
    <w:rsid w:val="00795F13"/>
    <w:rsid w:val="007967A0"/>
    <w:rsid w:val="00796919"/>
    <w:rsid w:val="007A14E3"/>
    <w:rsid w:val="007A2229"/>
    <w:rsid w:val="007A37FD"/>
    <w:rsid w:val="007A3A4E"/>
    <w:rsid w:val="007A429F"/>
    <w:rsid w:val="007A45A2"/>
    <w:rsid w:val="007A4D7A"/>
    <w:rsid w:val="007A535A"/>
    <w:rsid w:val="007B00CB"/>
    <w:rsid w:val="007B051A"/>
    <w:rsid w:val="007B1577"/>
    <w:rsid w:val="007B3C8D"/>
    <w:rsid w:val="007B452D"/>
    <w:rsid w:val="007B4B7E"/>
    <w:rsid w:val="007B4E98"/>
    <w:rsid w:val="007B621A"/>
    <w:rsid w:val="007B6A94"/>
    <w:rsid w:val="007B7F0A"/>
    <w:rsid w:val="007C02DD"/>
    <w:rsid w:val="007C0E66"/>
    <w:rsid w:val="007C36EF"/>
    <w:rsid w:val="007C42FF"/>
    <w:rsid w:val="007C4DDC"/>
    <w:rsid w:val="007C5A70"/>
    <w:rsid w:val="007C6B2B"/>
    <w:rsid w:val="007C78BA"/>
    <w:rsid w:val="007D1841"/>
    <w:rsid w:val="007D25B6"/>
    <w:rsid w:val="007D2AF7"/>
    <w:rsid w:val="007D2DB0"/>
    <w:rsid w:val="007D4069"/>
    <w:rsid w:val="007D4171"/>
    <w:rsid w:val="007D469B"/>
    <w:rsid w:val="007D53F2"/>
    <w:rsid w:val="007D549D"/>
    <w:rsid w:val="007D5F6E"/>
    <w:rsid w:val="007D7AB9"/>
    <w:rsid w:val="007D7F75"/>
    <w:rsid w:val="007E092B"/>
    <w:rsid w:val="007E1AB2"/>
    <w:rsid w:val="007E2EE2"/>
    <w:rsid w:val="007E630E"/>
    <w:rsid w:val="007F0B58"/>
    <w:rsid w:val="007F0F5E"/>
    <w:rsid w:val="007F1C15"/>
    <w:rsid w:val="007F57FD"/>
    <w:rsid w:val="007F6ABE"/>
    <w:rsid w:val="007F7E2A"/>
    <w:rsid w:val="008017C2"/>
    <w:rsid w:val="00803913"/>
    <w:rsid w:val="008043B2"/>
    <w:rsid w:val="00804CEA"/>
    <w:rsid w:val="0080530C"/>
    <w:rsid w:val="00805334"/>
    <w:rsid w:val="008103FF"/>
    <w:rsid w:val="008106AE"/>
    <w:rsid w:val="00810FF2"/>
    <w:rsid w:val="00812024"/>
    <w:rsid w:val="008127D3"/>
    <w:rsid w:val="00812B3F"/>
    <w:rsid w:val="00812C1E"/>
    <w:rsid w:val="00812D6A"/>
    <w:rsid w:val="00814CF4"/>
    <w:rsid w:val="00815B22"/>
    <w:rsid w:val="0081792C"/>
    <w:rsid w:val="008209BB"/>
    <w:rsid w:val="00820E95"/>
    <w:rsid w:val="008218C3"/>
    <w:rsid w:val="00821D89"/>
    <w:rsid w:val="008231FE"/>
    <w:rsid w:val="008234FE"/>
    <w:rsid w:val="00823FBB"/>
    <w:rsid w:val="00824582"/>
    <w:rsid w:val="00827F6A"/>
    <w:rsid w:val="00830DDF"/>
    <w:rsid w:val="00831E16"/>
    <w:rsid w:val="00832997"/>
    <w:rsid w:val="00832A11"/>
    <w:rsid w:val="0083348B"/>
    <w:rsid w:val="0083487C"/>
    <w:rsid w:val="00834DF2"/>
    <w:rsid w:val="00834F33"/>
    <w:rsid w:val="00835BB2"/>
    <w:rsid w:val="00835CB7"/>
    <w:rsid w:val="008364F0"/>
    <w:rsid w:val="008366A3"/>
    <w:rsid w:val="00836D0D"/>
    <w:rsid w:val="008376D1"/>
    <w:rsid w:val="00841173"/>
    <w:rsid w:val="00841A00"/>
    <w:rsid w:val="00842722"/>
    <w:rsid w:val="00842CC0"/>
    <w:rsid w:val="00843D51"/>
    <w:rsid w:val="0084448F"/>
    <w:rsid w:val="008452F9"/>
    <w:rsid w:val="00845460"/>
    <w:rsid w:val="00845521"/>
    <w:rsid w:val="00845D6B"/>
    <w:rsid w:val="00846BBB"/>
    <w:rsid w:val="00846FBF"/>
    <w:rsid w:val="00847AA3"/>
    <w:rsid w:val="00850FFF"/>
    <w:rsid w:val="008510C9"/>
    <w:rsid w:val="008516B5"/>
    <w:rsid w:val="00852337"/>
    <w:rsid w:val="00853E46"/>
    <w:rsid w:val="00854BAF"/>
    <w:rsid w:val="00855869"/>
    <w:rsid w:val="008562C5"/>
    <w:rsid w:val="0085782C"/>
    <w:rsid w:val="008579D2"/>
    <w:rsid w:val="00857D4B"/>
    <w:rsid w:val="00861B43"/>
    <w:rsid w:val="008632BA"/>
    <w:rsid w:val="0086365A"/>
    <w:rsid w:val="00863707"/>
    <w:rsid w:val="00863745"/>
    <w:rsid w:val="00863E59"/>
    <w:rsid w:val="00864B74"/>
    <w:rsid w:val="00867DAA"/>
    <w:rsid w:val="00872C64"/>
    <w:rsid w:val="00872DE3"/>
    <w:rsid w:val="008735D5"/>
    <w:rsid w:val="00875E0A"/>
    <w:rsid w:val="008802A7"/>
    <w:rsid w:val="00883E32"/>
    <w:rsid w:val="00884F63"/>
    <w:rsid w:val="008860E2"/>
    <w:rsid w:val="008864A2"/>
    <w:rsid w:val="00887659"/>
    <w:rsid w:val="00887809"/>
    <w:rsid w:val="0089276D"/>
    <w:rsid w:val="00893937"/>
    <w:rsid w:val="00893D27"/>
    <w:rsid w:val="00893E2A"/>
    <w:rsid w:val="00897381"/>
    <w:rsid w:val="00897A53"/>
    <w:rsid w:val="008A12EA"/>
    <w:rsid w:val="008A32D7"/>
    <w:rsid w:val="008A3B68"/>
    <w:rsid w:val="008A3DDC"/>
    <w:rsid w:val="008A4516"/>
    <w:rsid w:val="008A53E6"/>
    <w:rsid w:val="008A5488"/>
    <w:rsid w:val="008B06A9"/>
    <w:rsid w:val="008B1900"/>
    <w:rsid w:val="008B222F"/>
    <w:rsid w:val="008B38FD"/>
    <w:rsid w:val="008B3C34"/>
    <w:rsid w:val="008B4351"/>
    <w:rsid w:val="008B4B1F"/>
    <w:rsid w:val="008B4D76"/>
    <w:rsid w:val="008B5513"/>
    <w:rsid w:val="008B629D"/>
    <w:rsid w:val="008B79D1"/>
    <w:rsid w:val="008C141E"/>
    <w:rsid w:val="008C1F03"/>
    <w:rsid w:val="008C2E5F"/>
    <w:rsid w:val="008C3F25"/>
    <w:rsid w:val="008C4FCB"/>
    <w:rsid w:val="008C66BB"/>
    <w:rsid w:val="008D0369"/>
    <w:rsid w:val="008D0981"/>
    <w:rsid w:val="008D0A0F"/>
    <w:rsid w:val="008D2DE4"/>
    <w:rsid w:val="008D3761"/>
    <w:rsid w:val="008D39F9"/>
    <w:rsid w:val="008D4294"/>
    <w:rsid w:val="008D593F"/>
    <w:rsid w:val="008D5A87"/>
    <w:rsid w:val="008D797F"/>
    <w:rsid w:val="008E10AC"/>
    <w:rsid w:val="008E1208"/>
    <w:rsid w:val="008E17E7"/>
    <w:rsid w:val="008E29E5"/>
    <w:rsid w:val="008E373F"/>
    <w:rsid w:val="008E4AA2"/>
    <w:rsid w:val="008E6F7C"/>
    <w:rsid w:val="008E70CB"/>
    <w:rsid w:val="008E74DC"/>
    <w:rsid w:val="008F0272"/>
    <w:rsid w:val="008F04F6"/>
    <w:rsid w:val="008F09CB"/>
    <w:rsid w:val="008F0EAC"/>
    <w:rsid w:val="008F1D9A"/>
    <w:rsid w:val="008F1DF1"/>
    <w:rsid w:val="008F2ECD"/>
    <w:rsid w:val="008F3651"/>
    <w:rsid w:val="008F38A3"/>
    <w:rsid w:val="008F3F53"/>
    <w:rsid w:val="008F5C0A"/>
    <w:rsid w:val="008F6715"/>
    <w:rsid w:val="008F6851"/>
    <w:rsid w:val="008F7C04"/>
    <w:rsid w:val="009032FA"/>
    <w:rsid w:val="00903C7D"/>
    <w:rsid w:val="0090522A"/>
    <w:rsid w:val="00905EB0"/>
    <w:rsid w:val="00905EBB"/>
    <w:rsid w:val="009107E5"/>
    <w:rsid w:val="00911DF2"/>
    <w:rsid w:val="009132CF"/>
    <w:rsid w:val="0091420D"/>
    <w:rsid w:val="00915355"/>
    <w:rsid w:val="0092002B"/>
    <w:rsid w:val="00920D5A"/>
    <w:rsid w:val="0092145B"/>
    <w:rsid w:val="00925B50"/>
    <w:rsid w:val="009260BA"/>
    <w:rsid w:val="0092685D"/>
    <w:rsid w:val="00926E37"/>
    <w:rsid w:val="00927134"/>
    <w:rsid w:val="00927F99"/>
    <w:rsid w:val="00931C84"/>
    <w:rsid w:val="00932413"/>
    <w:rsid w:val="0093374C"/>
    <w:rsid w:val="0093474C"/>
    <w:rsid w:val="00934ED3"/>
    <w:rsid w:val="00935EDB"/>
    <w:rsid w:val="00937E2E"/>
    <w:rsid w:val="00941149"/>
    <w:rsid w:val="00941B34"/>
    <w:rsid w:val="009420F9"/>
    <w:rsid w:val="009426F7"/>
    <w:rsid w:val="0094281E"/>
    <w:rsid w:val="00943740"/>
    <w:rsid w:val="00943A19"/>
    <w:rsid w:val="00944359"/>
    <w:rsid w:val="00946082"/>
    <w:rsid w:val="00946497"/>
    <w:rsid w:val="00947363"/>
    <w:rsid w:val="009475E0"/>
    <w:rsid w:val="00950E96"/>
    <w:rsid w:val="00951462"/>
    <w:rsid w:val="009525DE"/>
    <w:rsid w:val="00953A6E"/>
    <w:rsid w:val="009540C4"/>
    <w:rsid w:val="00957103"/>
    <w:rsid w:val="00957D6E"/>
    <w:rsid w:val="00962EAB"/>
    <w:rsid w:val="009644FE"/>
    <w:rsid w:val="0096487D"/>
    <w:rsid w:val="00965378"/>
    <w:rsid w:val="009653E7"/>
    <w:rsid w:val="009655B1"/>
    <w:rsid w:val="00966954"/>
    <w:rsid w:val="009674BD"/>
    <w:rsid w:val="0096771C"/>
    <w:rsid w:val="00970A14"/>
    <w:rsid w:val="00971358"/>
    <w:rsid w:val="009721F3"/>
    <w:rsid w:val="00972290"/>
    <w:rsid w:val="00972C4C"/>
    <w:rsid w:val="00973C37"/>
    <w:rsid w:val="00976D24"/>
    <w:rsid w:val="00977222"/>
    <w:rsid w:val="00977D7D"/>
    <w:rsid w:val="0098108C"/>
    <w:rsid w:val="0098116C"/>
    <w:rsid w:val="00981424"/>
    <w:rsid w:val="00982037"/>
    <w:rsid w:val="00983BB6"/>
    <w:rsid w:val="009842B6"/>
    <w:rsid w:val="009859BD"/>
    <w:rsid w:val="00987099"/>
    <w:rsid w:val="00987DCD"/>
    <w:rsid w:val="00990809"/>
    <w:rsid w:val="00991756"/>
    <w:rsid w:val="009933C7"/>
    <w:rsid w:val="009938C0"/>
    <w:rsid w:val="00994112"/>
    <w:rsid w:val="00995A29"/>
    <w:rsid w:val="0099723A"/>
    <w:rsid w:val="009976DC"/>
    <w:rsid w:val="00997743"/>
    <w:rsid w:val="009A0B1A"/>
    <w:rsid w:val="009A2162"/>
    <w:rsid w:val="009A25CD"/>
    <w:rsid w:val="009A2C8B"/>
    <w:rsid w:val="009A308F"/>
    <w:rsid w:val="009A428E"/>
    <w:rsid w:val="009A56DA"/>
    <w:rsid w:val="009A5F9F"/>
    <w:rsid w:val="009A6D3A"/>
    <w:rsid w:val="009A77DF"/>
    <w:rsid w:val="009A7AE9"/>
    <w:rsid w:val="009B0F66"/>
    <w:rsid w:val="009B1027"/>
    <w:rsid w:val="009B2EFE"/>
    <w:rsid w:val="009B36EC"/>
    <w:rsid w:val="009B45CC"/>
    <w:rsid w:val="009C0E1D"/>
    <w:rsid w:val="009C0F75"/>
    <w:rsid w:val="009C1512"/>
    <w:rsid w:val="009C211E"/>
    <w:rsid w:val="009C26C5"/>
    <w:rsid w:val="009C3BFF"/>
    <w:rsid w:val="009C40EB"/>
    <w:rsid w:val="009C51C3"/>
    <w:rsid w:val="009C5283"/>
    <w:rsid w:val="009C53F5"/>
    <w:rsid w:val="009C5C1F"/>
    <w:rsid w:val="009C5D8A"/>
    <w:rsid w:val="009D0CFD"/>
    <w:rsid w:val="009D12B4"/>
    <w:rsid w:val="009D1869"/>
    <w:rsid w:val="009D4922"/>
    <w:rsid w:val="009D4A10"/>
    <w:rsid w:val="009D6DEC"/>
    <w:rsid w:val="009D727B"/>
    <w:rsid w:val="009D7787"/>
    <w:rsid w:val="009E0367"/>
    <w:rsid w:val="009E08FA"/>
    <w:rsid w:val="009E26F5"/>
    <w:rsid w:val="009E2F3E"/>
    <w:rsid w:val="009E3DA2"/>
    <w:rsid w:val="009E44B1"/>
    <w:rsid w:val="009E4C24"/>
    <w:rsid w:val="009E6642"/>
    <w:rsid w:val="009E7DC1"/>
    <w:rsid w:val="009F0F6C"/>
    <w:rsid w:val="009F1C5D"/>
    <w:rsid w:val="009F3118"/>
    <w:rsid w:val="009F374A"/>
    <w:rsid w:val="009F38C9"/>
    <w:rsid w:val="009F3AD4"/>
    <w:rsid w:val="009F40A3"/>
    <w:rsid w:val="009F483C"/>
    <w:rsid w:val="009F5CC1"/>
    <w:rsid w:val="009F5DE8"/>
    <w:rsid w:val="009F5F77"/>
    <w:rsid w:val="009F7630"/>
    <w:rsid w:val="00A002AB"/>
    <w:rsid w:val="00A00DF4"/>
    <w:rsid w:val="00A021D8"/>
    <w:rsid w:val="00A02C3A"/>
    <w:rsid w:val="00A04266"/>
    <w:rsid w:val="00A056C5"/>
    <w:rsid w:val="00A05885"/>
    <w:rsid w:val="00A06457"/>
    <w:rsid w:val="00A076B2"/>
    <w:rsid w:val="00A07C5A"/>
    <w:rsid w:val="00A10EDE"/>
    <w:rsid w:val="00A11D82"/>
    <w:rsid w:val="00A12001"/>
    <w:rsid w:val="00A122B3"/>
    <w:rsid w:val="00A127BC"/>
    <w:rsid w:val="00A1347F"/>
    <w:rsid w:val="00A158E4"/>
    <w:rsid w:val="00A175F1"/>
    <w:rsid w:val="00A21526"/>
    <w:rsid w:val="00A21AA2"/>
    <w:rsid w:val="00A22ED7"/>
    <w:rsid w:val="00A24414"/>
    <w:rsid w:val="00A24C86"/>
    <w:rsid w:val="00A24DB6"/>
    <w:rsid w:val="00A25C56"/>
    <w:rsid w:val="00A25E0D"/>
    <w:rsid w:val="00A26F8D"/>
    <w:rsid w:val="00A27053"/>
    <w:rsid w:val="00A2774A"/>
    <w:rsid w:val="00A301EB"/>
    <w:rsid w:val="00A3031A"/>
    <w:rsid w:val="00A304BC"/>
    <w:rsid w:val="00A30545"/>
    <w:rsid w:val="00A30BAE"/>
    <w:rsid w:val="00A30CE2"/>
    <w:rsid w:val="00A3112E"/>
    <w:rsid w:val="00A3153A"/>
    <w:rsid w:val="00A318BD"/>
    <w:rsid w:val="00A33173"/>
    <w:rsid w:val="00A331A3"/>
    <w:rsid w:val="00A33929"/>
    <w:rsid w:val="00A33AFB"/>
    <w:rsid w:val="00A33CCB"/>
    <w:rsid w:val="00A36E3F"/>
    <w:rsid w:val="00A36F02"/>
    <w:rsid w:val="00A37300"/>
    <w:rsid w:val="00A40017"/>
    <w:rsid w:val="00A40E78"/>
    <w:rsid w:val="00A41EF3"/>
    <w:rsid w:val="00A42034"/>
    <w:rsid w:val="00A4208D"/>
    <w:rsid w:val="00A420D3"/>
    <w:rsid w:val="00A42AFA"/>
    <w:rsid w:val="00A43258"/>
    <w:rsid w:val="00A438A8"/>
    <w:rsid w:val="00A43D39"/>
    <w:rsid w:val="00A44623"/>
    <w:rsid w:val="00A44F09"/>
    <w:rsid w:val="00A46922"/>
    <w:rsid w:val="00A5077D"/>
    <w:rsid w:val="00A52A2F"/>
    <w:rsid w:val="00A52F04"/>
    <w:rsid w:val="00A53332"/>
    <w:rsid w:val="00A5489F"/>
    <w:rsid w:val="00A5640D"/>
    <w:rsid w:val="00A569E5"/>
    <w:rsid w:val="00A56A97"/>
    <w:rsid w:val="00A574A7"/>
    <w:rsid w:val="00A57E5A"/>
    <w:rsid w:val="00A604AC"/>
    <w:rsid w:val="00A60970"/>
    <w:rsid w:val="00A616F2"/>
    <w:rsid w:val="00A61CE1"/>
    <w:rsid w:val="00A633A8"/>
    <w:rsid w:val="00A634E2"/>
    <w:rsid w:val="00A63614"/>
    <w:rsid w:val="00A63D00"/>
    <w:rsid w:val="00A63EDF"/>
    <w:rsid w:val="00A64366"/>
    <w:rsid w:val="00A644B8"/>
    <w:rsid w:val="00A65764"/>
    <w:rsid w:val="00A66D9F"/>
    <w:rsid w:val="00A7254E"/>
    <w:rsid w:val="00A735A9"/>
    <w:rsid w:val="00A76244"/>
    <w:rsid w:val="00A8000E"/>
    <w:rsid w:val="00A80364"/>
    <w:rsid w:val="00A807C5"/>
    <w:rsid w:val="00A81BE0"/>
    <w:rsid w:val="00A82B79"/>
    <w:rsid w:val="00A83C3A"/>
    <w:rsid w:val="00A86037"/>
    <w:rsid w:val="00A861E7"/>
    <w:rsid w:val="00A869B4"/>
    <w:rsid w:val="00A8724D"/>
    <w:rsid w:val="00A9098D"/>
    <w:rsid w:val="00A91679"/>
    <w:rsid w:val="00A92726"/>
    <w:rsid w:val="00A945CD"/>
    <w:rsid w:val="00A95CD2"/>
    <w:rsid w:val="00A967C6"/>
    <w:rsid w:val="00AA0A4B"/>
    <w:rsid w:val="00AA0A9B"/>
    <w:rsid w:val="00AA14F3"/>
    <w:rsid w:val="00AA1DD5"/>
    <w:rsid w:val="00AA2634"/>
    <w:rsid w:val="00AA2B0A"/>
    <w:rsid w:val="00AA3937"/>
    <w:rsid w:val="00AA4936"/>
    <w:rsid w:val="00AA4C29"/>
    <w:rsid w:val="00AA4F6E"/>
    <w:rsid w:val="00AA6A0B"/>
    <w:rsid w:val="00AA6BCA"/>
    <w:rsid w:val="00AA7F28"/>
    <w:rsid w:val="00AA7FC1"/>
    <w:rsid w:val="00AB0C5B"/>
    <w:rsid w:val="00AB1C0F"/>
    <w:rsid w:val="00AB1ED6"/>
    <w:rsid w:val="00AB2031"/>
    <w:rsid w:val="00AB2DD2"/>
    <w:rsid w:val="00AB4379"/>
    <w:rsid w:val="00AB51B2"/>
    <w:rsid w:val="00AB56B5"/>
    <w:rsid w:val="00AB71C5"/>
    <w:rsid w:val="00AB78FE"/>
    <w:rsid w:val="00AC1EBF"/>
    <w:rsid w:val="00AC29A3"/>
    <w:rsid w:val="00AC33B6"/>
    <w:rsid w:val="00AC3EF7"/>
    <w:rsid w:val="00AC466F"/>
    <w:rsid w:val="00AC5527"/>
    <w:rsid w:val="00AC6E89"/>
    <w:rsid w:val="00AD069B"/>
    <w:rsid w:val="00AD1C95"/>
    <w:rsid w:val="00AD21B0"/>
    <w:rsid w:val="00AD31E5"/>
    <w:rsid w:val="00AD5181"/>
    <w:rsid w:val="00AD7019"/>
    <w:rsid w:val="00AD784D"/>
    <w:rsid w:val="00AE002D"/>
    <w:rsid w:val="00AE1345"/>
    <w:rsid w:val="00AE4950"/>
    <w:rsid w:val="00AE4B60"/>
    <w:rsid w:val="00AE4C85"/>
    <w:rsid w:val="00AE53FF"/>
    <w:rsid w:val="00AF04B5"/>
    <w:rsid w:val="00AF1118"/>
    <w:rsid w:val="00AF15DC"/>
    <w:rsid w:val="00AF19F4"/>
    <w:rsid w:val="00AF3B03"/>
    <w:rsid w:val="00AF3DA2"/>
    <w:rsid w:val="00AF4A0E"/>
    <w:rsid w:val="00AF4ABC"/>
    <w:rsid w:val="00AF60AC"/>
    <w:rsid w:val="00AF748B"/>
    <w:rsid w:val="00B0091F"/>
    <w:rsid w:val="00B019E5"/>
    <w:rsid w:val="00B02692"/>
    <w:rsid w:val="00B03338"/>
    <w:rsid w:val="00B048B7"/>
    <w:rsid w:val="00B04D0A"/>
    <w:rsid w:val="00B04F66"/>
    <w:rsid w:val="00B130EB"/>
    <w:rsid w:val="00B135FA"/>
    <w:rsid w:val="00B159B4"/>
    <w:rsid w:val="00B173BC"/>
    <w:rsid w:val="00B17CAF"/>
    <w:rsid w:val="00B17DB5"/>
    <w:rsid w:val="00B20352"/>
    <w:rsid w:val="00B2059B"/>
    <w:rsid w:val="00B20E4C"/>
    <w:rsid w:val="00B220A2"/>
    <w:rsid w:val="00B224CC"/>
    <w:rsid w:val="00B22D76"/>
    <w:rsid w:val="00B22FB4"/>
    <w:rsid w:val="00B23B0C"/>
    <w:rsid w:val="00B2438C"/>
    <w:rsid w:val="00B263FA"/>
    <w:rsid w:val="00B2684C"/>
    <w:rsid w:val="00B26952"/>
    <w:rsid w:val="00B27F82"/>
    <w:rsid w:val="00B30751"/>
    <w:rsid w:val="00B30BBD"/>
    <w:rsid w:val="00B31354"/>
    <w:rsid w:val="00B42796"/>
    <w:rsid w:val="00B42A44"/>
    <w:rsid w:val="00B43152"/>
    <w:rsid w:val="00B43BDE"/>
    <w:rsid w:val="00B46CEE"/>
    <w:rsid w:val="00B47370"/>
    <w:rsid w:val="00B47E71"/>
    <w:rsid w:val="00B47EE4"/>
    <w:rsid w:val="00B505D2"/>
    <w:rsid w:val="00B50E7D"/>
    <w:rsid w:val="00B51075"/>
    <w:rsid w:val="00B51B78"/>
    <w:rsid w:val="00B52A6C"/>
    <w:rsid w:val="00B52E57"/>
    <w:rsid w:val="00B532BE"/>
    <w:rsid w:val="00B5357B"/>
    <w:rsid w:val="00B552DA"/>
    <w:rsid w:val="00B56AA0"/>
    <w:rsid w:val="00B56FE2"/>
    <w:rsid w:val="00B57581"/>
    <w:rsid w:val="00B576A5"/>
    <w:rsid w:val="00B60E92"/>
    <w:rsid w:val="00B615A4"/>
    <w:rsid w:val="00B61673"/>
    <w:rsid w:val="00B61A42"/>
    <w:rsid w:val="00B62439"/>
    <w:rsid w:val="00B628AD"/>
    <w:rsid w:val="00B63B05"/>
    <w:rsid w:val="00B63EC8"/>
    <w:rsid w:val="00B64EB2"/>
    <w:rsid w:val="00B664D2"/>
    <w:rsid w:val="00B6763D"/>
    <w:rsid w:val="00B67A2D"/>
    <w:rsid w:val="00B72530"/>
    <w:rsid w:val="00B72EBB"/>
    <w:rsid w:val="00B76A85"/>
    <w:rsid w:val="00B76C82"/>
    <w:rsid w:val="00B76CDB"/>
    <w:rsid w:val="00B80143"/>
    <w:rsid w:val="00B808B7"/>
    <w:rsid w:val="00B81669"/>
    <w:rsid w:val="00B824C3"/>
    <w:rsid w:val="00B82736"/>
    <w:rsid w:val="00B84260"/>
    <w:rsid w:val="00B842CC"/>
    <w:rsid w:val="00B84508"/>
    <w:rsid w:val="00B84558"/>
    <w:rsid w:val="00B848BD"/>
    <w:rsid w:val="00B84F21"/>
    <w:rsid w:val="00B85AAB"/>
    <w:rsid w:val="00B87BA9"/>
    <w:rsid w:val="00B9007E"/>
    <w:rsid w:val="00B925C4"/>
    <w:rsid w:val="00B92795"/>
    <w:rsid w:val="00B92F64"/>
    <w:rsid w:val="00B93382"/>
    <w:rsid w:val="00B95FD1"/>
    <w:rsid w:val="00B97247"/>
    <w:rsid w:val="00BA0C6A"/>
    <w:rsid w:val="00BA1026"/>
    <w:rsid w:val="00BA19B5"/>
    <w:rsid w:val="00BA2067"/>
    <w:rsid w:val="00BA228A"/>
    <w:rsid w:val="00BA3795"/>
    <w:rsid w:val="00BA3F6B"/>
    <w:rsid w:val="00BA3FCC"/>
    <w:rsid w:val="00BA4352"/>
    <w:rsid w:val="00BA46FF"/>
    <w:rsid w:val="00BA4AFB"/>
    <w:rsid w:val="00BA5752"/>
    <w:rsid w:val="00BA7493"/>
    <w:rsid w:val="00BA7604"/>
    <w:rsid w:val="00BB1827"/>
    <w:rsid w:val="00BB20C2"/>
    <w:rsid w:val="00BB2CBB"/>
    <w:rsid w:val="00BB2F33"/>
    <w:rsid w:val="00BB3A1D"/>
    <w:rsid w:val="00BB4875"/>
    <w:rsid w:val="00BB5BF0"/>
    <w:rsid w:val="00BB5F5C"/>
    <w:rsid w:val="00BB610F"/>
    <w:rsid w:val="00BB70FF"/>
    <w:rsid w:val="00BB7486"/>
    <w:rsid w:val="00BC129C"/>
    <w:rsid w:val="00BC15D3"/>
    <w:rsid w:val="00BC23FD"/>
    <w:rsid w:val="00BC2E00"/>
    <w:rsid w:val="00BC4E86"/>
    <w:rsid w:val="00BC6B2E"/>
    <w:rsid w:val="00BC7B46"/>
    <w:rsid w:val="00BC7CBE"/>
    <w:rsid w:val="00BC7DC7"/>
    <w:rsid w:val="00BD1930"/>
    <w:rsid w:val="00BD2242"/>
    <w:rsid w:val="00BD48D8"/>
    <w:rsid w:val="00BD5090"/>
    <w:rsid w:val="00BD5BC0"/>
    <w:rsid w:val="00BD5DB9"/>
    <w:rsid w:val="00BD6A18"/>
    <w:rsid w:val="00BD7CDD"/>
    <w:rsid w:val="00BD7F9B"/>
    <w:rsid w:val="00BE06AC"/>
    <w:rsid w:val="00BE07A1"/>
    <w:rsid w:val="00BE141E"/>
    <w:rsid w:val="00BE196F"/>
    <w:rsid w:val="00BE1CD1"/>
    <w:rsid w:val="00BE2AC0"/>
    <w:rsid w:val="00BE30A4"/>
    <w:rsid w:val="00BE48C4"/>
    <w:rsid w:val="00BE49BB"/>
    <w:rsid w:val="00BE6DA7"/>
    <w:rsid w:val="00BF1B83"/>
    <w:rsid w:val="00BF1DD0"/>
    <w:rsid w:val="00BF2461"/>
    <w:rsid w:val="00BF268B"/>
    <w:rsid w:val="00BF2815"/>
    <w:rsid w:val="00BF2B6C"/>
    <w:rsid w:val="00BF3DD5"/>
    <w:rsid w:val="00BF4499"/>
    <w:rsid w:val="00BF44A7"/>
    <w:rsid w:val="00BF4968"/>
    <w:rsid w:val="00BF5820"/>
    <w:rsid w:val="00BF671E"/>
    <w:rsid w:val="00BF67BE"/>
    <w:rsid w:val="00C00FB6"/>
    <w:rsid w:val="00C0148E"/>
    <w:rsid w:val="00C020EE"/>
    <w:rsid w:val="00C02D4B"/>
    <w:rsid w:val="00C0562E"/>
    <w:rsid w:val="00C0593B"/>
    <w:rsid w:val="00C07453"/>
    <w:rsid w:val="00C076EC"/>
    <w:rsid w:val="00C0784B"/>
    <w:rsid w:val="00C10C5A"/>
    <w:rsid w:val="00C10D23"/>
    <w:rsid w:val="00C11533"/>
    <w:rsid w:val="00C11F3E"/>
    <w:rsid w:val="00C127E9"/>
    <w:rsid w:val="00C13D7B"/>
    <w:rsid w:val="00C1405F"/>
    <w:rsid w:val="00C14DD6"/>
    <w:rsid w:val="00C160F5"/>
    <w:rsid w:val="00C16D01"/>
    <w:rsid w:val="00C1735D"/>
    <w:rsid w:val="00C218F2"/>
    <w:rsid w:val="00C22475"/>
    <w:rsid w:val="00C23EAF"/>
    <w:rsid w:val="00C24586"/>
    <w:rsid w:val="00C24FBD"/>
    <w:rsid w:val="00C25F38"/>
    <w:rsid w:val="00C26540"/>
    <w:rsid w:val="00C2695F"/>
    <w:rsid w:val="00C275FF"/>
    <w:rsid w:val="00C30A83"/>
    <w:rsid w:val="00C31CE9"/>
    <w:rsid w:val="00C33912"/>
    <w:rsid w:val="00C33ACF"/>
    <w:rsid w:val="00C359A3"/>
    <w:rsid w:val="00C364B9"/>
    <w:rsid w:val="00C40890"/>
    <w:rsid w:val="00C415AD"/>
    <w:rsid w:val="00C41C32"/>
    <w:rsid w:val="00C42850"/>
    <w:rsid w:val="00C44B7E"/>
    <w:rsid w:val="00C44FE4"/>
    <w:rsid w:val="00C46DF3"/>
    <w:rsid w:val="00C4767A"/>
    <w:rsid w:val="00C502FE"/>
    <w:rsid w:val="00C51818"/>
    <w:rsid w:val="00C51E3C"/>
    <w:rsid w:val="00C521A3"/>
    <w:rsid w:val="00C52932"/>
    <w:rsid w:val="00C5398D"/>
    <w:rsid w:val="00C5425B"/>
    <w:rsid w:val="00C54385"/>
    <w:rsid w:val="00C602F3"/>
    <w:rsid w:val="00C60371"/>
    <w:rsid w:val="00C60B83"/>
    <w:rsid w:val="00C60BDE"/>
    <w:rsid w:val="00C610FE"/>
    <w:rsid w:val="00C622D0"/>
    <w:rsid w:val="00C6234D"/>
    <w:rsid w:val="00C627AD"/>
    <w:rsid w:val="00C63264"/>
    <w:rsid w:val="00C66192"/>
    <w:rsid w:val="00C67BB3"/>
    <w:rsid w:val="00C7032D"/>
    <w:rsid w:val="00C71428"/>
    <w:rsid w:val="00C71BC8"/>
    <w:rsid w:val="00C73253"/>
    <w:rsid w:val="00C7390B"/>
    <w:rsid w:val="00C73A02"/>
    <w:rsid w:val="00C7409D"/>
    <w:rsid w:val="00C7413D"/>
    <w:rsid w:val="00C77D05"/>
    <w:rsid w:val="00C80F90"/>
    <w:rsid w:val="00C8223B"/>
    <w:rsid w:val="00C84071"/>
    <w:rsid w:val="00C85ED1"/>
    <w:rsid w:val="00C86154"/>
    <w:rsid w:val="00C90313"/>
    <w:rsid w:val="00C91258"/>
    <w:rsid w:val="00C921AF"/>
    <w:rsid w:val="00C93A97"/>
    <w:rsid w:val="00C93B74"/>
    <w:rsid w:val="00C93C98"/>
    <w:rsid w:val="00C949AF"/>
    <w:rsid w:val="00C950BF"/>
    <w:rsid w:val="00C969ED"/>
    <w:rsid w:val="00C977DA"/>
    <w:rsid w:val="00CA018C"/>
    <w:rsid w:val="00CA1238"/>
    <w:rsid w:val="00CA1E84"/>
    <w:rsid w:val="00CA3E38"/>
    <w:rsid w:val="00CA5753"/>
    <w:rsid w:val="00CA5C92"/>
    <w:rsid w:val="00CA65EA"/>
    <w:rsid w:val="00CA66F6"/>
    <w:rsid w:val="00CA6CFD"/>
    <w:rsid w:val="00CB1E85"/>
    <w:rsid w:val="00CB2256"/>
    <w:rsid w:val="00CB256F"/>
    <w:rsid w:val="00CB2F99"/>
    <w:rsid w:val="00CB34A1"/>
    <w:rsid w:val="00CB4AEA"/>
    <w:rsid w:val="00CB4DAB"/>
    <w:rsid w:val="00CC03E9"/>
    <w:rsid w:val="00CC07E9"/>
    <w:rsid w:val="00CC1134"/>
    <w:rsid w:val="00CC2C1C"/>
    <w:rsid w:val="00CC3578"/>
    <w:rsid w:val="00CC3B5C"/>
    <w:rsid w:val="00CC3CBC"/>
    <w:rsid w:val="00CC5314"/>
    <w:rsid w:val="00CC5E54"/>
    <w:rsid w:val="00CC6C84"/>
    <w:rsid w:val="00CD05D3"/>
    <w:rsid w:val="00CD2D8C"/>
    <w:rsid w:val="00CD3E27"/>
    <w:rsid w:val="00CD4704"/>
    <w:rsid w:val="00CD4E4F"/>
    <w:rsid w:val="00CD5B2D"/>
    <w:rsid w:val="00CD78F7"/>
    <w:rsid w:val="00CE0B2F"/>
    <w:rsid w:val="00CE1326"/>
    <w:rsid w:val="00CE2235"/>
    <w:rsid w:val="00CE22E0"/>
    <w:rsid w:val="00CE2575"/>
    <w:rsid w:val="00CE29A3"/>
    <w:rsid w:val="00CE29C8"/>
    <w:rsid w:val="00CE2C8C"/>
    <w:rsid w:val="00CE3BA9"/>
    <w:rsid w:val="00CE543F"/>
    <w:rsid w:val="00CE5A1B"/>
    <w:rsid w:val="00CE5B60"/>
    <w:rsid w:val="00CF0BB7"/>
    <w:rsid w:val="00CF1388"/>
    <w:rsid w:val="00CF3655"/>
    <w:rsid w:val="00CF4890"/>
    <w:rsid w:val="00CF59AF"/>
    <w:rsid w:val="00CF7DD9"/>
    <w:rsid w:val="00D006D2"/>
    <w:rsid w:val="00D00A1C"/>
    <w:rsid w:val="00D0124D"/>
    <w:rsid w:val="00D01776"/>
    <w:rsid w:val="00D02843"/>
    <w:rsid w:val="00D03E45"/>
    <w:rsid w:val="00D055D5"/>
    <w:rsid w:val="00D06A5B"/>
    <w:rsid w:val="00D072F3"/>
    <w:rsid w:val="00D077DE"/>
    <w:rsid w:val="00D11087"/>
    <w:rsid w:val="00D117D1"/>
    <w:rsid w:val="00D11953"/>
    <w:rsid w:val="00D12647"/>
    <w:rsid w:val="00D133BA"/>
    <w:rsid w:val="00D13989"/>
    <w:rsid w:val="00D13C87"/>
    <w:rsid w:val="00D14436"/>
    <w:rsid w:val="00D14588"/>
    <w:rsid w:val="00D1634F"/>
    <w:rsid w:val="00D17626"/>
    <w:rsid w:val="00D2037F"/>
    <w:rsid w:val="00D24363"/>
    <w:rsid w:val="00D26D64"/>
    <w:rsid w:val="00D274D3"/>
    <w:rsid w:val="00D3129C"/>
    <w:rsid w:val="00D32284"/>
    <w:rsid w:val="00D32CB8"/>
    <w:rsid w:val="00D3311D"/>
    <w:rsid w:val="00D34B8B"/>
    <w:rsid w:val="00D3552D"/>
    <w:rsid w:val="00D358AB"/>
    <w:rsid w:val="00D369A2"/>
    <w:rsid w:val="00D370BD"/>
    <w:rsid w:val="00D41F6A"/>
    <w:rsid w:val="00D42B27"/>
    <w:rsid w:val="00D42DA7"/>
    <w:rsid w:val="00D432F4"/>
    <w:rsid w:val="00D43A64"/>
    <w:rsid w:val="00D46B90"/>
    <w:rsid w:val="00D46E95"/>
    <w:rsid w:val="00D50731"/>
    <w:rsid w:val="00D517B3"/>
    <w:rsid w:val="00D51804"/>
    <w:rsid w:val="00D520D3"/>
    <w:rsid w:val="00D52528"/>
    <w:rsid w:val="00D52C10"/>
    <w:rsid w:val="00D54BF2"/>
    <w:rsid w:val="00D54FFE"/>
    <w:rsid w:val="00D559DF"/>
    <w:rsid w:val="00D60C66"/>
    <w:rsid w:val="00D630DF"/>
    <w:rsid w:val="00D6320E"/>
    <w:rsid w:val="00D63A07"/>
    <w:rsid w:val="00D6430C"/>
    <w:rsid w:val="00D645C3"/>
    <w:rsid w:val="00D656CB"/>
    <w:rsid w:val="00D66437"/>
    <w:rsid w:val="00D6690E"/>
    <w:rsid w:val="00D705E4"/>
    <w:rsid w:val="00D71963"/>
    <w:rsid w:val="00D7490A"/>
    <w:rsid w:val="00D75DE2"/>
    <w:rsid w:val="00D810C7"/>
    <w:rsid w:val="00D8202A"/>
    <w:rsid w:val="00D82BCE"/>
    <w:rsid w:val="00D83299"/>
    <w:rsid w:val="00D8330F"/>
    <w:rsid w:val="00D83866"/>
    <w:rsid w:val="00D83923"/>
    <w:rsid w:val="00D83B4D"/>
    <w:rsid w:val="00D84AD7"/>
    <w:rsid w:val="00D85747"/>
    <w:rsid w:val="00D857B8"/>
    <w:rsid w:val="00D85C48"/>
    <w:rsid w:val="00D8693F"/>
    <w:rsid w:val="00D87B3E"/>
    <w:rsid w:val="00D87BD6"/>
    <w:rsid w:val="00D9003C"/>
    <w:rsid w:val="00D905DB"/>
    <w:rsid w:val="00D9068A"/>
    <w:rsid w:val="00D90FE5"/>
    <w:rsid w:val="00D919AA"/>
    <w:rsid w:val="00D92893"/>
    <w:rsid w:val="00D929BD"/>
    <w:rsid w:val="00D95F24"/>
    <w:rsid w:val="00D960DB"/>
    <w:rsid w:val="00D967C6"/>
    <w:rsid w:val="00D96A08"/>
    <w:rsid w:val="00DA0C9B"/>
    <w:rsid w:val="00DA0DC0"/>
    <w:rsid w:val="00DA1E6C"/>
    <w:rsid w:val="00DA1FDE"/>
    <w:rsid w:val="00DA203C"/>
    <w:rsid w:val="00DA26B6"/>
    <w:rsid w:val="00DA5FFC"/>
    <w:rsid w:val="00DA69CE"/>
    <w:rsid w:val="00DA6DB6"/>
    <w:rsid w:val="00DB01A7"/>
    <w:rsid w:val="00DB076E"/>
    <w:rsid w:val="00DB0EF0"/>
    <w:rsid w:val="00DB1035"/>
    <w:rsid w:val="00DB3385"/>
    <w:rsid w:val="00DB675D"/>
    <w:rsid w:val="00DB6CF9"/>
    <w:rsid w:val="00DB7478"/>
    <w:rsid w:val="00DB74A7"/>
    <w:rsid w:val="00DB7CC3"/>
    <w:rsid w:val="00DC0656"/>
    <w:rsid w:val="00DC0FDF"/>
    <w:rsid w:val="00DC2778"/>
    <w:rsid w:val="00DC3004"/>
    <w:rsid w:val="00DC35A1"/>
    <w:rsid w:val="00DC5A0B"/>
    <w:rsid w:val="00DC630B"/>
    <w:rsid w:val="00DC6566"/>
    <w:rsid w:val="00DC6D85"/>
    <w:rsid w:val="00DD0856"/>
    <w:rsid w:val="00DD13F8"/>
    <w:rsid w:val="00DD2BA4"/>
    <w:rsid w:val="00DD2D96"/>
    <w:rsid w:val="00DD2DEA"/>
    <w:rsid w:val="00DD3600"/>
    <w:rsid w:val="00DD52A8"/>
    <w:rsid w:val="00DE087F"/>
    <w:rsid w:val="00DE12BE"/>
    <w:rsid w:val="00DE165B"/>
    <w:rsid w:val="00DE1A00"/>
    <w:rsid w:val="00DE1CD2"/>
    <w:rsid w:val="00DE2605"/>
    <w:rsid w:val="00DE40C9"/>
    <w:rsid w:val="00DE459C"/>
    <w:rsid w:val="00DE4723"/>
    <w:rsid w:val="00DE4F06"/>
    <w:rsid w:val="00DE7BEE"/>
    <w:rsid w:val="00DE7ECC"/>
    <w:rsid w:val="00DF0694"/>
    <w:rsid w:val="00DF0EAB"/>
    <w:rsid w:val="00DF32C4"/>
    <w:rsid w:val="00DF347A"/>
    <w:rsid w:val="00DF37D3"/>
    <w:rsid w:val="00DF59B0"/>
    <w:rsid w:val="00DF5C67"/>
    <w:rsid w:val="00DF67EC"/>
    <w:rsid w:val="00DF686B"/>
    <w:rsid w:val="00DF74FD"/>
    <w:rsid w:val="00E0172D"/>
    <w:rsid w:val="00E01978"/>
    <w:rsid w:val="00E02D57"/>
    <w:rsid w:val="00E03323"/>
    <w:rsid w:val="00E0458F"/>
    <w:rsid w:val="00E05336"/>
    <w:rsid w:val="00E05C0D"/>
    <w:rsid w:val="00E067F2"/>
    <w:rsid w:val="00E06F34"/>
    <w:rsid w:val="00E1002D"/>
    <w:rsid w:val="00E11CDD"/>
    <w:rsid w:val="00E13136"/>
    <w:rsid w:val="00E1527F"/>
    <w:rsid w:val="00E167E7"/>
    <w:rsid w:val="00E171EA"/>
    <w:rsid w:val="00E17A33"/>
    <w:rsid w:val="00E17C77"/>
    <w:rsid w:val="00E20182"/>
    <w:rsid w:val="00E214C1"/>
    <w:rsid w:val="00E2169F"/>
    <w:rsid w:val="00E22717"/>
    <w:rsid w:val="00E23530"/>
    <w:rsid w:val="00E24CEA"/>
    <w:rsid w:val="00E24EFC"/>
    <w:rsid w:val="00E252EC"/>
    <w:rsid w:val="00E25E67"/>
    <w:rsid w:val="00E268D9"/>
    <w:rsid w:val="00E26C80"/>
    <w:rsid w:val="00E27192"/>
    <w:rsid w:val="00E273EC"/>
    <w:rsid w:val="00E274EE"/>
    <w:rsid w:val="00E27FA5"/>
    <w:rsid w:val="00E3097B"/>
    <w:rsid w:val="00E3157C"/>
    <w:rsid w:val="00E319A9"/>
    <w:rsid w:val="00E31E59"/>
    <w:rsid w:val="00E31F99"/>
    <w:rsid w:val="00E3256A"/>
    <w:rsid w:val="00E33FB2"/>
    <w:rsid w:val="00E34540"/>
    <w:rsid w:val="00E34CEB"/>
    <w:rsid w:val="00E351C8"/>
    <w:rsid w:val="00E3640E"/>
    <w:rsid w:val="00E37ABE"/>
    <w:rsid w:val="00E37CD4"/>
    <w:rsid w:val="00E41A39"/>
    <w:rsid w:val="00E43925"/>
    <w:rsid w:val="00E43A50"/>
    <w:rsid w:val="00E44673"/>
    <w:rsid w:val="00E45231"/>
    <w:rsid w:val="00E4575B"/>
    <w:rsid w:val="00E507BD"/>
    <w:rsid w:val="00E51C90"/>
    <w:rsid w:val="00E529F2"/>
    <w:rsid w:val="00E52BBB"/>
    <w:rsid w:val="00E52EC7"/>
    <w:rsid w:val="00E5362B"/>
    <w:rsid w:val="00E53D8A"/>
    <w:rsid w:val="00E540FC"/>
    <w:rsid w:val="00E54383"/>
    <w:rsid w:val="00E55148"/>
    <w:rsid w:val="00E56942"/>
    <w:rsid w:val="00E60B12"/>
    <w:rsid w:val="00E60E0D"/>
    <w:rsid w:val="00E6113C"/>
    <w:rsid w:val="00E61172"/>
    <w:rsid w:val="00E61B3F"/>
    <w:rsid w:val="00E639AA"/>
    <w:rsid w:val="00E65042"/>
    <w:rsid w:val="00E6541E"/>
    <w:rsid w:val="00E655CF"/>
    <w:rsid w:val="00E65B21"/>
    <w:rsid w:val="00E65B87"/>
    <w:rsid w:val="00E668C3"/>
    <w:rsid w:val="00E70B72"/>
    <w:rsid w:val="00E70C86"/>
    <w:rsid w:val="00E72326"/>
    <w:rsid w:val="00E7338F"/>
    <w:rsid w:val="00E73913"/>
    <w:rsid w:val="00E73EB8"/>
    <w:rsid w:val="00E77381"/>
    <w:rsid w:val="00E77596"/>
    <w:rsid w:val="00E80950"/>
    <w:rsid w:val="00E83DB4"/>
    <w:rsid w:val="00E8464C"/>
    <w:rsid w:val="00E85515"/>
    <w:rsid w:val="00E85AE2"/>
    <w:rsid w:val="00E8645A"/>
    <w:rsid w:val="00E8729D"/>
    <w:rsid w:val="00E918E9"/>
    <w:rsid w:val="00E9256C"/>
    <w:rsid w:val="00E93484"/>
    <w:rsid w:val="00E950F5"/>
    <w:rsid w:val="00EA0D4C"/>
    <w:rsid w:val="00EA1881"/>
    <w:rsid w:val="00EA2E6D"/>
    <w:rsid w:val="00EA5741"/>
    <w:rsid w:val="00EA65D4"/>
    <w:rsid w:val="00EA7291"/>
    <w:rsid w:val="00EA7839"/>
    <w:rsid w:val="00EB01A2"/>
    <w:rsid w:val="00EB1A9F"/>
    <w:rsid w:val="00EB368B"/>
    <w:rsid w:val="00EB5250"/>
    <w:rsid w:val="00EB5EE1"/>
    <w:rsid w:val="00EB629F"/>
    <w:rsid w:val="00EB6568"/>
    <w:rsid w:val="00EB6EF8"/>
    <w:rsid w:val="00EB7BC9"/>
    <w:rsid w:val="00EC0121"/>
    <w:rsid w:val="00EC168D"/>
    <w:rsid w:val="00EC1BC3"/>
    <w:rsid w:val="00EC22C5"/>
    <w:rsid w:val="00EC2EE1"/>
    <w:rsid w:val="00EC3725"/>
    <w:rsid w:val="00EC3F89"/>
    <w:rsid w:val="00EC407F"/>
    <w:rsid w:val="00EC52E3"/>
    <w:rsid w:val="00EC66B7"/>
    <w:rsid w:val="00EC67B4"/>
    <w:rsid w:val="00ED0EA6"/>
    <w:rsid w:val="00ED2252"/>
    <w:rsid w:val="00ED2453"/>
    <w:rsid w:val="00ED27BF"/>
    <w:rsid w:val="00ED3171"/>
    <w:rsid w:val="00ED34CB"/>
    <w:rsid w:val="00ED3532"/>
    <w:rsid w:val="00ED3DBC"/>
    <w:rsid w:val="00ED5786"/>
    <w:rsid w:val="00ED60D8"/>
    <w:rsid w:val="00ED655D"/>
    <w:rsid w:val="00ED6D69"/>
    <w:rsid w:val="00ED6E2C"/>
    <w:rsid w:val="00ED7367"/>
    <w:rsid w:val="00ED79A9"/>
    <w:rsid w:val="00EE0CAF"/>
    <w:rsid w:val="00EE1A9E"/>
    <w:rsid w:val="00EE1FAE"/>
    <w:rsid w:val="00EE2BB7"/>
    <w:rsid w:val="00EE371B"/>
    <w:rsid w:val="00EE3F76"/>
    <w:rsid w:val="00EE3FC5"/>
    <w:rsid w:val="00EE4535"/>
    <w:rsid w:val="00EE454E"/>
    <w:rsid w:val="00EE52BC"/>
    <w:rsid w:val="00EE5CDC"/>
    <w:rsid w:val="00EE6BCD"/>
    <w:rsid w:val="00EF02AC"/>
    <w:rsid w:val="00EF0900"/>
    <w:rsid w:val="00EF4162"/>
    <w:rsid w:val="00EF427D"/>
    <w:rsid w:val="00EF4523"/>
    <w:rsid w:val="00EF4760"/>
    <w:rsid w:val="00EF4BDF"/>
    <w:rsid w:val="00EF50F2"/>
    <w:rsid w:val="00EF525A"/>
    <w:rsid w:val="00EF57C6"/>
    <w:rsid w:val="00EF5BDD"/>
    <w:rsid w:val="00EF6443"/>
    <w:rsid w:val="00EF6904"/>
    <w:rsid w:val="00F01226"/>
    <w:rsid w:val="00F02454"/>
    <w:rsid w:val="00F03856"/>
    <w:rsid w:val="00F03C45"/>
    <w:rsid w:val="00F03DFE"/>
    <w:rsid w:val="00F04EF7"/>
    <w:rsid w:val="00F04FF8"/>
    <w:rsid w:val="00F06936"/>
    <w:rsid w:val="00F07F52"/>
    <w:rsid w:val="00F108EE"/>
    <w:rsid w:val="00F1105B"/>
    <w:rsid w:val="00F120C7"/>
    <w:rsid w:val="00F1264A"/>
    <w:rsid w:val="00F150E6"/>
    <w:rsid w:val="00F15CC5"/>
    <w:rsid w:val="00F16DDF"/>
    <w:rsid w:val="00F17447"/>
    <w:rsid w:val="00F1791B"/>
    <w:rsid w:val="00F2032C"/>
    <w:rsid w:val="00F2152C"/>
    <w:rsid w:val="00F21550"/>
    <w:rsid w:val="00F21D1B"/>
    <w:rsid w:val="00F22933"/>
    <w:rsid w:val="00F231A7"/>
    <w:rsid w:val="00F23E90"/>
    <w:rsid w:val="00F252AE"/>
    <w:rsid w:val="00F253FE"/>
    <w:rsid w:val="00F25A86"/>
    <w:rsid w:val="00F301C5"/>
    <w:rsid w:val="00F31CC7"/>
    <w:rsid w:val="00F31E83"/>
    <w:rsid w:val="00F32CEB"/>
    <w:rsid w:val="00F33B36"/>
    <w:rsid w:val="00F3482C"/>
    <w:rsid w:val="00F34866"/>
    <w:rsid w:val="00F35086"/>
    <w:rsid w:val="00F352DB"/>
    <w:rsid w:val="00F37FB5"/>
    <w:rsid w:val="00F40115"/>
    <w:rsid w:val="00F40F99"/>
    <w:rsid w:val="00F42247"/>
    <w:rsid w:val="00F43518"/>
    <w:rsid w:val="00F43C76"/>
    <w:rsid w:val="00F453FB"/>
    <w:rsid w:val="00F454E6"/>
    <w:rsid w:val="00F45FEE"/>
    <w:rsid w:val="00F468A0"/>
    <w:rsid w:val="00F470DE"/>
    <w:rsid w:val="00F50A13"/>
    <w:rsid w:val="00F5183D"/>
    <w:rsid w:val="00F5265C"/>
    <w:rsid w:val="00F52F3E"/>
    <w:rsid w:val="00F5306D"/>
    <w:rsid w:val="00F54113"/>
    <w:rsid w:val="00F55AE6"/>
    <w:rsid w:val="00F56548"/>
    <w:rsid w:val="00F6001F"/>
    <w:rsid w:val="00F616E6"/>
    <w:rsid w:val="00F630C5"/>
    <w:rsid w:val="00F63A55"/>
    <w:rsid w:val="00F66414"/>
    <w:rsid w:val="00F66F78"/>
    <w:rsid w:val="00F67DF6"/>
    <w:rsid w:val="00F72015"/>
    <w:rsid w:val="00F74C6D"/>
    <w:rsid w:val="00F74FC1"/>
    <w:rsid w:val="00F7528D"/>
    <w:rsid w:val="00F77853"/>
    <w:rsid w:val="00F77E7D"/>
    <w:rsid w:val="00F77F07"/>
    <w:rsid w:val="00F80A8C"/>
    <w:rsid w:val="00F82245"/>
    <w:rsid w:val="00F85096"/>
    <w:rsid w:val="00F90132"/>
    <w:rsid w:val="00F90422"/>
    <w:rsid w:val="00F934B3"/>
    <w:rsid w:val="00F934C3"/>
    <w:rsid w:val="00F9383E"/>
    <w:rsid w:val="00F93CC1"/>
    <w:rsid w:val="00F94ED5"/>
    <w:rsid w:val="00F952DB"/>
    <w:rsid w:val="00F965C6"/>
    <w:rsid w:val="00F96EBA"/>
    <w:rsid w:val="00F97DBB"/>
    <w:rsid w:val="00FA001E"/>
    <w:rsid w:val="00FA12D2"/>
    <w:rsid w:val="00FA1474"/>
    <w:rsid w:val="00FA15EF"/>
    <w:rsid w:val="00FA25BA"/>
    <w:rsid w:val="00FA2BA5"/>
    <w:rsid w:val="00FA3543"/>
    <w:rsid w:val="00FA358F"/>
    <w:rsid w:val="00FA4A4A"/>
    <w:rsid w:val="00FA4AEE"/>
    <w:rsid w:val="00FA4F9B"/>
    <w:rsid w:val="00FA5719"/>
    <w:rsid w:val="00FA5CFA"/>
    <w:rsid w:val="00FA6B26"/>
    <w:rsid w:val="00FA6FD5"/>
    <w:rsid w:val="00FA70D5"/>
    <w:rsid w:val="00FB19D8"/>
    <w:rsid w:val="00FB343E"/>
    <w:rsid w:val="00FB3D14"/>
    <w:rsid w:val="00FB454E"/>
    <w:rsid w:val="00FB5188"/>
    <w:rsid w:val="00FB5242"/>
    <w:rsid w:val="00FB5F24"/>
    <w:rsid w:val="00FB6997"/>
    <w:rsid w:val="00FB6ED6"/>
    <w:rsid w:val="00FB7C40"/>
    <w:rsid w:val="00FC1DF0"/>
    <w:rsid w:val="00FC3D8E"/>
    <w:rsid w:val="00FC447A"/>
    <w:rsid w:val="00FC44F1"/>
    <w:rsid w:val="00FC4761"/>
    <w:rsid w:val="00FC4B19"/>
    <w:rsid w:val="00FC6AD0"/>
    <w:rsid w:val="00FD0416"/>
    <w:rsid w:val="00FD0524"/>
    <w:rsid w:val="00FD0AD8"/>
    <w:rsid w:val="00FD15F4"/>
    <w:rsid w:val="00FD1AB0"/>
    <w:rsid w:val="00FD212D"/>
    <w:rsid w:val="00FD29C1"/>
    <w:rsid w:val="00FD3082"/>
    <w:rsid w:val="00FD335B"/>
    <w:rsid w:val="00FD497C"/>
    <w:rsid w:val="00FD4F07"/>
    <w:rsid w:val="00FD5A2F"/>
    <w:rsid w:val="00FD5AAF"/>
    <w:rsid w:val="00FD5E9A"/>
    <w:rsid w:val="00FD687A"/>
    <w:rsid w:val="00FD6CBC"/>
    <w:rsid w:val="00FD7161"/>
    <w:rsid w:val="00FE0359"/>
    <w:rsid w:val="00FE0979"/>
    <w:rsid w:val="00FE19D4"/>
    <w:rsid w:val="00FE28CC"/>
    <w:rsid w:val="00FE353F"/>
    <w:rsid w:val="00FE3A85"/>
    <w:rsid w:val="00FE3C20"/>
    <w:rsid w:val="00FE3CEC"/>
    <w:rsid w:val="00FE4B11"/>
    <w:rsid w:val="00FE71EE"/>
    <w:rsid w:val="00FE7962"/>
    <w:rsid w:val="00FF0E87"/>
    <w:rsid w:val="00FF12F5"/>
    <w:rsid w:val="00FF14C1"/>
    <w:rsid w:val="00FF1FF1"/>
    <w:rsid w:val="00FF309F"/>
    <w:rsid w:val="00FF4651"/>
    <w:rsid w:val="00FF588C"/>
    <w:rsid w:val="00FF6770"/>
    <w:rsid w:val="00FF68B0"/>
    <w:rsid w:val="00FF6C4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E5E12D"/>
  <w15:chartTrackingRefBased/>
  <w15:docId w15:val="{F34C5663-D308-4782-A83F-DA6B74E0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178D"/>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uiPriority w:val="9"/>
    <w:semiHidden/>
    <w:unhideWhenUsed/>
    <w:qFormat/>
    <w:rsid w:val="00A3054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BodyText"/>
    <w:link w:val="Heading4Char"/>
    <w:qFormat/>
    <w:rsid w:val="00A30545"/>
    <w:pPr>
      <w:keepLines w:val="0"/>
      <w:spacing w:before="480" w:line="320" w:lineRule="exact"/>
      <w:outlineLvl w:val="3"/>
    </w:pPr>
    <w:rPr>
      <w:rFonts w:ascii="Arial" w:eastAsia="Times New Roman" w:hAnsi="Arial" w:cs="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Request">
    <w:name w:val="Information Request"/>
    <w:basedOn w:val="Normal"/>
    <w:next w:val="BodyText"/>
    <w:rsid w:val="0053178D"/>
    <w:pPr>
      <w:keepLines/>
      <w:spacing w:before="120" w:line="280" w:lineRule="atLeast"/>
      <w:jc w:val="both"/>
    </w:pPr>
    <w:rPr>
      <w:rFonts w:ascii="Arial" w:hAnsi="Arial"/>
      <w:i/>
      <w:sz w:val="22"/>
      <w:szCs w:val="20"/>
    </w:rPr>
  </w:style>
  <w:style w:type="paragraph" w:customStyle="1" w:styleId="InformationRequestTitle">
    <w:name w:val="Information Request Title"/>
    <w:basedOn w:val="Normal"/>
    <w:next w:val="InformationRequest"/>
    <w:qFormat/>
    <w:rsid w:val="0053178D"/>
    <w:pPr>
      <w:keepNext/>
      <w:keepLines/>
      <w:spacing w:before="240" w:line="280" w:lineRule="atLeast"/>
      <w:jc w:val="both"/>
    </w:pPr>
    <w:rPr>
      <w:rFonts w:ascii="Arial" w:hAnsi="Arial"/>
      <w:i/>
      <w:caps/>
      <w:sz w:val="18"/>
      <w:szCs w:val="20"/>
    </w:rPr>
  </w:style>
  <w:style w:type="paragraph" w:styleId="BodyText">
    <w:name w:val="Body Text"/>
    <w:basedOn w:val="Normal"/>
    <w:link w:val="BodyTextChar"/>
    <w:uiPriority w:val="99"/>
    <w:unhideWhenUsed/>
    <w:rsid w:val="0053178D"/>
    <w:pPr>
      <w:spacing w:after="120"/>
    </w:pPr>
  </w:style>
  <w:style w:type="character" w:customStyle="1" w:styleId="BodyTextChar">
    <w:name w:val="Body Text Char"/>
    <w:basedOn w:val="DefaultParagraphFont"/>
    <w:link w:val="BodyText"/>
    <w:uiPriority w:val="99"/>
    <w:rsid w:val="0053178D"/>
    <w:rPr>
      <w:rFonts w:ascii="Times New Roman" w:eastAsia="Times New Roman" w:hAnsi="Times New Roman" w:cs="Times New Roman"/>
      <w:sz w:val="24"/>
      <w:szCs w:val="24"/>
      <w:lang w:eastAsia="en-AU"/>
    </w:rPr>
  </w:style>
  <w:style w:type="paragraph" w:customStyle="1" w:styleId="BoxSpaceBelow">
    <w:name w:val="Box Space Below"/>
    <w:basedOn w:val="Normal"/>
    <w:qFormat/>
    <w:rsid w:val="0053178D"/>
    <w:pPr>
      <w:spacing w:before="60" w:after="60" w:line="80" w:lineRule="exact"/>
      <w:jc w:val="both"/>
    </w:pPr>
    <w:rPr>
      <w:rFonts w:ascii="Arial" w:hAnsi="Arial"/>
      <w:sz w:val="14"/>
      <w:szCs w:val="20"/>
    </w:rPr>
  </w:style>
  <w:style w:type="paragraph" w:customStyle="1" w:styleId="Space">
    <w:name w:val="Space"/>
    <w:basedOn w:val="Normal"/>
    <w:qFormat/>
    <w:rsid w:val="0053178D"/>
    <w:pPr>
      <w:keepNext/>
      <w:spacing w:line="120" w:lineRule="exact"/>
      <w:jc w:val="both"/>
    </w:pPr>
    <w:rPr>
      <w:rFonts w:ascii="Arial" w:hAnsi="Arial"/>
      <w:sz w:val="20"/>
      <w:szCs w:val="20"/>
    </w:rPr>
  </w:style>
  <w:style w:type="paragraph" w:styleId="Header">
    <w:name w:val="header"/>
    <w:basedOn w:val="Normal"/>
    <w:link w:val="HeaderChar"/>
    <w:uiPriority w:val="99"/>
    <w:unhideWhenUsed/>
    <w:rsid w:val="0053178D"/>
    <w:pPr>
      <w:tabs>
        <w:tab w:val="center" w:pos="4513"/>
        <w:tab w:val="right" w:pos="9026"/>
      </w:tabs>
    </w:pPr>
  </w:style>
  <w:style w:type="character" w:customStyle="1" w:styleId="HeaderChar">
    <w:name w:val="Header Char"/>
    <w:basedOn w:val="DefaultParagraphFont"/>
    <w:link w:val="Header"/>
    <w:uiPriority w:val="99"/>
    <w:rsid w:val="0053178D"/>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53178D"/>
    <w:pPr>
      <w:tabs>
        <w:tab w:val="center" w:pos="4513"/>
        <w:tab w:val="right" w:pos="9026"/>
      </w:tabs>
    </w:pPr>
  </w:style>
  <w:style w:type="character" w:customStyle="1" w:styleId="FooterChar">
    <w:name w:val="Footer Char"/>
    <w:basedOn w:val="DefaultParagraphFont"/>
    <w:link w:val="Footer"/>
    <w:uiPriority w:val="99"/>
    <w:rsid w:val="0053178D"/>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A30545"/>
    <w:rPr>
      <w:sz w:val="20"/>
      <w:szCs w:val="20"/>
    </w:rPr>
  </w:style>
  <w:style w:type="character" w:customStyle="1" w:styleId="FootnoteTextChar">
    <w:name w:val="Footnote Text Char"/>
    <w:basedOn w:val="DefaultParagraphFont"/>
    <w:link w:val="FootnoteText"/>
    <w:uiPriority w:val="99"/>
    <w:rsid w:val="00A30545"/>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A30545"/>
    <w:rPr>
      <w:vertAlign w:val="superscript"/>
    </w:rPr>
  </w:style>
  <w:style w:type="character" w:customStyle="1" w:styleId="Heading4Char">
    <w:name w:val="Heading 4 Char"/>
    <w:basedOn w:val="DefaultParagraphFont"/>
    <w:link w:val="Heading4"/>
    <w:rsid w:val="00A30545"/>
    <w:rPr>
      <w:rFonts w:ascii="Arial" w:eastAsia="Times New Roman" w:hAnsi="Arial" w:cs="Times New Roman"/>
      <w:sz w:val="24"/>
      <w:szCs w:val="20"/>
      <w:lang w:eastAsia="en-AU"/>
    </w:rPr>
  </w:style>
  <w:style w:type="character" w:customStyle="1" w:styleId="Heading3Char">
    <w:name w:val="Heading 3 Char"/>
    <w:basedOn w:val="DefaultParagraphFont"/>
    <w:link w:val="Heading3"/>
    <w:uiPriority w:val="9"/>
    <w:semiHidden/>
    <w:rsid w:val="00A30545"/>
    <w:rPr>
      <w:rFonts w:asciiTheme="majorHAnsi" w:eastAsiaTheme="majorEastAsia" w:hAnsiTheme="majorHAnsi" w:cstheme="majorBidi"/>
      <w:color w:val="1F3763" w:themeColor="accent1" w:themeShade="7F"/>
      <w:sz w:val="24"/>
      <w:szCs w:val="24"/>
      <w:lang w:eastAsia="en-AU"/>
    </w:rPr>
  </w:style>
  <w:style w:type="paragraph" w:styleId="ListBullet2">
    <w:name w:val="List Bullet 2"/>
    <w:basedOn w:val="BodyText"/>
    <w:rsid w:val="00526C84"/>
    <w:pPr>
      <w:numPr>
        <w:numId w:val="1"/>
      </w:numPr>
      <w:spacing w:before="120" w:after="0" w:line="300" w:lineRule="atLeast"/>
      <w:jc w:val="both"/>
    </w:pPr>
    <w:rPr>
      <w:szCs w:val="20"/>
    </w:rPr>
  </w:style>
  <w:style w:type="paragraph" w:styleId="ListParagraph">
    <w:name w:val="List Paragraph"/>
    <w:basedOn w:val="Normal"/>
    <w:uiPriority w:val="34"/>
    <w:qFormat/>
    <w:rsid w:val="00AA2634"/>
    <w:pPr>
      <w:ind w:left="720"/>
      <w:contextualSpacing/>
    </w:pPr>
  </w:style>
  <w:style w:type="paragraph" w:customStyle="1" w:styleId="Box">
    <w:name w:val="Box"/>
    <w:basedOn w:val="BodyText"/>
    <w:qFormat/>
    <w:rsid w:val="00832A11"/>
    <w:pPr>
      <w:keepNext/>
      <w:spacing w:before="120" w:after="0" w:line="260" w:lineRule="atLeast"/>
      <w:jc w:val="both"/>
    </w:pPr>
    <w:rPr>
      <w:rFonts w:ascii="Arial" w:hAnsi="Arial"/>
      <w:sz w:val="20"/>
      <w:szCs w:val="20"/>
    </w:rPr>
  </w:style>
  <w:style w:type="paragraph" w:customStyle="1" w:styleId="BoxSource">
    <w:name w:val="Box Source"/>
    <w:basedOn w:val="Normal"/>
    <w:next w:val="BodyText"/>
    <w:rsid w:val="00832A11"/>
    <w:pPr>
      <w:keepLines/>
      <w:spacing w:before="120" w:line="220" w:lineRule="exact"/>
      <w:jc w:val="both"/>
    </w:pPr>
    <w:rPr>
      <w:rFonts w:ascii="Arial" w:hAnsi="Arial"/>
      <w:sz w:val="18"/>
      <w:szCs w:val="20"/>
    </w:rPr>
  </w:style>
  <w:style w:type="paragraph" w:customStyle="1" w:styleId="TableBodyText">
    <w:name w:val="Table Body Text"/>
    <w:basedOn w:val="BodyText"/>
    <w:rsid w:val="00832A11"/>
    <w:pPr>
      <w:keepNext/>
      <w:keepLines/>
      <w:spacing w:after="40" w:line="200" w:lineRule="atLeast"/>
      <w:ind w:left="6" w:right="113"/>
      <w:jc w:val="right"/>
    </w:pPr>
    <w:rPr>
      <w:rFonts w:ascii="Arial" w:hAnsi="Arial"/>
      <w:sz w:val="18"/>
      <w:szCs w:val="20"/>
    </w:rPr>
  </w:style>
  <w:style w:type="paragraph" w:styleId="ListBullet">
    <w:name w:val="List Bullet"/>
    <w:basedOn w:val="Normal"/>
    <w:uiPriority w:val="99"/>
    <w:unhideWhenUsed/>
    <w:rsid w:val="00832A11"/>
    <w:pPr>
      <w:numPr>
        <w:numId w:val="2"/>
      </w:numPr>
      <w:contextualSpacing/>
    </w:pPr>
  </w:style>
  <w:style w:type="paragraph" w:customStyle="1" w:styleId="BoxHeading1">
    <w:name w:val="Box Heading 1"/>
    <w:basedOn w:val="BodyText"/>
    <w:next w:val="Box"/>
    <w:rsid w:val="00B615A4"/>
    <w:pPr>
      <w:keepNext/>
      <w:spacing w:before="200" w:after="0" w:line="280" w:lineRule="atLeast"/>
      <w:jc w:val="both"/>
    </w:pPr>
    <w:rPr>
      <w:rFonts w:ascii="Arial" w:hAnsi="Arial"/>
      <w:b/>
      <w:sz w:val="22"/>
      <w:szCs w:val="20"/>
    </w:rPr>
  </w:style>
  <w:style w:type="paragraph" w:customStyle="1" w:styleId="TableUnitsRow">
    <w:name w:val="Table Units Row"/>
    <w:basedOn w:val="TableBodyText"/>
    <w:rsid w:val="00BF4968"/>
    <w:pPr>
      <w:spacing w:before="40"/>
    </w:pPr>
  </w:style>
  <w:style w:type="character" w:customStyle="1" w:styleId="NoteLabel">
    <w:name w:val="Note Label"/>
    <w:basedOn w:val="DefaultParagraphFont"/>
    <w:rsid w:val="00B60E92"/>
    <w:rPr>
      <w:rFonts w:ascii="Arial" w:hAnsi="Arial"/>
      <w:b/>
      <w:position w:val="6"/>
      <w:sz w:val="18"/>
    </w:rPr>
  </w:style>
  <w:style w:type="paragraph" w:customStyle="1" w:styleId="TableColumnHeading">
    <w:name w:val="Table Column Heading"/>
    <w:basedOn w:val="TableBodyText"/>
    <w:rsid w:val="00B60E92"/>
    <w:pPr>
      <w:spacing w:before="80" w:after="80"/>
    </w:pPr>
    <w:rPr>
      <w:i/>
    </w:rPr>
  </w:style>
  <w:style w:type="paragraph" w:customStyle="1" w:styleId="BoxSpaceAboveElement">
    <w:name w:val="Box Space Above Element"/>
    <w:basedOn w:val="Normal"/>
    <w:link w:val="BoxSpaceAboveElementChar"/>
    <w:qFormat/>
    <w:rsid w:val="00F56548"/>
    <w:pPr>
      <w:keepNext/>
      <w:spacing w:before="240" w:line="80" w:lineRule="exact"/>
    </w:pPr>
    <w:rPr>
      <w:b/>
      <w:vanish/>
      <w:color w:val="FF00FF"/>
      <w:sz w:val="14"/>
      <w:szCs w:val="20"/>
    </w:rPr>
  </w:style>
  <w:style w:type="character" w:customStyle="1" w:styleId="BoxSpaceAboveElementChar">
    <w:name w:val="Box Space Above Element Char"/>
    <w:basedOn w:val="DefaultParagraphFont"/>
    <w:link w:val="BoxSpaceAboveElement"/>
    <w:rsid w:val="00F56548"/>
    <w:rPr>
      <w:rFonts w:ascii="Times New Roman" w:eastAsia="Times New Roman" w:hAnsi="Times New Roman" w:cs="Times New Roman"/>
      <w:b/>
      <w:vanish/>
      <w:color w:val="FF00FF"/>
      <w:sz w:val="14"/>
      <w:szCs w:val="20"/>
      <w:lang w:eastAsia="en-AU"/>
    </w:rPr>
  </w:style>
  <w:style w:type="paragraph" w:customStyle="1" w:styleId="FooterEnd">
    <w:name w:val="Footer End"/>
    <w:basedOn w:val="Footer"/>
    <w:rsid w:val="00A27053"/>
    <w:pPr>
      <w:tabs>
        <w:tab w:val="clear" w:pos="4513"/>
        <w:tab w:val="clear" w:pos="9026"/>
      </w:tabs>
      <w:spacing w:line="20" w:lineRule="exact"/>
      <w:ind w:right="6"/>
    </w:pPr>
    <w:rPr>
      <w:rFonts w:ascii="Arial" w:hAnsi="Arial"/>
      <w:caps/>
      <w:spacing w:val="-4"/>
      <w:sz w:val="16"/>
      <w:szCs w:val="20"/>
    </w:rPr>
  </w:style>
  <w:style w:type="paragraph" w:customStyle="1" w:styleId="BoxQuote">
    <w:name w:val="Box Quote"/>
    <w:basedOn w:val="BodyText"/>
    <w:next w:val="Box"/>
    <w:qFormat/>
    <w:rsid w:val="00F96EBA"/>
    <w:pPr>
      <w:keepNext/>
      <w:spacing w:before="60" w:after="0" w:line="240" w:lineRule="exact"/>
      <w:ind w:left="284"/>
      <w:jc w:val="both"/>
    </w:pPr>
    <w:rPr>
      <w:rFonts w:ascii="Arial" w:hAnsi="Arial"/>
      <w:sz w:val="18"/>
      <w:szCs w:val="20"/>
    </w:rPr>
  </w:style>
  <w:style w:type="paragraph" w:styleId="TOC2">
    <w:name w:val="toc 2"/>
    <w:basedOn w:val="TOC1"/>
    <w:uiPriority w:val="39"/>
    <w:rsid w:val="00EE4535"/>
    <w:pPr>
      <w:ind w:left="1134" w:hanging="624"/>
    </w:pPr>
    <w:rPr>
      <w:b w:val="0"/>
    </w:rPr>
  </w:style>
  <w:style w:type="paragraph" w:styleId="TOC1">
    <w:name w:val="toc 1"/>
    <w:basedOn w:val="Normal"/>
    <w:next w:val="TOC2"/>
    <w:link w:val="TOC1Char"/>
    <w:uiPriority w:val="39"/>
    <w:rsid w:val="00EE4535"/>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EE4535"/>
    <w:rPr>
      <w:rFonts w:ascii="Arial" w:eastAsia="Times New Roman" w:hAnsi="Arial" w:cs="Times New Roman"/>
      <w:b/>
      <w:sz w:val="26"/>
      <w:szCs w:val="26"/>
    </w:rPr>
  </w:style>
  <w:style w:type="paragraph" w:styleId="BalloonText">
    <w:name w:val="Balloon Text"/>
    <w:basedOn w:val="Normal"/>
    <w:link w:val="BalloonTextChar"/>
    <w:uiPriority w:val="99"/>
    <w:semiHidden/>
    <w:unhideWhenUsed/>
    <w:rsid w:val="00624E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EE9"/>
    <w:rPr>
      <w:rFonts w:ascii="Segoe UI" w:eastAsia="Times New Roman" w:hAnsi="Segoe UI" w:cs="Segoe UI"/>
      <w:sz w:val="18"/>
      <w:szCs w:val="18"/>
      <w:lang w:eastAsia="en-AU"/>
    </w:rPr>
  </w:style>
  <w:style w:type="paragraph" w:customStyle="1" w:styleId="Default">
    <w:name w:val="Default"/>
    <w:rsid w:val="004262F7"/>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4262F7"/>
  </w:style>
  <w:style w:type="character" w:customStyle="1" w:styleId="eop">
    <w:name w:val="eop"/>
    <w:basedOn w:val="DefaultParagraphFont"/>
    <w:rsid w:val="004262F7"/>
  </w:style>
  <w:style w:type="paragraph" w:customStyle="1" w:styleId="paragraph">
    <w:name w:val="paragraph"/>
    <w:basedOn w:val="Normal"/>
    <w:rsid w:val="004262F7"/>
    <w:pPr>
      <w:spacing w:before="100" w:beforeAutospacing="1" w:after="100" w:afterAutospacing="1"/>
    </w:pPr>
    <w:rPr>
      <w:lang w:eastAsia="zh-CN"/>
    </w:rPr>
  </w:style>
  <w:style w:type="character" w:customStyle="1" w:styleId="scxw171528913">
    <w:name w:val="scxw171528913"/>
    <w:basedOn w:val="DefaultParagraphFont"/>
    <w:rsid w:val="004262F7"/>
  </w:style>
  <w:style w:type="character" w:styleId="Hyperlink">
    <w:name w:val="Hyperlink"/>
    <w:basedOn w:val="DefaultParagraphFont"/>
    <w:uiPriority w:val="99"/>
    <w:unhideWhenUsed/>
    <w:rsid w:val="00665CBB"/>
    <w:rPr>
      <w:color w:val="0000FF"/>
      <w:u w:val="single"/>
    </w:rPr>
  </w:style>
  <w:style w:type="character" w:styleId="Emphasis">
    <w:name w:val="Emphasis"/>
    <w:basedOn w:val="DefaultParagraphFont"/>
    <w:uiPriority w:val="20"/>
    <w:qFormat/>
    <w:rsid w:val="00665CBB"/>
    <w:rPr>
      <w:i/>
      <w:iCs/>
    </w:rPr>
  </w:style>
  <w:style w:type="paragraph" w:customStyle="1" w:styleId="Reference">
    <w:name w:val="Reference"/>
    <w:basedOn w:val="BodyText"/>
    <w:rsid w:val="00B84508"/>
    <w:pPr>
      <w:spacing w:before="120" w:after="0" w:line="300" w:lineRule="atLeast"/>
      <w:ind w:left="340" w:hanging="340"/>
      <w:jc w:val="both"/>
    </w:pPr>
    <w:rPr>
      <w:szCs w:val="20"/>
    </w:rPr>
  </w:style>
  <w:style w:type="character" w:customStyle="1" w:styleId="UnresolvedMention1">
    <w:name w:val="Unresolved Mention1"/>
    <w:basedOn w:val="DefaultParagraphFont"/>
    <w:uiPriority w:val="99"/>
    <w:semiHidden/>
    <w:unhideWhenUsed/>
    <w:rsid w:val="000145DE"/>
    <w:rPr>
      <w:color w:val="605E5C"/>
      <w:shd w:val="clear" w:color="auto" w:fill="E1DFDD"/>
    </w:rPr>
  </w:style>
  <w:style w:type="character" w:styleId="CommentReference">
    <w:name w:val="annotation reference"/>
    <w:basedOn w:val="DefaultParagraphFont"/>
    <w:uiPriority w:val="99"/>
    <w:semiHidden/>
    <w:unhideWhenUsed/>
    <w:rsid w:val="00416646"/>
    <w:rPr>
      <w:sz w:val="16"/>
      <w:szCs w:val="16"/>
    </w:rPr>
  </w:style>
  <w:style w:type="paragraph" w:styleId="CommentText">
    <w:name w:val="annotation text"/>
    <w:basedOn w:val="Normal"/>
    <w:link w:val="CommentTextChar"/>
    <w:uiPriority w:val="99"/>
    <w:semiHidden/>
    <w:unhideWhenUsed/>
    <w:rsid w:val="0041664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416646"/>
    <w:rPr>
      <w:sz w:val="20"/>
      <w:szCs w:val="20"/>
    </w:rPr>
  </w:style>
  <w:style w:type="character" w:customStyle="1" w:styleId="normaltextrun1">
    <w:name w:val="normaltextrun1"/>
    <w:basedOn w:val="DefaultParagraphFont"/>
    <w:rsid w:val="00461DE4"/>
  </w:style>
  <w:style w:type="paragraph" w:styleId="CommentSubject">
    <w:name w:val="annotation subject"/>
    <w:basedOn w:val="CommentText"/>
    <w:next w:val="CommentText"/>
    <w:link w:val="CommentSubjectChar"/>
    <w:uiPriority w:val="99"/>
    <w:semiHidden/>
    <w:unhideWhenUsed/>
    <w:rsid w:val="006A7D0D"/>
    <w:pPr>
      <w:spacing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6A7D0D"/>
    <w:rPr>
      <w:rFonts w:ascii="Times New Roman" w:eastAsia="Times New Roman" w:hAnsi="Times New Roman" w:cs="Times New Roman"/>
      <w:b/>
      <w:bCs/>
      <w:sz w:val="20"/>
      <w:szCs w:val="20"/>
      <w:lang w:eastAsia="en-AU"/>
    </w:rPr>
  </w:style>
  <w:style w:type="paragraph" w:styleId="Revision">
    <w:name w:val="Revision"/>
    <w:hidden/>
    <w:uiPriority w:val="99"/>
    <w:semiHidden/>
    <w:rsid w:val="006A7D0D"/>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66D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312322">
      <w:bodyDiv w:val="1"/>
      <w:marLeft w:val="0"/>
      <w:marRight w:val="0"/>
      <w:marTop w:val="0"/>
      <w:marBottom w:val="0"/>
      <w:divBdr>
        <w:top w:val="none" w:sz="0" w:space="0" w:color="auto"/>
        <w:left w:val="none" w:sz="0" w:space="0" w:color="auto"/>
        <w:bottom w:val="none" w:sz="0" w:space="0" w:color="auto"/>
        <w:right w:val="none" w:sz="0" w:space="0" w:color="auto"/>
      </w:divBdr>
      <w:divsChild>
        <w:div w:id="836337649">
          <w:marLeft w:val="0"/>
          <w:marRight w:val="0"/>
          <w:marTop w:val="0"/>
          <w:marBottom w:val="0"/>
          <w:divBdr>
            <w:top w:val="none" w:sz="0" w:space="0" w:color="auto"/>
            <w:left w:val="none" w:sz="0" w:space="0" w:color="auto"/>
            <w:bottom w:val="none" w:sz="0" w:space="0" w:color="auto"/>
            <w:right w:val="none" w:sz="0" w:space="0" w:color="auto"/>
          </w:divBdr>
        </w:div>
        <w:div w:id="1562448137">
          <w:marLeft w:val="0"/>
          <w:marRight w:val="0"/>
          <w:marTop w:val="0"/>
          <w:marBottom w:val="0"/>
          <w:divBdr>
            <w:top w:val="none" w:sz="0" w:space="0" w:color="auto"/>
            <w:left w:val="none" w:sz="0" w:space="0" w:color="auto"/>
            <w:bottom w:val="none" w:sz="0" w:space="0" w:color="auto"/>
            <w:right w:val="none" w:sz="0" w:space="0" w:color="auto"/>
          </w:divBdr>
        </w:div>
        <w:div w:id="137309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ifs.gov.au/cfca/publications/evaluating-outcomes-programs-indigenous-families-and-communities" TargetMode="External"/><Relationship Id="rId3" Type="http://schemas.openxmlformats.org/officeDocument/2006/relationships/hyperlink" Target="https://www.coag.gov.au/" TargetMode="External"/><Relationship Id="rId7" Type="http://schemas.openxmlformats.org/officeDocument/2006/relationships/hyperlink" Target="https://www.anao.gov.au/work/performance-audit/evaluating-indigenous-programs" TargetMode="External"/><Relationship Id="rId2" Type="http://schemas.openxmlformats.org/officeDocument/2006/relationships/hyperlink" Target="http://www.pc.gov.au" TargetMode="External"/><Relationship Id="rId1" Type="http://schemas.openxmlformats.org/officeDocument/2006/relationships/hyperlink" Target="http://www.pc.gov.au" TargetMode="External"/><Relationship Id="rId6" Type="http://schemas.openxmlformats.org/officeDocument/2006/relationships/hyperlink" Target="https://www.finance.gov.au/pgpa-independent-review/html/" TargetMode="External"/><Relationship Id="rId5" Type="http://schemas.openxmlformats.org/officeDocument/2006/relationships/hyperlink" Target="https://www.betterevaluation.org/en/plan/approach/" TargetMode="External"/><Relationship Id="rId4" Type="http://schemas.openxmlformats.org/officeDocument/2006/relationships/hyperlink" Target="http://closingthegap.pmc.gov.au/sites/default/files/joint-council/ctg-joint-council-communique-20190327.docx" TargetMode="External"/><Relationship Id="rId9" Type="http://schemas.openxmlformats.org/officeDocument/2006/relationships/hyperlink" Target="https://www.maiamnayriwinga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missions" ma:contentTypeID="0x0101005D8B35F5120D954F8F8E5325D53E4EE0280058935B5EF23CDA44AE7589E21C1C50CB" ma:contentTypeVersion="22" ma:contentTypeDescription="" ma:contentTypeScope="" ma:versionID="ab6c7afe9ad93f6875cf0bbd7907e61d">
  <xsd:schema xmlns:xsd="http://www.w3.org/2001/XMLSchema" xmlns:xs="http://www.w3.org/2001/XMLSchema" xmlns:p="http://schemas.microsoft.com/office/2006/metadata/properties" xmlns:ns1="4b1fc598-b62b-4505-bb04-d2b982c96fa2" xmlns:ns3="3f4bcce7-ac1a-4c9d-aa3e-7e77695652db" targetNamespace="http://schemas.microsoft.com/office/2006/metadata/properties" ma:root="true" ma:fieldsID="7006c2e8845cf4bbd510408649a272cd" ns1:_="" ns3:_="">
    <xsd:import namespace="4b1fc598-b62b-4505-bb04-d2b982c96fa2"/>
    <xsd:import namespace="3f4bcce7-ac1a-4c9d-aa3e-7e77695652db"/>
    <xsd:element name="properties">
      <xsd:complexType>
        <xsd:sequence>
          <xsd:element name="documentManagement">
            <xsd:complexType>
              <xsd:all>
                <xsd:element ref="ns1:Confidential" minOccurs="0"/>
                <xsd:element ref="ns1:Draft_x0020_Report" minOccurs="0"/>
                <xsd:element ref="ns1:Submission_x0020_number" minOccurs="0"/>
                <xsd:element ref="ns1:Submitter_x0020_name" minOccurs="0"/>
                <xsd:element ref="ns1:Attachment" minOccurs="0"/>
                <xsd:element ref="ns1:Attachment_x0020_number" minOccurs="0"/>
                <xsd:element ref="ns3:TaxCatchAllLabel" minOccurs="0"/>
                <xsd:element ref="ns3:TaxCatchAll" minOccurs="0"/>
                <xsd:element ref="ns3:p7a0baa8c88445a78b6f55906390ba17"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fc598-b62b-4505-bb04-d2b982c96fa2" elementFormDefault="qualified">
    <xsd:import namespace="http://schemas.microsoft.com/office/2006/documentManagement/types"/>
    <xsd:import namespace="http://schemas.microsoft.com/office/infopath/2007/PartnerControls"/>
    <xsd:element name="Confidential" ma:index="0" nillable="true" ma:displayName="Confidential" ma:default="0" ma:internalName="Confidential">
      <xsd:simpleType>
        <xsd:restriction base="dms:Boolean"/>
      </xsd:simpleType>
    </xsd:element>
    <xsd:element name="Draft_x0020_Report" ma:index="1" nillable="true" ma:displayName="Draft Report" ma:default="0" ma:internalName="Draft_x0020_Report">
      <xsd:simpleType>
        <xsd:restriction base="dms:Boolean"/>
      </xsd:simpleType>
    </xsd:element>
    <xsd:element name="Submission_x0020_number" ma:index="4" nillable="true" ma:displayName="Submission number" ma:internalName="Submission_x0020_number">
      <xsd:simpleType>
        <xsd:restriction base="dms:Number"/>
      </xsd:simpleType>
    </xsd:element>
    <xsd:element name="Submitter_x0020_name" ma:index="5" nillable="true" ma:displayName="Submission name" ma:description="The official submission name as published" ma:internalName="Submitter_x0020_name">
      <xsd:simpleType>
        <xsd:restriction base="dms:Text">
          <xsd:maxLength value="255"/>
        </xsd:restriction>
      </xsd:simpleType>
    </xsd:element>
    <xsd:element name="Attachment" ma:index="7" nillable="true" ma:displayName="Attachment" ma:default="0" ma:internalName="Attachment">
      <xsd:simpleType>
        <xsd:restriction base="dms:Boolean"/>
      </xsd:simpleType>
    </xsd:element>
    <xsd:element name="Attachment_x0020_number" ma:index="8" nillable="true" ma:displayName="Attachment number" ma:internalName="Attach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 ma:index="17"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8"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0da5c63-8548-4ac8-9616-83b0f373280e"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Attachment_x0020_number xmlns="4b1fc598-b62b-4505-bb04-d2b982c96fa2" xsi:nil="true"/>
    <Confidential xmlns="4b1fc598-b62b-4505-bb04-d2b982c96fa2">false</Confidential>
    <TaxKeywordTaxHTField xmlns="3f4bcce7-ac1a-4c9d-aa3e-7e77695652db">
      <Terms xmlns="http://schemas.microsoft.com/office/infopath/2007/PartnerControls"/>
    </TaxKeywordTaxHTField>
    <Attachment xmlns="4b1fc598-b62b-4505-bb04-d2b982c96fa2">false</Attachment>
    <Draft_x0020_Report xmlns="4b1fc598-b62b-4505-bb04-d2b982c96fa2">false</Draft_x0020_Report>
    <Submitter_x0020_name xmlns="4b1fc598-b62b-4505-bb04-d2b982c96fa2" xsi:nil="true"/>
    <Submission_x0020_number xmlns="4b1fc598-b62b-4505-bb04-d2b982c96fa2"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51761-4C63-4D47-B225-D13437BC493C}">
  <ds:schemaRefs>
    <ds:schemaRef ds:uri="http://schemas.microsoft.com/office/2006/metadata/customXsn"/>
  </ds:schemaRefs>
</ds:datastoreItem>
</file>

<file path=customXml/itemProps2.xml><?xml version="1.0" encoding="utf-8"?>
<ds:datastoreItem xmlns:ds="http://schemas.openxmlformats.org/officeDocument/2006/customXml" ds:itemID="{BAB7826A-F691-4F18-B93D-5D00DE66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fc598-b62b-4505-bb04-d2b982c96fa2"/>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88E9D-ED73-44F9-8980-CEEC167AF67C}">
  <ds:schemaRefs>
    <ds:schemaRef ds:uri="http://schemas.microsoft.com/sharepoint/v3/contenttype/forms"/>
  </ds:schemaRefs>
</ds:datastoreItem>
</file>

<file path=customXml/itemProps4.xml><?xml version="1.0" encoding="utf-8"?>
<ds:datastoreItem xmlns:ds="http://schemas.openxmlformats.org/officeDocument/2006/customXml" ds:itemID="{CEA901FB-B61E-46EF-9C3C-35055C10C1F1}">
  <ds:schemaRefs>
    <ds:schemaRef ds:uri="Microsoft.SharePoint.Taxonomy.ContentTypeSync"/>
  </ds:schemaRefs>
</ds:datastoreItem>
</file>

<file path=customXml/itemProps5.xml><?xml version="1.0" encoding="utf-8"?>
<ds:datastoreItem xmlns:ds="http://schemas.openxmlformats.org/officeDocument/2006/customXml" ds:itemID="{D551B9A5-E542-47A3-8432-4B64FEC2E049}">
  <ds:schemaRefs>
    <ds:schemaRef ds:uri="http://schemas.microsoft.com/office/2006/documentManagement/types"/>
    <ds:schemaRef ds:uri="3f4bcce7-ac1a-4c9d-aa3e-7e77695652db"/>
    <ds:schemaRef ds:uri="http://purl.org/dc/elements/1.1/"/>
    <ds:schemaRef ds:uri="http://schemas.microsoft.com/office/2006/metadata/properties"/>
    <ds:schemaRef ds:uri="4b1fc598-b62b-4505-bb04-d2b982c96fa2"/>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8BDD5449-6617-44AE-8042-A7F9737E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Submission 95 - National Aboriginal Community Controlled Health Organisation (NACCHO) - Indigenous Evaluation Strategy - Project</vt:lpstr>
    </vt:vector>
  </TitlesOfParts>
  <Company>National Aboriginal Community Controlled Health Organisation (NACCHO)</Company>
  <LinksUpToDate>false</LinksUpToDate>
  <CharactersWithSpaces>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95 - National Aboriginal Community Controlled Health Organisation (NACCHO) - Indigenous Evaluation Strategy - Project</dc:title>
  <dc:subject/>
  <dc:creator>National Aboriginal Community Controlled Health Organisation (NACCHO)</dc:creator>
  <cp:keywords/>
  <dc:description/>
  <cp:lastModifiedBy>Productivity Commission</cp:lastModifiedBy>
  <cp:revision>3</cp:revision>
  <cp:lastPrinted>2019-09-04T06:38:00Z</cp:lastPrinted>
  <dcterms:created xsi:type="dcterms:W3CDTF">2019-09-17T00:58:00Z</dcterms:created>
  <dcterms:modified xsi:type="dcterms:W3CDTF">2019-09-17T05:39:00Z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0x0101005D8B35F5120D954F8F8E5325D53E4EE0280058935B5EF23CDA44AE7589E21C1C50CB</vt:lpwstr>
  </property>
  <property fmtid="{D5CDD505-2E9C-101B-9397-08002B2CF9AE}" pid="3" name="TaxKeyword">
    <vt:lpwstr/>
  </property>
  <property fmtid="{D5CDD505-2E9C-101B-9397-08002B2CF9AE}" pid="4" name="Record Tag">
    <vt:lpwstr>139;#Submissions|c6e0dbf8-5444-433c-844d-d567dd519a05</vt:lpwstr>
  </property>
</Properties>
</file>