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2CB8F" w14:textId="77777777" w:rsidR="00B97987" w:rsidRPr="002E4232" w:rsidRDefault="00B97987">
      <w:pPr>
        <w:rPr>
          <w:u w:val="single"/>
        </w:rPr>
      </w:pPr>
      <w:bookmarkStart w:id="0" w:name="_GoBack"/>
      <w:bookmarkEnd w:id="0"/>
      <w:r w:rsidRPr="002E4232">
        <w:rPr>
          <w:u w:val="single"/>
        </w:rPr>
        <w:t>Submission re Draft Mental Health Report</w:t>
      </w:r>
    </w:p>
    <w:p w14:paraId="087D31FC" w14:textId="2203BAA7" w:rsidR="00B97987" w:rsidRDefault="00B97987" w:rsidP="00B97987">
      <w:pPr>
        <w:spacing w:after="0"/>
      </w:pPr>
      <w:r>
        <w:t>Dr Newman L Harris</w:t>
      </w:r>
    </w:p>
    <w:p w14:paraId="5D235934" w14:textId="77777777" w:rsidR="00B97987" w:rsidRDefault="00B97987" w:rsidP="00B97987">
      <w:pPr>
        <w:spacing w:after="0"/>
        <w:rPr>
          <w:sz w:val="18"/>
          <w:szCs w:val="18"/>
        </w:rPr>
      </w:pPr>
      <w:r w:rsidRPr="00B97987">
        <w:rPr>
          <w:sz w:val="18"/>
          <w:szCs w:val="18"/>
        </w:rPr>
        <w:t>Consultant Psychiatrist &amp; Specialist Pain Medicine Physician</w:t>
      </w:r>
      <w:r>
        <w:rPr>
          <w:sz w:val="18"/>
          <w:szCs w:val="18"/>
        </w:rPr>
        <w:t xml:space="preserve">, </w:t>
      </w:r>
    </w:p>
    <w:p w14:paraId="45F34DFD" w14:textId="2589E92C" w:rsidR="00B97987" w:rsidRPr="00B97987" w:rsidRDefault="00B97987" w:rsidP="00B97987">
      <w:pPr>
        <w:spacing w:after="0"/>
        <w:rPr>
          <w:sz w:val="18"/>
          <w:szCs w:val="18"/>
        </w:rPr>
      </w:pPr>
      <w:r>
        <w:rPr>
          <w:sz w:val="18"/>
          <w:szCs w:val="18"/>
        </w:rPr>
        <w:t>Clinical Senior Lecturer, University of Sydney / Royal North Shore Hospital</w:t>
      </w:r>
    </w:p>
    <w:p w14:paraId="19E5305D" w14:textId="77777777" w:rsidR="00B97987" w:rsidRDefault="00B97987"/>
    <w:p w14:paraId="46500882" w14:textId="1BA812C8" w:rsidR="00054212" w:rsidRDefault="00054212">
      <w:r>
        <w:t xml:space="preserve">I am a consultant psychiatrist and specialist pain medicine physician. I applaud much of the draft report </w:t>
      </w:r>
      <w:r w:rsidR="00B715C7">
        <w:t>but</w:t>
      </w:r>
      <w:r>
        <w:t xml:space="preserve"> wish to seek the </w:t>
      </w:r>
      <w:r w:rsidR="00B715C7">
        <w:t>Commissioners’</w:t>
      </w:r>
      <w:r>
        <w:t xml:space="preserve"> consideration of the following:</w:t>
      </w:r>
    </w:p>
    <w:p w14:paraId="545AD069" w14:textId="6D29DE7C" w:rsidR="00502B6D" w:rsidRDefault="00502B6D" w:rsidP="00502B6D">
      <w:r>
        <w:t>In the 1980s we read an avalanche of literature pertaining to the psychiatric toxicity of unemployment. Despite that, one still sees a propensity for practitioners to encourage and support the takin</w:t>
      </w:r>
      <w:r w:rsidR="00B715C7">
        <w:t>g</w:t>
      </w:r>
      <w:r>
        <w:t xml:space="preserve"> of sick leave, especially when there is an alternative source of income by way of an insurance entitlement. This opens the patient to a set of </w:t>
      </w:r>
      <w:r w:rsidR="00B715C7">
        <w:t>unexpected, added</w:t>
      </w:r>
      <w:r>
        <w:t xml:space="preserve"> toxicities, and sets in place a process of psychosocial deconditioning which, if allowed to go too long, compounds the total psychiatric adversity. </w:t>
      </w:r>
      <w:proofErr w:type="spellStart"/>
      <w:r w:rsidRPr="00C731E2">
        <w:rPr>
          <w:i/>
          <w:iCs/>
        </w:rPr>
        <w:t>Mea</w:t>
      </w:r>
      <w:proofErr w:type="spellEnd"/>
      <w:r w:rsidRPr="00C731E2">
        <w:rPr>
          <w:i/>
          <w:iCs/>
        </w:rPr>
        <w:t xml:space="preserve"> culpa</w:t>
      </w:r>
      <w:r>
        <w:t xml:space="preserve">, </w:t>
      </w:r>
      <w:r w:rsidR="00B715C7">
        <w:t xml:space="preserve">for over a couple decades </w:t>
      </w:r>
      <w:r>
        <w:t xml:space="preserve">I was one such practitioner, passionately defending </w:t>
      </w:r>
      <w:r w:rsidR="009115C2">
        <w:t>my</w:t>
      </w:r>
      <w:r>
        <w:t xml:space="preserve"> patients’ rights to insurance entitlements, so blinded whilst “fighting the good fight” that I lost sight of another obligation of the medical practitioner: the professional and objective adjudication as to when the patient should be encouraged, despite reluctance or even fear, to gradually confront that through a graduated vocational rehabilitation.</w:t>
      </w:r>
    </w:p>
    <w:p w14:paraId="0077F055" w14:textId="5DD2DA3D" w:rsidR="00054212" w:rsidRDefault="00054212">
      <w:r>
        <w:t xml:space="preserve">Too many doctors, GP’s and specialists too, are wedged in a pattern of “Abnormal Treatment Behaviour”, as described by Melbourne psychiatrist Professor Bruce Singh in 1981.  In the context of mental illness, and also of physical disorders (such as persistent yet </w:t>
      </w:r>
      <w:r w:rsidR="00C731E2">
        <w:t>potentially</w:t>
      </w:r>
      <w:r>
        <w:t xml:space="preserve"> benign pain states) which are often associated with, or may lead to mental illness, too many doctors are supporting excessive and/or prolonged illness behaviour/sick-role adherence. This </w:t>
      </w:r>
      <w:r w:rsidR="00502B6D">
        <w:t xml:space="preserve">creates array of negative </w:t>
      </w:r>
      <w:r w:rsidR="00C731E2">
        <w:t>physical and psych</w:t>
      </w:r>
      <w:r w:rsidR="00502B6D">
        <w:t>o</w:t>
      </w:r>
      <w:r w:rsidR="00C731E2">
        <w:t xml:space="preserve">behavioural </w:t>
      </w:r>
      <w:r w:rsidR="00502B6D">
        <w:t>consequences which are</w:t>
      </w:r>
      <w:r>
        <w:t xml:space="preserve"> detrimental to the patients’ prognosis, and of course then also impact family, workplaces and those sectors responsible for </w:t>
      </w:r>
      <w:r w:rsidR="00502B6D">
        <w:t xml:space="preserve">health care provision and </w:t>
      </w:r>
      <w:r>
        <w:t xml:space="preserve">financial support of the sick person. </w:t>
      </w:r>
    </w:p>
    <w:p w14:paraId="4958AF12" w14:textId="15095133" w:rsidR="00C731E2" w:rsidRDefault="009115C2">
      <w:r>
        <w:t>By way of analogy, t</w:t>
      </w:r>
      <w:r w:rsidR="008F0080">
        <w:t xml:space="preserve">he </w:t>
      </w:r>
      <w:r w:rsidR="00C731E2">
        <w:t>commissioners</w:t>
      </w:r>
      <w:r w:rsidR="008F0080">
        <w:t xml:space="preserve"> will recall the advice </w:t>
      </w:r>
      <w:r>
        <w:t>given in the “old days” for a sore back: bed</w:t>
      </w:r>
      <w:r w:rsidR="008F0080">
        <w:t xml:space="preserve"> rest for days even weeks; nowadays we appreciate the associated impact of deconditioning is too deleterious, and we get people up and about as quickly as is humanely reasonable. I believe, most firmly, that the same applies to </w:t>
      </w:r>
      <w:r w:rsidR="00C731E2">
        <w:t xml:space="preserve">people with psychiatric illnesses – and statistics confirm that the </w:t>
      </w:r>
      <w:r>
        <w:t>longer</w:t>
      </w:r>
      <w:r w:rsidR="00C731E2">
        <w:t xml:space="preserve"> one is off work, the less likely it is that they will of return, and with that goes the hope of restoring a normal life for themselves and their families too.</w:t>
      </w:r>
    </w:p>
    <w:p w14:paraId="2AE99F74" w14:textId="5F96DD7C" w:rsidR="002E4232" w:rsidRDefault="00054212">
      <w:r>
        <w:t xml:space="preserve">In 2018, Sydney psychiatrist </w:t>
      </w:r>
      <w:r w:rsidR="009115C2">
        <w:t xml:space="preserve">Dr </w:t>
      </w:r>
      <w:r>
        <w:t xml:space="preserve">M </w:t>
      </w:r>
      <w:proofErr w:type="spellStart"/>
      <w:r>
        <w:t>Modini</w:t>
      </w:r>
      <w:proofErr w:type="spellEnd"/>
      <w:r>
        <w:t xml:space="preserve"> published articles spotlighting the potential </w:t>
      </w:r>
      <w:r w:rsidR="00502B6D">
        <w:t>therapeutic</w:t>
      </w:r>
      <w:r>
        <w:t xml:space="preserve"> benefits </w:t>
      </w:r>
      <w:r w:rsidR="009115C2">
        <w:t xml:space="preserve">of </w:t>
      </w:r>
      <w:r w:rsidR="00502B6D">
        <w:t xml:space="preserve">broadening the scope of treatment planning via </w:t>
      </w:r>
      <w:r>
        <w:t>incorporati</w:t>
      </w:r>
      <w:r w:rsidR="00502B6D">
        <w:t>o</w:t>
      </w:r>
      <w:r>
        <w:t>n</w:t>
      </w:r>
      <w:r w:rsidR="00502B6D">
        <w:t xml:space="preserve"> of </w:t>
      </w:r>
      <w:r>
        <w:t xml:space="preserve">sensitively designed and supported vocational </w:t>
      </w:r>
      <w:r w:rsidR="008F0080">
        <w:t>reintegration protocol</w:t>
      </w:r>
      <w:r w:rsidR="00502B6D">
        <w:t>s.</w:t>
      </w:r>
    </w:p>
    <w:p w14:paraId="48C0582F" w14:textId="77777777" w:rsidR="002E4232" w:rsidRDefault="00502B6D">
      <w:r>
        <w:t xml:space="preserve">We need broader society, and doctors in particular, to appreciate that a </w:t>
      </w:r>
      <w:r w:rsidR="00AC3EDE">
        <w:t>vocational</w:t>
      </w:r>
      <w:r>
        <w:t xml:space="preserve"> </w:t>
      </w:r>
      <w:r w:rsidR="00AC3EDE">
        <w:t>reintegration</w:t>
      </w:r>
      <w:r>
        <w:t xml:space="preserve"> is just as important in treatment/</w:t>
      </w:r>
      <w:r w:rsidR="002E4232">
        <w:t>mitigation</w:t>
      </w:r>
      <w:r>
        <w:t xml:space="preserve"> of psychiatric morbidity as other behavioural strategies</w:t>
      </w:r>
      <w:r w:rsidR="002E4232">
        <w:t>, such as</w:t>
      </w:r>
      <w:r>
        <w:t xml:space="preserve"> regular exercise and social reintegration. The RACP has a monograph outlin</w:t>
      </w:r>
      <w:r w:rsidR="002E4232">
        <w:t>in</w:t>
      </w:r>
      <w:r>
        <w:t xml:space="preserve">g the </w:t>
      </w:r>
      <w:r w:rsidR="002E4232">
        <w:t>Health Benefits of Good Work (</w:t>
      </w:r>
      <w:r>
        <w:t>HBOGW</w:t>
      </w:r>
      <w:r w:rsidR="002E4232">
        <w:t>)</w:t>
      </w:r>
      <w:r>
        <w:t>. Many organisation</w:t>
      </w:r>
      <w:r w:rsidR="002E4232">
        <w:t>s</w:t>
      </w:r>
      <w:r>
        <w:t xml:space="preserve"> – learned medical colleges, insurers and trade unions are signatories. I would respectfully submit that th</w:t>
      </w:r>
      <w:r w:rsidR="002E4232">
        <w:t>ose</w:t>
      </w:r>
      <w:r>
        <w:t xml:space="preserve"> learned colleges, especially the RACGP, RANZCP and RACP</w:t>
      </w:r>
      <w:r w:rsidR="002E4232">
        <w:t xml:space="preserve"> (</w:t>
      </w:r>
      <w:r>
        <w:t>Rehab</w:t>
      </w:r>
      <w:r w:rsidR="002E4232">
        <w:t>)</w:t>
      </w:r>
      <w:r>
        <w:t xml:space="preserve"> action their </w:t>
      </w:r>
      <w:r w:rsidR="00AC3EDE">
        <w:t xml:space="preserve">indicated support for this </w:t>
      </w:r>
      <w:r w:rsidR="002E4232">
        <w:t>promoting</w:t>
      </w:r>
      <w:r w:rsidR="00AC3EDE">
        <w:t xml:space="preserve"> their practitioners’ awareness of the need to approach the return to work, a potentially therapeutic strategy, with the degree of appropriate consideration which is plainly warranted. </w:t>
      </w:r>
    </w:p>
    <w:p w14:paraId="69AA9266" w14:textId="06225C5E" w:rsidR="00054212" w:rsidRDefault="00AC3EDE">
      <w:r>
        <w:t xml:space="preserve">I submit that such a recommendation might </w:t>
      </w:r>
      <w:r w:rsidR="002E4232">
        <w:t xml:space="preserve">be seen to </w:t>
      </w:r>
      <w:r>
        <w:t xml:space="preserve">fall </w:t>
      </w:r>
      <w:r w:rsidR="002E4232">
        <w:t xml:space="preserve">reasonably </w:t>
      </w:r>
      <w:r>
        <w:t>w</w:t>
      </w:r>
      <w:r w:rsidR="002E4232">
        <w:t>ithin the remit of this enquiry.</w:t>
      </w:r>
    </w:p>
    <w:p w14:paraId="5EB94F41" w14:textId="77777777" w:rsidR="002E4232" w:rsidRDefault="002E4232"/>
    <w:p w14:paraId="6F3E2DE7" w14:textId="5F4F2CD5" w:rsidR="002E4232" w:rsidRDefault="002E4232">
      <w:r>
        <w:t>Sincerely,</w:t>
      </w:r>
    </w:p>
    <w:p w14:paraId="3F73FA1E" w14:textId="7B77E2B5" w:rsidR="002E4232" w:rsidRDefault="002E4232">
      <w:r>
        <w:t>Newman Harris</w:t>
      </w:r>
    </w:p>
    <w:p w14:paraId="1ACDE93F" w14:textId="6879CFE1" w:rsidR="008F0080" w:rsidRDefault="008F0080"/>
    <w:p w14:paraId="654DA6DB" w14:textId="7E3C7F0A" w:rsidR="009115C2" w:rsidRDefault="002E4232">
      <w:r>
        <w:t>Refs:</w:t>
      </w:r>
    </w:p>
    <w:p w14:paraId="7E54B947" w14:textId="77777777" w:rsidR="009115C2" w:rsidRDefault="009115C2">
      <w:pPr>
        <w:rPr>
          <w:lang w:val="en"/>
        </w:rPr>
      </w:pPr>
      <w:r w:rsidRPr="009115C2">
        <w:rPr>
          <w:lang w:val="en"/>
        </w:rPr>
        <w:t xml:space="preserve">Singh, B. S., Nunn, K., Martin, J., &amp; Yates, J. (1981). Abnormal treatment behaviour. </w:t>
      </w:r>
      <w:r w:rsidRPr="009115C2">
        <w:rPr>
          <w:i/>
          <w:iCs/>
          <w:lang w:val="en"/>
        </w:rPr>
        <w:t>British Journal of Medical Psychology, 54</w:t>
      </w:r>
      <w:r w:rsidRPr="009115C2">
        <w:rPr>
          <w:lang w:val="en"/>
        </w:rPr>
        <w:t>(1), 67–73.</w:t>
      </w:r>
    </w:p>
    <w:p w14:paraId="5953A4B4" w14:textId="77777777" w:rsidR="009115C2" w:rsidRDefault="009115C2" w:rsidP="009115C2">
      <w:proofErr w:type="spellStart"/>
      <w:r w:rsidRPr="009115C2">
        <w:t>Modini</w:t>
      </w:r>
      <w:proofErr w:type="spellEnd"/>
      <w:r>
        <w:t xml:space="preserve">, M., </w:t>
      </w:r>
      <w:r w:rsidRPr="009115C2">
        <w:t>Joyce</w:t>
      </w:r>
      <w:r>
        <w:t xml:space="preserve">, S., </w:t>
      </w:r>
      <w:proofErr w:type="spellStart"/>
      <w:r w:rsidRPr="009115C2">
        <w:t>Mykletun</w:t>
      </w:r>
      <w:proofErr w:type="spellEnd"/>
      <w:r>
        <w:t>, A., Christensen, H.,</w:t>
      </w:r>
      <w:r w:rsidRPr="009115C2">
        <w:t xml:space="preserve"> Bryant</w:t>
      </w:r>
      <w:r>
        <w:t>,</w:t>
      </w:r>
      <w:r w:rsidRPr="009115C2">
        <w:t xml:space="preserve"> RA, Mitchell</w:t>
      </w:r>
      <w:r>
        <w:t>,</w:t>
      </w:r>
      <w:r w:rsidRPr="009115C2">
        <w:t xml:space="preserve"> PB</w:t>
      </w:r>
      <w:r>
        <w:t xml:space="preserve"> (2016)</w:t>
      </w:r>
      <w:r w:rsidRPr="009115C2">
        <w:t xml:space="preserve">, </w:t>
      </w:r>
      <w:hyperlink r:id="rId10" w:history="1">
        <w:r w:rsidRPr="009115C2">
          <w:rPr>
            <w:rStyle w:val="Hyperlink"/>
            <w:color w:val="auto"/>
            <w:u w:val="none"/>
          </w:rPr>
          <w:t>The mental health benefits of employment: Results of a systematic meta-review</w:t>
        </w:r>
      </w:hyperlink>
      <w:r>
        <w:t xml:space="preserve">. </w:t>
      </w:r>
      <w:r w:rsidRPr="009115C2">
        <w:rPr>
          <w:i/>
        </w:rPr>
        <w:t>Australasian Psychiatry</w:t>
      </w:r>
      <w:r w:rsidRPr="009115C2">
        <w:t xml:space="preserve"> 24 (4), 331-336</w:t>
      </w:r>
    </w:p>
    <w:sectPr w:rsidR="00911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01C0E42-2FC6-416C-99C3-4F9459886FBF}"/>
    <w:docVar w:name="dgnword-eventsink" w:val="318908504"/>
  </w:docVars>
  <w:rsids>
    <w:rsidRoot w:val="00054212"/>
    <w:rsid w:val="00054212"/>
    <w:rsid w:val="001E54D0"/>
    <w:rsid w:val="002E4232"/>
    <w:rsid w:val="003961DD"/>
    <w:rsid w:val="003C3304"/>
    <w:rsid w:val="003D7E8D"/>
    <w:rsid w:val="00502B6D"/>
    <w:rsid w:val="007F1599"/>
    <w:rsid w:val="00811A27"/>
    <w:rsid w:val="008F0080"/>
    <w:rsid w:val="009115C2"/>
    <w:rsid w:val="00A642C8"/>
    <w:rsid w:val="00AC3EDE"/>
    <w:rsid w:val="00B715C7"/>
    <w:rsid w:val="00B97987"/>
    <w:rsid w:val="00C731E2"/>
    <w:rsid w:val="00D81CF3"/>
    <w:rsid w:val="00E9651C"/>
    <w:rsid w:val="00F44C7A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D0CB"/>
  <w15:chartTrackingRefBased/>
  <w15:docId w15:val="{A1223F0C-1083-4BCB-B36B-6E05BE0B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212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javascript:void(0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PCDOC-1378080517-861</_dlc_DocId>
    <_dlc_DocIdUrl xmlns="3f4bcce7-ac1a-4c9d-aa3e-7e77695652db">
      <Url>http://inet.pc.gov.au/pmo/inq/mentalhealth/_layouts/15/DocIdRedir.aspx?ID=PCDOC-1378080517-861</Url>
      <Description>PCDOC-1378080517-861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2E8C6-E891-453B-8AE1-12E996FEEDCF}">
  <ds:schemaRefs>
    <ds:schemaRef ds:uri="http://purl.org/dc/terms/"/>
    <ds:schemaRef ds:uri="http://schemas.microsoft.com/office/infopath/2007/PartnerControls"/>
    <ds:schemaRef ds:uri="http://purl.org/dc/dcmitype/"/>
    <ds:schemaRef ds:uri="3f4bcce7-ac1a-4c9d-aa3e-7e77695652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EB43C4-314F-433F-B749-773C6976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DC90E-AC7E-4758-A362-A9CB01A626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4D3684-76D5-4E89-9805-61F63423A7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D81046-A608-4596-B2BD-0B459366A63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E8645E5-41DA-4A70-9A6A-639D61C71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1C95595A.dotm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638 - Newman Harris - Mental Health - Public inquiry</vt:lpstr>
    </vt:vector>
  </TitlesOfParts>
  <Company>Newman Harris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638 - Newman Harris - Mental Health - Public inquiry</dc:title>
  <dc:subject/>
  <dc:creator>Newman Harris</dc:creator>
  <cp:keywords/>
  <dc:description/>
  <cp:lastModifiedBy>Productivity Commission</cp:lastModifiedBy>
  <cp:revision>3</cp:revision>
  <dcterms:created xsi:type="dcterms:W3CDTF">2020-01-14T03:17:00Z</dcterms:created>
  <dcterms:modified xsi:type="dcterms:W3CDTF">2020-01-15T03:54:00Z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8e27228e-8ec7-4424-adee-0faaa9d6926a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