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F527E" w14:textId="77777777" w:rsidR="00295C8B" w:rsidRDefault="00295C8B" w:rsidP="00295C8B">
      <w:pPr>
        <w:spacing w:after="120" w:line="240" w:lineRule="auto"/>
        <w:jc w:val="center"/>
        <w:rPr>
          <w:b/>
          <w:sz w:val="70"/>
          <w:szCs w:val="28"/>
        </w:rPr>
      </w:pPr>
      <w:bookmarkStart w:id="0" w:name="_GoBack"/>
      <w:bookmarkEnd w:id="0"/>
    </w:p>
    <w:p w14:paraId="1FDC5386" w14:textId="77777777" w:rsidR="00295C8B" w:rsidRPr="0026414A" w:rsidRDefault="00295C8B" w:rsidP="00295C8B">
      <w:pPr>
        <w:spacing w:after="120" w:line="240" w:lineRule="auto"/>
        <w:jc w:val="center"/>
        <w:rPr>
          <w:b/>
          <w:sz w:val="70"/>
          <w:szCs w:val="28"/>
        </w:rPr>
      </w:pPr>
      <w:r>
        <w:rPr>
          <w:b/>
          <w:sz w:val="70"/>
          <w:szCs w:val="28"/>
        </w:rPr>
        <w:t>Joint s</w:t>
      </w:r>
      <w:r w:rsidRPr="0026414A">
        <w:rPr>
          <w:b/>
          <w:sz w:val="70"/>
          <w:szCs w:val="28"/>
        </w:rPr>
        <w:t xml:space="preserve">ubmission to the </w:t>
      </w:r>
    </w:p>
    <w:p w14:paraId="627D1029" w14:textId="77777777" w:rsidR="00295C8B" w:rsidRPr="0026414A" w:rsidRDefault="00295C8B" w:rsidP="00295C8B">
      <w:pPr>
        <w:spacing w:after="120" w:line="240" w:lineRule="auto"/>
        <w:jc w:val="center"/>
        <w:rPr>
          <w:b/>
          <w:sz w:val="70"/>
          <w:szCs w:val="28"/>
        </w:rPr>
      </w:pPr>
      <w:r w:rsidRPr="0026414A">
        <w:rPr>
          <w:b/>
          <w:sz w:val="70"/>
          <w:szCs w:val="28"/>
        </w:rPr>
        <w:t xml:space="preserve">Productivity Commission: </w:t>
      </w:r>
    </w:p>
    <w:p w14:paraId="72E1DA3B" w14:textId="77777777" w:rsidR="00295C8B" w:rsidRPr="0026414A" w:rsidRDefault="000C7FAD" w:rsidP="00295C8B">
      <w:pPr>
        <w:spacing w:after="120" w:line="240" w:lineRule="auto"/>
        <w:jc w:val="center"/>
        <w:rPr>
          <w:b/>
          <w:sz w:val="62"/>
          <w:szCs w:val="28"/>
        </w:rPr>
      </w:pPr>
      <w:r>
        <w:rPr>
          <w:b/>
          <w:sz w:val="62"/>
          <w:szCs w:val="28"/>
        </w:rPr>
        <w:t>D</w:t>
      </w:r>
      <w:r w:rsidRPr="0026414A">
        <w:rPr>
          <w:b/>
          <w:sz w:val="62"/>
          <w:szCs w:val="28"/>
        </w:rPr>
        <w:t xml:space="preserve">raft </w:t>
      </w:r>
      <w:r w:rsidR="00295C8B" w:rsidRPr="0026414A">
        <w:rPr>
          <w:b/>
          <w:sz w:val="62"/>
          <w:szCs w:val="28"/>
        </w:rPr>
        <w:t>report into mental health</w:t>
      </w:r>
    </w:p>
    <w:p w14:paraId="5D7E1027" w14:textId="77777777" w:rsidR="00295C8B" w:rsidRDefault="00295C8B" w:rsidP="00295C8B">
      <w:pPr>
        <w:spacing w:after="120" w:line="240" w:lineRule="auto"/>
        <w:jc w:val="center"/>
        <w:rPr>
          <w:b/>
          <w:sz w:val="28"/>
          <w:szCs w:val="28"/>
        </w:rPr>
      </w:pPr>
    </w:p>
    <w:p w14:paraId="483E98C9" w14:textId="77777777" w:rsidR="00295C8B" w:rsidRDefault="00295C8B" w:rsidP="00295C8B">
      <w:pPr>
        <w:spacing w:after="120" w:line="240" w:lineRule="auto"/>
        <w:jc w:val="center"/>
        <w:rPr>
          <w:b/>
          <w:sz w:val="28"/>
          <w:szCs w:val="28"/>
        </w:rPr>
      </w:pPr>
    </w:p>
    <w:p w14:paraId="24783116" w14:textId="77777777" w:rsidR="00295C8B" w:rsidRDefault="00295C8B" w:rsidP="00295C8B">
      <w:pPr>
        <w:spacing w:after="120" w:line="240" w:lineRule="auto"/>
        <w:rPr>
          <w:b/>
          <w:sz w:val="28"/>
          <w:szCs w:val="28"/>
        </w:rPr>
      </w:pPr>
    </w:p>
    <w:p w14:paraId="31FFD935" w14:textId="77777777" w:rsidR="00295C8B" w:rsidRDefault="00295C8B" w:rsidP="00295C8B">
      <w:pPr>
        <w:spacing w:after="120" w:line="240" w:lineRule="auto"/>
        <w:jc w:val="right"/>
        <w:rPr>
          <w:b/>
          <w:sz w:val="28"/>
          <w:szCs w:val="28"/>
        </w:rPr>
      </w:pPr>
    </w:p>
    <w:p w14:paraId="3F3C9348" w14:textId="77777777" w:rsidR="00295C8B" w:rsidRDefault="00295C8B" w:rsidP="00295C8B">
      <w:pPr>
        <w:spacing w:after="120" w:line="240" w:lineRule="auto"/>
        <w:jc w:val="right"/>
        <w:rPr>
          <w:b/>
          <w:sz w:val="28"/>
          <w:szCs w:val="28"/>
        </w:rPr>
      </w:pPr>
    </w:p>
    <w:p w14:paraId="11EB0082" w14:textId="77777777" w:rsidR="00295C8B" w:rsidRDefault="00295C8B" w:rsidP="00295C8B">
      <w:pPr>
        <w:spacing w:after="120" w:line="240" w:lineRule="auto"/>
        <w:jc w:val="right"/>
        <w:rPr>
          <w:b/>
          <w:sz w:val="32"/>
          <w:szCs w:val="28"/>
        </w:rPr>
      </w:pPr>
    </w:p>
    <w:p w14:paraId="7F7F3C69" w14:textId="77777777" w:rsidR="00295C8B" w:rsidRDefault="00295C8B" w:rsidP="00295C8B">
      <w:pPr>
        <w:spacing w:after="120" w:line="240" w:lineRule="auto"/>
        <w:jc w:val="right"/>
        <w:rPr>
          <w:b/>
          <w:sz w:val="32"/>
          <w:szCs w:val="28"/>
        </w:rPr>
      </w:pPr>
    </w:p>
    <w:p w14:paraId="4F3D8965" w14:textId="77777777" w:rsidR="00295C8B" w:rsidRDefault="00295C8B" w:rsidP="00295C8B">
      <w:pPr>
        <w:spacing w:after="120" w:line="240" w:lineRule="auto"/>
        <w:jc w:val="right"/>
        <w:rPr>
          <w:b/>
          <w:sz w:val="32"/>
          <w:szCs w:val="28"/>
        </w:rPr>
      </w:pPr>
    </w:p>
    <w:p w14:paraId="06CCCE46" w14:textId="77777777" w:rsidR="00295C8B" w:rsidRDefault="00295C8B" w:rsidP="00295C8B">
      <w:pPr>
        <w:spacing w:after="120" w:line="240" w:lineRule="auto"/>
        <w:jc w:val="right"/>
        <w:rPr>
          <w:b/>
          <w:sz w:val="32"/>
          <w:szCs w:val="28"/>
        </w:rPr>
      </w:pPr>
    </w:p>
    <w:p w14:paraId="7A11FA17" w14:textId="77777777" w:rsidR="00295C8B" w:rsidRDefault="00295C8B" w:rsidP="00295C8B">
      <w:pPr>
        <w:spacing w:after="120" w:line="240" w:lineRule="auto"/>
        <w:jc w:val="right"/>
        <w:rPr>
          <w:b/>
          <w:sz w:val="32"/>
          <w:szCs w:val="28"/>
        </w:rPr>
      </w:pPr>
    </w:p>
    <w:p w14:paraId="1EB43A12" w14:textId="77777777" w:rsidR="00295C8B" w:rsidRDefault="00295C8B" w:rsidP="00295C8B">
      <w:pPr>
        <w:spacing w:after="120" w:line="240" w:lineRule="auto"/>
        <w:jc w:val="right"/>
        <w:rPr>
          <w:b/>
          <w:sz w:val="32"/>
          <w:szCs w:val="28"/>
        </w:rPr>
      </w:pPr>
    </w:p>
    <w:p w14:paraId="032485CE" w14:textId="77777777" w:rsidR="00295C8B" w:rsidRDefault="00295C8B" w:rsidP="00295C8B">
      <w:pPr>
        <w:spacing w:after="120" w:line="240" w:lineRule="auto"/>
        <w:jc w:val="right"/>
        <w:rPr>
          <w:b/>
          <w:sz w:val="32"/>
          <w:szCs w:val="28"/>
        </w:rPr>
      </w:pPr>
      <w:r w:rsidRPr="0026414A">
        <w:rPr>
          <w:b/>
          <w:sz w:val="32"/>
          <w:szCs w:val="28"/>
        </w:rPr>
        <w:t>January 2020</w:t>
      </w:r>
    </w:p>
    <w:p w14:paraId="2B2DEB55" w14:textId="77777777" w:rsidR="006B1414" w:rsidRPr="00CF748A" w:rsidRDefault="00295C8B">
      <w:pPr>
        <w:rPr>
          <w:b/>
          <w:sz w:val="32"/>
          <w:szCs w:val="28"/>
        </w:rPr>
      </w:pPr>
      <w:r>
        <w:rPr>
          <w:b/>
          <w:sz w:val="32"/>
          <w:szCs w:val="28"/>
        </w:rPr>
        <w:br w:type="page"/>
      </w:r>
    </w:p>
    <w:p w14:paraId="1BA9D7E7" w14:textId="77777777" w:rsidR="00A13A54" w:rsidRPr="00D912C8" w:rsidRDefault="00A13A54" w:rsidP="00295C8B">
      <w:pPr>
        <w:pStyle w:val="ListParagraph"/>
        <w:numPr>
          <w:ilvl w:val="0"/>
          <w:numId w:val="12"/>
        </w:numPr>
        <w:spacing w:after="120" w:line="240" w:lineRule="auto"/>
        <w:rPr>
          <w:b/>
          <w:sz w:val="28"/>
          <w:szCs w:val="28"/>
        </w:rPr>
      </w:pPr>
      <w:r w:rsidRPr="00D912C8">
        <w:rPr>
          <w:b/>
          <w:sz w:val="28"/>
          <w:szCs w:val="28"/>
        </w:rPr>
        <w:lastRenderedPageBreak/>
        <w:t>About MHV</w:t>
      </w:r>
      <w:r w:rsidR="001956AF">
        <w:rPr>
          <w:b/>
          <w:sz w:val="28"/>
          <w:szCs w:val="28"/>
        </w:rPr>
        <w:t xml:space="preserve"> and VHA</w:t>
      </w:r>
    </w:p>
    <w:p w14:paraId="5DCC6FFD" w14:textId="77777777" w:rsidR="006B1414" w:rsidRDefault="006B1414" w:rsidP="00295C8B">
      <w:pPr>
        <w:spacing w:after="120" w:line="240" w:lineRule="auto"/>
        <w:rPr>
          <w:rFonts w:cs="Arial"/>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C3B99" w14:paraId="62983E3D" w14:textId="77777777" w:rsidTr="00295C8B">
        <w:tc>
          <w:tcPr>
            <w:tcW w:w="4508" w:type="dxa"/>
          </w:tcPr>
          <w:p w14:paraId="06F12A29" w14:textId="77777777" w:rsidR="004C3B99" w:rsidRPr="00A13A54" w:rsidRDefault="004C3B99" w:rsidP="004C3B99">
            <w:pPr>
              <w:spacing w:after="120"/>
              <w:rPr>
                <w:rFonts w:cs="Arial"/>
                <w:color w:val="000000"/>
                <w:sz w:val="24"/>
                <w:szCs w:val="24"/>
              </w:rPr>
            </w:pPr>
            <w:r w:rsidRPr="006B1414">
              <w:rPr>
                <w:rFonts w:cs="Arial"/>
                <w:b/>
                <w:color w:val="000000"/>
                <w:sz w:val="24"/>
                <w:szCs w:val="24"/>
              </w:rPr>
              <w:t>Mental Health Victoria</w:t>
            </w:r>
            <w:r w:rsidRPr="00A13A54">
              <w:rPr>
                <w:rFonts w:cs="Arial"/>
                <w:color w:val="000000"/>
                <w:sz w:val="24"/>
                <w:szCs w:val="24"/>
              </w:rPr>
              <w:t xml:space="preserve"> (MHV) is the peak body for organisations that work within or intersect with the mental health system in Victoria. Our members include consumer and carer groups, community health and mental health services, hospitals, medical associations and colleges, police and emergency services associations, unions, local governments, and other bodies across the health, housing and justice sectors.</w:t>
            </w:r>
          </w:p>
          <w:p w14:paraId="6CEB13ED" w14:textId="77777777" w:rsidR="004C3B99" w:rsidRDefault="004C3B99" w:rsidP="00872F83">
            <w:pPr>
              <w:spacing w:after="120"/>
              <w:rPr>
                <w:rFonts w:cs="Arial"/>
                <w:color w:val="000000"/>
                <w:sz w:val="24"/>
                <w:szCs w:val="24"/>
              </w:rPr>
            </w:pPr>
            <w:r w:rsidRPr="00A13A54">
              <w:rPr>
                <w:rFonts w:cs="Arial"/>
                <w:color w:val="000000"/>
                <w:sz w:val="24"/>
                <w:szCs w:val="24"/>
              </w:rPr>
              <w:t>Our aim is to ensure that people living with mental illness can access the care they need, when and where they need it. Our view is that all Australians should have access to a core suite of services that they can choose from – be they delivered in the home, the community, or in the hospital.</w:t>
            </w:r>
          </w:p>
        </w:tc>
        <w:tc>
          <w:tcPr>
            <w:tcW w:w="4508" w:type="dxa"/>
          </w:tcPr>
          <w:p w14:paraId="11684B4F" w14:textId="77777777" w:rsidR="001A42F1" w:rsidRPr="00E2433B" w:rsidRDefault="004C3B99" w:rsidP="001A42F1">
            <w:pPr>
              <w:rPr>
                <w:sz w:val="24"/>
                <w:szCs w:val="24"/>
              </w:rPr>
            </w:pPr>
            <w:r w:rsidRPr="00E2433B">
              <w:rPr>
                <w:rFonts w:cs="Arial"/>
                <w:iCs/>
                <w:color w:val="000000"/>
                <w:sz w:val="24"/>
                <w:szCs w:val="24"/>
              </w:rPr>
              <w:t xml:space="preserve">The </w:t>
            </w:r>
            <w:r w:rsidRPr="00E2433B">
              <w:rPr>
                <w:rFonts w:cs="Arial"/>
                <w:b/>
                <w:iCs/>
                <w:color w:val="000000"/>
                <w:sz w:val="24"/>
                <w:szCs w:val="24"/>
              </w:rPr>
              <w:t>Victorian Healthcare Association</w:t>
            </w:r>
            <w:r w:rsidRPr="00E2433B">
              <w:rPr>
                <w:rFonts w:cs="Arial"/>
                <w:iCs/>
                <w:color w:val="000000"/>
                <w:sz w:val="24"/>
                <w:szCs w:val="24"/>
              </w:rPr>
              <w:t xml:space="preserve"> (VHA) </w:t>
            </w:r>
            <w:r w:rsidR="001A42F1" w:rsidRPr="00E2433B">
              <w:rPr>
                <w:sz w:val="24"/>
                <w:szCs w:val="24"/>
              </w:rPr>
              <w:t xml:space="preserve">is the peak body supporting Victoria’s health services to deliver high quality care. Established in 1938, the VHA represents the Victorian $20 billion public healthcare sector including public hospitals and community health services. </w:t>
            </w:r>
          </w:p>
          <w:p w14:paraId="691DD1DD" w14:textId="77777777" w:rsidR="003C7043" w:rsidRPr="00E2433B" w:rsidRDefault="003C7043" w:rsidP="001A42F1">
            <w:pPr>
              <w:rPr>
                <w:sz w:val="24"/>
                <w:szCs w:val="24"/>
              </w:rPr>
            </w:pPr>
          </w:p>
          <w:p w14:paraId="38090605" w14:textId="77777777" w:rsidR="001A42F1" w:rsidRPr="00E2433B" w:rsidRDefault="001A42F1" w:rsidP="001A42F1">
            <w:pPr>
              <w:rPr>
                <w:sz w:val="24"/>
                <w:szCs w:val="24"/>
              </w:rPr>
            </w:pPr>
            <w:r w:rsidRPr="00E2433B">
              <w:rPr>
                <w:sz w:val="24"/>
                <w:szCs w:val="24"/>
              </w:rPr>
              <w:t>The VHA supports Victoria’s healthcare providers to respond to system reform, shape policy and advocate on key issues, delivering vision, value and voice for the Victorian health sector. In addition, the VHA assists its members with the implementation of major system reform.</w:t>
            </w:r>
          </w:p>
          <w:p w14:paraId="4D38B586" w14:textId="77777777" w:rsidR="004C3B99" w:rsidRPr="001541CB" w:rsidRDefault="004C3B99" w:rsidP="004C3B99">
            <w:pPr>
              <w:spacing w:after="120"/>
              <w:contextualSpacing/>
              <w:rPr>
                <w:rFonts w:cs="Arial"/>
                <w:color w:val="000000"/>
                <w:sz w:val="24"/>
              </w:rPr>
            </w:pPr>
          </w:p>
          <w:p w14:paraId="1398A901" w14:textId="77777777" w:rsidR="004C3B99" w:rsidRDefault="004C3B99" w:rsidP="004C3B99">
            <w:pPr>
              <w:spacing w:after="120"/>
              <w:rPr>
                <w:rFonts w:cs="Arial"/>
                <w:color w:val="000000"/>
                <w:sz w:val="24"/>
                <w:szCs w:val="24"/>
              </w:rPr>
            </w:pPr>
          </w:p>
        </w:tc>
      </w:tr>
    </w:tbl>
    <w:p w14:paraId="059890D1" w14:textId="77777777" w:rsidR="004C3B99" w:rsidRDefault="004C3B99" w:rsidP="004C3B99">
      <w:pPr>
        <w:spacing w:after="120" w:line="240" w:lineRule="auto"/>
        <w:rPr>
          <w:rFonts w:cs="Arial"/>
          <w:color w:val="000000"/>
          <w:sz w:val="24"/>
          <w:szCs w:val="24"/>
        </w:rPr>
      </w:pPr>
    </w:p>
    <w:p w14:paraId="48F84F8F" w14:textId="77777777" w:rsidR="004C3B99" w:rsidRPr="003C1694" w:rsidRDefault="004C3B99" w:rsidP="004C3B99">
      <w:pPr>
        <w:spacing w:after="120" w:line="240" w:lineRule="auto"/>
        <w:rPr>
          <w:rFonts w:cs="Arial"/>
          <w:color w:val="000000"/>
          <w:sz w:val="24"/>
          <w:szCs w:val="24"/>
        </w:rPr>
      </w:pPr>
      <w:r w:rsidRPr="003C1694">
        <w:rPr>
          <w:rFonts w:cs="Arial"/>
          <w:color w:val="000000"/>
          <w:sz w:val="24"/>
          <w:szCs w:val="24"/>
        </w:rPr>
        <w:t xml:space="preserve">Our collective vision is for a </w:t>
      </w:r>
      <w:r w:rsidR="003C7043">
        <w:rPr>
          <w:rFonts w:cs="Arial"/>
          <w:color w:val="000000"/>
          <w:sz w:val="24"/>
          <w:szCs w:val="24"/>
        </w:rPr>
        <w:t xml:space="preserve">mental health </w:t>
      </w:r>
      <w:r w:rsidRPr="003C1694">
        <w:rPr>
          <w:rFonts w:cs="Arial"/>
          <w:color w:val="000000"/>
          <w:sz w:val="24"/>
          <w:szCs w:val="24"/>
        </w:rPr>
        <w:t>system that:</w:t>
      </w:r>
    </w:p>
    <w:p w14:paraId="7910EC2D" w14:textId="77777777" w:rsidR="004C3B99" w:rsidRPr="003C1694" w:rsidRDefault="004C3B99" w:rsidP="00A35CDA">
      <w:pPr>
        <w:numPr>
          <w:ilvl w:val="0"/>
          <w:numId w:val="4"/>
        </w:numPr>
        <w:spacing w:after="120" w:line="240" w:lineRule="auto"/>
        <w:contextualSpacing/>
        <w:rPr>
          <w:rFonts w:cs="Arial"/>
          <w:color w:val="000000"/>
          <w:sz w:val="24"/>
          <w:szCs w:val="24"/>
        </w:rPr>
      </w:pPr>
      <w:r w:rsidRPr="003C1694">
        <w:rPr>
          <w:rFonts w:cs="Arial"/>
          <w:color w:val="000000"/>
          <w:sz w:val="24"/>
          <w:szCs w:val="24"/>
        </w:rPr>
        <w:t>involves people with lived experience, families and carers in decisions which affect their lives</w:t>
      </w:r>
    </w:p>
    <w:p w14:paraId="19416247" w14:textId="77777777" w:rsidR="004C3B99" w:rsidRPr="003C1694" w:rsidRDefault="004C3B99" w:rsidP="00A35CDA">
      <w:pPr>
        <w:numPr>
          <w:ilvl w:val="0"/>
          <w:numId w:val="4"/>
        </w:numPr>
        <w:spacing w:after="120" w:line="240" w:lineRule="auto"/>
        <w:contextualSpacing/>
        <w:rPr>
          <w:rFonts w:cs="Arial"/>
          <w:color w:val="000000"/>
          <w:sz w:val="24"/>
          <w:szCs w:val="24"/>
        </w:rPr>
      </w:pPr>
      <w:r w:rsidRPr="003C1694">
        <w:rPr>
          <w:rFonts w:cs="Arial"/>
          <w:color w:val="000000"/>
          <w:sz w:val="24"/>
          <w:szCs w:val="24"/>
        </w:rPr>
        <w:t>provides tailored, high-quality supports to people with different care needs and at different life stages</w:t>
      </w:r>
    </w:p>
    <w:p w14:paraId="7C63EEDE" w14:textId="77777777" w:rsidR="004C3B99" w:rsidRPr="003C1694" w:rsidRDefault="004C3B99" w:rsidP="00A35CDA">
      <w:pPr>
        <w:numPr>
          <w:ilvl w:val="0"/>
          <w:numId w:val="4"/>
        </w:numPr>
        <w:spacing w:after="120" w:line="240" w:lineRule="auto"/>
        <w:contextualSpacing/>
        <w:rPr>
          <w:rFonts w:cs="Arial"/>
          <w:color w:val="000000"/>
          <w:sz w:val="24"/>
          <w:szCs w:val="24"/>
        </w:rPr>
      </w:pPr>
      <w:r w:rsidRPr="003C1694">
        <w:rPr>
          <w:rFonts w:cs="Arial"/>
          <w:color w:val="000000"/>
          <w:sz w:val="24"/>
          <w:szCs w:val="24"/>
        </w:rPr>
        <w:t xml:space="preserve">wraps around a person, ensuring all </w:t>
      </w:r>
      <w:r w:rsidR="003C7043">
        <w:rPr>
          <w:rFonts w:cs="Arial"/>
          <w:color w:val="000000"/>
          <w:sz w:val="24"/>
          <w:szCs w:val="24"/>
        </w:rPr>
        <w:t xml:space="preserve">of </w:t>
      </w:r>
      <w:r w:rsidRPr="003C1694">
        <w:rPr>
          <w:rFonts w:cs="Arial"/>
          <w:color w:val="000000"/>
          <w:sz w:val="24"/>
          <w:szCs w:val="24"/>
        </w:rPr>
        <w:t>their needs can be met</w:t>
      </w:r>
    </w:p>
    <w:p w14:paraId="20CFB9E1" w14:textId="77777777" w:rsidR="004C3B99" w:rsidRPr="003C1694" w:rsidRDefault="004C3B99" w:rsidP="00A35CDA">
      <w:pPr>
        <w:numPr>
          <w:ilvl w:val="0"/>
          <w:numId w:val="4"/>
        </w:numPr>
        <w:spacing w:after="120" w:line="240" w:lineRule="auto"/>
        <w:contextualSpacing/>
        <w:rPr>
          <w:rFonts w:cs="Arial"/>
          <w:color w:val="000000"/>
          <w:sz w:val="24"/>
          <w:szCs w:val="24"/>
        </w:rPr>
      </w:pPr>
      <w:r w:rsidRPr="003C1694">
        <w:rPr>
          <w:rFonts w:cs="Arial"/>
          <w:color w:val="000000"/>
          <w:sz w:val="24"/>
          <w:szCs w:val="24"/>
        </w:rPr>
        <w:t>is easily navigable, providing continuity of care</w:t>
      </w:r>
    </w:p>
    <w:p w14:paraId="5C1AB0B2" w14:textId="77777777" w:rsidR="004C3B99" w:rsidRPr="003C1694" w:rsidRDefault="004C3B99" w:rsidP="00A35CDA">
      <w:pPr>
        <w:numPr>
          <w:ilvl w:val="0"/>
          <w:numId w:val="4"/>
        </w:numPr>
        <w:spacing w:after="120" w:line="240" w:lineRule="auto"/>
        <w:contextualSpacing/>
        <w:rPr>
          <w:rFonts w:cs="Arial"/>
          <w:color w:val="000000"/>
          <w:sz w:val="24"/>
          <w:szCs w:val="24"/>
        </w:rPr>
      </w:pPr>
      <w:r w:rsidRPr="003C1694">
        <w:rPr>
          <w:rFonts w:cs="Arial"/>
          <w:color w:val="000000"/>
          <w:sz w:val="24"/>
          <w:szCs w:val="24"/>
        </w:rPr>
        <w:t>is outcomes-focused</w:t>
      </w:r>
    </w:p>
    <w:p w14:paraId="06F99334" w14:textId="77777777" w:rsidR="004C3B99" w:rsidRPr="003C1694" w:rsidRDefault="004C3B99" w:rsidP="00A35CDA">
      <w:pPr>
        <w:numPr>
          <w:ilvl w:val="0"/>
          <w:numId w:val="4"/>
        </w:numPr>
        <w:spacing w:after="120" w:line="240" w:lineRule="auto"/>
        <w:contextualSpacing/>
        <w:rPr>
          <w:rFonts w:cs="Arial"/>
          <w:color w:val="000000"/>
          <w:sz w:val="24"/>
          <w:szCs w:val="24"/>
        </w:rPr>
      </w:pPr>
      <w:r w:rsidRPr="003C1694">
        <w:rPr>
          <w:rFonts w:cs="Arial"/>
          <w:color w:val="000000"/>
          <w:sz w:val="24"/>
          <w:szCs w:val="24"/>
        </w:rPr>
        <w:t>is adequately and sustainably resourced to meet current and future needs</w:t>
      </w:r>
      <w:r w:rsidR="003C7043">
        <w:rPr>
          <w:rFonts w:cs="Arial"/>
          <w:color w:val="000000"/>
          <w:sz w:val="24"/>
          <w:szCs w:val="24"/>
        </w:rPr>
        <w:t xml:space="preserve"> including demand</w:t>
      </w:r>
      <w:r w:rsidRPr="003C1694">
        <w:rPr>
          <w:rFonts w:cs="Arial"/>
          <w:color w:val="000000"/>
          <w:sz w:val="24"/>
          <w:szCs w:val="24"/>
        </w:rPr>
        <w:t>.</w:t>
      </w:r>
    </w:p>
    <w:p w14:paraId="2F90F301" w14:textId="77777777" w:rsidR="004C3B99" w:rsidRPr="00A35CDA" w:rsidRDefault="004C3B99" w:rsidP="00A35CDA">
      <w:pPr>
        <w:spacing w:after="120" w:line="240" w:lineRule="auto"/>
        <w:contextualSpacing/>
        <w:rPr>
          <w:color w:val="000000"/>
        </w:rPr>
      </w:pPr>
    </w:p>
    <w:p w14:paraId="66C74148" w14:textId="77777777" w:rsidR="004C3B99" w:rsidRPr="00A13A54" w:rsidRDefault="004C3B99" w:rsidP="00A35CDA">
      <w:pPr>
        <w:spacing w:after="120" w:line="240" w:lineRule="auto"/>
        <w:contextualSpacing/>
        <w:rPr>
          <w:rFonts w:cs="Arial"/>
          <w:color w:val="000000"/>
        </w:rPr>
      </w:pPr>
    </w:p>
    <w:p w14:paraId="052051C8" w14:textId="77777777" w:rsidR="004C3B99" w:rsidRDefault="004C3B99" w:rsidP="004C3B99">
      <w:pPr>
        <w:pStyle w:val="ListParagraph"/>
        <w:numPr>
          <w:ilvl w:val="0"/>
          <w:numId w:val="12"/>
        </w:numPr>
        <w:spacing w:after="120" w:line="240" w:lineRule="auto"/>
        <w:rPr>
          <w:b/>
          <w:sz w:val="28"/>
          <w:szCs w:val="28"/>
        </w:rPr>
      </w:pPr>
      <w:r>
        <w:rPr>
          <w:b/>
          <w:sz w:val="28"/>
          <w:szCs w:val="28"/>
        </w:rPr>
        <w:t>This submission</w:t>
      </w:r>
    </w:p>
    <w:p w14:paraId="43EE2B57" w14:textId="77777777" w:rsidR="004C3B99" w:rsidRPr="001541CB" w:rsidRDefault="004C3B99" w:rsidP="004C3B99">
      <w:pPr>
        <w:spacing w:after="120" w:line="240" w:lineRule="auto"/>
        <w:rPr>
          <w:sz w:val="24"/>
          <w:szCs w:val="28"/>
        </w:rPr>
      </w:pPr>
      <w:r w:rsidRPr="001541CB">
        <w:rPr>
          <w:sz w:val="24"/>
          <w:szCs w:val="28"/>
        </w:rPr>
        <w:t>This submission has been jointly written by MHV and the VHA, with close input from both organisations</w:t>
      </w:r>
      <w:r>
        <w:rPr>
          <w:sz w:val="24"/>
          <w:szCs w:val="28"/>
        </w:rPr>
        <w:t>’</w:t>
      </w:r>
      <w:r w:rsidRPr="001541CB">
        <w:rPr>
          <w:sz w:val="24"/>
          <w:szCs w:val="28"/>
        </w:rPr>
        <w:t xml:space="preserve"> members</w:t>
      </w:r>
      <w:r>
        <w:rPr>
          <w:sz w:val="24"/>
          <w:szCs w:val="28"/>
        </w:rPr>
        <w:t>,</w:t>
      </w:r>
      <w:r w:rsidRPr="001541CB">
        <w:rPr>
          <w:sz w:val="24"/>
          <w:szCs w:val="28"/>
        </w:rPr>
        <w:t xml:space="preserve"> and</w:t>
      </w:r>
      <w:r>
        <w:rPr>
          <w:sz w:val="24"/>
          <w:szCs w:val="28"/>
        </w:rPr>
        <w:t xml:space="preserve"> from</w:t>
      </w:r>
      <w:r w:rsidRPr="001541CB">
        <w:rPr>
          <w:sz w:val="24"/>
          <w:szCs w:val="28"/>
        </w:rPr>
        <w:t xml:space="preserve"> the Victorian Mental Health Policy Network</w:t>
      </w:r>
      <w:r>
        <w:rPr>
          <w:sz w:val="24"/>
          <w:szCs w:val="28"/>
        </w:rPr>
        <w:t xml:space="preserve"> (VMHPN)</w:t>
      </w:r>
      <w:r w:rsidRPr="001541CB">
        <w:rPr>
          <w:sz w:val="24"/>
          <w:szCs w:val="28"/>
        </w:rPr>
        <w:t xml:space="preserve">. </w:t>
      </w:r>
      <w:r>
        <w:rPr>
          <w:sz w:val="24"/>
          <w:szCs w:val="28"/>
        </w:rPr>
        <w:t>The VMHPN</w:t>
      </w:r>
      <w:r w:rsidRPr="001541CB">
        <w:rPr>
          <w:sz w:val="24"/>
          <w:szCs w:val="28"/>
        </w:rPr>
        <w:t xml:space="preserve"> represents the experience</w:t>
      </w:r>
      <w:r>
        <w:rPr>
          <w:sz w:val="24"/>
          <w:szCs w:val="28"/>
        </w:rPr>
        <w:t>s</w:t>
      </w:r>
      <w:r w:rsidRPr="001541CB">
        <w:rPr>
          <w:sz w:val="24"/>
          <w:szCs w:val="28"/>
        </w:rPr>
        <w:t xml:space="preserve"> and </w:t>
      </w:r>
      <w:r>
        <w:rPr>
          <w:sz w:val="24"/>
          <w:szCs w:val="28"/>
        </w:rPr>
        <w:t xml:space="preserve">perspectives of dozens </w:t>
      </w:r>
      <w:r w:rsidR="00EA1CB9">
        <w:rPr>
          <w:sz w:val="24"/>
          <w:szCs w:val="28"/>
        </w:rPr>
        <w:t xml:space="preserve">of </w:t>
      </w:r>
      <w:r>
        <w:rPr>
          <w:sz w:val="24"/>
          <w:szCs w:val="28"/>
        </w:rPr>
        <w:t xml:space="preserve">organisations across the mental health and related sectors, including consumer, carer and professional peak bodies, </w:t>
      </w:r>
      <w:r w:rsidR="0032288D">
        <w:rPr>
          <w:sz w:val="24"/>
          <w:szCs w:val="28"/>
        </w:rPr>
        <w:t xml:space="preserve">public hospitals </w:t>
      </w:r>
      <w:r>
        <w:rPr>
          <w:sz w:val="24"/>
          <w:szCs w:val="28"/>
        </w:rPr>
        <w:t>and community health service</w:t>
      </w:r>
      <w:r w:rsidR="0032288D">
        <w:rPr>
          <w:sz w:val="24"/>
          <w:szCs w:val="28"/>
        </w:rPr>
        <w:t>s</w:t>
      </w:r>
      <w:r>
        <w:rPr>
          <w:sz w:val="24"/>
          <w:szCs w:val="28"/>
        </w:rPr>
        <w:t>, and advocacy groups.</w:t>
      </w:r>
    </w:p>
    <w:p w14:paraId="23017F99" w14:textId="77777777" w:rsidR="004C3B99" w:rsidRDefault="004C3B99">
      <w:pPr>
        <w:spacing w:after="120" w:line="240" w:lineRule="auto"/>
        <w:rPr>
          <w:rFonts w:cs="Arial"/>
          <w:color w:val="000000"/>
          <w:sz w:val="24"/>
          <w:szCs w:val="24"/>
        </w:rPr>
        <w:sectPr w:rsidR="004C3B99" w:rsidSect="00295C8B">
          <w:footerReference w:type="default" r:id="rId14"/>
          <w:headerReference w:type="first" r:id="rId15"/>
          <w:pgSz w:w="11906" w:h="16838"/>
          <w:pgMar w:top="1276" w:right="1440" w:bottom="1440" w:left="1440" w:header="708" w:footer="708" w:gutter="0"/>
          <w:cols w:space="708"/>
          <w:titlePg/>
          <w:docGrid w:linePitch="360"/>
        </w:sectPr>
      </w:pPr>
    </w:p>
    <w:p w14:paraId="0B88E601" w14:textId="77777777" w:rsidR="00A13A54" w:rsidRPr="00A13A54" w:rsidRDefault="00A13A54" w:rsidP="00761459">
      <w:pPr>
        <w:pStyle w:val="ListParagraph"/>
        <w:numPr>
          <w:ilvl w:val="0"/>
          <w:numId w:val="12"/>
        </w:numPr>
        <w:spacing w:after="120" w:line="240" w:lineRule="auto"/>
        <w:rPr>
          <w:b/>
          <w:sz w:val="28"/>
          <w:szCs w:val="28"/>
        </w:rPr>
      </w:pPr>
      <w:r w:rsidRPr="00A13A54">
        <w:rPr>
          <w:b/>
          <w:sz w:val="28"/>
          <w:szCs w:val="28"/>
        </w:rPr>
        <w:lastRenderedPageBreak/>
        <w:t>Introduction</w:t>
      </w:r>
    </w:p>
    <w:p w14:paraId="1DEC6A8A" w14:textId="77777777" w:rsidR="00A13A54" w:rsidRPr="00A13A54" w:rsidRDefault="001956AF" w:rsidP="00A35CDA">
      <w:pPr>
        <w:spacing w:after="120" w:line="240" w:lineRule="auto"/>
        <w:rPr>
          <w:sz w:val="24"/>
          <w:szCs w:val="24"/>
        </w:rPr>
      </w:pPr>
      <w:r>
        <w:rPr>
          <w:sz w:val="24"/>
          <w:szCs w:val="24"/>
        </w:rPr>
        <w:t>We</w:t>
      </w:r>
      <w:r w:rsidRPr="00A13A54">
        <w:rPr>
          <w:sz w:val="24"/>
          <w:szCs w:val="24"/>
        </w:rPr>
        <w:t xml:space="preserve"> </w:t>
      </w:r>
      <w:r w:rsidR="00A13A54" w:rsidRPr="00A13A54">
        <w:rPr>
          <w:sz w:val="24"/>
          <w:szCs w:val="24"/>
        </w:rPr>
        <w:t>congratulate the Produ</w:t>
      </w:r>
      <w:r w:rsidR="004B311B">
        <w:rPr>
          <w:sz w:val="24"/>
          <w:szCs w:val="24"/>
        </w:rPr>
        <w:t>ctivity Commission (</w:t>
      </w:r>
      <w:r w:rsidR="00C70F9D">
        <w:rPr>
          <w:sz w:val="24"/>
          <w:szCs w:val="24"/>
        </w:rPr>
        <w:t>PC</w:t>
      </w:r>
      <w:r w:rsidR="004B311B">
        <w:rPr>
          <w:sz w:val="24"/>
          <w:szCs w:val="24"/>
        </w:rPr>
        <w:t>) on its Draft R</w:t>
      </w:r>
      <w:r w:rsidR="00A13A54" w:rsidRPr="00A13A54">
        <w:rPr>
          <w:sz w:val="24"/>
          <w:szCs w:val="24"/>
        </w:rPr>
        <w:t>eport</w:t>
      </w:r>
      <w:r>
        <w:rPr>
          <w:sz w:val="24"/>
          <w:szCs w:val="24"/>
        </w:rPr>
        <w:t xml:space="preserve"> (the Report),</w:t>
      </w:r>
      <w:r w:rsidR="00793EA4">
        <w:rPr>
          <w:sz w:val="24"/>
          <w:szCs w:val="24"/>
        </w:rPr>
        <w:t xml:space="preserve"> which represents a </w:t>
      </w:r>
      <w:r w:rsidR="004B311B">
        <w:rPr>
          <w:sz w:val="24"/>
          <w:szCs w:val="24"/>
        </w:rPr>
        <w:t>major milestone in Australia’s mental health reform journey</w:t>
      </w:r>
      <w:r w:rsidR="00A13A54" w:rsidRPr="00A13A54">
        <w:rPr>
          <w:i/>
          <w:sz w:val="24"/>
          <w:szCs w:val="24"/>
        </w:rPr>
        <w:t>.</w:t>
      </w:r>
    </w:p>
    <w:p w14:paraId="11BFF020" w14:textId="77777777" w:rsidR="004B311B" w:rsidRDefault="00A13A54" w:rsidP="00A35CDA">
      <w:pPr>
        <w:spacing w:after="120" w:line="240" w:lineRule="auto"/>
        <w:rPr>
          <w:sz w:val="24"/>
          <w:szCs w:val="24"/>
        </w:rPr>
      </w:pPr>
      <w:r w:rsidRPr="00A13A54">
        <w:rPr>
          <w:sz w:val="24"/>
          <w:szCs w:val="24"/>
        </w:rPr>
        <w:t>We welcome the opportunity to prov</w:t>
      </w:r>
      <w:r w:rsidR="004B311B">
        <w:rPr>
          <w:sz w:val="24"/>
          <w:szCs w:val="24"/>
        </w:rPr>
        <w:t>ide feedback on the Report and</w:t>
      </w:r>
      <w:r w:rsidR="001956AF">
        <w:rPr>
          <w:sz w:val="24"/>
          <w:szCs w:val="24"/>
        </w:rPr>
        <w:t xml:space="preserve"> its recommendations for reform, and</w:t>
      </w:r>
      <w:r w:rsidR="004B311B">
        <w:rPr>
          <w:sz w:val="24"/>
          <w:szCs w:val="24"/>
        </w:rPr>
        <w:t xml:space="preserve"> look forward to </w:t>
      </w:r>
      <w:r w:rsidR="00F357F1">
        <w:rPr>
          <w:sz w:val="24"/>
          <w:szCs w:val="24"/>
        </w:rPr>
        <w:t xml:space="preserve">the publication of </w:t>
      </w:r>
      <w:r w:rsidR="004B311B">
        <w:rPr>
          <w:sz w:val="24"/>
          <w:szCs w:val="24"/>
        </w:rPr>
        <w:t xml:space="preserve">the </w:t>
      </w:r>
      <w:r w:rsidR="00F357F1">
        <w:rPr>
          <w:sz w:val="24"/>
          <w:szCs w:val="24"/>
        </w:rPr>
        <w:t>final report</w:t>
      </w:r>
      <w:r w:rsidR="004B311B">
        <w:rPr>
          <w:sz w:val="24"/>
          <w:szCs w:val="24"/>
        </w:rPr>
        <w:t xml:space="preserve"> </w:t>
      </w:r>
      <w:r w:rsidR="00F357F1">
        <w:rPr>
          <w:sz w:val="24"/>
          <w:szCs w:val="24"/>
        </w:rPr>
        <w:t>in May 2020</w:t>
      </w:r>
      <w:r w:rsidR="004B311B">
        <w:rPr>
          <w:sz w:val="24"/>
          <w:szCs w:val="24"/>
        </w:rPr>
        <w:t>.</w:t>
      </w:r>
    </w:p>
    <w:p w14:paraId="0B6BB3C0" w14:textId="77777777" w:rsidR="00A13A54" w:rsidRDefault="008B3D3C" w:rsidP="00A35CDA">
      <w:pPr>
        <w:spacing w:after="120" w:line="240" w:lineRule="auto"/>
        <w:rPr>
          <w:sz w:val="24"/>
          <w:szCs w:val="24"/>
        </w:rPr>
      </w:pPr>
      <w:r>
        <w:rPr>
          <w:sz w:val="24"/>
          <w:szCs w:val="24"/>
        </w:rPr>
        <w:t>We note that t</w:t>
      </w:r>
      <w:r w:rsidR="004B311B">
        <w:rPr>
          <w:sz w:val="24"/>
          <w:szCs w:val="24"/>
        </w:rPr>
        <w:t xml:space="preserve">here is broad support for </w:t>
      </w:r>
      <w:r w:rsidR="001956AF">
        <w:rPr>
          <w:sz w:val="24"/>
          <w:szCs w:val="24"/>
        </w:rPr>
        <w:t xml:space="preserve">the majority of recommendations proposed by the </w:t>
      </w:r>
      <w:r w:rsidR="00C70F9D">
        <w:rPr>
          <w:sz w:val="24"/>
          <w:szCs w:val="24"/>
        </w:rPr>
        <w:t>PC</w:t>
      </w:r>
      <w:r w:rsidR="004B7950">
        <w:rPr>
          <w:sz w:val="24"/>
          <w:szCs w:val="24"/>
        </w:rPr>
        <w:t>;</w:t>
      </w:r>
      <w:r w:rsidR="001956AF">
        <w:rPr>
          <w:sz w:val="24"/>
          <w:szCs w:val="24"/>
        </w:rPr>
        <w:t xml:space="preserve"> </w:t>
      </w:r>
      <w:r w:rsidR="003C7043">
        <w:rPr>
          <w:sz w:val="24"/>
          <w:szCs w:val="24"/>
        </w:rPr>
        <w:t>h</w:t>
      </w:r>
      <w:r w:rsidR="001956AF">
        <w:rPr>
          <w:sz w:val="24"/>
          <w:szCs w:val="24"/>
        </w:rPr>
        <w:t>owever,</w:t>
      </w:r>
      <w:r w:rsidR="001A7B94">
        <w:rPr>
          <w:sz w:val="24"/>
          <w:szCs w:val="24"/>
        </w:rPr>
        <w:t xml:space="preserve"> </w:t>
      </w:r>
      <w:r w:rsidR="001956AF">
        <w:rPr>
          <w:sz w:val="24"/>
          <w:szCs w:val="24"/>
        </w:rPr>
        <w:t xml:space="preserve">we </w:t>
      </w:r>
      <w:r w:rsidR="001A7B94">
        <w:rPr>
          <w:sz w:val="24"/>
          <w:szCs w:val="24"/>
        </w:rPr>
        <w:t xml:space="preserve">are concerned by a number of gaps in the </w:t>
      </w:r>
      <w:r w:rsidR="00F357F1">
        <w:rPr>
          <w:sz w:val="24"/>
          <w:szCs w:val="24"/>
        </w:rPr>
        <w:t xml:space="preserve">Report </w:t>
      </w:r>
      <w:r w:rsidR="001A7B94">
        <w:rPr>
          <w:sz w:val="24"/>
          <w:szCs w:val="24"/>
        </w:rPr>
        <w:t xml:space="preserve">that we believe </w:t>
      </w:r>
      <w:r w:rsidR="001956AF">
        <w:rPr>
          <w:sz w:val="24"/>
          <w:szCs w:val="24"/>
        </w:rPr>
        <w:t xml:space="preserve">should </w:t>
      </w:r>
      <w:r w:rsidR="001A7B94">
        <w:rPr>
          <w:sz w:val="24"/>
          <w:szCs w:val="24"/>
        </w:rPr>
        <w:t xml:space="preserve">be addressed </w:t>
      </w:r>
      <w:r w:rsidR="00F357F1">
        <w:rPr>
          <w:sz w:val="24"/>
          <w:szCs w:val="24"/>
        </w:rPr>
        <w:t>before</w:t>
      </w:r>
      <w:r w:rsidR="001A7B94">
        <w:rPr>
          <w:sz w:val="24"/>
          <w:szCs w:val="24"/>
        </w:rPr>
        <w:t xml:space="preserve"> the </w:t>
      </w:r>
      <w:r w:rsidR="00F357F1">
        <w:rPr>
          <w:sz w:val="24"/>
          <w:szCs w:val="24"/>
        </w:rPr>
        <w:t>final report</w:t>
      </w:r>
      <w:r w:rsidR="001A7B94">
        <w:rPr>
          <w:sz w:val="24"/>
          <w:szCs w:val="24"/>
        </w:rPr>
        <w:t xml:space="preserve"> </w:t>
      </w:r>
      <w:r w:rsidR="001956AF">
        <w:rPr>
          <w:sz w:val="24"/>
          <w:szCs w:val="24"/>
        </w:rPr>
        <w:t xml:space="preserve">is presented </w:t>
      </w:r>
      <w:r w:rsidR="001A7B94">
        <w:rPr>
          <w:sz w:val="24"/>
          <w:szCs w:val="24"/>
        </w:rPr>
        <w:t>to Government</w:t>
      </w:r>
      <w:r w:rsidR="00F357F1">
        <w:rPr>
          <w:sz w:val="24"/>
          <w:szCs w:val="24"/>
        </w:rPr>
        <w:t>.</w:t>
      </w:r>
    </w:p>
    <w:p w14:paraId="3DDB8219" w14:textId="77777777" w:rsidR="00F357F1" w:rsidRDefault="00EA1CB9" w:rsidP="00A35CDA">
      <w:pPr>
        <w:spacing w:after="120" w:line="240" w:lineRule="auto"/>
        <w:rPr>
          <w:sz w:val="24"/>
          <w:szCs w:val="24"/>
        </w:rPr>
      </w:pPr>
      <w:r>
        <w:rPr>
          <w:sz w:val="24"/>
          <w:szCs w:val="24"/>
        </w:rPr>
        <w:t>Th</w:t>
      </w:r>
      <w:r w:rsidR="003C7043">
        <w:rPr>
          <w:sz w:val="24"/>
          <w:szCs w:val="24"/>
        </w:rPr>
        <w:t>is</w:t>
      </w:r>
      <w:r>
        <w:rPr>
          <w:sz w:val="24"/>
          <w:szCs w:val="24"/>
        </w:rPr>
        <w:t xml:space="preserve"> </w:t>
      </w:r>
      <w:r w:rsidR="00F357F1">
        <w:rPr>
          <w:sz w:val="24"/>
          <w:szCs w:val="24"/>
        </w:rPr>
        <w:t>submission</w:t>
      </w:r>
      <w:r w:rsidR="001A7B94">
        <w:rPr>
          <w:sz w:val="24"/>
          <w:szCs w:val="24"/>
        </w:rPr>
        <w:t xml:space="preserve"> is structured as follows: </w:t>
      </w:r>
    </w:p>
    <w:p w14:paraId="291ADF83" w14:textId="77777777" w:rsidR="00F357F1" w:rsidRDefault="001A7B94" w:rsidP="00A35CDA">
      <w:pPr>
        <w:pStyle w:val="ListParagraph"/>
        <w:numPr>
          <w:ilvl w:val="0"/>
          <w:numId w:val="28"/>
        </w:numPr>
        <w:spacing w:after="120" w:line="240" w:lineRule="auto"/>
        <w:rPr>
          <w:sz w:val="24"/>
          <w:szCs w:val="24"/>
        </w:rPr>
      </w:pPr>
      <w:r w:rsidRPr="001541CB">
        <w:rPr>
          <w:b/>
          <w:sz w:val="24"/>
          <w:szCs w:val="24"/>
        </w:rPr>
        <w:t xml:space="preserve">Part </w:t>
      </w:r>
      <w:r w:rsidR="004E5074">
        <w:rPr>
          <w:b/>
          <w:sz w:val="24"/>
          <w:szCs w:val="24"/>
        </w:rPr>
        <w:t>4</w:t>
      </w:r>
      <w:r w:rsidR="004E5074" w:rsidRPr="001541CB">
        <w:rPr>
          <w:sz w:val="24"/>
          <w:szCs w:val="24"/>
        </w:rPr>
        <w:t xml:space="preserve"> </w:t>
      </w:r>
      <w:r w:rsidRPr="001541CB">
        <w:rPr>
          <w:sz w:val="24"/>
          <w:szCs w:val="24"/>
        </w:rPr>
        <w:t xml:space="preserve">identifies several broad areas where the report can be strengthened, covering an overarching vision for mental health, the role of mental healthcare in the community, and key population gaps. </w:t>
      </w:r>
    </w:p>
    <w:p w14:paraId="06FD63AF" w14:textId="77777777" w:rsidR="00F357F1" w:rsidRDefault="001A7B94" w:rsidP="00A35CDA">
      <w:pPr>
        <w:pStyle w:val="ListParagraph"/>
        <w:numPr>
          <w:ilvl w:val="0"/>
          <w:numId w:val="28"/>
        </w:numPr>
        <w:spacing w:after="120" w:line="240" w:lineRule="auto"/>
        <w:rPr>
          <w:sz w:val="24"/>
          <w:szCs w:val="24"/>
        </w:rPr>
      </w:pPr>
      <w:r w:rsidRPr="001541CB">
        <w:rPr>
          <w:b/>
          <w:sz w:val="24"/>
          <w:szCs w:val="24"/>
        </w:rPr>
        <w:t xml:space="preserve">Part </w:t>
      </w:r>
      <w:r w:rsidR="004E5074">
        <w:rPr>
          <w:b/>
          <w:sz w:val="24"/>
          <w:szCs w:val="24"/>
        </w:rPr>
        <w:t>5</w:t>
      </w:r>
      <w:r w:rsidR="004E5074" w:rsidRPr="001541CB">
        <w:rPr>
          <w:sz w:val="24"/>
          <w:szCs w:val="24"/>
        </w:rPr>
        <w:t xml:space="preserve"> </w:t>
      </w:r>
      <w:r w:rsidR="00F357F1">
        <w:rPr>
          <w:sz w:val="24"/>
          <w:szCs w:val="24"/>
        </w:rPr>
        <w:t>responds to</w:t>
      </w:r>
      <w:r w:rsidRPr="001541CB">
        <w:rPr>
          <w:sz w:val="24"/>
          <w:szCs w:val="24"/>
        </w:rPr>
        <w:t xml:space="preserve"> each section of the Report and provides </w:t>
      </w:r>
      <w:r w:rsidR="006B1414">
        <w:rPr>
          <w:sz w:val="24"/>
          <w:szCs w:val="24"/>
        </w:rPr>
        <w:t xml:space="preserve">further </w:t>
      </w:r>
      <w:r w:rsidRPr="001541CB">
        <w:rPr>
          <w:sz w:val="24"/>
          <w:szCs w:val="24"/>
        </w:rPr>
        <w:t>commentary and recommendations where relevan</w:t>
      </w:r>
      <w:r w:rsidR="00F357F1">
        <w:rPr>
          <w:sz w:val="24"/>
          <w:szCs w:val="24"/>
        </w:rPr>
        <w:t>t.</w:t>
      </w:r>
    </w:p>
    <w:p w14:paraId="41E5E1CD" w14:textId="77777777" w:rsidR="00F357F1" w:rsidRDefault="00F357F1" w:rsidP="00A35CDA">
      <w:pPr>
        <w:spacing w:after="120" w:line="240" w:lineRule="auto"/>
        <w:rPr>
          <w:sz w:val="24"/>
          <w:szCs w:val="24"/>
        </w:rPr>
      </w:pPr>
      <w:r>
        <w:rPr>
          <w:sz w:val="24"/>
          <w:szCs w:val="24"/>
        </w:rPr>
        <w:t xml:space="preserve">Given our broad support for the majority of the </w:t>
      </w:r>
      <w:r w:rsidR="00C70F9D">
        <w:rPr>
          <w:sz w:val="24"/>
          <w:szCs w:val="24"/>
        </w:rPr>
        <w:t xml:space="preserve">PC’s </w:t>
      </w:r>
      <w:r>
        <w:rPr>
          <w:sz w:val="24"/>
          <w:szCs w:val="24"/>
        </w:rPr>
        <w:t>recommendations, our considered feedback is largely focused on the sections relating to Workforce, Governance, and Federal Roles and Responsibilities.</w:t>
      </w:r>
    </w:p>
    <w:p w14:paraId="2B145C47" w14:textId="77777777" w:rsidR="004C3B99" w:rsidRPr="001541CB" w:rsidRDefault="004C3B99" w:rsidP="00295C8B">
      <w:pPr>
        <w:spacing w:after="120" w:line="240" w:lineRule="auto"/>
        <w:rPr>
          <w:sz w:val="24"/>
          <w:szCs w:val="24"/>
        </w:rPr>
      </w:pPr>
    </w:p>
    <w:p w14:paraId="4724CB5C" w14:textId="77777777" w:rsidR="00F52FC5" w:rsidRDefault="00F52FC5">
      <w:pPr>
        <w:rPr>
          <w:b/>
          <w:sz w:val="28"/>
          <w:szCs w:val="28"/>
        </w:rPr>
      </w:pPr>
      <w:r>
        <w:rPr>
          <w:b/>
          <w:sz w:val="28"/>
          <w:szCs w:val="28"/>
        </w:rPr>
        <w:br w:type="page"/>
      </w:r>
    </w:p>
    <w:p w14:paraId="699A71C5" w14:textId="77777777" w:rsidR="00313301" w:rsidRDefault="00D912C8" w:rsidP="00A35CDA">
      <w:pPr>
        <w:pStyle w:val="ListParagraph"/>
        <w:numPr>
          <w:ilvl w:val="0"/>
          <w:numId w:val="12"/>
        </w:numPr>
        <w:spacing w:after="120" w:line="240" w:lineRule="auto"/>
        <w:rPr>
          <w:b/>
          <w:sz w:val="28"/>
          <w:szCs w:val="28"/>
        </w:rPr>
      </w:pPr>
      <w:r>
        <w:rPr>
          <w:b/>
          <w:sz w:val="28"/>
          <w:szCs w:val="28"/>
        </w:rPr>
        <w:lastRenderedPageBreak/>
        <w:t xml:space="preserve">Opportunities to </w:t>
      </w:r>
      <w:r w:rsidR="004E42B9">
        <w:rPr>
          <w:b/>
          <w:sz w:val="28"/>
          <w:szCs w:val="28"/>
        </w:rPr>
        <w:t>strengthen</w:t>
      </w:r>
      <w:r>
        <w:rPr>
          <w:b/>
          <w:sz w:val="28"/>
          <w:szCs w:val="28"/>
        </w:rPr>
        <w:t xml:space="preserve"> the </w:t>
      </w:r>
      <w:r w:rsidR="00F357F1">
        <w:rPr>
          <w:b/>
          <w:sz w:val="28"/>
          <w:szCs w:val="28"/>
        </w:rPr>
        <w:t>final report</w:t>
      </w:r>
    </w:p>
    <w:p w14:paraId="650B7B3D" w14:textId="77777777" w:rsidR="00BD1207" w:rsidRDefault="00F357F1" w:rsidP="00A35CDA">
      <w:pPr>
        <w:spacing w:after="120" w:line="240" w:lineRule="auto"/>
        <w:rPr>
          <w:sz w:val="24"/>
          <w:szCs w:val="24"/>
        </w:rPr>
      </w:pPr>
      <w:r>
        <w:rPr>
          <w:sz w:val="24"/>
          <w:szCs w:val="24"/>
        </w:rPr>
        <w:t xml:space="preserve">The Report offers a succinct identification of the challenges facing consumers as they navigate the mental health system. Its focus is appropriately broad; however, there are specific gaps that we believe should be addressed in the </w:t>
      </w:r>
      <w:r w:rsidR="00C70F9D">
        <w:rPr>
          <w:sz w:val="24"/>
          <w:szCs w:val="24"/>
        </w:rPr>
        <w:t>PC’s</w:t>
      </w:r>
      <w:r>
        <w:rPr>
          <w:sz w:val="24"/>
          <w:szCs w:val="24"/>
        </w:rPr>
        <w:t xml:space="preserve"> final report.</w:t>
      </w:r>
    </w:p>
    <w:p w14:paraId="0483C9DA" w14:textId="77777777" w:rsidR="004C3B99" w:rsidRPr="00F31AE0" w:rsidRDefault="004C3B99" w:rsidP="00295C8B">
      <w:pPr>
        <w:spacing w:after="120" w:line="240" w:lineRule="auto"/>
        <w:rPr>
          <w:sz w:val="24"/>
          <w:szCs w:val="24"/>
        </w:rPr>
      </w:pPr>
    </w:p>
    <w:p w14:paraId="4EE358E1" w14:textId="77777777" w:rsidR="00D912C8" w:rsidRDefault="00095F36" w:rsidP="00295C8B">
      <w:pPr>
        <w:pStyle w:val="ListParagraph"/>
        <w:numPr>
          <w:ilvl w:val="1"/>
          <w:numId w:val="13"/>
        </w:numPr>
        <w:spacing w:after="120" w:line="240" w:lineRule="auto"/>
        <w:rPr>
          <w:b/>
          <w:sz w:val="28"/>
          <w:szCs w:val="28"/>
        </w:rPr>
      </w:pPr>
      <w:r>
        <w:rPr>
          <w:b/>
          <w:sz w:val="28"/>
          <w:szCs w:val="28"/>
        </w:rPr>
        <w:t>Provide a</w:t>
      </w:r>
      <w:r w:rsidR="00BD1207">
        <w:rPr>
          <w:b/>
          <w:sz w:val="28"/>
          <w:szCs w:val="28"/>
        </w:rPr>
        <w:t>n</w:t>
      </w:r>
      <w:r w:rsidR="005E694F">
        <w:rPr>
          <w:b/>
          <w:sz w:val="28"/>
          <w:szCs w:val="28"/>
        </w:rPr>
        <w:t xml:space="preserve"> o</w:t>
      </w:r>
      <w:r w:rsidR="00D912C8">
        <w:rPr>
          <w:b/>
          <w:sz w:val="28"/>
          <w:szCs w:val="28"/>
        </w:rPr>
        <w:t>verarching vision for mental health and wellbeing</w:t>
      </w:r>
    </w:p>
    <w:p w14:paraId="02D5A1C8" w14:textId="77777777" w:rsidR="00BD1207" w:rsidRDefault="00BD1207" w:rsidP="00A35CDA">
      <w:pPr>
        <w:spacing w:after="120" w:line="240" w:lineRule="auto"/>
        <w:rPr>
          <w:sz w:val="24"/>
          <w:szCs w:val="24"/>
        </w:rPr>
      </w:pPr>
      <w:r>
        <w:rPr>
          <w:sz w:val="24"/>
          <w:szCs w:val="24"/>
        </w:rPr>
        <w:t>The case for change has been well articulated in the Report</w:t>
      </w:r>
      <w:r w:rsidR="00F357F1">
        <w:rPr>
          <w:sz w:val="24"/>
          <w:szCs w:val="24"/>
        </w:rPr>
        <w:t xml:space="preserve">. Significant attention has been focused on outlining in detail the current state of the mental health system and its various gaps and failings. The recommendations are, for the main part, linked to </w:t>
      </w:r>
      <w:r w:rsidR="006B1414">
        <w:rPr>
          <w:sz w:val="24"/>
          <w:szCs w:val="24"/>
        </w:rPr>
        <w:t>identified</w:t>
      </w:r>
      <w:r w:rsidR="00F357F1">
        <w:rPr>
          <w:sz w:val="24"/>
          <w:szCs w:val="24"/>
        </w:rPr>
        <w:t xml:space="preserve"> areas of need and offer a coherent response to the identified gaps.</w:t>
      </w:r>
    </w:p>
    <w:p w14:paraId="58AC3AAA" w14:textId="77777777" w:rsidR="00F357F1" w:rsidRDefault="00F357F1" w:rsidP="00A35CDA">
      <w:pPr>
        <w:spacing w:after="120" w:line="240" w:lineRule="auto"/>
        <w:rPr>
          <w:sz w:val="24"/>
          <w:szCs w:val="24"/>
        </w:rPr>
      </w:pPr>
      <w:r>
        <w:rPr>
          <w:sz w:val="24"/>
          <w:szCs w:val="24"/>
        </w:rPr>
        <w:t xml:space="preserve">Despite this, the Report does not provide a clear articulation of the ‘end state’ of the reform journey. It does not sufficiently outline the </w:t>
      </w:r>
      <w:r w:rsidR="00C70F9D">
        <w:rPr>
          <w:sz w:val="24"/>
          <w:szCs w:val="24"/>
        </w:rPr>
        <w:t xml:space="preserve">PC’s </w:t>
      </w:r>
      <w:r w:rsidR="006B1414">
        <w:rPr>
          <w:sz w:val="24"/>
          <w:szCs w:val="24"/>
        </w:rPr>
        <w:t xml:space="preserve">overarching </w:t>
      </w:r>
      <w:r>
        <w:rPr>
          <w:sz w:val="24"/>
          <w:szCs w:val="24"/>
        </w:rPr>
        <w:t xml:space="preserve">vision for </w:t>
      </w:r>
      <w:r w:rsidR="006B1414">
        <w:rPr>
          <w:sz w:val="24"/>
          <w:szCs w:val="24"/>
        </w:rPr>
        <w:t xml:space="preserve">system </w:t>
      </w:r>
      <w:r>
        <w:rPr>
          <w:sz w:val="24"/>
          <w:szCs w:val="24"/>
        </w:rPr>
        <w:t xml:space="preserve">reform, beyond responding to </w:t>
      </w:r>
      <w:r w:rsidR="006B1414">
        <w:rPr>
          <w:sz w:val="24"/>
          <w:szCs w:val="24"/>
        </w:rPr>
        <w:t>individual</w:t>
      </w:r>
      <w:r>
        <w:rPr>
          <w:sz w:val="24"/>
          <w:szCs w:val="24"/>
        </w:rPr>
        <w:t xml:space="preserve"> gap</w:t>
      </w:r>
      <w:r w:rsidR="006B1414">
        <w:rPr>
          <w:sz w:val="24"/>
          <w:szCs w:val="24"/>
        </w:rPr>
        <w:t>s</w:t>
      </w:r>
      <w:r>
        <w:rPr>
          <w:sz w:val="24"/>
          <w:szCs w:val="24"/>
        </w:rPr>
        <w:t xml:space="preserve"> that ha</w:t>
      </w:r>
      <w:r w:rsidR="006B1414">
        <w:rPr>
          <w:sz w:val="24"/>
          <w:szCs w:val="24"/>
        </w:rPr>
        <w:t>ve</w:t>
      </w:r>
      <w:r>
        <w:rPr>
          <w:sz w:val="24"/>
          <w:szCs w:val="24"/>
        </w:rPr>
        <w:t xml:space="preserve"> been identified.</w:t>
      </w:r>
    </w:p>
    <w:p w14:paraId="625370C3" w14:textId="77777777" w:rsidR="00BD1207" w:rsidRDefault="00BD1207" w:rsidP="00A35CDA">
      <w:pPr>
        <w:spacing w:after="120" w:line="240" w:lineRule="auto"/>
        <w:rPr>
          <w:sz w:val="24"/>
          <w:szCs w:val="24"/>
        </w:rPr>
      </w:pPr>
      <w:r>
        <w:rPr>
          <w:sz w:val="24"/>
          <w:szCs w:val="24"/>
        </w:rPr>
        <w:t xml:space="preserve">We recommend that the </w:t>
      </w:r>
      <w:r w:rsidR="00F357F1">
        <w:rPr>
          <w:sz w:val="24"/>
          <w:szCs w:val="24"/>
        </w:rPr>
        <w:t>final report</w:t>
      </w:r>
      <w:r>
        <w:rPr>
          <w:sz w:val="24"/>
          <w:szCs w:val="24"/>
        </w:rPr>
        <w:t xml:space="preserve"> articulate a vision or blueprint for </w:t>
      </w:r>
      <w:r w:rsidR="00F357F1">
        <w:rPr>
          <w:sz w:val="24"/>
          <w:szCs w:val="24"/>
        </w:rPr>
        <w:t xml:space="preserve">its proposed reforms, outlining clearly what its vision </w:t>
      </w:r>
      <w:r w:rsidR="00FC616A">
        <w:rPr>
          <w:sz w:val="24"/>
          <w:szCs w:val="24"/>
        </w:rPr>
        <w:t>for</w:t>
      </w:r>
      <w:r w:rsidR="00F357F1">
        <w:rPr>
          <w:sz w:val="24"/>
          <w:szCs w:val="24"/>
        </w:rPr>
        <w:t xml:space="preserve"> Australia’s mental health system is </w:t>
      </w:r>
      <w:r w:rsidR="004E5074">
        <w:rPr>
          <w:sz w:val="24"/>
          <w:szCs w:val="24"/>
        </w:rPr>
        <w:t>at key points into the future</w:t>
      </w:r>
      <w:r w:rsidR="003C7043">
        <w:rPr>
          <w:sz w:val="24"/>
          <w:szCs w:val="24"/>
        </w:rPr>
        <w:t xml:space="preserve"> including how these will relate to and intersect with other important review and reform processes, such as the Victorian Government’s Royal Commission into Mental Health</w:t>
      </w:r>
      <w:r w:rsidR="004E5074">
        <w:rPr>
          <w:sz w:val="24"/>
          <w:szCs w:val="24"/>
        </w:rPr>
        <w:t>.</w:t>
      </w:r>
      <w:r>
        <w:rPr>
          <w:sz w:val="24"/>
          <w:szCs w:val="24"/>
        </w:rPr>
        <w:t xml:space="preserve">  </w:t>
      </w:r>
    </w:p>
    <w:p w14:paraId="3619D3FD" w14:textId="77777777" w:rsidR="004C3B99" w:rsidRPr="00D912C8" w:rsidRDefault="004C3B99" w:rsidP="00295C8B">
      <w:pPr>
        <w:spacing w:after="120" w:line="240" w:lineRule="auto"/>
        <w:rPr>
          <w:sz w:val="24"/>
          <w:szCs w:val="24"/>
        </w:rPr>
      </w:pPr>
    </w:p>
    <w:p w14:paraId="17E66103" w14:textId="77777777" w:rsidR="00D912C8" w:rsidRDefault="00BD1207" w:rsidP="00295C8B">
      <w:pPr>
        <w:pStyle w:val="ListParagraph"/>
        <w:numPr>
          <w:ilvl w:val="1"/>
          <w:numId w:val="13"/>
        </w:numPr>
        <w:spacing w:after="120" w:line="240" w:lineRule="auto"/>
        <w:rPr>
          <w:b/>
          <w:sz w:val="28"/>
          <w:szCs w:val="28"/>
        </w:rPr>
      </w:pPr>
      <w:r>
        <w:rPr>
          <w:b/>
          <w:sz w:val="28"/>
          <w:szCs w:val="28"/>
        </w:rPr>
        <w:t>M</w:t>
      </w:r>
      <w:r w:rsidR="005E694F">
        <w:rPr>
          <w:b/>
          <w:sz w:val="28"/>
          <w:szCs w:val="28"/>
        </w:rPr>
        <w:t>ental healthcare in the community</w:t>
      </w:r>
    </w:p>
    <w:p w14:paraId="7C246A3B" w14:textId="77777777" w:rsidR="00BD1207" w:rsidRPr="00D912C8" w:rsidRDefault="00095F36" w:rsidP="00A35CDA">
      <w:pPr>
        <w:spacing w:after="120" w:line="240" w:lineRule="auto"/>
        <w:rPr>
          <w:sz w:val="24"/>
          <w:szCs w:val="24"/>
        </w:rPr>
      </w:pPr>
      <w:r w:rsidRPr="003C1694">
        <w:rPr>
          <w:sz w:val="24"/>
          <w:szCs w:val="24"/>
        </w:rPr>
        <w:t xml:space="preserve">We recommend that the </w:t>
      </w:r>
      <w:r w:rsidR="004E5074" w:rsidRPr="003C1694">
        <w:rPr>
          <w:sz w:val="24"/>
          <w:szCs w:val="24"/>
        </w:rPr>
        <w:t>f</w:t>
      </w:r>
      <w:r w:rsidR="00F357F1" w:rsidRPr="003C1694">
        <w:rPr>
          <w:sz w:val="24"/>
          <w:szCs w:val="24"/>
        </w:rPr>
        <w:t>inal report</w:t>
      </w:r>
      <w:r w:rsidRPr="003C1694">
        <w:rPr>
          <w:sz w:val="24"/>
          <w:szCs w:val="24"/>
        </w:rPr>
        <w:t xml:space="preserve"> </w:t>
      </w:r>
      <w:r>
        <w:rPr>
          <w:sz w:val="24"/>
          <w:szCs w:val="24"/>
        </w:rPr>
        <w:t>include a clearer articulation of the critical role of recovery-orientated m</w:t>
      </w:r>
      <w:r w:rsidR="00BD1207">
        <w:rPr>
          <w:sz w:val="24"/>
          <w:szCs w:val="24"/>
        </w:rPr>
        <w:t>ental h</w:t>
      </w:r>
      <w:r>
        <w:rPr>
          <w:sz w:val="24"/>
          <w:szCs w:val="24"/>
        </w:rPr>
        <w:t>ealthcare in the community</w:t>
      </w:r>
      <w:r w:rsidR="00BD1207">
        <w:rPr>
          <w:sz w:val="24"/>
          <w:szCs w:val="24"/>
        </w:rPr>
        <w:t>.</w:t>
      </w:r>
      <w:r w:rsidR="004E5074">
        <w:rPr>
          <w:sz w:val="24"/>
          <w:szCs w:val="24"/>
        </w:rPr>
        <w:t xml:space="preserve"> Unless community-based, recovery-oriented care is the priority for the mental health system of the future, </w:t>
      </w:r>
      <w:r w:rsidR="003C7043">
        <w:rPr>
          <w:sz w:val="24"/>
          <w:szCs w:val="24"/>
        </w:rPr>
        <w:t xml:space="preserve">there exists the </w:t>
      </w:r>
      <w:r w:rsidR="004E5074">
        <w:rPr>
          <w:sz w:val="24"/>
          <w:szCs w:val="24"/>
        </w:rPr>
        <w:t xml:space="preserve">risk </w:t>
      </w:r>
      <w:r w:rsidR="003C7043">
        <w:rPr>
          <w:sz w:val="24"/>
          <w:szCs w:val="24"/>
        </w:rPr>
        <w:t xml:space="preserve">of </w:t>
      </w:r>
      <w:r w:rsidR="004E5074">
        <w:rPr>
          <w:sz w:val="24"/>
          <w:szCs w:val="24"/>
        </w:rPr>
        <w:t>perpetuat</w:t>
      </w:r>
      <w:r w:rsidR="00C70F9D">
        <w:rPr>
          <w:sz w:val="24"/>
          <w:szCs w:val="24"/>
        </w:rPr>
        <w:t xml:space="preserve">ing the </w:t>
      </w:r>
      <w:r w:rsidR="00FC616A">
        <w:rPr>
          <w:sz w:val="24"/>
          <w:szCs w:val="24"/>
        </w:rPr>
        <w:t xml:space="preserve">current </w:t>
      </w:r>
      <w:r w:rsidR="00C70F9D">
        <w:rPr>
          <w:sz w:val="24"/>
          <w:szCs w:val="24"/>
        </w:rPr>
        <w:t>system gaps and failing</w:t>
      </w:r>
      <w:r w:rsidR="004E5074">
        <w:rPr>
          <w:sz w:val="24"/>
          <w:szCs w:val="24"/>
        </w:rPr>
        <w:t xml:space="preserve">s that the </w:t>
      </w:r>
      <w:r w:rsidR="00C70F9D">
        <w:rPr>
          <w:sz w:val="24"/>
          <w:szCs w:val="24"/>
        </w:rPr>
        <w:t>PC</w:t>
      </w:r>
      <w:r w:rsidR="004E5074">
        <w:rPr>
          <w:sz w:val="24"/>
          <w:szCs w:val="24"/>
        </w:rPr>
        <w:t xml:space="preserve"> has identified in the Report.</w:t>
      </w:r>
    </w:p>
    <w:p w14:paraId="1C0C57D7" w14:textId="77777777" w:rsidR="00BD1207" w:rsidRDefault="00095F36" w:rsidP="00A35CDA">
      <w:pPr>
        <w:spacing w:after="120" w:line="240" w:lineRule="auto"/>
        <w:rPr>
          <w:sz w:val="24"/>
          <w:szCs w:val="24"/>
        </w:rPr>
      </w:pPr>
      <w:r w:rsidRPr="003C1694">
        <w:rPr>
          <w:sz w:val="24"/>
          <w:szCs w:val="24"/>
        </w:rPr>
        <w:t>To complement the recommendation above, we</w:t>
      </w:r>
      <w:r>
        <w:rPr>
          <w:sz w:val="24"/>
          <w:szCs w:val="24"/>
        </w:rPr>
        <w:t xml:space="preserve"> suggest that the </w:t>
      </w:r>
      <w:r w:rsidR="00C70F9D">
        <w:rPr>
          <w:sz w:val="24"/>
          <w:szCs w:val="24"/>
        </w:rPr>
        <w:t xml:space="preserve">PC </w:t>
      </w:r>
      <w:r w:rsidR="003C1694">
        <w:rPr>
          <w:sz w:val="24"/>
          <w:szCs w:val="24"/>
        </w:rPr>
        <w:t xml:space="preserve">articulate a process for developing a list of </w:t>
      </w:r>
      <w:r>
        <w:rPr>
          <w:sz w:val="24"/>
          <w:szCs w:val="24"/>
        </w:rPr>
        <w:t xml:space="preserve">mental healthcare services </w:t>
      </w:r>
      <w:r w:rsidR="00FF0B49">
        <w:rPr>
          <w:sz w:val="24"/>
          <w:szCs w:val="24"/>
        </w:rPr>
        <w:t xml:space="preserve">which </w:t>
      </w:r>
      <w:r>
        <w:rPr>
          <w:sz w:val="24"/>
          <w:szCs w:val="24"/>
        </w:rPr>
        <w:t>should be universally available to all Australians</w:t>
      </w:r>
      <w:r w:rsidR="00FC616A">
        <w:rPr>
          <w:sz w:val="24"/>
          <w:szCs w:val="24"/>
        </w:rPr>
        <w:t xml:space="preserve"> in the community</w:t>
      </w:r>
      <w:r>
        <w:rPr>
          <w:sz w:val="24"/>
          <w:szCs w:val="24"/>
        </w:rPr>
        <w:t xml:space="preserve">, regardless of where they live. </w:t>
      </w:r>
      <w:r w:rsidR="003C1694">
        <w:rPr>
          <w:sz w:val="24"/>
          <w:szCs w:val="24"/>
        </w:rPr>
        <w:t xml:space="preserve">In its expanded role, the National Mental Health Commission would be ideally placed to conduct this work. </w:t>
      </w:r>
      <w:r>
        <w:rPr>
          <w:sz w:val="24"/>
          <w:szCs w:val="24"/>
        </w:rPr>
        <w:t>This will complement the discussion in the report concerning the ‘missing middle’.</w:t>
      </w:r>
    </w:p>
    <w:p w14:paraId="20929711" w14:textId="77777777" w:rsidR="00095F36" w:rsidRDefault="00095F36" w:rsidP="00295C8B">
      <w:pPr>
        <w:spacing w:after="120" w:line="240" w:lineRule="auto"/>
        <w:rPr>
          <w:sz w:val="24"/>
          <w:szCs w:val="24"/>
        </w:rPr>
      </w:pPr>
      <w:r>
        <w:rPr>
          <w:sz w:val="24"/>
          <w:szCs w:val="24"/>
        </w:rPr>
        <w:t xml:space="preserve">In keeping with this, we recommend that </w:t>
      </w:r>
      <w:r w:rsidR="00F31AE0" w:rsidRPr="00CF748A">
        <w:rPr>
          <w:sz w:val="24"/>
          <w:szCs w:val="24"/>
        </w:rPr>
        <w:t>Recommendation DR</w:t>
      </w:r>
      <w:r w:rsidR="00CF748A" w:rsidRPr="00CF748A">
        <w:rPr>
          <w:sz w:val="24"/>
          <w:szCs w:val="24"/>
        </w:rPr>
        <w:t xml:space="preserve"> </w:t>
      </w:r>
      <w:r w:rsidR="00F31AE0" w:rsidRPr="00CF748A">
        <w:rPr>
          <w:sz w:val="24"/>
          <w:szCs w:val="24"/>
        </w:rPr>
        <w:t>7.1</w:t>
      </w:r>
      <w:r w:rsidR="00F31AE0" w:rsidRPr="00CF748A">
        <w:rPr>
          <w:i/>
          <w:sz w:val="24"/>
          <w:szCs w:val="24"/>
        </w:rPr>
        <w:t xml:space="preserve"> </w:t>
      </w:r>
      <w:r w:rsidR="00F31AE0" w:rsidRPr="00295C8B">
        <w:rPr>
          <w:sz w:val="24"/>
          <w:szCs w:val="24"/>
        </w:rPr>
        <w:t xml:space="preserve">be </w:t>
      </w:r>
      <w:r w:rsidR="00A41FB7" w:rsidRPr="00295C8B">
        <w:rPr>
          <w:sz w:val="24"/>
          <w:szCs w:val="24"/>
        </w:rPr>
        <w:t>clarified</w:t>
      </w:r>
      <w:r w:rsidR="00F31AE0" w:rsidRPr="00295C8B">
        <w:rPr>
          <w:sz w:val="24"/>
          <w:szCs w:val="24"/>
        </w:rPr>
        <w:t xml:space="preserve"> to </w:t>
      </w:r>
      <w:r w:rsidR="003C1694" w:rsidRPr="00295C8B">
        <w:rPr>
          <w:sz w:val="24"/>
          <w:szCs w:val="24"/>
        </w:rPr>
        <w:t>ensure that appropriate</w:t>
      </w:r>
      <w:r w:rsidR="00F31AE0" w:rsidRPr="00295C8B">
        <w:rPr>
          <w:sz w:val="24"/>
          <w:szCs w:val="24"/>
        </w:rPr>
        <w:t xml:space="preserve"> targets </w:t>
      </w:r>
      <w:r w:rsidR="003C1694" w:rsidRPr="00295C8B">
        <w:rPr>
          <w:sz w:val="24"/>
          <w:szCs w:val="24"/>
        </w:rPr>
        <w:t xml:space="preserve">are developed </w:t>
      </w:r>
      <w:r w:rsidR="00F31AE0" w:rsidRPr="00295C8B">
        <w:rPr>
          <w:sz w:val="24"/>
          <w:szCs w:val="24"/>
        </w:rPr>
        <w:t xml:space="preserve">for the </w:t>
      </w:r>
      <w:r w:rsidR="003C1694" w:rsidRPr="00295C8B">
        <w:rPr>
          <w:sz w:val="24"/>
          <w:szCs w:val="24"/>
        </w:rPr>
        <w:t>broad range</w:t>
      </w:r>
      <w:r w:rsidR="00F31AE0" w:rsidRPr="00295C8B">
        <w:rPr>
          <w:sz w:val="24"/>
          <w:szCs w:val="24"/>
        </w:rPr>
        <w:t xml:space="preserve"> of </w:t>
      </w:r>
      <w:r w:rsidR="003C1694" w:rsidRPr="00295C8B">
        <w:rPr>
          <w:sz w:val="24"/>
          <w:szCs w:val="24"/>
        </w:rPr>
        <w:t xml:space="preserve">clinical and </w:t>
      </w:r>
      <w:r w:rsidR="00F31AE0" w:rsidRPr="00295C8B">
        <w:rPr>
          <w:sz w:val="24"/>
          <w:szCs w:val="24"/>
        </w:rPr>
        <w:t>non-clinical support services</w:t>
      </w:r>
      <w:r w:rsidR="003C1694" w:rsidRPr="00295C8B">
        <w:rPr>
          <w:sz w:val="24"/>
          <w:szCs w:val="24"/>
        </w:rPr>
        <w:t xml:space="preserve"> required</w:t>
      </w:r>
      <w:r w:rsidR="00F31AE0" w:rsidRPr="00295C8B">
        <w:rPr>
          <w:sz w:val="24"/>
          <w:szCs w:val="24"/>
        </w:rPr>
        <w:t>.</w:t>
      </w:r>
    </w:p>
    <w:p w14:paraId="32BA375A" w14:textId="77777777" w:rsidR="004C3B99" w:rsidRPr="005E694F" w:rsidRDefault="004C3B99" w:rsidP="00A35CDA">
      <w:pPr>
        <w:spacing w:after="120" w:line="240" w:lineRule="auto"/>
        <w:rPr>
          <w:sz w:val="24"/>
          <w:szCs w:val="24"/>
        </w:rPr>
      </w:pPr>
    </w:p>
    <w:p w14:paraId="2CEA38CF" w14:textId="77777777" w:rsidR="00313301" w:rsidRPr="003B5463" w:rsidRDefault="005E694F" w:rsidP="00295C8B">
      <w:pPr>
        <w:pStyle w:val="ListParagraph"/>
        <w:numPr>
          <w:ilvl w:val="1"/>
          <w:numId w:val="13"/>
        </w:numPr>
        <w:spacing w:after="120" w:line="240" w:lineRule="auto"/>
        <w:rPr>
          <w:b/>
          <w:sz w:val="28"/>
          <w:szCs w:val="28"/>
        </w:rPr>
      </w:pPr>
      <w:r>
        <w:rPr>
          <w:b/>
          <w:sz w:val="28"/>
          <w:szCs w:val="28"/>
        </w:rPr>
        <w:t>Address key p</w:t>
      </w:r>
      <w:r w:rsidR="00313301" w:rsidRPr="003B5463">
        <w:rPr>
          <w:b/>
          <w:sz w:val="28"/>
          <w:szCs w:val="28"/>
        </w:rPr>
        <w:t>opulation gaps</w:t>
      </w:r>
    </w:p>
    <w:p w14:paraId="3092311F" w14:textId="77777777" w:rsidR="00A96E0A" w:rsidRPr="006D70AE" w:rsidRDefault="00313301" w:rsidP="00A35CDA">
      <w:pPr>
        <w:spacing w:after="120" w:line="240" w:lineRule="auto"/>
        <w:rPr>
          <w:rFonts w:cs="Arial"/>
          <w:color w:val="000000"/>
          <w:sz w:val="24"/>
          <w:szCs w:val="24"/>
        </w:rPr>
      </w:pPr>
      <w:r w:rsidRPr="006D70AE">
        <w:rPr>
          <w:rFonts w:cs="Arial"/>
          <w:color w:val="000000"/>
          <w:sz w:val="24"/>
          <w:szCs w:val="24"/>
        </w:rPr>
        <w:t>Mental health responses must be individualised to</w:t>
      </w:r>
      <w:r w:rsidR="004E5074">
        <w:rPr>
          <w:rFonts w:cs="Arial"/>
          <w:color w:val="000000"/>
          <w:sz w:val="24"/>
          <w:szCs w:val="24"/>
        </w:rPr>
        <w:t xml:space="preserve"> meet</w:t>
      </w:r>
      <w:r w:rsidRPr="006D70AE">
        <w:rPr>
          <w:rFonts w:cs="Arial"/>
          <w:color w:val="000000"/>
          <w:sz w:val="24"/>
          <w:szCs w:val="24"/>
        </w:rPr>
        <w:t xml:space="preserve"> people’s needs</w:t>
      </w:r>
      <w:r w:rsidR="004E5074">
        <w:rPr>
          <w:rFonts w:cs="Arial"/>
          <w:color w:val="000000"/>
          <w:sz w:val="24"/>
          <w:szCs w:val="24"/>
        </w:rPr>
        <w:t>, as</w:t>
      </w:r>
      <w:r w:rsidRPr="006D70AE">
        <w:rPr>
          <w:rFonts w:cs="Arial"/>
          <w:color w:val="000000"/>
          <w:sz w:val="24"/>
          <w:szCs w:val="24"/>
        </w:rPr>
        <w:t xml:space="preserve"> there is no one-size-fits-all approach</w:t>
      </w:r>
      <w:r w:rsidR="004E5074">
        <w:rPr>
          <w:rFonts w:cs="Arial"/>
          <w:color w:val="000000"/>
          <w:sz w:val="24"/>
          <w:szCs w:val="24"/>
        </w:rPr>
        <w:t xml:space="preserve"> to managing mental ill health</w:t>
      </w:r>
      <w:r w:rsidRPr="006D70AE">
        <w:rPr>
          <w:rFonts w:cs="Arial"/>
          <w:color w:val="000000"/>
          <w:sz w:val="24"/>
          <w:szCs w:val="24"/>
        </w:rPr>
        <w:t xml:space="preserve">. While the </w:t>
      </w:r>
      <w:r w:rsidR="00C70F9D">
        <w:rPr>
          <w:sz w:val="24"/>
          <w:szCs w:val="24"/>
        </w:rPr>
        <w:t>PC</w:t>
      </w:r>
      <w:r w:rsidR="00C70F9D" w:rsidRPr="006D70AE">
        <w:rPr>
          <w:rFonts w:cs="Arial"/>
          <w:color w:val="000000"/>
          <w:sz w:val="24"/>
          <w:szCs w:val="24"/>
        </w:rPr>
        <w:t xml:space="preserve"> </w:t>
      </w:r>
      <w:r w:rsidRPr="006D70AE">
        <w:rPr>
          <w:rFonts w:cs="Arial"/>
          <w:color w:val="000000"/>
          <w:sz w:val="24"/>
          <w:szCs w:val="24"/>
        </w:rPr>
        <w:t xml:space="preserve">has acknowledged the needs of </w:t>
      </w:r>
      <w:r w:rsidR="00A96E0A" w:rsidRPr="006D70AE">
        <w:rPr>
          <w:rFonts w:cs="Arial"/>
          <w:color w:val="000000"/>
          <w:sz w:val="24"/>
          <w:szCs w:val="24"/>
        </w:rPr>
        <w:t xml:space="preserve">some </w:t>
      </w:r>
      <w:r w:rsidRPr="006D70AE">
        <w:rPr>
          <w:rFonts w:cs="Arial"/>
          <w:color w:val="000000"/>
          <w:sz w:val="24"/>
          <w:szCs w:val="24"/>
        </w:rPr>
        <w:t>key population groups, specific consideration must be given to the needs of all population groups to ensure equity across all demographics including age, gender, location, race</w:t>
      </w:r>
      <w:r w:rsidR="003C7043">
        <w:rPr>
          <w:rFonts w:cs="Arial"/>
          <w:color w:val="000000"/>
          <w:sz w:val="24"/>
          <w:szCs w:val="24"/>
        </w:rPr>
        <w:t xml:space="preserve">, </w:t>
      </w:r>
      <w:r w:rsidRPr="006D70AE">
        <w:rPr>
          <w:rFonts w:cs="Arial"/>
          <w:color w:val="000000"/>
          <w:sz w:val="24"/>
          <w:szCs w:val="24"/>
        </w:rPr>
        <w:t>ethnicity, sexuality, gender identity, health status and life experiences.</w:t>
      </w:r>
    </w:p>
    <w:p w14:paraId="73733685" w14:textId="77777777" w:rsidR="00FE133A" w:rsidRDefault="00313301" w:rsidP="00295C8B">
      <w:pPr>
        <w:spacing w:after="120" w:line="240" w:lineRule="auto"/>
        <w:rPr>
          <w:rFonts w:cs="Arial"/>
          <w:color w:val="000000"/>
          <w:sz w:val="24"/>
          <w:szCs w:val="24"/>
        </w:rPr>
      </w:pPr>
      <w:r w:rsidRPr="006D70AE">
        <w:rPr>
          <w:rFonts w:cs="Arial"/>
          <w:color w:val="000000"/>
          <w:sz w:val="24"/>
          <w:szCs w:val="24"/>
        </w:rPr>
        <w:lastRenderedPageBreak/>
        <w:t xml:space="preserve">In particular, we urge the </w:t>
      </w:r>
      <w:r w:rsidR="00C70F9D">
        <w:rPr>
          <w:sz w:val="24"/>
          <w:szCs w:val="24"/>
        </w:rPr>
        <w:t>PC</w:t>
      </w:r>
      <w:r w:rsidR="00C70F9D" w:rsidRPr="006D70AE">
        <w:rPr>
          <w:rFonts w:cs="Arial"/>
          <w:color w:val="000000"/>
          <w:sz w:val="24"/>
          <w:szCs w:val="24"/>
        </w:rPr>
        <w:t xml:space="preserve"> </w:t>
      </w:r>
      <w:r w:rsidRPr="006D70AE">
        <w:rPr>
          <w:rFonts w:cs="Arial"/>
          <w:color w:val="000000"/>
          <w:sz w:val="24"/>
          <w:szCs w:val="24"/>
        </w:rPr>
        <w:t>to consider the mental health issues affecting older Australians</w:t>
      </w:r>
      <w:r w:rsidR="00A96E0A" w:rsidRPr="006D70AE">
        <w:rPr>
          <w:rFonts w:cs="Arial"/>
          <w:color w:val="000000"/>
          <w:sz w:val="24"/>
          <w:szCs w:val="24"/>
        </w:rPr>
        <w:t xml:space="preserve"> and the LGBTIQ+ community</w:t>
      </w:r>
      <w:r w:rsidRPr="006D70AE">
        <w:rPr>
          <w:rFonts w:cs="Arial"/>
          <w:color w:val="000000"/>
          <w:sz w:val="24"/>
          <w:szCs w:val="24"/>
        </w:rPr>
        <w:t xml:space="preserve">. </w:t>
      </w:r>
      <w:r w:rsidR="00FE133A" w:rsidRPr="006D70AE">
        <w:rPr>
          <w:rFonts w:cs="Arial"/>
          <w:color w:val="000000"/>
          <w:sz w:val="24"/>
          <w:szCs w:val="24"/>
        </w:rPr>
        <w:t xml:space="preserve">There are also other population groups who have high rates of mental ill health, individuated care needs and/or difficulties accessing appropriate services. Not all of these population groups have been addressed and we urge the PC to work with individuals and organisations with relevant expertise and lived experience to ensure that appropriate recommendations are provided for all population groups, including Aboriginal and Torres Strait Islander people, people from </w:t>
      </w:r>
      <w:r w:rsidR="00FE133A">
        <w:rPr>
          <w:rFonts w:cs="Arial"/>
          <w:color w:val="000000"/>
          <w:sz w:val="24"/>
          <w:szCs w:val="24"/>
        </w:rPr>
        <w:t>culturally and linguistically diverse (CALD)</w:t>
      </w:r>
      <w:r w:rsidR="00FE133A" w:rsidRPr="006D70AE">
        <w:rPr>
          <w:rFonts w:cs="Arial"/>
          <w:color w:val="000000"/>
          <w:sz w:val="24"/>
          <w:szCs w:val="24"/>
        </w:rPr>
        <w:t xml:space="preserve"> communities, including refugees and asylum seekers, women and girls, </w:t>
      </w:r>
      <w:r w:rsidR="00FE133A" w:rsidRPr="006D70AE">
        <w:rPr>
          <w:sz w:val="24"/>
          <w:szCs w:val="24"/>
        </w:rPr>
        <w:t>unpaid family and friend carers</w:t>
      </w:r>
      <w:r w:rsidR="00FE133A" w:rsidRPr="006D70AE">
        <w:rPr>
          <w:rFonts w:cs="Arial"/>
          <w:color w:val="000000"/>
          <w:sz w:val="24"/>
          <w:szCs w:val="24"/>
        </w:rPr>
        <w:t>, and people with dual disability.</w:t>
      </w:r>
      <w:r w:rsidR="00FE133A">
        <w:rPr>
          <w:rFonts w:cs="Arial"/>
          <w:color w:val="000000"/>
          <w:sz w:val="24"/>
          <w:szCs w:val="24"/>
        </w:rPr>
        <w:t xml:space="preserve"> </w:t>
      </w:r>
    </w:p>
    <w:p w14:paraId="25FF785D" w14:textId="77777777" w:rsidR="00A96E0A" w:rsidRPr="006D70AE" w:rsidRDefault="00A96E0A" w:rsidP="00A35CDA">
      <w:pPr>
        <w:spacing w:after="120" w:line="240" w:lineRule="auto"/>
        <w:rPr>
          <w:rFonts w:cs="Arial"/>
          <w:color w:val="000000"/>
          <w:sz w:val="24"/>
          <w:szCs w:val="24"/>
        </w:rPr>
      </w:pPr>
    </w:p>
    <w:p w14:paraId="54B95EED" w14:textId="77777777" w:rsidR="00A96E0A" w:rsidRPr="006D70AE" w:rsidRDefault="00A96E0A" w:rsidP="00A35CDA">
      <w:pPr>
        <w:spacing w:after="120" w:line="240" w:lineRule="auto"/>
        <w:rPr>
          <w:rFonts w:cs="Arial"/>
          <w:i/>
          <w:color w:val="000000"/>
          <w:sz w:val="24"/>
          <w:szCs w:val="24"/>
        </w:rPr>
      </w:pPr>
      <w:r w:rsidRPr="006D70AE">
        <w:rPr>
          <w:rFonts w:cs="Arial"/>
          <w:i/>
          <w:color w:val="000000"/>
          <w:sz w:val="24"/>
          <w:szCs w:val="24"/>
        </w:rPr>
        <w:t>Older Australians</w:t>
      </w:r>
    </w:p>
    <w:p w14:paraId="667B8D73" w14:textId="77777777" w:rsidR="006D70AE" w:rsidRDefault="006D70AE" w:rsidP="00A35CDA">
      <w:pPr>
        <w:spacing w:after="120" w:line="240" w:lineRule="auto"/>
        <w:rPr>
          <w:rFonts w:cs="Arial"/>
          <w:color w:val="000000"/>
          <w:sz w:val="24"/>
          <w:szCs w:val="24"/>
        </w:rPr>
      </w:pPr>
      <w:r>
        <w:rPr>
          <w:rFonts w:cs="Arial"/>
          <w:color w:val="000000"/>
          <w:sz w:val="24"/>
          <w:szCs w:val="24"/>
        </w:rPr>
        <w:t xml:space="preserve">We recommend that the </w:t>
      </w:r>
      <w:r w:rsidR="00C70F9D">
        <w:rPr>
          <w:sz w:val="24"/>
          <w:szCs w:val="24"/>
        </w:rPr>
        <w:t>PC</w:t>
      </w:r>
      <w:r w:rsidR="00C70F9D">
        <w:rPr>
          <w:rFonts w:cs="Arial"/>
          <w:color w:val="000000"/>
          <w:sz w:val="24"/>
          <w:szCs w:val="24"/>
        </w:rPr>
        <w:t xml:space="preserve"> </w:t>
      </w:r>
      <w:r>
        <w:rPr>
          <w:rFonts w:cs="Arial"/>
          <w:color w:val="000000"/>
          <w:sz w:val="24"/>
          <w:szCs w:val="24"/>
        </w:rPr>
        <w:t xml:space="preserve">respond to the needs of older Australians in the </w:t>
      </w:r>
      <w:r w:rsidR="004E5074">
        <w:rPr>
          <w:rFonts w:cs="Arial"/>
          <w:color w:val="000000"/>
          <w:sz w:val="24"/>
          <w:szCs w:val="24"/>
        </w:rPr>
        <w:t>f</w:t>
      </w:r>
      <w:r w:rsidR="00F357F1">
        <w:rPr>
          <w:rFonts w:cs="Arial"/>
          <w:color w:val="000000"/>
          <w:sz w:val="24"/>
          <w:szCs w:val="24"/>
        </w:rPr>
        <w:t>inal report</w:t>
      </w:r>
      <w:r>
        <w:rPr>
          <w:rFonts w:cs="Arial"/>
          <w:color w:val="000000"/>
          <w:sz w:val="24"/>
          <w:szCs w:val="24"/>
        </w:rPr>
        <w:t>.</w:t>
      </w:r>
    </w:p>
    <w:p w14:paraId="2CEE6F70" w14:textId="77777777" w:rsidR="006D70AE" w:rsidRDefault="006D70AE" w:rsidP="00A35CDA">
      <w:pPr>
        <w:spacing w:after="120" w:line="240" w:lineRule="auto"/>
        <w:rPr>
          <w:rFonts w:cs="Arial"/>
          <w:color w:val="000000"/>
          <w:sz w:val="24"/>
          <w:szCs w:val="24"/>
        </w:rPr>
      </w:pPr>
      <w:r w:rsidRPr="006D70AE">
        <w:rPr>
          <w:rFonts w:cs="Arial"/>
          <w:color w:val="000000"/>
          <w:sz w:val="24"/>
          <w:szCs w:val="24"/>
        </w:rPr>
        <w:t>Those aged 65 years and over – an arbitrary bureaucratic dividing line between being an ‘adult’ and an ‘older person’ – face significant disadvantage</w:t>
      </w:r>
      <w:r w:rsidR="004E5074">
        <w:rPr>
          <w:rFonts w:cs="Arial"/>
          <w:color w:val="000000"/>
          <w:sz w:val="24"/>
          <w:szCs w:val="24"/>
        </w:rPr>
        <w:t>s</w:t>
      </w:r>
      <w:r w:rsidRPr="006D70AE">
        <w:rPr>
          <w:rFonts w:cs="Arial"/>
          <w:color w:val="000000"/>
          <w:sz w:val="24"/>
          <w:szCs w:val="24"/>
        </w:rPr>
        <w:t xml:space="preserve"> in access</w:t>
      </w:r>
      <w:r w:rsidR="004E5074">
        <w:rPr>
          <w:rFonts w:cs="Arial"/>
          <w:color w:val="000000"/>
          <w:sz w:val="24"/>
          <w:szCs w:val="24"/>
        </w:rPr>
        <w:t>ing</w:t>
      </w:r>
      <w:r w:rsidRPr="006D70AE">
        <w:rPr>
          <w:rFonts w:cs="Arial"/>
          <w:color w:val="000000"/>
          <w:sz w:val="24"/>
          <w:szCs w:val="24"/>
        </w:rPr>
        <w:t xml:space="preserve"> medical, allied health and other support services.</w:t>
      </w:r>
    </w:p>
    <w:p w14:paraId="5235DC6D" w14:textId="77777777" w:rsidR="00313301" w:rsidRDefault="00313301" w:rsidP="00A35CDA">
      <w:pPr>
        <w:spacing w:after="120" w:line="240" w:lineRule="auto"/>
        <w:rPr>
          <w:rFonts w:cs="Arial"/>
          <w:color w:val="000000"/>
          <w:sz w:val="24"/>
          <w:szCs w:val="24"/>
        </w:rPr>
      </w:pPr>
      <w:r w:rsidRPr="006D70AE">
        <w:rPr>
          <w:rFonts w:cs="Arial"/>
          <w:color w:val="000000"/>
          <w:sz w:val="24"/>
          <w:szCs w:val="24"/>
        </w:rPr>
        <w:t xml:space="preserve">While stigma and stereotypes may tell us otherwise, mental ill health is not a normal part of ageing. Despite this, the mental health needs of older Australians are often overlooked or dismissed. With Australia’s rapidly ageing population, addressing the mental health needs of older people should be an urgent priority. </w:t>
      </w:r>
    </w:p>
    <w:p w14:paraId="77561909" w14:textId="77777777" w:rsidR="006D70AE" w:rsidRPr="006D70AE" w:rsidRDefault="004E5074" w:rsidP="00A35CDA">
      <w:pPr>
        <w:spacing w:after="120" w:line="240" w:lineRule="auto"/>
        <w:rPr>
          <w:rFonts w:cs="Arial"/>
          <w:color w:val="000000"/>
          <w:sz w:val="24"/>
          <w:szCs w:val="24"/>
        </w:rPr>
      </w:pPr>
      <w:r>
        <w:rPr>
          <w:rFonts w:cs="Arial"/>
          <w:color w:val="000000"/>
          <w:sz w:val="24"/>
          <w:szCs w:val="24"/>
        </w:rPr>
        <w:t xml:space="preserve">The following </w:t>
      </w:r>
      <w:r w:rsidR="00CF748A">
        <w:rPr>
          <w:rFonts w:cs="Arial"/>
          <w:color w:val="000000"/>
          <w:sz w:val="24"/>
          <w:szCs w:val="24"/>
        </w:rPr>
        <w:t>comments</w:t>
      </w:r>
      <w:r>
        <w:rPr>
          <w:rFonts w:cs="Arial"/>
          <w:color w:val="000000"/>
          <w:sz w:val="24"/>
          <w:szCs w:val="24"/>
        </w:rPr>
        <w:t xml:space="preserve"> outline the significant challenges faced by older Australians, both in terms of the prevalence of mental ill health, and in access</w:t>
      </w:r>
      <w:r w:rsidR="003C1694">
        <w:rPr>
          <w:rFonts w:cs="Arial"/>
          <w:color w:val="000000"/>
          <w:sz w:val="24"/>
          <w:szCs w:val="24"/>
        </w:rPr>
        <w:t>ing</w:t>
      </w:r>
      <w:r>
        <w:rPr>
          <w:rFonts w:cs="Arial"/>
          <w:color w:val="000000"/>
          <w:sz w:val="24"/>
          <w:szCs w:val="24"/>
        </w:rPr>
        <w:t xml:space="preserve"> support and care</w:t>
      </w:r>
      <w:r w:rsidR="00A41FB7">
        <w:rPr>
          <w:rFonts w:cs="Arial"/>
          <w:color w:val="000000"/>
          <w:sz w:val="24"/>
          <w:szCs w:val="24"/>
        </w:rPr>
        <w:t>:</w:t>
      </w:r>
      <w:r w:rsidR="006D70AE" w:rsidRPr="006D70AE">
        <w:rPr>
          <w:rFonts w:cs="Arial"/>
          <w:color w:val="000000"/>
          <w:sz w:val="24"/>
          <w:szCs w:val="24"/>
        </w:rPr>
        <w:t xml:space="preserve"> </w:t>
      </w:r>
    </w:p>
    <w:p w14:paraId="3D0B6D80" w14:textId="77777777" w:rsidR="006D70AE" w:rsidRPr="006D70AE" w:rsidRDefault="006D70AE" w:rsidP="00A35CDA">
      <w:pPr>
        <w:pStyle w:val="ListParagraph"/>
        <w:numPr>
          <w:ilvl w:val="0"/>
          <w:numId w:val="3"/>
        </w:numPr>
        <w:spacing w:after="120" w:line="240" w:lineRule="auto"/>
        <w:rPr>
          <w:sz w:val="24"/>
          <w:szCs w:val="24"/>
        </w:rPr>
      </w:pPr>
      <w:r w:rsidRPr="006D70AE">
        <w:rPr>
          <w:sz w:val="24"/>
          <w:szCs w:val="24"/>
        </w:rPr>
        <w:t>Navigating the service system is very difficult for individuals, unpaid family and friend carers and health professionals.</w:t>
      </w:r>
    </w:p>
    <w:p w14:paraId="7A748B75" w14:textId="77777777" w:rsidR="006D70AE" w:rsidRPr="006D70AE" w:rsidRDefault="006D70AE" w:rsidP="00A35CDA">
      <w:pPr>
        <w:pStyle w:val="ListParagraph"/>
        <w:numPr>
          <w:ilvl w:val="0"/>
          <w:numId w:val="3"/>
        </w:numPr>
        <w:spacing w:after="120" w:line="240" w:lineRule="auto"/>
        <w:rPr>
          <w:sz w:val="24"/>
          <w:szCs w:val="24"/>
        </w:rPr>
      </w:pPr>
      <w:r>
        <w:rPr>
          <w:sz w:val="24"/>
          <w:szCs w:val="24"/>
        </w:rPr>
        <w:t>O</w:t>
      </w:r>
      <w:r w:rsidRPr="006D70AE">
        <w:rPr>
          <w:sz w:val="24"/>
          <w:szCs w:val="24"/>
        </w:rPr>
        <w:t>lder people have very high PBS me</w:t>
      </w:r>
      <w:r w:rsidR="00A41FB7">
        <w:rPr>
          <w:sz w:val="24"/>
          <w:szCs w:val="24"/>
        </w:rPr>
        <w:t>ntal health medication rates but</w:t>
      </w:r>
      <w:r w:rsidRPr="006D70AE">
        <w:rPr>
          <w:sz w:val="24"/>
          <w:szCs w:val="24"/>
        </w:rPr>
        <w:t xml:space="preserve"> very low MBS service rates relativ</w:t>
      </w:r>
      <w:r w:rsidR="00A41FB7">
        <w:rPr>
          <w:sz w:val="24"/>
          <w:szCs w:val="24"/>
        </w:rPr>
        <w:t>e to the rest of the population.</w:t>
      </w:r>
    </w:p>
    <w:p w14:paraId="6416FE0A" w14:textId="77777777" w:rsidR="006D70AE" w:rsidRPr="006D70AE" w:rsidRDefault="006D70AE" w:rsidP="00A35CDA">
      <w:pPr>
        <w:pStyle w:val="ListParagraph"/>
        <w:numPr>
          <w:ilvl w:val="0"/>
          <w:numId w:val="3"/>
        </w:numPr>
        <w:spacing w:after="120" w:line="240" w:lineRule="auto"/>
        <w:rPr>
          <w:sz w:val="24"/>
          <w:szCs w:val="24"/>
        </w:rPr>
      </w:pPr>
      <w:r>
        <w:rPr>
          <w:sz w:val="24"/>
          <w:szCs w:val="24"/>
        </w:rPr>
        <w:t>M</w:t>
      </w:r>
      <w:r w:rsidRPr="006D70AE">
        <w:rPr>
          <w:sz w:val="24"/>
          <w:szCs w:val="24"/>
        </w:rPr>
        <w:t>en aged 85 and over have the highest age-specific suicide death rate in Australia.</w:t>
      </w:r>
    </w:p>
    <w:p w14:paraId="611CAD42" w14:textId="77777777" w:rsidR="006D70AE" w:rsidRPr="006D70AE" w:rsidRDefault="006D70AE" w:rsidP="00A35CDA">
      <w:pPr>
        <w:pStyle w:val="ListParagraph"/>
        <w:numPr>
          <w:ilvl w:val="0"/>
          <w:numId w:val="3"/>
        </w:numPr>
        <w:spacing w:after="120" w:line="240" w:lineRule="auto"/>
        <w:rPr>
          <w:sz w:val="24"/>
          <w:szCs w:val="24"/>
        </w:rPr>
      </w:pPr>
      <w:r w:rsidRPr="006D70AE">
        <w:rPr>
          <w:sz w:val="24"/>
          <w:szCs w:val="24"/>
        </w:rPr>
        <w:t xml:space="preserve">People living in </w:t>
      </w:r>
      <w:r w:rsidR="00A41FB7">
        <w:rPr>
          <w:sz w:val="24"/>
          <w:szCs w:val="24"/>
        </w:rPr>
        <w:t>residential aged care facilitie</w:t>
      </w:r>
      <w:r w:rsidRPr="006D70AE">
        <w:rPr>
          <w:sz w:val="24"/>
          <w:szCs w:val="24"/>
        </w:rPr>
        <w:t xml:space="preserve">s </w:t>
      </w:r>
      <w:r w:rsidR="00FE133A">
        <w:rPr>
          <w:sz w:val="24"/>
          <w:szCs w:val="24"/>
        </w:rPr>
        <w:t xml:space="preserve">(RACFs) </w:t>
      </w:r>
      <w:r w:rsidR="003C7043">
        <w:rPr>
          <w:sz w:val="24"/>
          <w:szCs w:val="24"/>
        </w:rPr>
        <w:t xml:space="preserve">generally </w:t>
      </w:r>
      <w:r w:rsidRPr="006D70AE">
        <w:rPr>
          <w:sz w:val="24"/>
          <w:szCs w:val="24"/>
        </w:rPr>
        <w:t>rely on aged care staff and unpaid family and friend carers to identify the</w:t>
      </w:r>
      <w:r w:rsidR="00A41FB7">
        <w:rPr>
          <w:sz w:val="24"/>
          <w:szCs w:val="24"/>
        </w:rPr>
        <w:t>ir</w:t>
      </w:r>
      <w:r w:rsidRPr="006D70AE">
        <w:rPr>
          <w:sz w:val="24"/>
          <w:szCs w:val="24"/>
        </w:rPr>
        <w:t xml:space="preserve"> need</w:t>
      </w:r>
      <w:r w:rsidR="00A41FB7">
        <w:rPr>
          <w:sz w:val="24"/>
          <w:szCs w:val="24"/>
        </w:rPr>
        <w:t>s</w:t>
      </w:r>
      <w:r w:rsidRPr="006D70AE">
        <w:rPr>
          <w:sz w:val="24"/>
          <w:szCs w:val="24"/>
        </w:rPr>
        <w:t xml:space="preserve"> for mental healthcare. </w:t>
      </w:r>
    </w:p>
    <w:p w14:paraId="242F9ED6" w14:textId="77777777" w:rsidR="006D70AE" w:rsidRPr="006D70AE" w:rsidRDefault="006D70AE" w:rsidP="00A35CDA">
      <w:pPr>
        <w:pStyle w:val="ListParagraph"/>
        <w:numPr>
          <w:ilvl w:val="0"/>
          <w:numId w:val="3"/>
        </w:numPr>
        <w:spacing w:after="120" w:line="240" w:lineRule="auto"/>
        <w:rPr>
          <w:sz w:val="24"/>
          <w:szCs w:val="24"/>
        </w:rPr>
      </w:pPr>
      <w:r w:rsidRPr="006D70AE">
        <w:rPr>
          <w:sz w:val="24"/>
          <w:szCs w:val="24"/>
        </w:rPr>
        <w:t>Providing long-term care can have a significant impact on a</w:t>
      </w:r>
      <w:r w:rsidR="00A41FB7">
        <w:rPr>
          <w:sz w:val="24"/>
          <w:szCs w:val="24"/>
        </w:rPr>
        <w:t>n</w:t>
      </w:r>
      <w:r w:rsidRPr="006D70AE">
        <w:rPr>
          <w:sz w:val="24"/>
          <w:szCs w:val="24"/>
        </w:rPr>
        <w:t xml:space="preserve"> </w:t>
      </w:r>
      <w:r w:rsidR="00A41FB7">
        <w:rPr>
          <w:sz w:val="24"/>
          <w:szCs w:val="24"/>
        </w:rPr>
        <w:t>unpaid family and friend carer</w:t>
      </w:r>
      <w:r w:rsidRPr="006D70AE">
        <w:rPr>
          <w:sz w:val="24"/>
          <w:szCs w:val="24"/>
        </w:rPr>
        <w:t>’s own health and wellbeing as well as their financial, vocational and educational security.</w:t>
      </w:r>
    </w:p>
    <w:p w14:paraId="51ED33C2" w14:textId="77777777" w:rsidR="00FE133A" w:rsidRDefault="00FE133A" w:rsidP="00295C8B">
      <w:pPr>
        <w:pStyle w:val="ListParagraph"/>
        <w:numPr>
          <w:ilvl w:val="0"/>
          <w:numId w:val="3"/>
        </w:numPr>
        <w:spacing w:after="120" w:line="240" w:lineRule="auto"/>
        <w:rPr>
          <w:sz w:val="24"/>
          <w:szCs w:val="24"/>
        </w:rPr>
      </w:pPr>
      <w:r w:rsidRPr="006A6051">
        <w:rPr>
          <w:sz w:val="24"/>
          <w:szCs w:val="24"/>
        </w:rPr>
        <w:t xml:space="preserve">Generally speaking, staff in </w:t>
      </w:r>
      <w:r>
        <w:rPr>
          <w:sz w:val="24"/>
          <w:szCs w:val="24"/>
        </w:rPr>
        <w:t>RACFs</w:t>
      </w:r>
      <w:r w:rsidRPr="006A6051">
        <w:rPr>
          <w:sz w:val="24"/>
          <w:szCs w:val="24"/>
        </w:rPr>
        <w:t xml:space="preserve"> </w:t>
      </w:r>
      <w:r>
        <w:rPr>
          <w:sz w:val="24"/>
          <w:szCs w:val="24"/>
        </w:rPr>
        <w:t>have</w:t>
      </w:r>
      <w:r w:rsidRPr="006A6051">
        <w:rPr>
          <w:sz w:val="24"/>
          <w:szCs w:val="24"/>
        </w:rPr>
        <w:t xml:space="preserve"> not been equipped to respond to the mental health needs of residents</w:t>
      </w:r>
      <w:r>
        <w:rPr>
          <w:sz w:val="24"/>
          <w:szCs w:val="24"/>
        </w:rPr>
        <w:t>.</w:t>
      </w:r>
    </w:p>
    <w:p w14:paraId="13E78647" w14:textId="77777777" w:rsidR="00EF299F" w:rsidRDefault="00FE133A" w:rsidP="00A35CDA">
      <w:pPr>
        <w:pStyle w:val="ListParagraph"/>
        <w:numPr>
          <w:ilvl w:val="0"/>
          <w:numId w:val="3"/>
        </w:numPr>
        <w:spacing w:after="120" w:line="240" w:lineRule="auto"/>
        <w:rPr>
          <w:sz w:val="24"/>
          <w:szCs w:val="24"/>
        </w:rPr>
      </w:pPr>
      <w:r>
        <w:rPr>
          <w:sz w:val="24"/>
          <w:szCs w:val="24"/>
        </w:rPr>
        <w:t>Many incidences of depression and anxiety are not recognised or treated</w:t>
      </w:r>
      <w:r w:rsidR="00EF299F">
        <w:rPr>
          <w:sz w:val="24"/>
          <w:szCs w:val="24"/>
        </w:rPr>
        <w:t xml:space="preserve"> in </w:t>
      </w:r>
      <w:r>
        <w:rPr>
          <w:sz w:val="24"/>
          <w:szCs w:val="24"/>
        </w:rPr>
        <w:t xml:space="preserve">RACFs </w:t>
      </w:r>
      <w:r w:rsidR="00EF299F">
        <w:rPr>
          <w:sz w:val="24"/>
          <w:szCs w:val="24"/>
        </w:rPr>
        <w:t xml:space="preserve">due to </w:t>
      </w:r>
      <w:r>
        <w:rPr>
          <w:sz w:val="24"/>
          <w:szCs w:val="24"/>
        </w:rPr>
        <w:t>the common misunderstanding that</w:t>
      </w:r>
      <w:r w:rsidR="00EF299F">
        <w:rPr>
          <w:sz w:val="24"/>
          <w:szCs w:val="24"/>
        </w:rPr>
        <w:t xml:space="preserve"> these </w:t>
      </w:r>
      <w:r w:rsidR="00D15CAA">
        <w:rPr>
          <w:sz w:val="24"/>
          <w:szCs w:val="24"/>
        </w:rPr>
        <w:t>conditions</w:t>
      </w:r>
      <w:r w:rsidR="00EF299F">
        <w:rPr>
          <w:sz w:val="24"/>
          <w:szCs w:val="24"/>
        </w:rPr>
        <w:t xml:space="preserve"> are corollaries of </w:t>
      </w:r>
      <w:r w:rsidR="00D75BC9">
        <w:rPr>
          <w:sz w:val="24"/>
          <w:szCs w:val="24"/>
        </w:rPr>
        <w:t>ageing</w:t>
      </w:r>
      <w:r w:rsidR="00EF299F">
        <w:rPr>
          <w:sz w:val="24"/>
          <w:szCs w:val="24"/>
        </w:rPr>
        <w:t xml:space="preserve">. </w:t>
      </w:r>
    </w:p>
    <w:p w14:paraId="3416FB61" w14:textId="77777777" w:rsidR="00EF299F" w:rsidRPr="0087266F" w:rsidRDefault="00C8604E" w:rsidP="00A35CDA">
      <w:pPr>
        <w:pStyle w:val="ListParagraph"/>
        <w:numPr>
          <w:ilvl w:val="0"/>
          <w:numId w:val="3"/>
        </w:numPr>
        <w:spacing w:after="120" w:line="240" w:lineRule="auto"/>
        <w:rPr>
          <w:sz w:val="24"/>
          <w:szCs w:val="24"/>
        </w:rPr>
      </w:pPr>
      <w:r w:rsidRPr="0087266F">
        <w:rPr>
          <w:sz w:val="24"/>
          <w:szCs w:val="24"/>
        </w:rPr>
        <w:t xml:space="preserve">Training in identifying mental ill health in older people must be improved, particularly for those employed in </w:t>
      </w:r>
      <w:r w:rsidR="00FE133A" w:rsidRPr="0087266F">
        <w:rPr>
          <w:sz w:val="24"/>
          <w:szCs w:val="24"/>
        </w:rPr>
        <w:t>RACFs, along</w:t>
      </w:r>
      <w:r w:rsidRPr="0087266F">
        <w:rPr>
          <w:sz w:val="24"/>
          <w:szCs w:val="24"/>
        </w:rPr>
        <w:t xml:space="preserve"> with a broader focus on ensuring </w:t>
      </w:r>
      <w:r w:rsidR="00FE133A" w:rsidRPr="0087266F">
        <w:rPr>
          <w:sz w:val="24"/>
          <w:szCs w:val="24"/>
        </w:rPr>
        <w:t xml:space="preserve">RACF </w:t>
      </w:r>
      <w:r w:rsidRPr="0087266F">
        <w:rPr>
          <w:sz w:val="24"/>
          <w:szCs w:val="24"/>
        </w:rPr>
        <w:t xml:space="preserve">residents have equitable access to allied health services, including mental healthcare, </w:t>
      </w:r>
      <w:r w:rsidR="00FE133A" w:rsidRPr="0087266F">
        <w:rPr>
          <w:sz w:val="24"/>
          <w:szCs w:val="24"/>
        </w:rPr>
        <w:t>on a level comparable with</w:t>
      </w:r>
      <w:r w:rsidRPr="0087266F">
        <w:rPr>
          <w:sz w:val="24"/>
          <w:szCs w:val="24"/>
        </w:rPr>
        <w:t xml:space="preserve"> community settings.</w:t>
      </w:r>
    </w:p>
    <w:p w14:paraId="70B68ACE" w14:textId="77777777" w:rsidR="00A96E0A" w:rsidRPr="006D70AE" w:rsidRDefault="00A96E0A" w:rsidP="00A35CDA">
      <w:pPr>
        <w:spacing w:after="120" w:line="240" w:lineRule="auto"/>
        <w:rPr>
          <w:rFonts w:cs="Arial"/>
          <w:color w:val="000000"/>
          <w:sz w:val="24"/>
          <w:szCs w:val="24"/>
        </w:rPr>
      </w:pPr>
      <w:r w:rsidRPr="006D70AE">
        <w:rPr>
          <w:rFonts w:cs="Arial"/>
          <w:color w:val="000000"/>
          <w:sz w:val="24"/>
          <w:szCs w:val="24"/>
        </w:rPr>
        <w:t xml:space="preserve">We understand that the </w:t>
      </w:r>
      <w:r w:rsidR="00C70F9D">
        <w:rPr>
          <w:sz w:val="24"/>
          <w:szCs w:val="24"/>
        </w:rPr>
        <w:t>PC</w:t>
      </w:r>
      <w:r w:rsidR="00C70F9D" w:rsidRPr="006D70AE">
        <w:rPr>
          <w:rFonts w:cs="Arial"/>
          <w:color w:val="000000"/>
          <w:sz w:val="24"/>
          <w:szCs w:val="24"/>
        </w:rPr>
        <w:t xml:space="preserve"> </w:t>
      </w:r>
      <w:r w:rsidRPr="006D70AE">
        <w:rPr>
          <w:rFonts w:cs="Arial"/>
          <w:color w:val="000000"/>
          <w:sz w:val="24"/>
          <w:szCs w:val="24"/>
        </w:rPr>
        <w:t>has not considered in detail residential aged care and the broader mental health issues affecting older Australians due to the concurrent Royal Com</w:t>
      </w:r>
      <w:r w:rsidR="00A41FB7">
        <w:rPr>
          <w:rFonts w:cs="Arial"/>
          <w:color w:val="000000"/>
          <w:sz w:val="24"/>
          <w:szCs w:val="24"/>
        </w:rPr>
        <w:t>mission into Aged Care Quality and</w:t>
      </w:r>
      <w:r w:rsidRPr="006D70AE">
        <w:rPr>
          <w:rFonts w:cs="Arial"/>
          <w:color w:val="000000"/>
          <w:sz w:val="24"/>
          <w:szCs w:val="24"/>
        </w:rPr>
        <w:t xml:space="preserve"> Safety. </w:t>
      </w:r>
    </w:p>
    <w:p w14:paraId="25F8077C" w14:textId="77777777" w:rsidR="00C22264" w:rsidRDefault="00A96E0A" w:rsidP="00A35CDA">
      <w:pPr>
        <w:spacing w:after="120" w:line="240" w:lineRule="auto"/>
        <w:rPr>
          <w:rFonts w:cs="Arial"/>
          <w:color w:val="000000"/>
          <w:sz w:val="24"/>
          <w:szCs w:val="24"/>
        </w:rPr>
      </w:pPr>
      <w:r w:rsidRPr="006D70AE">
        <w:rPr>
          <w:rFonts w:cs="Arial"/>
          <w:color w:val="000000"/>
          <w:sz w:val="24"/>
          <w:szCs w:val="24"/>
        </w:rPr>
        <w:t>We are concerned that</w:t>
      </w:r>
      <w:r w:rsidR="00A41FB7">
        <w:rPr>
          <w:rFonts w:cs="Arial"/>
          <w:color w:val="000000"/>
          <w:sz w:val="24"/>
          <w:szCs w:val="24"/>
        </w:rPr>
        <w:t>,</w:t>
      </w:r>
      <w:r w:rsidRPr="006D70AE">
        <w:rPr>
          <w:rFonts w:cs="Arial"/>
          <w:color w:val="000000"/>
          <w:sz w:val="24"/>
          <w:szCs w:val="24"/>
        </w:rPr>
        <w:t xml:space="preserve"> to date, the Royal Commission </w:t>
      </w:r>
      <w:r w:rsidR="006E28F3">
        <w:rPr>
          <w:rFonts w:cs="Arial"/>
          <w:color w:val="000000"/>
          <w:sz w:val="24"/>
          <w:szCs w:val="24"/>
        </w:rPr>
        <w:t>into Aged Care Quality and</w:t>
      </w:r>
      <w:r w:rsidR="006E28F3" w:rsidRPr="006D70AE">
        <w:rPr>
          <w:rFonts w:cs="Arial"/>
          <w:color w:val="000000"/>
          <w:sz w:val="24"/>
          <w:szCs w:val="24"/>
        </w:rPr>
        <w:t xml:space="preserve"> Safety </w:t>
      </w:r>
      <w:r w:rsidRPr="006D70AE">
        <w:rPr>
          <w:rFonts w:cs="Arial"/>
          <w:color w:val="000000"/>
          <w:sz w:val="24"/>
          <w:szCs w:val="24"/>
        </w:rPr>
        <w:t xml:space="preserve">has not dealt with mental health specifically and for this reason our recent submission – </w:t>
      </w:r>
      <w:r w:rsidRPr="006D70AE">
        <w:rPr>
          <w:rFonts w:cs="Arial"/>
          <w:color w:val="000000"/>
          <w:sz w:val="24"/>
          <w:szCs w:val="24"/>
        </w:rPr>
        <w:lastRenderedPageBreak/>
        <w:t xml:space="preserve">which we </w:t>
      </w:r>
      <w:r w:rsidR="00A41FB7">
        <w:rPr>
          <w:rFonts w:cs="Arial"/>
          <w:color w:val="000000"/>
          <w:sz w:val="24"/>
          <w:szCs w:val="24"/>
        </w:rPr>
        <w:t xml:space="preserve">have </w:t>
      </w:r>
      <w:r w:rsidRPr="006D70AE">
        <w:rPr>
          <w:rFonts w:cs="Arial"/>
          <w:color w:val="000000"/>
          <w:sz w:val="24"/>
          <w:szCs w:val="24"/>
        </w:rPr>
        <w:t xml:space="preserve">already provided to the </w:t>
      </w:r>
      <w:r w:rsidR="00C70F9D">
        <w:rPr>
          <w:sz w:val="24"/>
          <w:szCs w:val="24"/>
        </w:rPr>
        <w:t>PC</w:t>
      </w:r>
      <w:r w:rsidR="00C70F9D" w:rsidRPr="006D70AE">
        <w:rPr>
          <w:rFonts w:cs="Arial"/>
          <w:color w:val="000000"/>
          <w:sz w:val="24"/>
          <w:szCs w:val="24"/>
        </w:rPr>
        <w:t xml:space="preserve"> </w:t>
      </w:r>
      <w:r w:rsidRPr="006D70AE">
        <w:rPr>
          <w:rFonts w:cs="Arial"/>
          <w:color w:val="000000"/>
          <w:sz w:val="24"/>
          <w:szCs w:val="24"/>
        </w:rPr>
        <w:t>– has an overarching recommendation that there be a special hearing that focuses on mental health services in the aged care sector.</w:t>
      </w:r>
    </w:p>
    <w:p w14:paraId="3743E342" w14:textId="77777777" w:rsidR="0087266F" w:rsidRDefault="00C22264" w:rsidP="00A35CDA">
      <w:pPr>
        <w:spacing w:after="120" w:line="240" w:lineRule="auto"/>
        <w:rPr>
          <w:rFonts w:cs="Arial"/>
          <w:color w:val="000000"/>
          <w:sz w:val="24"/>
          <w:szCs w:val="24"/>
        </w:rPr>
      </w:pPr>
      <w:r>
        <w:rPr>
          <w:rFonts w:cs="Arial"/>
          <w:color w:val="000000"/>
          <w:sz w:val="24"/>
          <w:szCs w:val="24"/>
        </w:rPr>
        <w:t xml:space="preserve">Regardless of the response of the Royal Commission to our suggested special hearing, it is essential that the </w:t>
      </w:r>
      <w:r w:rsidR="00FE133A">
        <w:rPr>
          <w:rFonts w:cs="Arial"/>
          <w:color w:val="000000"/>
          <w:sz w:val="24"/>
          <w:szCs w:val="24"/>
        </w:rPr>
        <w:t>PC’s final report address</w:t>
      </w:r>
      <w:r>
        <w:rPr>
          <w:rFonts w:cs="Arial"/>
          <w:color w:val="000000"/>
          <w:sz w:val="24"/>
          <w:szCs w:val="24"/>
        </w:rPr>
        <w:t xml:space="preserve"> the mental health needs of older Australians. The two Commissions are running concurrently and must, where possible, </w:t>
      </w:r>
      <w:r w:rsidR="00FE133A">
        <w:rPr>
          <w:rFonts w:cs="Arial"/>
          <w:color w:val="000000"/>
          <w:sz w:val="24"/>
          <w:szCs w:val="24"/>
        </w:rPr>
        <w:t xml:space="preserve">work together to </w:t>
      </w:r>
      <w:r>
        <w:rPr>
          <w:rFonts w:cs="Arial"/>
          <w:color w:val="000000"/>
          <w:sz w:val="24"/>
          <w:szCs w:val="24"/>
        </w:rPr>
        <w:t xml:space="preserve">leverage the findings and recommendations </w:t>
      </w:r>
      <w:r w:rsidR="00FE133A">
        <w:rPr>
          <w:rFonts w:cs="Arial"/>
          <w:color w:val="000000"/>
          <w:sz w:val="24"/>
          <w:szCs w:val="24"/>
        </w:rPr>
        <w:t xml:space="preserve">of </w:t>
      </w:r>
      <w:r>
        <w:rPr>
          <w:rFonts w:cs="Arial"/>
          <w:color w:val="000000"/>
          <w:sz w:val="24"/>
          <w:szCs w:val="24"/>
        </w:rPr>
        <w:t>each to ensure th</w:t>
      </w:r>
      <w:r w:rsidR="00FE133A">
        <w:rPr>
          <w:rFonts w:cs="Arial"/>
          <w:color w:val="000000"/>
          <w:sz w:val="24"/>
          <w:szCs w:val="24"/>
        </w:rPr>
        <w:t>at th</w:t>
      </w:r>
      <w:r>
        <w:rPr>
          <w:rFonts w:cs="Arial"/>
          <w:color w:val="000000"/>
          <w:sz w:val="24"/>
          <w:szCs w:val="24"/>
        </w:rPr>
        <w:t xml:space="preserve">e </w:t>
      </w:r>
      <w:r w:rsidR="00FE133A">
        <w:rPr>
          <w:rFonts w:cs="Arial"/>
          <w:color w:val="000000"/>
          <w:sz w:val="24"/>
          <w:szCs w:val="24"/>
        </w:rPr>
        <w:t xml:space="preserve">consequent </w:t>
      </w:r>
      <w:r>
        <w:rPr>
          <w:rFonts w:cs="Arial"/>
          <w:color w:val="000000"/>
          <w:sz w:val="24"/>
          <w:szCs w:val="24"/>
        </w:rPr>
        <w:t>reform agenda is coherent and efficient.</w:t>
      </w:r>
    </w:p>
    <w:p w14:paraId="42723231" w14:textId="77777777" w:rsidR="00A96E0A" w:rsidRPr="006D70AE" w:rsidRDefault="00A96E0A" w:rsidP="00295C8B">
      <w:pPr>
        <w:spacing w:after="120" w:line="240" w:lineRule="auto"/>
        <w:rPr>
          <w:rFonts w:cs="Arial"/>
          <w:color w:val="000000"/>
          <w:sz w:val="24"/>
          <w:szCs w:val="24"/>
        </w:rPr>
      </w:pPr>
    </w:p>
    <w:p w14:paraId="31FC6C20" w14:textId="77777777" w:rsidR="005C6C81" w:rsidRDefault="004F2B58" w:rsidP="00A35CDA">
      <w:pPr>
        <w:spacing w:after="120" w:line="240" w:lineRule="auto"/>
        <w:rPr>
          <w:rFonts w:cs="Arial"/>
          <w:i/>
          <w:color w:val="000000"/>
          <w:sz w:val="24"/>
          <w:szCs w:val="24"/>
        </w:rPr>
      </w:pPr>
      <w:r>
        <w:rPr>
          <w:rFonts w:cs="Arial"/>
          <w:i/>
          <w:color w:val="000000"/>
          <w:sz w:val="24"/>
          <w:szCs w:val="24"/>
        </w:rPr>
        <w:t xml:space="preserve">People from </w:t>
      </w:r>
      <w:r w:rsidR="005C6C81">
        <w:rPr>
          <w:rFonts w:cs="Arial"/>
          <w:i/>
          <w:color w:val="000000"/>
          <w:sz w:val="24"/>
          <w:szCs w:val="24"/>
        </w:rPr>
        <w:t>LGBTIQ+ communit</w:t>
      </w:r>
      <w:r>
        <w:rPr>
          <w:rFonts w:cs="Arial"/>
          <w:i/>
          <w:color w:val="000000"/>
          <w:sz w:val="24"/>
          <w:szCs w:val="24"/>
        </w:rPr>
        <w:t>ies</w:t>
      </w:r>
    </w:p>
    <w:p w14:paraId="3BCCD7CD" w14:textId="77777777" w:rsidR="00A62F53" w:rsidRDefault="005C6C81" w:rsidP="00A35CDA">
      <w:pPr>
        <w:spacing w:after="120" w:line="240" w:lineRule="auto"/>
        <w:rPr>
          <w:rFonts w:cs="Arial"/>
          <w:color w:val="000000"/>
          <w:sz w:val="24"/>
          <w:szCs w:val="24"/>
        </w:rPr>
      </w:pPr>
      <w:r>
        <w:rPr>
          <w:rFonts w:cs="Arial"/>
          <w:color w:val="000000"/>
          <w:sz w:val="24"/>
          <w:szCs w:val="24"/>
        </w:rPr>
        <w:t xml:space="preserve">Notwithstanding the </w:t>
      </w:r>
      <w:r w:rsidR="004F2B58">
        <w:rPr>
          <w:rFonts w:cs="Arial"/>
          <w:color w:val="000000"/>
          <w:sz w:val="24"/>
          <w:szCs w:val="24"/>
        </w:rPr>
        <w:t>acknowledgment</w:t>
      </w:r>
      <w:r>
        <w:rPr>
          <w:rFonts w:cs="Arial"/>
          <w:color w:val="000000"/>
          <w:sz w:val="24"/>
          <w:szCs w:val="24"/>
        </w:rPr>
        <w:t xml:space="preserve"> of the </w:t>
      </w:r>
      <w:r w:rsidR="004F2B58">
        <w:rPr>
          <w:rFonts w:cs="Arial"/>
          <w:color w:val="000000"/>
          <w:sz w:val="24"/>
          <w:szCs w:val="24"/>
        </w:rPr>
        <w:t xml:space="preserve">mental health needs of people from </w:t>
      </w:r>
      <w:r>
        <w:rPr>
          <w:rFonts w:cs="Arial"/>
          <w:color w:val="000000"/>
          <w:sz w:val="24"/>
          <w:szCs w:val="24"/>
        </w:rPr>
        <w:t>LBGTIQ+ communit</w:t>
      </w:r>
      <w:r w:rsidR="00FE133A">
        <w:rPr>
          <w:rFonts w:cs="Arial"/>
          <w:color w:val="000000"/>
          <w:sz w:val="24"/>
          <w:szCs w:val="24"/>
        </w:rPr>
        <w:t>ies</w:t>
      </w:r>
      <w:r>
        <w:rPr>
          <w:rFonts w:cs="Arial"/>
          <w:color w:val="000000"/>
          <w:sz w:val="24"/>
          <w:szCs w:val="24"/>
        </w:rPr>
        <w:t xml:space="preserve">, the Report does not include sufficient findings or </w:t>
      </w:r>
      <w:r w:rsidR="004F2B58">
        <w:rPr>
          <w:rFonts w:cs="Arial"/>
          <w:color w:val="000000"/>
          <w:sz w:val="24"/>
          <w:szCs w:val="24"/>
        </w:rPr>
        <w:t xml:space="preserve">specific </w:t>
      </w:r>
      <w:r>
        <w:rPr>
          <w:rFonts w:cs="Arial"/>
          <w:color w:val="000000"/>
          <w:sz w:val="24"/>
          <w:szCs w:val="24"/>
        </w:rPr>
        <w:t xml:space="preserve">recommendations that are </w:t>
      </w:r>
      <w:r w:rsidR="004F2B58">
        <w:rPr>
          <w:rFonts w:cs="Arial"/>
          <w:color w:val="000000"/>
          <w:sz w:val="24"/>
          <w:szCs w:val="24"/>
        </w:rPr>
        <w:t>targeted</w:t>
      </w:r>
      <w:r>
        <w:rPr>
          <w:rFonts w:cs="Arial"/>
          <w:color w:val="000000"/>
          <w:sz w:val="24"/>
          <w:szCs w:val="24"/>
        </w:rPr>
        <w:t xml:space="preserve"> to the lived experience and needs of Australians in LGBTIQ+ </w:t>
      </w:r>
      <w:r w:rsidR="00A35CDA">
        <w:rPr>
          <w:rFonts w:cs="Arial"/>
          <w:color w:val="000000"/>
          <w:sz w:val="24"/>
          <w:szCs w:val="24"/>
        </w:rPr>
        <w:t>communities</w:t>
      </w:r>
      <w:r>
        <w:rPr>
          <w:rFonts w:cs="Arial"/>
          <w:color w:val="000000"/>
          <w:sz w:val="24"/>
          <w:szCs w:val="24"/>
        </w:rPr>
        <w:t>.</w:t>
      </w:r>
      <w:r w:rsidR="00A35CDA" w:rsidRPr="00A35CDA">
        <w:rPr>
          <w:rFonts w:cs="Arial"/>
          <w:color w:val="000000"/>
          <w:sz w:val="24"/>
          <w:szCs w:val="24"/>
        </w:rPr>
        <w:t xml:space="preserve"> </w:t>
      </w:r>
      <w:r w:rsidR="00A35CDA">
        <w:rPr>
          <w:rFonts w:cs="Arial"/>
          <w:color w:val="000000"/>
          <w:sz w:val="24"/>
          <w:szCs w:val="24"/>
        </w:rPr>
        <w:t>The PC’s final report should address the needs of LGBTIQ+ Australians, with recommendations that are clear, specific and targeted to their needs.</w:t>
      </w:r>
    </w:p>
    <w:p w14:paraId="3C7F9496" w14:textId="77777777" w:rsidR="005C6C81" w:rsidRDefault="005C6C81" w:rsidP="00295C8B">
      <w:pPr>
        <w:spacing w:after="120" w:line="240" w:lineRule="auto"/>
        <w:rPr>
          <w:rFonts w:cs="Arial"/>
          <w:color w:val="000000"/>
          <w:sz w:val="24"/>
          <w:szCs w:val="24"/>
        </w:rPr>
      </w:pPr>
      <w:r>
        <w:rPr>
          <w:rFonts w:cs="Arial"/>
          <w:color w:val="000000"/>
          <w:sz w:val="24"/>
          <w:szCs w:val="24"/>
        </w:rPr>
        <w:t xml:space="preserve">The needs of </w:t>
      </w:r>
      <w:r w:rsidR="00A62F53">
        <w:rPr>
          <w:rFonts w:cs="Arial"/>
          <w:color w:val="000000"/>
          <w:sz w:val="24"/>
          <w:szCs w:val="24"/>
        </w:rPr>
        <w:t>LGBTIQ+</w:t>
      </w:r>
      <w:r>
        <w:rPr>
          <w:rFonts w:cs="Arial"/>
          <w:color w:val="000000"/>
          <w:sz w:val="24"/>
          <w:szCs w:val="24"/>
        </w:rPr>
        <w:t xml:space="preserve"> community are unique and are often best served by a combination of community-controlled mental health services and action to ensure </w:t>
      </w:r>
      <w:r w:rsidR="004F2B58">
        <w:rPr>
          <w:rFonts w:cs="Arial"/>
          <w:color w:val="000000"/>
          <w:sz w:val="24"/>
          <w:szCs w:val="24"/>
        </w:rPr>
        <w:t xml:space="preserve">that </w:t>
      </w:r>
      <w:r>
        <w:rPr>
          <w:rFonts w:cs="Arial"/>
          <w:color w:val="000000"/>
          <w:sz w:val="24"/>
          <w:szCs w:val="24"/>
        </w:rPr>
        <w:t xml:space="preserve">mainstream health </w:t>
      </w:r>
      <w:r w:rsidR="004F2B58">
        <w:rPr>
          <w:rFonts w:cs="Arial"/>
          <w:color w:val="000000"/>
          <w:sz w:val="24"/>
          <w:szCs w:val="24"/>
        </w:rPr>
        <w:t>services are</w:t>
      </w:r>
      <w:r>
        <w:rPr>
          <w:rFonts w:cs="Arial"/>
          <w:color w:val="000000"/>
          <w:sz w:val="24"/>
          <w:szCs w:val="24"/>
        </w:rPr>
        <w:t xml:space="preserve"> accessible, safe and inclusive for </w:t>
      </w:r>
      <w:r w:rsidR="004F2B58">
        <w:rPr>
          <w:rFonts w:cs="Arial"/>
          <w:color w:val="000000"/>
          <w:sz w:val="24"/>
          <w:szCs w:val="24"/>
        </w:rPr>
        <w:t>people from</w:t>
      </w:r>
      <w:r>
        <w:rPr>
          <w:rFonts w:cs="Arial"/>
          <w:color w:val="000000"/>
          <w:sz w:val="24"/>
          <w:szCs w:val="24"/>
        </w:rPr>
        <w:t xml:space="preserve"> LGBTIQ+ communit</w:t>
      </w:r>
      <w:r w:rsidR="004F2B58">
        <w:rPr>
          <w:rFonts w:cs="Arial"/>
          <w:color w:val="000000"/>
          <w:sz w:val="24"/>
          <w:szCs w:val="24"/>
        </w:rPr>
        <w:t>ies</w:t>
      </w:r>
      <w:r>
        <w:rPr>
          <w:rFonts w:cs="Arial"/>
          <w:color w:val="000000"/>
          <w:sz w:val="24"/>
          <w:szCs w:val="24"/>
        </w:rPr>
        <w:t>.</w:t>
      </w:r>
      <w:r w:rsidR="004F2B58">
        <w:rPr>
          <w:rFonts w:cs="Arial"/>
          <w:color w:val="000000"/>
          <w:sz w:val="24"/>
          <w:szCs w:val="24"/>
        </w:rPr>
        <w:t xml:space="preserve"> Recommendations should therefore aim to achieve, at a minimum, ongoing, sustainable funding for community-controlled LGBTIQ+ </w:t>
      </w:r>
      <w:r w:rsidR="004F2B58" w:rsidRPr="004F2B58">
        <w:rPr>
          <w:rFonts w:cs="Arial"/>
          <w:color w:val="000000"/>
          <w:sz w:val="24"/>
          <w:szCs w:val="24"/>
        </w:rPr>
        <w:t>mental health services and LGBTI</w:t>
      </w:r>
      <w:r w:rsidR="004F2B58">
        <w:rPr>
          <w:rFonts w:cs="Arial"/>
          <w:color w:val="000000"/>
          <w:sz w:val="24"/>
          <w:szCs w:val="24"/>
        </w:rPr>
        <w:t>Q+ training for</w:t>
      </w:r>
      <w:r w:rsidR="004F2B58" w:rsidRPr="004F2B58">
        <w:rPr>
          <w:rFonts w:cs="Arial"/>
          <w:color w:val="000000"/>
          <w:sz w:val="24"/>
          <w:szCs w:val="24"/>
        </w:rPr>
        <w:t xml:space="preserve"> mainstream mental health services</w:t>
      </w:r>
      <w:r w:rsidR="004F2B58">
        <w:rPr>
          <w:rFonts w:cs="Arial"/>
          <w:color w:val="000000"/>
          <w:sz w:val="24"/>
          <w:szCs w:val="24"/>
        </w:rPr>
        <w:t>.</w:t>
      </w:r>
    </w:p>
    <w:p w14:paraId="0574126A" w14:textId="77777777" w:rsidR="00FE0CE8" w:rsidRDefault="000F37D4" w:rsidP="00295C8B">
      <w:pPr>
        <w:spacing w:after="120" w:line="240" w:lineRule="auto"/>
        <w:rPr>
          <w:rFonts w:cs="Arial"/>
          <w:color w:val="000000"/>
          <w:sz w:val="24"/>
          <w:szCs w:val="24"/>
        </w:rPr>
      </w:pPr>
      <w:r>
        <w:t>Beyond additional funding and support for community-controlled mental health services, it is important that broader peer-led programs are considered a core element of mental health care, supported by a robust evidence base that outlines the extent of mental ill health in this community, and guided by a specific LGBTIQ+ mental health prevention strategy that aims to end structural inequality, stigma and discrimination that continues to drive poor mental health and increased risk of suicide.</w:t>
      </w:r>
    </w:p>
    <w:p w14:paraId="50F330C4" w14:textId="77777777" w:rsidR="00A13A54" w:rsidRDefault="00A13A54" w:rsidP="00A35CDA">
      <w:pPr>
        <w:shd w:val="clear" w:color="auto" w:fill="FFFFFF" w:themeFill="background1"/>
        <w:spacing w:after="120" w:line="240" w:lineRule="auto"/>
        <w:rPr>
          <w:b/>
          <w:sz w:val="28"/>
          <w:szCs w:val="28"/>
        </w:rPr>
      </w:pPr>
    </w:p>
    <w:p w14:paraId="1CA2BB41" w14:textId="77777777" w:rsidR="00944B44" w:rsidRDefault="00944B44" w:rsidP="00A35CDA">
      <w:pPr>
        <w:shd w:val="clear" w:color="auto" w:fill="FFFFFF" w:themeFill="background1"/>
        <w:spacing w:after="120" w:line="240" w:lineRule="auto"/>
        <w:rPr>
          <w:b/>
          <w:sz w:val="28"/>
          <w:szCs w:val="28"/>
        </w:rPr>
      </w:pPr>
    </w:p>
    <w:p w14:paraId="29F65D3E" w14:textId="77777777" w:rsidR="00944B44" w:rsidRDefault="00944B44" w:rsidP="00A35CDA">
      <w:pPr>
        <w:shd w:val="clear" w:color="auto" w:fill="FFFFFF" w:themeFill="background1"/>
        <w:spacing w:after="120" w:line="240" w:lineRule="auto"/>
        <w:rPr>
          <w:b/>
          <w:sz w:val="28"/>
          <w:szCs w:val="28"/>
        </w:rPr>
      </w:pPr>
    </w:p>
    <w:p w14:paraId="6B63E8F0" w14:textId="77777777" w:rsidR="00F52FC5" w:rsidRDefault="00F52FC5">
      <w:pPr>
        <w:rPr>
          <w:b/>
          <w:sz w:val="28"/>
          <w:szCs w:val="28"/>
        </w:rPr>
      </w:pPr>
      <w:r>
        <w:rPr>
          <w:b/>
          <w:sz w:val="28"/>
          <w:szCs w:val="28"/>
        </w:rPr>
        <w:br w:type="page"/>
      </w:r>
    </w:p>
    <w:p w14:paraId="72EC4216" w14:textId="77777777" w:rsidR="00D912C8" w:rsidRDefault="0098426B" w:rsidP="00295C8B">
      <w:pPr>
        <w:pStyle w:val="ListParagraph"/>
        <w:numPr>
          <w:ilvl w:val="0"/>
          <w:numId w:val="12"/>
        </w:numPr>
        <w:spacing w:after="120" w:line="240" w:lineRule="auto"/>
        <w:rPr>
          <w:b/>
          <w:sz w:val="28"/>
          <w:szCs w:val="28"/>
        </w:rPr>
      </w:pPr>
      <w:r>
        <w:rPr>
          <w:b/>
          <w:sz w:val="28"/>
          <w:szCs w:val="28"/>
        </w:rPr>
        <w:lastRenderedPageBreak/>
        <w:t>F</w:t>
      </w:r>
      <w:r w:rsidR="00D912C8">
        <w:rPr>
          <w:b/>
          <w:sz w:val="28"/>
          <w:szCs w:val="28"/>
        </w:rPr>
        <w:t>eedback by Draft Report Section</w:t>
      </w:r>
    </w:p>
    <w:p w14:paraId="6CB02C6B" w14:textId="77777777" w:rsidR="00F52FC5" w:rsidRDefault="00F52FC5" w:rsidP="00BA34A8">
      <w:pPr>
        <w:pStyle w:val="ListParagraph"/>
        <w:spacing w:after="120" w:line="240" w:lineRule="auto"/>
        <w:rPr>
          <w:b/>
          <w:sz w:val="28"/>
          <w:szCs w:val="28"/>
        </w:rPr>
      </w:pPr>
    </w:p>
    <w:p w14:paraId="3DA4EA66" w14:textId="77777777" w:rsidR="004608C7" w:rsidRDefault="004608C7" w:rsidP="00761459">
      <w:pPr>
        <w:pStyle w:val="ListParagraph"/>
        <w:numPr>
          <w:ilvl w:val="0"/>
          <w:numId w:val="14"/>
        </w:numPr>
        <w:spacing w:after="120" w:line="240" w:lineRule="auto"/>
        <w:rPr>
          <w:b/>
          <w:sz w:val="28"/>
          <w:szCs w:val="28"/>
        </w:rPr>
      </w:pPr>
      <w:r>
        <w:rPr>
          <w:b/>
          <w:sz w:val="28"/>
          <w:szCs w:val="28"/>
        </w:rPr>
        <w:t xml:space="preserve">SECTION 5: </w:t>
      </w:r>
      <w:r w:rsidR="00C22264">
        <w:rPr>
          <w:b/>
          <w:sz w:val="28"/>
          <w:szCs w:val="28"/>
        </w:rPr>
        <w:t>Primary mental healthcare</w:t>
      </w:r>
    </w:p>
    <w:p w14:paraId="7AC129B0" w14:textId="77777777" w:rsidR="00A62F53" w:rsidRDefault="00F52FC5" w:rsidP="00A35CDA">
      <w:pPr>
        <w:spacing w:after="120" w:line="240" w:lineRule="auto"/>
        <w:rPr>
          <w:sz w:val="24"/>
        </w:rPr>
      </w:pPr>
      <w:r w:rsidRPr="007C1489">
        <w:rPr>
          <w:noProof/>
          <w:lang w:eastAsia="en-AU"/>
        </w:rPr>
        <mc:AlternateContent>
          <mc:Choice Requires="wps">
            <w:drawing>
              <wp:anchor distT="45720" distB="45720" distL="114300" distR="114300" simplePos="0" relativeHeight="251696128" behindDoc="0" locked="0" layoutInCell="1" allowOverlap="1" wp14:anchorId="6FD580D2" wp14:editId="6CBBF4E4">
                <wp:simplePos x="0" y="0"/>
                <wp:positionH relativeFrom="margin">
                  <wp:posOffset>-47625</wp:posOffset>
                </wp:positionH>
                <wp:positionV relativeFrom="paragraph">
                  <wp:posOffset>1256665</wp:posOffset>
                </wp:positionV>
                <wp:extent cx="5667375" cy="4951730"/>
                <wp:effectExtent l="76200" t="76200" r="104775" b="9652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951730"/>
                        </a:xfrm>
                        <a:prstGeom prst="rect">
                          <a:avLst/>
                        </a:prstGeom>
                        <a:solidFill>
                          <a:sysClr val="window" lastClr="FFFFFF"/>
                        </a:solidFill>
                        <a:ln w="12700" cap="flat" cmpd="sng" algn="ctr">
                          <a:solidFill>
                            <a:srgbClr val="5B9BD5"/>
                          </a:solidFill>
                          <a:prstDash val="solid"/>
                          <a:miter lim="800000"/>
                          <a:headEnd/>
                          <a:tailEnd/>
                        </a:ln>
                        <a:effectLst>
                          <a:glow rad="63500">
                            <a:srgbClr val="5B9BD5">
                              <a:satMod val="175000"/>
                              <a:alpha val="40000"/>
                            </a:srgbClr>
                          </a:glow>
                        </a:effectLst>
                      </wps:spPr>
                      <wps:txbx>
                        <w:txbxContent>
                          <w:p w14:paraId="7314DEE5" w14:textId="77777777" w:rsidR="00F52FC5" w:rsidRPr="004608C7" w:rsidRDefault="00F52FC5" w:rsidP="007C1489">
                            <w:pPr>
                              <w:spacing w:after="120" w:line="240" w:lineRule="auto"/>
                              <w:rPr>
                                <w:sz w:val="18"/>
                                <w:szCs w:val="18"/>
                              </w:rPr>
                            </w:pPr>
                            <w:r w:rsidRPr="007C1489">
                              <w:rPr>
                                <w:b/>
                                <w:sz w:val="18"/>
                                <w:szCs w:val="18"/>
                              </w:rPr>
                              <w:t>DR 5.9:</w:t>
                            </w:r>
                            <w:r>
                              <w:rPr>
                                <w:sz w:val="18"/>
                                <w:szCs w:val="18"/>
                              </w:rPr>
                              <w:t xml:space="preserve"> </w:t>
                            </w:r>
                            <w:r w:rsidRPr="004608C7">
                              <w:rPr>
                                <w:sz w:val="18"/>
                                <w:szCs w:val="18"/>
                              </w:rPr>
                              <w:t>The Australian, State and Territory Governments should reconfigure the mental health system to give all Australians access to mental healthcare, at a level of care that most suits their treatment needs (in line with the stepped care model), and that is timely and culturally appropriate.</w:t>
                            </w:r>
                          </w:p>
                          <w:p w14:paraId="02B7DAB3" w14:textId="77777777" w:rsidR="00F52FC5" w:rsidRDefault="00F52FC5" w:rsidP="007C1489">
                            <w:pPr>
                              <w:spacing w:after="120" w:line="240" w:lineRule="auto"/>
                              <w:rPr>
                                <w:sz w:val="18"/>
                                <w:szCs w:val="18"/>
                              </w:rPr>
                            </w:pPr>
                            <w:r>
                              <w:rPr>
                                <w:b/>
                                <w:sz w:val="18"/>
                                <w:szCs w:val="18"/>
                              </w:rPr>
                              <w:t xml:space="preserve">DR 5.1: </w:t>
                            </w:r>
                            <w:r w:rsidRPr="007C1489">
                              <w:rPr>
                                <w:sz w:val="18"/>
                                <w:szCs w:val="18"/>
                              </w:rPr>
                              <w:t>The Australian Government should introduce an MBS it</w:t>
                            </w:r>
                            <w:r>
                              <w:rPr>
                                <w:sz w:val="18"/>
                                <w:szCs w:val="18"/>
                              </w:rPr>
                              <w:t xml:space="preserve">em for psychiatrists to provide </w:t>
                            </w:r>
                            <w:r w:rsidRPr="007C1489">
                              <w:rPr>
                                <w:sz w:val="18"/>
                                <w:szCs w:val="18"/>
                              </w:rPr>
                              <w:t>advice to a GP over the phone on diagnosis and mana</w:t>
                            </w:r>
                            <w:r>
                              <w:rPr>
                                <w:sz w:val="18"/>
                                <w:szCs w:val="18"/>
                              </w:rPr>
                              <w:t xml:space="preserve">gement issues for a patient who </w:t>
                            </w:r>
                            <w:r w:rsidRPr="007C1489">
                              <w:rPr>
                                <w:sz w:val="18"/>
                                <w:szCs w:val="18"/>
                              </w:rPr>
                              <w:t>is being managed by the GP. The effectiveness of t</w:t>
                            </w:r>
                            <w:r>
                              <w:rPr>
                                <w:sz w:val="18"/>
                                <w:szCs w:val="18"/>
                              </w:rPr>
                              <w:t xml:space="preserve">he new item should be evaluated </w:t>
                            </w:r>
                            <w:r w:rsidRPr="007C1489">
                              <w:rPr>
                                <w:sz w:val="18"/>
                                <w:szCs w:val="18"/>
                              </w:rPr>
                              <w:t>after several yea</w:t>
                            </w:r>
                            <w:r w:rsidRPr="00A35CDA">
                              <w:rPr>
                                <w:rFonts w:cs="Arial"/>
                                <w:color w:val="000000"/>
                                <w:sz w:val="24"/>
                                <w:szCs w:val="24"/>
                              </w:rPr>
                              <w:t xml:space="preserve"> </w:t>
                            </w:r>
                            <w:r w:rsidRPr="00A35CDA">
                              <w:rPr>
                                <w:sz w:val="18"/>
                                <w:szCs w:val="18"/>
                              </w:rPr>
                              <w:t>The PC’s final report should address the needs of LGBTIQ+ Australians, with recommendations that are clear, specific and targeted to their needs.</w:t>
                            </w:r>
                            <w:r w:rsidRPr="007C1489">
                              <w:rPr>
                                <w:sz w:val="18"/>
                                <w:szCs w:val="18"/>
                              </w:rPr>
                              <w:t>rs.</w:t>
                            </w:r>
                          </w:p>
                          <w:p w14:paraId="624DC0E5" w14:textId="77777777" w:rsidR="00F52FC5" w:rsidRPr="004608C7" w:rsidRDefault="00F52FC5" w:rsidP="007C1489">
                            <w:pPr>
                              <w:spacing w:after="120" w:line="240" w:lineRule="auto"/>
                              <w:rPr>
                                <w:sz w:val="18"/>
                                <w:szCs w:val="18"/>
                              </w:rPr>
                            </w:pPr>
                            <w:r w:rsidRPr="007C1489">
                              <w:rPr>
                                <w:b/>
                                <w:sz w:val="18"/>
                                <w:szCs w:val="18"/>
                              </w:rPr>
                              <w:t>DR 5.2:</w:t>
                            </w:r>
                            <w:r>
                              <w:rPr>
                                <w:sz w:val="18"/>
                                <w:szCs w:val="18"/>
                              </w:rPr>
                              <w:t xml:space="preserve"> </w:t>
                            </w:r>
                            <w:r w:rsidRPr="004608C7">
                              <w:rPr>
                                <w:sz w:val="18"/>
                                <w:szCs w:val="18"/>
                              </w:rPr>
                              <w:t>Commissioning agencies (PHNs or RCAs) should promote best practice in initial assessment and referral for mental healthcare, to help GPs and other referrers match consumers with the level of care that most suits their treatment needs (as described in the stepped care model).</w:t>
                            </w:r>
                          </w:p>
                          <w:p w14:paraId="5BEDF00D" w14:textId="77777777" w:rsidR="00F52FC5" w:rsidRPr="004608C7" w:rsidRDefault="00F52FC5" w:rsidP="007C1489">
                            <w:pPr>
                              <w:spacing w:after="120" w:line="240" w:lineRule="auto"/>
                              <w:rPr>
                                <w:sz w:val="18"/>
                                <w:szCs w:val="18"/>
                              </w:rPr>
                            </w:pPr>
                            <w:r w:rsidRPr="007C1489">
                              <w:rPr>
                                <w:b/>
                                <w:sz w:val="18"/>
                                <w:szCs w:val="18"/>
                              </w:rPr>
                              <w:t>DR 5.3:</w:t>
                            </w:r>
                            <w:r>
                              <w:rPr>
                                <w:sz w:val="18"/>
                                <w:szCs w:val="18"/>
                              </w:rPr>
                              <w:t xml:space="preserve"> </w:t>
                            </w:r>
                            <w:r w:rsidRPr="004608C7">
                              <w:rPr>
                                <w:sz w:val="18"/>
                                <w:szCs w:val="18"/>
                              </w:rPr>
                              <w:t>headspace grant funding for individual centres should be made conditional on centres meeting targets for the proportion of young people referred to low intensity services. The targets set by commissioning agencies (PHNs or RCAs) for each centre should depend on the full range of relevant characteristics of the young people they see. The targets should start low and increase over time.</w:t>
                            </w:r>
                          </w:p>
                          <w:p w14:paraId="521F11EA" w14:textId="77777777" w:rsidR="00F52FC5" w:rsidRPr="004608C7" w:rsidRDefault="00F52FC5" w:rsidP="007C1489">
                            <w:pPr>
                              <w:spacing w:after="120" w:line="240" w:lineRule="auto"/>
                              <w:rPr>
                                <w:sz w:val="18"/>
                                <w:szCs w:val="18"/>
                              </w:rPr>
                            </w:pPr>
                            <w:r w:rsidRPr="007C1489">
                              <w:rPr>
                                <w:b/>
                                <w:sz w:val="18"/>
                                <w:szCs w:val="18"/>
                              </w:rPr>
                              <w:t>DR 5.4:</w:t>
                            </w:r>
                            <w:r>
                              <w:rPr>
                                <w:sz w:val="18"/>
                                <w:szCs w:val="18"/>
                              </w:rPr>
                              <w:t xml:space="preserve"> </w:t>
                            </w:r>
                            <w:r w:rsidRPr="004608C7">
                              <w:rPr>
                                <w:sz w:val="18"/>
                                <w:szCs w:val="18"/>
                              </w:rPr>
                              <w:t>MBS rebated psychological therapy should be evaluated, and additional sessions trialled.</w:t>
                            </w:r>
                          </w:p>
                          <w:p w14:paraId="0CFF2D21" w14:textId="77777777" w:rsidR="00F52FC5" w:rsidRPr="004608C7" w:rsidRDefault="00F52FC5" w:rsidP="007C1489">
                            <w:pPr>
                              <w:spacing w:after="120" w:line="240" w:lineRule="auto"/>
                              <w:rPr>
                                <w:sz w:val="18"/>
                                <w:szCs w:val="18"/>
                              </w:rPr>
                            </w:pPr>
                            <w:r w:rsidRPr="007C1489">
                              <w:rPr>
                                <w:b/>
                                <w:sz w:val="18"/>
                                <w:szCs w:val="18"/>
                              </w:rPr>
                              <w:t>DR 5.5:</w:t>
                            </w:r>
                            <w:r>
                              <w:rPr>
                                <w:sz w:val="18"/>
                                <w:szCs w:val="18"/>
                              </w:rPr>
                              <w:t xml:space="preserve"> </w:t>
                            </w:r>
                            <w:r w:rsidRPr="004608C7">
                              <w:rPr>
                                <w:sz w:val="18"/>
                                <w:szCs w:val="18"/>
                              </w:rPr>
                              <w:t>The Australian Government should change MBS rules so that group therapy is allowed with a minimum of 4 people (instead of 6 people), and with less than 4 people, as long as the course of group therapy began with at least 4 in the group.</w:t>
                            </w:r>
                          </w:p>
                          <w:p w14:paraId="34730CC7" w14:textId="77777777" w:rsidR="00F52FC5" w:rsidRPr="004608C7" w:rsidRDefault="00F52FC5" w:rsidP="007C1489">
                            <w:pPr>
                              <w:spacing w:after="120" w:line="240" w:lineRule="auto"/>
                              <w:rPr>
                                <w:sz w:val="18"/>
                                <w:szCs w:val="18"/>
                              </w:rPr>
                            </w:pPr>
                            <w:r w:rsidRPr="007C1489">
                              <w:rPr>
                                <w:b/>
                                <w:sz w:val="18"/>
                                <w:szCs w:val="18"/>
                              </w:rPr>
                              <w:t>DR 5.6:</w:t>
                            </w:r>
                            <w:r>
                              <w:rPr>
                                <w:sz w:val="18"/>
                                <w:szCs w:val="18"/>
                              </w:rPr>
                              <w:t xml:space="preserve"> </w:t>
                            </w:r>
                            <w:r w:rsidRPr="004608C7">
                              <w:rPr>
                                <w:sz w:val="18"/>
                                <w:szCs w:val="18"/>
                              </w:rPr>
                              <w:t>Commissioning agencies could learn from the success of Practitioner Online Referral Treatment Service (PORTS) in Western Australia in improving accessibility and effectiveness of online mental healthcare treatment options.</w:t>
                            </w:r>
                          </w:p>
                          <w:p w14:paraId="3CBDF434" w14:textId="77777777" w:rsidR="00F52FC5" w:rsidRPr="004608C7" w:rsidRDefault="00F52FC5" w:rsidP="007C1489">
                            <w:pPr>
                              <w:spacing w:after="120" w:line="240" w:lineRule="auto"/>
                              <w:rPr>
                                <w:sz w:val="18"/>
                                <w:szCs w:val="18"/>
                              </w:rPr>
                            </w:pPr>
                            <w:r w:rsidRPr="007C1489">
                              <w:rPr>
                                <w:b/>
                                <w:sz w:val="18"/>
                                <w:szCs w:val="18"/>
                              </w:rPr>
                              <w:t>DR 5.7:</w:t>
                            </w:r>
                            <w:r>
                              <w:rPr>
                                <w:sz w:val="18"/>
                                <w:szCs w:val="18"/>
                              </w:rPr>
                              <w:t xml:space="preserve"> </w:t>
                            </w:r>
                            <w:r w:rsidRPr="004608C7">
                              <w:rPr>
                                <w:sz w:val="18"/>
                                <w:szCs w:val="18"/>
                              </w:rPr>
                              <w:t>The Australian Government should change MBS rules so that videoconference can be used for MBS rebated Psychological Therapy Services and Focused Psychological Strategies by consumers residing in metropolitan areas, regional centres and large rural towns (Monash Modified Model areas 1–3) in addition to those residing in small and medium rural towns, remote and very remote communities (Mo</w:t>
                            </w:r>
                            <w:r>
                              <w:rPr>
                                <w:sz w:val="18"/>
                                <w:szCs w:val="18"/>
                              </w:rPr>
                              <w:t xml:space="preserve">nash Modified Model areas 4–7). </w:t>
                            </w:r>
                          </w:p>
                          <w:p w14:paraId="5E4E346C" w14:textId="77777777" w:rsidR="00F52FC5" w:rsidRPr="004608C7" w:rsidRDefault="00F52FC5" w:rsidP="007C1489">
                            <w:pPr>
                              <w:spacing w:after="120" w:line="240" w:lineRule="auto"/>
                              <w:rPr>
                                <w:sz w:val="18"/>
                                <w:szCs w:val="18"/>
                              </w:rPr>
                            </w:pPr>
                            <w:r w:rsidRPr="007C1489">
                              <w:rPr>
                                <w:b/>
                                <w:sz w:val="18"/>
                                <w:szCs w:val="18"/>
                              </w:rPr>
                              <w:t>DR 5.8:</w:t>
                            </w:r>
                            <w:r>
                              <w:rPr>
                                <w:sz w:val="18"/>
                                <w:szCs w:val="18"/>
                              </w:rPr>
                              <w:t xml:space="preserve"> </w:t>
                            </w:r>
                            <w:r w:rsidRPr="004608C7">
                              <w:rPr>
                                <w:sz w:val="18"/>
                                <w:szCs w:val="18"/>
                              </w:rPr>
                              <w:t>The Australian Government should amend the MBS regulat</w:t>
                            </w:r>
                            <w:r>
                              <w:rPr>
                                <w:sz w:val="18"/>
                                <w:szCs w:val="18"/>
                              </w:rPr>
                              <w:t xml:space="preserve">ions for referrals to require </w:t>
                            </w:r>
                            <w:r w:rsidRPr="004608C7">
                              <w:rPr>
                                <w:sz w:val="18"/>
                                <w:szCs w:val="18"/>
                              </w:rPr>
                              <w:t>that general practitioners and other referrers advise people that they can use an alternative to any provider mentioned in a referral to a specialist or allied heal</w:t>
                            </w:r>
                            <w:r>
                              <w:rPr>
                                <w:sz w:val="18"/>
                                <w:szCs w:val="18"/>
                              </w:rPr>
                              <w:t xml:space="preserve">th professional </w:t>
                            </w:r>
                            <w:r w:rsidRPr="004608C7">
                              <w:rPr>
                                <w:sz w:val="18"/>
                                <w:szCs w:val="18"/>
                              </w:rPr>
                              <w:t>that all referrals to specialists and allied health professionals include a prominent and easy to understand statement advising people that they can use an alternative to any provider mentioned in the referral.</w:t>
                            </w:r>
                          </w:p>
                          <w:p w14:paraId="793E02A6" w14:textId="77777777" w:rsidR="00F52FC5" w:rsidRPr="004608C7" w:rsidRDefault="00F52FC5" w:rsidP="007C1489">
                            <w:pPr>
                              <w:spacing w:after="120" w:line="240" w:lineRule="auto"/>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D580D2" id="_x0000_t202" coordsize="21600,21600" o:spt="202" path="m,l,21600r21600,l21600,xe">
                <v:stroke joinstyle="miter"/>
                <v:path gradientshapeok="t" o:connecttype="rect"/>
              </v:shapetype>
              <v:shape id="Text Box 2" o:spid="_x0000_s1026" type="#_x0000_t202" style="position:absolute;margin-left:-3.75pt;margin-top:98.95pt;width:446.25pt;height:389.9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" fillcolor="window" strokecolor="#5b9bd5" strokeweight="1pt">
                <v:textbox>
                  <w:txbxContent>
                    <w:p w14:paraId="7314DEE5" w14:textId="77777777" w:rsidR="00F52FC5" w:rsidRPr="004608C7" w:rsidRDefault="00F52FC5" w:rsidP="007C1489">
                      <w:pPr>
                        <w:spacing w:after="120" w:line="240" w:lineRule="auto"/>
                        <w:rPr>
                          <w:sz w:val="18"/>
                          <w:szCs w:val="18"/>
                        </w:rPr>
                      </w:pPr>
                      <w:r w:rsidRPr="007C1489">
                        <w:rPr>
                          <w:b/>
                          <w:sz w:val="18"/>
                          <w:szCs w:val="18"/>
                        </w:rPr>
                        <w:t>DR 5.9:</w:t>
                      </w:r>
                      <w:r>
                        <w:rPr>
                          <w:sz w:val="18"/>
                          <w:szCs w:val="18"/>
                        </w:rPr>
                        <w:t xml:space="preserve"> </w:t>
                      </w:r>
                      <w:r w:rsidRPr="004608C7">
                        <w:rPr>
                          <w:sz w:val="18"/>
                          <w:szCs w:val="18"/>
                        </w:rPr>
                        <w:t>The Australian, State and Territory Governments should reconfigure the mental health system to give all Australians access to mental healthcare, at a level of care that most suits their treatment needs (in line with the stepped care model), and that is timely and culturally appropriate.</w:t>
                      </w:r>
                    </w:p>
                    <w:p w14:paraId="02B7DAB3" w14:textId="77777777" w:rsidR="00F52FC5" w:rsidRDefault="00F52FC5" w:rsidP="007C1489">
                      <w:pPr>
                        <w:spacing w:after="120" w:line="240" w:lineRule="auto"/>
                        <w:rPr>
                          <w:sz w:val="18"/>
                          <w:szCs w:val="18"/>
                        </w:rPr>
                      </w:pPr>
                      <w:r>
                        <w:rPr>
                          <w:b/>
                          <w:sz w:val="18"/>
                          <w:szCs w:val="18"/>
                        </w:rPr>
                        <w:t xml:space="preserve">DR 5.1: </w:t>
                      </w:r>
                      <w:r w:rsidRPr="007C1489">
                        <w:rPr>
                          <w:sz w:val="18"/>
                          <w:szCs w:val="18"/>
                        </w:rPr>
                        <w:t>The Australian Government should introduce an MBS it</w:t>
                      </w:r>
                      <w:r>
                        <w:rPr>
                          <w:sz w:val="18"/>
                          <w:szCs w:val="18"/>
                        </w:rPr>
                        <w:t xml:space="preserve">em for psychiatrists to provide </w:t>
                      </w:r>
                      <w:r w:rsidRPr="007C1489">
                        <w:rPr>
                          <w:sz w:val="18"/>
                          <w:szCs w:val="18"/>
                        </w:rPr>
                        <w:t>advice to a GP over the phone on diagnosis and mana</w:t>
                      </w:r>
                      <w:r>
                        <w:rPr>
                          <w:sz w:val="18"/>
                          <w:szCs w:val="18"/>
                        </w:rPr>
                        <w:t xml:space="preserve">gement issues for a patient who </w:t>
                      </w:r>
                      <w:r w:rsidRPr="007C1489">
                        <w:rPr>
                          <w:sz w:val="18"/>
                          <w:szCs w:val="18"/>
                        </w:rPr>
                        <w:t>is being managed by the GP. The effectiveness of t</w:t>
                      </w:r>
                      <w:r>
                        <w:rPr>
                          <w:sz w:val="18"/>
                          <w:szCs w:val="18"/>
                        </w:rPr>
                        <w:t xml:space="preserve">he new item should be evaluated </w:t>
                      </w:r>
                      <w:r w:rsidRPr="007C1489">
                        <w:rPr>
                          <w:sz w:val="18"/>
                          <w:szCs w:val="18"/>
                        </w:rPr>
                        <w:t>after several yea</w:t>
                      </w:r>
                      <w:r w:rsidRPr="00A35CDA">
                        <w:rPr>
                          <w:rFonts w:cs="Arial"/>
                          <w:color w:val="000000"/>
                          <w:sz w:val="24"/>
                          <w:szCs w:val="24"/>
                        </w:rPr>
                        <w:t xml:space="preserve"> </w:t>
                      </w:r>
                      <w:r w:rsidRPr="00A35CDA">
                        <w:rPr>
                          <w:sz w:val="18"/>
                          <w:szCs w:val="18"/>
                        </w:rPr>
                        <w:t>The PC’s final report should address the needs of LGBTIQ+ Australians, with recommendations that are clear, specific and targeted to their needs.</w:t>
                      </w:r>
                      <w:r w:rsidRPr="007C1489">
                        <w:rPr>
                          <w:sz w:val="18"/>
                          <w:szCs w:val="18"/>
                        </w:rPr>
                        <w:t>rs.</w:t>
                      </w:r>
                    </w:p>
                    <w:p w14:paraId="624DC0E5" w14:textId="77777777" w:rsidR="00F52FC5" w:rsidRPr="004608C7" w:rsidRDefault="00F52FC5" w:rsidP="007C1489">
                      <w:pPr>
                        <w:spacing w:after="120" w:line="240" w:lineRule="auto"/>
                        <w:rPr>
                          <w:sz w:val="18"/>
                          <w:szCs w:val="18"/>
                        </w:rPr>
                      </w:pPr>
                      <w:r w:rsidRPr="007C1489">
                        <w:rPr>
                          <w:b/>
                          <w:sz w:val="18"/>
                          <w:szCs w:val="18"/>
                        </w:rPr>
                        <w:t>DR 5.2:</w:t>
                      </w:r>
                      <w:r>
                        <w:rPr>
                          <w:sz w:val="18"/>
                          <w:szCs w:val="18"/>
                        </w:rPr>
                        <w:t xml:space="preserve"> </w:t>
                      </w:r>
                      <w:r w:rsidRPr="004608C7">
                        <w:rPr>
                          <w:sz w:val="18"/>
                          <w:szCs w:val="18"/>
                        </w:rPr>
                        <w:t>Commissioning agencies (PHNs or RCAs) should promote best practice in initial assessment and referral for mental healthcare, to help GPs and other referrers match consumers with the level of care that most suits their treatment needs (as described in the stepped care model).</w:t>
                      </w:r>
                    </w:p>
                    <w:p w14:paraId="5BEDF00D" w14:textId="77777777" w:rsidR="00F52FC5" w:rsidRPr="004608C7" w:rsidRDefault="00F52FC5" w:rsidP="007C1489">
                      <w:pPr>
                        <w:spacing w:after="120" w:line="240" w:lineRule="auto"/>
                        <w:rPr>
                          <w:sz w:val="18"/>
                          <w:szCs w:val="18"/>
                        </w:rPr>
                      </w:pPr>
                      <w:r w:rsidRPr="007C1489">
                        <w:rPr>
                          <w:b/>
                          <w:sz w:val="18"/>
                          <w:szCs w:val="18"/>
                        </w:rPr>
                        <w:t>DR 5.3:</w:t>
                      </w:r>
                      <w:r>
                        <w:rPr>
                          <w:sz w:val="18"/>
                          <w:szCs w:val="18"/>
                        </w:rPr>
                        <w:t xml:space="preserve"> </w:t>
                      </w:r>
                      <w:r w:rsidRPr="004608C7">
                        <w:rPr>
                          <w:sz w:val="18"/>
                          <w:szCs w:val="18"/>
                        </w:rPr>
                        <w:t>headspace grant funding for individual centres should be made conditional on centres meeting targets for the proportion of young people referred to low intensity services. The targets set by commissioning agencies (PHNs or RCAs) for each centre should depend on the full range of relevant characteristics of the young people they see. The targets should start low and increase over time.</w:t>
                      </w:r>
                    </w:p>
                    <w:p w14:paraId="521F11EA" w14:textId="77777777" w:rsidR="00F52FC5" w:rsidRPr="004608C7" w:rsidRDefault="00F52FC5" w:rsidP="007C1489">
                      <w:pPr>
                        <w:spacing w:after="120" w:line="240" w:lineRule="auto"/>
                        <w:rPr>
                          <w:sz w:val="18"/>
                          <w:szCs w:val="18"/>
                        </w:rPr>
                      </w:pPr>
                      <w:r w:rsidRPr="007C1489">
                        <w:rPr>
                          <w:b/>
                          <w:sz w:val="18"/>
                          <w:szCs w:val="18"/>
                        </w:rPr>
                        <w:t>DR 5.4:</w:t>
                      </w:r>
                      <w:r>
                        <w:rPr>
                          <w:sz w:val="18"/>
                          <w:szCs w:val="18"/>
                        </w:rPr>
                        <w:t xml:space="preserve"> </w:t>
                      </w:r>
                      <w:r w:rsidRPr="004608C7">
                        <w:rPr>
                          <w:sz w:val="18"/>
                          <w:szCs w:val="18"/>
                        </w:rPr>
                        <w:t>MBS rebated psychological therapy should be evaluated, and additional sessions trialled.</w:t>
                      </w:r>
                    </w:p>
                    <w:p w14:paraId="0CFF2D21" w14:textId="77777777" w:rsidR="00F52FC5" w:rsidRPr="004608C7" w:rsidRDefault="00F52FC5" w:rsidP="007C1489">
                      <w:pPr>
                        <w:spacing w:after="120" w:line="240" w:lineRule="auto"/>
                        <w:rPr>
                          <w:sz w:val="18"/>
                          <w:szCs w:val="18"/>
                        </w:rPr>
                      </w:pPr>
                      <w:r w:rsidRPr="007C1489">
                        <w:rPr>
                          <w:b/>
                          <w:sz w:val="18"/>
                          <w:szCs w:val="18"/>
                        </w:rPr>
                        <w:t>DR 5.5:</w:t>
                      </w:r>
                      <w:r>
                        <w:rPr>
                          <w:sz w:val="18"/>
                          <w:szCs w:val="18"/>
                        </w:rPr>
                        <w:t xml:space="preserve"> </w:t>
                      </w:r>
                      <w:r w:rsidRPr="004608C7">
                        <w:rPr>
                          <w:sz w:val="18"/>
                          <w:szCs w:val="18"/>
                        </w:rPr>
                        <w:t>The Australian Government should change MBS rules so that group therapy is allowed with a minimum of 4 people (instead of 6 people), and with less than 4 people, as long as the course of group therapy began with at least 4 in the group.</w:t>
                      </w:r>
                    </w:p>
                    <w:p w14:paraId="34730CC7" w14:textId="77777777" w:rsidR="00F52FC5" w:rsidRPr="004608C7" w:rsidRDefault="00F52FC5" w:rsidP="007C1489">
                      <w:pPr>
                        <w:spacing w:after="120" w:line="240" w:lineRule="auto"/>
                        <w:rPr>
                          <w:sz w:val="18"/>
                          <w:szCs w:val="18"/>
                        </w:rPr>
                      </w:pPr>
                      <w:r w:rsidRPr="007C1489">
                        <w:rPr>
                          <w:b/>
                          <w:sz w:val="18"/>
                          <w:szCs w:val="18"/>
                        </w:rPr>
                        <w:t>DR 5.6:</w:t>
                      </w:r>
                      <w:r>
                        <w:rPr>
                          <w:sz w:val="18"/>
                          <w:szCs w:val="18"/>
                        </w:rPr>
                        <w:t xml:space="preserve"> </w:t>
                      </w:r>
                      <w:r w:rsidRPr="004608C7">
                        <w:rPr>
                          <w:sz w:val="18"/>
                          <w:szCs w:val="18"/>
                        </w:rPr>
                        <w:t>Commissioning agencies could learn from the success of Practitioner Online Referral Treatment Service (PORTS) in Western Australia in improving accessibility and effectiveness of online mental healthcare treatment options.</w:t>
                      </w:r>
                    </w:p>
                    <w:p w14:paraId="3CBDF434" w14:textId="77777777" w:rsidR="00F52FC5" w:rsidRPr="004608C7" w:rsidRDefault="00F52FC5" w:rsidP="007C1489">
                      <w:pPr>
                        <w:spacing w:after="120" w:line="240" w:lineRule="auto"/>
                        <w:rPr>
                          <w:sz w:val="18"/>
                          <w:szCs w:val="18"/>
                        </w:rPr>
                      </w:pPr>
                      <w:r w:rsidRPr="007C1489">
                        <w:rPr>
                          <w:b/>
                          <w:sz w:val="18"/>
                          <w:szCs w:val="18"/>
                        </w:rPr>
                        <w:t>DR 5.7:</w:t>
                      </w:r>
                      <w:r>
                        <w:rPr>
                          <w:sz w:val="18"/>
                          <w:szCs w:val="18"/>
                        </w:rPr>
                        <w:t xml:space="preserve"> </w:t>
                      </w:r>
                      <w:r w:rsidRPr="004608C7">
                        <w:rPr>
                          <w:sz w:val="18"/>
                          <w:szCs w:val="18"/>
                        </w:rPr>
                        <w:t>The Australian Government should change MBS rules so that videoconference can be used for MBS rebated Psychological Therapy Services and Focused Psychological Strategies by consumers residing in metropolitan areas, regional centres and large rural towns (Monash Modified Model areas 1–3) in addition to those residing in small and medium rural towns, remote and very remote communities (Mo</w:t>
                      </w:r>
                      <w:r>
                        <w:rPr>
                          <w:sz w:val="18"/>
                          <w:szCs w:val="18"/>
                        </w:rPr>
                        <w:t xml:space="preserve">nash Modified Model areas 4–7). </w:t>
                      </w:r>
                    </w:p>
                    <w:p w14:paraId="5E4E346C" w14:textId="77777777" w:rsidR="00F52FC5" w:rsidRPr="004608C7" w:rsidRDefault="00F52FC5" w:rsidP="007C1489">
                      <w:pPr>
                        <w:spacing w:after="120" w:line="240" w:lineRule="auto"/>
                        <w:rPr>
                          <w:sz w:val="18"/>
                          <w:szCs w:val="18"/>
                        </w:rPr>
                      </w:pPr>
                      <w:r w:rsidRPr="007C1489">
                        <w:rPr>
                          <w:b/>
                          <w:sz w:val="18"/>
                          <w:szCs w:val="18"/>
                        </w:rPr>
                        <w:t>DR 5.8:</w:t>
                      </w:r>
                      <w:r>
                        <w:rPr>
                          <w:sz w:val="18"/>
                          <w:szCs w:val="18"/>
                        </w:rPr>
                        <w:t xml:space="preserve"> </w:t>
                      </w:r>
                      <w:r w:rsidRPr="004608C7">
                        <w:rPr>
                          <w:sz w:val="18"/>
                          <w:szCs w:val="18"/>
                        </w:rPr>
                        <w:t>The Australian Government should amend the MBS regulat</w:t>
                      </w:r>
                      <w:r>
                        <w:rPr>
                          <w:sz w:val="18"/>
                          <w:szCs w:val="18"/>
                        </w:rPr>
                        <w:t xml:space="preserve">ions for referrals to require </w:t>
                      </w:r>
                      <w:r w:rsidRPr="004608C7">
                        <w:rPr>
                          <w:sz w:val="18"/>
                          <w:szCs w:val="18"/>
                        </w:rPr>
                        <w:t>that general practitioners and other referrers advise people that they can use an alternative to any provider mentioned in a referral to a specialist or allied heal</w:t>
                      </w:r>
                      <w:r>
                        <w:rPr>
                          <w:sz w:val="18"/>
                          <w:szCs w:val="18"/>
                        </w:rPr>
                        <w:t xml:space="preserve">th professional </w:t>
                      </w:r>
                      <w:r w:rsidRPr="004608C7">
                        <w:rPr>
                          <w:sz w:val="18"/>
                          <w:szCs w:val="18"/>
                        </w:rPr>
                        <w:t>that all referrals to specialists and allied health professionals include a prominent and easy to understand statement advising people that they can use an alternative to any provider mentioned in the referral.</w:t>
                      </w:r>
                    </w:p>
                    <w:p w14:paraId="793E02A6" w14:textId="77777777" w:rsidR="00F52FC5" w:rsidRPr="004608C7" w:rsidRDefault="00F52FC5" w:rsidP="007C1489">
                      <w:pPr>
                        <w:spacing w:after="120" w:line="240" w:lineRule="auto"/>
                        <w:rPr>
                          <w:sz w:val="18"/>
                          <w:szCs w:val="18"/>
                        </w:rPr>
                      </w:pPr>
                    </w:p>
                  </w:txbxContent>
                </v:textbox>
                <w10:wrap type="square" anchorx="margin"/>
              </v:shape>
            </w:pict>
          </mc:Fallback>
        </mc:AlternateContent>
      </w:r>
      <w:r w:rsidR="00C22264">
        <w:rPr>
          <w:sz w:val="24"/>
          <w:szCs w:val="24"/>
        </w:rPr>
        <w:t xml:space="preserve">We welcome the </w:t>
      </w:r>
      <w:r w:rsidR="00C70F9D">
        <w:rPr>
          <w:sz w:val="24"/>
          <w:szCs w:val="24"/>
        </w:rPr>
        <w:t xml:space="preserve">PC’s </w:t>
      </w:r>
      <w:r w:rsidR="00C22264">
        <w:rPr>
          <w:sz w:val="24"/>
          <w:szCs w:val="24"/>
        </w:rPr>
        <w:t xml:space="preserve">recommendations relating to primary mental healthcare. </w:t>
      </w:r>
      <w:r w:rsidR="00D75BC9">
        <w:rPr>
          <w:sz w:val="24"/>
          <w:szCs w:val="24"/>
        </w:rPr>
        <w:t>W</w:t>
      </w:r>
      <w:r w:rsidR="00A62F53" w:rsidRPr="00A62F53">
        <w:rPr>
          <w:sz w:val="24"/>
          <w:szCs w:val="24"/>
        </w:rPr>
        <w:t>hile</w:t>
      </w:r>
      <w:r w:rsidR="00A62F53" w:rsidRPr="00A35CDA">
        <w:rPr>
          <w:sz w:val="24"/>
        </w:rPr>
        <w:t xml:space="preserve"> we support accountability for performance, </w:t>
      </w:r>
      <w:r w:rsidR="00A62F53">
        <w:rPr>
          <w:sz w:val="24"/>
          <w:szCs w:val="24"/>
        </w:rPr>
        <w:t xml:space="preserve">we are concerned at </w:t>
      </w:r>
      <w:r w:rsidR="00A62F53" w:rsidRPr="00A35CDA">
        <w:rPr>
          <w:sz w:val="24"/>
        </w:rPr>
        <w:t>the choice of output</w:t>
      </w:r>
      <w:r w:rsidR="00A62F53" w:rsidRPr="00A62F53">
        <w:rPr>
          <w:sz w:val="24"/>
          <w:szCs w:val="24"/>
        </w:rPr>
        <w:t xml:space="preserve"> </w:t>
      </w:r>
      <w:r w:rsidR="00A62F53">
        <w:rPr>
          <w:sz w:val="24"/>
          <w:szCs w:val="24"/>
        </w:rPr>
        <w:t>in DR5.3 which</w:t>
      </w:r>
      <w:r w:rsidR="00A62F53" w:rsidRPr="00A35CDA">
        <w:rPr>
          <w:sz w:val="24"/>
        </w:rPr>
        <w:t xml:space="preserve"> dictates the behaviour of the service provider. In this case, tying funding to raw referrals </w:t>
      </w:r>
      <w:r w:rsidR="00D75BC9">
        <w:rPr>
          <w:sz w:val="24"/>
        </w:rPr>
        <w:t xml:space="preserve">may </w:t>
      </w:r>
      <w:r w:rsidR="00A62F53" w:rsidRPr="00A35CDA">
        <w:rPr>
          <w:sz w:val="24"/>
        </w:rPr>
        <w:t xml:space="preserve">introduce an incentive to </w:t>
      </w:r>
      <w:r w:rsidR="00A62F53">
        <w:rPr>
          <w:sz w:val="24"/>
          <w:szCs w:val="24"/>
        </w:rPr>
        <w:t>refer on</w:t>
      </w:r>
      <w:r w:rsidR="00A62F53" w:rsidRPr="00A35CDA">
        <w:rPr>
          <w:sz w:val="24"/>
        </w:rPr>
        <w:t xml:space="preserve">, rather than </w:t>
      </w:r>
      <w:r w:rsidR="00A62F53">
        <w:rPr>
          <w:sz w:val="24"/>
          <w:szCs w:val="24"/>
        </w:rPr>
        <w:t>address</w:t>
      </w:r>
      <w:r w:rsidR="00A62F53" w:rsidRPr="00A35CDA">
        <w:rPr>
          <w:sz w:val="24"/>
        </w:rPr>
        <w:t xml:space="preserve"> the need to improve the outcome and quality of care</w:t>
      </w:r>
      <w:r w:rsidR="00D75BC9">
        <w:rPr>
          <w:sz w:val="24"/>
        </w:rPr>
        <w:t xml:space="preserve"> provided</w:t>
      </w:r>
      <w:r w:rsidR="00A62F53" w:rsidRPr="00A62F53">
        <w:rPr>
          <w:sz w:val="24"/>
          <w:szCs w:val="24"/>
        </w:rPr>
        <w:t xml:space="preserve">. </w:t>
      </w:r>
      <w:r w:rsidR="00A62F53">
        <w:rPr>
          <w:sz w:val="24"/>
          <w:szCs w:val="24"/>
        </w:rPr>
        <w:t>A more holistic funding model may be more appropriate</w:t>
      </w:r>
      <w:r w:rsidR="00A62F53" w:rsidRPr="00A35CDA">
        <w:rPr>
          <w:sz w:val="24"/>
        </w:rPr>
        <w:t>.</w:t>
      </w:r>
    </w:p>
    <w:p w14:paraId="5F692E96" w14:textId="77777777" w:rsidR="00D60B92" w:rsidRPr="00D60B92" w:rsidRDefault="00D60B92" w:rsidP="00A35CDA">
      <w:pPr>
        <w:spacing w:after="120" w:line="240" w:lineRule="auto"/>
        <w:rPr>
          <w:sz w:val="24"/>
        </w:rPr>
      </w:pPr>
      <w:r>
        <w:rPr>
          <w:sz w:val="24"/>
        </w:rPr>
        <w:t xml:space="preserve">We also note that the PC’s focus is understandably centred on the role of the Medicare system. This is fair, given the essential role of the </w:t>
      </w:r>
      <w:r w:rsidRPr="00430A0A">
        <w:rPr>
          <w:i/>
          <w:sz w:val="24"/>
        </w:rPr>
        <w:t>Better Access to Psychiatrists, Psychologists and General Practitioners through the MBS Initiative</w:t>
      </w:r>
      <w:r w:rsidR="004B7950">
        <w:rPr>
          <w:sz w:val="24"/>
        </w:rPr>
        <w:t>;</w:t>
      </w:r>
      <w:r>
        <w:rPr>
          <w:sz w:val="24"/>
        </w:rPr>
        <w:t xml:space="preserve"> however</w:t>
      </w:r>
      <w:r w:rsidR="00553658">
        <w:rPr>
          <w:sz w:val="24"/>
        </w:rPr>
        <w:t>,</w:t>
      </w:r>
      <w:r>
        <w:rPr>
          <w:sz w:val="24"/>
        </w:rPr>
        <w:t xml:space="preserve"> we suggest that there are a range of non-MBS services, typically provided by community health services, that offer mental health supports, interventions and other essential wrap-around services for consumers and carers.  </w:t>
      </w:r>
    </w:p>
    <w:p w14:paraId="612D0ED3" w14:textId="77777777" w:rsidR="00A62F53" w:rsidRPr="00430A0A" w:rsidRDefault="00A62F53" w:rsidP="00295C8B">
      <w:pPr>
        <w:spacing w:after="120" w:line="240" w:lineRule="auto"/>
        <w:rPr>
          <w:sz w:val="24"/>
          <w:szCs w:val="24"/>
        </w:rPr>
      </w:pPr>
      <w:r w:rsidRPr="00430A0A">
        <w:rPr>
          <w:sz w:val="24"/>
          <w:szCs w:val="24"/>
        </w:rPr>
        <w:t xml:space="preserve">In relation to DR5.3, we recommend further consideration be given to the funding model which is most appropriate. </w:t>
      </w:r>
    </w:p>
    <w:p w14:paraId="189EA8CB" w14:textId="77777777" w:rsidR="00A62F53" w:rsidRPr="00430A0A" w:rsidRDefault="00A62F53" w:rsidP="00295C8B">
      <w:pPr>
        <w:spacing w:after="120" w:line="240" w:lineRule="auto"/>
        <w:rPr>
          <w:sz w:val="24"/>
          <w:szCs w:val="24"/>
        </w:rPr>
      </w:pPr>
      <w:r w:rsidRPr="00430A0A">
        <w:rPr>
          <w:sz w:val="24"/>
          <w:szCs w:val="24"/>
        </w:rPr>
        <w:lastRenderedPageBreak/>
        <w:t xml:space="preserve">We further suggest that the PC consider introducing bulk-billing incentives as a means of improving access to psychiatrists and/or psychologists, including via consideration of higher rebates under the </w:t>
      </w:r>
      <w:r w:rsidRPr="00430A0A">
        <w:rPr>
          <w:i/>
          <w:sz w:val="24"/>
          <w:szCs w:val="24"/>
        </w:rPr>
        <w:t>Better Access Scheme</w:t>
      </w:r>
      <w:r w:rsidRPr="00430A0A">
        <w:rPr>
          <w:sz w:val="24"/>
          <w:szCs w:val="24"/>
        </w:rPr>
        <w:t xml:space="preserve"> for people living in low socioeconomic households.</w:t>
      </w:r>
    </w:p>
    <w:p w14:paraId="19BE3C0E" w14:textId="77777777" w:rsidR="00295C8B" w:rsidRDefault="00295C8B" w:rsidP="00295C8B">
      <w:pPr>
        <w:spacing w:after="120" w:line="240" w:lineRule="auto"/>
        <w:rPr>
          <w:b/>
          <w:sz w:val="24"/>
          <w:szCs w:val="24"/>
        </w:rPr>
      </w:pPr>
    </w:p>
    <w:p w14:paraId="3212A36D" w14:textId="77777777" w:rsidR="004608C7" w:rsidRDefault="004608C7" w:rsidP="00295C8B">
      <w:pPr>
        <w:pStyle w:val="ListParagraph"/>
        <w:numPr>
          <w:ilvl w:val="0"/>
          <w:numId w:val="14"/>
        </w:numPr>
        <w:spacing w:after="120" w:line="240" w:lineRule="auto"/>
        <w:rPr>
          <w:b/>
          <w:sz w:val="28"/>
          <w:szCs w:val="28"/>
        </w:rPr>
      </w:pPr>
      <w:r>
        <w:rPr>
          <w:b/>
          <w:sz w:val="28"/>
          <w:szCs w:val="28"/>
        </w:rPr>
        <w:t>SECTION 6: Supported online treatment</w:t>
      </w:r>
    </w:p>
    <w:p w14:paraId="10146B3C" w14:textId="77777777" w:rsidR="004608C7" w:rsidRPr="006D6271" w:rsidRDefault="00295C8B" w:rsidP="00A35CDA">
      <w:pPr>
        <w:spacing w:after="120" w:line="240" w:lineRule="auto"/>
        <w:rPr>
          <w:sz w:val="24"/>
          <w:szCs w:val="24"/>
        </w:rPr>
      </w:pPr>
      <w:r w:rsidRPr="004608C7">
        <w:rPr>
          <w:rFonts w:ascii="Century Gothic" w:hAnsi="Century Gothic"/>
          <w:noProof/>
          <w:sz w:val="16"/>
          <w:szCs w:val="16"/>
          <w:lang w:eastAsia="en-AU"/>
        </w:rPr>
        <mc:AlternateContent>
          <mc:Choice Requires="wps">
            <w:drawing>
              <wp:anchor distT="45720" distB="45720" distL="114300" distR="114300" simplePos="0" relativeHeight="251694080" behindDoc="0" locked="0" layoutInCell="1" allowOverlap="1" wp14:anchorId="1BAD6898" wp14:editId="669247CA">
                <wp:simplePos x="0" y="0"/>
                <wp:positionH relativeFrom="margin">
                  <wp:align>center</wp:align>
                </wp:positionH>
                <wp:positionV relativeFrom="paragraph">
                  <wp:posOffset>1256665</wp:posOffset>
                </wp:positionV>
                <wp:extent cx="5667375" cy="2636520"/>
                <wp:effectExtent l="76200" t="76200" r="104775" b="8763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636520"/>
                        </a:xfrm>
                        <a:prstGeom prst="rect">
                          <a:avLst/>
                        </a:prstGeom>
                        <a:solidFill>
                          <a:sysClr val="window" lastClr="FFFFFF"/>
                        </a:solidFill>
                        <a:ln w="12700" cap="flat" cmpd="sng" algn="ctr">
                          <a:solidFill>
                            <a:srgbClr val="5B9BD5"/>
                          </a:solidFill>
                          <a:prstDash val="solid"/>
                          <a:miter lim="800000"/>
                          <a:headEnd/>
                          <a:tailEnd/>
                        </a:ln>
                        <a:effectLst>
                          <a:glow rad="63500">
                            <a:srgbClr val="5B9BD5">
                              <a:satMod val="175000"/>
                              <a:alpha val="40000"/>
                            </a:srgbClr>
                          </a:glow>
                        </a:effectLst>
                      </wps:spPr>
                      <wps:txbx>
                        <w:txbxContent>
                          <w:p w14:paraId="0EDED875" w14:textId="77777777" w:rsidR="00F52FC5" w:rsidRPr="004608C7" w:rsidRDefault="00F52FC5" w:rsidP="004608C7">
                            <w:pPr>
                              <w:spacing w:after="120" w:line="240" w:lineRule="auto"/>
                              <w:rPr>
                                <w:sz w:val="18"/>
                                <w:szCs w:val="18"/>
                              </w:rPr>
                            </w:pPr>
                            <w:r w:rsidRPr="004608C7">
                              <w:rPr>
                                <w:b/>
                                <w:sz w:val="18"/>
                                <w:szCs w:val="18"/>
                              </w:rPr>
                              <w:t>DR 6.1:</w:t>
                            </w:r>
                            <w:r w:rsidRPr="004608C7">
                              <w:rPr>
                                <w:sz w:val="18"/>
                                <w:szCs w:val="18"/>
                              </w:rPr>
                              <w:t xml:space="preserve"> The Australian Government should facilitate greater integration and use of supported online treatment, into the stepped care model as a low intensity service, for people living with mental ill health with mild to moderate symptoms. </w:t>
                            </w:r>
                          </w:p>
                          <w:p w14:paraId="1622AF1D" w14:textId="77777777" w:rsidR="00F52FC5" w:rsidRPr="004608C7" w:rsidRDefault="00F52FC5" w:rsidP="004608C7">
                            <w:pPr>
                              <w:pStyle w:val="ListParagraph"/>
                              <w:numPr>
                                <w:ilvl w:val="0"/>
                                <w:numId w:val="20"/>
                              </w:numPr>
                              <w:spacing w:after="120" w:line="240" w:lineRule="auto"/>
                              <w:rPr>
                                <w:sz w:val="18"/>
                                <w:szCs w:val="18"/>
                              </w:rPr>
                            </w:pPr>
                            <w:r w:rsidRPr="004608C7">
                              <w:rPr>
                                <w:sz w:val="18"/>
                                <w:szCs w:val="18"/>
                              </w:rPr>
                              <w:t xml:space="preserve">Funding should be expanded for services to accommodate up to 150 000 clients per year in supported online treatment. </w:t>
                            </w:r>
                          </w:p>
                          <w:p w14:paraId="4BA49E43" w14:textId="77777777" w:rsidR="00F52FC5" w:rsidRPr="004608C7" w:rsidRDefault="00F52FC5" w:rsidP="004608C7">
                            <w:pPr>
                              <w:pStyle w:val="ListParagraph"/>
                              <w:numPr>
                                <w:ilvl w:val="0"/>
                                <w:numId w:val="20"/>
                              </w:numPr>
                              <w:spacing w:after="120" w:line="240" w:lineRule="auto"/>
                              <w:rPr>
                                <w:sz w:val="18"/>
                                <w:szCs w:val="18"/>
                              </w:rPr>
                            </w:pPr>
                            <w:r w:rsidRPr="004608C7">
                              <w:rPr>
                                <w:sz w:val="18"/>
                                <w:szCs w:val="18"/>
                              </w:rPr>
                              <w:t xml:space="preserve">Supported online treatment programs offered should each have a strong evidence base for their efficacy and be offered to children, youth and adults. </w:t>
                            </w:r>
                          </w:p>
                          <w:p w14:paraId="0558490F" w14:textId="77777777" w:rsidR="00F52FC5" w:rsidRPr="004608C7" w:rsidRDefault="00F52FC5" w:rsidP="004608C7">
                            <w:pPr>
                              <w:pStyle w:val="ListParagraph"/>
                              <w:numPr>
                                <w:ilvl w:val="0"/>
                                <w:numId w:val="20"/>
                              </w:numPr>
                              <w:spacing w:after="120" w:line="240" w:lineRule="auto"/>
                              <w:rPr>
                                <w:sz w:val="18"/>
                                <w:szCs w:val="18"/>
                              </w:rPr>
                            </w:pPr>
                            <w:r w:rsidRPr="004608C7">
                              <w:rPr>
                                <w:sz w:val="18"/>
                                <w:szCs w:val="18"/>
                              </w:rPr>
                              <w:t>To aid integration of healthcare services, supported online treatment should have the option for outcomes data to be forwarded to a nominated GP or other treating health professional. Online service providers should annually publish summary output on use of their services, treatment provided, and other measurable outcomes.</w:t>
                            </w:r>
                          </w:p>
                          <w:p w14:paraId="26F77A53" w14:textId="77777777" w:rsidR="00F52FC5" w:rsidRPr="004608C7" w:rsidRDefault="00F52FC5" w:rsidP="004608C7">
                            <w:pPr>
                              <w:pStyle w:val="ListParagraph"/>
                              <w:numPr>
                                <w:ilvl w:val="0"/>
                                <w:numId w:val="20"/>
                              </w:numPr>
                              <w:spacing w:after="120" w:line="240" w:lineRule="auto"/>
                              <w:rPr>
                                <w:sz w:val="18"/>
                                <w:szCs w:val="18"/>
                              </w:rPr>
                            </w:pPr>
                            <w:r w:rsidRPr="004608C7">
                              <w:rPr>
                                <w:sz w:val="18"/>
                                <w:szCs w:val="18"/>
                              </w:rPr>
                              <w:t xml:space="preserve">A review of supported online treatment services as a low intensity option should be undertaken. This review should assess whether there are any barriers to take up, the effectiveness of the services contracted and future funding options.  </w:t>
                            </w:r>
                          </w:p>
                          <w:p w14:paraId="7F1C8CA1" w14:textId="77777777" w:rsidR="00F52FC5" w:rsidRPr="004608C7" w:rsidRDefault="00F52FC5" w:rsidP="004608C7">
                            <w:pPr>
                              <w:spacing w:after="120" w:line="240" w:lineRule="auto"/>
                              <w:rPr>
                                <w:sz w:val="18"/>
                                <w:szCs w:val="18"/>
                              </w:rPr>
                            </w:pPr>
                            <w:r w:rsidRPr="004608C7">
                              <w:rPr>
                                <w:b/>
                                <w:sz w:val="18"/>
                                <w:szCs w:val="18"/>
                              </w:rPr>
                              <w:t>DR 6.2:</w:t>
                            </w:r>
                            <w:r w:rsidRPr="004608C7">
                              <w:rPr>
                                <w:sz w:val="18"/>
                                <w:szCs w:val="18"/>
                              </w:rPr>
                              <w:t xml:space="preserve"> The Australian Government should instigate an information campaign to increase awareness of the effectiveness, quality and safety of government funded clinician supported online therapy for treatment of mental ill-health for consumers and health professionals.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D6898" id="_x0000_s1027" type="#_x0000_t202" style="position:absolute;margin-left:0;margin-top:98.95pt;width:446.25pt;height:207.6pt;z-index:2516940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" fillcolor="window" strokecolor="#5b9bd5" strokeweight="1pt">
                <v:textbox>
                  <w:txbxContent>
                    <w:p w14:paraId="0EDED875" w14:textId="77777777" w:rsidR="00F52FC5" w:rsidRPr="004608C7" w:rsidRDefault="00F52FC5" w:rsidP="004608C7">
                      <w:pPr>
                        <w:spacing w:after="120" w:line="240" w:lineRule="auto"/>
                        <w:rPr>
                          <w:sz w:val="18"/>
                          <w:szCs w:val="18"/>
                        </w:rPr>
                      </w:pPr>
                      <w:r w:rsidRPr="004608C7">
                        <w:rPr>
                          <w:b/>
                          <w:sz w:val="18"/>
                          <w:szCs w:val="18"/>
                        </w:rPr>
                        <w:t>DR 6.1:</w:t>
                      </w:r>
                      <w:r w:rsidRPr="004608C7">
                        <w:rPr>
                          <w:sz w:val="18"/>
                          <w:szCs w:val="18"/>
                        </w:rPr>
                        <w:t xml:space="preserve"> The Australian Government should facilitate greater integration and use of supported online treatment, into the stepped care model as a low intensity service, for people living with mental ill health with mild to moderate symptoms. </w:t>
                      </w:r>
                    </w:p>
                    <w:p w14:paraId="1622AF1D" w14:textId="77777777" w:rsidR="00F52FC5" w:rsidRPr="004608C7" w:rsidRDefault="00F52FC5" w:rsidP="004608C7">
                      <w:pPr>
                        <w:pStyle w:val="ListParagraph"/>
                        <w:numPr>
                          <w:ilvl w:val="0"/>
                          <w:numId w:val="20"/>
                        </w:numPr>
                        <w:spacing w:after="120" w:line="240" w:lineRule="auto"/>
                        <w:rPr>
                          <w:sz w:val="18"/>
                          <w:szCs w:val="18"/>
                        </w:rPr>
                      </w:pPr>
                      <w:r w:rsidRPr="004608C7">
                        <w:rPr>
                          <w:sz w:val="18"/>
                          <w:szCs w:val="18"/>
                        </w:rPr>
                        <w:t xml:space="preserve">Funding should be expanded for services to accommodate up to 150 000 clients per year in supported online treatment. </w:t>
                      </w:r>
                    </w:p>
                    <w:p w14:paraId="4BA49E43" w14:textId="77777777" w:rsidR="00F52FC5" w:rsidRPr="004608C7" w:rsidRDefault="00F52FC5" w:rsidP="004608C7">
                      <w:pPr>
                        <w:pStyle w:val="ListParagraph"/>
                        <w:numPr>
                          <w:ilvl w:val="0"/>
                          <w:numId w:val="20"/>
                        </w:numPr>
                        <w:spacing w:after="120" w:line="240" w:lineRule="auto"/>
                        <w:rPr>
                          <w:sz w:val="18"/>
                          <w:szCs w:val="18"/>
                        </w:rPr>
                      </w:pPr>
                      <w:r w:rsidRPr="004608C7">
                        <w:rPr>
                          <w:sz w:val="18"/>
                          <w:szCs w:val="18"/>
                        </w:rPr>
                        <w:t xml:space="preserve">Supported online treatment programs offered should each have a strong evidence base for their efficacy and be offered to children, youth and adults. </w:t>
                      </w:r>
                    </w:p>
                    <w:p w14:paraId="0558490F" w14:textId="77777777" w:rsidR="00F52FC5" w:rsidRPr="004608C7" w:rsidRDefault="00F52FC5" w:rsidP="004608C7">
                      <w:pPr>
                        <w:pStyle w:val="ListParagraph"/>
                        <w:numPr>
                          <w:ilvl w:val="0"/>
                          <w:numId w:val="20"/>
                        </w:numPr>
                        <w:spacing w:after="120" w:line="240" w:lineRule="auto"/>
                        <w:rPr>
                          <w:sz w:val="18"/>
                          <w:szCs w:val="18"/>
                        </w:rPr>
                      </w:pPr>
                      <w:r w:rsidRPr="004608C7">
                        <w:rPr>
                          <w:sz w:val="18"/>
                          <w:szCs w:val="18"/>
                        </w:rPr>
                        <w:t>To aid integration of healthcare services, supported online treatment should have the option for outcomes data to be forwarded to a nominated GP or other treating health professional. Online service providers should annually publish summary output on use of their services, treatment provided, and other measurable outcomes.</w:t>
                      </w:r>
                    </w:p>
                    <w:p w14:paraId="26F77A53" w14:textId="77777777" w:rsidR="00F52FC5" w:rsidRPr="004608C7" w:rsidRDefault="00F52FC5" w:rsidP="004608C7">
                      <w:pPr>
                        <w:pStyle w:val="ListParagraph"/>
                        <w:numPr>
                          <w:ilvl w:val="0"/>
                          <w:numId w:val="20"/>
                        </w:numPr>
                        <w:spacing w:after="120" w:line="240" w:lineRule="auto"/>
                        <w:rPr>
                          <w:sz w:val="18"/>
                          <w:szCs w:val="18"/>
                        </w:rPr>
                      </w:pPr>
                      <w:r w:rsidRPr="004608C7">
                        <w:rPr>
                          <w:sz w:val="18"/>
                          <w:szCs w:val="18"/>
                        </w:rPr>
                        <w:t xml:space="preserve">A review of supported online treatment services as a low intensity option should be undertaken. This review should assess whether there are any barriers to take up, the effectiveness of the services contracted and future funding options.  </w:t>
                      </w:r>
                    </w:p>
                    <w:p w14:paraId="7F1C8CA1" w14:textId="77777777" w:rsidR="00F52FC5" w:rsidRPr="004608C7" w:rsidRDefault="00F52FC5" w:rsidP="004608C7">
                      <w:pPr>
                        <w:spacing w:after="120" w:line="240" w:lineRule="auto"/>
                        <w:rPr>
                          <w:sz w:val="18"/>
                          <w:szCs w:val="18"/>
                        </w:rPr>
                      </w:pPr>
                      <w:r w:rsidRPr="004608C7">
                        <w:rPr>
                          <w:b/>
                          <w:sz w:val="18"/>
                          <w:szCs w:val="18"/>
                        </w:rPr>
                        <w:t>DR 6.2:</w:t>
                      </w:r>
                      <w:r w:rsidRPr="004608C7">
                        <w:rPr>
                          <w:sz w:val="18"/>
                          <w:szCs w:val="18"/>
                        </w:rPr>
                        <w:t xml:space="preserve"> The Australian Government should instigate an information campaign to increase awareness of the effectiveness, quality and safety of government funded clinician supported online therapy for treatment of mental ill-health for consumers and health professionals.</w:t>
                      </w:r>
                    </w:p>
                  </w:txbxContent>
                </v:textbox>
                <w10:wrap type="square" anchorx="margin"/>
              </v:shape>
            </w:pict>
          </mc:Fallback>
        </mc:AlternateContent>
      </w:r>
      <w:r w:rsidR="001833BE">
        <w:rPr>
          <w:sz w:val="24"/>
          <w:szCs w:val="24"/>
        </w:rPr>
        <w:t xml:space="preserve">We welcome the </w:t>
      </w:r>
      <w:r w:rsidR="00C70F9D">
        <w:rPr>
          <w:sz w:val="24"/>
          <w:szCs w:val="24"/>
        </w:rPr>
        <w:t>PC</w:t>
      </w:r>
      <w:r w:rsidR="001833BE">
        <w:rPr>
          <w:sz w:val="24"/>
          <w:szCs w:val="24"/>
        </w:rPr>
        <w:t>’s recommendations relating to supported online treatment. However, we note that digital consultations cannot be seen as the panacea for filling gaps in a stretched system</w:t>
      </w:r>
      <w:r w:rsidR="00FF0B49">
        <w:rPr>
          <w:sz w:val="24"/>
          <w:szCs w:val="24"/>
        </w:rPr>
        <w:t>, particularly in rural areas</w:t>
      </w:r>
      <w:r w:rsidR="001833BE">
        <w:rPr>
          <w:sz w:val="24"/>
          <w:szCs w:val="24"/>
        </w:rPr>
        <w:t xml:space="preserve">. </w:t>
      </w:r>
      <w:r w:rsidR="00FF0B49">
        <w:rPr>
          <w:sz w:val="24"/>
          <w:szCs w:val="24"/>
        </w:rPr>
        <w:t>We welcome the PC’s requirement in DR6.1 that online treatment programs have a strong evidence base, and suggest that online treatment programs should</w:t>
      </w:r>
      <w:r w:rsidR="001833BE">
        <w:rPr>
          <w:sz w:val="24"/>
          <w:szCs w:val="24"/>
        </w:rPr>
        <w:t xml:space="preserve"> be available for consumers </w:t>
      </w:r>
      <w:r w:rsidR="00FF0B49">
        <w:rPr>
          <w:sz w:val="24"/>
          <w:szCs w:val="24"/>
        </w:rPr>
        <w:t xml:space="preserve">only </w:t>
      </w:r>
      <w:r w:rsidR="001833BE">
        <w:rPr>
          <w:sz w:val="24"/>
          <w:szCs w:val="24"/>
        </w:rPr>
        <w:t xml:space="preserve">as an alternative to direct consultations with a practitioner or counsellor, rather than </w:t>
      </w:r>
      <w:r w:rsidR="00FF0B49">
        <w:rPr>
          <w:sz w:val="24"/>
          <w:szCs w:val="24"/>
        </w:rPr>
        <w:t xml:space="preserve">as </w:t>
      </w:r>
      <w:r w:rsidR="001833BE">
        <w:rPr>
          <w:sz w:val="24"/>
          <w:szCs w:val="24"/>
        </w:rPr>
        <w:t>a substitute.</w:t>
      </w:r>
    </w:p>
    <w:p w14:paraId="7A62A014" w14:textId="77777777" w:rsidR="004608C7" w:rsidRPr="004608C7" w:rsidRDefault="004608C7" w:rsidP="00295C8B">
      <w:pPr>
        <w:spacing w:after="120" w:line="240" w:lineRule="auto"/>
        <w:rPr>
          <w:sz w:val="28"/>
          <w:szCs w:val="28"/>
        </w:rPr>
      </w:pPr>
    </w:p>
    <w:p w14:paraId="34A423D1" w14:textId="77777777" w:rsidR="00707144" w:rsidRDefault="00707144" w:rsidP="00295C8B">
      <w:pPr>
        <w:pStyle w:val="ListParagraph"/>
        <w:numPr>
          <w:ilvl w:val="0"/>
          <w:numId w:val="14"/>
        </w:numPr>
        <w:spacing w:after="120" w:line="240" w:lineRule="auto"/>
        <w:rPr>
          <w:b/>
          <w:sz w:val="28"/>
          <w:szCs w:val="28"/>
        </w:rPr>
      </w:pPr>
      <w:r>
        <w:rPr>
          <w:b/>
          <w:sz w:val="28"/>
          <w:szCs w:val="28"/>
        </w:rPr>
        <w:t xml:space="preserve">SECTION 7: </w:t>
      </w:r>
      <w:r w:rsidR="001F52CE">
        <w:rPr>
          <w:b/>
          <w:sz w:val="28"/>
          <w:szCs w:val="28"/>
        </w:rPr>
        <w:t>Specialist community mental health services</w:t>
      </w:r>
    </w:p>
    <w:p w14:paraId="17FEC8D8" w14:textId="77777777" w:rsidR="001F52CE" w:rsidRPr="00A35CDA" w:rsidRDefault="00FF0B49" w:rsidP="00A35CDA">
      <w:pPr>
        <w:spacing w:after="120" w:line="240" w:lineRule="auto"/>
        <w:rPr>
          <w:sz w:val="24"/>
        </w:rPr>
      </w:pPr>
      <w:r w:rsidRPr="001833BE">
        <w:rPr>
          <w:rFonts w:ascii="Century Gothic" w:hAnsi="Century Gothic"/>
          <w:noProof/>
          <w:sz w:val="16"/>
          <w:szCs w:val="16"/>
          <w:lang w:eastAsia="en-AU"/>
        </w:rPr>
        <mc:AlternateContent>
          <mc:Choice Requires="wps">
            <w:drawing>
              <wp:anchor distT="45720" distB="45720" distL="114300" distR="114300" simplePos="0" relativeHeight="251692032" behindDoc="0" locked="0" layoutInCell="1" allowOverlap="1" wp14:anchorId="14D8EF8B" wp14:editId="616A7532">
                <wp:simplePos x="0" y="0"/>
                <wp:positionH relativeFrom="margin">
                  <wp:align>right</wp:align>
                </wp:positionH>
                <wp:positionV relativeFrom="paragraph">
                  <wp:posOffset>1074420</wp:posOffset>
                </wp:positionV>
                <wp:extent cx="5667375" cy="1592580"/>
                <wp:effectExtent l="76200" t="76200" r="104775" b="10287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592580"/>
                        </a:xfrm>
                        <a:prstGeom prst="rect">
                          <a:avLst/>
                        </a:prstGeom>
                        <a:solidFill>
                          <a:sysClr val="window" lastClr="FFFFFF"/>
                        </a:solidFill>
                        <a:ln w="12700" cap="flat" cmpd="sng" algn="ctr">
                          <a:solidFill>
                            <a:srgbClr val="5B9BD5"/>
                          </a:solidFill>
                          <a:prstDash val="solid"/>
                          <a:miter lim="800000"/>
                          <a:headEnd/>
                          <a:tailEnd/>
                        </a:ln>
                        <a:effectLst>
                          <a:glow rad="63500">
                            <a:srgbClr val="5B9BD5">
                              <a:satMod val="175000"/>
                              <a:alpha val="40000"/>
                            </a:srgbClr>
                          </a:glow>
                        </a:effectLst>
                      </wps:spPr>
                      <wps:txbx>
                        <w:txbxContent>
                          <w:p w14:paraId="4C94C1CB" w14:textId="77777777" w:rsidR="00F52FC5" w:rsidRPr="001F52CE" w:rsidRDefault="00F52FC5" w:rsidP="001F52CE">
                            <w:pPr>
                              <w:spacing w:after="120" w:line="240" w:lineRule="auto"/>
                              <w:rPr>
                                <w:sz w:val="18"/>
                                <w:szCs w:val="18"/>
                              </w:rPr>
                            </w:pPr>
                            <w:r w:rsidRPr="001F52CE">
                              <w:rPr>
                                <w:b/>
                                <w:sz w:val="18"/>
                                <w:szCs w:val="18"/>
                              </w:rPr>
                              <w:t>DR 7.1:</w:t>
                            </w:r>
                            <w:r>
                              <w:rPr>
                                <w:sz w:val="18"/>
                                <w:szCs w:val="18"/>
                              </w:rPr>
                              <w:t xml:space="preserve"> </w:t>
                            </w:r>
                            <w:r w:rsidRPr="001F52CE">
                              <w:rPr>
                                <w:sz w:val="18"/>
                                <w:szCs w:val="18"/>
                              </w:rPr>
                              <w:t>State and Territory Governments should determine, through regional service planning, the numbers of public acute mental health beds in hospitals, specialist mental health community treatment services and subacute/non acute mental health bed-based services that would meet the specific needs of each region and undertake to provide these on an ongoing basis.</w:t>
                            </w:r>
                          </w:p>
                          <w:p w14:paraId="01DB5DDE" w14:textId="77777777" w:rsidR="00F52FC5" w:rsidRPr="001F52CE" w:rsidRDefault="00F52FC5" w:rsidP="001F52CE">
                            <w:pPr>
                              <w:spacing w:after="120" w:line="240" w:lineRule="auto"/>
                              <w:rPr>
                                <w:sz w:val="18"/>
                                <w:szCs w:val="18"/>
                              </w:rPr>
                            </w:pPr>
                            <w:r>
                              <w:rPr>
                                <w:b/>
                                <w:sz w:val="18"/>
                                <w:szCs w:val="18"/>
                              </w:rPr>
                              <w:t xml:space="preserve">DR 7.2: The </w:t>
                            </w:r>
                            <w:r w:rsidRPr="001F52CE">
                              <w:rPr>
                                <w:sz w:val="18"/>
                                <w:szCs w:val="18"/>
                              </w:rPr>
                              <w:t>Australian Government should introduce a new suite of time tiered items for videoconference consultations to regional and remote areas (RA2–5), as recommended by the MBS Review Psychiatry Clinical Committee, removing item 288 from the MBS.</w:t>
                            </w:r>
                            <w:r>
                              <w:rPr>
                                <w:sz w:val="18"/>
                                <w:szCs w:val="18"/>
                              </w:rPr>
                              <w:t xml:space="preserve"> </w:t>
                            </w:r>
                            <w:r w:rsidRPr="001F52CE">
                              <w:rPr>
                                <w:sz w:val="18"/>
                                <w:szCs w:val="18"/>
                              </w:rPr>
                              <w:t>In addition, the Australian Government should add new items for videoconference consultations mirroring existing items for psychiatric assessments (item 291) and reviews (item 293), that are available in major cities (RA1) as well as in regional and remote areas (RA2–5), and that are paid at the same rate as items 291 and 293.</w:t>
                            </w:r>
                          </w:p>
                          <w:p w14:paraId="57ACCE4F" w14:textId="77777777" w:rsidR="00F52FC5" w:rsidRDefault="00F52FC5" w:rsidP="001F52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8EF8B" id="_x0000_s1028" type="#_x0000_t202" style="position:absolute;margin-left:395.05pt;margin-top:84.6pt;width:446.25pt;height:125.4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" fillcolor="window" strokecolor="#5b9bd5" strokeweight="1pt">
                <v:textbox>
                  <w:txbxContent>
                    <w:p w14:paraId="4C94C1CB" w14:textId="77777777" w:rsidR="00F52FC5" w:rsidRPr="001F52CE" w:rsidRDefault="00F52FC5" w:rsidP="001F52CE">
                      <w:pPr>
                        <w:spacing w:after="120" w:line="240" w:lineRule="auto"/>
                        <w:rPr>
                          <w:sz w:val="18"/>
                          <w:szCs w:val="18"/>
                        </w:rPr>
                      </w:pPr>
                      <w:r w:rsidRPr="001F52CE">
                        <w:rPr>
                          <w:b/>
                          <w:sz w:val="18"/>
                          <w:szCs w:val="18"/>
                        </w:rPr>
                        <w:t>DR 7.1:</w:t>
                      </w:r>
                      <w:r>
                        <w:rPr>
                          <w:sz w:val="18"/>
                          <w:szCs w:val="18"/>
                        </w:rPr>
                        <w:t xml:space="preserve"> </w:t>
                      </w:r>
                      <w:r w:rsidRPr="001F52CE">
                        <w:rPr>
                          <w:sz w:val="18"/>
                          <w:szCs w:val="18"/>
                        </w:rPr>
                        <w:t>State and Territory Governments should determine, through regional service planning, the numbers of public acute mental health beds in hospitals, specialist mental health community treatment services and subacute/non acute mental health bed-based services that would meet the specific needs of each region and undertake to provide these on an ongoing basis.</w:t>
                      </w:r>
                    </w:p>
                    <w:p w14:paraId="01DB5DDE" w14:textId="77777777" w:rsidR="00F52FC5" w:rsidRPr="001F52CE" w:rsidRDefault="00F52FC5" w:rsidP="001F52CE">
                      <w:pPr>
                        <w:spacing w:after="120" w:line="240" w:lineRule="auto"/>
                        <w:rPr>
                          <w:sz w:val="18"/>
                          <w:szCs w:val="18"/>
                        </w:rPr>
                      </w:pPr>
                      <w:r>
                        <w:rPr>
                          <w:b/>
                          <w:sz w:val="18"/>
                          <w:szCs w:val="18"/>
                        </w:rPr>
                        <w:t xml:space="preserve">DR 7.2: The </w:t>
                      </w:r>
                      <w:r w:rsidRPr="001F52CE">
                        <w:rPr>
                          <w:sz w:val="18"/>
                          <w:szCs w:val="18"/>
                        </w:rPr>
                        <w:t>Australian Government should introduce a new suite of time tiered items for videoconference consultations to regional and remote areas (RA2–5), as recommended by the MBS Review Psychiatry Clinical Committee, removing item 288 from the MBS.</w:t>
                      </w:r>
                      <w:r>
                        <w:rPr>
                          <w:sz w:val="18"/>
                          <w:szCs w:val="18"/>
                        </w:rPr>
                        <w:t xml:space="preserve"> </w:t>
                      </w:r>
                      <w:r w:rsidRPr="001F52CE">
                        <w:rPr>
                          <w:sz w:val="18"/>
                          <w:szCs w:val="18"/>
                        </w:rPr>
                        <w:t>In addition, the Australian Government should add new items for videoconference consultations mirroring existing items for psychiatric assessments (item 291) and reviews (item 293), that are available in major cities (RA1) as well as in regional and remote areas (RA2–5), and that are paid at the same rate as items 291 and 293.</w:t>
                      </w:r>
                    </w:p>
                    <w:p w14:paraId="57ACCE4F" w14:textId="77777777" w:rsidR="00F52FC5" w:rsidRDefault="00F52FC5" w:rsidP="001F52CE"/>
                  </w:txbxContent>
                </v:textbox>
                <w10:wrap type="square" anchorx="margin"/>
              </v:shape>
            </w:pict>
          </mc:Fallback>
        </mc:AlternateContent>
      </w:r>
      <w:r w:rsidR="001F52CE">
        <w:rPr>
          <w:sz w:val="24"/>
          <w:szCs w:val="24"/>
        </w:rPr>
        <w:t>While we support recommendations DR7.1 and 7.2</w:t>
      </w:r>
      <w:r w:rsidR="004608C7">
        <w:rPr>
          <w:sz w:val="24"/>
          <w:szCs w:val="24"/>
        </w:rPr>
        <w:t xml:space="preserve">, </w:t>
      </w:r>
      <w:r w:rsidR="00A41FB7">
        <w:rPr>
          <w:sz w:val="24"/>
          <w:szCs w:val="24"/>
        </w:rPr>
        <w:t>we</w:t>
      </w:r>
      <w:r w:rsidR="004608C7">
        <w:rPr>
          <w:sz w:val="24"/>
          <w:szCs w:val="24"/>
        </w:rPr>
        <w:t xml:space="preserve"> recommend that there be a much more </w:t>
      </w:r>
      <w:r w:rsidR="001833BE">
        <w:rPr>
          <w:sz w:val="24"/>
          <w:szCs w:val="24"/>
        </w:rPr>
        <w:t>detailed focus</w:t>
      </w:r>
      <w:r w:rsidR="004608C7">
        <w:rPr>
          <w:sz w:val="24"/>
          <w:szCs w:val="24"/>
        </w:rPr>
        <w:t xml:space="preserve"> of</w:t>
      </w:r>
      <w:r w:rsidR="001833BE">
        <w:rPr>
          <w:sz w:val="24"/>
          <w:szCs w:val="24"/>
        </w:rPr>
        <w:t xml:space="preserve"> the importance of community-based</w:t>
      </w:r>
      <w:r w:rsidR="004608C7">
        <w:rPr>
          <w:sz w:val="24"/>
          <w:szCs w:val="24"/>
        </w:rPr>
        <w:t xml:space="preserve"> mental healthcare in the </w:t>
      </w:r>
      <w:r w:rsidR="001833BE">
        <w:rPr>
          <w:sz w:val="24"/>
          <w:szCs w:val="24"/>
        </w:rPr>
        <w:t>f</w:t>
      </w:r>
      <w:r w:rsidR="00F357F1">
        <w:rPr>
          <w:sz w:val="24"/>
          <w:szCs w:val="24"/>
        </w:rPr>
        <w:t>inal report</w:t>
      </w:r>
      <w:r w:rsidR="004608C7">
        <w:rPr>
          <w:sz w:val="24"/>
          <w:szCs w:val="24"/>
        </w:rPr>
        <w:t xml:space="preserve">. </w:t>
      </w:r>
      <w:r w:rsidRPr="00A35CDA">
        <w:rPr>
          <w:sz w:val="24"/>
        </w:rPr>
        <w:t>Unless there is a significant focus on ensuring access to community-based, recovery-oriented care is the priority for the mental health system of the future, we risk perpetuating the system gaps and failings that the PC has identified in the Report.</w:t>
      </w:r>
    </w:p>
    <w:p w14:paraId="246BB7A0" w14:textId="77777777" w:rsidR="00FF0B49" w:rsidRPr="00553658" w:rsidRDefault="00553658" w:rsidP="00553658">
      <w:pPr>
        <w:spacing w:after="120" w:line="240" w:lineRule="auto"/>
        <w:rPr>
          <w:sz w:val="24"/>
          <w:szCs w:val="24"/>
        </w:rPr>
      </w:pPr>
      <w:r>
        <w:rPr>
          <w:sz w:val="24"/>
          <w:szCs w:val="24"/>
        </w:rPr>
        <w:lastRenderedPageBreak/>
        <w:t>W</w:t>
      </w:r>
      <w:r w:rsidRPr="00174B9A">
        <w:rPr>
          <w:sz w:val="24"/>
          <w:szCs w:val="24"/>
        </w:rPr>
        <w:t xml:space="preserve">e suggest that the PC articulate a process for developing a list specifying which mental healthcare services should be universally available to all Australians in the community, regardless of where they live. </w:t>
      </w:r>
      <w:r w:rsidR="004754E2">
        <w:rPr>
          <w:sz w:val="24"/>
          <w:szCs w:val="24"/>
        </w:rPr>
        <w:t>This will prevent gaps between broad regional service planning and regionalised commissioning decisions from arising.</w:t>
      </w:r>
      <w:r w:rsidR="00FF0B49" w:rsidRPr="00FF0B49">
        <w:t xml:space="preserve"> </w:t>
      </w:r>
      <w:r w:rsidR="00FF0B49" w:rsidRPr="00FF0B49">
        <w:rPr>
          <w:sz w:val="24"/>
          <w:szCs w:val="24"/>
        </w:rPr>
        <w:t xml:space="preserve">In its expanded role, the National Mental Health Commission </w:t>
      </w:r>
      <w:r w:rsidR="002064B8">
        <w:rPr>
          <w:sz w:val="24"/>
          <w:szCs w:val="24"/>
        </w:rPr>
        <w:t>will</w:t>
      </w:r>
      <w:r w:rsidR="002064B8" w:rsidRPr="00FF0B49">
        <w:rPr>
          <w:sz w:val="24"/>
          <w:szCs w:val="24"/>
        </w:rPr>
        <w:t xml:space="preserve"> </w:t>
      </w:r>
      <w:r w:rsidR="00FF0B49" w:rsidRPr="00FF0B49">
        <w:rPr>
          <w:sz w:val="24"/>
          <w:szCs w:val="24"/>
        </w:rPr>
        <w:t xml:space="preserve">be ideally placed to conduct this work. </w:t>
      </w:r>
      <w:r w:rsidR="00FF0B49" w:rsidRPr="00A35CDA">
        <w:rPr>
          <w:sz w:val="24"/>
        </w:rPr>
        <w:t>This will complement the discussion in the report concerning the ‘missing middle’.</w:t>
      </w:r>
    </w:p>
    <w:p w14:paraId="53702E98" w14:textId="77777777" w:rsidR="001833BE" w:rsidRPr="00430A0A" w:rsidRDefault="00553658" w:rsidP="00295C8B">
      <w:pPr>
        <w:spacing w:after="120" w:line="240" w:lineRule="auto"/>
        <w:rPr>
          <w:sz w:val="24"/>
          <w:szCs w:val="24"/>
        </w:rPr>
      </w:pPr>
      <w:r>
        <w:rPr>
          <w:sz w:val="24"/>
          <w:szCs w:val="24"/>
        </w:rPr>
        <w:t>In addition, t</w:t>
      </w:r>
      <w:r w:rsidRPr="00430A0A">
        <w:rPr>
          <w:sz w:val="24"/>
          <w:szCs w:val="24"/>
        </w:rPr>
        <w:t xml:space="preserve">he </w:t>
      </w:r>
      <w:r w:rsidR="001833BE" w:rsidRPr="00430A0A">
        <w:rPr>
          <w:sz w:val="24"/>
          <w:szCs w:val="24"/>
        </w:rPr>
        <w:t xml:space="preserve">final report </w:t>
      </w:r>
      <w:r w:rsidR="00FF0B49" w:rsidRPr="00430A0A">
        <w:rPr>
          <w:sz w:val="24"/>
          <w:szCs w:val="24"/>
        </w:rPr>
        <w:t>requires</w:t>
      </w:r>
      <w:r w:rsidR="001833BE" w:rsidRPr="00430A0A">
        <w:rPr>
          <w:sz w:val="24"/>
          <w:szCs w:val="24"/>
        </w:rPr>
        <w:t xml:space="preserve"> a clearer articulation of the critical role of recovery-orientated mental healthcare in the community. </w:t>
      </w:r>
    </w:p>
    <w:p w14:paraId="11B86346" w14:textId="77777777" w:rsidR="00FF0B49" w:rsidRPr="00553658" w:rsidRDefault="00FF0B49" w:rsidP="00295C8B">
      <w:pPr>
        <w:spacing w:after="120" w:line="240" w:lineRule="auto"/>
        <w:rPr>
          <w:sz w:val="24"/>
          <w:szCs w:val="24"/>
        </w:rPr>
      </w:pPr>
      <w:r w:rsidRPr="00430A0A">
        <w:rPr>
          <w:sz w:val="24"/>
          <w:szCs w:val="24"/>
        </w:rPr>
        <w:t>We further</w:t>
      </w:r>
      <w:r w:rsidRPr="00430A0A">
        <w:rPr>
          <w:sz w:val="24"/>
        </w:rPr>
        <w:t xml:space="preserve"> recommend that Recommendation DR7.1 </w:t>
      </w:r>
      <w:r w:rsidRPr="00430A0A">
        <w:rPr>
          <w:sz w:val="24"/>
          <w:szCs w:val="24"/>
        </w:rPr>
        <w:t xml:space="preserve">be </w:t>
      </w:r>
      <w:r w:rsidRPr="00430A0A">
        <w:rPr>
          <w:sz w:val="24"/>
        </w:rPr>
        <w:t xml:space="preserve">clarified to </w:t>
      </w:r>
      <w:r w:rsidRPr="00430A0A">
        <w:rPr>
          <w:sz w:val="24"/>
          <w:szCs w:val="24"/>
        </w:rPr>
        <w:t>ensure that appropriate</w:t>
      </w:r>
      <w:r w:rsidRPr="00430A0A">
        <w:rPr>
          <w:sz w:val="24"/>
        </w:rPr>
        <w:t xml:space="preserve"> targets </w:t>
      </w:r>
      <w:r w:rsidRPr="00430A0A">
        <w:rPr>
          <w:sz w:val="24"/>
          <w:szCs w:val="24"/>
        </w:rPr>
        <w:t xml:space="preserve">are developed </w:t>
      </w:r>
      <w:r w:rsidRPr="00430A0A">
        <w:rPr>
          <w:sz w:val="24"/>
        </w:rPr>
        <w:t xml:space="preserve">for the </w:t>
      </w:r>
      <w:r w:rsidRPr="00430A0A">
        <w:rPr>
          <w:sz w:val="24"/>
          <w:szCs w:val="24"/>
        </w:rPr>
        <w:t>broad range</w:t>
      </w:r>
      <w:r w:rsidRPr="00430A0A">
        <w:rPr>
          <w:sz w:val="24"/>
        </w:rPr>
        <w:t xml:space="preserve"> of </w:t>
      </w:r>
      <w:r w:rsidRPr="00430A0A">
        <w:rPr>
          <w:sz w:val="24"/>
          <w:szCs w:val="24"/>
        </w:rPr>
        <w:t>clinical</w:t>
      </w:r>
      <w:r w:rsidRPr="00430A0A">
        <w:rPr>
          <w:sz w:val="24"/>
        </w:rPr>
        <w:t xml:space="preserve"> and </w:t>
      </w:r>
      <w:r w:rsidRPr="00430A0A">
        <w:rPr>
          <w:sz w:val="24"/>
          <w:szCs w:val="24"/>
        </w:rPr>
        <w:t>non-clinical support services required</w:t>
      </w:r>
      <w:r w:rsidR="00B16BCE" w:rsidRPr="00430A0A">
        <w:rPr>
          <w:sz w:val="24"/>
          <w:szCs w:val="24"/>
        </w:rPr>
        <w:t>, including</w:t>
      </w:r>
      <w:r w:rsidRPr="00553658">
        <w:rPr>
          <w:sz w:val="24"/>
          <w:szCs w:val="24"/>
        </w:rPr>
        <w:t xml:space="preserve"> </w:t>
      </w:r>
      <w:r w:rsidRPr="00430A0A">
        <w:rPr>
          <w:sz w:val="24"/>
        </w:rPr>
        <w:t>targets for high dependency beds and secure extended care beds</w:t>
      </w:r>
      <w:r w:rsidRPr="00430A0A">
        <w:rPr>
          <w:sz w:val="24"/>
          <w:szCs w:val="24"/>
        </w:rPr>
        <w:t>.</w:t>
      </w:r>
      <w:r w:rsidRPr="00553658">
        <w:rPr>
          <w:sz w:val="24"/>
          <w:szCs w:val="24"/>
        </w:rPr>
        <w:t xml:space="preserve">  </w:t>
      </w:r>
    </w:p>
    <w:p w14:paraId="69C5370A" w14:textId="77777777" w:rsidR="00FF0B49" w:rsidRPr="001541CB" w:rsidRDefault="00FF0B49" w:rsidP="00295C8B">
      <w:pPr>
        <w:spacing w:after="120" w:line="240" w:lineRule="auto"/>
        <w:rPr>
          <w:b/>
          <w:sz w:val="24"/>
          <w:szCs w:val="24"/>
        </w:rPr>
      </w:pPr>
    </w:p>
    <w:p w14:paraId="4DDD66D4" w14:textId="77777777" w:rsidR="00707144" w:rsidRDefault="00707144" w:rsidP="00295C8B">
      <w:pPr>
        <w:pStyle w:val="ListParagraph"/>
        <w:numPr>
          <w:ilvl w:val="0"/>
          <w:numId w:val="14"/>
        </w:numPr>
        <w:spacing w:after="120" w:line="240" w:lineRule="auto"/>
        <w:rPr>
          <w:b/>
          <w:sz w:val="28"/>
          <w:szCs w:val="28"/>
        </w:rPr>
      </w:pPr>
      <w:r>
        <w:rPr>
          <w:b/>
          <w:sz w:val="28"/>
          <w:szCs w:val="28"/>
        </w:rPr>
        <w:t>SECTION 8: Emergency and acute inpatient services</w:t>
      </w:r>
    </w:p>
    <w:p w14:paraId="41BEB7F2" w14:textId="77777777" w:rsidR="0011795B" w:rsidRDefault="00F52FC5" w:rsidP="00295C8B">
      <w:pPr>
        <w:spacing w:after="120" w:line="240" w:lineRule="auto"/>
        <w:rPr>
          <w:sz w:val="24"/>
          <w:szCs w:val="24"/>
        </w:rPr>
      </w:pPr>
      <w:r w:rsidRPr="00553658">
        <w:rPr>
          <w:rFonts w:ascii="Century Gothic" w:hAnsi="Century Gothic"/>
          <w:noProof/>
          <w:sz w:val="16"/>
          <w:szCs w:val="16"/>
          <w:lang w:eastAsia="en-AU"/>
        </w:rPr>
        <mc:AlternateContent>
          <mc:Choice Requires="wps">
            <w:drawing>
              <wp:anchor distT="45720" distB="45720" distL="114300" distR="114300" simplePos="0" relativeHeight="251689984" behindDoc="0" locked="0" layoutInCell="1" allowOverlap="1" wp14:anchorId="57CFC617" wp14:editId="58EF4EF3">
                <wp:simplePos x="0" y="0"/>
                <wp:positionH relativeFrom="margin">
                  <wp:align>right</wp:align>
                </wp:positionH>
                <wp:positionV relativeFrom="paragraph">
                  <wp:posOffset>734365</wp:posOffset>
                </wp:positionV>
                <wp:extent cx="5667375" cy="2118360"/>
                <wp:effectExtent l="76200" t="76200" r="104775" b="9144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118360"/>
                        </a:xfrm>
                        <a:prstGeom prst="rect">
                          <a:avLst/>
                        </a:prstGeom>
                        <a:solidFill>
                          <a:sysClr val="window" lastClr="FFFFFF"/>
                        </a:solidFill>
                        <a:ln w="12700" cap="flat" cmpd="sng" algn="ctr">
                          <a:solidFill>
                            <a:srgbClr val="5B9BD5"/>
                          </a:solidFill>
                          <a:prstDash val="solid"/>
                          <a:miter lim="800000"/>
                          <a:headEnd/>
                          <a:tailEnd/>
                        </a:ln>
                        <a:effectLst>
                          <a:glow rad="63500">
                            <a:srgbClr val="5B9BD5">
                              <a:satMod val="175000"/>
                              <a:alpha val="40000"/>
                            </a:srgbClr>
                          </a:glow>
                        </a:effectLst>
                      </wps:spPr>
                      <wps:txbx>
                        <w:txbxContent>
                          <w:p w14:paraId="3E55B2C2" w14:textId="77777777" w:rsidR="00F52FC5" w:rsidRPr="00707144" w:rsidRDefault="00F52FC5" w:rsidP="00707144">
                            <w:pPr>
                              <w:spacing w:after="120" w:line="240" w:lineRule="auto"/>
                              <w:rPr>
                                <w:sz w:val="18"/>
                                <w:szCs w:val="18"/>
                              </w:rPr>
                            </w:pPr>
                            <w:r w:rsidRPr="00707144">
                              <w:rPr>
                                <w:b/>
                                <w:sz w:val="18"/>
                                <w:szCs w:val="18"/>
                              </w:rPr>
                              <w:t>DR 8.1:</w:t>
                            </w:r>
                            <w:r w:rsidRPr="00707144">
                              <w:rPr>
                                <w:sz w:val="18"/>
                                <w:szCs w:val="18"/>
                              </w:rPr>
                              <w:t xml:space="preserve"> State and Territory Governments should provide more and improved alternatives to hospital emergency departments for people with acute mental illness, including peer and clinician led after-hours services and mobile crisis services.</w:t>
                            </w:r>
                          </w:p>
                          <w:p w14:paraId="78B79D35" w14:textId="77777777" w:rsidR="00F52FC5" w:rsidRPr="00907412" w:rsidRDefault="00F52FC5" w:rsidP="00907412">
                            <w:pPr>
                              <w:pStyle w:val="ListParagraph"/>
                              <w:numPr>
                                <w:ilvl w:val="0"/>
                                <w:numId w:val="21"/>
                              </w:numPr>
                              <w:spacing w:after="120" w:line="240" w:lineRule="auto"/>
                              <w:rPr>
                                <w:sz w:val="18"/>
                                <w:szCs w:val="18"/>
                              </w:rPr>
                            </w:pPr>
                            <w:r w:rsidRPr="00907412">
                              <w:rPr>
                                <w:sz w:val="18"/>
                                <w:szCs w:val="18"/>
                              </w:rPr>
                              <w:t>State and Territory Governments should consider best practice approaches to providing paramedics with access to mental health resources when undertaking medical assessments in the field.</w:t>
                            </w:r>
                          </w:p>
                          <w:p w14:paraId="3716E733" w14:textId="77777777" w:rsidR="00F52FC5" w:rsidRPr="00907412" w:rsidRDefault="00F52FC5" w:rsidP="00907412">
                            <w:pPr>
                              <w:pStyle w:val="ListParagraph"/>
                              <w:numPr>
                                <w:ilvl w:val="0"/>
                                <w:numId w:val="21"/>
                              </w:numPr>
                              <w:spacing w:after="120" w:line="240" w:lineRule="auto"/>
                              <w:rPr>
                                <w:sz w:val="18"/>
                                <w:szCs w:val="18"/>
                              </w:rPr>
                            </w:pPr>
                            <w:r w:rsidRPr="00907412">
                              <w:rPr>
                                <w:sz w:val="18"/>
                                <w:szCs w:val="18"/>
                              </w:rPr>
                              <w:t xml:space="preserve">Public and private hospitals should take steps to improve the emergency department experience they provide for people with a mental illness. This could include providing separate spaces for people with mental illness, or otherwise creating an environment more suitable to their needs. </w:t>
                            </w:r>
                          </w:p>
                          <w:p w14:paraId="04B06D91" w14:textId="77777777" w:rsidR="00F52FC5" w:rsidRPr="00907412" w:rsidRDefault="00F52FC5" w:rsidP="00907412">
                            <w:pPr>
                              <w:pStyle w:val="ListParagraph"/>
                              <w:numPr>
                                <w:ilvl w:val="0"/>
                                <w:numId w:val="21"/>
                              </w:numPr>
                              <w:spacing w:after="120" w:line="240" w:lineRule="auto"/>
                              <w:rPr>
                                <w:sz w:val="18"/>
                                <w:szCs w:val="18"/>
                              </w:rPr>
                            </w:pPr>
                            <w:r w:rsidRPr="00907412">
                              <w:rPr>
                                <w:sz w:val="18"/>
                                <w:szCs w:val="18"/>
                              </w:rPr>
                              <w:t>State and Territory Governments should, when building or renovating emergency departments, design them to take account of the needs of people with mental illness.</w:t>
                            </w:r>
                          </w:p>
                          <w:p w14:paraId="7F680593" w14:textId="77777777" w:rsidR="00F52FC5" w:rsidRPr="00707144" w:rsidRDefault="00F52FC5" w:rsidP="00707144">
                            <w:pPr>
                              <w:spacing w:after="120" w:line="240" w:lineRule="auto"/>
                              <w:rPr>
                                <w:sz w:val="18"/>
                                <w:szCs w:val="18"/>
                              </w:rPr>
                            </w:pPr>
                            <w:r w:rsidRPr="00707144">
                              <w:rPr>
                                <w:b/>
                                <w:sz w:val="18"/>
                                <w:szCs w:val="18"/>
                              </w:rPr>
                              <w:t>DR 8.2:</w:t>
                            </w:r>
                            <w:r>
                              <w:rPr>
                                <w:sz w:val="18"/>
                                <w:szCs w:val="18"/>
                              </w:rPr>
                              <w:t xml:space="preserve"> </w:t>
                            </w:r>
                            <w:r w:rsidRPr="00707144">
                              <w:rPr>
                                <w:sz w:val="18"/>
                                <w:szCs w:val="18"/>
                              </w:rPr>
                              <w:t>State and Territory Governments should provide child and adolescent mental health beds that are separate to adult mental health wards. If it is not possible to provide these beds in public hospitals, State and Territory Governments should contract with private facilities, or provide care as hospital in the home.</w:t>
                            </w:r>
                          </w:p>
                          <w:p w14:paraId="54AAD78E" w14:textId="77777777" w:rsidR="00F52FC5" w:rsidRPr="004E42B9" w:rsidRDefault="00F52FC5" w:rsidP="00707144">
                            <w:pPr>
                              <w:rPr>
                                <w:sz w:val="18"/>
                                <w:szCs w:val="18"/>
                              </w:rPr>
                            </w:pPr>
                          </w:p>
                          <w:p w14:paraId="391C45DE" w14:textId="77777777" w:rsidR="00F52FC5" w:rsidRDefault="00F52FC5" w:rsidP="007071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CFC617" id="_x0000_s1029" type="#_x0000_t202" style="position:absolute;margin-left:395.05pt;margin-top:57.8pt;width:446.25pt;height:166.8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" fillcolor="window" strokecolor="#5b9bd5" strokeweight="1pt">
                <v:textbox>
                  <w:txbxContent>
                    <w:p w14:paraId="3E55B2C2" w14:textId="77777777" w:rsidR="00F52FC5" w:rsidRPr="00707144" w:rsidRDefault="00F52FC5" w:rsidP="00707144">
                      <w:pPr>
                        <w:spacing w:after="120" w:line="240" w:lineRule="auto"/>
                        <w:rPr>
                          <w:sz w:val="18"/>
                          <w:szCs w:val="18"/>
                        </w:rPr>
                      </w:pPr>
                      <w:r w:rsidRPr="00707144">
                        <w:rPr>
                          <w:b/>
                          <w:sz w:val="18"/>
                          <w:szCs w:val="18"/>
                        </w:rPr>
                        <w:t>DR 8.1:</w:t>
                      </w:r>
                      <w:r w:rsidRPr="00707144">
                        <w:rPr>
                          <w:sz w:val="18"/>
                          <w:szCs w:val="18"/>
                        </w:rPr>
                        <w:t xml:space="preserve"> State and Territory Governments should provide more and improved alternatives to hospital emergency departments for people with acute mental illness, including peer and clinician led after-hours services and mobile crisis services.</w:t>
                      </w:r>
                    </w:p>
                    <w:p w14:paraId="78B79D35" w14:textId="77777777" w:rsidR="00F52FC5" w:rsidRPr="00907412" w:rsidRDefault="00F52FC5" w:rsidP="00907412">
                      <w:pPr>
                        <w:pStyle w:val="ListParagraph"/>
                        <w:numPr>
                          <w:ilvl w:val="0"/>
                          <w:numId w:val="21"/>
                        </w:numPr>
                        <w:spacing w:after="120" w:line="240" w:lineRule="auto"/>
                        <w:rPr>
                          <w:sz w:val="18"/>
                          <w:szCs w:val="18"/>
                        </w:rPr>
                      </w:pPr>
                      <w:r w:rsidRPr="00907412">
                        <w:rPr>
                          <w:sz w:val="18"/>
                          <w:szCs w:val="18"/>
                        </w:rPr>
                        <w:t>State and Territory Governments should consider best practice approaches to providing paramedics with access to mental health resources when undertaking medical assessments in the field.</w:t>
                      </w:r>
                    </w:p>
                    <w:p w14:paraId="3716E733" w14:textId="77777777" w:rsidR="00F52FC5" w:rsidRPr="00907412" w:rsidRDefault="00F52FC5" w:rsidP="00907412">
                      <w:pPr>
                        <w:pStyle w:val="ListParagraph"/>
                        <w:numPr>
                          <w:ilvl w:val="0"/>
                          <w:numId w:val="21"/>
                        </w:numPr>
                        <w:spacing w:after="120" w:line="240" w:lineRule="auto"/>
                        <w:rPr>
                          <w:sz w:val="18"/>
                          <w:szCs w:val="18"/>
                        </w:rPr>
                      </w:pPr>
                      <w:r w:rsidRPr="00907412">
                        <w:rPr>
                          <w:sz w:val="18"/>
                          <w:szCs w:val="18"/>
                        </w:rPr>
                        <w:t xml:space="preserve">Public and private hospitals should take steps to improve the emergency department experience they provide for people with a mental illness. This could include providing separate spaces for people with mental illness, or otherwise creating an environment more suitable to their needs. </w:t>
                      </w:r>
                    </w:p>
                    <w:p w14:paraId="04B06D91" w14:textId="77777777" w:rsidR="00F52FC5" w:rsidRPr="00907412" w:rsidRDefault="00F52FC5" w:rsidP="00907412">
                      <w:pPr>
                        <w:pStyle w:val="ListParagraph"/>
                        <w:numPr>
                          <w:ilvl w:val="0"/>
                          <w:numId w:val="21"/>
                        </w:numPr>
                        <w:spacing w:after="120" w:line="240" w:lineRule="auto"/>
                        <w:rPr>
                          <w:sz w:val="18"/>
                          <w:szCs w:val="18"/>
                        </w:rPr>
                      </w:pPr>
                      <w:r w:rsidRPr="00907412">
                        <w:rPr>
                          <w:sz w:val="18"/>
                          <w:szCs w:val="18"/>
                        </w:rPr>
                        <w:t>State and Territory Governments should, when building or renovating emergency departments, design them to take account of the needs of people with mental illness.</w:t>
                      </w:r>
                    </w:p>
                    <w:p w14:paraId="7F680593" w14:textId="77777777" w:rsidR="00F52FC5" w:rsidRPr="00707144" w:rsidRDefault="00F52FC5" w:rsidP="00707144">
                      <w:pPr>
                        <w:spacing w:after="120" w:line="240" w:lineRule="auto"/>
                        <w:rPr>
                          <w:sz w:val="18"/>
                          <w:szCs w:val="18"/>
                        </w:rPr>
                      </w:pPr>
                      <w:r w:rsidRPr="00707144">
                        <w:rPr>
                          <w:b/>
                          <w:sz w:val="18"/>
                          <w:szCs w:val="18"/>
                        </w:rPr>
                        <w:t>DR 8.2:</w:t>
                      </w:r>
                      <w:r>
                        <w:rPr>
                          <w:sz w:val="18"/>
                          <w:szCs w:val="18"/>
                        </w:rPr>
                        <w:t xml:space="preserve"> </w:t>
                      </w:r>
                      <w:r w:rsidRPr="00707144">
                        <w:rPr>
                          <w:sz w:val="18"/>
                          <w:szCs w:val="18"/>
                        </w:rPr>
                        <w:t>State and Territory Governments should provide child and adolescent mental health beds that are separate to adult mental health wards. If it is not possible to provide these beds in public hospitals, State and Territory Governments should contract with private facilities, or provide care as hospital in the home.</w:t>
                      </w:r>
                    </w:p>
                    <w:p w14:paraId="54AAD78E" w14:textId="77777777" w:rsidR="00F52FC5" w:rsidRPr="004E42B9" w:rsidRDefault="00F52FC5" w:rsidP="00707144">
                      <w:pPr>
                        <w:rPr>
                          <w:sz w:val="18"/>
                          <w:szCs w:val="18"/>
                        </w:rPr>
                      </w:pPr>
                    </w:p>
                    <w:p w14:paraId="391C45DE" w14:textId="77777777" w:rsidR="00F52FC5" w:rsidRDefault="00F52FC5" w:rsidP="00707144"/>
                  </w:txbxContent>
                </v:textbox>
                <w10:wrap type="square" anchorx="margin"/>
              </v:shape>
            </w:pict>
          </mc:Fallback>
        </mc:AlternateContent>
      </w:r>
      <w:r w:rsidR="00707144" w:rsidRPr="00707144">
        <w:rPr>
          <w:sz w:val="24"/>
          <w:szCs w:val="24"/>
        </w:rPr>
        <w:t xml:space="preserve">We welcome </w:t>
      </w:r>
      <w:r w:rsidR="00707144">
        <w:rPr>
          <w:sz w:val="24"/>
          <w:szCs w:val="24"/>
        </w:rPr>
        <w:t xml:space="preserve">the </w:t>
      </w:r>
      <w:r w:rsidR="00C70F9D">
        <w:rPr>
          <w:sz w:val="24"/>
          <w:szCs w:val="24"/>
        </w:rPr>
        <w:t>PC</w:t>
      </w:r>
      <w:r w:rsidR="001833BE">
        <w:rPr>
          <w:sz w:val="24"/>
          <w:szCs w:val="24"/>
        </w:rPr>
        <w:t xml:space="preserve">’s </w:t>
      </w:r>
      <w:r w:rsidR="00707144">
        <w:rPr>
          <w:sz w:val="24"/>
          <w:szCs w:val="24"/>
        </w:rPr>
        <w:t>recommendations in relation to improving emergency mental health service experiences</w:t>
      </w:r>
      <w:r w:rsidR="004B7950">
        <w:rPr>
          <w:sz w:val="24"/>
          <w:szCs w:val="24"/>
        </w:rPr>
        <w:t>;</w:t>
      </w:r>
      <w:r w:rsidR="004F0041">
        <w:rPr>
          <w:sz w:val="24"/>
          <w:szCs w:val="24"/>
        </w:rPr>
        <w:t xml:space="preserve"> h</w:t>
      </w:r>
      <w:r w:rsidR="00E43933">
        <w:rPr>
          <w:sz w:val="24"/>
          <w:szCs w:val="24"/>
        </w:rPr>
        <w:t xml:space="preserve">owever, we </w:t>
      </w:r>
      <w:r w:rsidR="0011795B">
        <w:rPr>
          <w:sz w:val="24"/>
          <w:szCs w:val="24"/>
        </w:rPr>
        <w:t>believe that there are further opportunities which may be capitalised upon with regard to both sectors.</w:t>
      </w:r>
    </w:p>
    <w:p w14:paraId="4CA38C17" w14:textId="77777777" w:rsidR="00CA0170" w:rsidRPr="00430A0A" w:rsidRDefault="00CA0170" w:rsidP="00295C8B">
      <w:pPr>
        <w:spacing w:after="120" w:line="240" w:lineRule="auto"/>
        <w:rPr>
          <w:sz w:val="24"/>
          <w:szCs w:val="24"/>
        </w:rPr>
      </w:pPr>
      <w:r w:rsidRPr="00430A0A">
        <w:rPr>
          <w:sz w:val="24"/>
          <w:szCs w:val="24"/>
        </w:rPr>
        <w:t>In relation to DR 8.1, we recommend a more holistic approach to improving crisis care including consideration of alternative assessment models, such as PROMPT, and opportunities to improve</w:t>
      </w:r>
      <w:r w:rsidR="007E35CD" w:rsidRPr="00430A0A">
        <w:rPr>
          <w:sz w:val="24"/>
          <w:szCs w:val="24"/>
        </w:rPr>
        <w:t xml:space="preserve"> capacity among</w:t>
      </w:r>
      <w:r w:rsidRPr="00430A0A">
        <w:rPr>
          <w:sz w:val="24"/>
          <w:szCs w:val="24"/>
        </w:rPr>
        <w:t xml:space="preserve"> rural and </w:t>
      </w:r>
      <w:r w:rsidR="007E35CD" w:rsidRPr="00430A0A">
        <w:rPr>
          <w:sz w:val="24"/>
          <w:szCs w:val="24"/>
        </w:rPr>
        <w:t>remote areas services</w:t>
      </w:r>
      <w:r w:rsidRPr="00430A0A">
        <w:rPr>
          <w:sz w:val="24"/>
          <w:szCs w:val="24"/>
        </w:rPr>
        <w:t>.</w:t>
      </w:r>
    </w:p>
    <w:p w14:paraId="39422BA4" w14:textId="77777777" w:rsidR="00CA0170" w:rsidRPr="00430A0A" w:rsidRDefault="00CA0170" w:rsidP="00295C8B">
      <w:pPr>
        <w:spacing w:after="120" w:line="240" w:lineRule="auto"/>
        <w:rPr>
          <w:sz w:val="24"/>
          <w:szCs w:val="24"/>
        </w:rPr>
      </w:pPr>
      <w:r w:rsidRPr="00430A0A">
        <w:rPr>
          <w:sz w:val="24"/>
          <w:szCs w:val="24"/>
        </w:rPr>
        <w:t xml:space="preserve">In relation to DR 8.2, we recommend that </w:t>
      </w:r>
      <w:r w:rsidR="00A35CDA" w:rsidRPr="00430A0A">
        <w:rPr>
          <w:sz w:val="24"/>
          <w:szCs w:val="24"/>
        </w:rPr>
        <w:t>states and t</w:t>
      </w:r>
      <w:r w:rsidRPr="00430A0A">
        <w:rPr>
          <w:sz w:val="24"/>
          <w:szCs w:val="24"/>
        </w:rPr>
        <w:t>erritories be required to provide gender-specific separate wards to improve safety</w:t>
      </w:r>
      <w:r w:rsidR="004F0041">
        <w:rPr>
          <w:sz w:val="24"/>
          <w:szCs w:val="24"/>
        </w:rPr>
        <w:t>,</w:t>
      </w:r>
      <w:r w:rsidR="00FE0CE8" w:rsidRPr="00BA34A8">
        <w:rPr>
          <w:sz w:val="24"/>
          <w:szCs w:val="24"/>
        </w:rPr>
        <w:t xml:space="preserve"> and suggest</w:t>
      </w:r>
      <w:r w:rsidR="00A45455" w:rsidRPr="00BA34A8">
        <w:rPr>
          <w:sz w:val="24"/>
          <w:szCs w:val="24"/>
        </w:rPr>
        <w:t xml:space="preserve"> that the PC investigate the option of co-locating future child and adolescent mental health</w:t>
      </w:r>
      <w:r w:rsidR="00FE0CE8" w:rsidRPr="00BA34A8">
        <w:rPr>
          <w:sz w:val="24"/>
          <w:szCs w:val="24"/>
        </w:rPr>
        <w:t xml:space="preserve"> wards in facilities that also offer general paediatric services</w:t>
      </w:r>
      <w:r w:rsidR="004F0041">
        <w:rPr>
          <w:sz w:val="24"/>
          <w:szCs w:val="24"/>
        </w:rPr>
        <w:t xml:space="preserve">, </w:t>
      </w:r>
      <w:r w:rsidR="00FE0CE8" w:rsidRPr="00430A0A">
        <w:rPr>
          <w:sz w:val="24"/>
          <w:szCs w:val="24"/>
        </w:rPr>
        <w:t xml:space="preserve">to facilitate access to shared expertise and improve access to age-appropriate environments, with a focus on regional </w:t>
      </w:r>
      <w:r w:rsidR="008861CD" w:rsidRPr="00430A0A">
        <w:rPr>
          <w:sz w:val="24"/>
          <w:szCs w:val="24"/>
        </w:rPr>
        <w:t>availability of these beds.</w:t>
      </w:r>
    </w:p>
    <w:p w14:paraId="3A9111E3" w14:textId="77777777" w:rsidR="00CA0170" w:rsidRDefault="00CA0170" w:rsidP="00295C8B">
      <w:pPr>
        <w:spacing w:after="120" w:line="240" w:lineRule="auto"/>
        <w:rPr>
          <w:sz w:val="24"/>
          <w:szCs w:val="24"/>
        </w:rPr>
      </w:pPr>
    </w:p>
    <w:p w14:paraId="6A680D1A" w14:textId="77777777" w:rsidR="0011795B" w:rsidRPr="0011795B" w:rsidRDefault="0011795B" w:rsidP="00295C8B">
      <w:pPr>
        <w:spacing w:after="120" w:line="240" w:lineRule="auto"/>
        <w:rPr>
          <w:i/>
          <w:sz w:val="24"/>
          <w:szCs w:val="24"/>
        </w:rPr>
      </w:pPr>
      <w:r>
        <w:rPr>
          <w:i/>
          <w:sz w:val="24"/>
          <w:szCs w:val="24"/>
        </w:rPr>
        <w:t>Emergency services</w:t>
      </w:r>
    </w:p>
    <w:p w14:paraId="34CB7DE8" w14:textId="02F9257A" w:rsidR="0011795B" w:rsidRDefault="0011795B" w:rsidP="00A35CDA">
      <w:pPr>
        <w:spacing w:after="120" w:line="240" w:lineRule="auto"/>
        <w:rPr>
          <w:rFonts w:eastAsia="Times New Roman"/>
          <w:sz w:val="24"/>
          <w:szCs w:val="24"/>
        </w:rPr>
      </w:pPr>
      <w:r>
        <w:rPr>
          <w:sz w:val="24"/>
          <w:szCs w:val="24"/>
        </w:rPr>
        <w:t>Public</w:t>
      </w:r>
      <w:r w:rsidR="00E43933">
        <w:rPr>
          <w:sz w:val="24"/>
          <w:szCs w:val="24"/>
        </w:rPr>
        <w:t xml:space="preserve"> hospital emergency departments, particularly those in metropolitan and large regional centres, are significantly strained </w:t>
      </w:r>
      <w:r>
        <w:rPr>
          <w:sz w:val="24"/>
          <w:szCs w:val="24"/>
        </w:rPr>
        <w:t>given</w:t>
      </w:r>
      <w:r w:rsidR="00E43933">
        <w:rPr>
          <w:sz w:val="24"/>
          <w:szCs w:val="24"/>
        </w:rPr>
        <w:t xml:space="preserve"> current population levels and demand across all urgency categories. </w:t>
      </w:r>
      <w:r>
        <w:rPr>
          <w:sz w:val="24"/>
          <w:szCs w:val="24"/>
        </w:rPr>
        <w:t xml:space="preserve">While we support recommendations for </w:t>
      </w:r>
      <w:r w:rsidR="00086961">
        <w:rPr>
          <w:sz w:val="24"/>
          <w:szCs w:val="24"/>
        </w:rPr>
        <w:t xml:space="preserve">infrastructure </w:t>
      </w:r>
      <w:r>
        <w:rPr>
          <w:sz w:val="24"/>
          <w:szCs w:val="24"/>
        </w:rPr>
        <w:t xml:space="preserve">redevelopments, other models and programs may be expanded upon which can help to provide alternative solutions which may be quicker to implement, more cost effective and </w:t>
      </w:r>
      <w:r>
        <w:rPr>
          <w:sz w:val="24"/>
          <w:szCs w:val="24"/>
        </w:rPr>
        <w:lastRenderedPageBreak/>
        <w:t xml:space="preserve">more preferable to the consumer. Accordingly, </w:t>
      </w:r>
      <w:r>
        <w:rPr>
          <w:rFonts w:eastAsia="Times New Roman"/>
          <w:sz w:val="24"/>
          <w:szCs w:val="24"/>
        </w:rPr>
        <w:t>we urge the PC to consider addressing the emergency department experience holistically, rather than limiting its focus to improving the physical environments of acute hospitals</w:t>
      </w:r>
      <w:r w:rsidR="004F0041">
        <w:rPr>
          <w:rFonts w:eastAsia="Times New Roman"/>
          <w:sz w:val="24"/>
          <w:szCs w:val="24"/>
        </w:rPr>
        <w:t>, with a focus on identification of approaches that see the number of presentations to emergency departments drop</w:t>
      </w:r>
      <w:r>
        <w:rPr>
          <w:rFonts w:eastAsia="Times New Roman"/>
          <w:sz w:val="24"/>
          <w:szCs w:val="24"/>
        </w:rPr>
        <w:t>.</w:t>
      </w:r>
    </w:p>
    <w:p w14:paraId="7DA9F07D" w14:textId="77777777" w:rsidR="00D72E4F" w:rsidRDefault="004F0041" w:rsidP="00A35CDA">
      <w:pPr>
        <w:spacing w:after="120" w:line="240" w:lineRule="auto"/>
        <w:rPr>
          <w:rFonts w:eastAsia="Times New Roman"/>
          <w:sz w:val="24"/>
          <w:szCs w:val="24"/>
        </w:rPr>
      </w:pPr>
      <w:r>
        <w:rPr>
          <w:sz w:val="24"/>
          <w:szCs w:val="24"/>
        </w:rPr>
        <w:t>T</w:t>
      </w:r>
      <w:r w:rsidR="00CC6DDE">
        <w:rPr>
          <w:sz w:val="24"/>
          <w:szCs w:val="24"/>
        </w:rPr>
        <w:t xml:space="preserve">here </w:t>
      </w:r>
      <w:r>
        <w:rPr>
          <w:sz w:val="24"/>
          <w:szCs w:val="24"/>
        </w:rPr>
        <w:t xml:space="preserve">exist </w:t>
      </w:r>
      <w:r w:rsidR="00CC6DDE">
        <w:rPr>
          <w:sz w:val="24"/>
          <w:szCs w:val="24"/>
        </w:rPr>
        <w:t xml:space="preserve">examples in Victorian hospitals where individuals in need of an assessment can be seen by </w:t>
      </w:r>
      <w:r w:rsidR="00CC6DDE" w:rsidRPr="00280863">
        <w:rPr>
          <w:sz w:val="24"/>
          <w:szCs w:val="24"/>
        </w:rPr>
        <w:t>specialists and triaged prior to, or in place of, attending an emergency department.</w:t>
      </w:r>
      <w:r w:rsidR="00CA0170">
        <w:rPr>
          <w:sz w:val="24"/>
          <w:szCs w:val="24"/>
        </w:rPr>
        <w:t xml:space="preserve"> </w:t>
      </w:r>
      <w:r w:rsidR="00CC6DDE" w:rsidRPr="00280863">
        <w:rPr>
          <w:sz w:val="24"/>
          <w:szCs w:val="24"/>
        </w:rPr>
        <w:t xml:space="preserve">Barwon Health and Ambulance Victoria’s </w:t>
      </w:r>
      <w:r w:rsidR="00CC6DDE" w:rsidRPr="001541CB">
        <w:rPr>
          <w:rFonts w:eastAsia="Times New Roman"/>
          <w:sz w:val="24"/>
          <w:szCs w:val="24"/>
        </w:rPr>
        <w:t xml:space="preserve">Prehospital Response of Mental Health and Paramedic Team (PROMPT) model is an award-winning approach that partners specialist mental health clinicians with paramedic teams when attending call-outs where mental </w:t>
      </w:r>
      <w:r>
        <w:rPr>
          <w:rFonts w:eastAsia="Times New Roman"/>
          <w:sz w:val="24"/>
          <w:szCs w:val="24"/>
        </w:rPr>
        <w:t>ill</w:t>
      </w:r>
      <w:r w:rsidR="004B7950">
        <w:rPr>
          <w:rFonts w:eastAsia="Times New Roman"/>
          <w:sz w:val="24"/>
          <w:szCs w:val="24"/>
        </w:rPr>
        <w:t xml:space="preserve"> </w:t>
      </w:r>
      <w:r w:rsidR="00CC6DDE" w:rsidRPr="001541CB">
        <w:rPr>
          <w:rFonts w:eastAsia="Times New Roman"/>
          <w:sz w:val="24"/>
          <w:szCs w:val="24"/>
        </w:rPr>
        <w:t xml:space="preserve">health may be a factor. In appropriate instances, patients are assessed and triaged sooner, reducing the need for people to wait in an emergency department. </w:t>
      </w:r>
      <w:r w:rsidR="0011795B">
        <w:rPr>
          <w:rFonts w:eastAsia="Times New Roman"/>
          <w:sz w:val="24"/>
          <w:szCs w:val="24"/>
        </w:rPr>
        <w:t>Such</w:t>
      </w:r>
      <w:r w:rsidR="0011795B">
        <w:rPr>
          <w:sz w:val="24"/>
          <w:szCs w:val="24"/>
        </w:rPr>
        <w:t xml:space="preserve"> models, while not the panacea for improving system efficiency and the patient experience, may be a superior alternative to </w:t>
      </w:r>
      <w:r w:rsidR="0011795B" w:rsidRPr="0011795B">
        <w:rPr>
          <w:sz w:val="24"/>
          <w:szCs w:val="24"/>
        </w:rPr>
        <w:t>expensive and relatively slow-moving redevelopments of physical infrastructure</w:t>
      </w:r>
      <w:r w:rsidR="00280863">
        <w:rPr>
          <w:rFonts w:eastAsia="Times New Roman"/>
          <w:sz w:val="24"/>
          <w:szCs w:val="24"/>
        </w:rPr>
        <w:t xml:space="preserve"> as they can be deployed at relatively short notice and within existing resources.</w:t>
      </w:r>
    </w:p>
    <w:p w14:paraId="7B7BE8FD" w14:textId="77777777" w:rsidR="0011795B" w:rsidRPr="0011795B" w:rsidRDefault="0011795B" w:rsidP="00295C8B">
      <w:pPr>
        <w:spacing w:after="120" w:line="240" w:lineRule="auto"/>
        <w:rPr>
          <w:rFonts w:eastAsia="Times New Roman"/>
          <w:sz w:val="26"/>
          <w:szCs w:val="24"/>
        </w:rPr>
      </w:pPr>
      <w:r w:rsidRPr="0011795B">
        <w:rPr>
          <w:sz w:val="24"/>
        </w:rPr>
        <w:t xml:space="preserve">Where patients need to present to an emergency department for assessment, Psychiatric assessment and planning units (PAPU) provide specialist psychiatric assessment and short-term treatment </w:t>
      </w:r>
      <w:r>
        <w:rPr>
          <w:sz w:val="24"/>
        </w:rPr>
        <w:t xml:space="preserve">to </w:t>
      </w:r>
      <w:r w:rsidRPr="0011795B">
        <w:rPr>
          <w:sz w:val="24"/>
        </w:rPr>
        <w:t>enable rapid transfer of patients who present at emergency departments, reducing or eliminating long stays in emergency departments and providing the option for discharge to community-based care rather than transfer to an inpatient unit. This is a proven model that has been successfully implemented at a number of Victorian health services. Ideally every major emergency department in public hospitals would have access to a nearby PAPU.</w:t>
      </w:r>
    </w:p>
    <w:p w14:paraId="5BA61C3B" w14:textId="77777777" w:rsidR="00B97988" w:rsidRDefault="00CA0170" w:rsidP="00295C8B">
      <w:pPr>
        <w:spacing w:after="120" w:line="240" w:lineRule="auto"/>
        <w:rPr>
          <w:sz w:val="24"/>
          <w:szCs w:val="24"/>
        </w:rPr>
      </w:pPr>
      <w:r>
        <w:rPr>
          <w:sz w:val="24"/>
          <w:szCs w:val="24"/>
        </w:rPr>
        <w:t>We suggest that the PC’s final report include recommendations relating to emergency care that encompass the need for redevelopment of physical infrastructure alongside alternate programs and models such as those described above</w:t>
      </w:r>
      <w:r w:rsidR="00B97988">
        <w:rPr>
          <w:sz w:val="24"/>
          <w:szCs w:val="24"/>
        </w:rPr>
        <w:t>.</w:t>
      </w:r>
    </w:p>
    <w:p w14:paraId="0E95FA0C" w14:textId="77777777" w:rsidR="0011795B" w:rsidRDefault="0011795B" w:rsidP="00295C8B">
      <w:pPr>
        <w:spacing w:after="120" w:line="240" w:lineRule="auto"/>
        <w:rPr>
          <w:rFonts w:eastAsia="Times New Roman"/>
          <w:sz w:val="24"/>
          <w:szCs w:val="24"/>
        </w:rPr>
      </w:pPr>
    </w:p>
    <w:p w14:paraId="2AA66671" w14:textId="77777777" w:rsidR="0011795B" w:rsidRPr="0011795B" w:rsidRDefault="0011795B" w:rsidP="00295C8B">
      <w:pPr>
        <w:spacing w:after="120" w:line="240" w:lineRule="auto"/>
        <w:rPr>
          <w:rFonts w:eastAsia="Times New Roman"/>
          <w:i/>
          <w:sz w:val="24"/>
          <w:szCs w:val="24"/>
        </w:rPr>
      </w:pPr>
      <w:r>
        <w:rPr>
          <w:rFonts w:eastAsia="Times New Roman"/>
          <w:i/>
          <w:sz w:val="24"/>
          <w:szCs w:val="24"/>
        </w:rPr>
        <w:t>Acute</w:t>
      </w:r>
      <w:r w:rsidRPr="00A35CDA">
        <w:rPr>
          <w:i/>
          <w:sz w:val="24"/>
        </w:rPr>
        <w:t xml:space="preserve"> inpatient </w:t>
      </w:r>
      <w:r>
        <w:rPr>
          <w:rFonts w:eastAsia="Times New Roman"/>
          <w:i/>
          <w:sz w:val="24"/>
          <w:szCs w:val="24"/>
        </w:rPr>
        <w:t>services</w:t>
      </w:r>
    </w:p>
    <w:p w14:paraId="4CB4CCD9" w14:textId="77777777" w:rsidR="00D57BDC" w:rsidRDefault="0011795B" w:rsidP="00A35CDA">
      <w:pPr>
        <w:spacing w:after="120" w:line="240" w:lineRule="auto"/>
        <w:rPr>
          <w:sz w:val="24"/>
          <w:szCs w:val="24"/>
        </w:rPr>
      </w:pPr>
      <w:r>
        <w:rPr>
          <w:rFonts w:eastAsia="Times New Roman"/>
          <w:sz w:val="24"/>
          <w:szCs w:val="24"/>
        </w:rPr>
        <w:t>With regard to acute inpatient care</w:t>
      </w:r>
      <w:r w:rsidR="00CA0170">
        <w:rPr>
          <w:rFonts w:eastAsia="Times New Roman"/>
          <w:sz w:val="24"/>
          <w:szCs w:val="24"/>
        </w:rPr>
        <w:t>,</w:t>
      </w:r>
      <w:r w:rsidR="00CA0170" w:rsidRPr="00CA0170">
        <w:rPr>
          <w:sz w:val="24"/>
          <w:szCs w:val="24"/>
        </w:rPr>
        <w:t xml:space="preserve"> </w:t>
      </w:r>
      <w:r w:rsidR="00CA0170" w:rsidRPr="007603ED">
        <w:rPr>
          <w:sz w:val="24"/>
          <w:szCs w:val="24"/>
        </w:rPr>
        <w:t>Victorian hospitals have been working to develop hospital-in-the-home (HITH) models of care that allow patients to receive access to inpatient-equivalent care in their homes, rather than in specialist inpatient wards.</w:t>
      </w:r>
      <w:r w:rsidR="00CA0170">
        <w:rPr>
          <w:sz w:val="24"/>
          <w:szCs w:val="24"/>
        </w:rPr>
        <w:t xml:space="preserve"> Such models can help to improve the capacity of inpatient units by improving patient flow and facilitating alternative care settings. </w:t>
      </w:r>
      <w:r w:rsidR="00701CA3" w:rsidRPr="007603ED">
        <w:rPr>
          <w:sz w:val="24"/>
          <w:szCs w:val="24"/>
        </w:rPr>
        <w:t>There is scope for existing models to be adapted for use in caring for people experiencing mental ill health, and subject to an evaluation of the model’s efficacy, the PC should focus its attention on determining how it can support the expansion of HITH as an equitable alternative to inpatient care.</w:t>
      </w:r>
    </w:p>
    <w:p w14:paraId="4F238BD4" w14:textId="77777777" w:rsidR="002064B8" w:rsidRDefault="002064B8" w:rsidP="002064B8">
      <w:pPr>
        <w:spacing w:after="120" w:line="240" w:lineRule="auto"/>
        <w:rPr>
          <w:sz w:val="24"/>
          <w:szCs w:val="24"/>
        </w:rPr>
      </w:pPr>
      <w:r>
        <w:rPr>
          <w:sz w:val="24"/>
          <w:szCs w:val="24"/>
        </w:rPr>
        <w:t>Regional capacity to manage increasing demand for inpatient beds needs to be viewed as an important part of the solution. Currently, regional responsibility for acute inpatient care is delegated to a regional health service, with a network of smaller scale rural hospitals working to support care by referring and transferring eligible patients as required. This system is under significant pressure, with limited bed capacity in regional health services meaning patients who have presented at a neighbouring hospitals’ emergency department forced to wait for significant amounts of time before a full assessment and transfer can take place. Considering the role of rural hospitals and their capacity to work with consumers locally should be a significant part of the PC’s deliberations.</w:t>
      </w:r>
    </w:p>
    <w:p w14:paraId="21B82C8B" w14:textId="77777777" w:rsidR="00707144" w:rsidRDefault="00707144" w:rsidP="00295C8B">
      <w:pPr>
        <w:pStyle w:val="ListParagraph"/>
        <w:numPr>
          <w:ilvl w:val="0"/>
          <w:numId w:val="14"/>
        </w:numPr>
        <w:spacing w:after="120" w:line="240" w:lineRule="auto"/>
        <w:rPr>
          <w:b/>
          <w:sz w:val="28"/>
          <w:szCs w:val="28"/>
        </w:rPr>
      </w:pPr>
      <w:r>
        <w:rPr>
          <w:b/>
          <w:sz w:val="28"/>
          <w:szCs w:val="28"/>
        </w:rPr>
        <w:lastRenderedPageBreak/>
        <w:t>SECTION 9: Physical and substance use comorbidities</w:t>
      </w:r>
    </w:p>
    <w:p w14:paraId="319192E2" w14:textId="77777777" w:rsidR="00E43933" w:rsidRDefault="006D6271" w:rsidP="00A35CDA">
      <w:pPr>
        <w:spacing w:after="120" w:line="240" w:lineRule="auto"/>
        <w:rPr>
          <w:sz w:val="24"/>
          <w:szCs w:val="24"/>
        </w:rPr>
      </w:pPr>
      <w:r w:rsidRPr="00707144">
        <w:rPr>
          <w:sz w:val="24"/>
          <w:szCs w:val="24"/>
        </w:rPr>
        <w:t xml:space="preserve">We welcome </w:t>
      </w:r>
      <w:r>
        <w:rPr>
          <w:sz w:val="24"/>
          <w:szCs w:val="24"/>
        </w:rPr>
        <w:t xml:space="preserve">the </w:t>
      </w:r>
      <w:r w:rsidR="00C70F9D">
        <w:rPr>
          <w:sz w:val="24"/>
          <w:szCs w:val="24"/>
        </w:rPr>
        <w:t>PC</w:t>
      </w:r>
      <w:r w:rsidR="00E43933">
        <w:rPr>
          <w:sz w:val="24"/>
          <w:szCs w:val="24"/>
        </w:rPr>
        <w:t xml:space="preserve">’s </w:t>
      </w:r>
      <w:r>
        <w:rPr>
          <w:sz w:val="24"/>
          <w:szCs w:val="24"/>
        </w:rPr>
        <w:t>commentary on physical and substance use comorbidities</w:t>
      </w:r>
      <w:r w:rsidR="00146334">
        <w:rPr>
          <w:sz w:val="24"/>
          <w:szCs w:val="24"/>
        </w:rPr>
        <w:t>,</w:t>
      </w:r>
      <w:r w:rsidR="00A060C7">
        <w:rPr>
          <w:sz w:val="24"/>
          <w:szCs w:val="24"/>
        </w:rPr>
        <w:t xml:space="preserve"> however we note </w:t>
      </w:r>
      <w:r>
        <w:rPr>
          <w:sz w:val="24"/>
          <w:szCs w:val="24"/>
        </w:rPr>
        <w:t xml:space="preserve">that there are no recommendations </w:t>
      </w:r>
      <w:r w:rsidR="00AF2F37">
        <w:rPr>
          <w:sz w:val="24"/>
          <w:szCs w:val="24"/>
        </w:rPr>
        <w:t>for reform contained in this section of the Report</w:t>
      </w:r>
      <w:r>
        <w:rPr>
          <w:sz w:val="24"/>
          <w:szCs w:val="24"/>
        </w:rPr>
        <w:t>.</w:t>
      </w:r>
    </w:p>
    <w:p w14:paraId="38BCBF65" w14:textId="77777777" w:rsidR="00295C8B" w:rsidRDefault="00295C8B" w:rsidP="00A35CDA">
      <w:pPr>
        <w:spacing w:after="120" w:line="240" w:lineRule="auto"/>
        <w:rPr>
          <w:sz w:val="24"/>
          <w:szCs w:val="24"/>
        </w:rPr>
      </w:pPr>
      <w:r>
        <w:rPr>
          <w:sz w:val="24"/>
          <w:szCs w:val="24"/>
        </w:rPr>
        <w:t>In particular, we note that the dual diagnosis of mental ill health and substance use comorbidities is a significant challenge for service providers. Traditional ‘mental health’ and ‘alcohol and other drugs’ (AOD) services are often poorly equipped to manage the complex needs of consumers with these comorbidities, with a lack of available places and funding for specific dual diagnosis clinics and providers. As a result, many consumers end up caught between mental health and AOD services without access to dual diagnosis services targeted to their needs.</w:t>
      </w:r>
    </w:p>
    <w:p w14:paraId="3C07509F" w14:textId="77777777" w:rsidR="00295C8B" w:rsidRPr="00146334" w:rsidRDefault="00295C8B" w:rsidP="00295C8B">
      <w:pPr>
        <w:spacing w:after="120" w:line="240" w:lineRule="auto"/>
        <w:rPr>
          <w:sz w:val="24"/>
          <w:szCs w:val="24"/>
        </w:rPr>
      </w:pPr>
      <w:r w:rsidRPr="00430A0A">
        <w:rPr>
          <w:sz w:val="24"/>
          <w:szCs w:val="24"/>
        </w:rPr>
        <w:t>We recommend clarification regarding the reforms required to address physical and substance use comorbidities, including with regard to the need for:</w:t>
      </w:r>
    </w:p>
    <w:p w14:paraId="7FACAFCF" w14:textId="77777777" w:rsidR="00295C8B" w:rsidRPr="00146334" w:rsidRDefault="00295C8B" w:rsidP="00295C8B">
      <w:pPr>
        <w:pStyle w:val="ListParagraph"/>
        <w:numPr>
          <w:ilvl w:val="0"/>
          <w:numId w:val="3"/>
        </w:numPr>
        <w:spacing w:after="120" w:line="240" w:lineRule="auto"/>
        <w:rPr>
          <w:sz w:val="24"/>
          <w:szCs w:val="24"/>
        </w:rPr>
      </w:pPr>
      <w:r w:rsidRPr="00430A0A">
        <w:rPr>
          <w:sz w:val="24"/>
          <w:szCs w:val="24"/>
        </w:rPr>
        <w:t>increased availability of dual diagnosis services</w:t>
      </w:r>
    </w:p>
    <w:p w14:paraId="1EE1A66A" w14:textId="77777777" w:rsidR="00295C8B" w:rsidRPr="00295C8B" w:rsidRDefault="00295C8B" w:rsidP="00295C8B">
      <w:pPr>
        <w:pStyle w:val="ListParagraph"/>
        <w:numPr>
          <w:ilvl w:val="0"/>
          <w:numId w:val="3"/>
        </w:numPr>
        <w:spacing w:after="120" w:line="240" w:lineRule="auto"/>
        <w:rPr>
          <w:sz w:val="24"/>
          <w:szCs w:val="24"/>
        </w:rPr>
      </w:pPr>
      <w:r w:rsidRPr="00430A0A">
        <w:rPr>
          <w:rFonts w:cs="Arial"/>
          <w:color w:val="000000"/>
          <w:sz w:val="24"/>
          <w:szCs w:val="24"/>
        </w:rPr>
        <w:t>health promotion mechanisms and screening and lifestyle interventions (relating to smoking cessation, healthy exercise and diet, substance use, etc.) in all specialist mental health services providing care to people with complex mental healt</w:t>
      </w:r>
      <w:r>
        <w:rPr>
          <w:rFonts w:cs="Arial"/>
          <w:b/>
          <w:color w:val="000000"/>
          <w:sz w:val="24"/>
          <w:szCs w:val="24"/>
        </w:rPr>
        <w:t>h issues.</w:t>
      </w:r>
    </w:p>
    <w:p w14:paraId="51BA010E" w14:textId="77777777" w:rsidR="00907412" w:rsidRDefault="00907412" w:rsidP="00295C8B">
      <w:pPr>
        <w:spacing w:after="120" w:line="240" w:lineRule="auto"/>
        <w:rPr>
          <w:sz w:val="24"/>
          <w:szCs w:val="24"/>
        </w:rPr>
      </w:pPr>
    </w:p>
    <w:p w14:paraId="67C75A0A" w14:textId="77777777" w:rsidR="004E42B9" w:rsidRDefault="00724E71" w:rsidP="00295C8B">
      <w:pPr>
        <w:pStyle w:val="ListParagraph"/>
        <w:numPr>
          <w:ilvl w:val="0"/>
          <w:numId w:val="14"/>
        </w:numPr>
        <w:spacing w:after="120" w:line="240" w:lineRule="auto"/>
        <w:rPr>
          <w:b/>
          <w:sz w:val="28"/>
          <w:szCs w:val="28"/>
        </w:rPr>
      </w:pPr>
      <w:r>
        <w:rPr>
          <w:b/>
          <w:sz w:val="28"/>
          <w:szCs w:val="28"/>
        </w:rPr>
        <w:t>SECTION 10</w:t>
      </w:r>
      <w:r w:rsidR="004E42B9">
        <w:rPr>
          <w:b/>
          <w:sz w:val="28"/>
          <w:szCs w:val="28"/>
        </w:rPr>
        <w:t>: Care integration and coordination</w:t>
      </w:r>
    </w:p>
    <w:p w14:paraId="65D6174F" w14:textId="77777777" w:rsidR="00AF2F37" w:rsidRDefault="00944B44" w:rsidP="00A35CDA">
      <w:pPr>
        <w:spacing w:after="120" w:line="240" w:lineRule="auto"/>
        <w:rPr>
          <w:b/>
          <w:sz w:val="24"/>
          <w:szCs w:val="24"/>
        </w:rPr>
      </w:pPr>
      <w:r w:rsidRPr="004E42B9">
        <w:rPr>
          <w:rFonts w:ascii="Century Gothic" w:hAnsi="Century Gothic"/>
          <w:noProof/>
          <w:sz w:val="16"/>
          <w:szCs w:val="16"/>
          <w:lang w:eastAsia="en-AU"/>
        </w:rPr>
        <mc:AlternateContent>
          <mc:Choice Requires="wps">
            <w:drawing>
              <wp:anchor distT="45720" distB="45720" distL="114300" distR="114300" simplePos="0" relativeHeight="251687936" behindDoc="0" locked="0" layoutInCell="1" allowOverlap="1" wp14:anchorId="7DE4316E" wp14:editId="36493622">
                <wp:simplePos x="0" y="0"/>
                <wp:positionH relativeFrom="margin">
                  <wp:align>center</wp:align>
                </wp:positionH>
                <wp:positionV relativeFrom="paragraph">
                  <wp:posOffset>325120</wp:posOffset>
                </wp:positionV>
                <wp:extent cx="5667375" cy="1424940"/>
                <wp:effectExtent l="76200" t="76200" r="104775" b="9906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24940"/>
                        </a:xfrm>
                        <a:prstGeom prst="rect">
                          <a:avLst/>
                        </a:prstGeom>
                        <a:solidFill>
                          <a:sysClr val="window" lastClr="FFFFFF"/>
                        </a:solidFill>
                        <a:ln w="12700" cap="flat" cmpd="sng" algn="ctr">
                          <a:solidFill>
                            <a:srgbClr val="5B9BD5"/>
                          </a:solidFill>
                          <a:prstDash val="solid"/>
                          <a:miter lim="800000"/>
                          <a:headEnd/>
                          <a:tailEnd/>
                        </a:ln>
                        <a:effectLst>
                          <a:glow rad="63500">
                            <a:srgbClr val="5B9BD5">
                              <a:satMod val="175000"/>
                              <a:alpha val="40000"/>
                            </a:srgbClr>
                          </a:glow>
                        </a:effectLst>
                      </wps:spPr>
                      <wps:txbx>
                        <w:txbxContent>
                          <w:p w14:paraId="029795AF" w14:textId="77777777" w:rsidR="00F52FC5" w:rsidRPr="004E42B9" w:rsidRDefault="00F52FC5" w:rsidP="004E42B9">
                            <w:pPr>
                              <w:pStyle w:val="BoxSpaceAbove"/>
                              <w:spacing w:before="0" w:line="240" w:lineRule="auto"/>
                              <w:rPr>
                                <w:rFonts w:asciiTheme="minorHAnsi" w:hAnsiTheme="minorHAnsi"/>
                                <w:sz w:val="18"/>
                                <w:szCs w:val="18"/>
                              </w:rPr>
                            </w:pPr>
                            <w:r w:rsidRPr="004E42B9">
                              <w:rPr>
                                <w:rFonts w:asciiTheme="minorHAnsi" w:hAnsiTheme="minorHAnsi"/>
                                <w:b/>
                                <w:sz w:val="18"/>
                                <w:szCs w:val="18"/>
                              </w:rPr>
                              <w:t>DR 10.1:</w:t>
                            </w:r>
                            <w:r w:rsidRPr="004E42B9">
                              <w:rPr>
                                <w:rFonts w:asciiTheme="minorHAnsi" w:hAnsiTheme="minorHAnsi"/>
                                <w:sz w:val="18"/>
                                <w:szCs w:val="18"/>
                              </w:rPr>
                              <w:t xml:space="preserve"> Assistance phone lines offering support for people with mental ill-health and their carers should facilitate better exchanges of information between service providers. </w:t>
                            </w:r>
                          </w:p>
                          <w:p w14:paraId="0C560B48" w14:textId="77777777" w:rsidR="00F52FC5" w:rsidRPr="004E42B9" w:rsidRDefault="00F52FC5" w:rsidP="004E42B9">
                            <w:pPr>
                              <w:pStyle w:val="BoxSpaceAbove"/>
                              <w:spacing w:before="0" w:line="240" w:lineRule="auto"/>
                              <w:rPr>
                                <w:rFonts w:asciiTheme="minorHAnsi" w:hAnsiTheme="minorHAnsi"/>
                                <w:sz w:val="18"/>
                                <w:szCs w:val="18"/>
                              </w:rPr>
                            </w:pPr>
                            <w:r w:rsidRPr="004E42B9">
                              <w:rPr>
                                <w:rFonts w:asciiTheme="minorHAnsi" w:hAnsiTheme="minorHAnsi"/>
                                <w:b/>
                                <w:sz w:val="18"/>
                                <w:szCs w:val="18"/>
                              </w:rPr>
                              <w:t>DR 10.2</w:t>
                            </w:r>
                            <w:r w:rsidRPr="004E42B9">
                              <w:rPr>
                                <w:rFonts w:asciiTheme="minorHAnsi" w:hAnsiTheme="minorHAnsi"/>
                                <w:sz w:val="18"/>
                                <w:szCs w:val="18"/>
                              </w:rPr>
                              <w:t>: Commissioning agencies should ensure service providers have access to online navigation platforms offering information on pathways in the mental health system.</w:t>
                            </w:r>
                          </w:p>
                          <w:p w14:paraId="5BFB7F2E" w14:textId="77777777" w:rsidR="00F52FC5" w:rsidRPr="004E42B9" w:rsidRDefault="00F52FC5" w:rsidP="004E42B9">
                            <w:pPr>
                              <w:pStyle w:val="BoxSpaceAbove"/>
                              <w:spacing w:before="0" w:line="240" w:lineRule="auto"/>
                              <w:rPr>
                                <w:rFonts w:asciiTheme="minorHAnsi" w:hAnsiTheme="minorHAnsi"/>
                                <w:sz w:val="18"/>
                                <w:szCs w:val="18"/>
                              </w:rPr>
                            </w:pPr>
                            <w:r w:rsidRPr="004E42B9">
                              <w:rPr>
                                <w:rFonts w:asciiTheme="minorHAnsi" w:hAnsiTheme="minorHAnsi"/>
                                <w:b/>
                                <w:sz w:val="18"/>
                                <w:szCs w:val="18"/>
                              </w:rPr>
                              <w:t>DR 10.3</w:t>
                            </w:r>
                            <w:r w:rsidRPr="004E42B9">
                              <w:rPr>
                                <w:rFonts w:asciiTheme="minorHAnsi" w:hAnsiTheme="minorHAnsi"/>
                                <w:sz w:val="18"/>
                                <w:szCs w:val="18"/>
                              </w:rPr>
                              <w:t>: Governments should support the development of single care plans for consumers with moderate to severe mental illness who are receiving services across multiple clinical providers.</w:t>
                            </w:r>
                          </w:p>
                          <w:p w14:paraId="5A4AF71E" w14:textId="77777777" w:rsidR="00F52FC5" w:rsidRPr="004E42B9" w:rsidRDefault="00F52FC5" w:rsidP="004E42B9">
                            <w:pPr>
                              <w:pStyle w:val="BoxSpaceAbove"/>
                              <w:spacing w:before="0" w:line="240" w:lineRule="auto"/>
                              <w:rPr>
                                <w:rFonts w:asciiTheme="minorHAnsi" w:hAnsiTheme="minorHAnsi"/>
                                <w:sz w:val="16"/>
                                <w:szCs w:val="16"/>
                              </w:rPr>
                            </w:pPr>
                            <w:r w:rsidRPr="004E42B9">
                              <w:rPr>
                                <w:rFonts w:asciiTheme="minorHAnsi" w:hAnsiTheme="minorHAnsi"/>
                                <w:b/>
                                <w:sz w:val="18"/>
                                <w:szCs w:val="18"/>
                              </w:rPr>
                              <w:t>DR 10.4</w:t>
                            </w:r>
                            <w:r w:rsidRPr="004E42B9">
                              <w:rPr>
                                <w:rFonts w:asciiTheme="minorHAnsi" w:hAnsiTheme="minorHAnsi"/>
                                <w:sz w:val="18"/>
                                <w:szCs w:val="18"/>
                              </w:rPr>
                              <w:t>: All people with severe and persistent mental illness who require care coordination services due to their complex health and social needs should be receiving them. Governments should set a national benchmark for all commissioning authorities, to ensure such services are available and any gaps are addressed</w:t>
                            </w:r>
                            <w:r w:rsidRPr="004E42B9">
                              <w:rPr>
                                <w:rFonts w:asciiTheme="minorHAnsi" w:hAnsiTheme="minorHAnsi"/>
                                <w:sz w:val="16"/>
                                <w:szCs w:val="16"/>
                              </w:rPr>
                              <w:t xml:space="preserve">. </w:t>
                            </w:r>
                          </w:p>
                          <w:p w14:paraId="08F72EA4" w14:textId="77777777" w:rsidR="00F52FC5" w:rsidRPr="004E42B9" w:rsidRDefault="00F52FC5" w:rsidP="004E42B9">
                            <w:pPr>
                              <w:rPr>
                                <w:sz w:val="18"/>
                                <w:szCs w:val="18"/>
                              </w:rPr>
                            </w:pPr>
                          </w:p>
                          <w:p w14:paraId="0DC4FCE8" w14:textId="77777777" w:rsidR="00F52FC5" w:rsidRDefault="00F52FC5" w:rsidP="004E42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E4316E" id="_x0000_s1030" type="#_x0000_t202" style="position:absolute;margin-left:0;margin-top:25.6pt;width:446.25pt;height:112.2pt;z-index:2516879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" fillcolor="window" strokecolor="#5b9bd5" strokeweight="1pt">
                <v:textbox>
                  <w:txbxContent>
                    <w:p w14:paraId="029795AF" w14:textId="77777777" w:rsidR="00F52FC5" w:rsidRPr="004E42B9" w:rsidRDefault="00F52FC5" w:rsidP="004E42B9">
                      <w:pPr>
                        <w:pStyle w:val="BoxSpaceAbove"/>
                        <w:spacing w:before="0" w:line="240" w:lineRule="auto"/>
                        <w:rPr>
                          <w:rFonts w:asciiTheme="minorHAnsi" w:hAnsiTheme="minorHAnsi"/>
                          <w:sz w:val="18"/>
                          <w:szCs w:val="18"/>
                        </w:rPr>
                      </w:pPr>
                      <w:r w:rsidRPr="004E42B9">
                        <w:rPr>
                          <w:rFonts w:asciiTheme="minorHAnsi" w:hAnsiTheme="minorHAnsi"/>
                          <w:b/>
                          <w:sz w:val="18"/>
                          <w:szCs w:val="18"/>
                        </w:rPr>
                        <w:t>DR 10.1:</w:t>
                      </w:r>
                      <w:r w:rsidRPr="004E42B9">
                        <w:rPr>
                          <w:rFonts w:asciiTheme="minorHAnsi" w:hAnsiTheme="minorHAnsi"/>
                          <w:sz w:val="18"/>
                          <w:szCs w:val="18"/>
                        </w:rPr>
                        <w:t xml:space="preserve"> Assistance phone lines offering support for people with mental ill-health and their carers should facilitate better exchanges of information between service providers. </w:t>
                      </w:r>
                    </w:p>
                    <w:p w14:paraId="0C560B48" w14:textId="77777777" w:rsidR="00F52FC5" w:rsidRPr="004E42B9" w:rsidRDefault="00F52FC5" w:rsidP="004E42B9">
                      <w:pPr>
                        <w:pStyle w:val="BoxSpaceAbove"/>
                        <w:spacing w:before="0" w:line="240" w:lineRule="auto"/>
                        <w:rPr>
                          <w:rFonts w:asciiTheme="minorHAnsi" w:hAnsiTheme="minorHAnsi"/>
                          <w:sz w:val="18"/>
                          <w:szCs w:val="18"/>
                        </w:rPr>
                      </w:pPr>
                      <w:r w:rsidRPr="004E42B9">
                        <w:rPr>
                          <w:rFonts w:asciiTheme="minorHAnsi" w:hAnsiTheme="minorHAnsi"/>
                          <w:b/>
                          <w:sz w:val="18"/>
                          <w:szCs w:val="18"/>
                        </w:rPr>
                        <w:t>DR 10.2</w:t>
                      </w:r>
                      <w:r w:rsidRPr="004E42B9">
                        <w:rPr>
                          <w:rFonts w:asciiTheme="minorHAnsi" w:hAnsiTheme="minorHAnsi"/>
                          <w:sz w:val="18"/>
                          <w:szCs w:val="18"/>
                        </w:rPr>
                        <w:t>: Commissioning agencies should ensure service providers have access to online navigation platforms offering information on pathways in the mental health system.</w:t>
                      </w:r>
                    </w:p>
                    <w:p w14:paraId="5BFB7F2E" w14:textId="77777777" w:rsidR="00F52FC5" w:rsidRPr="004E42B9" w:rsidRDefault="00F52FC5" w:rsidP="004E42B9">
                      <w:pPr>
                        <w:pStyle w:val="BoxSpaceAbove"/>
                        <w:spacing w:before="0" w:line="240" w:lineRule="auto"/>
                        <w:rPr>
                          <w:rFonts w:asciiTheme="minorHAnsi" w:hAnsiTheme="minorHAnsi"/>
                          <w:sz w:val="18"/>
                          <w:szCs w:val="18"/>
                        </w:rPr>
                      </w:pPr>
                      <w:r w:rsidRPr="004E42B9">
                        <w:rPr>
                          <w:rFonts w:asciiTheme="minorHAnsi" w:hAnsiTheme="minorHAnsi"/>
                          <w:b/>
                          <w:sz w:val="18"/>
                          <w:szCs w:val="18"/>
                        </w:rPr>
                        <w:t>DR 10.3</w:t>
                      </w:r>
                      <w:r w:rsidRPr="004E42B9">
                        <w:rPr>
                          <w:rFonts w:asciiTheme="minorHAnsi" w:hAnsiTheme="minorHAnsi"/>
                          <w:sz w:val="18"/>
                          <w:szCs w:val="18"/>
                        </w:rPr>
                        <w:t>: Governments should support the development of single care plans for consumers with moderate to severe mental illness who are receiving services across multiple clinical providers.</w:t>
                      </w:r>
                    </w:p>
                    <w:p w14:paraId="5A4AF71E" w14:textId="77777777" w:rsidR="00F52FC5" w:rsidRPr="004E42B9" w:rsidRDefault="00F52FC5" w:rsidP="004E42B9">
                      <w:pPr>
                        <w:pStyle w:val="BoxSpaceAbove"/>
                        <w:spacing w:before="0" w:line="240" w:lineRule="auto"/>
                        <w:rPr>
                          <w:rFonts w:asciiTheme="minorHAnsi" w:hAnsiTheme="minorHAnsi"/>
                          <w:sz w:val="16"/>
                          <w:szCs w:val="16"/>
                        </w:rPr>
                      </w:pPr>
                      <w:r w:rsidRPr="004E42B9">
                        <w:rPr>
                          <w:rFonts w:asciiTheme="minorHAnsi" w:hAnsiTheme="minorHAnsi"/>
                          <w:b/>
                          <w:sz w:val="18"/>
                          <w:szCs w:val="18"/>
                        </w:rPr>
                        <w:t>DR 10.4</w:t>
                      </w:r>
                      <w:r w:rsidRPr="004E42B9">
                        <w:rPr>
                          <w:rFonts w:asciiTheme="minorHAnsi" w:hAnsiTheme="minorHAnsi"/>
                          <w:sz w:val="18"/>
                          <w:szCs w:val="18"/>
                        </w:rPr>
                        <w:t>: All people with severe and persistent mental illness who require care coordination services due to their complex health and social needs should be receiving them. Governments should set a national benchmark for all commissioning authorities, to ensure such services are available and any gaps are addressed</w:t>
                      </w:r>
                      <w:r w:rsidRPr="004E42B9">
                        <w:rPr>
                          <w:rFonts w:asciiTheme="minorHAnsi" w:hAnsiTheme="minorHAnsi"/>
                          <w:sz w:val="16"/>
                          <w:szCs w:val="16"/>
                        </w:rPr>
                        <w:t xml:space="preserve">. </w:t>
                      </w:r>
                    </w:p>
                    <w:p w14:paraId="08F72EA4" w14:textId="77777777" w:rsidR="00F52FC5" w:rsidRPr="004E42B9" w:rsidRDefault="00F52FC5" w:rsidP="004E42B9">
                      <w:pPr>
                        <w:rPr>
                          <w:sz w:val="18"/>
                          <w:szCs w:val="18"/>
                        </w:rPr>
                      </w:pPr>
                    </w:p>
                    <w:p w14:paraId="0DC4FCE8" w14:textId="77777777" w:rsidR="00F52FC5" w:rsidRDefault="00F52FC5" w:rsidP="004E42B9"/>
                  </w:txbxContent>
                </v:textbox>
                <w10:wrap type="square" anchorx="margin"/>
              </v:shape>
            </w:pict>
          </mc:Fallback>
        </mc:AlternateContent>
      </w:r>
      <w:r w:rsidR="00AF2F37" w:rsidRPr="00707144">
        <w:rPr>
          <w:sz w:val="24"/>
          <w:szCs w:val="24"/>
        </w:rPr>
        <w:t xml:space="preserve">We welcome </w:t>
      </w:r>
      <w:r w:rsidR="00AF2F37">
        <w:rPr>
          <w:sz w:val="24"/>
          <w:szCs w:val="24"/>
        </w:rPr>
        <w:t xml:space="preserve">the PC’s recommendations </w:t>
      </w:r>
      <w:r>
        <w:rPr>
          <w:sz w:val="24"/>
          <w:szCs w:val="24"/>
        </w:rPr>
        <w:t>for</w:t>
      </w:r>
      <w:r w:rsidR="00AF2F37">
        <w:rPr>
          <w:sz w:val="24"/>
          <w:szCs w:val="24"/>
        </w:rPr>
        <w:t xml:space="preserve"> improving care integration and coordination. </w:t>
      </w:r>
    </w:p>
    <w:p w14:paraId="36267D00" w14:textId="4BF87968" w:rsidR="00086961" w:rsidRPr="00430A0A" w:rsidRDefault="00A15359" w:rsidP="00A35593">
      <w:pPr>
        <w:spacing w:after="120" w:line="240" w:lineRule="auto"/>
        <w:rPr>
          <w:sz w:val="24"/>
          <w:szCs w:val="24"/>
        </w:rPr>
      </w:pPr>
      <w:r w:rsidRPr="00430A0A">
        <w:rPr>
          <w:sz w:val="24"/>
          <w:szCs w:val="24"/>
        </w:rPr>
        <w:t xml:space="preserve">In relation to DR 10.4, we suggest the PC give consideration to how this may cohere with other reviews to ensure that adequate care coordination services can be provided for NDIS participants. </w:t>
      </w:r>
    </w:p>
    <w:p w14:paraId="7D9647C8" w14:textId="77777777" w:rsidR="00907412" w:rsidRDefault="00A15359" w:rsidP="00A35593">
      <w:pPr>
        <w:spacing w:after="120" w:line="240" w:lineRule="auto"/>
        <w:sectPr w:rsidR="00907412" w:rsidSect="001D1FAD">
          <w:footerReference w:type="default" r:id="rId16"/>
          <w:pgSz w:w="11906" w:h="16838"/>
          <w:pgMar w:top="1276" w:right="1440" w:bottom="1440" w:left="1440" w:header="708" w:footer="708" w:gutter="0"/>
          <w:cols w:space="708"/>
          <w:docGrid w:linePitch="360"/>
        </w:sectPr>
      </w:pPr>
      <w:r>
        <w:rPr>
          <w:sz w:val="24"/>
          <w:szCs w:val="24"/>
        </w:rPr>
        <w:t>We further suggest that efforts be considered to ensure care coordination services are properly inclusive and cognisant of the role of family and friend carers.</w:t>
      </w:r>
    </w:p>
    <w:p w14:paraId="094CBB3F" w14:textId="77777777" w:rsidR="00F12BF9" w:rsidRDefault="00F12BF9" w:rsidP="00295C8B">
      <w:pPr>
        <w:pStyle w:val="ListParagraph"/>
        <w:numPr>
          <w:ilvl w:val="0"/>
          <w:numId w:val="14"/>
        </w:numPr>
        <w:spacing w:after="120" w:line="240" w:lineRule="auto"/>
        <w:rPr>
          <w:b/>
          <w:sz w:val="28"/>
          <w:szCs w:val="28"/>
        </w:rPr>
      </w:pPr>
      <w:r>
        <w:rPr>
          <w:b/>
          <w:sz w:val="28"/>
          <w:szCs w:val="28"/>
        </w:rPr>
        <w:lastRenderedPageBreak/>
        <w:t>SECTION 11: W</w:t>
      </w:r>
      <w:r w:rsidR="004E42B9">
        <w:rPr>
          <w:b/>
          <w:sz w:val="28"/>
          <w:szCs w:val="28"/>
        </w:rPr>
        <w:t>orkforce</w:t>
      </w:r>
    </w:p>
    <w:p w14:paraId="5FB80F77" w14:textId="77777777" w:rsidR="00AA634F" w:rsidRPr="00430A0A" w:rsidRDefault="00F8501B" w:rsidP="00A35CDA">
      <w:pPr>
        <w:spacing w:after="120" w:line="240" w:lineRule="auto"/>
        <w:rPr>
          <w:sz w:val="24"/>
          <w:szCs w:val="24"/>
        </w:rPr>
      </w:pPr>
      <w:r w:rsidRPr="00146334">
        <w:rPr>
          <w:rFonts w:ascii="Century Gothic" w:hAnsi="Century Gothic"/>
          <w:noProof/>
          <w:sz w:val="16"/>
          <w:szCs w:val="16"/>
          <w:lang w:eastAsia="en-AU"/>
        </w:rPr>
        <mc:AlternateContent>
          <mc:Choice Requires="wps">
            <w:drawing>
              <wp:anchor distT="45720" distB="45720" distL="114300" distR="114300" simplePos="0" relativeHeight="251698176" behindDoc="0" locked="0" layoutInCell="1" allowOverlap="1" wp14:anchorId="31AE82DB" wp14:editId="0EDED07F">
                <wp:simplePos x="0" y="0"/>
                <wp:positionH relativeFrom="margin">
                  <wp:align>center</wp:align>
                </wp:positionH>
                <wp:positionV relativeFrom="paragraph">
                  <wp:posOffset>506730</wp:posOffset>
                </wp:positionV>
                <wp:extent cx="5667375" cy="2225040"/>
                <wp:effectExtent l="76200" t="76200" r="104775" b="9906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225040"/>
                        </a:xfrm>
                        <a:prstGeom prst="rect">
                          <a:avLst/>
                        </a:prstGeom>
                        <a:solidFill>
                          <a:sysClr val="window" lastClr="FFFFFF"/>
                        </a:solidFill>
                        <a:ln w="12700" cap="flat" cmpd="sng" algn="ctr">
                          <a:solidFill>
                            <a:srgbClr val="5B9BD5"/>
                          </a:solidFill>
                          <a:prstDash val="solid"/>
                          <a:miter lim="800000"/>
                          <a:headEnd/>
                          <a:tailEnd/>
                        </a:ln>
                        <a:effectLst>
                          <a:glow rad="63500">
                            <a:srgbClr val="5B9BD5">
                              <a:satMod val="175000"/>
                              <a:alpha val="40000"/>
                            </a:srgbClr>
                          </a:glow>
                        </a:effectLst>
                      </wps:spPr>
                      <wps:txbx>
                        <w:txbxContent>
                          <w:p w14:paraId="4B37BF16" w14:textId="77777777" w:rsidR="00F52FC5" w:rsidRPr="00907412" w:rsidRDefault="00F52FC5" w:rsidP="00907412">
                            <w:pPr>
                              <w:spacing w:after="0"/>
                              <w:rPr>
                                <w:sz w:val="18"/>
                                <w:szCs w:val="18"/>
                              </w:rPr>
                            </w:pPr>
                            <w:r w:rsidRPr="00907412">
                              <w:rPr>
                                <w:b/>
                                <w:sz w:val="18"/>
                                <w:szCs w:val="18"/>
                              </w:rPr>
                              <w:t xml:space="preserve">DR 11.1: </w:t>
                            </w:r>
                            <w:r w:rsidRPr="00907412">
                              <w:rPr>
                                <w:sz w:val="18"/>
                                <w:szCs w:val="18"/>
                              </w:rPr>
                              <w:t>Better workforce planning by governments to align service provider skills, availability and location with demand.</w:t>
                            </w:r>
                          </w:p>
                          <w:p w14:paraId="34AA7C78" w14:textId="77777777" w:rsidR="00F52FC5" w:rsidRPr="00907412" w:rsidRDefault="00F52FC5" w:rsidP="00907412">
                            <w:pPr>
                              <w:spacing w:after="0"/>
                              <w:rPr>
                                <w:sz w:val="18"/>
                                <w:szCs w:val="18"/>
                              </w:rPr>
                            </w:pPr>
                            <w:r w:rsidRPr="00907412">
                              <w:rPr>
                                <w:b/>
                                <w:sz w:val="18"/>
                                <w:szCs w:val="18"/>
                              </w:rPr>
                              <w:t xml:space="preserve">DR 11.2: </w:t>
                            </w:r>
                            <w:r w:rsidRPr="00907412">
                              <w:rPr>
                                <w:sz w:val="18"/>
                                <w:szCs w:val="18"/>
                              </w:rPr>
                              <w:t>Training more psychiatrists in Australia by raising the number of training placements and availability of supervisors for trainees.</w:t>
                            </w:r>
                          </w:p>
                          <w:p w14:paraId="0B75DA65" w14:textId="77777777" w:rsidR="00F52FC5" w:rsidRPr="00907412" w:rsidRDefault="00F52FC5" w:rsidP="00907412">
                            <w:pPr>
                              <w:spacing w:after="0"/>
                              <w:rPr>
                                <w:sz w:val="18"/>
                                <w:szCs w:val="18"/>
                              </w:rPr>
                            </w:pPr>
                            <w:r w:rsidRPr="00907412">
                              <w:rPr>
                                <w:b/>
                                <w:sz w:val="18"/>
                                <w:szCs w:val="18"/>
                              </w:rPr>
                              <w:t xml:space="preserve">DR 11.3: </w:t>
                            </w:r>
                            <w:r w:rsidRPr="00907412">
                              <w:rPr>
                                <w:sz w:val="18"/>
                                <w:szCs w:val="18"/>
                              </w:rPr>
                              <w:t>Increasing the number of locally-trained mental health nurses by introducing an undergraduate degree in mental health nursing, and recognising specialist mental health qualifications as part of nurse registration.</w:t>
                            </w:r>
                          </w:p>
                          <w:p w14:paraId="4347FD27" w14:textId="77777777" w:rsidR="00F52FC5" w:rsidRPr="00907412" w:rsidRDefault="00F52FC5" w:rsidP="00907412">
                            <w:pPr>
                              <w:spacing w:after="0"/>
                              <w:rPr>
                                <w:sz w:val="18"/>
                                <w:szCs w:val="18"/>
                              </w:rPr>
                            </w:pPr>
                            <w:r w:rsidRPr="00907412">
                              <w:rPr>
                                <w:b/>
                                <w:sz w:val="18"/>
                                <w:szCs w:val="18"/>
                              </w:rPr>
                              <w:t xml:space="preserve">DR 11.4: </w:t>
                            </w:r>
                            <w:r w:rsidRPr="00907412">
                              <w:rPr>
                                <w:sz w:val="18"/>
                                <w:szCs w:val="18"/>
                              </w:rPr>
                              <w:t>Strengthening the peer workforce through a more comprehensive system of training, work standards, an organisation to represent this workforce, and a program to build support for the value of peer workers among other health professions.</w:t>
                            </w:r>
                          </w:p>
                          <w:p w14:paraId="3BC79E4E" w14:textId="77777777" w:rsidR="00F52FC5" w:rsidRPr="00907412" w:rsidRDefault="00F52FC5" w:rsidP="00907412">
                            <w:pPr>
                              <w:spacing w:after="0"/>
                              <w:rPr>
                                <w:sz w:val="18"/>
                                <w:szCs w:val="18"/>
                              </w:rPr>
                            </w:pPr>
                            <w:r w:rsidRPr="00907412">
                              <w:rPr>
                                <w:b/>
                                <w:sz w:val="18"/>
                                <w:szCs w:val="18"/>
                              </w:rPr>
                              <w:t xml:space="preserve">DR 11.5: </w:t>
                            </w:r>
                            <w:r w:rsidRPr="00907412">
                              <w:rPr>
                                <w:sz w:val="18"/>
                                <w:szCs w:val="18"/>
                              </w:rPr>
                              <w:t>Encouraging more GPs in rural and remote areas to undertake advanced specialist training in mental health.</w:t>
                            </w:r>
                          </w:p>
                          <w:p w14:paraId="7410E7B5" w14:textId="77777777" w:rsidR="00F52FC5" w:rsidRPr="00907412" w:rsidRDefault="00F52FC5" w:rsidP="00907412">
                            <w:pPr>
                              <w:spacing w:after="0"/>
                              <w:rPr>
                                <w:sz w:val="18"/>
                                <w:szCs w:val="18"/>
                              </w:rPr>
                            </w:pPr>
                            <w:r w:rsidRPr="00907412">
                              <w:rPr>
                                <w:b/>
                                <w:sz w:val="18"/>
                                <w:szCs w:val="18"/>
                              </w:rPr>
                              <w:t xml:space="preserve">DR 11.6: </w:t>
                            </w:r>
                            <w:r w:rsidRPr="00907412">
                              <w:rPr>
                                <w:rFonts w:hint="eastAsia"/>
                                <w:sz w:val="18"/>
                                <w:szCs w:val="18"/>
                              </w:rPr>
                              <w:t>R</w:t>
                            </w:r>
                            <w:r w:rsidRPr="00907412">
                              <w:rPr>
                                <w:sz w:val="18"/>
                                <w:szCs w:val="18"/>
                              </w:rPr>
                              <w:t>educing negative perceptions of mental health as a career option, such as by offering students in health disciplines more internships in settings other than inpatient units.</w:t>
                            </w:r>
                          </w:p>
                          <w:p w14:paraId="4795EEA2" w14:textId="77777777" w:rsidR="00F52FC5" w:rsidRPr="00907412" w:rsidRDefault="00F52FC5" w:rsidP="00907412">
                            <w:pPr>
                              <w:spacing w:after="120"/>
                              <w:rPr>
                                <w:sz w:val="18"/>
                                <w:szCs w:val="18"/>
                              </w:rPr>
                            </w:pPr>
                            <w:r w:rsidRPr="00907412">
                              <w:rPr>
                                <w:b/>
                                <w:sz w:val="18"/>
                                <w:szCs w:val="18"/>
                              </w:rPr>
                              <w:t xml:space="preserve">DR 11.7: </w:t>
                            </w:r>
                            <w:r w:rsidRPr="00907412">
                              <w:rPr>
                                <w:sz w:val="18"/>
                                <w:szCs w:val="18"/>
                              </w:rPr>
                              <w:t>Making rural and remote locations more attractive for health professionals, including expanding the availability of locums for workers when they are on leave or undertaking professional development.</w:t>
                            </w:r>
                          </w:p>
                          <w:p w14:paraId="5DF09BA2" w14:textId="77777777" w:rsidR="00F52FC5" w:rsidRPr="004E42B9" w:rsidRDefault="00F52FC5" w:rsidP="00907412">
                            <w:pPr>
                              <w:rPr>
                                <w:sz w:val="18"/>
                                <w:szCs w:val="18"/>
                              </w:rPr>
                            </w:pPr>
                          </w:p>
                          <w:p w14:paraId="728F8D6F" w14:textId="77777777" w:rsidR="00F52FC5" w:rsidRDefault="00F52FC5" w:rsidP="009074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E82DB" id="_x0000_s1031" type="#_x0000_t202" style="position:absolute;margin-left:0;margin-top:39.9pt;width:446.25pt;height:175.2pt;z-index:2516981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" fillcolor="window" strokecolor="#5b9bd5" strokeweight="1pt">
                <v:textbox>
                  <w:txbxContent>
                    <w:p w14:paraId="4B37BF16" w14:textId="77777777" w:rsidR="00F52FC5" w:rsidRPr="00907412" w:rsidRDefault="00F52FC5" w:rsidP="00907412">
                      <w:pPr>
                        <w:spacing w:after="0"/>
                        <w:rPr>
                          <w:sz w:val="18"/>
                          <w:szCs w:val="18"/>
                        </w:rPr>
                      </w:pPr>
                      <w:r w:rsidRPr="00907412">
                        <w:rPr>
                          <w:b/>
                          <w:sz w:val="18"/>
                          <w:szCs w:val="18"/>
                        </w:rPr>
                        <w:t xml:space="preserve">DR 11.1: </w:t>
                      </w:r>
                      <w:r w:rsidRPr="00907412">
                        <w:rPr>
                          <w:sz w:val="18"/>
                          <w:szCs w:val="18"/>
                        </w:rPr>
                        <w:t>Better workforce planning by governments to align service provider skills, availability and location with demand.</w:t>
                      </w:r>
                    </w:p>
                    <w:p w14:paraId="34AA7C78" w14:textId="77777777" w:rsidR="00F52FC5" w:rsidRPr="00907412" w:rsidRDefault="00F52FC5" w:rsidP="00907412">
                      <w:pPr>
                        <w:spacing w:after="0"/>
                        <w:rPr>
                          <w:sz w:val="18"/>
                          <w:szCs w:val="18"/>
                        </w:rPr>
                      </w:pPr>
                      <w:r w:rsidRPr="00907412">
                        <w:rPr>
                          <w:b/>
                          <w:sz w:val="18"/>
                          <w:szCs w:val="18"/>
                        </w:rPr>
                        <w:t xml:space="preserve">DR 11.2: </w:t>
                      </w:r>
                      <w:r w:rsidRPr="00907412">
                        <w:rPr>
                          <w:sz w:val="18"/>
                          <w:szCs w:val="18"/>
                        </w:rPr>
                        <w:t>Training more psychiatrists in Australia by raising the number of training placements and availability of supervisors for trainees.</w:t>
                      </w:r>
                    </w:p>
                    <w:p w14:paraId="0B75DA65" w14:textId="77777777" w:rsidR="00F52FC5" w:rsidRPr="00907412" w:rsidRDefault="00F52FC5" w:rsidP="00907412">
                      <w:pPr>
                        <w:spacing w:after="0"/>
                        <w:rPr>
                          <w:sz w:val="18"/>
                          <w:szCs w:val="18"/>
                        </w:rPr>
                      </w:pPr>
                      <w:r w:rsidRPr="00907412">
                        <w:rPr>
                          <w:b/>
                          <w:sz w:val="18"/>
                          <w:szCs w:val="18"/>
                        </w:rPr>
                        <w:t xml:space="preserve">DR 11.3: </w:t>
                      </w:r>
                      <w:r w:rsidRPr="00907412">
                        <w:rPr>
                          <w:sz w:val="18"/>
                          <w:szCs w:val="18"/>
                        </w:rPr>
                        <w:t>Increasing the number of locally-trained mental health nurses by introducing an undergraduate degree in mental health nursing, and recognising specialist mental health qualifications as part of nurse registration.</w:t>
                      </w:r>
                    </w:p>
                    <w:p w14:paraId="4347FD27" w14:textId="77777777" w:rsidR="00F52FC5" w:rsidRPr="00907412" w:rsidRDefault="00F52FC5" w:rsidP="00907412">
                      <w:pPr>
                        <w:spacing w:after="0"/>
                        <w:rPr>
                          <w:sz w:val="18"/>
                          <w:szCs w:val="18"/>
                        </w:rPr>
                      </w:pPr>
                      <w:r w:rsidRPr="00907412">
                        <w:rPr>
                          <w:b/>
                          <w:sz w:val="18"/>
                          <w:szCs w:val="18"/>
                        </w:rPr>
                        <w:t xml:space="preserve">DR 11.4: </w:t>
                      </w:r>
                      <w:r w:rsidRPr="00907412">
                        <w:rPr>
                          <w:sz w:val="18"/>
                          <w:szCs w:val="18"/>
                        </w:rPr>
                        <w:t>Strengthening the peer workforce through a more comprehensive system of training, work standards, an organisation to represent this workforce, and a program to build support for the value of peer workers among other health professions.</w:t>
                      </w:r>
                    </w:p>
                    <w:p w14:paraId="3BC79E4E" w14:textId="77777777" w:rsidR="00F52FC5" w:rsidRPr="00907412" w:rsidRDefault="00F52FC5" w:rsidP="00907412">
                      <w:pPr>
                        <w:spacing w:after="0"/>
                        <w:rPr>
                          <w:sz w:val="18"/>
                          <w:szCs w:val="18"/>
                        </w:rPr>
                      </w:pPr>
                      <w:r w:rsidRPr="00907412">
                        <w:rPr>
                          <w:b/>
                          <w:sz w:val="18"/>
                          <w:szCs w:val="18"/>
                        </w:rPr>
                        <w:t xml:space="preserve">DR 11.5: </w:t>
                      </w:r>
                      <w:r w:rsidRPr="00907412">
                        <w:rPr>
                          <w:sz w:val="18"/>
                          <w:szCs w:val="18"/>
                        </w:rPr>
                        <w:t>Encouraging more GPs in rural and remote areas to undertake advanced specialist training in mental health.</w:t>
                      </w:r>
                    </w:p>
                    <w:p w14:paraId="7410E7B5" w14:textId="77777777" w:rsidR="00F52FC5" w:rsidRPr="00907412" w:rsidRDefault="00F52FC5" w:rsidP="00907412">
                      <w:pPr>
                        <w:spacing w:after="0"/>
                        <w:rPr>
                          <w:sz w:val="18"/>
                          <w:szCs w:val="18"/>
                        </w:rPr>
                      </w:pPr>
                      <w:r w:rsidRPr="00907412">
                        <w:rPr>
                          <w:b/>
                          <w:sz w:val="18"/>
                          <w:szCs w:val="18"/>
                        </w:rPr>
                        <w:t xml:space="preserve">DR 11.6: </w:t>
                      </w:r>
                      <w:r w:rsidRPr="00907412">
                        <w:rPr>
                          <w:rFonts w:hint="eastAsia"/>
                          <w:sz w:val="18"/>
                          <w:szCs w:val="18"/>
                        </w:rPr>
                        <w:t>R</w:t>
                      </w:r>
                      <w:r w:rsidRPr="00907412">
                        <w:rPr>
                          <w:sz w:val="18"/>
                          <w:szCs w:val="18"/>
                        </w:rPr>
                        <w:t>educing negative perceptions of mental health as a career option, such as by offering students in health disciplines more internships in settings other than inpatient units.</w:t>
                      </w:r>
                    </w:p>
                    <w:p w14:paraId="4795EEA2" w14:textId="77777777" w:rsidR="00F52FC5" w:rsidRPr="00907412" w:rsidRDefault="00F52FC5" w:rsidP="00907412">
                      <w:pPr>
                        <w:spacing w:after="120"/>
                        <w:rPr>
                          <w:sz w:val="18"/>
                          <w:szCs w:val="18"/>
                        </w:rPr>
                      </w:pPr>
                      <w:r w:rsidRPr="00907412">
                        <w:rPr>
                          <w:b/>
                          <w:sz w:val="18"/>
                          <w:szCs w:val="18"/>
                        </w:rPr>
                        <w:t xml:space="preserve">DR 11.7: </w:t>
                      </w:r>
                      <w:r w:rsidRPr="00907412">
                        <w:rPr>
                          <w:sz w:val="18"/>
                          <w:szCs w:val="18"/>
                        </w:rPr>
                        <w:t>Making rural and remote locations more attractive for health professionals, including expanding the availability of locums for workers when they are on leave or undertaking professional development.</w:t>
                      </w:r>
                    </w:p>
                    <w:p w14:paraId="5DF09BA2" w14:textId="77777777" w:rsidR="00F52FC5" w:rsidRPr="004E42B9" w:rsidRDefault="00F52FC5" w:rsidP="00907412">
                      <w:pPr>
                        <w:rPr>
                          <w:sz w:val="18"/>
                          <w:szCs w:val="18"/>
                        </w:rPr>
                      </w:pPr>
                    </w:p>
                    <w:p w14:paraId="728F8D6F" w14:textId="77777777" w:rsidR="00F52FC5" w:rsidRDefault="00F52FC5" w:rsidP="00907412"/>
                  </w:txbxContent>
                </v:textbox>
                <w10:wrap type="square" anchorx="margin"/>
              </v:shape>
            </w:pict>
          </mc:Fallback>
        </mc:AlternateContent>
      </w:r>
      <w:r w:rsidR="00AA634F" w:rsidRPr="00430A0A">
        <w:rPr>
          <w:sz w:val="24"/>
          <w:szCs w:val="24"/>
        </w:rPr>
        <w:t xml:space="preserve">We recommend that the </w:t>
      </w:r>
      <w:r w:rsidR="00C70F9D" w:rsidRPr="00430A0A">
        <w:rPr>
          <w:sz w:val="24"/>
          <w:szCs w:val="24"/>
        </w:rPr>
        <w:t>PC</w:t>
      </w:r>
      <w:r w:rsidR="00A32ECA" w:rsidRPr="00430A0A">
        <w:rPr>
          <w:sz w:val="24"/>
          <w:szCs w:val="24"/>
        </w:rPr>
        <w:t xml:space="preserve"> </w:t>
      </w:r>
      <w:r w:rsidR="00A13A54" w:rsidRPr="00430A0A">
        <w:rPr>
          <w:sz w:val="24"/>
          <w:szCs w:val="24"/>
        </w:rPr>
        <w:t xml:space="preserve">expand the scope of the Workforce section </w:t>
      </w:r>
      <w:r w:rsidR="00157A6C" w:rsidRPr="00430A0A">
        <w:rPr>
          <w:sz w:val="24"/>
          <w:szCs w:val="24"/>
        </w:rPr>
        <w:t xml:space="preserve">in </w:t>
      </w:r>
      <w:r w:rsidR="00A13A54" w:rsidRPr="00430A0A">
        <w:rPr>
          <w:sz w:val="24"/>
          <w:szCs w:val="24"/>
        </w:rPr>
        <w:t>the</w:t>
      </w:r>
      <w:r w:rsidR="00A32ECA" w:rsidRPr="00430A0A">
        <w:rPr>
          <w:sz w:val="24"/>
          <w:szCs w:val="24"/>
        </w:rPr>
        <w:t xml:space="preserve"> f</w:t>
      </w:r>
      <w:r w:rsidR="00F357F1" w:rsidRPr="00430A0A">
        <w:rPr>
          <w:sz w:val="24"/>
          <w:szCs w:val="24"/>
        </w:rPr>
        <w:t>inal report</w:t>
      </w:r>
      <w:r w:rsidR="00A13A54" w:rsidRPr="00430A0A">
        <w:rPr>
          <w:sz w:val="24"/>
          <w:szCs w:val="24"/>
        </w:rPr>
        <w:t xml:space="preserve"> to </w:t>
      </w:r>
      <w:r w:rsidR="00D912C8" w:rsidRPr="00430A0A">
        <w:rPr>
          <w:sz w:val="24"/>
          <w:szCs w:val="24"/>
        </w:rPr>
        <w:t>include the very significant community component of the mental healthcare wor</w:t>
      </w:r>
      <w:r w:rsidR="00892109" w:rsidRPr="00430A0A">
        <w:rPr>
          <w:sz w:val="24"/>
          <w:szCs w:val="24"/>
        </w:rPr>
        <w:t>kf</w:t>
      </w:r>
      <w:r w:rsidR="00D912C8" w:rsidRPr="00430A0A">
        <w:rPr>
          <w:sz w:val="24"/>
          <w:szCs w:val="24"/>
        </w:rPr>
        <w:t xml:space="preserve">orce. </w:t>
      </w:r>
    </w:p>
    <w:p w14:paraId="33362F2F" w14:textId="77777777" w:rsidR="000D3352" w:rsidRDefault="00A41FB7" w:rsidP="00A35CDA">
      <w:pPr>
        <w:spacing w:after="120" w:line="240" w:lineRule="auto"/>
        <w:rPr>
          <w:sz w:val="24"/>
          <w:szCs w:val="24"/>
        </w:rPr>
      </w:pPr>
      <w:r w:rsidRPr="002A5271">
        <w:rPr>
          <w:sz w:val="24"/>
          <w:szCs w:val="24"/>
        </w:rPr>
        <w:t xml:space="preserve">We welcome and </w:t>
      </w:r>
      <w:r w:rsidR="007D46E0">
        <w:rPr>
          <w:sz w:val="24"/>
          <w:szCs w:val="24"/>
        </w:rPr>
        <w:t>support</w:t>
      </w:r>
      <w:r w:rsidR="007D46E0" w:rsidRPr="002A5271">
        <w:rPr>
          <w:sz w:val="24"/>
          <w:szCs w:val="24"/>
        </w:rPr>
        <w:t xml:space="preserve"> </w:t>
      </w:r>
      <w:r w:rsidRPr="002A5271">
        <w:rPr>
          <w:sz w:val="24"/>
          <w:szCs w:val="24"/>
        </w:rPr>
        <w:t>the PC’s specific recommendations for the psychiatrist/medical, nursing, peer and rural health workforces</w:t>
      </w:r>
      <w:r>
        <w:rPr>
          <w:sz w:val="24"/>
          <w:szCs w:val="24"/>
        </w:rPr>
        <w:t>.</w:t>
      </w:r>
      <w:r w:rsidRPr="002A5271">
        <w:rPr>
          <w:sz w:val="24"/>
          <w:szCs w:val="24"/>
        </w:rPr>
        <w:t xml:space="preserve"> </w:t>
      </w:r>
      <w:r w:rsidR="00146334">
        <w:rPr>
          <w:sz w:val="24"/>
          <w:szCs w:val="24"/>
        </w:rPr>
        <w:t>N</w:t>
      </w:r>
      <w:r w:rsidR="00F12BF9" w:rsidRPr="002A5271">
        <w:rPr>
          <w:sz w:val="24"/>
          <w:szCs w:val="24"/>
        </w:rPr>
        <w:t>otwithstanding the acknowledgment of other professions in the report, there remains a need for a more holistic approach to ensure all relevant reforms and opportunities are considered for all relevant workforces, including integrated approaches.</w:t>
      </w:r>
      <w:r w:rsidR="00AF2F37">
        <w:rPr>
          <w:sz w:val="24"/>
          <w:szCs w:val="24"/>
        </w:rPr>
        <w:t xml:space="preserve"> </w:t>
      </w:r>
      <w:r w:rsidR="000D3352" w:rsidRPr="00A15359">
        <w:rPr>
          <w:sz w:val="24"/>
          <w:szCs w:val="24"/>
        </w:rPr>
        <w:t>For example, further consideration is required for career progression and supervision arrangements for peer workers, and for training opportunities and retention efforts vis-a-vis volunteers.</w:t>
      </w:r>
    </w:p>
    <w:p w14:paraId="40BCE794" w14:textId="77777777" w:rsidR="005D028D" w:rsidRDefault="005D028D" w:rsidP="00A15359">
      <w:pPr>
        <w:spacing w:after="120" w:line="240" w:lineRule="auto"/>
        <w:rPr>
          <w:sz w:val="24"/>
          <w:szCs w:val="24"/>
        </w:rPr>
      </w:pPr>
      <w:r>
        <w:rPr>
          <w:sz w:val="24"/>
          <w:szCs w:val="24"/>
        </w:rPr>
        <w:t xml:space="preserve">Particular attention should be paid to the peer workforce, including differentiation between workers with lived experience as a consumer or as a carer. </w:t>
      </w:r>
      <w:r w:rsidRPr="005D028D">
        <w:rPr>
          <w:sz w:val="24"/>
          <w:szCs w:val="24"/>
        </w:rPr>
        <w:t>The two roles have very distinct needs and expectations</w:t>
      </w:r>
      <w:r>
        <w:rPr>
          <w:sz w:val="24"/>
          <w:szCs w:val="24"/>
        </w:rPr>
        <w:t>,</w:t>
      </w:r>
      <w:r w:rsidRPr="005D028D">
        <w:rPr>
          <w:sz w:val="24"/>
          <w:szCs w:val="24"/>
        </w:rPr>
        <w:t xml:space="preserve"> and should be defined separately for this reason.</w:t>
      </w:r>
      <w:r w:rsidRPr="004B560A">
        <w:rPr>
          <w:sz w:val="24"/>
          <w:szCs w:val="24"/>
        </w:rPr>
        <w:t xml:space="preserve"> The value of both segments </w:t>
      </w:r>
      <w:r w:rsidRPr="005D028D">
        <w:rPr>
          <w:sz w:val="24"/>
          <w:szCs w:val="24"/>
        </w:rPr>
        <w:t>should be recognised intrinsically</w:t>
      </w:r>
      <w:r>
        <w:rPr>
          <w:sz w:val="24"/>
          <w:szCs w:val="24"/>
        </w:rPr>
        <w:t>.</w:t>
      </w:r>
      <w:r w:rsidRPr="005D028D">
        <w:rPr>
          <w:sz w:val="24"/>
          <w:szCs w:val="24"/>
        </w:rPr>
        <w:t xml:space="preserve"> </w:t>
      </w:r>
      <w:r w:rsidR="00761459">
        <w:rPr>
          <w:sz w:val="24"/>
          <w:szCs w:val="24"/>
        </w:rPr>
        <w:t>Consumer and carer lived experience work are both</w:t>
      </w:r>
      <w:r w:rsidRPr="005D028D">
        <w:rPr>
          <w:sz w:val="24"/>
          <w:szCs w:val="24"/>
        </w:rPr>
        <w:t xml:space="preserve"> highly skilled and specialised discipline</w:t>
      </w:r>
      <w:r w:rsidR="00761459">
        <w:rPr>
          <w:sz w:val="24"/>
          <w:szCs w:val="24"/>
        </w:rPr>
        <w:t>s which require</w:t>
      </w:r>
      <w:r w:rsidRPr="005D028D">
        <w:rPr>
          <w:sz w:val="24"/>
          <w:szCs w:val="24"/>
        </w:rPr>
        <w:t xml:space="preserve"> </w:t>
      </w:r>
      <w:r>
        <w:rPr>
          <w:sz w:val="24"/>
          <w:szCs w:val="24"/>
        </w:rPr>
        <w:t xml:space="preserve">opportunities for career progression that do not involve </w:t>
      </w:r>
      <w:r w:rsidR="004B560A">
        <w:rPr>
          <w:sz w:val="24"/>
          <w:szCs w:val="24"/>
        </w:rPr>
        <w:t>changing</w:t>
      </w:r>
      <w:r>
        <w:rPr>
          <w:sz w:val="24"/>
          <w:szCs w:val="24"/>
        </w:rPr>
        <w:t xml:space="preserve"> specialisation, </w:t>
      </w:r>
      <w:r w:rsidRPr="005D028D">
        <w:rPr>
          <w:sz w:val="24"/>
          <w:szCs w:val="24"/>
        </w:rPr>
        <w:t>ongoing training an</w:t>
      </w:r>
      <w:r>
        <w:rPr>
          <w:sz w:val="24"/>
          <w:szCs w:val="24"/>
        </w:rPr>
        <w:t>d supervision from experienced l</w:t>
      </w:r>
      <w:r w:rsidRPr="005D028D">
        <w:rPr>
          <w:sz w:val="24"/>
          <w:szCs w:val="24"/>
        </w:rPr>
        <w:t>ived experience workers</w:t>
      </w:r>
      <w:r>
        <w:rPr>
          <w:sz w:val="24"/>
          <w:szCs w:val="24"/>
        </w:rPr>
        <w:t xml:space="preserve">, not other mental health professionals, and adequate and sustainable funding </w:t>
      </w:r>
      <w:r w:rsidRPr="005D028D">
        <w:rPr>
          <w:sz w:val="24"/>
          <w:szCs w:val="24"/>
        </w:rPr>
        <w:t>to grow</w:t>
      </w:r>
      <w:r>
        <w:rPr>
          <w:sz w:val="24"/>
          <w:szCs w:val="24"/>
        </w:rPr>
        <w:t xml:space="preserve"> over time</w:t>
      </w:r>
      <w:r w:rsidRPr="005D028D">
        <w:rPr>
          <w:sz w:val="24"/>
          <w:szCs w:val="24"/>
        </w:rPr>
        <w:t>.</w:t>
      </w:r>
      <w:r w:rsidR="00761459">
        <w:rPr>
          <w:rStyle w:val="FootnoteReference"/>
          <w:sz w:val="24"/>
          <w:szCs w:val="24"/>
        </w:rPr>
        <w:footnoteReference w:id="2"/>
      </w:r>
    </w:p>
    <w:p w14:paraId="2A0CF9E0" w14:textId="77777777" w:rsidR="00F12BF9" w:rsidRPr="002A5271" w:rsidRDefault="00086961" w:rsidP="00A35CDA">
      <w:pPr>
        <w:spacing w:after="120" w:line="240" w:lineRule="auto"/>
        <w:rPr>
          <w:sz w:val="24"/>
          <w:szCs w:val="24"/>
        </w:rPr>
      </w:pPr>
      <w:r>
        <w:rPr>
          <w:sz w:val="24"/>
          <w:szCs w:val="24"/>
        </w:rPr>
        <w:t>R</w:t>
      </w:r>
      <w:r w:rsidR="00F12BF9" w:rsidRPr="002A5271">
        <w:rPr>
          <w:sz w:val="24"/>
          <w:szCs w:val="24"/>
        </w:rPr>
        <w:t>ecommendation</w:t>
      </w:r>
      <w:r w:rsidR="00A15359">
        <w:rPr>
          <w:sz w:val="24"/>
          <w:szCs w:val="24"/>
        </w:rPr>
        <w:t xml:space="preserve"> DR</w:t>
      </w:r>
      <w:r w:rsidR="00CF748A">
        <w:rPr>
          <w:sz w:val="24"/>
          <w:szCs w:val="24"/>
        </w:rPr>
        <w:t xml:space="preserve"> </w:t>
      </w:r>
      <w:r w:rsidR="00A15359">
        <w:rPr>
          <w:sz w:val="24"/>
          <w:szCs w:val="24"/>
        </w:rPr>
        <w:t>11.1</w:t>
      </w:r>
      <w:r w:rsidR="00F12BF9" w:rsidRPr="002A5271">
        <w:rPr>
          <w:sz w:val="24"/>
          <w:szCs w:val="24"/>
        </w:rPr>
        <w:t xml:space="preserve"> regarding a new National Mental Health Workforce Strategy provide</w:t>
      </w:r>
      <w:r w:rsidR="004B7950">
        <w:rPr>
          <w:sz w:val="24"/>
          <w:szCs w:val="24"/>
        </w:rPr>
        <w:t>s</w:t>
      </w:r>
      <w:r w:rsidR="00F12BF9" w:rsidRPr="002A5271">
        <w:rPr>
          <w:sz w:val="24"/>
          <w:szCs w:val="24"/>
        </w:rPr>
        <w:t xml:space="preserve"> a </w:t>
      </w:r>
      <w:r w:rsidR="004B560A">
        <w:rPr>
          <w:sz w:val="24"/>
          <w:szCs w:val="24"/>
        </w:rPr>
        <w:t>good</w:t>
      </w:r>
      <w:r w:rsidR="004B560A" w:rsidRPr="002A5271">
        <w:rPr>
          <w:sz w:val="24"/>
          <w:szCs w:val="24"/>
        </w:rPr>
        <w:t xml:space="preserve"> </w:t>
      </w:r>
      <w:r w:rsidR="00F12BF9" w:rsidRPr="002A5271">
        <w:rPr>
          <w:sz w:val="24"/>
          <w:szCs w:val="24"/>
        </w:rPr>
        <w:t>starting point for how to address these complex issues. Provision of</w:t>
      </w:r>
      <w:r w:rsidR="00313301">
        <w:rPr>
          <w:sz w:val="24"/>
          <w:szCs w:val="24"/>
        </w:rPr>
        <w:t xml:space="preserve"> further details in the PC’s </w:t>
      </w:r>
      <w:r w:rsidR="006A6051">
        <w:rPr>
          <w:sz w:val="24"/>
          <w:szCs w:val="24"/>
        </w:rPr>
        <w:t>f</w:t>
      </w:r>
      <w:r w:rsidR="00F357F1">
        <w:rPr>
          <w:sz w:val="24"/>
          <w:szCs w:val="24"/>
        </w:rPr>
        <w:t>inal report</w:t>
      </w:r>
      <w:r w:rsidR="00F12BF9" w:rsidRPr="002A5271">
        <w:rPr>
          <w:sz w:val="24"/>
          <w:szCs w:val="24"/>
        </w:rPr>
        <w:t xml:space="preserve"> would be useful to ensure that the Strategy reflects the complex composition of the workforce. A list of relevant professions, including those not directly addressed in the</w:t>
      </w:r>
      <w:r w:rsidR="00313301">
        <w:rPr>
          <w:sz w:val="24"/>
          <w:szCs w:val="24"/>
        </w:rPr>
        <w:t xml:space="preserve"> R</w:t>
      </w:r>
      <w:r w:rsidR="00F12BF9" w:rsidRPr="002A5271">
        <w:rPr>
          <w:sz w:val="24"/>
          <w:szCs w:val="24"/>
        </w:rPr>
        <w:t xml:space="preserve">eport, should be made explicit, with relevant options for attraction, retention and training/professional development considered for each. </w:t>
      </w:r>
    </w:p>
    <w:p w14:paraId="4EDAC96F" w14:textId="77777777" w:rsidR="00F12BF9" w:rsidRPr="002A5271" w:rsidRDefault="00F12BF9" w:rsidP="00A35CDA">
      <w:pPr>
        <w:spacing w:after="120" w:line="240" w:lineRule="auto"/>
        <w:rPr>
          <w:sz w:val="24"/>
          <w:szCs w:val="24"/>
        </w:rPr>
      </w:pPr>
      <w:r w:rsidRPr="002A5271">
        <w:rPr>
          <w:sz w:val="24"/>
          <w:szCs w:val="24"/>
        </w:rPr>
        <w:t>It is also important that the Strategy explicitly maintain a long-term vision of reform</w:t>
      </w:r>
      <w:r w:rsidR="00A10347">
        <w:rPr>
          <w:sz w:val="24"/>
          <w:szCs w:val="24"/>
        </w:rPr>
        <w:t>, combined</w:t>
      </w:r>
      <w:r w:rsidRPr="002A5271">
        <w:rPr>
          <w:sz w:val="24"/>
          <w:szCs w:val="24"/>
        </w:rPr>
        <w:t xml:space="preserve"> with relatively short review periods to ensure that it adequately reflects the new landscape after reforms have been implemented, and as the sector continues to grow. A robust consultation process should also be required to provide ample opportunity to identify and address gaps.  </w:t>
      </w:r>
    </w:p>
    <w:p w14:paraId="3A6E96F8" w14:textId="77777777" w:rsidR="000D3352" w:rsidRDefault="000D3352" w:rsidP="00A15359">
      <w:pPr>
        <w:spacing w:after="120" w:line="240" w:lineRule="auto"/>
        <w:rPr>
          <w:sz w:val="24"/>
          <w:szCs w:val="24"/>
        </w:rPr>
      </w:pPr>
      <w:r>
        <w:rPr>
          <w:sz w:val="24"/>
          <w:szCs w:val="24"/>
        </w:rPr>
        <w:lastRenderedPageBreak/>
        <w:t xml:space="preserve">Finally, greater coordination is required to ensure the Strategy coheres with other workforce planning initiatives </w:t>
      </w:r>
      <w:r w:rsidR="004B560A">
        <w:rPr>
          <w:sz w:val="24"/>
          <w:szCs w:val="24"/>
        </w:rPr>
        <w:t>from</w:t>
      </w:r>
      <w:r>
        <w:rPr>
          <w:sz w:val="24"/>
          <w:szCs w:val="24"/>
        </w:rPr>
        <w:t xml:space="preserve"> Commonwealth and state/territory governments, and across different disciplines and location</w:t>
      </w:r>
      <w:r w:rsidR="004B560A">
        <w:rPr>
          <w:sz w:val="24"/>
          <w:szCs w:val="24"/>
        </w:rPr>
        <w:t>s</w:t>
      </w:r>
      <w:r>
        <w:rPr>
          <w:sz w:val="24"/>
          <w:szCs w:val="24"/>
        </w:rPr>
        <w:t xml:space="preserve">. </w:t>
      </w:r>
      <w:r w:rsidR="004B560A">
        <w:rPr>
          <w:sz w:val="24"/>
          <w:szCs w:val="24"/>
        </w:rPr>
        <w:t xml:space="preserve">Currently there are </w:t>
      </w:r>
      <w:r>
        <w:rPr>
          <w:sz w:val="24"/>
          <w:szCs w:val="24"/>
        </w:rPr>
        <w:t>active workforce strategies, or strong calls to increase and deepen the workforce, in a variety of mental health-related areas such as aged care, alcohol and other drugs, family violence and clinical disciplines in rural areas. While not detracting from the need for strategic growth in the mental health workforce, it is important that efforts to address workforce shortages leverage off existing and complementary strategies across the health and human services portfolio.</w:t>
      </w:r>
    </w:p>
    <w:p w14:paraId="3FA2744C" w14:textId="77777777" w:rsidR="00F12BF9" w:rsidRPr="00146334" w:rsidRDefault="00F12BF9" w:rsidP="00A35CDA">
      <w:pPr>
        <w:spacing w:after="120" w:line="240" w:lineRule="auto"/>
        <w:rPr>
          <w:sz w:val="24"/>
          <w:szCs w:val="24"/>
        </w:rPr>
      </w:pPr>
      <w:r w:rsidRPr="002A5271">
        <w:rPr>
          <w:sz w:val="24"/>
          <w:szCs w:val="24"/>
        </w:rPr>
        <w:t xml:space="preserve">In the interim, particular attention should be </w:t>
      </w:r>
      <w:r w:rsidR="00F8501B">
        <w:rPr>
          <w:sz w:val="24"/>
          <w:szCs w:val="24"/>
        </w:rPr>
        <w:t>given</w:t>
      </w:r>
      <w:r w:rsidRPr="002A5271">
        <w:rPr>
          <w:sz w:val="24"/>
          <w:szCs w:val="24"/>
        </w:rPr>
        <w:t xml:space="preserve"> to the </w:t>
      </w:r>
      <w:r w:rsidR="00F8501B">
        <w:rPr>
          <w:sz w:val="24"/>
          <w:szCs w:val="24"/>
        </w:rPr>
        <w:t>community/psychosocial</w:t>
      </w:r>
      <w:r w:rsidRPr="002A5271">
        <w:rPr>
          <w:sz w:val="24"/>
          <w:szCs w:val="24"/>
        </w:rPr>
        <w:t xml:space="preserve"> workforce which is collapsing under the transition to the NDIS. Interim supports </w:t>
      </w:r>
      <w:r w:rsidR="00F8501B">
        <w:rPr>
          <w:sz w:val="24"/>
          <w:szCs w:val="24"/>
        </w:rPr>
        <w:t>are</w:t>
      </w:r>
      <w:r w:rsidRPr="002A5271">
        <w:rPr>
          <w:sz w:val="24"/>
          <w:szCs w:val="24"/>
        </w:rPr>
        <w:t xml:space="preserve"> required to stem flow of workers into other sectors, with particular attention paid to remuneration and scopes of practice. For example, the reduced scope of practice for care coordinators under the NDIS is quickly eroding the availability of </w:t>
      </w:r>
      <w:r w:rsidR="00B759DA">
        <w:rPr>
          <w:sz w:val="24"/>
          <w:szCs w:val="24"/>
        </w:rPr>
        <w:t>those</w:t>
      </w:r>
      <w:r w:rsidRPr="002A5271">
        <w:rPr>
          <w:sz w:val="24"/>
          <w:szCs w:val="24"/>
        </w:rPr>
        <w:t xml:space="preserve"> who have the requisite skills and experience to provide care coordination services to people with mental health issues. While the PC’s recommendation for an audit </w:t>
      </w:r>
      <w:r w:rsidR="00A15359">
        <w:rPr>
          <w:sz w:val="24"/>
          <w:szCs w:val="24"/>
        </w:rPr>
        <w:t>in DR</w:t>
      </w:r>
      <w:r w:rsidR="00CF748A">
        <w:rPr>
          <w:sz w:val="24"/>
          <w:szCs w:val="24"/>
        </w:rPr>
        <w:t xml:space="preserve"> </w:t>
      </w:r>
      <w:r w:rsidR="00A15359">
        <w:rPr>
          <w:sz w:val="24"/>
          <w:szCs w:val="24"/>
        </w:rPr>
        <w:t xml:space="preserve">10.4 </w:t>
      </w:r>
      <w:r w:rsidRPr="002A5271">
        <w:rPr>
          <w:sz w:val="24"/>
          <w:szCs w:val="24"/>
        </w:rPr>
        <w:t xml:space="preserve">is welcome, this will likely only be </w:t>
      </w:r>
      <w:r w:rsidR="00F357F1">
        <w:rPr>
          <w:sz w:val="24"/>
          <w:szCs w:val="24"/>
        </w:rPr>
        <w:t>final</w:t>
      </w:r>
      <w:r w:rsidRPr="002A5271">
        <w:rPr>
          <w:sz w:val="24"/>
          <w:szCs w:val="24"/>
        </w:rPr>
        <w:t xml:space="preserve">ised after further damage </w:t>
      </w:r>
      <w:r w:rsidR="00F8501B">
        <w:rPr>
          <w:sz w:val="24"/>
          <w:szCs w:val="24"/>
        </w:rPr>
        <w:t>to the work</w:t>
      </w:r>
      <w:r w:rsidR="00F8501B" w:rsidRPr="00146334">
        <w:rPr>
          <w:sz w:val="24"/>
          <w:szCs w:val="24"/>
        </w:rPr>
        <w:t>force has been done.</w:t>
      </w:r>
    </w:p>
    <w:p w14:paraId="56545708" w14:textId="77777777" w:rsidR="00892109" w:rsidRPr="00F8501B" w:rsidRDefault="00892109" w:rsidP="00A35CDA">
      <w:pPr>
        <w:spacing w:after="120" w:line="240" w:lineRule="auto"/>
        <w:rPr>
          <w:sz w:val="24"/>
          <w:szCs w:val="24"/>
        </w:rPr>
      </w:pPr>
      <w:r w:rsidRPr="00146334">
        <w:rPr>
          <w:sz w:val="24"/>
          <w:szCs w:val="24"/>
        </w:rPr>
        <w:t xml:space="preserve">A new </w:t>
      </w:r>
      <w:r w:rsidRPr="00430A0A">
        <w:rPr>
          <w:sz w:val="24"/>
          <w:szCs w:val="24"/>
        </w:rPr>
        <w:t>National Mental Health Workforce Strategy</w:t>
      </w:r>
      <w:r w:rsidRPr="00146334">
        <w:rPr>
          <w:sz w:val="24"/>
          <w:szCs w:val="24"/>
        </w:rPr>
        <w:t xml:space="preserve"> sho</w:t>
      </w:r>
      <w:r w:rsidRPr="00F8501B">
        <w:rPr>
          <w:sz w:val="24"/>
          <w:szCs w:val="24"/>
        </w:rPr>
        <w:t>uld address:</w:t>
      </w:r>
    </w:p>
    <w:p w14:paraId="7C9BBC6C" w14:textId="77777777" w:rsidR="00892109" w:rsidRPr="00F8501B" w:rsidRDefault="00892109" w:rsidP="00A35CDA">
      <w:pPr>
        <w:numPr>
          <w:ilvl w:val="0"/>
          <w:numId w:val="4"/>
        </w:numPr>
        <w:spacing w:after="120" w:line="240" w:lineRule="auto"/>
        <w:contextualSpacing/>
        <w:rPr>
          <w:sz w:val="24"/>
          <w:szCs w:val="24"/>
        </w:rPr>
      </w:pPr>
      <w:r w:rsidRPr="00F8501B">
        <w:rPr>
          <w:sz w:val="24"/>
          <w:szCs w:val="24"/>
        </w:rPr>
        <w:t>the full range of professions associated with mental health service delivery including:</w:t>
      </w:r>
    </w:p>
    <w:p w14:paraId="7D98785C" w14:textId="77777777" w:rsidR="00892109" w:rsidRPr="00F8501B" w:rsidRDefault="00892109" w:rsidP="00A35CDA">
      <w:pPr>
        <w:numPr>
          <w:ilvl w:val="1"/>
          <w:numId w:val="4"/>
        </w:numPr>
        <w:spacing w:after="120" w:line="240" w:lineRule="auto"/>
        <w:contextualSpacing/>
        <w:rPr>
          <w:sz w:val="24"/>
          <w:szCs w:val="24"/>
        </w:rPr>
      </w:pPr>
      <w:r w:rsidRPr="00F8501B">
        <w:rPr>
          <w:sz w:val="24"/>
          <w:szCs w:val="24"/>
        </w:rPr>
        <w:t>specialist mental health workers (</w:t>
      </w:r>
      <w:r w:rsidR="004B311B" w:rsidRPr="00F8501B">
        <w:rPr>
          <w:sz w:val="24"/>
          <w:szCs w:val="24"/>
        </w:rPr>
        <w:t>e.g.</w:t>
      </w:r>
      <w:r w:rsidRPr="00F8501B">
        <w:rPr>
          <w:sz w:val="24"/>
          <w:szCs w:val="24"/>
        </w:rPr>
        <w:t xml:space="preserve"> </w:t>
      </w:r>
      <w:r w:rsidR="00A15359">
        <w:rPr>
          <w:sz w:val="24"/>
          <w:szCs w:val="24"/>
        </w:rPr>
        <w:t>consumer and carer/family peer workers,</w:t>
      </w:r>
      <w:r w:rsidR="00A15359" w:rsidRPr="00F8501B">
        <w:rPr>
          <w:sz w:val="24"/>
          <w:szCs w:val="24"/>
        </w:rPr>
        <w:t xml:space="preserve"> psychosocial support workers</w:t>
      </w:r>
      <w:r w:rsidR="00A15359">
        <w:rPr>
          <w:sz w:val="24"/>
          <w:szCs w:val="24"/>
        </w:rPr>
        <w:t>,</w:t>
      </w:r>
      <w:r w:rsidR="00A15359" w:rsidRPr="00F8501B">
        <w:rPr>
          <w:sz w:val="24"/>
          <w:szCs w:val="24"/>
        </w:rPr>
        <w:t xml:space="preserve"> </w:t>
      </w:r>
      <w:r w:rsidRPr="00F8501B">
        <w:rPr>
          <w:sz w:val="24"/>
          <w:szCs w:val="24"/>
        </w:rPr>
        <w:t>psychiatrists, psychologists, mental health nurses)</w:t>
      </w:r>
    </w:p>
    <w:p w14:paraId="5D4E6ECF" w14:textId="77777777" w:rsidR="00892109" w:rsidRPr="00F8501B" w:rsidRDefault="00892109" w:rsidP="00A35CDA">
      <w:pPr>
        <w:numPr>
          <w:ilvl w:val="1"/>
          <w:numId w:val="4"/>
        </w:numPr>
        <w:spacing w:after="120" w:line="240" w:lineRule="auto"/>
        <w:contextualSpacing/>
        <w:rPr>
          <w:sz w:val="24"/>
          <w:szCs w:val="24"/>
        </w:rPr>
      </w:pPr>
      <w:r w:rsidRPr="00F8501B">
        <w:rPr>
          <w:sz w:val="24"/>
          <w:szCs w:val="24"/>
        </w:rPr>
        <w:t>primary health workers (</w:t>
      </w:r>
      <w:r w:rsidR="004B311B" w:rsidRPr="00F8501B">
        <w:rPr>
          <w:sz w:val="24"/>
          <w:szCs w:val="24"/>
        </w:rPr>
        <w:t>e.g.</w:t>
      </w:r>
      <w:r w:rsidRPr="00F8501B">
        <w:rPr>
          <w:sz w:val="24"/>
          <w:szCs w:val="24"/>
        </w:rPr>
        <w:t xml:space="preserve"> </w:t>
      </w:r>
      <w:r w:rsidR="00A15359">
        <w:rPr>
          <w:sz w:val="24"/>
          <w:szCs w:val="24"/>
        </w:rPr>
        <w:t>GPs</w:t>
      </w:r>
      <w:r w:rsidRPr="00F8501B">
        <w:rPr>
          <w:sz w:val="24"/>
          <w:szCs w:val="24"/>
        </w:rPr>
        <w:t>, allied health workers, generalist nurses)</w:t>
      </w:r>
    </w:p>
    <w:p w14:paraId="24FDF21D" w14:textId="77777777" w:rsidR="00892109" w:rsidRPr="00F8501B" w:rsidRDefault="00892109" w:rsidP="00A35CDA">
      <w:pPr>
        <w:numPr>
          <w:ilvl w:val="1"/>
          <w:numId w:val="4"/>
        </w:numPr>
        <w:spacing w:after="120" w:line="240" w:lineRule="auto"/>
        <w:contextualSpacing/>
        <w:rPr>
          <w:sz w:val="24"/>
          <w:szCs w:val="24"/>
        </w:rPr>
      </w:pPr>
      <w:r w:rsidRPr="00F8501B">
        <w:rPr>
          <w:sz w:val="24"/>
          <w:szCs w:val="24"/>
        </w:rPr>
        <w:t>specialist health workers (</w:t>
      </w:r>
      <w:r w:rsidR="004B311B" w:rsidRPr="00F8501B">
        <w:rPr>
          <w:sz w:val="24"/>
          <w:szCs w:val="24"/>
        </w:rPr>
        <w:t>e.g.</w:t>
      </w:r>
      <w:r w:rsidRPr="00F8501B">
        <w:rPr>
          <w:sz w:val="24"/>
          <w:szCs w:val="24"/>
        </w:rPr>
        <w:t xml:space="preserve"> geriatricians, obstetricians)</w:t>
      </w:r>
    </w:p>
    <w:p w14:paraId="3D3E0020" w14:textId="77777777" w:rsidR="00892109" w:rsidRPr="00F8501B" w:rsidRDefault="00892109" w:rsidP="00A35CDA">
      <w:pPr>
        <w:numPr>
          <w:ilvl w:val="1"/>
          <w:numId w:val="4"/>
        </w:numPr>
        <w:spacing w:after="120" w:line="240" w:lineRule="auto"/>
        <w:contextualSpacing/>
        <w:rPr>
          <w:sz w:val="24"/>
          <w:szCs w:val="24"/>
        </w:rPr>
      </w:pPr>
      <w:r w:rsidRPr="00F8501B">
        <w:rPr>
          <w:sz w:val="24"/>
          <w:szCs w:val="24"/>
        </w:rPr>
        <w:t>alcohol and other drug (AOD) workers</w:t>
      </w:r>
    </w:p>
    <w:p w14:paraId="0E97B14E" w14:textId="77777777" w:rsidR="00892109" w:rsidRPr="00F8501B" w:rsidRDefault="00892109" w:rsidP="00A35CDA">
      <w:pPr>
        <w:numPr>
          <w:ilvl w:val="1"/>
          <w:numId w:val="4"/>
        </w:numPr>
        <w:spacing w:after="120" w:line="240" w:lineRule="auto"/>
        <w:contextualSpacing/>
        <w:rPr>
          <w:sz w:val="24"/>
          <w:szCs w:val="24"/>
        </w:rPr>
      </w:pPr>
      <w:r w:rsidRPr="00F8501B">
        <w:rPr>
          <w:sz w:val="24"/>
          <w:szCs w:val="24"/>
        </w:rPr>
        <w:t>recovery and social support workers (</w:t>
      </w:r>
      <w:r w:rsidR="004B311B" w:rsidRPr="00F8501B">
        <w:rPr>
          <w:sz w:val="24"/>
          <w:szCs w:val="24"/>
        </w:rPr>
        <w:t>e.g.</w:t>
      </w:r>
      <w:r w:rsidRPr="00F8501B">
        <w:rPr>
          <w:sz w:val="24"/>
          <w:szCs w:val="24"/>
        </w:rPr>
        <w:t xml:space="preserve"> social workers, occupational therapists)</w:t>
      </w:r>
    </w:p>
    <w:p w14:paraId="6C79C377" w14:textId="77777777" w:rsidR="00F52FC5" w:rsidRPr="00F8501B" w:rsidRDefault="00892109" w:rsidP="00A35CDA">
      <w:pPr>
        <w:numPr>
          <w:ilvl w:val="1"/>
          <w:numId w:val="4"/>
        </w:numPr>
        <w:spacing w:after="120" w:line="240" w:lineRule="auto"/>
        <w:contextualSpacing/>
        <w:rPr>
          <w:sz w:val="24"/>
          <w:szCs w:val="24"/>
        </w:rPr>
      </w:pPr>
      <w:r w:rsidRPr="00F8501B">
        <w:rPr>
          <w:sz w:val="24"/>
          <w:szCs w:val="24"/>
        </w:rPr>
        <w:t>related workforces (</w:t>
      </w:r>
      <w:r w:rsidR="004B311B" w:rsidRPr="00F8501B">
        <w:rPr>
          <w:sz w:val="24"/>
          <w:szCs w:val="24"/>
        </w:rPr>
        <w:t>e.g.</w:t>
      </w:r>
      <w:r w:rsidRPr="00F8501B">
        <w:rPr>
          <w:sz w:val="24"/>
          <w:szCs w:val="24"/>
        </w:rPr>
        <w:t xml:space="preserve"> community services, education, disability, housing, aged care, justice, first responders</w:t>
      </w:r>
      <w:r w:rsidR="001541CB">
        <w:rPr>
          <w:sz w:val="24"/>
          <w:szCs w:val="24"/>
        </w:rPr>
        <w:t>, youth services</w:t>
      </w:r>
      <w:r w:rsidR="00F52FC5">
        <w:rPr>
          <w:sz w:val="24"/>
          <w:szCs w:val="24"/>
        </w:rPr>
        <w:t>, creative therapies</w:t>
      </w:r>
      <w:r w:rsidRPr="00F8501B">
        <w:rPr>
          <w:sz w:val="24"/>
          <w:szCs w:val="24"/>
        </w:rPr>
        <w:t>)</w:t>
      </w:r>
    </w:p>
    <w:p w14:paraId="164CAD09" w14:textId="77777777" w:rsidR="00F52FC5" w:rsidRPr="00F52FC5" w:rsidRDefault="00892109" w:rsidP="00F52FC5">
      <w:pPr>
        <w:numPr>
          <w:ilvl w:val="1"/>
          <w:numId w:val="4"/>
        </w:numPr>
        <w:spacing w:after="120" w:line="240" w:lineRule="auto"/>
        <w:contextualSpacing/>
        <w:rPr>
          <w:sz w:val="24"/>
          <w:szCs w:val="24"/>
        </w:rPr>
      </w:pPr>
      <w:r w:rsidRPr="00F52FC5">
        <w:rPr>
          <w:sz w:val="24"/>
          <w:szCs w:val="24"/>
        </w:rPr>
        <w:t>community streams across all workforces (</w:t>
      </w:r>
      <w:r w:rsidR="004B311B" w:rsidRPr="00F52FC5">
        <w:rPr>
          <w:sz w:val="24"/>
          <w:szCs w:val="24"/>
        </w:rPr>
        <w:t>e.g.</w:t>
      </w:r>
      <w:r w:rsidRPr="00F52FC5">
        <w:rPr>
          <w:sz w:val="24"/>
          <w:szCs w:val="24"/>
        </w:rPr>
        <w:t xml:space="preserve"> volunteers, workers from Aboriginal and Torres Strait Islander, CALD and LGBTIQ+ communities)</w:t>
      </w:r>
    </w:p>
    <w:p w14:paraId="1696EF0A" w14:textId="77777777" w:rsidR="00826807" w:rsidRPr="00F8501B" w:rsidRDefault="00826807" w:rsidP="00F52FC5">
      <w:pPr>
        <w:numPr>
          <w:ilvl w:val="0"/>
          <w:numId w:val="4"/>
        </w:numPr>
        <w:spacing w:after="120" w:line="240" w:lineRule="auto"/>
        <w:contextualSpacing/>
        <w:rPr>
          <w:sz w:val="24"/>
          <w:szCs w:val="24"/>
        </w:rPr>
      </w:pPr>
      <w:r>
        <w:rPr>
          <w:sz w:val="24"/>
          <w:szCs w:val="24"/>
        </w:rPr>
        <w:t>optimising deployment utilisation of roles within a multidisciplinary team to ensure teams function cohesively and cost-effectively</w:t>
      </w:r>
    </w:p>
    <w:p w14:paraId="375D1206" w14:textId="77777777" w:rsidR="00892109" w:rsidRPr="00F8501B" w:rsidRDefault="00892109" w:rsidP="00A35CDA">
      <w:pPr>
        <w:numPr>
          <w:ilvl w:val="0"/>
          <w:numId w:val="4"/>
        </w:numPr>
        <w:spacing w:after="120" w:line="240" w:lineRule="auto"/>
        <w:contextualSpacing/>
        <w:rPr>
          <w:sz w:val="24"/>
          <w:szCs w:val="24"/>
        </w:rPr>
      </w:pPr>
      <w:r w:rsidRPr="00F8501B">
        <w:rPr>
          <w:sz w:val="24"/>
          <w:szCs w:val="24"/>
        </w:rPr>
        <w:t>training and development of all relevant professions including:</w:t>
      </w:r>
    </w:p>
    <w:p w14:paraId="08893D49" w14:textId="34EB429F" w:rsidR="00892109" w:rsidRPr="00F8501B" w:rsidRDefault="00892109" w:rsidP="00A35CDA">
      <w:pPr>
        <w:numPr>
          <w:ilvl w:val="1"/>
          <w:numId w:val="4"/>
        </w:numPr>
        <w:spacing w:after="120" w:line="240" w:lineRule="auto"/>
        <w:contextualSpacing/>
        <w:rPr>
          <w:sz w:val="24"/>
          <w:szCs w:val="24"/>
        </w:rPr>
      </w:pPr>
      <w:r w:rsidRPr="00F8501B">
        <w:rPr>
          <w:sz w:val="24"/>
          <w:szCs w:val="24"/>
        </w:rPr>
        <w:t>upskilling in mental health and mandatory skillsets in generalist undergraduate programs</w:t>
      </w:r>
    </w:p>
    <w:p w14:paraId="1400C97A" w14:textId="77777777" w:rsidR="00892109" w:rsidRPr="00F8501B" w:rsidRDefault="00892109" w:rsidP="00A35CDA">
      <w:pPr>
        <w:numPr>
          <w:ilvl w:val="1"/>
          <w:numId w:val="4"/>
        </w:numPr>
        <w:spacing w:after="120" w:line="240" w:lineRule="auto"/>
        <w:contextualSpacing/>
        <w:rPr>
          <w:sz w:val="24"/>
          <w:szCs w:val="24"/>
        </w:rPr>
      </w:pPr>
      <w:r w:rsidRPr="00F8501B">
        <w:rPr>
          <w:sz w:val="24"/>
          <w:szCs w:val="24"/>
        </w:rPr>
        <w:t>pathways into postgraduate specialisations</w:t>
      </w:r>
    </w:p>
    <w:p w14:paraId="7D3E0A62" w14:textId="77777777" w:rsidR="00892109" w:rsidRPr="00F8501B" w:rsidRDefault="00892109" w:rsidP="00A35CDA">
      <w:pPr>
        <w:numPr>
          <w:ilvl w:val="1"/>
          <w:numId w:val="4"/>
        </w:numPr>
        <w:spacing w:after="120" w:line="240" w:lineRule="auto"/>
        <w:contextualSpacing/>
        <w:rPr>
          <w:sz w:val="24"/>
          <w:szCs w:val="24"/>
        </w:rPr>
      </w:pPr>
      <w:r w:rsidRPr="00F8501B">
        <w:rPr>
          <w:sz w:val="24"/>
          <w:szCs w:val="24"/>
        </w:rPr>
        <w:t>consistency and appropriateness of training models and curricula</w:t>
      </w:r>
    </w:p>
    <w:p w14:paraId="5021533A" w14:textId="77777777" w:rsidR="00892109" w:rsidRDefault="00892109" w:rsidP="00A35CDA">
      <w:pPr>
        <w:numPr>
          <w:ilvl w:val="1"/>
          <w:numId w:val="4"/>
        </w:numPr>
        <w:spacing w:after="120" w:line="240" w:lineRule="auto"/>
        <w:contextualSpacing/>
        <w:rPr>
          <w:sz w:val="24"/>
          <w:szCs w:val="24"/>
        </w:rPr>
      </w:pPr>
      <w:r w:rsidRPr="00F8501B">
        <w:rPr>
          <w:sz w:val="24"/>
          <w:szCs w:val="24"/>
        </w:rPr>
        <w:t>opportunities for integration (</w:t>
      </w:r>
      <w:r w:rsidR="004B311B" w:rsidRPr="00F8501B">
        <w:rPr>
          <w:sz w:val="24"/>
          <w:szCs w:val="24"/>
        </w:rPr>
        <w:t>e.g.</w:t>
      </w:r>
      <w:r w:rsidRPr="00F8501B">
        <w:rPr>
          <w:sz w:val="24"/>
          <w:szCs w:val="24"/>
        </w:rPr>
        <w:t xml:space="preserve"> </w:t>
      </w:r>
      <w:r w:rsidR="00826807">
        <w:rPr>
          <w:sz w:val="24"/>
          <w:szCs w:val="24"/>
        </w:rPr>
        <w:t xml:space="preserve">joint training, </w:t>
      </w:r>
      <w:r w:rsidRPr="00F8501B">
        <w:rPr>
          <w:sz w:val="24"/>
          <w:szCs w:val="24"/>
        </w:rPr>
        <w:t>rotations between mental health and AOD sectors)</w:t>
      </w:r>
    </w:p>
    <w:p w14:paraId="2982BB34" w14:textId="09641393" w:rsidR="000F37D4" w:rsidRPr="00F52FC5" w:rsidRDefault="000F37D4" w:rsidP="00A35CDA">
      <w:pPr>
        <w:numPr>
          <w:ilvl w:val="1"/>
          <w:numId w:val="4"/>
        </w:numPr>
        <w:spacing w:after="120" w:line="240" w:lineRule="auto"/>
        <w:contextualSpacing/>
        <w:rPr>
          <w:sz w:val="26"/>
          <w:szCs w:val="24"/>
        </w:rPr>
      </w:pPr>
      <w:r w:rsidRPr="00F52FC5">
        <w:rPr>
          <w:sz w:val="24"/>
        </w:rPr>
        <w:t xml:space="preserve">the meaningful inclusion of </w:t>
      </w:r>
      <w:r w:rsidR="00F52FC5">
        <w:rPr>
          <w:sz w:val="24"/>
        </w:rPr>
        <w:t xml:space="preserve">cultural competencies and </w:t>
      </w:r>
      <w:r w:rsidRPr="00F52FC5">
        <w:rPr>
          <w:sz w:val="24"/>
        </w:rPr>
        <w:t xml:space="preserve">LGBTIQ+ inclusion and safety in workforce development strategies, including </w:t>
      </w:r>
      <w:r w:rsidR="00F52FC5">
        <w:rPr>
          <w:sz w:val="24"/>
        </w:rPr>
        <w:t>community</w:t>
      </w:r>
      <w:r w:rsidRPr="00F52FC5">
        <w:rPr>
          <w:sz w:val="24"/>
        </w:rPr>
        <w:t>-led training of mainstream mental health services.</w:t>
      </w:r>
    </w:p>
    <w:p w14:paraId="17547948" w14:textId="77777777" w:rsidR="00892109" w:rsidRPr="00F8501B" w:rsidRDefault="00892109" w:rsidP="00A35CDA">
      <w:pPr>
        <w:numPr>
          <w:ilvl w:val="0"/>
          <w:numId w:val="4"/>
        </w:numPr>
        <w:spacing w:after="120" w:line="240" w:lineRule="auto"/>
        <w:contextualSpacing/>
        <w:rPr>
          <w:sz w:val="24"/>
          <w:szCs w:val="24"/>
        </w:rPr>
      </w:pPr>
      <w:r w:rsidRPr="00F8501B">
        <w:rPr>
          <w:sz w:val="24"/>
          <w:szCs w:val="24"/>
        </w:rPr>
        <w:t>attraction and retention of all relevant professions including:</w:t>
      </w:r>
    </w:p>
    <w:p w14:paraId="1EBD8C43" w14:textId="77777777" w:rsidR="00892109" w:rsidRPr="00F8501B" w:rsidRDefault="00892109" w:rsidP="00A35CDA">
      <w:pPr>
        <w:numPr>
          <w:ilvl w:val="1"/>
          <w:numId w:val="4"/>
        </w:numPr>
        <w:spacing w:after="120" w:line="240" w:lineRule="auto"/>
        <w:contextualSpacing/>
        <w:rPr>
          <w:sz w:val="24"/>
          <w:szCs w:val="24"/>
        </w:rPr>
      </w:pPr>
      <w:r w:rsidRPr="00F8501B">
        <w:rPr>
          <w:sz w:val="24"/>
          <w:szCs w:val="24"/>
        </w:rPr>
        <w:t>remuneration for work and other financial supports</w:t>
      </w:r>
    </w:p>
    <w:p w14:paraId="68BA964B" w14:textId="77777777" w:rsidR="00892109" w:rsidRPr="00F8501B" w:rsidRDefault="00892109" w:rsidP="00A35CDA">
      <w:pPr>
        <w:numPr>
          <w:ilvl w:val="1"/>
          <w:numId w:val="4"/>
        </w:numPr>
        <w:spacing w:after="120" w:line="240" w:lineRule="auto"/>
        <w:contextualSpacing/>
        <w:rPr>
          <w:sz w:val="24"/>
          <w:szCs w:val="24"/>
        </w:rPr>
      </w:pPr>
      <w:r w:rsidRPr="00F8501B">
        <w:rPr>
          <w:sz w:val="24"/>
          <w:szCs w:val="24"/>
        </w:rPr>
        <w:t>coaching/supervision and mentoring/apprenticeship programs</w:t>
      </w:r>
    </w:p>
    <w:p w14:paraId="59249EAD" w14:textId="77777777" w:rsidR="00892109" w:rsidRPr="00F8501B" w:rsidRDefault="00892109" w:rsidP="00A35CDA">
      <w:pPr>
        <w:numPr>
          <w:ilvl w:val="1"/>
          <w:numId w:val="4"/>
        </w:numPr>
        <w:spacing w:after="120" w:line="240" w:lineRule="auto"/>
        <w:contextualSpacing/>
        <w:rPr>
          <w:sz w:val="24"/>
          <w:szCs w:val="24"/>
        </w:rPr>
      </w:pPr>
      <w:r w:rsidRPr="00F8501B">
        <w:rPr>
          <w:sz w:val="24"/>
          <w:szCs w:val="24"/>
        </w:rPr>
        <w:t>career progression opportunities</w:t>
      </w:r>
    </w:p>
    <w:p w14:paraId="6CE82E1C" w14:textId="77777777" w:rsidR="006A6051" w:rsidRDefault="00892109" w:rsidP="00A35CDA">
      <w:pPr>
        <w:numPr>
          <w:ilvl w:val="1"/>
          <w:numId w:val="4"/>
        </w:numPr>
        <w:spacing w:after="120" w:line="240" w:lineRule="auto"/>
        <w:contextualSpacing/>
        <w:rPr>
          <w:sz w:val="24"/>
          <w:szCs w:val="24"/>
        </w:rPr>
      </w:pPr>
      <w:r w:rsidRPr="00F8501B">
        <w:rPr>
          <w:sz w:val="24"/>
          <w:szCs w:val="24"/>
        </w:rPr>
        <w:t>self-care programs and supports</w:t>
      </w:r>
    </w:p>
    <w:p w14:paraId="223DCB28" w14:textId="77777777" w:rsidR="006A6051" w:rsidRDefault="006A6051" w:rsidP="00A35CDA">
      <w:pPr>
        <w:numPr>
          <w:ilvl w:val="0"/>
          <w:numId w:val="4"/>
        </w:numPr>
        <w:spacing w:after="120" w:line="240" w:lineRule="auto"/>
        <w:contextualSpacing/>
        <w:rPr>
          <w:sz w:val="24"/>
          <w:szCs w:val="24"/>
        </w:rPr>
      </w:pPr>
      <w:r>
        <w:rPr>
          <w:sz w:val="24"/>
          <w:szCs w:val="24"/>
        </w:rPr>
        <w:t xml:space="preserve">measures to address workforce shortages in rural, regional and remote </w:t>
      </w:r>
      <w:r w:rsidR="004B560A">
        <w:rPr>
          <w:sz w:val="24"/>
          <w:szCs w:val="24"/>
        </w:rPr>
        <w:t>areas</w:t>
      </w:r>
      <w:r w:rsidR="00A10347">
        <w:rPr>
          <w:sz w:val="24"/>
          <w:szCs w:val="24"/>
        </w:rPr>
        <w:t>, including:</w:t>
      </w:r>
    </w:p>
    <w:p w14:paraId="37A76F0F" w14:textId="77777777" w:rsidR="00A10347" w:rsidRDefault="00A10347" w:rsidP="00A35CDA">
      <w:pPr>
        <w:numPr>
          <w:ilvl w:val="1"/>
          <w:numId w:val="4"/>
        </w:numPr>
        <w:spacing w:after="120" w:line="240" w:lineRule="auto"/>
        <w:contextualSpacing/>
        <w:rPr>
          <w:sz w:val="24"/>
          <w:szCs w:val="24"/>
        </w:rPr>
      </w:pPr>
      <w:r>
        <w:rPr>
          <w:sz w:val="24"/>
          <w:szCs w:val="24"/>
        </w:rPr>
        <w:lastRenderedPageBreak/>
        <w:t>incentives to attract trained and candidate workers to relocate to country areas</w:t>
      </w:r>
    </w:p>
    <w:p w14:paraId="2D5C6EC3" w14:textId="77777777" w:rsidR="00A10347" w:rsidRDefault="00A10347" w:rsidP="00A35CDA">
      <w:pPr>
        <w:numPr>
          <w:ilvl w:val="1"/>
          <w:numId w:val="4"/>
        </w:numPr>
        <w:spacing w:after="120" w:line="240" w:lineRule="auto"/>
        <w:contextualSpacing/>
        <w:rPr>
          <w:sz w:val="24"/>
          <w:szCs w:val="24"/>
        </w:rPr>
      </w:pPr>
      <w:r w:rsidRPr="0087266F">
        <w:rPr>
          <w:sz w:val="24"/>
          <w:szCs w:val="24"/>
        </w:rPr>
        <w:t xml:space="preserve">incentives </w:t>
      </w:r>
      <w:r w:rsidR="004B560A" w:rsidRPr="00826807">
        <w:rPr>
          <w:sz w:val="24"/>
          <w:szCs w:val="24"/>
        </w:rPr>
        <w:t>for</w:t>
      </w:r>
      <w:r w:rsidRPr="0087266F">
        <w:rPr>
          <w:sz w:val="24"/>
          <w:szCs w:val="24"/>
        </w:rPr>
        <w:t xml:space="preserve"> service providers </w:t>
      </w:r>
      <w:r w:rsidR="004B560A" w:rsidRPr="00826807">
        <w:rPr>
          <w:sz w:val="24"/>
          <w:szCs w:val="24"/>
        </w:rPr>
        <w:t xml:space="preserve">to </w:t>
      </w:r>
      <w:r w:rsidRPr="0087266F">
        <w:rPr>
          <w:sz w:val="24"/>
          <w:szCs w:val="24"/>
        </w:rPr>
        <w:t>operat</w:t>
      </w:r>
      <w:r w:rsidR="004B560A" w:rsidRPr="00826807">
        <w:rPr>
          <w:sz w:val="24"/>
          <w:szCs w:val="24"/>
        </w:rPr>
        <w:t xml:space="preserve">e in </w:t>
      </w:r>
      <w:r w:rsidRPr="0087266F">
        <w:rPr>
          <w:sz w:val="24"/>
          <w:szCs w:val="24"/>
        </w:rPr>
        <w:t xml:space="preserve">areas with high demand/low availability of mental health services, across all </w:t>
      </w:r>
      <w:r w:rsidRPr="00A35593">
        <w:rPr>
          <w:sz w:val="24"/>
          <w:szCs w:val="24"/>
        </w:rPr>
        <w:t>disciplines</w:t>
      </w:r>
      <w:r w:rsidR="004B560A" w:rsidRPr="00A35593">
        <w:rPr>
          <w:sz w:val="24"/>
          <w:szCs w:val="24"/>
        </w:rPr>
        <w:t>.</w:t>
      </w:r>
    </w:p>
    <w:p w14:paraId="4E120049" w14:textId="77777777" w:rsidR="00F52FC5" w:rsidRPr="0087266F" w:rsidRDefault="00F52FC5" w:rsidP="00BA34A8">
      <w:pPr>
        <w:spacing w:after="120" w:line="240" w:lineRule="auto"/>
        <w:ind w:left="1080"/>
        <w:contextualSpacing/>
        <w:rPr>
          <w:sz w:val="24"/>
          <w:szCs w:val="24"/>
        </w:rPr>
      </w:pPr>
    </w:p>
    <w:p w14:paraId="23A1DB5F" w14:textId="77777777" w:rsidR="0021632C" w:rsidRDefault="0021632C" w:rsidP="00295C8B">
      <w:pPr>
        <w:pStyle w:val="ListParagraph"/>
        <w:numPr>
          <w:ilvl w:val="0"/>
          <w:numId w:val="14"/>
        </w:numPr>
        <w:spacing w:after="120" w:line="240" w:lineRule="auto"/>
        <w:rPr>
          <w:b/>
          <w:sz w:val="28"/>
          <w:szCs w:val="28"/>
        </w:rPr>
      </w:pPr>
      <w:r>
        <w:rPr>
          <w:b/>
          <w:sz w:val="28"/>
          <w:szCs w:val="28"/>
        </w:rPr>
        <w:t xml:space="preserve">SECTION 12: </w:t>
      </w:r>
      <w:r w:rsidR="001969AE">
        <w:rPr>
          <w:b/>
          <w:sz w:val="28"/>
          <w:szCs w:val="28"/>
        </w:rPr>
        <w:t>Psychosocial Support</w:t>
      </w:r>
    </w:p>
    <w:p w14:paraId="13697FBD" w14:textId="77777777" w:rsidR="001969AE" w:rsidRDefault="00A35593" w:rsidP="00A35CDA">
      <w:pPr>
        <w:spacing w:after="120" w:line="240" w:lineRule="auto"/>
        <w:rPr>
          <w:sz w:val="24"/>
          <w:szCs w:val="24"/>
        </w:rPr>
      </w:pPr>
      <w:r w:rsidRPr="001969AE">
        <w:rPr>
          <w:rFonts w:ascii="Century Gothic" w:hAnsi="Century Gothic"/>
          <w:noProof/>
          <w:sz w:val="16"/>
          <w:szCs w:val="16"/>
          <w:lang w:eastAsia="en-AU"/>
        </w:rPr>
        <mc:AlternateContent>
          <mc:Choice Requires="wps">
            <w:drawing>
              <wp:anchor distT="45720" distB="45720" distL="114300" distR="114300" simplePos="0" relativeHeight="251659264" behindDoc="0" locked="0" layoutInCell="1" allowOverlap="1" wp14:anchorId="788571FE" wp14:editId="32730833">
                <wp:simplePos x="0" y="0"/>
                <wp:positionH relativeFrom="margin">
                  <wp:align>right</wp:align>
                </wp:positionH>
                <wp:positionV relativeFrom="paragraph">
                  <wp:posOffset>314325</wp:posOffset>
                </wp:positionV>
                <wp:extent cx="5667375" cy="2766060"/>
                <wp:effectExtent l="76200" t="76200" r="104775" b="914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766060"/>
                        </a:xfrm>
                        <a:prstGeom prst="rect">
                          <a:avLst/>
                        </a:prstGeom>
                        <a:ln>
                          <a:headEnd/>
                          <a:tailEnd/>
                        </a:ln>
                        <a:effectLst>
                          <a:glow rad="63500">
                            <a:schemeClr val="accent1">
                              <a:satMod val="175000"/>
                              <a:alpha val="40000"/>
                            </a:schemeClr>
                          </a:glow>
                        </a:effectLst>
                      </wps:spPr>
                      <wps:style>
                        <a:lnRef idx="2">
                          <a:schemeClr val="accent1"/>
                        </a:lnRef>
                        <a:fillRef idx="1">
                          <a:schemeClr val="lt1"/>
                        </a:fillRef>
                        <a:effectRef idx="0">
                          <a:schemeClr val="accent1"/>
                        </a:effectRef>
                        <a:fontRef idx="minor">
                          <a:schemeClr val="dk1"/>
                        </a:fontRef>
                      </wps:style>
                      <wps:txbx>
                        <w:txbxContent>
                          <w:p w14:paraId="7B2A2283" w14:textId="77777777" w:rsidR="00F52FC5" w:rsidRPr="001969AE" w:rsidRDefault="00F52FC5" w:rsidP="00907412">
                            <w:pPr>
                              <w:spacing w:after="0"/>
                              <w:rPr>
                                <w:sz w:val="18"/>
                                <w:szCs w:val="18"/>
                              </w:rPr>
                            </w:pPr>
                            <w:r>
                              <w:rPr>
                                <w:b/>
                                <w:sz w:val="18"/>
                                <w:szCs w:val="18"/>
                              </w:rPr>
                              <w:t xml:space="preserve">DR 12.1: </w:t>
                            </w:r>
                            <w:r w:rsidRPr="001969AE">
                              <w:rPr>
                                <w:sz w:val="18"/>
                                <w:szCs w:val="18"/>
                              </w:rPr>
                              <w:t>The Australian, State and Territory Governments should extend the funding cycle length for psychosocial supports from a one year term to a minimum of five years</w:t>
                            </w:r>
                            <w:r>
                              <w:rPr>
                                <w:sz w:val="18"/>
                                <w:szCs w:val="18"/>
                              </w:rPr>
                              <w:t>.</w:t>
                            </w:r>
                          </w:p>
                          <w:p w14:paraId="1A7AF26E" w14:textId="77777777" w:rsidR="00F52FC5" w:rsidRPr="001969AE" w:rsidRDefault="00F52FC5" w:rsidP="00907412">
                            <w:pPr>
                              <w:spacing w:after="0"/>
                              <w:rPr>
                                <w:sz w:val="18"/>
                                <w:szCs w:val="18"/>
                              </w:rPr>
                            </w:pPr>
                            <w:r>
                              <w:rPr>
                                <w:b/>
                                <w:sz w:val="18"/>
                                <w:szCs w:val="18"/>
                              </w:rPr>
                              <w:t xml:space="preserve">DR 12.2: </w:t>
                            </w:r>
                            <w:r w:rsidRPr="001969AE">
                              <w:rPr>
                                <w:sz w:val="18"/>
                                <w:szCs w:val="18"/>
                              </w:rPr>
                              <w:t>Requirements for continued access to psychosocial support should be changed so that anyone who requires it is able to access it, including former participants of Australian Government-funded psychosocial supports.</w:t>
                            </w:r>
                          </w:p>
                          <w:p w14:paraId="79B31CBB" w14:textId="77777777" w:rsidR="00F52FC5" w:rsidRPr="001969AE" w:rsidRDefault="00F52FC5" w:rsidP="00907412">
                            <w:pPr>
                              <w:pStyle w:val="ListParagraph"/>
                              <w:numPr>
                                <w:ilvl w:val="0"/>
                                <w:numId w:val="5"/>
                              </w:numPr>
                              <w:spacing w:after="0"/>
                              <w:rPr>
                                <w:sz w:val="18"/>
                                <w:szCs w:val="18"/>
                              </w:rPr>
                            </w:pPr>
                            <w:r w:rsidRPr="001969AE">
                              <w:rPr>
                                <w:sz w:val="18"/>
                                <w:szCs w:val="18"/>
                              </w:rPr>
                              <w:t>Should someone choose to apply for the National Disability Insurance Scheme (NDIS), they should continue to be supported during the application process</w:t>
                            </w:r>
                          </w:p>
                          <w:p w14:paraId="676229AB" w14:textId="77777777" w:rsidR="00F52FC5" w:rsidRPr="001969AE" w:rsidRDefault="00F52FC5" w:rsidP="00907412">
                            <w:pPr>
                              <w:pStyle w:val="ListParagraph"/>
                              <w:numPr>
                                <w:ilvl w:val="0"/>
                                <w:numId w:val="5"/>
                              </w:numPr>
                              <w:spacing w:after="0"/>
                              <w:rPr>
                                <w:sz w:val="18"/>
                                <w:szCs w:val="18"/>
                              </w:rPr>
                            </w:pPr>
                            <w:r w:rsidRPr="001969AE">
                              <w:rPr>
                                <w:sz w:val="18"/>
                                <w:szCs w:val="18"/>
                              </w:rPr>
                              <w:t>Should someone choose not to apply for the NDIS, they should be allowed to continue to access support through the National Psychosocial Support Measure, should they require it, until it has been phased out</w:t>
                            </w:r>
                          </w:p>
                          <w:p w14:paraId="3BE56927" w14:textId="77777777" w:rsidR="00F52FC5" w:rsidRPr="001969AE" w:rsidRDefault="00F52FC5" w:rsidP="00907412">
                            <w:pPr>
                              <w:spacing w:after="0"/>
                              <w:rPr>
                                <w:sz w:val="18"/>
                                <w:szCs w:val="18"/>
                              </w:rPr>
                            </w:pPr>
                            <w:r w:rsidRPr="001969AE">
                              <w:rPr>
                                <w:sz w:val="18"/>
                                <w:szCs w:val="18"/>
                              </w:rPr>
                              <w:t>When the National Psychosocial Support Measure is phased out, participants should either be shifted onto the NDIS, if appropriate, or access the replacemen</w:t>
                            </w:r>
                            <w:r>
                              <w:rPr>
                                <w:sz w:val="18"/>
                                <w:szCs w:val="18"/>
                              </w:rPr>
                              <w:t>t psychosocial support.</w:t>
                            </w:r>
                          </w:p>
                          <w:p w14:paraId="6AFFC373" w14:textId="77777777" w:rsidR="00F52FC5" w:rsidRPr="001969AE" w:rsidRDefault="00F52FC5" w:rsidP="00907412">
                            <w:pPr>
                              <w:spacing w:after="0"/>
                              <w:rPr>
                                <w:sz w:val="18"/>
                                <w:szCs w:val="18"/>
                              </w:rPr>
                            </w:pPr>
                            <w:r>
                              <w:rPr>
                                <w:b/>
                                <w:sz w:val="18"/>
                                <w:szCs w:val="18"/>
                              </w:rPr>
                              <w:t xml:space="preserve">DR 12.3: </w:t>
                            </w:r>
                            <w:r w:rsidRPr="001969AE">
                              <w:rPr>
                                <w:sz w:val="18"/>
                                <w:szCs w:val="18"/>
                              </w:rPr>
                              <w:t>The NDIA should continue to improve its approach to people with psychosocial disability.</w:t>
                            </w:r>
                          </w:p>
                          <w:p w14:paraId="70F9FB26" w14:textId="77777777" w:rsidR="00F52FC5" w:rsidRPr="001969AE" w:rsidRDefault="00F52FC5" w:rsidP="00907412">
                            <w:pPr>
                              <w:pStyle w:val="ListParagraph"/>
                              <w:numPr>
                                <w:ilvl w:val="0"/>
                                <w:numId w:val="5"/>
                              </w:numPr>
                              <w:spacing w:after="0"/>
                              <w:rPr>
                                <w:sz w:val="18"/>
                                <w:szCs w:val="18"/>
                              </w:rPr>
                            </w:pPr>
                            <w:r w:rsidRPr="001969AE">
                              <w:rPr>
                                <w:sz w:val="18"/>
                                <w:szCs w:val="18"/>
                              </w:rPr>
                              <w:t>The NDIA should complete the evaluations of the psychosocial disability stream trial sites in Tasmania and South Australia, and incorporate improvements into the stream, as soon as possible</w:t>
                            </w:r>
                          </w:p>
                          <w:p w14:paraId="4124E20E" w14:textId="77777777" w:rsidR="00F52FC5" w:rsidRPr="001969AE" w:rsidRDefault="00F52FC5" w:rsidP="00907412">
                            <w:pPr>
                              <w:pStyle w:val="ListParagraph"/>
                              <w:numPr>
                                <w:ilvl w:val="0"/>
                                <w:numId w:val="5"/>
                              </w:numPr>
                              <w:spacing w:after="0"/>
                              <w:rPr>
                                <w:sz w:val="18"/>
                                <w:szCs w:val="18"/>
                              </w:rPr>
                            </w:pPr>
                            <w:r w:rsidRPr="001969AE">
                              <w:rPr>
                                <w:sz w:val="18"/>
                                <w:szCs w:val="18"/>
                              </w:rPr>
                              <w:t>The psychosocial disability stream should be fully rolled out across all National Disability Insurance Scheme sites by end 2020</w:t>
                            </w:r>
                          </w:p>
                          <w:p w14:paraId="3F0119AA" w14:textId="77777777" w:rsidR="00F52FC5" w:rsidRPr="001969AE" w:rsidRDefault="00F52FC5" w:rsidP="00907412">
                            <w:pPr>
                              <w:pStyle w:val="ListParagraph"/>
                              <w:numPr>
                                <w:ilvl w:val="0"/>
                                <w:numId w:val="5"/>
                              </w:numPr>
                              <w:spacing w:after="0"/>
                              <w:rPr>
                                <w:sz w:val="18"/>
                                <w:szCs w:val="18"/>
                              </w:rPr>
                            </w:pPr>
                            <w:r w:rsidRPr="001969AE">
                              <w:rPr>
                                <w:sz w:val="18"/>
                                <w:szCs w:val="18"/>
                              </w:rPr>
                              <w:t>Incorporate the lessons learnt from the Independent Assessment Pilot into the National Disability Insurance Scheme access and pla</w:t>
                            </w:r>
                            <w:r>
                              <w:rPr>
                                <w:sz w:val="18"/>
                                <w:szCs w:val="18"/>
                              </w:rPr>
                              <w:t>nning processes by end-2020.</w:t>
                            </w:r>
                          </w:p>
                          <w:p w14:paraId="28425BC9" w14:textId="77777777" w:rsidR="00F52FC5" w:rsidRDefault="00F52F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571FE" id="_x0000_s1032" type="#_x0000_t202" style="position:absolute;margin-left:395.05pt;margin-top:24.75pt;width:446.25pt;height:217.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" fillcolor="white [3201]" strokecolor="#5b9bd5 [3204]" strokeweight="1pt">
                <v:textbox>
                  <w:txbxContent>
                    <w:p w14:paraId="7B2A2283" w14:textId="77777777" w:rsidR="00F52FC5" w:rsidRPr="001969AE" w:rsidRDefault="00F52FC5" w:rsidP="00907412">
                      <w:pPr>
                        <w:spacing w:after="0"/>
                        <w:rPr>
                          <w:sz w:val="18"/>
                          <w:szCs w:val="18"/>
                        </w:rPr>
                      </w:pPr>
                      <w:r>
                        <w:rPr>
                          <w:b/>
                          <w:sz w:val="18"/>
                          <w:szCs w:val="18"/>
                        </w:rPr>
                        <w:t xml:space="preserve">DR 12.1: </w:t>
                      </w:r>
                      <w:r w:rsidRPr="001969AE">
                        <w:rPr>
                          <w:sz w:val="18"/>
                          <w:szCs w:val="18"/>
                        </w:rPr>
                        <w:t>The Australian, State and Territory Governments should extend the funding cycle length for psychosocial supports from a one year term to a minimum of five years</w:t>
                      </w:r>
                      <w:r>
                        <w:rPr>
                          <w:sz w:val="18"/>
                          <w:szCs w:val="18"/>
                        </w:rPr>
                        <w:t>.</w:t>
                      </w:r>
                    </w:p>
                    <w:p w14:paraId="1A7AF26E" w14:textId="77777777" w:rsidR="00F52FC5" w:rsidRPr="001969AE" w:rsidRDefault="00F52FC5" w:rsidP="00907412">
                      <w:pPr>
                        <w:spacing w:after="0"/>
                        <w:rPr>
                          <w:sz w:val="18"/>
                          <w:szCs w:val="18"/>
                        </w:rPr>
                      </w:pPr>
                      <w:r>
                        <w:rPr>
                          <w:b/>
                          <w:sz w:val="18"/>
                          <w:szCs w:val="18"/>
                        </w:rPr>
                        <w:t xml:space="preserve">DR 12.2: </w:t>
                      </w:r>
                      <w:r w:rsidRPr="001969AE">
                        <w:rPr>
                          <w:sz w:val="18"/>
                          <w:szCs w:val="18"/>
                        </w:rPr>
                        <w:t>Requirements for continued access to psychosocial support should be changed so that anyone who requires it is able to access it, including former participants of Australian Government-funded psychosocial supports.</w:t>
                      </w:r>
                    </w:p>
                    <w:p w14:paraId="79B31CBB" w14:textId="77777777" w:rsidR="00F52FC5" w:rsidRPr="001969AE" w:rsidRDefault="00F52FC5" w:rsidP="00907412">
                      <w:pPr>
                        <w:pStyle w:val="ListParagraph"/>
                        <w:numPr>
                          <w:ilvl w:val="0"/>
                          <w:numId w:val="5"/>
                        </w:numPr>
                        <w:spacing w:after="0"/>
                        <w:rPr>
                          <w:sz w:val="18"/>
                          <w:szCs w:val="18"/>
                        </w:rPr>
                      </w:pPr>
                      <w:r w:rsidRPr="001969AE">
                        <w:rPr>
                          <w:sz w:val="18"/>
                          <w:szCs w:val="18"/>
                        </w:rPr>
                        <w:t>Should someone choose to apply for the National Disability Insurance Scheme (NDIS), they should continue to be supported during the application process</w:t>
                      </w:r>
                    </w:p>
                    <w:p w14:paraId="676229AB" w14:textId="77777777" w:rsidR="00F52FC5" w:rsidRPr="001969AE" w:rsidRDefault="00F52FC5" w:rsidP="00907412">
                      <w:pPr>
                        <w:pStyle w:val="ListParagraph"/>
                        <w:numPr>
                          <w:ilvl w:val="0"/>
                          <w:numId w:val="5"/>
                        </w:numPr>
                        <w:spacing w:after="0"/>
                        <w:rPr>
                          <w:sz w:val="18"/>
                          <w:szCs w:val="18"/>
                        </w:rPr>
                      </w:pPr>
                      <w:r w:rsidRPr="001969AE">
                        <w:rPr>
                          <w:sz w:val="18"/>
                          <w:szCs w:val="18"/>
                        </w:rPr>
                        <w:t>Should someone choose not to apply for the NDIS, they should be allowed to continue to access support through the National Psychosocial Support Measure, should they require it, until it has been phased out</w:t>
                      </w:r>
                    </w:p>
                    <w:p w14:paraId="3BE56927" w14:textId="77777777" w:rsidR="00F52FC5" w:rsidRPr="001969AE" w:rsidRDefault="00F52FC5" w:rsidP="00907412">
                      <w:pPr>
                        <w:spacing w:after="0"/>
                        <w:rPr>
                          <w:sz w:val="18"/>
                          <w:szCs w:val="18"/>
                        </w:rPr>
                      </w:pPr>
                      <w:r w:rsidRPr="001969AE">
                        <w:rPr>
                          <w:sz w:val="18"/>
                          <w:szCs w:val="18"/>
                        </w:rPr>
                        <w:t>When the National Psychosocial Support Measure is phased out, participants should either be shifted onto the NDIS, if appropriate, or access the replacemen</w:t>
                      </w:r>
                      <w:r>
                        <w:rPr>
                          <w:sz w:val="18"/>
                          <w:szCs w:val="18"/>
                        </w:rPr>
                        <w:t>t psychosocial support.</w:t>
                      </w:r>
                    </w:p>
                    <w:p w14:paraId="6AFFC373" w14:textId="77777777" w:rsidR="00F52FC5" w:rsidRPr="001969AE" w:rsidRDefault="00F52FC5" w:rsidP="00907412">
                      <w:pPr>
                        <w:spacing w:after="0"/>
                        <w:rPr>
                          <w:sz w:val="18"/>
                          <w:szCs w:val="18"/>
                        </w:rPr>
                      </w:pPr>
                      <w:r>
                        <w:rPr>
                          <w:b/>
                          <w:sz w:val="18"/>
                          <w:szCs w:val="18"/>
                        </w:rPr>
                        <w:t xml:space="preserve">DR 12.3: </w:t>
                      </w:r>
                      <w:r w:rsidRPr="001969AE">
                        <w:rPr>
                          <w:sz w:val="18"/>
                          <w:szCs w:val="18"/>
                        </w:rPr>
                        <w:t>The NDIA should continue to improve its approach to people with psychosocial disability.</w:t>
                      </w:r>
                    </w:p>
                    <w:p w14:paraId="70F9FB26" w14:textId="77777777" w:rsidR="00F52FC5" w:rsidRPr="001969AE" w:rsidRDefault="00F52FC5" w:rsidP="00907412">
                      <w:pPr>
                        <w:pStyle w:val="ListParagraph"/>
                        <w:numPr>
                          <w:ilvl w:val="0"/>
                          <w:numId w:val="5"/>
                        </w:numPr>
                        <w:spacing w:after="0"/>
                        <w:rPr>
                          <w:sz w:val="18"/>
                          <w:szCs w:val="18"/>
                        </w:rPr>
                      </w:pPr>
                      <w:r w:rsidRPr="001969AE">
                        <w:rPr>
                          <w:sz w:val="18"/>
                          <w:szCs w:val="18"/>
                        </w:rPr>
                        <w:t>The NDIA should complete the evaluations of the psychosocial disability stream trial sites in Tasmania and South Australia, and incorporate improvements into the stream, as soon as possible</w:t>
                      </w:r>
                    </w:p>
                    <w:p w14:paraId="4124E20E" w14:textId="77777777" w:rsidR="00F52FC5" w:rsidRPr="001969AE" w:rsidRDefault="00F52FC5" w:rsidP="00907412">
                      <w:pPr>
                        <w:pStyle w:val="ListParagraph"/>
                        <w:numPr>
                          <w:ilvl w:val="0"/>
                          <w:numId w:val="5"/>
                        </w:numPr>
                        <w:spacing w:after="0"/>
                        <w:rPr>
                          <w:sz w:val="18"/>
                          <w:szCs w:val="18"/>
                        </w:rPr>
                      </w:pPr>
                      <w:r w:rsidRPr="001969AE">
                        <w:rPr>
                          <w:sz w:val="18"/>
                          <w:szCs w:val="18"/>
                        </w:rPr>
                        <w:t>The psychosocial disability stream should be fully rolled out across all National Disability Insurance Scheme sites by end 2020</w:t>
                      </w:r>
                    </w:p>
                    <w:p w14:paraId="3F0119AA" w14:textId="77777777" w:rsidR="00F52FC5" w:rsidRPr="001969AE" w:rsidRDefault="00F52FC5" w:rsidP="00907412">
                      <w:pPr>
                        <w:pStyle w:val="ListParagraph"/>
                        <w:numPr>
                          <w:ilvl w:val="0"/>
                          <w:numId w:val="5"/>
                        </w:numPr>
                        <w:spacing w:after="0"/>
                        <w:rPr>
                          <w:sz w:val="18"/>
                          <w:szCs w:val="18"/>
                        </w:rPr>
                      </w:pPr>
                      <w:r w:rsidRPr="001969AE">
                        <w:rPr>
                          <w:sz w:val="18"/>
                          <w:szCs w:val="18"/>
                        </w:rPr>
                        <w:t>Incorporate the lessons learnt from the Independent Assessment Pilot into the National Disability Insurance Scheme access and pla</w:t>
                      </w:r>
                      <w:r>
                        <w:rPr>
                          <w:sz w:val="18"/>
                          <w:szCs w:val="18"/>
                        </w:rPr>
                        <w:t>nning processes by end-2020.</w:t>
                      </w:r>
                    </w:p>
                    <w:p w14:paraId="28425BC9" w14:textId="77777777" w:rsidR="00F52FC5" w:rsidRDefault="00F52FC5"/>
                  </w:txbxContent>
                </v:textbox>
                <w10:wrap type="square" anchorx="margin"/>
              </v:shape>
            </w:pict>
          </mc:Fallback>
        </mc:AlternateContent>
      </w:r>
      <w:r w:rsidR="001969AE" w:rsidRPr="001969AE">
        <w:rPr>
          <w:sz w:val="24"/>
          <w:szCs w:val="24"/>
        </w:rPr>
        <w:t xml:space="preserve">We support the PC’s recommendations in relation to </w:t>
      </w:r>
      <w:r w:rsidR="00F52FC5">
        <w:rPr>
          <w:sz w:val="24"/>
          <w:szCs w:val="24"/>
        </w:rPr>
        <w:t>p</w:t>
      </w:r>
      <w:r w:rsidR="001969AE">
        <w:rPr>
          <w:sz w:val="24"/>
          <w:szCs w:val="24"/>
        </w:rPr>
        <w:t xml:space="preserve">sychosocial </w:t>
      </w:r>
      <w:r w:rsidR="00F52FC5">
        <w:rPr>
          <w:sz w:val="24"/>
          <w:szCs w:val="24"/>
        </w:rPr>
        <w:t>s</w:t>
      </w:r>
      <w:r w:rsidR="001969AE">
        <w:rPr>
          <w:sz w:val="24"/>
          <w:szCs w:val="24"/>
        </w:rPr>
        <w:t>upport</w:t>
      </w:r>
      <w:r w:rsidR="00A10347">
        <w:rPr>
          <w:sz w:val="24"/>
          <w:szCs w:val="24"/>
        </w:rPr>
        <w:t>.</w:t>
      </w:r>
    </w:p>
    <w:p w14:paraId="5156404A" w14:textId="77777777" w:rsidR="001969AE" w:rsidRPr="00146334" w:rsidRDefault="001969AE" w:rsidP="00A35CDA">
      <w:pPr>
        <w:spacing w:after="120" w:line="240" w:lineRule="auto"/>
        <w:rPr>
          <w:sz w:val="24"/>
        </w:rPr>
      </w:pPr>
      <w:r w:rsidRPr="009A7FD3">
        <w:rPr>
          <w:sz w:val="24"/>
          <w:szCs w:val="24"/>
        </w:rPr>
        <w:t xml:space="preserve">We recommend that the PC explicitly state that funding </w:t>
      </w:r>
      <w:r w:rsidR="009E1990" w:rsidRPr="009A7FD3">
        <w:rPr>
          <w:sz w:val="24"/>
          <w:szCs w:val="24"/>
        </w:rPr>
        <w:t xml:space="preserve">should </w:t>
      </w:r>
      <w:r w:rsidRPr="009A7FD3">
        <w:rPr>
          <w:sz w:val="24"/>
          <w:szCs w:val="24"/>
        </w:rPr>
        <w:t xml:space="preserve">be provided to satisfy </w:t>
      </w:r>
      <w:r w:rsidR="009E1990" w:rsidRPr="009A7FD3">
        <w:rPr>
          <w:sz w:val="24"/>
          <w:szCs w:val="24"/>
        </w:rPr>
        <w:t>the full demand for psychosocial support</w:t>
      </w:r>
      <w:r w:rsidRPr="009A7FD3">
        <w:rPr>
          <w:sz w:val="24"/>
          <w:szCs w:val="24"/>
        </w:rPr>
        <w:t xml:space="preserve"> services – </w:t>
      </w:r>
      <w:r w:rsidR="000A7543" w:rsidRPr="009A7FD3">
        <w:rPr>
          <w:sz w:val="24"/>
          <w:szCs w:val="24"/>
        </w:rPr>
        <w:t xml:space="preserve">and not just the current level </w:t>
      </w:r>
      <w:r w:rsidRPr="009A7FD3">
        <w:rPr>
          <w:sz w:val="24"/>
          <w:szCs w:val="24"/>
        </w:rPr>
        <w:t>which is heavily rationed, leaving many people unsupported.</w:t>
      </w:r>
    </w:p>
    <w:p w14:paraId="74ED2D6C" w14:textId="77777777" w:rsidR="00826807" w:rsidRPr="00146334" w:rsidRDefault="00826807" w:rsidP="00826807">
      <w:pPr>
        <w:spacing w:after="120" w:line="240" w:lineRule="auto"/>
        <w:rPr>
          <w:sz w:val="24"/>
          <w:szCs w:val="24"/>
        </w:rPr>
      </w:pPr>
      <w:r w:rsidRPr="009A7FD3">
        <w:rPr>
          <w:sz w:val="24"/>
          <w:szCs w:val="24"/>
        </w:rPr>
        <w:t>We further recommend that the PC consider ways of improving oversight of the level and quality of care provided by NDIS service providers to participants experiencing mental health issues.</w:t>
      </w:r>
    </w:p>
    <w:p w14:paraId="49F48092" w14:textId="77777777" w:rsidR="001969AE" w:rsidRDefault="001969AE" w:rsidP="00295C8B">
      <w:pPr>
        <w:spacing w:after="120" w:line="240" w:lineRule="auto"/>
        <w:rPr>
          <w:rFonts w:ascii="Century Gothic" w:hAnsi="Century Gothic"/>
          <w:sz w:val="16"/>
          <w:szCs w:val="16"/>
        </w:rPr>
      </w:pPr>
    </w:p>
    <w:p w14:paraId="43F53017" w14:textId="77777777" w:rsidR="00A35593" w:rsidRDefault="00A35593" w:rsidP="00295C8B">
      <w:pPr>
        <w:spacing w:after="120" w:line="240" w:lineRule="auto"/>
        <w:rPr>
          <w:rFonts w:ascii="Century Gothic" w:hAnsi="Century Gothic"/>
          <w:sz w:val="16"/>
          <w:szCs w:val="16"/>
        </w:rPr>
      </w:pPr>
    </w:p>
    <w:p w14:paraId="3042AE09" w14:textId="77777777" w:rsidR="00014DD0" w:rsidRDefault="00014DD0" w:rsidP="00295C8B">
      <w:pPr>
        <w:pStyle w:val="ListParagraph"/>
        <w:numPr>
          <w:ilvl w:val="0"/>
          <w:numId w:val="14"/>
        </w:numPr>
        <w:spacing w:after="120" w:line="240" w:lineRule="auto"/>
        <w:rPr>
          <w:b/>
          <w:sz w:val="28"/>
          <w:szCs w:val="28"/>
        </w:rPr>
      </w:pPr>
      <w:r>
        <w:rPr>
          <w:b/>
          <w:sz w:val="28"/>
          <w:szCs w:val="28"/>
        </w:rPr>
        <w:t>SECTION 13: Carers and Families</w:t>
      </w:r>
    </w:p>
    <w:p w14:paraId="091B5448" w14:textId="77777777" w:rsidR="00F8501B" w:rsidRDefault="00F52FC5" w:rsidP="00A35CDA">
      <w:pPr>
        <w:spacing w:after="120" w:line="240" w:lineRule="auto"/>
        <w:rPr>
          <w:b/>
          <w:sz w:val="24"/>
          <w:szCs w:val="24"/>
        </w:rPr>
      </w:pPr>
      <w:r w:rsidRPr="009E1990">
        <w:rPr>
          <w:rFonts w:ascii="Century Gothic" w:hAnsi="Century Gothic"/>
          <w:noProof/>
          <w:sz w:val="16"/>
          <w:szCs w:val="16"/>
          <w:lang w:eastAsia="en-AU"/>
        </w:rPr>
        <mc:AlternateContent>
          <mc:Choice Requires="wps">
            <w:drawing>
              <wp:anchor distT="45720" distB="45720" distL="114300" distR="114300" simplePos="0" relativeHeight="251661312" behindDoc="0" locked="0" layoutInCell="1" allowOverlap="1" wp14:anchorId="6FB49E03" wp14:editId="7F1EBBD8">
                <wp:simplePos x="0" y="0"/>
                <wp:positionH relativeFrom="margin">
                  <wp:align>right</wp:align>
                </wp:positionH>
                <wp:positionV relativeFrom="paragraph">
                  <wp:posOffset>312931</wp:posOffset>
                </wp:positionV>
                <wp:extent cx="5667375" cy="541020"/>
                <wp:effectExtent l="76200" t="76200" r="104775" b="876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541020"/>
                        </a:xfrm>
                        <a:prstGeom prst="rect">
                          <a:avLst/>
                        </a:prstGeom>
                        <a:solidFill>
                          <a:sysClr val="window" lastClr="FFFFFF"/>
                        </a:solidFill>
                        <a:ln w="12700" cap="flat" cmpd="sng" algn="ctr">
                          <a:solidFill>
                            <a:srgbClr val="5B9BD5"/>
                          </a:solidFill>
                          <a:prstDash val="solid"/>
                          <a:miter lim="800000"/>
                          <a:headEnd/>
                          <a:tailEnd/>
                        </a:ln>
                        <a:effectLst>
                          <a:glow rad="63500">
                            <a:srgbClr val="5B9BD5">
                              <a:satMod val="175000"/>
                              <a:alpha val="40000"/>
                            </a:srgbClr>
                          </a:glow>
                        </a:effectLst>
                      </wps:spPr>
                      <wps:txbx>
                        <w:txbxContent>
                          <w:p w14:paraId="574FE6B3" w14:textId="77777777" w:rsidR="00F52FC5" w:rsidRPr="009E1990" w:rsidRDefault="00F52FC5" w:rsidP="00907412">
                            <w:pPr>
                              <w:spacing w:after="0"/>
                              <w:rPr>
                                <w:sz w:val="18"/>
                                <w:szCs w:val="18"/>
                              </w:rPr>
                            </w:pPr>
                            <w:r>
                              <w:rPr>
                                <w:b/>
                                <w:sz w:val="18"/>
                                <w:szCs w:val="18"/>
                              </w:rPr>
                              <w:t xml:space="preserve">DR 13.1: </w:t>
                            </w:r>
                            <w:r w:rsidRPr="009E1990">
                              <w:rPr>
                                <w:sz w:val="18"/>
                                <w:szCs w:val="18"/>
                              </w:rPr>
                              <w:t>Reduce barriers that affect mental health carers’ access to Carer Payment and Carer Allowance.</w:t>
                            </w:r>
                          </w:p>
                          <w:p w14:paraId="2F523BEB" w14:textId="77777777" w:rsidR="00F52FC5" w:rsidRPr="009E1990" w:rsidRDefault="00F52FC5" w:rsidP="00907412">
                            <w:pPr>
                              <w:spacing w:after="0"/>
                              <w:rPr>
                                <w:sz w:val="18"/>
                                <w:szCs w:val="18"/>
                              </w:rPr>
                            </w:pPr>
                            <w:r>
                              <w:rPr>
                                <w:b/>
                                <w:sz w:val="18"/>
                                <w:szCs w:val="18"/>
                              </w:rPr>
                              <w:t xml:space="preserve">DR 13.2: </w:t>
                            </w:r>
                            <w:r w:rsidRPr="009E1990">
                              <w:rPr>
                                <w:sz w:val="18"/>
                                <w:szCs w:val="18"/>
                              </w:rPr>
                              <w:t>Employment suppo</w:t>
                            </w:r>
                            <w:r>
                              <w:rPr>
                                <w:sz w:val="18"/>
                                <w:szCs w:val="18"/>
                              </w:rPr>
                              <w:t>rt for mental health carers.</w:t>
                            </w:r>
                          </w:p>
                          <w:p w14:paraId="00D16684" w14:textId="77777777" w:rsidR="00F52FC5" w:rsidRPr="009E1990" w:rsidRDefault="00F52FC5" w:rsidP="00907412">
                            <w:pPr>
                              <w:spacing w:after="0"/>
                              <w:rPr>
                                <w:sz w:val="18"/>
                                <w:szCs w:val="18"/>
                              </w:rPr>
                            </w:pPr>
                            <w:r>
                              <w:rPr>
                                <w:b/>
                                <w:sz w:val="18"/>
                                <w:szCs w:val="18"/>
                              </w:rPr>
                              <w:t xml:space="preserve">DR 13.3: </w:t>
                            </w:r>
                            <w:r w:rsidRPr="009E1990">
                              <w:rPr>
                                <w:sz w:val="18"/>
                                <w:szCs w:val="18"/>
                              </w:rPr>
                              <w:t>Mental health professionals are skilled and supported to provide family-focused and carer-inclusive care.</w:t>
                            </w:r>
                          </w:p>
                          <w:p w14:paraId="7C5675A5" w14:textId="77777777" w:rsidR="00F52FC5" w:rsidRDefault="00F52FC5" w:rsidP="009E19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B49E03" id="_x0000_s1033" type="#_x0000_t202" style="position:absolute;margin-left:395.05pt;margin-top:24.65pt;width:446.25pt;height:42.6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" fillcolor="window" strokecolor="#5b9bd5" strokeweight="1pt">
                <v:textbox>
                  <w:txbxContent>
                    <w:p w14:paraId="574FE6B3" w14:textId="77777777" w:rsidR="00F52FC5" w:rsidRPr="009E1990" w:rsidRDefault="00F52FC5" w:rsidP="00907412">
                      <w:pPr>
                        <w:spacing w:after="0"/>
                        <w:rPr>
                          <w:sz w:val="18"/>
                          <w:szCs w:val="18"/>
                        </w:rPr>
                      </w:pPr>
                      <w:r>
                        <w:rPr>
                          <w:b/>
                          <w:sz w:val="18"/>
                          <w:szCs w:val="18"/>
                        </w:rPr>
                        <w:t xml:space="preserve">DR 13.1: </w:t>
                      </w:r>
                      <w:r w:rsidRPr="009E1990">
                        <w:rPr>
                          <w:sz w:val="18"/>
                          <w:szCs w:val="18"/>
                        </w:rPr>
                        <w:t>Reduce barriers that affect mental health carers’ access to Carer Payment and Carer Allowance.</w:t>
                      </w:r>
                    </w:p>
                    <w:p w14:paraId="2F523BEB" w14:textId="77777777" w:rsidR="00F52FC5" w:rsidRPr="009E1990" w:rsidRDefault="00F52FC5" w:rsidP="00907412">
                      <w:pPr>
                        <w:spacing w:after="0"/>
                        <w:rPr>
                          <w:sz w:val="18"/>
                          <w:szCs w:val="18"/>
                        </w:rPr>
                      </w:pPr>
                      <w:r>
                        <w:rPr>
                          <w:b/>
                          <w:sz w:val="18"/>
                          <w:szCs w:val="18"/>
                        </w:rPr>
                        <w:t xml:space="preserve">DR 13.2: </w:t>
                      </w:r>
                      <w:r w:rsidRPr="009E1990">
                        <w:rPr>
                          <w:sz w:val="18"/>
                          <w:szCs w:val="18"/>
                        </w:rPr>
                        <w:t>Employment suppo</w:t>
                      </w:r>
                      <w:r>
                        <w:rPr>
                          <w:sz w:val="18"/>
                          <w:szCs w:val="18"/>
                        </w:rPr>
                        <w:t>rt for mental health carers.</w:t>
                      </w:r>
                    </w:p>
                    <w:p w14:paraId="00D16684" w14:textId="77777777" w:rsidR="00F52FC5" w:rsidRPr="009E1990" w:rsidRDefault="00F52FC5" w:rsidP="00907412">
                      <w:pPr>
                        <w:spacing w:after="0"/>
                        <w:rPr>
                          <w:sz w:val="18"/>
                          <w:szCs w:val="18"/>
                        </w:rPr>
                      </w:pPr>
                      <w:r>
                        <w:rPr>
                          <w:b/>
                          <w:sz w:val="18"/>
                          <w:szCs w:val="18"/>
                        </w:rPr>
                        <w:t xml:space="preserve">DR 13.3: </w:t>
                      </w:r>
                      <w:r w:rsidRPr="009E1990">
                        <w:rPr>
                          <w:sz w:val="18"/>
                          <w:szCs w:val="18"/>
                        </w:rPr>
                        <w:t>Mental health professionals are skilled and supported to provide family-focused and carer-inclusive care.</w:t>
                      </w:r>
                    </w:p>
                    <w:p w14:paraId="7C5675A5" w14:textId="77777777" w:rsidR="00F52FC5" w:rsidRDefault="00F52FC5" w:rsidP="009E1990"/>
                  </w:txbxContent>
                </v:textbox>
                <w10:wrap type="square" anchorx="margin"/>
              </v:shape>
            </w:pict>
          </mc:Fallback>
        </mc:AlternateContent>
      </w:r>
      <w:r w:rsidR="009E1990" w:rsidRPr="0021632C">
        <w:rPr>
          <w:sz w:val="24"/>
          <w:szCs w:val="24"/>
        </w:rPr>
        <w:t xml:space="preserve">We support the PC’s recommendations in relation to </w:t>
      </w:r>
      <w:r w:rsidR="009E1990">
        <w:rPr>
          <w:sz w:val="24"/>
          <w:szCs w:val="24"/>
        </w:rPr>
        <w:t>Carers and Families</w:t>
      </w:r>
      <w:r w:rsidR="009E1990" w:rsidRPr="0021632C">
        <w:rPr>
          <w:sz w:val="24"/>
          <w:szCs w:val="24"/>
        </w:rPr>
        <w:t xml:space="preserve"> as </w:t>
      </w:r>
      <w:r w:rsidR="00F8501B">
        <w:rPr>
          <w:sz w:val="24"/>
          <w:szCs w:val="24"/>
        </w:rPr>
        <w:t>set out below.</w:t>
      </w:r>
      <w:r w:rsidR="00F8501B" w:rsidRPr="00F8501B">
        <w:rPr>
          <w:b/>
          <w:sz w:val="24"/>
          <w:szCs w:val="24"/>
        </w:rPr>
        <w:t xml:space="preserve"> </w:t>
      </w:r>
    </w:p>
    <w:p w14:paraId="787D0CCB" w14:textId="07701068" w:rsidR="00F8501B" w:rsidRPr="009901FA" w:rsidRDefault="00F8501B" w:rsidP="00A35CDA">
      <w:pPr>
        <w:spacing w:after="120" w:line="240" w:lineRule="auto"/>
        <w:rPr>
          <w:sz w:val="24"/>
          <w:szCs w:val="24"/>
        </w:rPr>
      </w:pPr>
      <w:r w:rsidRPr="00BA34A8">
        <w:rPr>
          <w:sz w:val="24"/>
          <w:szCs w:val="24"/>
        </w:rPr>
        <w:t xml:space="preserve">We recommend that the PC further consider the </w:t>
      </w:r>
      <w:r w:rsidR="00B25898">
        <w:rPr>
          <w:sz w:val="24"/>
          <w:szCs w:val="24"/>
        </w:rPr>
        <w:t>broader service</w:t>
      </w:r>
      <w:r w:rsidR="001F6B18">
        <w:rPr>
          <w:sz w:val="24"/>
          <w:szCs w:val="24"/>
        </w:rPr>
        <w:t xml:space="preserve"> </w:t>
      </w:r>
      <w:r w:rsidRPr="00BA34A8">
        <w:rPr>
          <w:sz w:val="24"/>
          <w:szCs w:val="24"/>
        </w:rPr>
        <w:t>need</w:t>
      </w:r>
      <w:r w:rsidR="001F6B18">
        <w:rPr>
          <w:sz w:val="24"/>
          <w:szCs w:val="24"/>
        </w:rPr>
        <w:t xml:space="preserve">s of carers and families, </w:t>
      </w:r>
      <w:r w:rsidR="001B34D7">
        <w:rPr>
          <w:sz w:val="24"/>
          <w:szCs w:val="24"/>
        </w:rPr>
        <w:t>including</w:t>
      </w:r>
      <w:r w:rsidR="001F6B18">
        <w:rPr>
          <w:sz w:val="24"/>
          <w:szCs w:val="24"/>
        </w:rPr>
        <w:t xml:space="preserve"> psycho-education and counselling, supported residential services and advocacy services, the need</w:t>
      </w:r>
      <w:r w:rsidRPr="00BA34A8">
        <w:rPr>
          <w:sz w:val="24"/>
          <w:szCs w:val="24"/>
        </w:rPr>
        <w:t xml:space="preserve"> for state-based guidelines on care</w:t>
      </w:r>
      <w:r w:rsidR="001B34D7">
        <w:rPr>
          <w:sz w:val="24"/>
          <w:szCs w:val="24"/>
        </w:rPr>
        <w:t>r</w:t>
      </w:r>
      <w:r w:rsidRPr="00BA34A8">
        <w:rPr>
          <w:sz w:val="24"/>
          <w:szCs w:val="24"/>
        </w:rPr>
        <w:t>- and family-inclusive practices</w:t>
      </w:r>
      <w:r w:rsidR="00761459" w:rsidRPr="00BA34A8">
        <w:rPr>
          <w:sz w:val="24"/>
          <w:szCs w:val="24"/>
        </w:rPr>
        <w:t xml:space="preserve"> to be implemented in all states and territories</w:t>
      </w:r>
      <w:r w:rsidRPr="00BA34A8">
        <w:rPr>
          <w:sz w:val="24"/>
          <w:szCs w:val="24"/>
        </w:rPr>
        <w:t xml:space="preserve">, and </w:t>
      </w:r>
      <w:r w:rsidR="00761459" w:rsidRPr="00BA34A8">
        <w:rPr>
          <w:sz w:val="24"/>
          <w:szCs w:val="24"/>
        </w:rPr>
        <w:t xml:space="preserve">the </w:t>
      </w:r>
      <w:r w:rsidRPr="00BA34A8">
        <w:rPr>
          <w:sz w:val="24"/>
          <w:szCs w:val="24"/>
        </w:rPr>
        <w:t>further reduction of barriers to carers’ access to income payment support by calculating work restrictions on the basis of a 13-week period.</w:t>
      </w:r>
      <w:r w:rsidR="00761459" w:rsidRPr="00BA34A8">
        <w:rPr>
          <w:rStyle w:val="FootnoteReference"/>
          <w:sz w:val="24"/>
          <w:szCs w:val="24"/>
        </w:rPr>
        <w:footnoteReference w:id="3"/>
      </w:r>
    </w:p>
    <w:p w14:paraId="35D861EC" w14:textId="77777777" w:rsidR="00456793" w:rsidRDefault="00F52FC5" w:rsidP="00295C8B">
      <w:pPr>
        <w:pStyle w:val="ListParagraph"/>
        <w:numPr>
          <w:ilvl w:val="0"/>
          <w:numId w:val="14"/>
        </w:numPr>
        <w:spacing w:after="120" w:line="240" w:lineRule="auto"/>
        <w:rPr>
          <w:b/>
          <w:sz w:val="28"/>
          <w:szCs w:val="28"/>
        </w:rPr>
      </w:pPr>
      <w:r>
        <w:rPr>
          <w:b/>
          <w:sz w:val="28"/>
          <w:szCs w:val="28"/>
        </w:rPr>
        <w:lastRenderedPageBreak/>
        <w:t>S</w:t>
      </w:r>
      <w:r w:rsidR="00456793">
        <w:rPr>
          <w:b/>
          <w:sz w:val="28"/>
          <w:szCs w:val="28"/>
        </w:rPr>
        <w:t>ECTION 14: Income and Employment</w:t>
      </w:r>
    </w:p>
    <w:p w14:paraId="493175B2" w14:textId="77777777" w:rsidR="009E1990" w:rsidRPr="00014DD0" w:rsidRDefault="00F52FC5" w:rsidP="00A35CDA">
      <w:pPr>
        <w:spacing w:after="120" w:line="240" w:lineRule="auto"/>
        <w:rPr>
          <w:sz w:val="24"/>
          <w:szCs w:val="24"/>
        </w:rPr>
      </w:pPr>
      <w:r w:rsidRPr="009E1990">
        <w:rPr>
          <w:rFonts w:ascii="Century Gothic" w:hAnsi="Century Gothic"/>
          <w:noProof/>
          <w:sz w:val="16"/>
          <w:szCs w:val="16"/>
          <w:lang w:eastAsia="en-AU"/>
        </w:rPr>
        <mc:AlternateContent>
          <mc:Choice Requires="wps">
            <w:drawing>
              <wp:anchor distT="45720" distB="45720" distL="114300" distR="114300" simplePos="0" relativeHeight="251663360" behindDoc="0" locked="0" layoutInCell="1" allowOverlap="1" wp14:anchorId="5C097C25" wp14:editId="72EC910C">
                <wp:simplePos x="0" y="0"/>
                <wp:positionH relativeFrom="margin">
                  <wp:align>right</wp:align>
                </wp:positionH>
                <wp:positionV relativeFrom="paragraph">
                  <wp:posOffset>341853</wp:posOffset>
                </wp:positionV>
                <wp:extent cx="5667375" cy="1562100"/>
                <wp:effectExtent l="76200" t="76200" r="104775" b="952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562100"/>
                        </a:xfrm>
                        <a:prstGeom prst="rect">
                          <a:avLst/>
                        </a:prstGeom>
                        <a:solidFill>
                          <a:sysClr val="window" lastClr="FFFFFF"/>
                        </a:solidFill>
                        <a:ln w="12700" cap="flat" cmpd="sng" algn="ctr">
                          <a:solidFill>
                            <a:srgbClr val="5B9BD5"/>
                          </a:solidFill>
                          <a:prstDash val="solid"/>
                          <a:miter lim="800000"/>
                          <a:headEnd/>
                          <a:tailEnd/>
                        </a:ln>
                        <a:effectLst>
                          <a:glow rad="63500">
                            <a:srgbClr val="5B9BD5">
                              <a:satMod val="175000"/>
                              <a:alpha val="40000"/>
                            </a:srgbClr>
                          </a:glow>
                        </a:effectLst>
                      </wps:spPr>
                      <wps:txbx>
                        <w:txbxContent>
                          <w:p w14:paraId="4FB182A5" w14:textId="77777777" w:rsidR="00F52FC5" w:rsidRPr="009E1990" w:rsidRDefault="00F52FC5" w:rsidP="00907412">
                            <w:pPr>
                              <w:spacing w:after="0"/>
                              <w:rPr>
                                <w:sz w:val="18"/>
                                <w:szCs w:val="18"/>
                              </w:rPr>
                            </w:pPr>
                            <w:r>
                              <w:rPr>
                                <w:b/>
                                <w:sz w:val="18"/>
                                <w:szCs w:val="18"/>
                              </w:rPr>
                              <w:t xml:space="preserve">DR 14.1: </w:t>
                            </w:r>
                            <w:r w:rsidRPr="009E1990">
                              <w:rPr>
                                <w:sz w:val="18"/>
                                <w:szCs w:val="18"/>
                              </w:rPr>
                              <w:t>Assessment tools for jobactive and Disability Employment Services participants should be more relevant to job seekers with mental illness</w:t>
                            </w:r>
                            <w:r>
                              <w:rPr>
                                <w:sz w:val="18"/>
                                <w:szCs w:val="18"/>
                              </w:rPr>
                              <w:t xml:space="preserve"> </w:t>
                            </w:r>
                          </w:p>
                          <w:p w14:paraId="67EDD14D" w14:textId="77777777" w:rsidR="00F52FC5" w:rsidRPr="009E1990" w:rsidRDefault="00F52FC5" w:rsidP="00907412">
                            <w:pPr>
                              <w:spacing w:after="0"/>
                              <w:rPr>
                                <w:sz w:val="18"/>
                                <w:szCs w:val="18"/>
                              </w:rPr>
                            </w:pPr>
                            <w:r>
                              <w:rPr>
                                <w:b/>
                                <w:sz w:val="18"/>
                                <w:szCs w:val="18"/>
                              </w:rPr>
                              <w:t xml:space="preserve">DR 14.2: </w:t>
                            </w:r>
                            <w:r w:rsidRPr="009E1990">
                              <w:rPr>
                                <w:sz w:val="18"/>
                                <w:szCs w:val="18"/>
                              </w:rPr>
                              <w:t xml:space="preserve">Ongoing development of the New Employment Services should consider the needs of participants with mental illness. </w:t>
                            </w:r>
                          </w:p>
                          <w:p w14:paraId="29835D40" w14:textId="77777777" w:rsidR="00F52FC5" w:rsidRPr="009E1990" w:rsidRDefault="00F52FC5" w:rsidP="00907412">
                            <w:pPr>
                              <w:spacing w:after="0"/>
                              <w:rPr>
                                <w:sz w:val="18"/>
                                <w:szCs w:val="18"/>
                              </w:rPr>
                            </w:pPr>
                            <w:r>
                              <w:rPr>
                                <w:b/>
                                <w:sz w:val="18"/>
                                <w:szCs w:val="18"/>
                              </w:rPr>
                              <w:t xml:space="preserve">DR 14.3: </w:t>
                            </w:r>
                            <w:r w:rsidRPr="009E1990">
                              <w:rPr>
                                <w:sz w:val="18"/>
                                <w:szCs w:val="18"/>
                              </w:rPr>
                              <w:t>Extending the IPS model of employment support beyond its current limited application through a staged rollout involving placing IPS employment support specialists in community mental health services — either through direct employment or through partnerships with Disability Employment Services</w:t>
                            </w:r>
                            <w:r>
                              <w:rPr>
                                <w:sz w:val="18"/>
                                <w:szCs w:val="18"/>
                              </w:rPr>
                              <w:t>.</w:t>
                            </w:r>
                          </w:p>
                          <w:p w14:paraId="2F9D37C4" w14:textId="77777777" w:rsidR="00F52FC5" w:rsidRPr="009E1990" w:rsidRDefault="00F52FC5" w:rsidP="00907412">
                            <w:pPr>
                              <w:spacing w:after="0"/>
                              <w:rPr>
                                <w:sz w:val="18"/>
                                <w:szCs w:val="18"/>
                              </w:rPr>
                            </w:pPr>
                            <w:r>
                              <w:rPr>
                                <w:b/>
                                <w:sz w:val="18"/>
                                <w:szCs w:val="18"/>
                              </w:rPr>
                              <w:t xml:space="preserve">DR 14.4: </w:t>
                            </w:r>
                            <w:r w:rsidRPr="009E1990">
                              <w:rPr>
                                <w:sz w:val="18"/>
                                <w:szCs w:val="18"/>
                              </w:rPr>
                              <w:t>The Departments of Human Services; Social Services; and Employment, Skills, Small and Family Business should provide greater flexibility in the application of the Targeted Compliance Framework for jobseekers experiencing mental illness</w:t>
                            </w:r>
                            <w:r>
                              <w:rPr>
                                <w:sz w:val="18"/>
                                <w:szCs w:val="18"/>
                              </w:rPr>
                              <w:t>.</w:t>
                            </w:r>
                          </w:p>
                          <w:p w14:paraId="3D713A09" w14:textId="77777777" w:rsidR="00F52FC5" w:rsidRDefault="00F52FC5" w:rsidP="009E19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097C25" id="_x0000_s1034" type="#_x0000_t202" style="position:absolute;margin-left:395.05pt;margin-top:26.9pt;width:446.25pt;height:123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" fillcolor="window" strokecolor="#5b9bd5" strokeweight="1pt">
                <v:textbox>
                  <w:txbxContent>
                    <w:p w14:paraId="4FB182A5" w14:textId="77777777" w:rsidR="00F52FC5" w:rsidRPr="009E1990" w:rsidRDefault="00F52FC5" w:rsidP="00907412">
                      <w:pPr>
                        <w:spacing w:after="0"/>
                        <w:rPr>
                          <w:sz w:val="18"/>
                          <w:szCs w:val="18"/>
                        </w:rPr>
                      </w:pPr>
                      <w:r>
                        <w:rPr>
                          <w:b/>
                          <w:sz w:val="18"/>
                          <w:szCs w:val="18"/>
                        </w:rPr>
                        <w:t xml:space="preserve">DR 14.1: </w:t>
                      </w:r>
                      <w:r w:rsidRPr="009E1990">
                        <w:rPr>
                          <w:sz w:val="18"/>
                          <w:szCs w:val="18"/>
                        </w:rPr>
                        <w:t xml:space="preserve">Assessment tools for </w:t>
                      </w:r>
                      <w:proofErr w:type="spellStart"/>
                      <w:r w:rsidRPr="009E1990">
                        <w:rPr>
                          <w:sz w:val="18"/>
                          <w:szCs w:val="18"/>
                        </w:rPr>
                        <w:t>jobactive</w:t>
                      </w:r>
                      <w:proofErr w:type="spellEnd"/>
                      <w:r w:rsidRPr="009E1990">
                        <w:rPr>
                          <w:sz w:val="18"/>
                          <w:szCs w:val="18"/>
                        </w:rPr>
                        <w:t xml:space="preserve"> and Disability Employment Services participants should be more relevant to job seekers with mental illness</w:t>
                      </w:r>
                      <w:r>
                        <w:rPr>
                          <w:sz w:val="18"/>
                          <w:szCs w:val="18"/>
                        </w:rPr>
                        <w:t xml:space="preserve"> </w:t>
                      </w:r>
                    </w:p>
                    <w:p w14:paraId="67EDD14D" w14:textId="77777777" w:rsidR="00F52FC5" w:rsidRPr="009E1990" w:rsidRDefault="00F52FC5" w:rsidP="00907412">
                      <w:pPr>
                        <w:spacing w:after="0"/>
                        <w:rPr>
                          <w:sz w:val="18"/>
                          <w:szCs w:val="18"/>
                        </w:rPr>
                      </w:pPr>
                      <w:r>
                        <w:rPr>
                          <w:b/>
                          <w:sz w:val="18"/>
                          <w:szCs w:val="18"/>
                        </w:rPr>
                        <w:t xml:space="preserve">DR 14.2: </w:t>
                      </w:r>
                      <w:r w:rsidRPr="009E1990">
                        <w:rPr>
                          <w:sz w:val="18"/>
                          <w:szCs w:val="18"/>
                        </w:rPr>
                        <w:t xml:space="preserve">Ongoing development of the New Employment Services should consider the needs of participants with mental illness. </w:t>
                      </w:r>
                    </w:p>
                    <w:p w14:paraId="29835D40" w14:textId="77777777" w:rsidR="00F52FC5" w:rsidRPr="009E1990" w:rsidRDefault="00F52FC5" w:rsidP="00907412">
                      <w:pPr>
                        <w:spacing w:after="0"/>
                        <w:rPr>
                          <w:sz w:val="18"/>
                          <w:szCs w:val="18"/>
                        </w:rPr>
                      </w:pPr>
                      <w:r>
                        <w:rPr>
                          <w:b/>
                          <w:sz w:val="18"/>
                          <w:szCs w:val="18"/>
                        </w:rPr>
                        <w:t xml:space="preserve">DR 14.3: </w:t>
                      </w:r>
                      <w:r w:rsidRPr="009E1990">
                        <w:rPr>
                          <w:sz w:val="18"/>
                          <w:szCs w:val="18"/>
                        </w:rPr>
                        <w:t>Extending the IPS model of employment support beyond its current limited application through a staged rollout involving placing IPS employment support specialists in community mental health services — either through direct employment or through partnerships with Disability Employment Services</w:t>
                      </w:r>
                      <w:r>
                        <w:rPr>
                          <w:sz w:val="18"/>
                          <w:szCs w:val="18"/>
                        </w:rPr>
                        <w:t>.</w:t>
                      </w:r>
                    </w:p>
                    <w:p w14:paraId="2F9D37C4" w14:textId="77777777" w:rsidR="00F52FC5" w:rsidRPr="009E1990" w:rsidRDefault="00F52FC5" w:rsidP="00907412">
                      <w:pPr>
                        <w:spacing w:after="0"/>
                        <w:rPr>
                          <w:sz w:val="18"/>
                          <w:szCs w:val="18"/>
                        </w:rPr>
                      </w:pPr>
                      <w:r>
                        <w:rPr>
                          <w:b/>
                          <w:sz w:val="18"/>
                          <w:szCs w:val="18"/>
                        </w:rPr>
                        <w:t xml:space="preserve">DR 14.4: </w:t>
                      </w:r>
                      <w:r w:rsidRPr="009E1990">
                        <w:rPr>
                          <w:sz w:val="18"/>
                          <w:szCs w:val="18"/>
                        </w:rPr>
                        <w:t>The Departments of Human Services; Social Services; and Employment, Skills, Small and Family Business should provide greater flexibility in the application of the Targeted Compliance Framework for jobseekers experiencing mental illness</w:t>
                      </w:r>
                      <w:r>
                        <w:rPr>
                          <w:sz w:val="18"/>
                          <w:szCs w:val="18"/>
                        </w:rPr>
                        <w:t>.</w:t>
                      </w:r>
                    </w:p>
                    <w:p w14:paraId="3D713A09" w14:textId="77777777" w:rsidR="00F52FC5" w:rsidRDefault="00F52FC5" w:rsidP="009E1990"/>
                  </w:txbxContent>
                </v:textbox>
                <w10:wrap type="square" anchorx="margin"/>
              </v:shape>
            </w:pict>
          </mc:Fallback>
        </mc:AlternateContent>
      </w:r>
      <w:r w:rsidR="00014DD0" w:rsidRPr="00014DD0">
        <w:rPr>
          <w:sz w:val="24"/>
          <w:szCs w:val="24"/>
        </w:rPr>
        <w:t xml:space="preserve">We support the PC’s recommendations </w:t>
      </w:r>
      <w:r w:rsidR="00CF748A">
        <w:rPr>
          <w:sz w:val="24"/>
          <w:szCs w:val="24"/>
        </w:rPr>
        <w:t>for</w:t>
      </w:r>
      <w:r w:rsidR="00014DD0" w:rsidRPr="00014DD0">
        <w:rPr>
          <w:sz w:val="24"/>
          <w:szCs w:val="24"/>
        </w:rPr>
        <w:t xml:space="preserve"> </w:t>
      </w:r>
      <w:r w:rsidR="00014DD0">
        <w:rPr>
          <w:sz w:val="24"/>
          <w:szCs w:val="24"/>
        </w:rPr>
        <w:t>Income and Employment</w:t>
      </w:r>
      <w:r w:rsidR="007D46E0">
        <w:rPr>
          <w:sz w:val="24"/>
          <w:szCs w:val="24"/>
        </w:rPr>
        <w:t xml:space="preserve"> as set out below.</w:t>
      </w:r>
    </w:p>
    <w:p w14:paraId="097D1B23" w14:textId="77777777" w:rsidR="009E1990" w:rsidRPr="009901FA" w:rsidRDefault="009E1990" w:rsidP="00A35CDA">
      <w:pPr>
        <w:spacing w:after="120" w:line="240" w:lineRule="auto"/>
        <w:rPr>
          <w:sz w:val="24"/>
          <w:szCs w:val="24"/>
        </w:rPr>
      </w:pPr>
      <w:r w:rsidRPr="009901FA">
        <w:rPr>
          <w:sz w:val="24"/>
          <w:szCs w:val="24"/>
        </w:rPr>
        <w:t xml:space="preserve">We recommend that the PC consider the </w:t>
      </w:r>
      <w:r w:rsidR="00F8501B" w:rsidRPr="009901FA">
        <w:rPr>
          <w:sz w:val="24"/>
          <w:szCs w:val="24"/>
        </w:rPr>
        <w:t>adequacy</w:t>
      </w:r>
      <w:r w:rsidRPr="009901FA">
        <w:rPr>
          <w:sz w:val="24"/>
          <w:szCs w:val="24"/>
        </w:rPr>
        <w:t xml:space="preserve"> of income support as a preventable contributing factor to mental illness.</w:t>
      </w:r>
    </w:p>
    <w:p w14:paraId="1F86CFA7" w14:textId="77777777" w:rsidR="00F8501B" w:rsidRDefault="00F8501B" w:rsidP="00295C8B">
      <w:pPr>
        <w:pStyle w:val="ListParagraph"/>
        <w:spacing w:after="120" w:line="240" w:lineRule="auto"/>
        <w:ind w:left="1440"/>
        <w:rPr>
          <w:b/>
          <w:sz w:val="28"/>
          <w:szCs w:val="28"/>
        </w:rPr>
      </w:pPr>
    </w:p>
    <w:p w14:paraId="11D90D84" w14:textId="77777777" w:rsidR="00EE4C4A" w:rsidRDefault="00EE4C4A" w:rsidP="00295C8B">
      <w:pPr>
        <w:pStyle w:val="ListParagraph"/>
        <w:numPr>
          <w:ilvl w:val="0"/>
          <w:numId w:val="14"/>
        </w:numPr>
        <w:spacing w:after="120" w:line="240" w:lineRule="auto"/>
        <w:rPr>
          <w:b/>
          <w:sz w:val="28"/>
          <w:szCs w:val="28"/>
        </w:rPr>
      </w:pPr>
      <w:r>
        <w:rPr>
          <w:b/>
          <w:sz w:val="28"/>
          <w:szCs w:val="28"/>
        </w:rPr>
        <w:t>SECTION 15: Housing</w:t>
      </w:r>
    </w:p>
    <w:p w14:paraId="4EE83E3E" w14:textId="77777777" w:rsidR="00EE4C4A" w:rsidRDefault="00761459" w:rsidP="00A35CDA">
      <w:pPr>
        <w:spacing w:after="120" w:line="240" w:lineRule="auto"/>
        <w:rPr>
          <w:sz w:val="24"/>
          <w:szCs w:val="24"/>
        </w:rPr>
      </w:pPr>
      <w:r w:rsidRPr="009E1990">
        <w:rPr>
          <w:rFonts w:ascii="Century Gothic" w:hAnsi="Century Gothic"/>
          <w:noProof/>
          <w:sz w:val="16"/>
          <w:szCs w:val="16"/>
          <w:lang w:eastAsia="en-AU"/>
        </w:rPr>
        <mc:AlternateContent>
          <mc:Choice Requires="wps">
            <w:drawing>
              <wp:anchor distT="45720" distB="45720" distL="114300" distR="114300" simplePos="0" relativeHeight="251665408" behindDoc="0" locked="0" layoutInCell="1" allowOverlap="1" wp14:anchorId="15EE033B" wp14:editId="66FEA7FA">
                <wp:simplePos x="0" y="0"/>
                <wp:positionH relativeFrom="margin">
                  <wp:align>right</wp:align>
                </wp:positionH>
                <wp:positionV relativeFrom="paragraph">
                  <wp:posOffset>316865</wp:posOffset>
                </wp:positionV>
                <wp:extent cx="5667375" cy="2876550"/>
                <wp:effectExtent l="76200" t="76200" r="104775" b="952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876550"/>
                        </a:xfrm>
                        <a:prstGeom prst="rect">
                          <a:avLst/>
                        </a:prstGeom>
                        <a:solidFill>
                          <a:sysClr val="window" lastClr="FFFFFF"/>
                        </a:solidFill>
                        <a:ln w="12700" cap="flat" cmpd="sng" algn="ctr">
                          <a:solidFill>
                            <a:srgbClr val="5B9BD5"/>
                          </a:solidFill>
                          <a:prstDash val="solid"/>
                          <a:miter lim="800000"/>
                          <a:headEnd/>
                          <a:tailEnd/>
                        </a:ln>
                        <a:effectLst>
                          <a:glow rad="63500">
                            <a:srgbClr val="5B9BD5">
                              <a:satMod val="175000"/>
                              <a:alpha val="40000"/>
                            </a:srgbClr>
                          </a:glow>
                        </a:effectLst>
                      </wps:spPr>
                      <wps:txbx>
                        <w:txbxContent>
                          <w:p w14:paraId="28589FC4" w14:textId="77777777" w:rsidR="00F52FC5" w:rsidRPr="009E1990" w:rsidRDefault="00F52FC5" w:rsidP="00907412">
                            <w:pPr>
                              <w:spacing w:after="0"/>
                              <w:rPr>
                                <w:sz w:val="18"/>
                                <w:szCs w:val="18"/>
                              </w:rPr>
                            </w:pPr>
                            <w:r>
                              <w:rPr>
                                <w:b/>
                                <w:sz w:val="18"/>
                                <w:szCs w:val="18"/>
                              </w:rPr>
                              <w:t xml:space="preserve">DR 15.1-15.2] </w:t>
                            </w:r>
                            <w:r w:rsidRPr="009E1990">
                              <w:rPr>
                                <w:sz w:val="18"/>
                                <w:szCs w:val="18"/>
                              </w:rPr>
                              <w:t>State and Territory Governments should commit to a formal policy of no exits into homelessness for people discharged from institutional care, comprehensive mental health discharge plans, and services available in the community to meet the needs identified in the plans.</w:t>
                            </w:r>
                          </w:p>
                          <w:p w14:paraId="6AF5E809" w14:textId="77777777" w:rsidR="00F52FC5" w:rsidRPr="009E1990" w:rsidRDefault="00F52FC5" w:rsidP="00907412">
                            <w:pPr>
                              <w:pStyle w:val="ListParagraph"/>
                              <w:numPr>
                                <w:ilvl w:val="0"/>
                                <w:numId w:val="5"/>
                              </w:numPr>
                              <w:spacing w:after="0"/>
                              <w:rPr>
                                <w:sz w:val="18"/>
                                <w:szCs w:val="18"/>
                              </w:rPr>
                            </w:pPr>
                            <w:r w:rsidRPr="009E1990">
                              <w:rPr>
                                <w:sz w:val="18"/>
                                <w:szCs w:val="18"/>
                              </w:rPr>
                              <w:t>working towards meeting the gap in supported housing places (that integrate housing, tenancy support and mental health services) for people who need regular mental healthcare and would otherwise be at risk of housing instability.</w:t>
                            </w:r>
                          </w:p>
                          <w:p w14:paraId="76D38632" w14:textId="77777777" w:rsidR="00F52FC5" w:rsidRPr="009E1990" w:rsidRDefault="00F52FC5" w:rsidP="00907412">
                            <w:pPr>
                              <w:pStyle w:val="ListParagraph"/>
                              <w:numPr>
                                <w:ilvl w:val="0"/>
                                <w:numId w:val="5"/>
                              </w:numPr>
                              <w:spacing w:after="0"/>
                              <w:rPr>
                                <w:sz w:val="18"/>
                                <w:szCs w:val="18"/>
                              </w:rPr>
                            </w:pPr>
                            <w:r w:rsidRPr="009E1990">
                              <w:rPr>
                                <w:sz w:val="18"/>
                                <w:szCs w:val="18"/>
                              </w:rPr>
                              <w:t>working towards meeting the gap in homelessness services, with a focus on long term housing for people with mental illness</w:t>
                            </w:r>
                          </w:p>
                          <w:p w14:paraId="2BD01FC8" w14:textId="77777777" w:rsidR="00F52FC5" w:rsidRPr="009E1990" w:rsidRDefault="00F52FC5" w:rsidP="00907412">
                            <w:pPr>
                              <w:pStyle w:val="ListParagraph"/>
                              <w:numPr>
                                <w:ilvl w:val="0"/>
                                <w:numId w:val="5"/>
                              </w:numPr>
                              <w:spacing w:after="0"/>
                              <w:rPr>
                                <w:sz w:val="18"/>
                                <w:szCs w:val="18"/>
                              </w:rPr>
                            </w:pPr>
                            <w:r w:rsidRPr="009E1990">
                              <w:rPr>
                                <w:sz w:val="18"/>
                                <w:szCs w:val="18"/>
                              </w:rPr>
                              <w:t>services and housing places should first target people with severe and complex mental illness, who are persistently homeless.</w:t>
                            </w:r>
                          </w:p>
                          <w:p w14:paraId="6A5FF99F" w14:textId="77777777" w:rsidR="00F52FC5" w:rsidRPr="009E1990" w:rsidRDefault="00F52FC5" w:rsidP="00907412">
                            <w:pPr>
                              <w:spacing w:after="0"/>
                              <w:rPr>
                                <w:sz w:val="18"/>
                                <w:szCs w:val="18"/>
                              </w:rPr>
                            </w:pPr>
                            <w:r w:rsidRPr="009E1990">
                              <w:rPr>
                                <w:sz w:val="18"/>
                                <w:szCs w:val="18"/>
                              </w:rPr>
                              <w:t xml:space="preserve">Initiatives that can prevent people with mental illness from losing their home, such as expanding tenancy support services, should be developed </w:t>
                            </w:r>
                          </w:p>
                          <w:p w14:paraId="7EF82AEA" w14:textId="77777777" w:rsidR="00F52FC5" w:rsidRPr="009E1990" w:rsidRDefault="00F52FC5" w:rsidP="00907412">
                            <w:pPr>
                              <w:spacing w:after="0"/>
                              <w:rPr>
                                <w:sz w:val="18"/>
                                <w:szCs w:val="18"/>
                              </w:rPr>
                            </w:pPr>
                            <w:r w:rsidRPr="009E1990">
                              <w:rPr>
                                <w:sz w:val="18"/>
                                <w:szCs w:val="18"/>
                              </w:rPr>
                              <w:t>Australian, State and Territory Governments should work towards increasing ongoing funding for the additional housing places outlined as a priority above.</w:t>
                            </w:r>
                          </w:p>
                          <w:p w14:paraId="11935144" w14:textId="77777777" w:rsidR="00F52FC5" w:rsidRPr="009E1990" w:rsidRDefault="00F52FC5" w:rsidP="00907412">
                            <w:pPr>
                              <w:spacing w:after="0"/>
                              <w:rPr>
                                <w:sz w:val="18"/>
                                <w:szCs w:val="18"/>
                              </w:rPr>
                            </w:pPr>
                            <w:r w:rsidRPr="009E1990">
                              <w:rPr>
                                <w:sz w:val="18"/>
                                <w:szCs w:val="18"/>
                              </w:rPr>
                              <w:t>The National Disability Insurance Agency should encourage development of long-term supported accommodation for people with severe and chronic mental illness who require 24/7 support.</w:t>
                            </w:r>
                          </w:p>
                          <w:p w14:paraId="5BA153BA" w14:textId="77777777" w:rsidR="00F52FC5" w:rsidRDefault="00F52FC5" w:rsidP="00907412">
                            <w:pPr>
                              <w:spacing w:after="0"/>
                            </w:pPr>
                            <w:r w:rsidRPr="009E1990">
                              <w:rPr>
                                <w:sz w:val="18"/>
                                <w:szCs w:val="18"/>
                              </w:rPr>
                              <w:t>Mental health training should be provided for frontline housing workers to identify, monitor and respond appropriately to tenants with mental illness</w:t>
                            </w:r>
                            <w:r>
                              <w:rPr>
                                <w:sz w:val="18"/>
                                <w:szCs w:val="18"/>
                              </w:rPr>
                              <w:t>.</w:t>
                            </w:r>
                            <w:r w:rsidRPr="009E1990">
                              <w:rPr>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E033B" id="Text Box 3" o:spid="_x0000_s1035" type="#_x0000_t202" style="position:absolute;margin-left:395.05pt;margin-top:24.95pt;width:446.25pt;height:226.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" fillcolor="window" strokecolor="#5b9bd5" strokeweight="1pt">
                <v:textbox>
                  <w:txbxContent>
                    <w:p w14:paraId="28589FC4" w14:textId="77777777" w:rsidR="00F52FC5" w:rsidRPr="009E1990" w:rsidRDefault="00F52FC5" w:rsidP="00907412">
                      <w:pPr>
                        <w:spacing w:after="0"/>
                        <w:rPr>
                          <w:sz w:val="18"/>
                          <w:szCs w:val="18"/>
                        </w:rPr>
                      </w:pPr>
                      <w:r>
                        <w:rPr>
                          <w:b/>
                          <w:sz w:val="18"/>
                          <w:szCs w:val="18"/>
                        </w:rPr>
                        <w:t xml:space="preserve">DR 15.1-15.2] </w:t>
                      </w:r>
                      <w:r w:rsidRPr="009E1990">
                        <w:rPr>
                          <w:sz w:val="18"/>
                          <w:szCs w:val="18"/>
                        </w:rPr>
                        <w:t>State and Territory Governments should commit to a formal policy of no exits into homelessness for people discharged from institutional care, comprehensive mental health discharge plans, and services available in the community to meet the needs identified in the plans.</w:t>
                      </w:r>
                    </w:p>
                    <w:p w14:paraId="6AF5E809" w14:textId="77777777" w:rsidR="00F52FC5" w:rsidRPr="009E1990" w:rsidRDefault="00F52FC5" w:rsidP="00907412">
                      <w:pPr>
                        <w:pStyle w:val="ListParagraph"/>
                        <w:numPr>
                          <w:ilvl w:val="0"/>
                          <w:numId w:val="5"/>
                        </w:numPr>
                        <w:spacing w:after="0"/>
                        <w:rPr>
                          <w:sz w:val="18"/>
                          <w:szCs w:val="18"/>
                        </w:rPr>
                      </w:pPr>
                      <w:proofErr w:type="gramStart"/>
                      <w:r w:rsidRPr="009E1990">
                        <w:rPr>
                          <w:sz w:val="18"/>
                          <w:szCs w:val="18"/>
                        </w:rPr>
                        <w:t>working</w:t>
                      </w:r>
                      <w:proofErr w:type="gramEnd"/>
                      <w:r w:rsidRPr="009E1990">
                        <w:rPr>
                          <w:sz w:val="18"/>
                          <w:szCs w:val="18"/>
                        </w:rPr>
                        <w:t xml:space="preserve"> towards meeting the gap in supported housing places (that integrate housing, tenancy support and mental health services) for people who need regular mental healthcare and would otherwise be at risk of housing instability.</w:t>
                      </w:r>
                    </w:p>
                    <w:p w14:paraId="76D38632" w14:textId="77777777" w:rsidR="00F52FC5" w:rsidRPr="009E1990" w:rsidRDefault="00F52FC5" w:rsidP="00907412">
                      <w:pPr>
                        <w:pStyle w:val="ListParagraph"/>
                        <w:numPr>
                          <w:ilvl w:val="0"/>
                          <w:numId w:val="5"/>
                        </w:numPr>
                        <w:spacing w:after="0"/>
                        <w:rPr>
                          <w:sz w:val="18"/>
                          <w:szCs w:val="18"/>
                        </w:rPr>
                      </w:pPr>
                      <w:r w:rsidRPr="009E1990">
                        <w:rPr>
                          <w:sz w:val="18"/>
                          <w:szCs w:val="18"/>
                        </w:rPr>
                        <w:t>working towards meeting the gap in homelessness services, with a focus on long term housing for people with mental illness</w:t>
                      </w:r>
                    </w:p>
                    <w:p w14:paraId="2BD01FC8" w14:textId="77777777" w:rsidR="00F52FC5" w:rsidRPr="009E1990" w:rsidRDefault="00F52FC5" w:rsidP="00907412">
                      <w:pPr>
                        <w:pStyle w:val="ListParagraph"/>
                        <w:numPr>
                          <w:ilvl w:val="0"/>
                          <w:numId w:val="5"/>
                        </w:numPr>
                        <w:spacing w:after="0"/>
                        <w:rPr>
                          <w:sz w:val="18"/>
                          <w:szCs w:val="18"/>
                        </w:rPr>
                      </w:pPr>
                      <w:proofErr w:type="gramStart"/>
                      <w:r w:rsidRPr="009E1990">
                        <w:rPr>
                          <w:sz w:val="18"/>
                          <w:szCs w:val="18"/>
                        </w:rPr>
                        <w:t>services</w:t>
                      </w:r>
                      <w:proofErr w:type="gramEnd"/>
                      <w:r w:rsidRPr="009E1990">
                        <w:rPr>
                          <w:sz w:val="18"/>
                          <w:szCs w:val="18"/>
                        </w:rPr>
                        <w:t xml:space="preserve"> and housing places should first target people with severe and complex mental illness, who are persistently homeless.</w:t>
                      </w:r>
                    </w:p>
                    <w:p w14:paraId="6A5FF99F" w14:textId="77777777" w:rsidR="00F52FC5" w:rsidRPr="009E1990" w:rsidRDefault="00F52FC5" w:rsidP="00907412">
                      <w:pPr>
                        <w:spacing w:after="0"/>
                        <w:rPr>
                          <w:sz w:val="18"/>
                          <w:szCs w:val="18"/>
                        </w:rPr>
                      </w:pPr>
                      <w:r w:rsidRPr="009E1990">
                        <w:rPr>
                          <w:sz w:val="18"/>
                          <w:szCs w:val="18"/>
                        </w:rPr>
                        <w:t xml:space="preserve">Initiatives that can prevent people with mental illness from losing their home, such as expanding tenancy support services, should be developed </w:t>
                      </w:r>
                    </w:p>
                    <w:p w14:paraId="7EF82AEA" w14:textId="77777777" w:rsidR="00F52FC5" w:rsidRPr="009E1990" w:rsidRDefault="00F52FC5" w:rsidP="00907412">
                      <w:pPr>
                        <w:spacing w:after="0"/>
                        <w:rPr>
                          <w:sz w:val="18"/>
                          <w:szCs w:val="18"/>
                        </w:rPr>
                      </w:pPr>
                      <w:r w:rsidRPr="009E1990">
                        <w:rPr>
                          <w:sz w:val="18"/>
                          <w:szCs w:val="18"/>
                        </w:rPr>
                        <w:t>Australian, State and Territory Governments should work towards increasing ongoing funding for the additional housing places outlined as a priority above.</w:t>
                      </w:r>
                    </w:p>
                    <w:p w14:paraId="11935144" w14:textId="77777777" w:rsidR="00F52FC5" w:rsidRPr="009E1990" w:rsidRDefault="00F52FC5" w:rsidP="00907412">
                      <w:pPr>
                        <w:spacing w:after="0"/>
                        <w:rPr>
                          <w:sz w:val="18"/>
                          <w:szCs w:val="18"/>
                        </w:rPr>
                      </w:pPr>
                      <w:r w:rsidRPr="009E1990">
                        <w:rPr>
                          <w:sz w:val="18"/>
                          <w:szCs w:val="18"/>
                        </w:rPr>
                        <w:t>The National Disability Insurance Agency should encourage development of long-term supported accommodation for people with severe and chronic mental illness who require 24/7 support.</w:t>
                      </w:r>
                    </w:p>
                    <w:p w14:paraId="5BA153BA" w14:textId="77777777" w:rsidR="00F52FC5" w:rsidRDefault="00F52FC5" w:rsidP="00907412">
                      <w:pPr>
                        <w:spacing w:after="0"/>
                      </w:pPr>
                      <w:r w:rsidRPr="009E1990">
                        <w:rPr>
                          <w:sz w:val="18"/>
                          <w:szCs w:val="18"/>
                        </w:rPr>
                        <w:t>Mental health training should be provided for frontline housing workers to identify, monitor and respond appropriately to tenants with mental illness</w:t>
                      </w:r>
                      <w:r>
                        <w:rPr>
                          <w:sz w:val="18"/>
                          <w:szCs w:val="18"/>
                        </w:rPr>
                        <w:t>.</w:t>
                      </w:r>
                      <w:r w:rsidRPr="009E1990">
                        <w:rPr>
                          <w:sz w:val="18"/>
                          <w:szCs w:val="18"/>
                        </w:rPr>
                        <w:t xml:space="preserve"> </w:t>
                      </w:r>
                    </w:p>
                  </w:txbxContent>
                </v:textbox>
                <w10:wrap type="square" anchorx="margin"/>
              </v:shape>
            </w:pict>
          </mc:Fallback>
        </mc:AlternateContent>
      </w:r>
      <w:r w:rsidR="00EE4C4A" w:rsidRPr="00EE4C4A">
        <w:rPr>
          <w:sz w:val="24"/>
          <w:szCs w:val="24"/>
        </w:rPr>
        <w:t xml:space="preserve">We support the PC’s recommendations in relation </w:t>
      </w:r>
      <w:r w:rsidR="00EE4C4A">
        <w:rPr>
          <w:sz w:val="24"/>
          <w:szCs w:val="24"/>
        </w:rPr>
        <w:t>to housing</w:t>
      </w:r>
      <w:r w:rsidR="00CF238D">
        <w:rPr>
          <w:sz w:val="24"/>
          <w:szCs w:val="24"/>
        </w:rPr>
        <w:t xml:space="preserve"> as set out below.</w:t>
      </w:r>
    </w:p>
    <w:p w14:paraId="3EA8C0B1" w14:textId="77777777" w:rsidR="00F52FC5" w:rsidRDefault="00761459" w:rsidP="00A35CDA">
      <w:pPr>
        <w:spacing w:after="120" w:line="240" w:lineRule="auto"/>
        <w:rPr>
          <w:rFonts w:eastAsia="Times New Roman"/>
          <w:sz w:val="24"/>
        </w:rPr>
      </w:pPr>
      <w:r w:rsidRPr="00A35CDA">
        <w:rPr>
          <w:sz w:val="24"/>
        </w:rPr>
        <w:t xml:space="preserve">We </w:t>
      </w:r>
      <w:r>
        <w:rPr>
          <w:sz w:val="24"/>
          <w:szCs w:val="24"/>
        </w:rPr>
        <w:t>note</w:t>
      </w:r>
      <w:r w:rsidRPr="00A35CDA">
        <w:rPr>
          <w:sz w:val="24"/>
        </w:rPr>
        <w:t xml:space="preserve"> the </w:t>
      </w:r>
      <w:r>
        <w:rPr>
          <w:sz w:val="24"/>
          <w:szCs w:val="24"/>
        </w:rPr>
        <w:t>critical importance</w:t>
      </w:r>
      <w:r w:rsidRPr="00A35CDA">
        <w:rPr>
          <w:sz w:val="24"/>
        </w:rPr>
        <w:t xml:space="preserve"> of housing </w:t>
      </w:r>
      <w:r>
        <w:rPr>
          <w:sz w:val="24"/>
          <w:szCs w:val="24"/>
        </w:rPr>
        <w:t xml:space="preserve">in preventing </w:t>
      </w:r>
      <w:r w:rsidRPr="00A35CDA">
        <w:rPr>
          <w:sz w:val="24"/>
        </w:rPr>
        <w:t xml:space="preserve">mental </w:t>
      </w:r>
      <w:r>
        <w:rPr>
          <w:sz w:val="24"/>
          <w:szCs w:val="24"/>
        </w:rPr>
        <w:t xml:space="preserve">ill health, particularly in light of the complex relationship between housing security, social </w:t>
      </w:r>
      <w:r w:rsidRPr="00944B44">
        <w:rPr>
          <w:sz w:val="24"/>
          <w:szCs w:val="24"/>
        </w:rPr>
        <w:t>isolation</w:t>
      </w:r>
      <w:r w:rsidRPr="00944B44">
        <w:rPr>
          <w:sz w:val="24"/>
        </w:rPr>
        <w:t xml:space="preserve"> and mental health</w:t>
      </w:r>
      <w:r w:rsidRPr="00944B44">
        <w:rPr>
          <w:sz w:val="24"/>
          <w:szCs w:val="24"/>
        </w:rPr>
        <w:t>. However, places</w:t>
      </w:r>
      <w:r w:rsidRPr="00944B44">
        <w:rPr>
          <w:sz w:val="24"/>
        </w:rPr>
        <w:t xml:space="preserve"> in residential community rehabilitation facilities</w:t>
      </w:r>
      <w:r w:rsidRPr="00A35CDA">
        <w:rPr>
          <w:sz w:val="24"/>
        </w:rPr>
        <w:t xml:space="preserve"> </w:t>
      </w:r>
      <w:r>
        <w:rPr>
          <w:sz w:val="24"/>
          <w:szCs w:val="24"/>
        </w:rPr>
        <w:t>continue to be</w:t>
      </w:r>
      <w:r w:rsidRPr="00A35CDA">
        <w:rPr>
          <w:sz w:val="24"/>
        </w:rPr>
        <w:t xml:space="preserve"> over-subscribed, largely due to a lack of secure and safe housing for consumers to live in after discharge from care facilities.</w:t>
      </w:r>
      <w:r w:rsidR="00A45455">
        <w:rPr>
          <w:sz w:val="24"/>
        </w:rPr>
        <w:t xml:space="preserve"> </w:t>
      </w:r>
      <w:r w:rsidR="00A45455" w:rsidRPr="009A7FD3">
        <w:rPr>
          <w:rFonts w:eastAsia="Times New Roman"/>
          <w:sz w:val="24"/>
        </w:rPr>
        <w:t xml:space="preserve">Improving access to housing will reduce the </w:t>
      </w:r>
      <w:r w:rsidR="00146334" w:rsidRPr="009A7FD3">
        <w:rPr>
          <w:rFonts w:eastAsia="Times New Roman"/>
          <w:sz w:val="24"/>
        </w:rPr>
        <w:t xml:space="preserve">length of stay </w:t>
      </w:r>
      <w:r w:rsidR="00A45455" w:rsidRPr="009A7FD3">
        <w:rPr>
          <w:rFonts w:eastAsia="Times New Roman"/>
          <w:sz w:val="24"/>
        </w:rPr>
        <w:t>in residential community facilities (community rehabilitation facilities), enabling better flow through the stepped care mental health service system.</w:t>
      </w:r>
    </w:p>
    <w:p w14:paraId="6AF51CEA" w14:textId="77777777" w:rsidR="00BA34A8" w:rsidRDefault="00BA34A8" w:rsidP="00A35CDA">
      <w:pPr>
        <w:spacing w:after="120" w:line="240" w:lineRule="auto"/>
        <w:rPr>
          <w:rFonts w:eastAsia="Times New Roman"/>
          <w:sz w:val="24"/>
        </w:rPr>
      </w:pPr>
    </w:p>
    <w:p w14:paraId="5AD2ABBC" w14:textId="77777777" w:rsidR="00FB7614" w:rsidRDefault="00FB7614" w:rsidP="00A35CDA">
      <w:pPr>
        <w:spacing w:after="120" w:line="240" w:lineRule="auto"/>
        <w:rPr>
          <w:rFonts w:eastAsia="Times New Roman"/>
          <w:sz w:val="24"/>
        </w:rPr>
      </w:pPr>
    </w:p>
    <w:p w14:paraId="5F1336F8" w14:textId="77777777" w:rsidR="00FB7614" w:rsidRDefault="00FB7614" w:rsidP="00A35CDA">
      <w:pPr>
        <w:spacing w:after="120" w:line="240" w:lineRule="auto"/>
        <w:rPr>
          <w:rFonts w:eastAsia="Times New Roman"/>
          <w:sz w:val="24"/>
        </w:rPr>
      </w:pPr>
    </w:p>
    <w:p w14:paraId="0DF06375" w14:textId="77777777" w:rsidR="00761459" w:rsidRPr="009901FA" w:rsidRDefault="00CF238D" w:rsidP="00761459">
      <w:pPr>
        <w:spacing w:after="120" w:line="240" w:lineRule="auto"/>
        <w:rPr>
          <w:sz w:val="24"/>
          <w:szCs w:val="24"/>
        </w:rPr>
      </w:pPr>
      <w:r w:rsidRPr="009901FA">
        <w:rPr>
          <w:sz w:val="24"/>
          <w:szCs w:val="24"/>
        </w:rPr>
        <w:lastRenderedPageBreak/>
        <w:t>We recommend that the PC consider</w:t>
      </w:r>
      <w:r w:rsidR="00761459" w:rsidRPr="009901FA">
        <w:rPr>
          <w:sz w:val="24"/>
          <w:szCs w:val="24"/>
        </w:rPr>
        <w:t>:</w:t>
      </w:r>
    </w:p>
    <w:p w14:paraId="5A244543" w14:textId="77777777" w:rsidR="00813366" w:rsidRPr="009A7FD3" w:rsidRDefault="00CF238D" w:rsidP="000C7FAD">
      <w:pPr>
        <w:pStyle w:val="ListParagraph"/>
        <w:numPr>
          <w:ilvl w:val="0"/>
          <w:numId w:val="4"/>
        </w:numPr>
        <w:spacing w:after="120" w:line="240" w:lineRule="auto"/>
        <w:rPr>
          <w:sz w:val="24"/>
          <w:szCs w:val="24"/>
        </w:rPr>
      </w:pPr>
      <w:r w:rsidRPr="009A7FD3">
        <w:rPr>
          <w:sz w:val="24"/>
          <w:szCs w:val="24"/>
        </w:rPr>
        <w:t>the role of housing insecurity as a preventable contributor to mental illnes</w:t>
      </w:r>
      <w:r w:rsidR="00813366" w:rsidRPr="009A7FD3">
        <w:rPr>
          <w:sz w:val="24"/>
          <w:szCs w:val="24"/>
        </w:rPr>
        <w:t xml:space="preserve">s, and a major influence on the ability of mental health service providers to offer </w:t>
      </w:r>
      <w:r w:rsidR="00761459" w:rsidRPr="009A7FD3">
        <w:rPr>
          <w:sz w:val="24"/>
          <w:szCs w:val="24"/>
        </w:rPr>
        <w:t>meaningful</w:t>
      </w:r>
      <w:r w:rsidR="00813366" w:rsidRPr="009A7FD3">
        <w:rPr>
          <w:sz w:val="24"/>
          <w:szCs w:val="24"/>
        </w:rPr>
        <w:t xml:space="preserve"> access to stepped care mental health services.</w:t>
      </w:r>
    </w:p>
    <w:p w14:paraId="3C81F94D" w14:textId="77777777" w:rsidR="00761459" w:rsidRPr="009A7FD3" w:rsidRDefault="00761459" w:rsidP="00CF748A">
      <w:pPr>
        <w:pStyle w:val="ListParagraph"/>
        <w:numPr>
          <w:ilvl w:val="0"/>
          <w:numId w:val="4"/>
        </w:numPr>
        <w:spacing w:after="0" w:line="240" w:lineRule="auto"/>
        <w:ind w:left="357" w:hanging="357"/>
        <w:rPr>
          <w:sz w:val="24"/>
          <w:szCs w:val="24"/>
        </w:rPr>
      </w:pPr>
      <w:r w:rsidRPr="009A7FD3">
        <w:rPr>
          <w:sz w:val="24"/>
          <w:szCs w:val="24"/>
        </w:rPr>
        <w:t>the utility of  ambitious and clear targets for the development of accessible housing that is intended for people experiencing, or at risk of developing, mental ill health.</w:t>
      </w:r>
    </w:p>
    <w:p w14:paraId="6145D045" w14:textId="77777777" w:rsidR="00FE4B0A" w:rsidRDefault="00FE4B0A" w:rsidP="00BA34A8">
      <w:pPr>
        <w:spacing w:after="0" w:line="240" w:lineRule="auto"/>
        <w:rPr>
          <w:b/>
          <w:sz w:val="24"/>
          <w:szCs w:val="24"/>
        </w:rPr>
      </w:pPr>
    </w:p>
    <w:p w14:paraId="4E53C3FA" w14:textId="77777777" w:rsidR="00F52FC5" w:rsidRPr="009A7FD3" w:rsidRDefault="00F52FC5" w:rsidP="00BA34A8">
      <w:pPr>
        <w:spacing w:after="0" w:line="240" w:lineRule="auto"/>
        <w:rPr>
          <w:b/>
          <w:sz w:val="24"/>
          <w:szCs w:val="24"/>
        </w:rPr>
      </w:pPr>
    </w:p>
    <w:p w14:paraId="7E9230A6" w14:textId="77777777" w:rsidR="00892109" w:rsidRDefault="00892109" w:rsidP="00295C8B">
      <w:pPr>
        <w:pStyle w:val="ListParagraph"/>
        <w:numPr>
          <w:ilvl w:val="0"/>
          <w:numId w:val="14"/>
        </w:numPr>
        <w:spacing w:after="120" w:line="240" w:lineRule="auto"/>
        <w:rPr>
          <w:b/>
          <w:sz w:val="28"/>
          <w:szCs w:val="28"/>
        </w:rPr>
      </w:pPr>
      <w:r>
        <w:rPr>
          <w:b/>
          <w:sz w:val="28"/>
          <w:szCs w:val="28"/>
        </w:rPr>
        <w:t>SECTION 16: Justice</w:t>
      </w:r>
    </w:p>
    <w:p w14:paraId="4961408C" w14:textId="77777777" w:rsidR="009E1990" w:rsidRDefault="000917E5" w:rsidP="00A35CDA">
      <w:pPr>
        <w:spacing w:after="120" w:line="240" w:lineRule="auto"/>
        <w:rPr>
          <w:sz w:val="24"/>
          <w:szCs w:val="24"/>
        </w:rPr>
      </w:pPr>
      <w:r w:rsidRPr="009E1990">
        <w:rPr>
          <w:rFonts w:ascii="Century Gothic" w:hAnsi="Century Gothic"/>
          <w:noProof/>
          <w:sz w:val="16"/>
          <w:szCs w:val="16"/>
          <w:lang w:eastAsia="en-AU"/>
        </w:rPr>
        <mc:AlternateContent>
          <mc:Choice Requires="wps">
            <w:drawing>
              <wp:anchor distT="45720" distB="45720" distL="114300" distR="114300" simplePos="0" relativeHeight="251669504" behindDoc="0" locked="0" layoutInCell="1" allowOverlap="1" wp14:anchorId="527F0ED7" wp14:editId="6F6932F5">
                <wp:simplePos x="0" y="0"/>
                <wp:positionH relativeFrom="margin">
                  <wp:align>center</wp:align>
                </wp:positionH>
                <wp:positionV relativeFrom="paragraph">
                  <wp:posOffset>356870</wp:posOffset>
                </wp:positionV>
                <wp:extent cx="5667375" cy="1874520"/>
                <wp:effectExtent l="76200" t="76200" r="104775" b="8763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874520"/>
                        </a:xfrm>
                        <a:prstGeom prst="rect">
                          <a:avLst/>
                        </a:prstGeom>
                        <a:solidFill>
                          <a:sysClr val="window" lastClr="FFFFFF"/>
                        </a:solidFill>
                        <a:ln w="12700" cap="flat" cmpd="sng" algn="ctr">
                          <a:solidFill>
                            <a:srgbClr val="5B9BD5"/>
                          </a:solidFill>
                          <a:prstDash val="solid"/>
                          <a:miter lim="800000"/>
                          <a:headEnd/>
                          <a:tailEnd/>
                        </a:ln>
                        <a:effectLst>
                          <a:glow rad="63500">
                            <a:srgbClr val="5B9BD5">
                              <a:satMod val="175000"/>
                              <a:alpha val="40000"/>
                            </a:srgbClr>
                          </a:glow>
                        </a:effectLst>
                      </wps:spPr>
                      <wps:txbx>
                        <w:txbxContent>
                          <w:p w14:paraId="7D185045" w14:textId="77777777" w:rsidR="00F52FC5" w:rsidRPr="009E1990" w:rsidRDefault="00F52FC5" w:rsidP="00907412">
                            <w:pPr>
                              <w:spacing w:after="0"/>
                              <w:rPr>
                                <w:sz w:val="18"/>
                                <w:szCs w:val="18"/>
                              </w:rPr>
                            </w:pPr>
                            <w:r>
                              <w:rPr>
                                <w:b/>
                                <w:sz w:val="18"/>
                                <w:szCs w:val="18"/>
                              </w:rPr>
                              <w:t xml:space="preserve">DR 16.1: </w:t>
                            </w:r>
                            <w:r w:rsidRPr="009E1990">
                              <w:rPr>
                                <w:sz w:val="18"/>
                                <w:szCs w:val="18"/>
                              </w:rPr>
                              <w:t>Police should be supported with access to mental health resources when responding to mental health related incidents</w:t>
                            </w:r>
                            <w:r>
                              <w:rPr>
                                <w:sz w:val="18"/>
                                <w:szCs w:val="18"/>
                              </w:rPr>
                              <w:t>.</w:t>
                            </w:r>
                          </w:p>
                          <w:p w14:paraId="28CC6865" w14:textId="77777777" w:rsidR="00F52FC5" w:rsidRPr="009E1990" w:rsidRDefault="00F52FC5" w:rsidP="00907412">
                            <w:pPr>
                              <w:spacing w:after="0"/>
                              <w:rPr>
                                <w:sz w:val="18"/>
                                <w:szCs w:val="18"/>
                              </w:rPr>
                            </w:pPr>
                            <w:r>
                              <w:rPr>
                                <w:b/>
                                <w:sz w:val="18"/>
                                <w:szCs w:val="18"/>
                              </w:rPr>
                              <w:t xml:space="preserve">DR 16.2 </w:t>
                            </w:r>
                            <w:r w:rsidRPr="009E1990">
                              <w:rPr>
                                <w:sz w:val="18"/>
                                <w:szCs w:val="18"/>
                              </w:rPr>
                              <w:t>National mental health service standards should apply to mental healthcare service provision in correctional facilities</w:t>
                            </w:r>
                            <w:r>
                              <w:rPr>
                                <w:sz w:val="18"/>
                                <w:szCs w:val="18"/>
                              </w:rPr>
                              <w:t>.</w:t>
                            </w:r>
                          </w:p>
                          <w:p w14:paraId="44CDB1F3" w14:textId="77777777" w:rsidR="00F52FC5" w:rsidRPr="009E1990" w:rsidRDefault="00F52FC5" w:rsidP="00907412">
                            <w:pPr>
                              <w:spacing w:after="0"/>
                              <w:rPr>
                                <w:sz w:val="18"/>
                                <w:szCs w:val="18"/>
                              </w:rPr>
                            </w:pPr>
                            <w:r>
                              <w:rPr>
                                <w:b/>
                                <w:sz w:val="18"/>
                                <w:szCs w:val="18"/>
                              </w:rPr>
                              <w:t xml:space="preserve">DR 16.3: </w:t>
                            </w:r>
                            <w:r w:rsidRPr="009E1990">
                              <w:rPr>
                                <w:sz w:val="18"/>
                                <w:szCs w:val="18"/>
                              </w:rPr>
                              <w:t>Improving the rigour of mental health screening and assessment processes in correctional facilities to inform resourcing, and planning for continuity of care post-release</w:t>
                            </w:r>
                            <w:r>
                              <w:rPr>
                                <w:sz w:val="18"/>
                                <w:szCs w:val="18"/>
                              </w:rPr>
                              <w:t>.</w:t>
                            </w:r>
                          </w:p>
                          <w:p w14:paraId="22308727" w14:textId="77777777" w:rsidR="00F52FC5" w:rsidRPr="009E1990" w:rsidRDefault="00F52FC5" w:rsidP="00907412">
                            <w:pPr>
                              <w:spacing w:after="0"/>
                              <w:rPr>
                                <w:sz w:val="18"/>
                                <w:szCs w:val="18"/>
                              </w:rPr>
                            </w:pPr>
                            <w:r>
                              <w:rPr>
                                <w:b/>
                                <w:sz w:val="18"/>
                                <w:szCs w:val="18"/>
                              </w:rPr>
                              <w:t xml:space="preserve">DR 16.4: </w:t>
                            </w:r>
                            <w:r w:rsidRPr="009E1990">
                              <w:rPr>
                                <w:sz w:val="18"/>
                                <w:szCs w:val="18"/>
                              </w:rPr>
                              <w:t>Culturally capable mental healthcare should be available in correctional facilities for Aboriginal and Torres Strait Islander people</w:t>
                            </w:r>
                            <w:r>
                              <w:rPr>
                                <w:sz w:val="18"/>
                                <w:szCs w:val="18"/>
                              </w:rPr>
                              <w:t>.</w:t>
                            </w:r>
                          </w:p>
                          <w:p w14:paraId="3ABDAEC5" w14:textId="77777777" w:rsidR="00F52FC5" w:rsidRPr="009E1990" w:rsidRDefault="00F52FC5" w:rsidP="00907412">
                            <w:pPr>
                              <w:spacing w:after="0"/>
                              <w:rPr>
                                <w:sz w:val="18"/>
                                <w:szCs w:val="18"/>
                              </w:rPr>
                            </w:pPr>
                            <w:r>
                              <w:rPr>
                                <w:b/>
                                <w:sz w:val="18"/>
                                <w:szCs w:val="18"/>
                              </w:rPr>
                              <w:t xml:space="preserve">DR 16.5: </w:t>
                            </w:r>
                            <w:r w:rsidRPr="009E1990">
                              <w:rPr>
                                <w:sz w:val="18"/>
                                <w:szCs w:val="18"/>
                              </w:rPr>
                              <w:t>Developing disability justice strategies to ensure the rights of people with mental illness are protected in their interactions with the justice system</w:t>
                            </w:r>
                            <w:r>
                              <w:rPr>
                                <w:sz w:val="18"/>
                                <w:szCs w:val="18"/>
                              </w:rPr>
                              <w:t>.</w:t>
                            </w:r>
                          </w:p>
                          <w:p w14:paraId="19E69FF9" w14:textId="77777777" w:rsidR="00F52FC5" w:rsidRPr="009E1990" w:rsidRDefault="00F52FC5" w:rsidP="00907412">
                            <w:pPr>
                              <w:spacing w:after="0"/>
                              <w:rPr>
                                <w:sz w:val="18"/>
                                <w:szCs w:val="18"/>
                              </w:rPr>
                            </w:pPr>
                            <w:r>
                              <w:rPr>
                                <w:b/>
                                <w:sz w:val="18"/>
                                <w:szCs w:val="18"/>
                              </w:rPr>
                              <w:t xml:space="preserve">DR 16.6 -16.7: </w:t>
                            </w:r>
                            <w:r w:rsidRPr="009E1990">
                              <w:rPr>
                                <w:sz w:val="18"/>
                                <w:szCs w:val="18"/>
                              </w:rPr>
                              <w:t>Ensuring legal representation and non-legal advocacy services for those subject to involuntary treatment</w:t>
                            </w:r>
                            <w:r>
                              <w:rPr>
                                <w:sz w:val="18"/>
                                <w:szCs w:val="18"/>
                              </w:rPr>
                              <w:t>.</w:t>
                            </w:r>
                          </w:p>
                          <w:p w14:paraId="3F93D638" w14:textId="77777777" w:rsidR="00F52FC5" w:rsidRDefault="00F52FC5" w:rsidP="009E19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F0ED7" id="Text Box 5" o:spid="_x0000_s1036" type="#_x0000_t202" style="position:absolute;margin-left:0;margin-top:28.1pt;width:446.25pt;height:147.6pt;z-index:2516695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" fillcolor="window" strokecolor="#5b9bd5" strokeweight="1pt">
                <v:textbox>
                  <w:txbxContent>
                    <w:p w14:paraId="7D185045" w14:textId="77777777" w:rsidR="00F52FC5" w:rsidRPr="009E1990" w:rsidRDefault="00F52FC5" w:rsidP="00907412">
                      <w:pPr>
                        <w:spacing w:after="0"/>
                        <w:rPr>
                          <w:sz w:val="18"/>
                          <w:szCs w:val="18"/>
                        </w:rPr>
                      </w:pPr>
                      <w:r>
                        <w:rPr>
                          <w:b/>
                          <w:sz w:val="18"/>
                          <w:szCs w:val="18"/>
                        </w:rPr>
                        <w:t xml:space="preserve">DR 16.1: </w:t>
                      </w:r>
                      <w:r w:rsidRPr="009E1990">
                        <w:rPr>
                          <w:sz w:val="18"/>
                          <w:szCs w:val="18"/>
                        </w:rPr>
                        <w:t>Police should be supported with access to mental health resources when responding to mental health related incidents</w:t>
                      </w:r>
                      <w:r>
                        <w:rPr>
                          <w:sz w:val="18"/>
                          <w:szCs w:val="18"/>
                        </w:rPr>
                        <w:t>.</w:t>
                      </w:r>
                    </w:p>
                    <w:p w14:paraId="28CC6865" w14:textId="77777777" w:rsidR="00F52FC5" w:rsidRPr="009E1990" w:rsidRDefault="00F52FC5" w:rsidP="00907412">
                      <w:pPr>
                        <w:spacing w:after="0"/>
                        <w:rPr>
                          <w:sz w:val="18"/>
                          <w:szCs w:val="18"/>
                        </w:rPr>
                      </w:pPr>
                      <w:r>
                        <w:rPr>
                          <w:b/>
                          <w:sz w:val="18"/>
                          <w:szCs w:val="18"/>
                        </w:rPr>
                        <w:t xml:space="preserve">DR 16.2 </w:t>
                      </w:r>
                      <w:r w:rsidRPr="009E1990">
                        <w:rPr>
                          <w:sz w:val="18"/>
                          <w:szCs w:val="18"/>
                        </w:rPr>
                        <w:t>National mental health service standards should apply to mental healthcare service provision in correctional facilities</w:t>
                      </w:r>
                      <w:r>
                        <w:rPr>
                          <w:sz w:val="18"/>
                          <w:szCs w:val="18"/>
                        </w:rPr>
                        <w:t>.</w:t>
                      </w:r>
                    </w:p>
                    <w:p w14:paraId="44CDB1F3" w14:textId="77777777" w:rsidR="00F52FC5" w:rsidRPr="009E1990" w:rsidRDefault="00F52FC5" w:rsidP="00907412">
                      <w:pPr>
                        <w:spacing w:after="0"/>
                        <w:rPr>
                          <w:sz w:val="18"/>
                          <w:szCs w:val="18"/>
                        </w:rPr>
                      </w:pPr>
                      <w:r>
                        <w:rPr>
                          <w:b/>
                          <w:sz w:val="18"/>
                          <w:szCs w:val="18"/>
                        </w:rPr>
                        <w:t xml:space="preserve">DR 16.3: </w:t>
                      </w:r>
                      <w:r w:rsidRPr="009E1990">
                        <w:rPr>
                          <w:sz w:val="18"/>
                          <w:szCs w:val="18"/>
                        </w:rPr>
                        <w:t>Improving the rigour of mental health screening and assessment processes in correctional facilities to inform resourcing, and planning for continuity of care post-release</w:t>
                      </w:r>
                      <w:r>
                        <w:rPr>
                          <w:sz w:val="18"/>
                          <w:szCs w:val="18"/>
                        </w:rPr>
                        <w:t>.</w:t>
                      </w:r>
                    </w:p>
                    <w:p w14:paraId="22308727" w14:textId="77777777" w:rsidR="00F52FC5" w:rsidRPr="009E1990" w:rsidRDefault="00F52FC5" w:rsidP="00907412">
                      <w:pPr>
                        <w:spacing w:after="0"/>
                        <w:rPr>
                          <w:sz w:val="18"/>
                          <w:szCs w:val="18"/>
                        </w:rPr>
                      </w:pPr>
                      <w:r>
                        <w:rPr>
                          <w:b/>
                          <w:sz w:val="18"/>
                          <w:szCs w:val="18"/>
                        </w:rPr>
                        <w:t xml:space="preserve">DR 16.4: </w:t>
                      </w:r>
                      <w:r w:rsidRPr="009E1990">
                        <w:rPr>
                          <w:sz w:val="18"/>
                          <w:szCs w:val="18"/>
                        </w:rPr>
                        <w:t>Culturally capable mental healthcare should be available in correctional facilities for Aboriginal and Torres Strait Islander people</w:t>
                      </w:r>
                      <w:r>
                        <w:rPr>
                          <w:sz w:val="18"/>
                          <w:szCs w:val="18"/>
                        </w:rPr>
                        <w:t>.</w:t>
                      </w:r>
                    </w:p>
                    <w:p w14:paraId="3ABDAEC5" w14:textId="77777777" w:rsidR="00F52FC5" w:rsidRPr="009E1990" w:rsidRDefault="00F52FC5" w:rsidP="00907412">
                      <w:pPr>
                        <w:spacing w:after="0"/>
                        <w:rPr>
                          <w:sz w:val="18"/>
                          <w:szCs w:val="18"/>
                        </w:rPr>
                      </w:pPr>
                      <w:r>
                        <w:rPr>
                          <w:b/>
                          <w:sz w:val="18"/>
                          <w:szCs w:val="18"/>
                        </w:rPr>
                        <w:t xml:space="preserve">DR 16.5: </w:t>
                      </w:r>
                      <w:r w:rsidRPr="009E1990">
                        <w:rPr>
                          <w:sz w:val="18"/>
                          <w:szCs w:val="18"/>
                        </w:rPr>
                        <w:t>Developing disability justice strategies to ensure the rights of people with mental illness are protected in their interactions with the justice system</w:t>
                      </w:r>
                      <w:r>
                        <w:rPr>
                          <w:sz w:val="18"/>
                          <w:szCs w:val="18"/>
                        </w:rPr>
                        <w:t>.</w:t>
                      </w:r>
                    </w:p>
                    <w:p w14:paraId="19E69FF9" w14:textId="77777777" w:rsidR="00F52FC5" w:rsidRPr="009E1990" w:rsidRDefault="00F52FC5" w:rsidP="00907412">
                      <w:pPr>
                        <w:spacing w:after="0"/>
                        <w:rPr>
                          <w:sz w:val="18"/>
                          <w:szCs w:val="18"/>
                        </w:rPr>
                      </w:pPr>
                      <w:r>
                        <w:rPr>
                          <w:b/>
                          <w:sz w:val="18"/>
                          <w:szCs w:val="18"/>
                        </w:rPr>
                        <w:t xml:space="preserve">DR 16.6 -16.7: </w:t>
                      </w:r>
                      <w:r w:rsidRPr="009E1990">
                        <w:rPr>
                          <w:sz w:val="18"/>
                          <w:szCs w:val="18"/>
                        </w:rPr>
                        <w:t>Ensuring legal representation and non-legal advocacy services for those subject to involuntary treatment</w:t>
                      </w:r>
                      <w:r>
                        <w:rPr>
                          <w:sz w:val="18"/>
                          <w:szCs w:val="18"/>
                        </w:rPr>
                        <w:t>.</w:t>
                      </w:r>
                    </w:p>
                    <w:p w14:paraId="3F93D638" w14:textId="77777777" w:rsidR="00F52FC5" w:rsidRDefault="00F52FC5" w:rsidP="009E1990"/>
                  </w:txbxContent>
                </v:textbox>
                <w10:wrap type="square" anchorx="margin"/>
              </v:shape>
            </w:pict>
          </mc:Fallback>
        </mc:AlternateContent>
      </w:r>
      <w:r w:rsidR="003A63F0">
        <w:rPr>
          <w:sz w:val="24"/>
          <w:szCs w:val="24"/>
        </w:rPr>
        <w:t xml:space="preserve">We support the PC’s recommendations in relation to justice as </w:t>
      </w:r>
      <w:r w:rsidR="00F8501B">
        <w:rPr>
          <w:sz w:val="24"/>
          <w:szCs w:val="24"/>
        </w:rPr>
        <w:t>set out below.</w:t>
      </w:r>
    </w:p>
    <w:p w14:paraId="32F61899" w14:textId="77777777" w:rsidR="000917E5" w:rsidRPr="009901FA" w:rsidRDefault="003A63F0" w:rsidP="00A35AC8">
      <w:pPr>
        <w:spacing w:after="120" w:line="240" w:lineRule="auto"/>
        <w:rPr>
          <w:sz w:val="24"/>
          <w:szCs w:val="24"/>
        </w:rPr>
      </w:pPr>
      <w:r w:rsidRPr="009901FA">
        <w:rPr>
          <w:sz w:val="24"/>
          <w:szCs w:val="24"/>
        </w:rPr>
        <w:t xml:space="preserve">We recommend that the PC </w:t>
      </w:r>
      <w:r w:rsidR="000917E5" w:rsidRPr="009901FA">
        <w:rPr>
          <w:sz w:val="24"/>
          <w:szCs w:val="24"/>
        </w:rPr>
        <w:t xml:space="preserve">further </w:t>
      </w:r>
      <w:r w:rsidRPr="009901FA">
        <w:rPr>
          <w:sz w:val="24"/>
          <w:szCs w:val="24"/>
        </w:rPr>
        <w:t>consider</w:t>
      </w:r>
      <w:r w:rsidR="000917E5" w:rsidRPr="009901FA">
        <w:rPr>
          <w:sz w:val="24"/>
          <w:szCs w:val="24"/>
        </w:rPr>
        <w:t>:</w:t>
      </w:r>
    </w:p>
    <w:p w14:paraId="261A61FA" w14:textId="77777777" w:rsidR="000917E5" w:rsidRPr="0063730B" w:rsidRDefault="000917E5" w:rsidP="000917E5">
      <w:pPr>
        <w:pStyle w:val="ListParagraph"/>
        <w:numPr>
          <w:ilvl w:val="0"/>
          <w:numId w:val="4"/>
        </w:numPr>
        <w:spacing w:after="120" w:line="240" w:lineRule="auto"/>
        <w:rPr>
          <w:sz w:val="24"/>
          <w:szCs w:val="24"/>
        </w:rPr>
      </w:pPr>
      <w:r w:rsidRPr="0063730B">
        <w:rPr>
          <w:sz w:val="24"/>
          <w:szCs w:val="24"/>
        </w:rPr>
        <w:t>the need for improved access to mental health assessments and treatments in appropriate settings for people in prisons and justice facilities</w:t>
      </w:r>
    </w:p>
    <w:p w14:paraId="5D2D76BB" w14:textId="77777777" w:rsidR="000917E5" w:rsidRDefault="000917E5" w:rsidP="000917E5">
      <w:pPr>
        <w:pStyle w:val="ListParagraph"/>
        <w:numPr>
          <w:ilvl w:val="0"/>
          <w:numId w:val="4"/>
        </w:numPr>
        <w:spacing w:after="120" w:line="240" w:lineRule="auto"/>
        <w:rPr>
          <w:sz w:val="24"/>
          <w:szCs w:val="24"/>
        </w:rPr>
      </w:pPr>
      <w:r w:rsidRPr="0063730B">
        <w:rPr>
          <w:sz w:val="24"/>
          <w:szCs w:val="24"/>
        </w:rPr>
        <w:t>opportunities to work towards the elimination of restrictive practices with deleterious effects on mental health (e.g. solitary confinement)</w:t>
      </w:r>
    </w:p>
    <w:p w14:paraId="4CF7C355" w14:textId="2ABD62D6" w:rsidR="001F6B18" w:rsidRPr="0063730B" w:rsidRDefault="001F6B18" w:rsidP="000917E5">
      <w:pPr>
        <w:pStyle w:val="ListParagraph"/>
        <w:numPr>
          <w:ilvl w:val="0"/>
          <w:numId w:val="4"/>
        </w:numPr>
        <w:spacing w:after="120" w:line="240" w:lineRule="auto"/>
        <w:rPr>
          <w:sz w:val="24"/>
          <w:szCs w:val="24"/>
        </w:rPr>
      </w:pPr>
      <w:r>
        <w:rPr>
          <w:sz w:val="24"/>
          <w:szCs w:val="24"/>
        </w:rPr>
        <w:t>access for carers and families to non-legal individual advocacy services, with Tandem’s Information, Referral and Advocacy Service providing a useful model requiring expansion</w:t>
      </w:r>
      <w:r w:rsidR="00135E98">
        <w:rPr>
          <w:rStyle w:val="FootnoteReference"/>
          <w:sz w:val="24"/>
          <w:szCs w:val="24"/>
        </w:rPr>
        <w:footnoteReference w:id="4"/>
      </w:r>
    </w:p>
    <w:p w14:paraId="3430C5A4" w14:textId="77777777" w:rsidR="000917E5" w:rsidRPr="0063730B" w:rsidRDefault="000917E5" w:rsidP="000917E5">
      <w:pPr>
        <w:pStyle w:val="ListParagraph"/>
        <w:numPr>
          <w:ilvl w:val="0"/>
          <w:numId w:val="4"/>
        </w:numPr>
        <w:spacing w:after="120" w:line="240" w:lineRule="auto"/>
        <w:rPr>
          <w:sz w:val="24"/>
          <w:szCs w:val="24"/>
        </w:rPr>
      </w:pPr>
      <w:r w:rsidRPr="0063730B">
        <w:rPr>
          <w:sz w:val="24"/>
          <w:szCs w:val="24"/>
        </w:rPr>
        <w:t>immigration detention settings, which have particularly deleterious effects on mental health</w:t>
      </w:r>
    </w:p>
    <w:p w14:paraId="4E1AF906" w14:textId="77777777" w:rsidR="00892109" w:rsidRPr="00A35CDA" w:rsidRDefault="003A63F0" w:rsidP="00A35CDA">
      <w:pPr>
        <w:pStyle w:val="ListParagraph"/>
        <w:numPr>
          <w:ilvl w:val="0"/>
          <w:numId w:val="4"/>
        </w:numPr>
        <w:spacing w:after="120" w:line="240" w:lineRule="auto"/>
        <w:rPr>
          <w:sz w:val="24"/>
        </w:rPr>
      </w:pPr>
      <w:r w:rsidRPr="00A35CDA">
        <w:rPr>
          <w:sz w:val="24"/>
        </w:rPr>
        <w:t>Health</w:t>
      </w:r>
      <w:r w:rsidR="000917E5">
        <w:rPr>
          <w:sz w:val="24"/>
          <w:szCs w:val="24"/>
        </w:rPr>
        <w:t>–</w:t>
      </w:r>
      <w:r w:rsidRPr="00A35CDA">
        <w:rPr>
          <w:sz w:val="24"/>
        </w:rPr>
        <w:t>Justice Partnerships</w:t>
      </w:r>
      <w:r w:rsidR="000917E5" w:rsidRPr="00A35CDA">
        <w:rPr>
          <w:sz w:val="24"/>
        </w:rPr>
        <w:t xml:space="preserve"> </w:t>
      </w:r>
      <w:r w:rsidR="000917E5" w:rsidRPr="0063730B">
        <w:rPr>
          <w:sz w:val="24"/>
          <w:szCs w:val="24"/>
        </w:rPr>
        <w:t>(e.g. First Step) which are</w:t>
      </w:r>
      <w:r w:rsidRPr="00A35CDA">
        <w:rPr>
          <w:sz w:val="24"/>
        </w:rPr>
        <w:t xml:space="preserve"> an essential part of the mental health system service architecture.</w:t>
      </w:r>
    </w:p>
    <w:p w14:paraId="7BD029DA" w14:textId="77777777" w:rsidR="00892109" w:rsidRPr="009901FA" w:rsidRDefault="00014DD0" w:rsidP="00A35CDA">
      <w:pPr>
        <w:spacing w:after="120" w:line="240" w:lineRule="auto"/>
        <w:rPr>
          <w:sz w:val="24"/>
          <w:szCs w:val="24"/>
        </w:rPr>
      </w:pPr>
      <w:r w:rsidRPr="009901FA">
        <w:rPr>
          <w:sz w:val="24"/>
          <w:szCs w:val="24"/>
        </w:rPr>
        <w:t>We recommend that the PC consider mental health and suicide prevention support for police and other first responders who experience higher level of distress than the general population</w:t>
      </w:r>
      <w:r w:rsidR="000917E5" w:rsidRPr="009901FA">
        <w:rPr>
          <w:sz w:val="24"/>
          <w:szCs w:val="24"/>
        </w:rPr>
        <w:t>, including the need for:</w:t>
      </w:r>
    </w:p>
    <w:p w14:paraId="7BE285C1" w14:textId="77777777" w:rsidR="000917E5" w:rsidRPr="0063730B" w:rsidRDefault="000917E5" w:rsidP="000917E5">
      <w:pPr>
        <w:pStyle w:val="ListParagraph"/>
        <w:numPr>
          <w:ilvl w:val="0"/>
          <w:numId w:val="4"/>
        </w:numPr>
        <w:spacing w:after="120" w:line="240" w:lineRule="auto"/>
        <w:rPr>
          <w:sz w:val="24"/>
          <w:szCs w:val="24"/>
        </w:rPr>
      </w:pPr>
      <w:r w:rsidRPr="0063730B">
        <w:rPr>
          <w:sz w:val="24"/>
          <w:szCs w:val="24"/>
        </w:rPr>
        <w:t>a unique and tailored mental health strategy for this cohort</w:t>
      </w:r>
    </w:p>
    <w:p w14:paraId="3C323D2B" w14:textId="77777777" w:rsidR="000917E5" w:rsidRPr="0063730B" w:rsidRDefault="000917E5" w:rsidP="000917E5">
      <w:pPr>
        <w:pStyle w:val="ListParagraph"/>
        <w:numPr>
          <w:ilvl w:val="0"/>
          <w:numId w:val="4"/>
        </w:numPr>
        <w:spacing w:after="120" w:line="240" w:lineRule="auto"/>
        <w:rPr>
          <w:sz w:val="24"/>
          <w:szCs w:val="24"/>
        </w:rPr>
      </w:pPr>
      <w:r w:rsidRPr="0063730B">
        <w:rPr>
          <w:sz w:val="24"/>
          <w:szCs w:val="24"/>
        </w:rPr>
        <w:t>a treatment model that facilitates early intervention and access to appropriate levels of care across the full spectrum of care needs</w:t>
      </w:r>
    </w:p>
    <w:p w14:paraId="6E615E6E" w14:textId="77777777" w:rsidR="000917E5" w:rsidRPr="0063730B" w:rsidRDefault="000917E5" w:rsidP="000917E5">
      <w:pPr>
        <w:pStyle w:val="ListParagraph"/>
        <w:numPr>
          <w:ilvl w:val="0"/>
          <w:numId w:val="4"/>
        </w:numPr>
        <w:spacing w:after="120" w:line="240" w:lineRule="auto"/>
        <w:rPr>
          <w:sz w:val="24"/>
          <w:szCs w:val="24"/>
        </w:rPr>
      </w:pPr>
      <w:r w:rsidRPr="0063730B">
        <w:rPr>
          <w:sz w:val="24"/>
          <w:szCs w:val="24"/>
        </w:rPr>
        <w:t>continuing care for workers who have left their roles.</w:t>
      </w:r>
    </w:p>
    <w:p w14:paraId="00807FAC" w14:textId="22CDFF76" w:rsidR="000917E5" w:rsidRDefault="000917E5" w:rsidP="00A35CDA">
      <w:pPr>
        <w:rPr>
          <w:b/>
          <w:sz w:val="28"/>
          <w:szCs w:val="28"/>
        </w:rPr>
      </w:pPr>
    </w:p>
    <w:p w14:paraId="5CAE964A" w14:textId="77777777" w:rsidR="004547F1" w:rsidRDefault="004547F1" w:rsidP="00295C8B">
      <w:pPr>
        <w:pStyle w:val="ListParagraph"/>
        <w:numPr>
          <w:ilvl w:val="0"/>
          <w:numId w:val="14"/>
        </w:numPr>
        <w:spacing w:after="120" w:line="240" w:lineRule="auto"/>
        <w:rPr>
          <w:b/>
          <w:sz w:val="28"/>
          <w:szCs w:val="28"/>
        </w:rPr>
      </w:pPr>
      <w:r>
        <w:rPr>
          <w:b/>
          <w:sz w:val="28"/>
          <w:szCs w:val="28"/>
        </w:rPr>
        <w:lastRenderedPageBreak/>
        <w:t>SECTION 17: Interventions in Early Childhood and Schools</w:t>
      </w:r>
    </w:p>
    <w:p w14:paraId="30C8868D" w14:textId="77777777" w:rsidR="005C6C81" w:rsidRDefault="00F8501B" w:rsidP="00A35CDA">
      <w:pPr>
        <w:spacing w:after="120" w:line="240" w:lineRule="auto"/>
        <w:rPr>
          <w:sz w:val="24"/>
          <w:szCs w:val="24"/>
        </w:rPr>
      </w:pPr>
      <w:r w:rsidRPr="008C22FE">
        <w:rPr>
          <w:noProof/>
          <w:lang w:eastAsia="en-AU"/>
        </w:rPr>
        <mc:AlternateContent>
          <mc:Choice Requires="wps">
            <w:drawing>
              <wp:anchor distT="45720" distB="45720" distL="114300" distR="114300" simplePos="0" relativeHeight="251685888" behindDoc="0" locked="0" layoutInCell="1" allowOverlap="1" wp14:anchorId="31D4CD94" wp14:editId="4BDF61E2">
                <wp:simplePos x="0" y="0"/>
                <wp:positionH relativeFrom="margin">
                  <wp:align>center</wp:align>
                </wp:positionH>
                <wp:positionV relativeFrom="paragraph">
                  <wp:posOffset>513715</wp:posOffset>
                </wp:positionV>
                <wp:extent cx="5667375" cy="2066925"/>
                <wp:effectExtent l="76200" t="76200" r="104775" b="10477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066925"/>
                        </a:xfrm>
                        <a:prstGeom prst="rect">
                          <a:avLst/>
                        </a:prstGeom>
                        <a:solidFill>
                          <a:sysClr val="window" lastClr="FFFFFF"/>
                        </a:solidFill>
                        <a:ln w="12700" cap="flat" cmpd="sng" algn="ctr">
                          <a:solidFill>
                            <a:srgbClr val="5B9BD5"/>
                          </a:solidFill>
                          <a:prstDash val="solid"/>
                          <a:miter lim="800000"/>
                          <a:headEnd/>
                          <a:tailEnd/>
                        </a:ln>
                        <a:effectLst>
                          <a:glow rad="63500">
                            <a:srgbClr val="5B9BD5">
                              <a:satMod val="175000"/>
                              <a:alpha val="40000"/>
                            </a:srgbClr>
                          </a:glow>
                        </a:effectLst>
                      </wps:spPr>
                      <wps:txbx>
                        <w:txbxContent>
                          <w:p w14:paraId="52279338" w14:textId="77777777" w:rsidR="00F52FC5" w:rsidRPr="00CD5FFC" w:rsidRDefault="00F52FC5" w:rsidP="000D3D9C">
                            <w:pPr>
                              <w:spacing w:after="120" w:line="240" w:lineRule="auto"/>
                              <w:rPr>
                                <w:sz w:val="18"/>
                                <w:szCs w:val="18"/>
                              </w:rPr>
                            </w:pPr>
                            <w:r w:rsidRPr="000D3D9C">
                              <w:rPr>
                                <w:b/>
                                <w:sz w:val="18"/>
                                <w:szCs w:val="18"/>
                              </w:rPr>
                              <w:t>DR 17.1:</w:t>
                            </w:r>
                            <w:r>
                              <w:rPr>
                                <w:sz w:val="18"/>
                                <w:szCs w:val="18"/>
                              </w:rPr>
                              <w:t xml:space="preserve"> </w:t>
                            </w:r>
                            <w:r w:rsidRPr="00CD5FFC">
                              <w:rPr>
                                <w:sz w:val="18"/>
                                <w:szCs w:val="18"/>
                              </w:rPr>
                              <w:t xml:space="preserve">Governments should take coordinated action to achieve universal screening for perinatal mental illness. </w:t>
                            </w:r>
                          </w:p>
                          <w:p w14:paraId="5347BFA2" w14:textId="77777777" w:rsidR="00F52FC5" w:rsidRPr="00CD5FFC" w:rsidRDefault="00F52FC5" w:rsidP="000D3D9C">
                            <w:pPr>
                              <w:spacing w:after="120" w:line="240" w:lineRule="auto"/>
                              <w:rPr>
                                <w:sz w:val="18"/>
                                <w:szCs w:val="18"/>
                              </w:rPr>
                            </w:pPr>
                            <w:r w:rsidRPr="000D3D9C">
                              <w:rPr>
                                <w:b/>
                                <w:sz w:val="18"/>
                                <w:szCs w:val="18"/>
                              </w:rPr>
                              <w:t>DR 17.2:</w:t>
                            </w:r>
                            <w:r>
                              <w:rPr>
                                <w:sz w:val="18"/>
                                <w:szCs w:val="18"/>
                              </w:rPr>
                              <w:t xml:space="preserve"> </w:t>
                            </w:r>
                            <w:r w:rsidRPr="00CD5FFC">
                              <w:rPr>
                                <w:sz w:val="18"/>
                                <w:szCs w:val="18"/>
                              </w:rPr>
                              <w:t xml:space="preserve">Services for preschool children and their families should have the capacity to support and enhance social and emotional development. </w:t>
                            </w:r>
                          </w:p>
                          <w:p w14:paraId="028F8019" w14:textId="77777777" w:rsidR="00F52FC5" w:rsidRPr="00CD5FFC" w:rsidRDefault="00F52FC5" w:rsidP="000D3D9C">
                            <w:pPr>
                              <w:spacing w:after="120" w:line="240" w:lineRule="auto"/>
                              <w:rPr>
                                <w:sz w:val="18"/>
                                <w:szCs w:val="18"/>
                              </w:rPr>
                            </w:pPr>
                            <w:r w:rsidRPr="000D3D9C">
                              <w:rPr>
                                <w:b/>
                                <w:sz w:val="18"/>
                                <w:szCs w:val="18"/>
                              </w:rPr>
                              <w:t>DR 17.3:</w:t>
                            </w:r>
                            <w:r>
                              <w:rPr>
                                <w:sz w:val="18"/>
                                <w:szCs w:val="18"/>
                              </w:rPr>
                              <w:t xml:space="preserve"> </w:t>
                            </w:r>
                            <w:r w:rsidRPr="00CD5FFC">
                              <w:rPr>
                                <w:sz w:val="18"/>
                                <w:szCs w:val="18"/>
                              </w:rPr>
                              <w:t xml:space="preserve">Governments should develop a comprehensive set of policy responses to strengthen the ability of schools to assist students and deliver an effective social and emotional learning curriculum. </w:t>
                            </w:r>
                          </w:p>
                          <w:p w14:paraId="5631F52E" w14:textId="77777777" w:rsidR="00F52FC5" w:rsidRPr="00CD5FFC" w:rsidRDefault="00F52FC5" w:rsidP="000D3D9C">
                            <w:pPr>
                              <w:spacing w:after="120" w:line="240" w:lineRule="auto"/>
                              <w:rPr>
                                <w:sz w:val="18"/>
                                <w:szCs w:val="18"/>
                              </w:rPr>
                            </w:pPr>
                            <w:r w:rsidRPr="000D3D9C">
                              <w:rPr>
                                <w:b/>
                                <w:sz w:val="18"/>
                                <w:szCs w:val="18"/>
                              </w:rPr>
                              <w:t>DR 17.4</w:t>
                            </w:r>
                            <w:r>
                              <w:rPr>
                                <w:sz w:val="18"/>
                                <w:szCs w:val="18"/>
                              </w:rPr>
                              <w:t xml:space="preserve">: </w:t>
                            </w:r>
                            <w:r w:rsidRPr="00CD5FFC">
                              <w:rPr>
                                <w:sz w:val="18"/>
                                <w:szCs w:val="18"/>
                              </w:rPr>
                              <w:t>The education system should review the support offered to children with mental illness an</w:t>
                            </w:r>
                            <w:r>
                              <w:rPr>
                                <w:sz w:val="18"/>
                                <w:szCs w:val="18"/>
                              </w:rPr>
                              <w:t xml:space="preserve">d make necessary improvements. </w:t>
                            </w:r>
                          </w:p>
                          <w:p w14:paraId="5597C519" w14:textId="77777777" w:rsidR="00F52FC5" w:rsidRPr="00CD5FFC" w:rsidRDefault="00F52FC5" w:rsidP="000D3D9C">
                            <w:pPr>
                              <w:spacing w:after="120" w:line="240" w:lineRule="auto"/>
                              <w:rPr>
                                <w:sz w:val="18"/>
                                <w:szCs w:val="18"/>
                              </w:rPr>
                            </w:pPr>
                            <w:r w:rsidRPr="000D3D9C">
                              <w:rPr>
                                <w:b/>
                                <w:sz w:val="18"/>
                                <w:szCs w:val="18"/>
                              </w:rPr>
                              <w:t>DR 17.5:</w:t>
                            </w:r>
                            <w:r>
                              <w:rPr>
                                <w:sz w:val="18"/>
                                <w:szCs w:val="18"/>
                              </w:rPr>
                              <w:t xml:space="preserve"> </w:t>
                            </w:r>
                            <w:r w:rsidRPr="00CD5FFC">
                              <w:rPr>
                                <w:sz w:val="18"/>
                                <w:szCs w:val="18"/>
                              </w:rPr>
                              <w:t xml:space="preserve">All schools should employ a dedicated school wellbeing leader, who will oversee school wellbeing policies, coordinate with other service providers and assist teachers and students to access support. </w:t>
                            </w:r>
                          </w:p>
                          <w:p w14:paraId="3A712354" w14:textId="77777777" w:rsidR="00F52FC5" w:rsidRPr="000D3D9C" w:rsidRDefault="00F52FC5" w:rsidP="000D3D9C">
                            <w:pPr>
                              <w:spacing w:after="120" w:line="240" w:lineRule="auto"/>
                              <w:rPr>
                                <w:sz w:val="18"/>
                                <w:szCs w:val="18"/>
                              </w:rPr>
                            </w:pPr>
                            <w:r w:rsidRPr="000D3D9C">
                              <w:rPr>
                                <w:b/>
                                <w:sz w:val="18"/>
                                <w:szCs w:val="18"/>
                              </w:rPr>
                              <w:t>DR 17.6:</w:t>
                            </w:r>
                            <w:r>
                              <w:rPr>
                                <w:sz w:val="18"/>
                                <w:szCs w:val="18"/>
                              </w:rPr>
                              <w:t xml:space="preserve"> </w:t>
                            </w:r>
                            <w:r w:rsidRPr="00CD5FFC">
                              <w:rPr>
                                <w:sz w:val="18"/>
                                <w:szCs w:val="18"/>
                              </w:rPr>
                              <w:t>Governments should expand the collection of data on child social and emotional wellbeing, and ensure data is used (and used consistently) in poli</w:t>
                            </w:r>
                            <w:r>
                              <w:rPr>
                                <w:sz w:val="18"/>
                                <w:szCs w:val="18"/>
                              </w:rPr>
                              <w:t xml:space="preserve">cy development and evaluation. </w:t>
                            </w:r>
                          </w:p>
                          <w:p w14:paraId="21651FCA" w14:textId="77777777" w:rsidR="00F52FC5" w:rsidRPr="00CD5FFC" w:rsidRDefault="00F52FC5" w:rsidP="00CD5FFC">
                            <w:pPr>
                              <w:spacing w:after="120" w:line="240" w:lineRule="auto"/>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4CD94" id="Text Box 13" o:spid="_x0000_s1037" type="#_x0000_t202" style="position:absolute;margin-left:0;margin-top:40.45pt;width:446.25pt;height:162.75pt;z-index:2516858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" fillcolor="window" strokecolor="#5b9bd5" strokeweight="1pt">
                <v:textbox>
                  <w:txbxContent>
                    <w:p w14:paraId="52279338" w14:textId="77777777" w:rsidR="00F52FC5" w:rsidRPr="00CD5FFC" w:rsidRDefault="00F52FC5" w:rsidP="000D3D9C">
                      <w:pPr>
                        <w:spacing w:after="120" w:line="240" w:lineRule="auto"/>
                        <w:rPr>
                          <w:sz w:val="18"/>
                          <w:szCs w:val="18"/>
                        </w:rPr>
                      </w:pPr>
                      <w:r w:rsidRPr="000D3D9C">
                        <w:rPr>
                          <w:b/>
                          <w:sz w:val="18"/>
                          <w:szCs w:val="18"/>
                        </w:rPr>
                        <w:t>DR 17.1:</w:t>
                      </w:r>
                      <w:r>
                        <w:rPr>
                          <w:sz w:val="18"/>
                          <w:szCs w:val="18"/>
                        </w:rPr>
                        <w:t xml:space="preserve"> </w:t>
                      </w:r>
                      <w:r w:rsidRPr="00CD5FFC">
                        <w:rPr>
                          <w:sz w:val="18"/>
                          <w:szCs w:val="18"/>
                        </w:rPr>
                        <w:t xml:space="preserve">Governments should take coordinated action to achieve universal screening for perinatal mental illness. </w:t>
                      </w:r>
                    </w:p>
                    <w:p w14:paraId="5347BFA2" w14:textId="77777777" w:rsidR="00F52FC5" w:rsidRPr="00CD5FFC" w:rsidRDefault="00F52FC5" w:rsidP="000D3D9C">
                      <w:pPr>
                        <w:spacing w:after="120" w:line="240" w:lineRule="auto"/>
                        <w:rPr>
                          <w:sz w:val="18"/>
                          <w:szCs w:val="18"/>
                        </w:rPr>
                      </w:pPr>
                      <w:r w:rsidRPr="000D3D9C">
                        <w:rPr>
                          <w:b/>
                          <w:sz w:val="18"/>
                          <w:szCs w:val="18"/>
                        </w:rPr>
                        <w:t>DR 17.2:</w:t>
                      </w:r>
                      <w:r>
                        <w:rPr>
                          <w:sz w:val="18"/>
                          <w:szCs w:val="18"/>
                        </w:rPr>
                        <w:t xml:space="preserve"> </w:t>
                      </w:r>
                      <w:r w:rsidRPr="00CD5FFC">
                        <w:rPr>
                          <w:sz w:val="18"/>
                          <w:szCs w:val="18"/>
                        </w:rPr>
                        <w:t xml:space="preserve">Services for preschool children and their families should have the capacity to support and enhance social and emotional development. </w:t>
                      </w:r>
                    </w:p>
                    <w:p w14:paraId="028F8019" w14:textId="77777777" w:rsidR="00F52FC5" w:rsidRPr="00CD5FFC" w:rsidRDefault="00F52FC5" w:rsidP="000D3D9C">
                      <w:pPr>
                        <w:spacing w:after="120" w:line="240" w:lineRule="auto"/>
                        <w:rPr>
                          <w:sz w:val="18"/>
                          <w:szCs w:val="18"/>
                        </w:rPr>
                      </w:pPr>
                      <w:r w:rsidRPr="000D3D9C">
                        <w:rPr>
                          <w:b/>
                          <w:sz w:val="18"/>
                          <w:szCs w:val="18"/>
                        </w:rPr>
                        <w:t>DR 17.3:</w:t>
                      </w:r>
                      <w:r>
                        <w:rPr>
                          <w:sz w:val="18"/>
                          <w:szCs w:val="18"/>
                        </w:rPr>
                        <w:t xml:space="preserve"> </w:t>
                      </w:r>
                      <w:r w:rsidRPr="00CD5FFC">
                        <w:rPr>
                          <w:sz w:val="18"/>
                          <w:szCs w:val="18"/>
                        </w:rPr>
                        <w:t xml:space="preserve">Governments should develop a comprehensive set of policy responses to strengthen the ability of schools to assist students and deliver an effective social and emotional learning curriculum. </w:t>
                      </w:r>
                    </w:p>
                    <w:p w14:paraId="5631F52E" w14:textId="77777777" w:rsidR="00F52FC5" w:rsidRPr="00CD5FFC" w:rsidRDefault="00F52FC5" w:rsidP="000D3D9C">
                      <w:pPr>
                        <w:spacing w:after="120" w:line="240" w:lineRule="auto"/>
                        <w:rPr>
                          <w:sz w:val="18"/>
                          <w:szCs w:val="18"/>
                        </w:rPr>
                      </w:pPr>
                      <w:r w:rsidRPr="000D3D9C">
                        <w:rPr>
                          <w:b/>
                          <w:sz w:val="18"/>
                          <w:szCs w:val="18"/>
                        </w:rPr>
                        <w:t>DR 17.4</w:t>
                      </w:r>
                      <w:r>
                        <w:rPr>
                          <w:sz w:val="18"/>
                          <w:szCs w:val="18"/>
                        </w:rPr>
                        <w:t xml:space="preserve">: </w:t>
                      </w:r>
                      <w:r w:rsidRPr="00CD5FFC">
                        <w:rPr>
                          <w:sz w:val="18"/>
                          <w:szCs w:val="18"/>
                        </w:rPr>
                        <w:t>The education system should review the support offered to children with mental illness an</w:t>
                      </w:r>
                      <w:r>
                        <w:rPr>
                          <w:sz w:val="18"/>
                          <w:szCs w:val="18"/>
                        </w:rPr>
                        <w:t xml:space="preserve">d make necessary improvements. </w:t>
                      </w:r>
                    </w:p>
                    <w:p w14:paraId="5597C519" w14:textId="77777777" w:rsidR="00F52FC5" w:rsidRPr="00CD5FFC" w:rsidRDefault="00F52FC5" w:rsidP="000D3D9C">
                      <w:pPr>
                        <w:spacing w:after="120" w:line="240" w:lineRule="auto"/>
                        <w:rPr>
                          <w:sz w:val="18"/>
                          <w:szCs w:val="18"/>
                        </w:rPr>
                      </w:pPr>
                      <w:r w:rsidRPr="000D3D9C">
                        <w:rPr>
                          <w:b/>
                          <w:sz w:val="18"/>
                          <w:szCs w:val="18"/>
                        </w:rPr>
                        <w:t>DR 17.5:</w:t>
                      </w:r>
                      <w:r>
                        <w:rPr>
                          <w:sz w:val="18"/>
                          <w:szCs w:val="18"/>
                        </w:rPr>
                        <w:t xml:space="preserve"> </w:t>
                      </w:r>
                      <w:r w:rsidRPr="00CD5FFC">
                        <w:rPr>
                          <w:sz w:val="18"/>
                          <w:szCs w:val="18"/>
                        </w:rPr>
                        <w:t xml:space="preserve">All schools should employ a dedicated school wellbeing leader, who will oversee school wellbeing policies, coordinate with other service providers and assist teachers and students to access support. </w:t>
                      </w:r>
                    </w:p>
                    <w:p w14:paraId="3A712354" w14:textId="77777777" w:rsidR="00F52FC5" w:rsidRPr="000D3D9C" w:rsidRDefault="00F52FC5" w:rsidP="000D3D9C">
                      <w:pPr>
                        <w:spacing w:after="120" w:line="240" w:lineRule="auto"/>
                        <w:rPr>
                          <w:sz w:val="18"/>
                          <w:szCs w:val="18"/>
                        </w:rPr>
                      </w:pPr>
                      <w:r w:rsidRPr="000D3D9C">
                        <w:rPr>
                          <w:b/>
                          <w:sz w:val="18"/>
                          <w:szCs w:val="18"/>
                        </w:rPr>
                        <w:t>DR 17.6:</w:t>
                      </w:r>
                      <w:r>
                        <w:rPr>
                          <w:sz w:val="18"/>
                          <w:szCs w:val="18"/>
                        </w:rPr>
                        <w:t xml:space="preserve"> </w:t>
                      </w:r>
                      <w:r w:rsidRPr="00CD5FFC">
                        <w:rPr>
                          <w:sz w:val="18"/>
                          <w:szCs w:val="18"/>
                        </w:rPr>
                        <w:t>Governments should expand the collection of data on child social and emotional wellbeing, and ensure data is used (and used consistently) in poli</w:t>
                      </w:r>
                      <w:r>
                        <w:rPr>
                          <w:sz w:val="18"/>
                          <w:szCs w:val="18"/>
                        </w:rPr>
                        <w:t xml:space="preserve">cy development and evaluation. </w:t>
                      </w:r>
                    </w:p>
                    <w:p w14:paraId="21651FCA" w14:textId="77777777" w:rsidR="00F52FC5" w:rsidRPr="00CD5FFC" w:rsidRDefault="00F52FC5" w:rsidP="00CD5FFC">
                      <w:pPr>
                        <w:spacing w:after="120" w:line="240" w:lineRule="auto"/>
                        <w:rPr>
                          <w:sz w:val="18"/>
                          <w:szCs w:val="18"/>
                        </w:rPr>
                      </w:pPr>
                    </w:p>
                  </w:txbxContent>
                </v:textbox>
                <w10:wrap type="square" anchorx="margin"/>
              </v:shape>
            </w:pict>
          </mc:Fallback>
        </mc:AlternateContent>
      </w:r>
      <w:r w:rsidR="005C6C81">
        <w:rPr>
          <w:sz w:val="24"/>
          <w:szCs w:val="24"/>
        </w:rPr>
        <w:t xml:space="preserve">We </w:t>
      </w:r>
      <w:r w:rsidR="007D46E0">
        <w:rPr>
          <w:sz w:val="24"/>
          <w:szCs w:val="24"/>
        </w:rPr>
        <w:t xml:space="preserve">support </w:t>
      </w:r>
      <w:r w:rsidR="005C6C81">
        <w:rPr>
          <w:sz w:val="24"/>
          <w:szCs w:val="24"/>
        </w:rPr>
        <w:t>the PC’s recommendations in relation to interventions in early childhood and schools.</w:t>
      </w:r>
    </w:p>
    <w:p w14:paraId="17DEA338" w14:textId="77777777" w:rsidR="005C6C81" w:rsidRPr="009901FA" w:rsidRDefault="005C6C81" w:rsidP="00A35CDA">
      <w:pPr>
        <w:spacing w:after="120" w:line="240" w:lineRule="auto"/>
        <w:rPr>
          <w:sz w:val="24"/>
          <w:szCs w:val="24"/>
        </w:rPr>
      </w:pPr>
      <w:r w:rsidRPr="009901FA">
        <w:rPr>
          <w:sz w:val="24"/>
          <w:szCs w:val="24"/>
        </w:rPr>
        <w:t>Beyond the six recommendations included in the Report, we suggest the PC consider including the following:</w:t>
      </w:r>
    </w:p>
    <w:p w14:paraId="53286692" w14:textId="77777777" w:rsidR="00813366" w:rsidRDefault="00813366" w:rsidP="00295C8B">
      <w:pPr>
        <w:pStyle w:val="ListParagraph"/>
        <w:numPr>
          <w:ilvl w:val="0"/>
          <w:numId w:val="29"/>
        </w:numPr>
        <w:spacing w:after="120" w:line="240" w:lineRule="auto"/>
        <w:jc w:val="both"/>
        <w:rPr>
          <w:sz w:val="24"/>
          <w:szCs w:val="24"/>
        </w:rPr>
      </w:pPr>
      <w:r>
        <w:rPr>
          <w:sz w:val="24"/>
          <w:szCs w:val="24"/>
        </w:rPr>
        <w:t>Invest in positive infant mental health across a range of early parenting and early childhood settings, by including infant mental health as a central component in the development of all new relevant government strategies</w:t>
      </w:r>
      <w:r w:rsidR="000917E5">
        <w:rPr>
          <w:sz w:val="24"/>
          <w:szCs w:val="24"/>
        </w:rPr>
        <w:t>.</w:t>
      </w:r>
    </w:p>
    <w:p w14:paraId="4FF3D6F7" w14:textId="77777777" w:rsidR="00813366" w:rsidRDefault="00813366" w:rsidP="00A35CDA">
      <w:pPr>
        <w:pStyle w:val="ListParagraph"/>
        <w:numPr>
          <w:ilvl w:val="0"/>
          <w:numId w:val="29"/>
        </w:numPr>
        <w:spacing w:after="120" w:line="240" w:lineRule="auto"/>
        <w:jc w:val="both"/>
        <w:rPr>
          <w:sz w:val="24"/>
          <w:szCs w:val="24"/>
        </w:rPr>
      </w:pPr>
      <w:r>
        <w:rPr>
          <w:sz w:val="24"/>
          <w:szCs w:val="24"/>
        </w:rPr>
        <w:t>Create a Perinatal Mental Health Plan, with a focus on enhanced and ongoing funding for Perinatal Emotional Health Programs</w:t>
      </w:r>
      <w:r w:rsidR="000917E5">
        <w:rPr>
          <w:sz w:val="24"/>
          <w:szCs w:val="24"/>
        </w:rPr>
        <w:t>.</w:t>
      </w:r>
    </w:p>
    <w:p w14:paraId="588A9918" w14:textId="77777777" w:rsidR="00813366" w:rsidRDefault="00813366" w:rsidP="00A35CDA">
      <w:pPr>
        <w:pStyle w:val="ListParagraph"/>
        <w:numPr>
          <w:ilvl w:val="0"/>
          <w:numId w:val="29"/>
        </w:numPr>
        <w:spacing w:after="120" w:line="240" w:lineRule="auto"/>
        <w:jc w:val="both"/>
        <w:rPr>
          <w:sz w:val="24"/>
          <w:szCs w:val="24"/>
        </w:rPr>
      </w:pPr>
      <w:r>
        <w:rPr>
          <w:sz w:val="24"/>
          <w:szCs w:val="24"/>
        </w:rPr>
        <w:t>Introduce systematic antenatal mental health screening for all women throughout pregnancy</w:t>
      </w:r>
      <w:r w:rsidR="000917E5">
        <w:rPr>
          <w:sz w:val="24"/>
          <w:szCs w:val="24"/>
        </w:rPr>
        <w:t>.</w:t>
      </w:r>
    </w:p>
    <w:p w14:paraId="582025FA" w14:textId="77777777" w:rsidR="00813366" w:rsidRDefault="00813366" w:rsidP="00295C8B">
      <w:pPr>
        <w:pStyle w:val="ListParagraph"/>
        <w:numPr>
          <w:ilvl w:val="0"/>
          <w:numId w:val="29"/>
        </w:numPr>
        <w:spacing w:after="120" w:line="240" w:lineRule="auto"/>
        <w:jc w:val="both"/>
        <w:rPr>
          <w:sz w:val="24"/>
          <w:szCs w:val="24"/>
        </w:rPr>
      </w:pPr>
      <w:r>
        <w:rPr>
          <w:sz w:val="24"/>
          <w:szCs w:val="24"/>
        </w:rPr>
        <w:t>Actively promote the research on the first thousand days to a broad audience to increase understanding of the risk and protective factors for infants during this period that can influence their future mental health, development and wellbeing</w:t>
      </w:r>
      <w:r w:rsidR="000917E5">
        <w:rPr>
          <w:sz w:val="24"/>
          <w:szCs w:val="24"/>
        </w:rPr>
        <w:t>.</w:t>
      </w:r>
    </w:p>
    <w:p w14:paraId="645DD61D" w14:textId="77777777" w:rsidR="00813366" w:rsidRDefault="00813366" w:rsidP="00A35CDA">
      <w:pPr>
        <w:pStyle w:val="ListParagraph"/>
        <w:numPr>
          <w:ilvl w:val="0"/>
          <w:numId w:val="29"/>
        </w:numPr>
        <w:spacing w:after="120" w:line="240" w:lineRule="auto"/>
        <w:jc w:val="both"/>
        <w:rPr>
          <w:sz w:val="24"/>
          <w:szCs w:val="24"/>
        </w:rPr>
      </w:pPr>
      <w:r>
        <w:rPr>
          <w:sz w:val="24"/>
          <w:szCs w:val="24"/>
        </w:rPr>
        <w:t xml:space="preserve">Invest in a range of evidence-informed, self-determined perinatal and early years interventions that have proven successful in supporting the </w:t>
      </w:r>
      <w:r w:rsidR="000917E5">
        <w:rPr>
          <w:sz w:val="24"/>
          <w:szCs w:val="24"/>
        </w:rPr>
        <w:t xml:space="preserve">social and emotional </w:t>
      </w:r>
      <w:r>
        <w:rPr>
          <w:sz w:val="24"/>
          <w:szCs w:val="24"/>
        </w:rPr>
        <w:t>wellbeing of Aboriginal</w:t>
      </w:r>
      <w:r w:rsidR="000917E5">
        <w:rPr>
          <w:sz w:val="24"/>
          <w:szCs w:val="24"/>
        </w:rPr>
        <w:t xml:space="preserve"> and Torres Strait Islander</w:t>
      </w:r>
      <w:r>
        <w:rPr>
          <w:sz w:val="24"/>
          <w:szCs w:val="24"/>
        </w:rPr>
        <w:t xml:space="preserve"> children and their families</w:t>
      </w:r>
      <w:r w:rsidR="000917E5">
        <w:rPr>
          <w:sz w:val="24"/>
          <w:szCs w:val="24"/>
        </w:rPr>
        <w:t>.</w:t>
      </w:r>
    </w:p>
    <w:p w14:paraId="7EEBFEC2" w14:textId="77777777" w:rsidR="00813366" w:rsidRDefault="00813366" w:rsidP="00295C8B">
      <w:pPr>
        <w:pStyle w:val="ListParagraph"/>
        <w:numPr>
          <w:ilvl w:val="0"/>
          <w:numId w:val="29"/>
        </w:numPr>
        <w:spacing w:after="120" w:line="240" w:lineRule="auto"/>
        <w:jc w:val="both"/>
        <w:rPr>
          <w:sz w:val="24"/>
          <w:szCs w:val="24"/>
        </w:rPr>
      </w:pPr>
      <w:r>
        <w:rPr>
          <w:sz w:val="24"/>
          <w:szCs w:val="24"/>
        </w:rPr>
        <w:t>Explore options for increasing the availability and reach of infant mental health training and skills focused on the first thousand days for the early childhood workforce.</w:t>
      </w:r>
    </w:p>
    <w:p w14:paraId="3E994BB7" w14:textId="77777777" w:rsidR="00B759DA" w:rsidRDefault="00B759DA" w:rsidP="00295C8B">
      <w:pPr>
        <w:pStyle w:val="ListParagraph"/>
        <w:numPr>
          <w:ilvl w:val="0"/>
          <w:numId w:val="29"/>
        </w:numPr>
        <w:spacing w:after="120" w:line="240" w:lineRule="auto"/>
        <w:jc w:val="both"/>
        <w:rPr>
          <w:sz w:val="24"/>
          <w:szCs w:val="24"/>
        </w:rPr>
      </w:pPr>
      <w:r>
        <w:rPr>
          <w:sz w:val="24"/>
          <w:szCs w:val="24"/>
        </w:rPr>
        <w:t xml:space="preserve">Expand the links between community health services and the education system in order to provide enhanced access to mental health clinical support in education settings. Ensuring mental health is offered by a clinician employed by a health provider </w:t>
      </w:r>
      <w:r w:rsidR="00C45A0D">
        <w:rPr>
          <w:sz w:val="24"/>
          <w:szCs w:val="24"/>
        </w:rPr>
        <w:t>will facilitate access to broader health and social services, should they be needed.</w:t>
      </w:r>
      <w:r w:rsidR="00A45455">
        <w:rPr>
          <w:sz w:val="24"/>
          <w:szCs w:val="24"/>
        </w:rPr>
        <w:t xml:space="preserve"> The Doctors in Secondary School program is a useful case study of how the two systems can operate effectively in tandem.</w:t>
      </w:r>
    </w:p>
    <w:p w14:paraId="19FA9369" w14:textId="77777777" w:rsidR="000917E5" w:rsidRDefault="000917E5" w:rsidP="0063730B">
      <w:pPr>
        <w:pStyle w:val="ListParagraph"/>
        <w:spacing w:after="120" w:line="240" w:lineRule="auto"/>
        <w:jc w:val="both"/>
        <w:rPr>
          <w:sz w:val="24"/>
          <w:szCs w:val="24"/>
        </w:rPr>
      </w:pPr>
    </w:p>
    <w:p w14:paraId="3CF5D426" w14:textId="77777777" w:rsidR="000917E5" w:rsidRDefault="000917E5" w:rsidP="0063730B">
      <w:pPr>
        <w:pStyle w:val="ListParagraph"/>
        <w:spacing w:after="120" w:line="240" w:lineRule="auto"/>
        <w:jc w:val="both"/>
        <w:rPr>
          <w:sz w:val="24"/>
          <w:szCs w:val="24"/>
        </w:rPr>
      </w:pPr>
    </w:p>
    <w:p w14:paraId="3DD887B4" w14:textId="77777777" w:rsidR="000917E5" w:rsidRDefault="000917E5" w:rsidP="0063730B">
      <w:pPr>
        <w:pStyle w:val="ListParagraph"/>
        <w:spacing w:after="120" w:line="240" w:lineRule="auto"/>
        <w:jc w:val="both"/>
        <w:rPr>
          <w:sz w:val="24"/>
          <w:szCs w:val="24"/>
        </w:rPr>
      </w:pPr>
    </w:p>
    <w:p w14:paraId="36DACC53" w14:textId="77777777" w:rsidR="000917E5" w:rsidRDefault="000917E5" w:rsidP="0063730B">
      <w:pPr>
        <w:pStyle w:val="ListParagraph"/>
        <w:spacing w:after="120" w:line="240" w:lineRule="auto"/>
        <w:jc w:val="both"/>
        <w:rPr>
          <w:sz w:val="24"/>
          <w:szCs w:val="24"/>
        </w:rPr>
      </w:pPr>
    </w:p>
    <w:p w14:paraId="02DD4E05" w14:textId="77777777" w:rsidR="000917E5" w:rsidRDefault="000917E5" w:rsidP="0063730B">
      <w:pPr>
        <w:pStyle w:val="ListParagraph"/>
        <w:spacing w:after="120" w:line="240" w:lineRule="auto"/>
        <w:jc w:val="both"/>
        <w:rPr>
          <w:sz w:val="24"/>
          <w:szCs w:val="24"/>
        </w:rPr>
      </w:pPr>
    </w:p>
    <w:p w14:paraId="7F06BC53" w14:textId="77777777" w:rsidR="000917E5" w:rsidRDefault="000917E5" w:rsidP="0063730B">
      <w:pPr>
        <w:pStyle w:val="ListParagraph"/>
        <w:spacing w:after="120" w:line="240" w:lineRule="auto"/>
        <w:jc w:val="both"/>
        <w:rPr>
          <w:sz w:val="24"/>
          <w:szCs w:val="24"/>
        </w:rPr>
      </w:pPr>
    </w:p>
    <w:p w14:paraId="4073CA4B" w14:textId="77777777" w:rsidR="0063730B" w:rsidRDefault="0063730B" w:rsidP="0063730B">
      <w:pPr>
        <w:pStyle w:val="ListParagraph"/>
        <w:spacing w:after="120" w:line="240" w:lineRule="auto"/>
        <w:jc w:val="both"/>
        <w:rPr>
          <w:sz w:val="24"/>
          <w:szCs w:val="24"/>
        </w:rPr>
      </w:pPr>
    </w:p>
    <w:p w14:paraId="35247FAE" w14:textId="77777777" w:rsidR="000917E5" w:rsidRDefault="000917E5" w:rsidP="0063730B">
      <w:pPr>
        <w:pStyle w:val="ListParagraph"/>
        <w:spacing w:after="120" w:line="240" w:lineRule="auto"/>
        <w:jc w:val="both"/>
        <w:rPr>
          <w:sz w:val="24"/>
          <w:szCs w:val="24"/>
        </w:rPr>
      </w:pPr>
    </w:p>
    <w:p w14:paraId="2A7B4387" w14:textId="77777777" w:rsidR="004547F1" w:rsidRDefault="00813366" w:rsidP="00295C8B">
      <w:pPr>
        <w:pStyle w:val="ListParagraph"/>
        <w:numPr>
          <w:ilvl w:val="0"/>
          <w:numId w:val="14"/>
        </w:numPr>
        <w:spacing w:after="120" w:line="240" w:lineRule="auto"/>
        <w:rPr>
          <w:b/>
          <w:sz w:val="28"/>
          <w:szCs w:val="28"/>
        </w:rPr>
      </w:pPr>
      <w:r w:rsidRPr="00813366" w:rsidDel="005C6C81">
        <w:rPr>
          <w:sz w:val="24"/>
          <w:szCs w:val="24"/>
        </w:rPr>
        <w:lastRenderedPageBreak/>
        <w:t xml:space="preserve"> </w:t>
      </w:r>
      <w:r>
        <w:rPr>
          <w:b/>
          <w:sz w:val="28"/>
          <w:szCs w:val="28"/>
        </w:rPr>
        <w:t>S</w:t>
      </w:r>
      <w:r w:rsidR="004547F1">
        <w:rPr>
          <w:b/>
          <w:sz w:val="28"/>
          <w:szCs w:val="28"/>
        </w:rPr>
        <w:t>ECTION 18: Youth Economic Participation</w:t>
      </w:r>
    </w:p>
    <w:p w14:paraId="55DA5ADF" w14:textId="77777777" w:rsidR="00F8501B" w:rsidRDefault="00F8501B" w:rsidP="0063730B">
      <w:pPr>
        <w:spacing w:after="120" w:line="240" w:lineRule="auto"/>
        <w:rPr>
          <w:sz w:val="24"/>
          <w:szCs w:val="24"/>
        </w:rPr>
      </w:pPr>
      <w:r w:rsidRPr="008C22FE">
        <w:rPr>
          <w:noProof/>
          <w:lang w:eastAsia="en-AU"/>
        </w:rPr>
        <mc:AlternateContent>
          <mc:Choice Requires="wps">
            <w:drawing>
              <wp:anchor distT="45720" distB="45720" distL="114300" distR="114300" simplePos="0" relativeHeight="251683840" behindDoc="0" locked="0" layoutInCell="1" allowOverlap="1" wp14:anchorId="53BB0101" wp14:editId="48225E67">
                <wp:simplePos x="0" y="0"/>
                <wp:positionH relativeFrom="margin">
                  <wp:align>center</wp:align>
                </wp:positionH>
                <wp:positionV relativeFrom="paragraph">
                  <wp:posOffset>307975</wp:posOffset>
                </wp:positionV>
                <wp:extent cx="5667375" cy="2286000"/>
                <wp:effectExtent l="76200" t="76200" r="104775" b="952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286000"/>
                        </a:xfrm>
                        <a:prstGeom prst="rect">
                          <a:avLst/>
                        </a:prstGeom>
                        <a:solidFill>
                          <a:sysClr val="window" lastClr="FFFFFF"/>
                        </a:solidFill>
                        <a:ln w="12700" cap="flat" cmpd="sng" algn="ctr">
                          <a:solidFill>
                            <a:srgbClr val="5B9BD5"/>
                          </a:solidFill>
                          <a:prstDash val="solid"/>
                          <a:miter lim="800000"/>
                          <a:headEnd/>
                          <a:tailEnd/>
                        </a:ln>
                        <a:effectLst>
                          <a:glow rad="63500">
                            <a:srgbClr val="5B9BD5">
                              <a:satMod val="175000"/>
                              <a:alpha val="40000"/>
                            </a:srgbClr>
                          </a:glow>
                        </a:effectLst>
                      </wps:spPr>
                      <wps:txbx>
                        <w:txbxContent>
                          <w:p w14:paraId="5E6BDB5D" w14:textId="77777777" w:rsidR="00F52FC5" w:rsidRPr="00CD5FFC" w:rsidRDefault="00F52FC5" w:rsidP="00CD5FFC">
                            <w:pPr>
                              <w:spacing w:after="120" w:line="240" w:lineRule="auto"/>
                              <w:rPr>
                                <w:sz w:val="18"/>
                                <w:szCs w:val="18"/>
                              </w:rPr>
                            </w:pPr>
                            <w:r w:rsidRPr="00CD5FFC">
                              <w:rPr>
                                <w:b/>
                                <w:sz w:val="18"/>
                                <w:szCs w:val="18"/>
                              </w:rPr>
                              <w:t>DR 18.1:</w:t>
                            </w:r>
                            <w:r>
                              <w:rPr>
                                <w:sz w:val="18"/>
                                <w:szCs w:val="18"/>
                              </w:rPr>
                              <w:t xml:space="preserve"> </w:t>
                            </w:r>
                            <w:r w:rsidRPr="00CD5FFC">
                              <w:rPr>
                                <w:sz w:val="18"/>
                                <w:szCs w:val="18"/>
                              </w:rPr>
                              <w:t xml:space="preserve">The Australian Government should amend the Higher Education Standards Framework (Threshold Standards) 2015 and the Standards for Registered Training Organisations (RTOs) 2015 to require: </w:t>
                            </w:r>
                          </w:p>
                          <w:p w14:paraId="6ACB73E5" w14:textId="77777777" w:rsidR="00F52FC5" w:rsidRPr="006D6271" w:rsidRDefault="00F52FC5" w:rsidP="006D6271">
                            <w:pPr>
                              <w:pStyle w:val="ListParagraph"/>
                              <w:numPr>
                                <w:ilvl w:val="0"/>
                                <w:numId w:val="24"/>
                              </w:numPr>
                              <w:spacing w:after="120" w:line="240" w:lineRule="auto"/>
                              <w:rPr>
                                <w:sz w:val="18"/>
                                <w:szCs w:val="18"/>
                              </w:rPr>
                            </w:pPr>
                            <w:r w:rsidRPr="006D6271">
                              <w:rPr>
                                <w:sz w:val="18"/>
                                <w:szCs w:val="18"/>
                              </w:rPr>
                              <w:t>all teaching staff to undertake training on student mental health and wellbeing</w:t>
                            </w:r>
                          </w:p>
                          <w:p w14:paraId="1A2A14BA" w14:textId="77777777" w:rsidR="00F52FC5" w:rsidRPr="006D6271" w:rsidRDefault="00F52FC5" w:rsidP="006D6271">
                            <w:pPr>
                              <w:pStyle w:val="ListParagraph"/>
                              <w:numPr>
                                <w:ilvl w:val="0"/>
                                <w:numId w:val="24"/>
                              </w:numPr>
                              <w:spacing w:after="120" w:line="240" w:lineRule="auto"/>
                              <w:rPr>
                                <w:sz w:val="18"/>
                                <w:szCs w:val="18"/>
                              </w:rPr>
                            </w:pPr>
                            <w:r w:rsidRPr="006D6271">
                              <w:rPr>
                                <w:sz w:val="18"/>
                                <w:szCs w:val="18"/>
                              </w:rPr>
                              <w:t>all tertiary education providers to make available guidance for teaching staff on what they should do if a stud</w:t>
                            </w:r>
                            <w:r>
                              <w:rPr>
                                <w:sz w:val="18"/>
                                <w:szCs w:val="18"/>
                              </w:rPr>
                              <w:t>e</w:t>
                            </w:r>
                            <w:r w:rsidRPr="006D6271">
                              <w:rPr>
                                <w:sz w:val="18"/>
                                <w:szCs w:val="18"/>
                              </w:rPr>
                              <w:t>nt approaches them with a mental health concern and how they can support student mental health.</w:t>
                            </w:r>
                          </w:p>
                          <w:p w14:paraId="5B69D2D9" w14:textId="77777777" w:rsidR="00F52FC5" w:rsidRPr="00CD5FFC" w:rsidRDefault="00F52FC5" w:rsidP="00CD5FFC">
                            <w:pPr>
                              <w:spacing w:after="120" w:line="240" w:lineRule="auto"/>
                              <w:rPr>
                                <w:sz w:val="18"/>
                                <w:szCs w:val="18"/>
                              </w:rPr>
                            </w:pPr>
                            <w:r w:rsidRPr="00CD5FFC">
                              <w:rPr>
                                <w:b/>
                                <w:sz w:val="18"/>
                                <w:szCs w:val="18"/>
                              </w:rPr>
                              <w:t>DR 18.2:</w:t>
                            </w:r>
                            <w:r>
                              <w:rPr>
                                <w:sz w:val="18"/>
                                <w:szCs w:val="18"/>
                              </w:rPr>
                              <w:t xml:space="preserve"> </w:t>
                            </w:r>
                            <w:r w:rsidRPr="00CD5FFC">
                              <w:rPr>
                                <w:sz w:val="18"/>
                                <w:szCs w:val="18"/>
                              </w:rPr>
                              <w:t>The Australian Government should amend the Higher Education Standards Framework (Threshold Standards) 2015 and the Standards for Registered Training Organisations (RTOs) 2015 to require all tertiary education institutions to have a student mental health and wellbeing strategy. This strategy would be a requirement for registration and would be assessed by the Tertiary Education Quality and Standards Agency or Australian Skills Quality Authority as part of the registration process.</w:t>
                            </w:r>
                          </w:p>
                          <w:p w14:paraId="05CAC047" w14:textId="77777777" w:rsidR="00F52FC5" w:rsidRPr="00CD5FFC" w:rsidRDefault="00F52FC5" w:rsidP="00CD5FFC">
                            <w:pPr>
                              <w:spacing w:after="120" w:line="240" w:lineRule="auto"/>
                              <w:rPr>
                                <w:sz w:val="18"/>
                                <w:szCs w:val="18"/>
                              </w:rPr>
                            </w:pPr>
                            <w:r w:rsidRPr="00CD5FFC">
                              <w:rPr>
                                <w:b/>
                                <w:sz w:val="18"/>
                                <w:szCs w:val="18"/>
                              </w:rPr>
                              <w:t>DR 18.3</w:t>
                            </w:r>
                            <w:r>
                              <w:rPr>
                                <w:sz w:val="18"/>
                                <w:szCs w:val="18"/>
                              </w:rPr>
                              <w:t>:</w:t>
                            </w:r>
                            <w:r w:rsidRPr="00CD5FFC">
                              <w:rPr>
                                <w:sz w:val="18"/>
                                <w:szCs w:val="18"/>
                              </w:rPr>
                              <w:t xml:space="preserve"> To supplement guidance being developed for universities to address student mental health, the Australian Government should develop or </w:t>
                            </w:r>
                            <w:r>
                              <w:rPr>
                                <w:sz w:val="18"/>
                                <w:szCs w:val="18"/>
                              </w:rPr>
                              <w:t>commission guidance for non-</w:t>
                            </w:r>
                            <w:r w:rsidRPr="00CD5FFC">
                              <w:rPr>
                                <w:sz w:val="18"/>
                                <w:szCs w:val="18"/>
                              </w:rPr>
                              <w:t>university higher education providers and Vocational Education and Training providers on how they can best meet students’ mental health needs. This should include best-practice interventions that institutions could adopt to build students’ resilience and support their mental health.</w:t>
                            </w:r>
                          </w:p>
                          <w:p w14:paraId="4E3F176B" w14:textId="77777777" w:rsidR="00F52FC5" w:rsidRDefault="00F52FC5" w:rsidP="00CD5FFC">
                            <w:pPr>
                              <w:pStyle w:val="ListParagraph"/>
                              <w:spacing w:after="120" w:line="240" w:lineRule="auto"/>
                              <w:ind w:left="1440"/>
                              <w:rPr>
                                <w:b/>
                                <w:sz w:val="28"/>
                                <w:szCs w:val="28"/>
                              </w:rPr>
                            </w:pPr>
                          </w:p>
                          <w:p w14:paraId="6572437A" w14:textId="77777777" w:rsidR="00F52FC5" w:rsidRPr="00CD5FFC" w:rsidRDefault="00F52FC5" w:rsidP="00CD5FFC">
                            <w:pPr>
                              <w:spacing w:after="120" w:line="240" w:lineRule="auto"/>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BB0101" id="Text Box 12" o:spid="_x0000_s1038" type="#_x0000_t202" style="position:absolute;margin-left:0;margin-top:24.25pt;width:446.25pt;height:180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" fillcolor="window" strokecolor="#5b9bd5" strokeweight="1pt">
                <v:textbox>
                  <w:txbxContent>
                    <w:p w14:paraId="5E6BDB5D" w14:textId="77777777" w:rsidR="00F52FC5" w:rsidRPr="00CD5FFC" w:rsidRDefault="00F52FC5" w:rsidP="00CD5FFC">
                      <w:pPr>
                        <w:spacing w:after="120" w:line="240" w:lineRule="auto"/>
                        <w:rPr>
                          <w:sz w:val="18"/>
                          <w:szCs w:val="18"/>
                        </w:rPr>
                      </w:pPr>
                      <w:r w:rsidRPr="00CD5FFC">
                        <w:rPr>
                          <w:b/>
                          <w:sz w:val="18"/>
                          <w:szCs w:val="18"/>
                        </w:rPr>
                        <w:t>DR 18.1:</w:t>
                      </w:r>
                      <w:r>
                        <w:rPr>
                          <w:sz w:val="18"/>
                          <w:szCs w:val="18"/>
                        </w:rPr>
                        <w:t xml:space="preserve"> </w:t>
                      </w:r>
                      <w:r w:rsidRPr="00CD5FFC">
                        <w:rPr>
                          <w:sz w:val="18"/>
                          <w:szCs w:val="18"/>
                        </w:rPr>
                        <w:t xml:space="preserve">The Australian Government should amend the Higher Education Standards Framework (Threshold Standards) 2015 and the Standards for Registered Training Organisations (RTOs) 2015 to require: </w:t>
                      </w:r>
                    </w:p>
                    <w:p w14:paraId="6ACB73E5" w14:textId="77777777" w:rsidR="00F52FC5" w:rsidRPr="006D6271" w:rsidRDefault="00F52FC5" w:rsidP="006D6271">
                      <w:pPr>
                        <w:pStyle w:val="ListParagraph"/>
                        <w:numPr>
                          <w:ilvl w:val="0"/>
                          <w:numId w:val="24"/>
                        </w:numPr>
                        <w:spacing w:after="120" w:line="240" w:lineRule="auto"/>
                        <w:rPr>
                          <w:sz w:val="18"/>
                          <w:szCs w:val="18"/>
                        </w:rPr>
                      </w:pPr>
                      <w:r w:rsidRPr="006D6271">
                        <w:rPr>
                          <w:sz w:val="18"/>
                          <w:szCs w:val="18"/>
                        </w:rPr>
                        <w:t>all teaching staff to undertake training on student mental health and wellbeing</w:t>
                      </w:r>
                    </w:p>
                    <w:p w14:paraId="1A2A14BA" w14:textId="77777777" w:rsidR="00F52FC5" w:rsidRPr="006D6271" w:rsidRDefault="00F52FC5" w:rsidP="006D6271">
                      <w:pPr>
                        <w:pStyle w:val="ListParagraph"/>
                        <w:numPr>
                          <w:ilvl w:val="0"/>
                          <w:numId w:val="24"/>
                        </w:numPr>
                        <w:spacing w:after="120" w:line="240" w:lineRule="auto"/>
                        <w:rPr>
                          <w:sz w:val="18"/>
                          <w:szCs w:val="18"/>
                        </w:rPr>
                      </w:pPr>
                      <w:r w:rsidRPr="006D6271">
                        <w:rPr>
                          <w:sz w:val="18"/>
                          <w:szCs w:val="18"/>
                        </w:rPr>
                        <w:t>all tertiary education providers to make available guidance for teaching staff on what they should do if a stud</w:t>
                      </w:r>
                      <w:r>
                        <w:rPr>
                          <w:sz w:val="18"/>
                          <w:szCs w:val="18"/>
                        </w:rPr>
                        <w:t>e</w:t>
                      </w:r>
                      <w:r w:rsidRPr="006D6271">
                        <w:rPr>
                          <w:sz w:val="18"/>
                          <w:szCs w:val="18"/>
                        </w:rPr>
                        <w:t>nt approaches them with a mental health concern and how they can support student mental health.</w:t>
                      </w:r>
                    </w:p>
                    <w:p w14:paraId="5B69D2D9" w14:textId="77777777" w:rsidR="00F52FC5" w:rsidRPr="00CD5FFC" w:rsidRDefault="00F52FC5" w:rsidP="00CD5FFC">
                      <w:pPr>
                        <w:spacing w:after="120" w:line="240" w:lineRule="auto"/>
                        <w:rPr>
                          <w:sz w:val="18"/>
                          <w:szCs w:val="18"/>
                        </w:rPr>
                      </w:pPr>
                      <w:r w:rsidRPr="00CD5FFC">
                        <w:rPr>
                          <w:b/>
                          <w:sz w:val="18"/>
                          <w:szCs w:val="18"/>
                        </w:rPr>
                        <w:t>DR 18.2:</w:t>
                      </w:r>
                      <w:r>
                        <w:rPr>
                          <w:sz w:val="18"/>
                          <w:szCs w:val="18"/>
                        </w:rPr>
                        <w:t xml:space="preserve"> </w:t>
                      </w:r>
                      <w:r w:rsidRPr="00CD5FFC">
                        <w:rPr>
                          <w:sz w:val="18"/>
                          <w:szCs w:val="18"/>
                        </w:rPr>
                        <w:t>The Australian Government should amend the Higher Education Standards Framework (Threshold Standards) 2015 and the Standards for Registered Training Organisations (RTOs) 2015 to require all tertiary education institutions to have a student mental health and wellbeing strategy. This strategy would be a requirement for registration and would be assessed by the Tertiary Education Quality and Standards Agency or Australian Skills Quality Authority as part of the registration process.</w:t>
                      </w:r>
                    </w:p>
                    <w:p w14:paraId="05CAC047" w14:textId="77777777" w:rsidR="00F52FC5" w:rsidRPr="00CD5FFC" w:rsidRDefault="00F52FC5" w:rsidP="00CD5FFC">
                      <w:pPr>
                        <w:spacing w:after="120" w:line="240" w:lineRule="auto"/>
                        <w:rPr>
                          <w:sz w:val="18"/>
                          <w:szCs w:val="18"/>
                        </w:rPr>
                      </w:pPr>
                      <w:r w:rsidRPr="00CD5FFC">
                        <w:rPr>
                          <w:b/>
                          <w:sz w:val="18"/>
                          <w:szCs w:val="18"/>
                        </w:rPr>
                        <w:t>DR 18.3</w:t>
                      </w:r>
                      <w:r>
                        <w:rPr>
                          <w:sz w:val="18"/>
                          <w:szCs w:val="18"/>
                        </w:rPr>
                        <w:t>:</w:t>
                      </w:r>
                      <w:r w:rsidRPr="00CD5FFC">
                        <w:rPr>
                          <w:sz w:val="18"/>
                          <w:szCs w:val="18"/>
                        </w:rPr>
                        <w:t xml:space="preserve"> To supplement guidance being developed for universities to address student mental health, the Australian Government should develop or </w:t>
                      </w:r>
                      <w:r>
                        <w:rPr>
                          <w:sz w:val="18"/>
                          <w:szCs w:val="18"/>
                        </w:rPr>
                        <w:t>commission guidance for non-</w:t>
                      </w:r>
                      <w:r w:rsidRPr="00CD5FFC">
                        <w:rPr>
                          <w:sz w:val="18"/>
                          <w:szCs w:val="18"/>
                        </w:rPr>
                        <w:t>university higher education providers and Vocational Education and Training providers on how they can best meet students’ mental health needs. This should include best-practice interventions that institutions could adopt to build students’ resilience and support their mental health.</w:t>
                      </w:r>
                    </w:p>
                    <w:p w14:paraId="4E3F176B" w14:textId="77777777" w:rsidR="00F52FC5" w:rsidRDefault="00F52FC5" w:rsidP="00CD5FFC">
                      <w:pPr>
                        <w:pStyle w:val="ListParagraph"/>
                        <w:spacing w:after="120" w:line="240" w:lineRule="auto"/>
                        <w:ind w:left="1440"/>
                        <w:rPr>
                          <w:b/>
                          <w:sz w:val="28"/>
                          <w:szCs w:val="28"/>
                        </w:rPr>
                      </w:pPr>
                    </w:p>
                    <w:p w14:paraId="6572437A" w14:textId="77777777" w:rsidR="00F52FC5" w:rsidRPr="00CD5FFC" w:rsidRDefault="00F52FC5" w:rsidP="00CD5FFC">
                      <w:pPr>
                        <w:spacing w:after="120" w:line="240" w:lineRule="auto"/>
                        <w:rPr>
                          <w:sz w:val="18"/>
                          <w:szCs w:val="18"/>
                        </w:rPr>
                      </w:pPr>
                    </w:p>
                  </w:txbxContent>
                </v:textbox>
                <w10:wrap type="square" anchorx="margin"/>
              </v:shape>
            </w:pict>
          </mc:Fallback>
        </mc:AlternateContent>
      </w:r>
      <w:r w:rsidR="0063730B">
        <w:rPr>
          <w:sz w:val="24"/>
          <w:szCs w:val="24"/>
        </w:rPr>
        <w:t xml:space="preserve">We </w:t>
      </w:r>
      <w:r w:rsidR="008A21A0">
        <w:rPr>
          <w:sz w:val="24"/>
          <w:szCs w:val="24"/>
        </w:rPr>
        <w:t xml:space="preserve">support </w:t>
      </w:r>
      <w:r w:rsidR="0063730B">
        <w:rPr>
          <w:sz w:val="24"/>
          <w:szCs w:val="24"/>
        </w:rPr>
        <w:t>the PC’s recommendations in relation to youth economic participation.</w:t>
      </w:r>
    </w:p>
    <w:p w14:paraId="34DD0C22" w14:textId="77777777" w:rsidR="0063730B" w:rsidRPr="009901FA" w:rsidRDefault="0063730B" w:rsidP="0063730B">
      <w:pPr>
        <w:spacing w:after="120" w:line="240" w:lineRule="auto"/>
        <w:rPr>
          <w:sz w:val="24"/>
          <w:szCs w:val="24"/>
        </w:rPr>
      </w:pPr>
      <w:r w:rsidRPr="009901FA">
        <w:rPr>
          <w:sz w:val="24"/>
          <w:szCs w:val="24"/>
        </w:rPr>
        <w:t>We recommend that mental health first aid training be made more widely available, including to:</w:t>
      </w:r>
    </w:p>
    <w:p w14:paraId="1F273624" w14:textId="77777777" w:rsidR="0063730B" w:rsidRPr="0063730B" w:rsidRDefault="0063730B" w:rsidP="0063730B">
      <w:pPr>
        <w:pStyle w:val="ListParagraph"/>
        <w:numPr>
          <w:ilvl w:val="0"/>
          <w:numId w:val="29"/>
        </w:numPr>
        <w:spacing w:after="120" w:line="240" w:lineRule="auto"/>
        <w:jc w:val="both"/>
        <w:rPr>
          <w:sz w:val="24"/>
          <w:szCs w:val="24"/>
        </w:rPr>
      </w:pPr>
      <w:r w:rsidRPr="0063730B">
        <w:rPr>
          <w:sz w:val="24"/>
          <w:szCs w:val="24"/>
        </w:rPr>
        <w:t>young people so that they can provide peer support</w:t>
      </w:r>
    </w:p>
    <w:p w14:paraId="3E54C8FD" w14:textId="77777777" w:rsidR="0063730B" w:rsidRPr="0063730B" w:rsidRDefault="0063730B" w:rsidP="0063730B">
      <w:pPr>
        <w:pStyle w:val="ListParagraph"/>
        <w:numPr>
          <w:ilvl w:val="0"/>
          <w:numId w:val="29"/>
        </w:numPr>
        <w:spacing w:after="120" w:line="240" w:lineRule="auto"/>
        <w:jc w:val="both"/>
        <w:rPr>
          <w:sz w:val="24"/>
          <w:szCs w:val="24"/>
        </w:rPr>
      </w:pPr>
      <w:r w:rsidRPr="0063730B">
        <w:rPr>
          <w:sz w:val="24"/>
          <w:szCs w:val="24"/>
        </w:rPr>
        <w:t>community members that have contact with young people (eg football coaches)</w:t>
      </w:r>
    </w:p>
    <w:p w14:paraId="55AF5771" w14:textId="77777777" w:rsidR="0063730B" w:rsidRDefault="0063730B" w:rsidP="0063730B">
      <w:pPr>
        <w:pStyle w:val="ListParagraph"/>
        <w:numPr>
          <w:ilvl w:val="0"/>
          <w:numId w:val="29"/>
        </w:numPr>
        <w:spacing w:after="120" w:line="240" w:lineRule="auto"/>
        <w:jc w:val="both"/>
        <w:rPr>
          <w:sz w:val="24"/>
          <w:szCs w:val="24"/>
        </w:rPr>
      </w:pPr>
      <w:r>
        <w:rPr>
          <w:sz w:val="24"/>
          <w:szCs w:val="24"/>
        </w:rPr>
        <w:t xml:space="preserve">workers in all education settings, including teaching and </w:t>
      </w:r>
      <w:r w:rsidRPr="0063730B">
        <w:rPr>
          <w:sz w:val="24"/>
          <w:szCs w:val="24"/>
        </w:rPr>
        <w:t>administrative staf</w:t>
      </w:r>
      <w:r>
        <w:rPr>
          <w:sz w:val="24"/>
          <w:szCs w:val="24"/>
        </w:rPr>
        <w:t>f.</w:t>
      </w:r>
    </w:p>
    <w:p w14:paraId="42BA7978" w14:textId="77777777" w:rsidR="0063730B" w:rsidRPr="0063730B" w:rsidRDefault="0063730B" w:rsidP="0063730B">
      <w:pPr>
        <w:spacing w:after="120" w:line="240" w:lineRule="auto"/>
        <w:jc w:val="both"/>
        <w:rPr>
          <w:sz w:val="24"/>
          <w:szCs w:val="24"/>
        </w:rPr>
      </w:pPr>
    </w:p>
    <w:p w14:paraId="06D2CE42" w14:textId="77777777" w:rsidR="000D3D9C" w:rsidRDefault="000D3D9C" w:rsidP="00295C8B">
      <w:pPr>
        <w:pStyle w:val="ListParagraph"/>
        <w:spacing w:after="120" w:line="240" w:lineRule="auto"/>
        <w:ind w:left="1440"/>
        <w:rPr>
          <w:b/>
          <w:sz w:val="28"/>
          <w:szCs w:val="28"/>
        </w:rPr>
      </w:pPr>
    </w:p>
    <w:p w14:paraId="603F6F66" w14:textId="77777777" w:rsidR="004547F1" w:rsidRDefault="004547F1" w:rsidP="00295C8B">
      <w:pPr>
        <w:pStyle w:val="ListParagraph"/>
        <w:numPr>
          <w:ilvl w:val="0"/>
          <w:numId w:val="14"/>
        </w:numPr>
        <w:spacing w:after="120" w:line="240" w:lineRule="auto"/>
        <w:rPr>
          <w:b/>
          <w:sz w:val="28"/>
          <w:szCs w:val="28"/>
        </w:rPr>
      </w:pPr>
      <w:r>
        <w:rPr>
          <w:b/>
          <w:sz w:val="28"/>
          <w:szCs w:val="28"/>
        </w:rPr>
        <w:t>SECTION 19: Mentally Healthy Workplaces</w:t>
      </w:r>
    </w:p>
    <w:p w14:paraId="7CA18972" w14:textId="77777777" w:rsidR="004547F1" w:rsidRPr="00CD5FFC" w:rsidRDefault="0063730B" w:rsidP="00295C8B">
      <w:pPr>
        <w:spacing w:after="120" w:line="240" w:lineRule="auto"/>
        <w:rPr>
          <w:sz w:val="24"/>
          <w:szCs w:val="24"/>
        </w:rPr>
      </w:pPr>
      <w:r w:rsidRPr="008C22FE">
        <w:rPr>
          <w:noProof/>
          <w:lang w:eastAsia="en-AU"/>
        </w:rPr>
        <mc:AlternateContent>
          <mc:Choice Requires="wps">
            <w:drawing>
              <wp:anchor distT="45720" distB="45720" distL="114300" distR="114300" simplePos="0" relativeHeight="251681792" behindDoc="0" locked="0" layoutInCell="1" allowOverlap="1" wp14:anchorId="698C637E" wp14:editId="49D1BCF4">
                <wp:simplePos x="0" y="0"/>
                <wp:positionH relativeFrom="margin">
                  <wp:posOffset>9525</wp:posOffset>
                </wp:positionH>
                <wp:positionV relativeFrom="paragraph">
                  <wp:posOffset>318135</wp:posOffset>
                </wp:positionV>
                <wp:extent cx="5667375" cy="2667000"/>
                <wp:effectExtent l="76200" t="76200" r="104775" b="952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667000"/>
                        </a:xfrm>
                        <a:prstGeom prst="rect">
                          <a:avLst/>
                        </a:prstGeom>
                        <a:solidFill>
                          <a:sysClr val="window" lastClr="FFFFFF"/>
                        </a:solidFill>
                        <a:ln w="12700" cap="flat" cmpd="sng" algn="ctr">
                          <a:solidFill>
                            <a:srgbClr val="5B9BD5"/>
                          </a:solidFill>
                          <a:prstDash val="solid"/>
                          <a:miter lim="800000"/>
                          <a:headEnd/>
                          <a:tailEnd/>
                        </a:ln>
                        <a:effectLst>
                          <a:glow rad="63500">
                            <a:srgbClr val="5B9BD5">
                              <a:satMod val="175000"/>
                              <a:alpha val="40000"/>
                            </a:srgbClr>
                          </a:glow>
                        </a:effectLst>
                      </wps:spPr>
                      <wps:txbx>
                        <w:txbxContent>
                          <w:p w14:paraId="180E385B" w14:textId="77777777" w:rsidR="00F52FC5" w:rsidRPr="00CD5FFC" w:rsidRDefault="00F52FC5" w:rsidP="006D6271">
                            <w:pPr>
                              <w:spacing w:after="120" w:line="240" w:lineRule="auto"/>
                              <w:rPr>
                                <w:sz w:val="18"/>
                                <w:szCs w:val="18"/>
                              </w:rPr>
                            </w:pPr>
                            <w:r w:rsidRPr="00CD5FFC">
                              <w:rPr>
                                <w:b/>
                                <w:sz w:val="18"/>
                                <w:szCs w:val="18"/>
                              </w:rPr>
                              <w:t>DR 19.1:</w:t>
                            </w:r>
                            <w:r w:rsidRPr="00CD5FFC">
                              <w:rPr>
                                <w:sz w:val="18"/>
                                <w:szCs w:val="18"/>
                              </w:rPr>
                              <w:t xml:space="preserve"> Psychological health and safety should be given the same importance as physical health and safety in workplace health and safety (WHS) laws.</w:t>
                            </w:r>
                          </w:p>
                          <w:p w14:paraId="7494BFEA" w14:textId="77777777" w:rsidR="00F52FC5" w:rsidRPr="00CD5FFC" w:rsidRDefault="00F52FC5" w:rsidP="006D6271">
                            <w:pPr>
                              <w:spacing w:after="120" w:line="240" w:lineRule="auto"/>
                              <w:rPr>
                                <w:sz w:val="18"/>
                                <w:szCs w:val="18"/>
                              </w:rPr>
                            </w:pPr>
                            <w:r w:rsidRPr="00CD5FFC">
                              <w:rPr>
                                <w:b/>
                                <w:sz w:val="18"/>
                                <w:szCs w:val="18"/>
                              </w:rPr>
                              <w:t>DR 19.2:</w:t>
                            </w:r>
                            <w:r w:rsidRPr="00CD5FFC">
                              <w:rPr>
                                <w:sz w:val="18"/>
                                <w:szCs w:val="18"/>
                              </w:rPr>
                              <w:t xml:space="preserve"> Codes of practice should be developed by Workplace Health and Safety authorities in conjunction with Safe Work Australia to assist employers meet their duty of care in identifying, eliminating and managing risks to psychological health in the workplace. Codes of practices should be developed to reflect the different risk profiles of different industries and occupations.</w:t>
                            </w:r>
                          </w:p>
                          <w:p w14:paraId="09937171" w14:textId="77777777" w:rsidR="00F52FC5" w:rsidRPr="00CD5FFC" w:rsidRDefault="00F52FC5" w:rsidP="006D6271">
                            <w:pPr>
                              <w:spacing w:after="120" w:line="240" w:lineRule="auto"/>
                              <w:rPr>
                                <w:sz w:val="18"/>
                                <w:szCs w:val="18"/>
                              </w:rPr>
                            </w:pPr>
                            <w:r w:rsidRPr="00CD5FFC">
                              <w:rPr>
                                <w:b/>
                                <w:sz w:val="18"/>
                                <w:szCs w:val="18"/>
                              </w:rPr>
                              <w:t>DR 19.3:</w:t>
                            </w:r>
                            <w:r w:rsidRPr="00CD5FFC">
                              <w:rPr>
                                <w:sz w:val="18"/>
                                <w:szCs w:val="18"/>
                              </w:rPr>
                              <w:t>Workers compensation schemes should provide lower premiums for employers who implement workplace initiatives and programs that have been considered by the relevant Workplace Health and Safety authority to be highly likely to reduce the risks of workplace related psychological injury and mental illness for that specific workplace.</w:t>
                            </w:r>
                          </w:p>
                          <w:p w14:paraId="7873B239" w14:textId="77777777" w:rsidR="00F52FC5" w:rsidRPr="00CD5FFC" w:rsidRDefault="00F52FC5" w:rsidP="006D6271">
                            <w:pPr>
                              <w:spacing w:after="120" w:line="240" w:lineRule="auto"/>
                              <w:rPr>
                                <w:sz w:val="18"/>
                                <w:szCs w:val="18"/>
                              </w:rPr>
                            </w:pPr>
                            <w:r w:rsidRPr="00CD5FFC">
                              <w:rPr>
                                <w:b/>
                                <w:sz w:val="18"/>
                                <w:szCs w:val="18"/>
                              </w:rPr>
                              <w:t xml:space="preserve">DR 19.4: </w:t>
                            </w:r>
                            <w:r w:rsidRPr="00CD5FFC">
                              <w:rPr>
                                <w:sz w:val="18"/>
                                <w:szCs w:val="18"/>
                              </w:rPr>
                              <w:t>Workers compensation schemes should be amended to provide clinical treatment for all mental health related workers compensation claims, regardless of liability, until the injured worker returns to work or up to a period of six months following lodgement of the claim. Similar provisions should be required of self-insurers.</w:t>
                            </w:r>
                          </w:p>
                          <w:p w14:paraId="09891B10" w14:textId="77777777" w:rsidR="00F52FC5" w:rsidRPr="00CD5FFC" w:rsidRDefault="00F52FC5" w:rsidP="006D6271">
                            <w:pPr>
                              <w:spacing w:after="120" w:line="240" w:lineRule="auto"/>
                              <w:rPr>
                                <w:sz w:val="18"/>
                                <w:szCs w:val="18"/>
                              </w:rPr>
                            </w:pPr>
                            <w:r w:rsidRPr="00CD5FFC">
                              <w:rPr>
                                <w:b/>
                                <w:sz w:val="18"/>
                                <w:szCs w:val="18"/>
                              </w:rPr>
                              <w:t>DR 19.5:</w:t>
                            </w:r>
                            <w:r w:rsidRPr="00CD5FFC">
                              <w:rPr>
                                <w:sz w:val="18"/>
                                <w:szCs w:val="18"/>
                              </w:rPr>
                              <w:t xml:space="preserve"> WHS agencies should monitor and collect evidence from employer initiated interventions to create mentally healthy workplaces and improve and protect the mental health of their employees. They should then advise employers of effective interventions that would be appropriate for their workplace.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8C637E" id="Text Box 11" o:spid="_x0000_s1039" type="#_x0000_t202" style="position:absolute;margin-left:.75pt;margin-top:25.05pt;width:446.25pt;height:210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" fillcolor="window" strokecolor="#5b9bd5" strokeweight="1pt">
                <v:textbox>
                  <w:txbxContent>
                    <w:p w14:paraId="180E385B" w14:textId="77777777" w:rsidR="00F52FC5" w:rsidRPr="00CD5FFC" w:rsidRDefault="00F52FC5" w:rsidP="006D6271">
                      <w:pPr>
                        <w:spacing w:after="120" w:line="240" w:lineRule="auto"/>
                        <w:rPr>
                          <w:sz w:val="18"/>
                          <w:szCs w:val="18"/>
                        </w:rPr>
                      </w:pPr>
                      <w:r w:rsidRPr="00CD5FFC">
                        <w:rPr>
                          <w:b/>
                          <w:sz w:val="18"/>
                          <w:szCs w:val="18"/>
                        </w:rPr>
                        <w:t>DR 19.1:</w:t>
                      </w:r>
                      <w:r w:rsidRPr="00CD5FFC">
                        <w:rPr>
                          <w:sz w:val="18"/>
                          <w:szCs w:val="18"/>
                        </w:rPr>
                        <w:t xml:space="preserve"> Psychological health and safety should be given the same importance as physical health and safety in workplace health and safety (WHS) laws.</w:t>
                      </w:r>
                    </w:p>
                    <w:p w14:paraId="7494BFEA" w14:textId="77777777" w:rsidR="00F52FC5" w:rsidRPr="00CD5FFC" w:rsidRDefault="00F52FC5" w:rsidP="006D6271">
                      <w:pPr>
                        <w:spacing w:after="120" w:line="240" w:lineRule="auto"/>
                        <w:rPr>
                          <w:sz w:val="18"/>
                          <w:szCs w:val="18"/>
                        </w:rPr>
                      </w:pPr>
                      <w:r w:rsidRPr="00CD5FFC">
                        <w:rPr>
                          <w:b/>
                          <w:sz w:val="18"/>
                          <w:szCs w:val="18"/>
                        </w:rPr>
                        <w:t>DR 19.2:</w:t>
                      </w:r>
                      <w:r w:rsidRPr="00CD5FFC">
                        <w:rPr>
                          <w:sz w:val="18"/>
                          <w:szCs w:val="18"/>
                        </w:rPr>
                        <w:t xml:space="preserve"> Codes of practice should be developed by Workplace Health and Safety authorities in conjunction with Safe Work Australia to assist employers meet their duty of care in identifying, eliminating and managing risks to psychological health in the workplace. Codes of practices should be developed to reflect the different risk profiles of different industries and occupations.</w:t>
                      </w:r>
                    </w:p>
                    <w:p w14:paraId="09937171" w14:textId="77777777" w:rsidR="00F52FC5" w:rsidRPr="00CD5FFC" w:rsidRDefault="00F52FC5" w:rsidP="006D6271">
                      <w:pPr>
                        <w:spacing w:after="120" w:line="240" w:lineRule="auto"/>
                        <w:rPr>
                          <w:sz w:val="18"/>
                          <w:szCs w:val="18"/>
                        </w:rPr>
                      </w:pPr>
                      <w:r w:rsidRPr="00CD5FFC">
                        <w:rPr>
                          <w:b/>
                          <w:sz w:val="18"/>
                          <w:szCs w:val="18"/>
                        </w:rPr>
                        <w:t>DR 19.3:</w:t>
                      </w:r>
                      <w:r w:rsidRPr="00CD5FFC">
                        <w:rPr>
                          <w:sz w:val="18"/>
                          <w:szCs w:val="18"/>
                        </w:rPr>
                        <w:t>Workers compensation schemes should provide lower premiums for employers who implement workplace initiatives and programs that have been considered by the relevant Workplace Health and Safety authority to be highly likely to reduce the risks of workplace related psychological injury and mental illness for that specific workplace.</w:t>
                      </w:r>
                    </w:p>
                    <w:p w14:paraId="7873B239" w14:textId="77777777" w:rsidR="00F52FC5" w:rsidRPr="00CD5FFC" w:rsidRDefault="00F52FC5" w:rsidP="006D6271">
                      <w:pPr>
                        <w:spacing w:after="120" w:line="240" w:lineRule="auto"/>
                        <w:rPr>
                          <w:sz w:val="18"/>
                          <w:szCs w:val="18"/>
                        </w:rPr>
                      </w:pPr>
                      <w:r w:rsidRPr="00CD5FFC">
                        <w:rPr>
                          <w:b/>
                          <w:sz w:val="18"/>
                          <w:szCs w:val="18"/>
                        </w:rPr>
                        <w:t xml:space="preserve">DR 19.4: </w:t>
                      </w:r>
                      <w:r w:rsidRPr="00CD5FFC">
                        <w:rPr>
                          <w:sz w:val="18"/>
                          <w:szCs w:val="18"/>
                        </w:rPr>
                        <w:t>Workers compensation schemes should be amended to provide clinical treatment for all mental health related workers compensation claims, regardless of liability, until the injured worker returns to work or up to a period of six months following lodgement of the claim. Similar provisions should be required of self-insurers.</w:t>
                      </w:r>
                    </w:p>
                    <w:p w14:paraId="09891B10" w14:textId="77777777" w:rsidR="00F52FC5" w:rsidRPr="00CD5FFC" w:rsidRDefault="00F52FC5" w:rsidP="006D6271">
                      <w:pPr>
                        <w:spacing w:after="120" w:line="240" w:lineRule="auto"/>
                        <w:rPr>
                          <w:sz w:val="18"/>
                          <w:szCs w:val="18"/>
                        </w:rPr>
                      </w:pPr>
                      <w:r w:rsidRPr="00CD5FFC">
                        <w:rPr>
                          <w:b/>
                          <w:sz w:val="18"/>
                          <w:szCs w:val="18"/>
                        </w:rPr>
                        <w:t>DR 19.5:</w:t>
                      </w:r>
                      <w:r w:rsidRPr="00CD5FFC">
                        <w:rPr>
                          <w:sz w:val="18"/>
                          <w:szCs w:val="18"/>
                        </w:rPr>
                        <w:t xml:space="preserve"> WHS agencies should monitor and collect evidence from employer initiated interventions to create mentally healthy workplaces and improve and protect the mental health of their employees. They should then advise employers of effective interventions that would be appropriate for their workplace.</w:t>
                      </w:r>
                    </w:p>
                  </w:txbxContent>
                </v:textbox>
                <w10:wrap type="square" anchorx="margin"/>
              </v:shape>
            </w:pict>
          </mc:Fallback>
        </mc:AlternateContent>
      </w:r>
      <w:r w:rsidR="00CD5FFC" w:rsidRPr="00CD5FFC">
        <w:rPr>
          <w:sz w:val="24"/>
          <w:szCs w:val="24"/>
        </w:rPr>
        <w:t xml:space="preserve">We </w:t>
      </w:r>
      <w:r w:rsidR="008A21A0">
        <w:rPr>
          <w:sz w:val="24"/>
          <w:szCs w:val="24"/>
        </w:rPr>
        <w:t>support</w:t>
      </w:r>
      <w:r w:rsidR="008A21A0" w:rsidRPr="00CD5FFC">
        <w:rPr>
          <w:sz w:val="24"/>
          <w:szCs w:val="24"/>
        </w:rPr>
        <w:t xml:space="preserve"> </w:t>
      </w:r>
      <w:r w:rsidR="00CD5FFC" w:rsidRPr="00CD5FFC">
        <w:rPr>
          <w:sz w:val="24"/>
          <w:szCs w:val="24"/>
        </w:rPr>
        <w:t>the PC’s recommendations in relation to mentally health workplaces.</w:t>
      </w:r>
    </w:p>
    <w:p w14:paraId="5C22E21C" w14:textId="77777777" w:rsidR="00CD5FFC" w:rsidRPr="009901FA" w:rsidRDefault="00CD5FFC" w:rsidP="00295C8B">
      <w:pPr>
        <w:spacing w:after="120" w:line="240" w:lineRule="auto"/>
        <w:rPr>
          <w:sz w:val="24"/>
          <w:szCs w:val="24"/>
        </w:rPr>
      </w:pPr>
      <w:r w:rsidRPr="009901FA">
        <w:rPr>
          <w:sz w:val="24"/>
          <w:szCs w:val="24"/>
        </w:rPr>
        <w:t>In keeping with DR 19.1 which seeks to create parity between physical and psychological safety, we rec</w:t>
      </w:r>
      <w:r w:rsidR="006D6271" w:rsidRPr="009901FA">
        <w:rPr>
          <w:sz w:val="24"/>
          <w:szCs w:val="24"/>
        </w:rPr>
        <w:t xml:space="preserve">ommend that the PC consider the </w:t>
      </w:r>
      <w:r w:rsidRPr="009901FA">
        <w:rPr>
          <w:sz w:val="24"/>
          <w:szCs w:val="24"/>
        </w:rPr>
        <w:t>mandating</w:t>
      </w:r>
      <w:r w:rsidR="006D6271" w:rsidRPr="009901FA">
        <w:rPr>
          <w:sz w:val="24"/>
          <w:szCs w:val="24"/>
        </w:rPr>
        <w:t xml:space="preserve"> of</w:t>
      </w:r>
      <w:r w:rsidRPr="009901FA">
        <w:rPr>
          <w:sz w:val="24"/>
          <w:szCs w:val="24"/>
        </w:rPr>
        <w:t xml:space="preserve"> mental health first aiders in workplaces</w:t>
      </w:r>
      <w:r w:rsidR="0063730B" w:rsidRPr="009901FA">
        <w:rPr>
          <w:sz w:val="24"/>
          <w:szCs w:val="24"/>
        </w:rPr>
        <w:t xml:space="preserve"> and mental health training for management and leadership positions</w:t>
      </w:r>
      <w:r w:rsidRPr="009901FA">
        <w:rPr>
          <w:sz w:val="24"/>
          <w:szCs w:val="24"/>
        </w:rPr>
        <w:t>.</w:t>
      </w:r>
    </w:p>
    <w:p w14:paraId="41492436" w14:textId="77777777" w:rsidR="00907412" w:rsidRDefault="00907412">
      <w:pPr>
        <w:spacing w:after="120" w:line="240" w:lineRule="auto"/>
        <w:rPr>
          <w:b/>
          <w:sz w:val="28"/>
          <w:szCs w:val="28"/>
        </w:rPr>
        <w:sectPr w:rsidR="00907412" w:rsidSect="001D1FAD">
          <w:pgSz w:w="11906" w:h="16838"/>
          <w:pgMar w:top="1276" w:right="1440" w:bottom="1440" w:left="1440" w:header="708" w:footer="708" w:gutter="0"/>
          <w:cols w:space="708"/>
          <w:docGrid w:linePitch="360"/>
        </w:sectPr>
      </w:pPr>
    </w:p>
    <w:p w14:paraId="2DFF15DE" w14:textId="77777777" w:rsidR="00CF238D" w:rsidRDefault="00CF238D">
      <w:pPr>
        <w:pStyle w:val="ListParagraph"/>
        <w:numPr>
          <w:ilvl w:val="0"/>
          <w:numId w:val="14"/>
        </w:numPr>
        <w:spacing w:after="120" w:line="240" w:lineRule="auto"/>
        <w:rPr>
          <w:b/>
          <w:sz w:val="28"/>
          <w:szCs w:val="28"/>
        </w:rPr>
      </w:pPr>
      <w:r>
        <w:rPr>
          <w:b/>
          <w:sz w:val="28"/>
          <w:szCs w:val="28"/>
        </w:rPr>
        <w:lastRenderedPageBreak/>
        <w:t>SECTION 20: Social Participation and Inclusion</w:t>
      </w:r>
    </w:p>
    <w:p w14:paraId="2DF6AEDB" w14:textId="77777777" w:rsidR="008C22FE" w:rsidRDefault="0063730B" w:rsidP="00A35CDA">
      <w:pPr>
        <w:spacing w:after="120" w:line="240" w:lineRule="auto"/>
        <w:rPr>
          <w:sz w:val="24"/>
          <w:szCs w:val="24"/>
        </w:rPr>
      </w:pPr>
      <w:r w:rsidRPr="008C22FE">
        <w:rPr>
          <w:noProof/>
          <w:lang w:eastAsia="en-AU"/>
        </w:rPr>
        <mc:AlternateContent>
          <mc:Choice Requires="wps">
            <w:drawing>
              <wp:anchor distT="45720" distB="45720" distL="114300" distR="114300" simplePos="0" relativeHeight="251679744" behindDoc="0" locked="0" layoutInCell="1" allowOverlap="1" wp14:anchorId="0E4AB0DD" wp14:editId="626FC80E">
                <wp:simplePos x="0" y="0"/>
                <wp:positionH relativeFrom="margin">
                  <wp:align>right</wp:align>
                </wp:positionH>
                <wp:positionV relativeFrom="paragraph">
                  <wp:posOffset>325120</wp:posOffset>
                </wp:positionV>
                <wp:extent cx="5667375" cy="3114675"/>
                <wp:effectExtent l="76200" t="76200" r="104775" b="1047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3114675"/>
                        </a:xfrm>
                        <a:prstGeom prst="rect">
                          <a:avLst/>
                        </a:prstGeom>
                        <a:solidFill>
                          <a:sysClr val="window" lastClr="FFFFFF"/>
                        </a:solidFill>
                        <a:ln w="12700" cap="flat" cmpd="sng" algn="ctr">
                          <a:solidFill>
                            <a:srgbClr val="5B9BD5"/>
                          </a:solidFill>
                          <a:prstDash val="solid"/>
                          <a:miter lim="800000"/>
                          <a:headEnd/>
                          <a:tailEnd/>
                        </a:ln>
                        <a:effectLst>
                          <a:glow rad="63500">
                            <a:srgbClr val="5B9BD5">
                              <a:satMod val="175000"/>
                              <a:alpha val="40000"/>
                            </a:srgbClr>
                          </a:glow>
                        </a:effectLst>
                      </wps:spPr>
                      <wps:txbx>
                        <w:txbxContent>
                          <w:p w14:paraId="08972848" w14:textId="77777777" w:rsidR="00F52FC5" w:rsidRPr="00907412" w:rsidRDefault="00F52FC5" w:rsidP="006D6271">
                            <w:pPr>
                              <w:spacing w:after="120" w:line="240" w:lineRule="auto"/>
                              <w:rPr>
                                <w:sz w:val="18"/>
                                <w:szCs w:val="18"/>
                              </w:rPr>
                            </w:pPr>
                            <w:r w:rsidRPr="00907412">
                              <w:rPr>
                                <w:b/>
                                <w:sz w:val="18"/>
                                <w:szCs w:val="18"/>
                              </w:rPr>
                              <w:t xml:space="preserve">DR 20.1: </w:t>
                            </w:r>
                            <w:r w:rsidRPr="00907412">
                              <w:rPr>
                                <w:sz w:val="18"/>
                                <w:szCs w:val="18"/>
                              </w:rPr>
                              <w:t>The National Mental Health Commission should develop and drive the implementation of a national stigma reduction strategy that focuses on the experiences of people with mental illness that is poorly understood in the community</w:t>
                            </w:r>
                          </w:p>
                          <w:p w14:paraId="29F10A21" w14:textId="77777777" w:rsidR="00F52FC5" w:rsidRPr="00907412" w:rsidRDefault="00F52FC5" w:rsidP="006D6271">
                            <w:pPr>
                              <w:pStyle w:val="BoxSpaceAbove"/>
                              <w:spacing w:before="0" w:after="120" w:line="240" w:lineRule="auto"/>
                              <w:rPr>
                                <w:rFonts w:asciiTheme="minorHAnsi" w:hAnsiTheme="minorHAnsi"/>
                                <w:sz w:val="18"/>
                                <w:szCs w:val="18"/>
                              </w:rPr>
                            </w:pPr>
                            <w:r w:rsidRPr="00907412">
                              <w:rPr>
                                <w:rFonts w:asciiTheme="minorHAnsi" w:hAnsiTheme="minorHAnsi"/>
                                <w:b/>
                                <w:sz w:val="18"/>
                                <w:szCs w:val="18"/>
                              </w:rPr>
                              <w:t xml:space="preserve">DR 20.2: </w:t>
                            </w:r>
                            <w:r w:rsidRPr="00907412">
                              <w:rPr>
                                <w:rFonts w:asciiTheme="minorHAnsi" w:hAnsiTheme="minorHAnsi"/>
                                <w:sz w:val="18"/>
                                <w:szCs w:val="18"/>
                              </w:rPr>
                              <w:t>The Financial Services Council should update the mental health training requirements for insurers in Life Insurance Industry Standard 21, in consultation with a national consumer and carer organisation to reflect contemporary thinking about mental illness. The Financial Services Council should also:</w:t>
                            </w:r>
                          </w:p>
                          <w:p w14:paraId="1F1E61C4" w14:textId="77777777" w:rsidR="00F52FC5" w:rsidRPr="00907412" w:rsidRDefault="00F52FC5" w:rsidP="0063730B">
                            <w:pPr>
                              <w:pStyle w:val="BoxSpaceAbove"/>
                              <w:numPr>
                                <w:ilvl w:val="0"/>
                                <w:numId w:val="27"/>
                              </w:numPr>
                              <w:spacing w:before="0" w:after="120" w:line="240" w:lineRule="auto"/>
                              <w:ind w:left="357" w:hanging="357"/>
                              <w:contextualSpacing/>
                              <w:rPr>
                                <w:rFonts w:asciiTheme="minorHAnsi" w:hAnsiTheme="minorHAnsi"/>
                                <w:sz w:val="18"/>
                                <w:szCs w:val="18"/>
                              </w:rPr>
                            </w:pPr>
                            <w:r w:rsidRPr="00907412">
                              <w:rPr>
                                <w:rFonts w:asciiTheme="minorHAnsi" w:hAnsiTheme="minorHAnsi"/>
                                <w:sz w:val="18"/>
                                <w:szCs w:val="18"/>
                              </w:rPr>
                              <w:t>expand the coverage of Life Industry Standard 21 to include all employees of covered insurers so as to ensure the industry as a whole has a better understanding of mental illness</w:t>
                            </w:r>
                          </w:p>
                          <w:p w14:paraId="6B996482" w14:textId="77777777" w:rsidR="00F52FC5" w:rsidRPr="00907412" w:rsidRDefault="00F52FC5" w:rsidP="0063730B">
                            <w:pPr>
                              <w:pStyle w:val="BoxSpaceAbove"/>
                              <w:numPr>
                                <w:ilvl w:val="0"/>
                                <w:numId w:val="27"/>
                              </w:numPr>
                              <w:spacing w:before="0" w:after="120" w:line="240" w:lineRule="auto"/>
                              <w:ind w:left="357" w:hanging="357"/>
                              <w:contextualSpacing/>
                              <w:rPr>
                                <w:rFonts w:asciiTheme="minorHAnsi" w:hAnsiTheme="minorHAnsi"/>
                                <w:sz w:val="18"/>
                                <w:szCs w:val="18"/>
                              </w:rPr>
                            </w:pPr>
                            <w:r w:rsidRPr="00907412">
                              <w:rPr>
                                <w:rFonts w:asciiTheme="minorHAnsi" w:hAnsiTheme="minorHAnsi"/>
                                <w:sz w:val="18"/>
                                <w:szCs w:val="18"/>
                              </w:rPr>
                              <w:t>publish data they receive on industry compliance with the Standard</w:t>
                            </w:r>
                          </w:p>
                          <w:p w14:paraId="76B1B3ED" w14:textId="77777777" w:rsidR="00F52FC5" w:rsidRPr="00907412" w:rsidRDefault="00F52FC5" w:rsidP="0063730B">
                            <w:pPr>
                              <w:pStyle w:val="BoxSpaceAbove"/>
                              <w:numPr>
                                <w:ilvl w:val="0"/>
                                <w:numId w:val="27"/>
                              </w:numPr>
                              <w:spacing w:before="0" w:after="120" w:line="240" w:lineRule="auto"/>
                              <w:ind w:left="357" w:hanging="357"/>
                              <w:contextualSpacing/>
                              <w:rPr>
                                <w:rFonts w:asciiTheme="minorHAnsi" w:hAnsiTheme="minorHAnsi"/>
                                <w:sz w:val="18"/>
                                <w:szCs w:val="18"/>
                              </w:rPr>
                            </w:pPr>
                            <w:r w:rsidRPr="00907412">
                              <w:rPr>
                                <w:rFonts w:asciiTheme="minorHAnsi" w:hAnsiTheme="minorHAnsi"/>
                                <w:sz w:val="18"/>
                                <w:szCs w:val="18"/>
                              </w:rPr>
                              <w:t>rollout the Standard to superannuation funds and financial advisory group members.</w:t>
                            </w:r>
                          </w:p>
                          <w:p w14:paraId="1A509019" w14:textId="77777777" w:rsidR="00F52FC5" w:rsidRPr="00907412" w:rsidRDefault="00F52FC5" w:rsidP="006D6271">
                            <w:pPr>
                              <w:spacing w:after="120" w:line="240" w:lineRule="auto"/>
                              <w:rPr>
                                <w:sz w:val="18"/>
                                <w:szCs w:val="18"/>
                              </w:rPr>
                            </w:pPr>
                            <w:r w:rsidRPr="00907412">
                              <w:rPr>
                                <w:sz w:val="18"/>
                                <w:szCs w:val="18"/>
                              </w:rPr>
                              <w:t>The Australian Securities and Investments Commission should evaluate the operation and effectiveness of the insurance industry Codes of Practice and industry standards that relate to the provision of services to people with mental illness</w:t>
                            </w:r>
                            <w:r>
                              <w:rPr>
                                <w:sz w:val="18"/>
                                <w:szCs w:val="18"/>
                              </w:rPr>
                              <w:t>.</w:t>
                            </w:r>
                          </w:p>
                          <w:p w14:paraId="1FB4D272" w14:textId="77777777" w:rsidR="00F52FC5" w:rsidRPr="00907412" w:rsidRDefault="00F52FC5" w:rsidP="006D6271">
                            <w:pPr>
                              <w:pStyle w:val="BoxSpaceAbove"/>
                              <w:spacing w:before="0" w:after="120" w:line="240" w:lineRule="auto"/>
                              <w:rPr>
                                <w:rFonts w:asciiTheme="minorHAnsi" w:hAnsiTheme="minorHAnsi"/>
                                <w:sz w:val="18"/>
                                <w:szCs w:val="18"/>
                              </w:rPr>
                            </w:pPr>
                            <w:r w:rsidRPr="00907412">
                              <w:rPr>
                                <w:rFonts w:asciiTheme="minorHAnsi" w:hAnsiTheme="minorHAnsi"/>
                                <w:b/>
                                <w:sz w:val="18"/>
                                <w:szCs w:val="18"/>
                              </w:rPr>
                              <w:t xml:space="preserve">DR 20.3: </w:t>
                            </w:r>
                            <w:r w:rsidRPr="00907412">
                              <w:rPr>
                                <w:rFonts w:asciiTheme="minorHAnsi" w:hAnsiTheme="minorHAnsi"/>
                                <w:sz w:val="18"/>
                                <w:szCs w:val="18"/>
                              </w:rPr>
                              <w:t xml:space="preserve">The Australian Government should evaluate best practices for partnerships between traditional healers and mainstream mental health services for Aboriginal and Torres Strait Islander people. </w:t>
                            </w:r>
                          </w:p>
                          <w:p w14:paraId="76FA1E33" w14:textId="77777777" w:rsidR="00F52FC5" w:rsidRPr="008C22FE" w:rsidRDefault="00F52FC5" w:rsidP="006D6271">
                            <w:pPr>
                              <w:spacing w:after="120" w:line="240" w:lineRule="auto"/>
                              <w:rPr>
                                <w:sz w:val="18"/>
                                <w:szCs w:val="18"/>
                              </w:rPr>
                            </w:pPr>
                            <w:r w:rsidRPr="00907412">
                              <w:rPr>
                                <w:sz w:val="18"/>
                                <w:szCs w:val="18"/>
                              </w:rPr>
                              <w:t>This evaluation should incorporate the knowledge and views of Aboriginal and Torres Strait Islander people and seek to improve the evidence about how a partnership between traditional healers and mainstream mental healthcare can most effectively support Aboriginal and Torres Strait Islander people with mental illness and facilitate their recovery in their community</w:t>
                            </w:r>
                            <w:r w:rsidRPr="00DB7780">
                              <w:rPr>
                                <w:rFonts w:ascii="Century Gothic" w:hAnsi="Century Gothic"/>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AB0DD" id="Text Box 10" o:spid="_x0000_s1040" type="#_x0000_t202" style="position:absolute;margin-left:395.05pt;margin-top:25.6pt;width:446.25pt;height:245.2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" fillcolor="window" strokecolor="#5b9bd5" strokeweight="1pt">
                <v:textbox>
                  <w:txbxContent>
                    <w:p w14:paraId="08972848" w14:textId="77777777" w:rsidR="00F52FC5" w:rsidRPr="00907412" w:rsidRDefault="00F52FC5" w:rsidP="006D6271">
                      <w:pPr>
                        <w:spacing w:after="120" w:line="240" w:lineRule="auto"/>
                        <w:rPr>
                          <w:sz w:val="18"/>
                          <w:szCs w:val="18"/>
                        </w:rPr>
                      </w:pPr>
                      <w:r w:rsidRPr="00907412">
                        <w:rPr>
                          <w:b/>
                          <w:sz w:val="18"/>
                          <w:szCs w:val="18"/>
                        </w:rPr>
                        <w:t xml:space="preserve">DR 20.1: </w:t>
                      </w:r>
                      <w:r w:rsidRPr="00907412">
                        <w:rPr>
                          <w:sz w:val="18"/>
                          <w:szCs w:val="18"/>
                        </w:rPr>
                        <w:t>The National Mental Health Commission should develop and drive the implementation of a national stigma reduction strategy that focuses on the experiences of people with mental illness that is poorly understood in the community</w:t>
                      </w:r>
                    </w:p>
                    <w:p w14:paraId="29F10A21" w14:textId="77777777" w:rsidR="00F52FC5" w:rsidRPr="00907412" w:rsidRDefault="00F52FC5" w:rsidP="006D6271">
                      <w:pPr>
                        <w:pStyle w:val="BoxSpaceAbove"/>
                        <w:spacing w:before="0" w:after="120" w:line="240" w:lineRule="auto"/>
                        <w:rPr>
                          <w:rFonts w:asciiTheme="minorHAnsi" w:hAnsiTheme="minorHAnsi"/>
                          <w:sz w:val="18"/>
                          <w:szCs w:val="18"/>
                        </w:rPr>
                      </w:pPr>
                      <w:r w:rsidRPr="00907412">
                        <w:rPr>
                          <w:rFonts w:asciiTheme="minorHAnsi" w:hAnsiTheme="minorHAnsi"/>
                          <w:b/>
                          <w:sz w:val="18"/>
                          <w:szCs w:val="18"/>
                        </w:rPr>
                        <w:t xml:space="preserve">DR 20.2: </w:t>
                      </w:r>
                      <w:r w:rsidRPr="00907412">
                        <w:rPr>
                          <w:rFonts w:asciiTheme="minorHAnsi" w:hAnsiTheme="minorHAnsi"/>
                          <w:sz w:val="18"/>
                          <w:szCs w:val="18"/>
                        </w:rPr>
                        <w:t>The Financial Services Council should update the mental health training requirements for insurers in Life Insurance Industry Standard 21, in consultation with a national consumer and carer organisation to reflect contemporary thinking about mental illness. The Financial Services Council should also:</w:t>
                      </w:r>
                    </w:p>
                    <w:p w14:paraId="1F1E61C4" w14:textId="77777777" w:rsidR="00F52FC5" w:rsidRPr="00907412" w:rsidRDefault="00F52FC5" w:rsidP="0063730B">
                      <w:pPr>
                        <w:pStyle w:val="BoxSpaceAbove"/>
                        <w:numPr>
                          <w:ilvl w:val="0"/>
                          <w:numId w:val="27"/>
                        </w:numPr>
                        <w:spacing w:before="0" w:after="120" w:line="240" w:lineRule="auto"/>
                        <w:ind w:left="357" w:hanging="357"/>
                        <w:contextualSpacing/>
                        <w:rPr>
                          <w:rFonts w:asciiTheme="minorHAnsi" w:hAnsiTheme="minorHAnsi"/>
                          <w:sz w:val="18"/>
                          <w:szCs w:val="18"/>
                        </w:rPr>
                      </w:pPr>
                      <w:r w:rsidRPr="00907412">
                        <w:rPr>
                          <w:rFonts w:asciiTheme="minorHAnsi" w:hAnsiTheme="minorHAnsi"/>
                          <w:sz w:val="18"/>
                          <w:szCs w:val="18"/>
                        </w:rPr>
                        <w:t>expand the coverage of Life Industry Standard 21 to include all employees of covered insurers so as to ensure the industry as a whole has a better understanding of mental illness</w:t>
                      </w:r>
                    </w:p>
                    <w:p w14:paraId="6B996482" w14:textId="77777777" w:rsidR="00F52FC5" w:rsidRPr="00907412" w:rsidRDefault="00F52FC5" w:rsidP="0063730B">
                      <w:pPr>
                        <w:pStyle w:val="BoxSpaceAbove"/>
                        <w:numPr>
                          <w:ilvl w:val="0"/>
                          <w:numId w:val="27"/>
                        </w:numPr>
                        <w:spacing w:before="0" w:after="120" w:line="240" w:lineRule="auto"/>
                        <w:ind w:left="357" w:hanging="357"/>
                        <w:contextualSpacing/>
                        <w:rPr>
                          <w:rFonts w:asciiTheme="minorHAnsi" w:hAnsiTheme="minorHAnsi"/>
                          <w:sz w:val="18"/>
                          <w:szCs w:val="18"/>
                        </w:rPr>
                      </w:pPr>
                      <w:r w:rsidRPr="00907412">
                        <w:rPr>
                          <w:rFonts w:asciiTheme="minorHAnsi" w:hAnsiTheme="minorHAnsi"/>
                          <w:sz w:val="18"/>
                          <w:szCs w:val="18"/>
                        </w:rPr>
                        <w:t>publish data they receive on industry compliance with the Standard</w:t>
                      </w:r>
                    </w:p>
                    <w:p w14:paraId="76B1B3ED" w14:textId="77777777" w:rsidR="00F52FC5" w:rsidRPr="00907412" w:rsidRDefault="00F52FC5" w:rsidP="0063730B">
                      <w:pPr>
                        <w:pStyle w:val="BoxSpaceAbove"/>
                        <w:numPr>
                          <w:ilvl w:val="0"/>
                          <w:numId w:val="27"/>
                        </w:numPr>
                        <w:spacing w:before="0" w:after="120" w:line="240" w:lineRule="auto"/>
                        <w:ind w:left="357" w:hanging="357"/>
                        <w:contextualSpacing/>
                        <w:rPr>
                          <w:rFonts w:asciiTheme="minorHAnsi" w:hAnsiTheme="minorHAnsi"/>
                          <w:sz w:val="18"/>
                          <w:szCs w:val="18"/>
                        </w:rPr>
                      </w:pPr>
                      <w:proofErr w:type="gramStart"/>
                      <w:r w:rsidRPr="00907412">
                        <w:rPr>
                          <w:rFonts w:asciiTheme="minorHAnsi" w:hAnsiTheme="minorHAnsi"/>
                          <w:sz w:val="18"/>
                          <w:szCs w:val="18"/>
                        </w:rPr>
                        <w:t>rollout</w:t>
                      </w:r>
                      <w:proofErr w:type="gramEnd"/>
                      <w:r w:rsidRPr="00907412">
                        <w:rPr>
                          <w:rFonts w:asciiTheme="minorHAnsi" w:hAnsiTheme="minorHAnsi"/>
                          <w:sz w:val="18"/>
                          <w:szCs w:val="18"/>
                        </w:rPr>
                        <w:t xml:space="preserve"> the Standard to superannuation funds and financial advisory group members.</w:t>
                      </w:r>
                    </w:p>
                    <w:p w14:paraId="1A509019" w14:textId="77777777" w:rsidR="00F52FC5" w:rsidRPr="00907412" w:rsidRDefault="00F52FC5" w:rsidP="006D6271">
                      <w:pPr>
                        <w:spacing w:after="120" w:line="240" w:lineRule="auto"/>
                        <w:rPr>
                          <w:sz w:val="18"/>
                          <w:szCs w:val="18"/>
                        </w:rPr>
                      </w:pPr>
                      <w:r w:rsidRPr="00907412">
                        <w:rPr>
                          <w:sz w:val="18"/>
                          <w:szCs w:val="18"/>
                        </w:rPr>
                        <w:t>The Australian Securities and Investments Commission should evaluate the operation and effectiveness of the insurance industry Codes of Practice and industry standards that relate to the provision of services to people with mental illness</w:t>
                      </w:r>
                      <w:r>
                        <w:rPr>
                          <w:sz w:val="18"/>
                          <w:szCs w:val="18"/>
                        </w:rPr>
                        <w:t>.</w:t>
                      </w:r>
                    </w:p>
                    <w:p w14:paraId="1FB4D272" w14:textId="77777777" w:rsidR="00F52FC5" w:rsidRPr="00907412" w:rsidRDefault="00F52FC5" w:rsidP="006D6271">
                      <w:pPr>
                        <w:pStyle w:val="BoxSpaceAbove"/>
                        <w:spacing w:before="0" w:after="120" w:line="240" w:lineRule="auto"/>
                        <w:rPr>
                          <w:rFonts w:asciiTheme="minorHAnsi" w:hAnsiTheme="minorHAnsi"/>
                          <w:sz w:val="18"/>
                          <w:szCs w:val="18"/>
                        </w:rPr>
                      </w:pPr>
                      <w:r w:rsidRPr="00907412">
                        <w:rPr>
                          <w:rFonts w:asciiTheme="minorHAnsi" w:hAnsiTheme="minorHAnsi"/>
                          <w:b/>
                          <w:sz w:val="18"/>
                          <w:szCs w:val="18"/>
                        </w:rPr>
                        <w:t xml:space="preserve">DR 20.3: </w:t>
                      </w:r>
                      <w:r w:rsidRPr="00907412">
                        <w:rPr>
                          <w:rFonts w:asciiTheme="minorHAnsi" w:hAnsiTheme="minorHAnsi"/>
                          <w:sz w:val="18"/>
                          <w:szCs w:val="18"/>
                        </w:rPr>
                        <w:t xml:space="preserve">The Australian Government should evaluate best practices for partnerships between traditional healers and mainstream mental health services for Aboriginal and Torres Strait Islander people. </w:t>
                      </w:r>
                    </w:p>
                    <w:p w14:paraId="76FA1E33" w14:textId="77777777" w:rsidR="00F52FC5" w:rsidRPr="008C22FE" w:rsidRDefault="00F52FC5" w:rsidP="006D6271">
                      <w:pPr>
                        <w:spacing w:after="120" w:line="240" w:lineRule="auto"/>
                        <w:rPr>
                          <w:sz w:val="18"/>
                          <w:szCs w:val="18"/>
                        </w:rPr>
                      </w:pPr>
                      <w:r w:rsidRPr="00907412">
                        <w:rPr>
                          <w:sz w:val="18"/>
                          <w:szCs w:val="18"/>
                        </w:rPr>
                        <w:t>This evaluation should incorporate the knowledge and views of Aboriginal and Torres Strait Islander people and seek to improve the evidence about how a partnership between traditional healers and mainstream mental healthcare can most effectively support Aboriginal and Torres Strait Islander people with mental illness and facilitate their recovery in their community</w:t>
                      </w:r>
                      <w:r w:rsidRPr="00DB7780">
                        <w:rPr>
                          <w:rFonts w:ascii="Century Gothic" w:hAnsi="Century Gothic"/>
                          <w:sz w:val="16"/>
                          <w:szCs w:val="16"/>
                        </w:rPr>
                        <w:t>.</w:t>
                      </w:r>
                    </w:p>
                  </w:txbxContent>
                </v:textbox>
                <w10:wrap type="square" anchorx="margin"/>
              </v:shape>
            </w:pict>
          </mc:Fallback>
        </mc:AlternateContent>
      </w:r>
      <w:r w:rsidR="008C22FE" w:rsidRPr="008C22FE">
        <w:rPr>
          <w:sz w:val="24"/>
          <w:szCs w:val="24"/>
        </w:rPr>
        <w:t xml:space="preserve">We support the PC’s recommendation in relation to </w:t>
      </w:r>
      <w:r w:rsidR="008C22FE">
        <w:rPr>
          <w:sz w:val="24"/>
          <w:szCs w:val="24"/>
        </w:rPr>
        <w:t>social participation and inclusion</w:t>
      </w:r>
      <w:r w:rsidR="008C22FE" w:rsidRPr="008C22FE">
        <w:rPr>
          <w:sz w:val="24"/>
          <w:szCs w:val="24"/>
        </w:rPr>
        <w:t>.</w:t>
      </w:r>
    </w:p>
    <w:p w14:paraId="6B9ECCCA" w14:textId="77777777" w:rsidR="00CD5FFC" w:rsidRDefault="00CD5FFC" w:rsidP="00295C8B">
      <w:pPr>
        <w:pStyle w:val="ListParagraph"/>
        <w:spacing w:after="120" w:line="240" w:lineRule="auto"/>
        <w:ind w:left="1440"/>
        <w:rPr>
          <w:b/>
          <w:sz w:val="28"/>
          <w:szCs w:val="28"/>
        </w:rPr>
      </w:pPr>
    </w:p>
    <w:p w14:paraId="46235B4B" w14:textId="77777777" w:rsidR="008270D2" w:rsidRDefault="008270D2" w:rsidP="00295C8B">
      <w:pPr>
        <w:pStyle w:val="ListParagraph"/>
        <w:numPr>
          <w:ilvl w:val="0"/>
          <w:numId w:val="14"/>
        </w:numPr>
        <w:spacing w:after="120" w:line="240" w:lineRule="auto"/>
        <w:rPr>
          <w:b/>
          <w:sz w:val="28"/>
          <w:szCs w:val="28"/>
        </w:rPr>
      </w:pPr>
      <w:r>
        <w:rPr>
          <w:b/>
          <w:sz w:val="28"/>
          <w:szCs w:val="28"/>
        </w:rPr>
        <w:t>SECTION 21: Suicide Prevention</w:t>
      </w:r>
    </w:p>
    <w:p w14:paraId="5572141A" w14:textId="77777777" w:rsidR="00CF748A" w:rsidRDefault="0063730B" w:rsidP="00A35CDA">
      <w:pPr>
        <w:spacing w:after="120" w:line="240" w:lineRule="auto"/>
        <w:rPr>
          <w:sz w:val="24"/>
          <w:szCs w:val="24"/>
        </w:rPr>
      </w:pPr>
      <w:r w:rsidRPr="00CF238D">
        <w:rPr>
          <w:noProof/>
          <w:lang w:eastAsia="en-AU"/>
        </w:rPr>
        <mc:AlternateContent>
          <mc:Choice Requires="wps">
            <w:drawing>
              <wp:anchor distT="45720" distB="45720" distL="114300" distR="114300" simplePos="0" relativeHeight="251673600" behindDoc="0" locked="0" layoutInCell="1" allowOverlap="1" wp14:anchorId="755A9CA5" wp14:editId="303864CC">
                <wp:simplePos x="0" y="0"/>
                <wp:positionH relativeFrom="margin">
                  <wp:align>right</wp:align>
                </wp:positionH>
                <wp:positionV relativeFrom="paragraph">
                  <wp:posOffset>335280</wp:posOffset>
                </wp:positionV>
                <wp:extent cx="5667375" cy="3257550"/>
                <wp:effectExtent l="76200" t="76200" r="104775" b="952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3257550"/>
                        </a:xfrm>
                        <a:prstGeom prst="rect">
                          <a:avLst/>
                        </a:prstGeom>
                        <a:solidFill>
                          <a:sysClr val="window" lastClr="FFFFFF"/>
                        </a:solidFill>
                        <a:ln w="12700" cap="flat" cmpd="sng" algn="ctr">
                          <a:solidFill>
                            <a:srgbClr val="5B9BD5"/>
                          </a:solidFill>
                          <a:prstDash val="solid"/>
                          <a:miter lim="800000"/>
                          <a:headEnd/>
                          <a:tailEnd/>
                        </a:ln>
                        <a:effectLst>
                          <a:glow rad="63500">
                            <a:srgbClr val="5B9BD5">
                              <a:satMod val="175000"/>
                              <a:alpha val="40000"/>
                            </a:srgbClr>
                          </a:glow>
                        </a:effectLst>
                      </wps:spPr>
                      <wps:txbx>
                        <w:txbxContent>
                          <w:p w14:paraId="77C42B74" w14:textId="77777777" w:rsidR="00F52FC5" w:rsidRPr="008C22FE" w:rsidRDefault="00F52FC5" w:rsidP="006D6271">
                            <w:pPr>
                              <w:spacing w:after="120" w:line="240" w:lineRule="auto"/>
                              <w:rPr>
                                <w:sz w:val="18"/>
                                <w:szCs w:val="18"/>
                              </w:rPr>
                            </w:pPr>
                            <w:r w:rsidRPr="008C22FE">
                              <w:rPr>
                                <w:b/>
                                <w:sz w:val="18"/>
                                <w:szCs w:val="18"/>
                              </w:rPr>
                              <w:t>DR 21.1</w:t>
                            </w:r>
                            <w:r w:rsidRPr="008C22FE">
                              <w:rPr>
                                <w:sz w:val="18"/>
                                <w:szCs w:val="18"/>
                              </w:rPr>
                              <w:t>: Australian, State and Territory Governments should offer effective aftercare to anyone who presents to a hospital, GP or other government service following a suicide attempt. Aftercare should be directly provided or referred, and include support prior to discharge or leaving the service, as well as proactive follow up support within the first day, week and three months of discharge, when the individual is most vulnerable.</w:t>
                            </w:r>
                          </w:p>
                          <w:p w14:paraId="3BC3E89E" w14:textId="77777777" w:rsidR="00F52FC5" w:rsidRPr="008C22FE" w:rsidRDefault="00F52FC5" w:rsidP="006D6271">
                            <w:pPr>
                              <w:pStyle w:val="BoxSpaceAbove"/>
                              <w:spacing w:before="0" w:after="120" w:line="240" w:lineRule="auto"/>
                              <w:rPr>
                                <w:rFonts w:asciiTheme="minorHAnsi" w:hAnsiTheme="minorHAnsi"/>
                                <w:sz w:val="18"/>
                                <w:szCs w:val="18"/>
                              </w:rPr>
                            </w:pPr>
                            <w:r w:rsidRPr="008C22FE">
                              <w:rPr>
                                <w:rFonts w:asciiTheme="minorHAnsi" w:hAnsiTheme="minorHAnsi"/>
                                <w:b/>
                                <w:noProof/>
                                <w:sz w:val="18"/>
                                <w:szCs w:val="18"/>
                              </w:rPr>
                              <w:t xml:space="preserve">DR 21.2: </w:t>
                            </w:r>
                            <w:r w:rsidRPr="008C22FE">
                              <w:rPr>
                                <w:rFonts w:asciiTheme="minorHAnsi" w:hAnsiTheme="minorHAnsi"/>
                                <w:sz w:val="18"/>
                                <w:szCs w:val="18"/>
                              </w:rPr>
                              <w:t>The Council of Australian Governments Health Council should develop a renewed National Aboriginal and Torres Strait Islander Suicide Prevention Strategy and associated Implementation Plan to guide suicide prevention activities in Indigenous communities. Indigenous organisations should be the preferred providers of local suicide prevention activities for Aboriginal and Torres Strait Islander people. For all organisations providing programs or activities into Indigenous communities, the requirements of performance monitoring, reporting and evaluation should be adapted to ensure they are appropriate and reflective of the cultural context.</w:t>
                            </w:r>
                          </w:p>
                          <w:p w14:paraId="65BFC964" w14:textId="77777777" w:rsidR="00F52FC5" w:rsidRPr="008C22FE" w:rsidRDefault="00F52FC5" w:rsidP="006D6271">
                            <w:pPr>
                              <w:pStyle w:val="BoxSpaceAbove"/>
                              <w:spacing w:before="0" w:after="120" w:line="240" w:lineRule="auto"/>
                              <w:rPr>
                                <w:rFonts w:asciiTheme="minorHAnsi" w:hAnsiTheme="minorHAnsi"/>
                                <w:sz w:val="18"/>
                                <w:szCs w:val="18"/>
                              </w:rPr>
                            </w:pPr>
                            <w:r w:rsidRPr="008C22FE">
                              <w:rPr>
                                <w:rFonts w:asciiTheme="minorHAnsi" w:hAnsiTheme="minorHAnsi"/>
                                <w:b/>
                                <w:sz w:val="18"/>
                                <w:szCs w:val="18"/>
                              </w:rPr>
                              <w:t>DR 21.3:</w:t>
                            </w:r>
                            <w:r w:rsidRPr="008C22FE">
                              <w:rPr>
                                <w:rFonts w:asciiTheme="minorHAnsi" w:hAnsiTheme="minorHAnsi"/>
                                <w:sz w:val="18"/>
                                <w:szCs w:val="18"/>
                              </w:rPr>
                              <w:t xml:space="preserve"> The proposed National Mental Health and Suicide Prevention Agreement (DR 22.1) should identify responsibilities for suicide prevention activities across different levels of government and across portfolios to create a truly whole of government approach to suicide prevention. Responsibilities should be informed by, and consistent with, the National Suicide Prevention Implementation Strategy under development.</w:t>
                            </w:r>
                          </w:p>
                          <w:p w14:paraId="099DF2EC" w14:textId="77777777" w:rsidR="00F52FC5" w:rsidRPr="008C22FE" w:rsidRDefault="00F52FC5" w:rsidP="006D6271">
                            <w:pPr>
                              <w:pStyle w:val="BoxSpaceAbove"/>
                              <w:spacing w:before="0" w:after="120" w:line="240" w:lineRule="auto"/>
                              <w:rPr>
                                <w:rFonts w:asciiTheme="minorHAnsi" w:hAnsiTheme="minorHAnsi"/>
                                <w:sz w:val="18"/>
                                <w:szCs w:val="18"/>
                              </w:rPr>
                            </w:pPr>
                            <w:r w:rsidRPr="008C22FE">
                              <w:rPr>
                                <w:rFonts w:asciiTheme="minorHAnsi" w:hAnsiTheme="minorHAnsi"/>
                                <w:sz w:val="18"/>
                                <w:szCs w:val="18"/>
                              </w:rPr>
                              <w:t>The National Suicide Prevention Implementation Strategy should be extended to include strategic direction for non-health government portfolios that have influence over suicide prevention activities.</w:t>
                            </w:r>
                          </w:p>
                          <w:p w14:paraId="0B7D094D" w14:textId="77777777" w:rsidR="00F52FC5" w:rsidRPr="008C22FE" w:rsidRDefault="00F52FC5" w:rsidP="006D6271">
                            <w:pPr>
                              <w:spacing w:after="120" w:line="240" w:lineRule="auto"/>
                              <w:rPr>
                                <w:sz w:val="18"/>
                                <w:szCs w:val="18"/>
                              </w:rPr>
                            </w:pPr>
                            <w:r w:rsidRPr="008C22FE">
                              <w:rPr>
                                <w:sz w:val="18"/>
                                <w:szCs w:val="18"/>
                              </w:rPr>
                              <w:t>The National Mental Health Commission should assess evaluations of current trials that follow a systems approach to suicide prevention. It should consider whether the evidence shows if these approaches are likely to be successful at reducing suicide rates and behaviours in Australia. If so, this approach should be implemented across all Australian regions.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A9CA5" id="Text Box 7" o:spid="_x0000_s1041" type="#_x0000_t202" style="position:absolute;margin-left:395.05pt;margin-top:26.4pt;width:446.25pt;height:256.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" fillcolor="window" strokecolor="#5b9bd5" strokeweight="1pt">
                <v:textbox>
                  <w:txbxContent>
                    <w:p w14:paraId="77C42B74" w14:textId="77777777" w:rsidR="00F52FC5" w:rsidRPr="008C22FE" w:rsidRDefault="00F52FC5" w:rsidP="006D6271">
                      <w:pPr>
                        <w:spacing w:after="120" w:line="240" w:lineRule="auto"/>
                        <w:rPr>
                          <w:sz w:val="18"/>
                          <w:szCs w:val="18"/>
                        </w:rPr>
                      </w:pPr>
                      <w:r w:rsidRPr="008C22FE">
                        <w:rPr>
                          <w:b/>
                          <w:sz w:val="18"/>
                          <w:szCs w:val="18"/>
                        </w:rPr>
                        <w:t>DR 21.1</w:t>
                      </w:r>
                      <w:r w:rsidRPr="008C22FE">
                        <w:rPr>
                          <w:sz w:val="18"/>
                          <w:szCs w:val="18"/>
                        </w:rPr>
                        <w:t>: Australian, State and Territory Governments should offer effective aftercare to anyone who presents to a hospital, GP or other government service following a suicide attempt. Aftercare should be directly provided or referred, and include support prior to discharge or leaving the service, as well as proactive follow up support within the first day, week and three months of discharge, when the individual is most vulnerable.</w:t>
                      </w:r>
                    </w:p>
                    <w:p w14:paraId="3BC3E89E" w14:textId="77777777" w:rsidR="00F52FC5" w:rsidRPr="008C22FE" w:rsidRDefault="00F52FC5" w:rsidP="006D6271">
                      <w:pPr>
                        <w:pStyle w:val="BoxSpaceAbove"/>
                        <w:spacing w:before="0" w:after="120" w:line="240" w:lineRule="auto"/>
                        <w:rPr>
                          <w:rFonts w:asciiTheme="minorHAnsi" w:hAnsiTheme="minorHAnsi"/>
                          <w:sz w:val="18"/>
                          <w:szCs w:val="18"/>
                        </w:rPr>
                      </w:pPr>
                      <w:r w:rsidRPr="008C22FE">
                        <w:rPr>
                          <w:rFonts w:asciiTheme="minorHAnsi" w:hAnsiTheme="minorHAnsi"/>
                          <w:b/>
                          <w:noProof/>
                          <w:sz w:val="18"/>
                          <w:szCs w:val="18"/>
                        </w:rPr>
                        <w:t xml:space="preserve">DR 21.2: </w:t>
                      </w:r>
                      <w:r w:rsidRPr="008C22FE">
                        <w:rPr>
                          <w:rFonts w:asciiTheme="minorHAnsi" w:hAnsiTheme="minorHAnsi"/>
                          <w:sz w:val="18"/>
                          <w:szCs w:val="18"/>
                        </w:rPr>
                        <w:t>The Council of Australian Governments Health Council should develop a renewed National Aboriginal and Torres Strait Islander Suicide Prevention Strategy and associated Implementation Plan to guide suicide prevention activities in Indigenous communities. Indigenous organisations should be the preferred providers of local suicide prevention activities for Aboriginal and Torres Strait Islander people. For all organisations providing programs or activities into Indigenous communities, the requirements of performance monitoring, reporting and evaluation should be adapted to ensure they are appropriate and reflective of the cultural context.</w:t>
                      </w:r>
                    </w:p>
                    <w:p w14:paraId="65BFC964" w14:textId="77777777" w:rsidR="00F52FC5" w:rsidRPr="008C22FE" w:rsidRDefault="00F52FC5" w:rsidP="006D6271">
                      <w:pPr>
                        <w:pStyle w:val="BoxSpaceAbove"/>
                        <w:spacing w:before="0" w:after="120" w:line="240" w:lineRule="auto"/>
                        <w:rPr>
                          <w:rFonts w:asciiTheme="minorHAnsi" w:hAnsiTheme="minorHAnsi"/>
                          <w:sz w:val="18"/>
                          <w:szCs w:val="18"/>
                        </w:rPr>
                      </w:pPr>
                      <w:r w:rsidRPr="008C22FE">
                        <w:rPr>
                          <w:rFonts w:asciiTheme="minorHAnsi" w:hAnsiTheme="minorHAnsi"/>
                          <w:b/>
                          <w:sz w:val="18"/>
                          <w:szCs w:val="18"/>
                        </w:rPr>
                        <w:t>DR 21.3:</w:t>
                      </w:r>
                      <w:r w:rsidRPr="008C22FE">
                        <w:rPr>
                          <w:rFonts w:asciiTheme="minorHAnsi" w:hAnsiTheme="minorHAnsi"/>
                          <w:sz w:val="18"/>
                          <w:szCs w:val="18"/>
                        </w:rPr>
                        <w:t xml:space="preserve"> The proposed National Mental Health and Suicide Prevention Agreement (DR 22.1) should identify responsibilities for suicide prevention activities across different levels of government and across portfolios to create a truly whole of government approach to suicide prevention. Responsibilities should be informed by, and consistent with, the National Suicide Prevention Implementation Strategy under development.</w:t>
                      </w:r>
                    </w:p>
                    <w:p w14:paraId="099DF2EC" w14:textId="77777777" w:rsidR="00F52FC5" w:rsidRPr="008C22FE" w:rsidRDefault="00F52FC5" w:rsidP="006D6271">
                      <w:pPr>
                        <w:pStyle w:val="BoxSpaceAbove"/>
                        <w:spacing w:before="0" w:after="120" w:line="240" w:lineRule="auto"/>
                        <w:rPr>
                          <w:rFonts w:asciiTheme="minorHAnsi" w:hAnsiTheme="minorHAnsi"/>
                          <w:sz w:val="18"/>
                          <w:szCs w:val="18"/>
                        </w:rPr>
                      </w:pPr>
                      <w:r w:rsidRPr="008C22FE">
                        <w:rPr>
                          <w:rFonts w:asciiTheme="minorHAnsi" w:hAnsiTheme="minorHAnsi"/>
                          <w:sz w:val="18"/>
                          <w:szCs w:val="18"/>
                        </w:rPr>
                        <w:t>The National Suicide Prevention Implementation Strategy should be extended to include strategic direction for non-health government portfolios that have influence over suicide prevention activities.</w:t>
                      </w:r>
                    </w:p>
                    <w:p w14:paraId="0B7D094D" w14:textId="77777777" w:rsidR="00F52FC5" w:rsidRPr="008C22FE" w:rsidRDefault="00F52FC5" w:rsidP="006D6271">
                      <w:pPr>
                        <w:spacing w:after="120" w:line="240" w:lineRule="auto"/>
                        <w:rPr>
                          <w:sz w:val="18"/>
                          <w:szCs w:val="18"/>
                        </w:rPr>
                      </w:pPr>
                      <w:r w:rsidRPr="008C22FE">
                        <w:rPr>
                          <w:sz w:val="18"/>
                          <w:szCs w:val="18"/>
                        </w:rPr>
                        <w:t>The National Mental Health Commission should assess evaluations of current trials that follow a systems approach to suicide prevention. It should consider whether the evidence shows if these approaches are likely to be successful at reducing suicide rates and behaviours in Australia. If so, this approach should be implemented across all Australian regions.</w:t>
                      </w:r>
                    </w:p>
                  </w:txbxContent>
                </v:textbox>
                <w10:wrap type="square" anchorx="margin"/>
              </v:shape>
            </w:pict>
          </mc:Fallback>
        </mc:AlternateContent>
      </w:r>
      <w:r w:rsidR="00CF238D" w:rsidRPr="00CF238D">
        <w:rPr>
          <w:sz w:val="24"/>
          <w:szCs w:val="24"/>
        </w:rPr>
        <w:t>We support the PC’s recommendation in relation to suicide prevention</w:t>
      </w:r>
      <w:r w:rsidR="008A21A0">
        <w:rPr>
          <w:sz w:val="24"/>
          <w:szCs w:val="24"/>
        </w:rPr>
        <w:t>.</w:t>
      </w:r>
      <w:r w:rsidR="00CF748A">
        <w:rPr>
          <w:sz w:val="24"/>
          <w:szCs w:val="24"/>
        </w:rPr>
        <w:t xml:space="preserve"> </w:t>
      </w:r>
    </w:p>
    <w:p w14:paraId="147A0AB5" w14:textId="77777777" w:rsidR="008270D2" w:rsidRPr="009901FA" w:rsidRDefault="00CF238D" w:rsidP="00A35CDA">
      <w:pPr>
        <w:spacing w:after="120" w:line="240" w:lineRule="auto"/>
        <w:rPr>
          <w:sz w:val="24"/>
          <w:szCs w:val="24"/>
        </w:rPr>
      </w:pPr>
      <w:r w:rsidRPr="009901FA">
        <w:rPr>
          <w:sz w:val="24"/>
          <w:szCs w:val="24"/>
        </w:rPr>
        <w:t>We recommend that the PC include rec</w:t>
      </w:r>
      <w:r w:rsidR="006D6271" w:rsidRPr="009901FA">
        <w:rPr>
          <w:sz w:val="24"/>
          <w:szCs w:val="24"/>
        </w:rPr>
        <w:t xml:space="preserve">ommendations to target at-risk groups, including </w:t>
      </w:r>
      <w:r w:rsidRPr="009901FA">
        <w:rPr>
          <w:sz w:val="24"/>
          <w:szCs w:val="24"/>
        </w:rPr>
        <w:t xml:space="preserve">LGBTIQ+ </w:t>
      </w:r>
      <w:r w:rsidR="006D6271" w:rsidRPr="009901FA">
        <w:rPr>
          <w:sz w:val="24"/>
          <w:szCs w:val="24"/>
        </w:rPr>
        <w:t>people</w:t>
      </w:r>
      <w:r w:rsidRPr="009901FA">
        <w:rPr>
          <w:sz w:val="24"/>
          <w:szCs w:val="24"/>
        </w:rPr>
        <w:t xml:space="preserve">, </w:t>
      </w:r>
      <w:r w:rsidR="006D6271" w:rsidRPr="009901FA">
        <w:rPr>
          <w:sz w:val="24"/>
          <w:szCs w:val="24"/>
        </w:rPr>
        <w:t>current and former service personnel</w:t>
      </w:r>
      <w:r w:rsidRPr="009901FA">
        <w:rPr>
          <w:sz w:val="24"/>
          <w:szCs w:val="24"/>
        </w:rPr>
        <w:t>, and first responders.</w:t>
      </w:r>
    </w:p>
    <w:p w14:paraId="28F96C64" w14:textId="77777777" w:rsidR="0063730B" w:rsidRPr="009901FA" w:rsidRDefault="0063730B" w:rsidP="0063730B">
      <w:pPr>
        <w:spacing w:after="120" w:line="240" w:lineRule="auto"/>
        <w:rPr>
          <w:sz w:val="24"/>
          <w:szCs w:val="24"/>
        </w:rPr>
      </w:pPr>
      <w:r w:rsidRPr="009901FA">
        <w:rPr>
          <w:sz w:val="24"/>
          <w:szCs w:val="24"/>
        </w:rPr>
        <w:t>We further recommend improvements in the availability of bereavement supports for people affected by suicide.</w:t>
      </w:r>
    </w:p>
    <w:p w14:paraId="03BFF95F" w14:textId="77777777" w:rsidR="005F075E" w:rsidRPr="00F12BF9" w:rsidRDefault="00F12BF9" w:rsidP="00295C8B">
      <w:pPr>
        <w:pStyle w:val="ListParagraph"/>
        <w:numPr>
          <w:ilvl w:val="0"/>
          <w:numId w:val="14"/>
        </w:numPr>
        <w:spacing w:after="120" w:line="240" w:lineRule="auto"/>
        <w:rPr>
          <w:b/>
          <w:sz w:val="28"/>
          <w:szCs w:val="28"/>
        </w:rPr>
      </w:pPr>
      <w:r w:rsidRPr="00F12BF9">
        <w:rPr>
          <w:b/>
          <w:sz w:val="28"/>
          <w:szCs w:val="28"/>
        </w:rPr>
        <w:lastRenderedPageBreak/>
        <w:t xml:space="preserve">SECTION 22: </w:t>
      </w:r>
      <w:r w:rsidR="005F075E" w:rsidRPr="00F12BF9">
        <w:rPr>
          <w:b/>
          <w:sz w:val="28"/>
          <w:szCs w:val="28"/>
        </w:rPr>
        <w:t>Governance</w:t>
      </w:r>
      <w:r w:rsidR="00785593" w:rsidRPr="00F12BF9">
        <w:rPr>
          <w:b/>
          <w:sz w:val="28"/>
          <w:szCs w:val="28"/>
        </w:rPr>
        <w:tab/>
      </w:r>
      <w:r w:rsidR="00785593" w:rsidRPr="00F12BF9">
        <w:rPr>
          <w:b/>
          <w:sz w:val="28"/>
          <w:szCs w:val="28"/>
        </w:rPr>
        <w:tab/>
      </w:r>
    </w:p>
    <w:p w14:paraId="76CE5819" w14:textId="77777777" w:rsidR="00976F05" w:rsidRDefault="00C70F03" w:rsidP="00A35CDA">
      <w:pPr>
        <w:spacing w:after="120" w:line="240" w:lineRule="auto"/>
        <w:rPr>
          <w:sz w:val="24"/>
          <w:szCs w:val="24"/>
        </w:rPr>
      </w:pPr>
      <w:r>
        <w:rPr>
          <w:sz w:val="24"/>
          <w:szCs w:val="24"/>
        </w:rPr>
        <w:t>Our mental health systems cannot meet the current and future needs of Australians.  This is due to many interconnected and reinforcing factors, including:</w:t>
      </w:r>
    </w:p>
    <w:p w14:paraId="6516A5D3" w14:textId="77777777" w:rsidR="00C70F03" w:rsidRDefault="00C70F03" w:rsidP="00A35CDA">
      <w:pPr>
        <w:pStyle w:val="ListParagraph"/>
        <w:numPr>
          <w:ilvl w:val="0"/>
          <w:numId w:val="5"/>
        </w:numPr>
        <w:spacing w:after="120" w:line="240" w:lineRule="auto"/>
        <w:rPr>
          <w:sz w:val="24"/>
          <w:szCs w:val="24"/>
        </w:rPr>
      </w:pPr>
      <w:r>
        <w:rPr>
          <w:sz w:val="24"/>
          <w:szCs w:val="24"/>
        </w:rPr>
        <w:t>ineffective governan</w:t>
      </w:r>
      <w:r w:rsidR="006D6271">
        <w:rPr>
          <w:sz w:val="24"/>
          <w:szCs w:val="24"/>
        </w:rPr>
        <w:t>ce – compounded by Commonwealth, state and t</w:t>
      </w:r>
      <w:r>
        <w:rPr>
          <w:sz w:val="24"/>
          <w:szCs w:val="24"/>
        </w:rPr>
        <w:t>erritory service silos, a multitude of commissioning bodies, in effective planning, and a lack of real targets and outcome measures</w:t>
      </w:r>
    </w:p>
    <w:p w14:paraId="30E47B7A" w14:textId="77777777" w:rsidR="00C70F03" w:rsidRDefault="00C70F03" w:rsidP="00A35CDA">
      <w:pPr>
        <w:pStyle w:val="ListParagraph"/>
        <w:numPr>
          <w:ilvl w:val="0"/>
          <w:numId w:val="5"/>
        </w:numPr>
        <w:spacing w:after="120" w:line="240" w:lineRule="auto"/>
        <w:rPr>
          <w:sz w:val="24"/>
          <w:szCs w:val="24"/>
        </w:rPr>
      </w:pPr>
      <w:r>
        <w:rPr>
          <w:sz w:val="24"/>
          <w:szCs w:val="24"/>
        </w:rPr>
        <w:t>a history of under-resourcing across all systems, resulting in rationing of services, ageing infrastructure and failure to meet growing demand</w:t>
      </w:r>
    </w:p>
    <w:p w14:paraId="4861B968" w14:textId="77777777" w:rsidR="00C70F03" w:rsidRPr="00C70F03" w:rsidRDefault="00C70F03" w:rsidP="00A35CDA">
      <w:pPr>
        <w:pStyle w:val="ListParagraph"/>
        <w:numPr>
          <w:ilvl w:val="0"/>
          <w:numId w:val="5"/>
        </w:numPr>
        <w:spacing w:after="120" w:line="240" w:lineRule="auto"/>
        <w:rPr>
          <w:sz w:val="24"/>
          <w:szCs w:val="24"/>
        </w:rPr>
      </w:pPr>
      <w:r>
        <w:rPr>
          <w:sz w:val="24"/>
          <w:szCs w:val="24"/>
        </w:rPr>
        <w:t>insufficient focus on prevention, early intervention and recovery in the community.</w:t>
      </w:r>
    </w:p>
    <w:p w14:paraId="6812AC90" w14:textId="77777777" w:rsidR="005F075E" w:rsidRPr="009A7FD3" w:rsidRDefault="005F075E" w:rsidP="00A35CDA">
      <w:pPr>
        <w:spacing w:after="120" w:line="240" w:lineRule="auto"/>
        <w:rPr>
          <w:sz w:val="24"/>
          <w:szCs w:val="24"/>
        </w:rPr>
      </w:pPr>
      <w:r w:rsidRPr="00FE4B0A">
        <w:rPr>
          <w:sz w:val="24"/>
          <w:szCs w:val="24"/>
        </w:rPr>
        <w:t>We agree that m</w:t>
      </w:r>
      <w:r w:rsidRPr="009A7FD3">
        <w:rPr>
          <w:sz w:val="24"/>
          <w:szCs w:val="24"/>
        </w:rPr>
        <w:t xml:space="preserve">ajor reforms are needed to the governance arrangements that underpin Australia’s mental health system to ensure </w:t>
      </w:r>
      <w:r w:rsidR="006D6271" w:rsidRPr="009A7FD3">
        <w:rPr>
          <w:sz w:val="24"/>
          <w:szCs w:val="24"/>
        </w:rPr>
        <w:t xml:space="preserve">that </w:t>
      </w:r>
      <w:r w:rsidRPr="009A7FD3">
        <w:rPr>
          <w:sz w:val="24"/>
          <w:szCs w:val="24"/>
        </w:rPr>
        <w:t xml:space="preserve">consumers, families and carers participate fully in the design of policies and programs that affect their lives, </w:t>
      </w:r>
      <w:r w:rsidR="006D6271" w:rsidRPr="009A7FD3">
        <w:rPr>
          <w:sz w:val="24"/>
          <w:szCs w:val="24"/>
        </w:rPr>
        <w:t xml:space="preserve">that </w:t>
      </w:r>
      <w:r w:rsidR="00C70F03" w:rsidRPr="009A7FD3">
        <w:rPr>
          <w:sz w:val="24"/>
          <w:szCs w:val="24"/>
        </w:rPr>
        <w:t xml:space="preserve">there is </w:t>
      </w:r>
      <w:r w:rsidRPr="009A7FD3">
        <w:rPr>
          <w:sz w:val="24"/>
          <w:szCs w:val="24"/>
        </w:rPr>
        <w:t xml:space="preserve">genuine accountability for system outcomes, and to clarify responsibilities for program funding and delivery. </w:t>
      </w:r>
    </w:p>
    <w:p w14:paraId="2F72EBBA" w14:textId="77777777" w:rsidR="000A7543" w:rsidRPr="00907412" w:rsidRDefault="000A7543" w:rsidP="00A35CDA">
      <w:pPr>
        <w:spacing w:after="120" w:line="240" w:lineRule="auto"/>
        <w:rPr>
          <w:sz w:val="24"/>
          <w:szCs w:val="24"/>
        </w:rPr>
      </w:pPr>
      <w:r w:rsidRPr="000A7543">
        <w:rPr>
          <w:rFonts w:ascii="Century Gothic" w:hAnsi="Century Gothic"/>
          <w:noProof/>
          <w:sz w:val="16"/>
          <w:szCs w:val="16"/>
          <w:lang w:eastAsia="en-AU"/>
        </w:rPr>
        <mc:AlternateContent>
          <mc:Choice Requires="wps">
            <w:drawing>
              <wp:anchor distT="45720" distB="45720" distL="114300" distR="114300" simplePos="0" relativeHeight="251671552" behindDoc="0" locked="0" layoutInCell="1" allowOverlap="1" wp14:anchorId="7E7FAD83" wp14:editId="03307EC4">
                <wp:simplePos x="0" y="0"/>
                <wp:positionH relativeFrom="margin">
                  <wp:posOffset>-1270</wp:posOffset>
                </wp:positionH>
                <wp:positionV relativeFrom="paragraph">
                  <wp:posOffset>510540</wp:posOffset>
                </wp:positionV>
                <wp:extent cx="5667375" cy="2352675"/>
                <wp:effectExtent l="76200" t="76200" r="104775" b="1047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352675"/>
                        </a:xfrm>
                        <a:prstGeom prst="rect">
                          <a:avLst/>
                        </a:prstGeom>
                        <a:solidFill>
                          <a:sysClr val="window" lastClr="FFFFFF"/>
                        </a:solidFill>
                        <a:ln w="12700" cap="flat" cmpd="sng" algn="ctr">
                          <a:solidFill>
                            <a:srgbClr val="5B9BD5"/>
                          </a:solidFill>
                          <a:prstDash val="solid"/>
                          <a:miter lim="800000"/>
                          <a:headEnd/>
                          <a:tailEnd/>
                        </a:ln>
                        <a:effectLst>
                          <a:glow rad="63500">
                            <a:srgbClr val="5B9BD5">
                              <a:satMod val="175000"/>
                              <a:alpha val="40000"/>
                            </a:srgbClr>
                          </a:glow>
                        </a:effectLst>
                      </wps:spPr>
                      <wps:txbx>
                        <w:txbxContent>
                          <w:p w14:paraId="176C6BB8" w14:textId="77777777" w:rsidR="00F52FC5" w:rsidRPr="000A7543" w:rsidRDefault="00F52FC5" w:rsidP="006D6271">
                            <w:pPr>
                              <w:spacing w:after="120" w:line="240" w:lineRule="auto"/>
                              <w:rPr>
                                <w:sz w:val="18"/>
                                <w:szCs w:val="18"/>
                              </w:rPr>
                            </w:pPr>
                            <w:r>
                              <w:rPr>
                                <w:b/>
                                <w:sz w:val="18"/>
                                <w:szCs w:val="18"/>
                              </w:rPr>
                              <w:t>DR 22</w:t>
                            </w:r>
                            <w:r w:rsidRPr="000A7543">
                              <w:rPr>
                                <w:b/>
                                <w:sz w:val="18"/>
                                <w:szCs w:val="18"/>
                              </w:rPr>
                              <w:t xml:space="preserve">.1: </w:t>
                            </w:r>
                            <w:r w:rsidRPr="000A7543">
                              <w:rPr>
                                <w:sz w:val="18"/>
                                <w:szCs w:val="18"/>
                              </w:rPr>
                              <w:t xml:space="preserve">The Council of Australian Governments (COAG) should set clear divisions of responsibilities in a new National Mental Health and Suicide Prevention Agreement. </w:t>
                            </w:r>
                          </w:p>
                          <w:p w14:paraId="356D39C7" w14:textId="77777777" w:rsidR="00F52FC5" w:rsidRPr="000A7543" w:rsidRDefault="00F52FC5" w:rsidP="006D6271">
                            <w:pPr>
                              <w:spacing w:after="120" w:line="240" w:lineRule="auto"/>
                              <w:rPr>
                                <w:sz w:val="18"/>
                                <w:szCs w:val="18"/>
                              </w:rPr>
                            </w:pPr>
                            <w:r w:rsidRPr="000A7543">
                              <w:rPr>
                                <w:b/>
                                <w:sz w:val="18"/>
                                <w:szCs w:val="18"/>
                              </w:rPr>
                              <w:t xml:space="preserve">DR 22.2: </w:t>
                            </w:r>
                            <w:r w:rsidRPr="000A7543">
                              <w:rPr>
                                <w:sz w:val="18"/>
                                <w:szCs w:val="18"/>
                              </w:rPr>
                              <w:t>COAG should develop a new whole-of-governments National Mental Health Strategy that aligns the collective efforts of health and non-health sectors to improve mental health outcomes.</w:t>
                            </w:r>
                          </w:p>
                          <w:p w14:paraId="3A4E4928" w14:textId="77777777" w:rsidR="00F52FC5" w:rsidRPr="000A7543" w:rsidRDefault="00F52FC5" w:rsidP="006D6271">
                            <w:pPr>
                              <w:spacing w:after="120" w:line="240" w:lineRule="auto"/>
                              <w:rPr>
                                <w:sz w:val="18"/>
                                <w:szCs w:val="18"/>
                              </w:rPr>
                            </w:pPr>
                            <w:r w:rsidRPr="000A7543">
                              <w:rPr>
                                <w:b/>
                                <w:sz w:val="18"/>
                                <w:szCs w:val="18"/>
                              </w:rPr>
                              <w:t xml:space="preserve">DR 22.2: </w:t>
                            </w:r>
                            <w:r w:rsidRPr="000A7543">
                              <w:rPr>
                                <w:sz w:val="18"/>
                                <w:szCs w:val="18"/>
                              </w:rPr>
                              <w:t>The Australian Government should expedite the development of an implementation plan for the National Strategic Framework for Aboriginal and Torres Strait Islander Peoples’ Mental Health and Social and Emotional Wellbeing 2017–2023.</w:t>
                            </w:r>
                          </w:p>
                          <w:p w14:paraId="68595068" w14:textId="77777777" w:rsidR="00F52FC5" w:rsidRPr="000A7543" w:rsidRDefault="00F52FC5" w:rsidP="006D6271">
                            <w:pPr>
                              <w:spacing w:after="120" w:line="240" w:lineRule="auto"/>
                              <w:rPr>
                                <w:sz w:val="18"/>
                                <w:szCs w:val="18"/>
                              </w:rPr>
                            </w:pPr>
                            <w:r w:rsidRPr="000A7543">
                              <w:rPr>
                                <w:b/>
                                <w:sz w:val="18"/>
                                <w:szCs w:val="18"/>
                              </w:rPr>
                              <w:t xml:space="preserve">DR 22.3: </w:t>
                            </w:r>
                            <w:r w:rsidRPr="000A7543">
                              <w:rPr>
                                <w:sz w:val="18"/>
                                <w:szCs w:val="18"/>
                              </w:rPr>
                              <w:t xml:space="preserve">The Australian, State and Territory Governments should collaborate with consumers and carers in all aspects of mental healthcare system planning, design, monitoring and evaluation. </w:t>
                            </w:r>
                          </w:p>
                          <w:p w14:paraId="456E8D8F" w14:textId="77777777" w:rsidR="00F52FC5" w:rsidRPr="000A7543" w:rsidRDefault="00F52FC5" w:rsidP="006D6271">
                            <w:pPr>
                              <w:spacing w:after="120" w:line="240" w:lineRule="auto"/>
                              <w:rPr>
                                <w:sz w:val="18"/>
                                <w:szCs w:val="18"/>
                              </w:rPr>
                            </w:pPr>
                            <w:r w:rsidRPr="000A7543">
                              <w:rPr>
                                <w:b/>
                                <w:sz w:val="18"/>
                                <w:szCs w:val="18"/>
                              </w:rPr>
                              <w:t xml:space="preserve">DR 22.4: </w:t>
                            </w:r>
                            <w:r w:rsidRPr="000A7543">
                              <w:rPr>
                                <w:sz w:val="18"/>
                                <w:szCs w:val="18"/>
                              </w:rPr>
                              <w:t>The COAG Health Council should agree on a set of targets and specify key mental health and suicide prevention outcomes that Australia should achieve over a defined period of time.</w:t>
                            </w:r>
                          </w:p>
                          <w:p w14:paraId="3D397061" w14:textId="77777777" w:rsidR="00F52FC5" w:rsidRDefault="00F52FC5" w:rsidP="006D6271">
                            <w:pPr>
                              <w:spacing w:after="120" w:line="240" w:lineRule="auto"/>
                            </w:pPr>
                            <w:r w:rsidRPr="000A7543">
                              <w:rPr>
                                <w:b/>
                                <w:sz w:val="18"/>
                                <w:szCs w:val="18"/>
                              </w:rPr>
                              <w:t xml:space="preserve">DR 22.5: </w:t>
                            </w:r>
                            <w:r w:rsidRPr="000A7543">
                              <w:rPr>
                                <w:sz w:val="18"/>
                                <w:szCs w:val="18"/>
                              </w:rPr>
                              <w:t xml:space="preserve">The National Mental Health Commission should have statutory authority and lead the evaluation of mental health </w:t>
                            </w:r>
                            <w:r>
                              <w:rPr>
                                <w:sz w:val="18"/>
                                <w:szCs w:val="18"/>
                              </w:rPr>
                              <w:t>and suicide prevention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FAD83" id="Text Box 6" o:spid="_x0000_s1042" type="#_x0000_t202" style="position:absolute;margin-left:-.1pt;margin-top:40.2pt;width:446.25pt;height:185.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" fillcolor="window" strokecolor="#5b9bd5" strokeweight="1pt">
                <v:textbox>
                  <w:txbxContent>
                    <w:p w14:paraId="176C6BB8" w14:textId="77777777" w:rsidR="00F52FC5" w:rsidRPr="000A7543" w:rsidRDefault="00F52FC5" w:rsidP="006D6271">
                      <w:pPr>
                        <w:spacing w:after="120" w:line="240" w:lineRule="auto"/>
                        <w:rPr>
                          <w:sz w:val="18"/>
                          <w:szCs w:val="18"/>
                        </w:rPr>
                      </w:pPr>
                      <w:r>
                        <w:rPr>
                          <w:b/>
                          <w:sz w:val="18"/>
                          <w:szCs w:val="18"/>
                        </w:rPr>
                        <w:t>DR 22</w:t>
                      </w:r>
                      <w:r w:rsidRPr="000A7543">
                        <w:rPr>
                          <w:b/>
                          <w:sz w:val="18"/>
                          <w:szCs w:val="18"/>
                        </w:rPr>
                        <w:t xml:space="preserve">.1: </w:t>
                      </w:r>
                      <w:r w:rsidRPr="000A7543">
                        <w:rPr>
                          <w:sz w:val="18"/>
                          <w:szCs w:val="18"/>
                        </w:rPr>
                        <w:t xml:space="preserve">The Council of Australian Governments (COAG) should set clear divisions of responsibilities in a new National Mental Health and Suicide Prevention Agreement. </w:t>
                      </w:r>
                    </w:p>
                    <w:p w14:paraId="356D39C7" w14:textId="77777777" w:rsidR="00F52FC5" w:rsidRPr="000A7543" w:rsidRDefault="00F52FC5" w:rsidP="006D6271">
                      <w:pPr>
                        <w:spacing w:after="120" w:line="240" w:lineRule="auto"/>
                        <w:rPr>
                          <w:sz w:val="18"/>
                          <w:szCs w:val="18"/>
                        </w:rPr>
                      </w:pPr>
                      <w:r w:rsidRPr="000A7543">
                        <w:rPr>
                          <w:b/>
                          <w:sz w:val="18"/>
                          <w:szCs w:val="18"/>
                        </w:rPr>
                        <w:t xml:space="preserve">DR 22.2: </w:t>
                      </w:r>
                      <w:r w:rsidRPr="000A7543">
                        <w:rPr>
                          <w:sz w:val="18"/>
                          <w:szCs w:val="18"/>
                        </w:rPr>
                        <w:t>COAG should develop a new whole-of-governments National Mental Health Strategy that aligns the collective efforts of health and non-health sectors to improve mental health outcomes.</w:t>
                      </w:r>
                    </w:p>
                    <w:p w14:paraId="3A4E4928" w14:textId="77777777" w:rsidR="00F52FC5" w:rsidRPr="000A7543" w:rsidRDefault="00F52FC5" w:rsidP="006D6271">
                      <w:pPr>
                        <w:spacing w:after="120" w:line="240" w:lineRule="auto"/>
                        <w:rPr>
                          <w:sz w:val="18"/>
                          <w:szCs w:val="18"/>
                        </w:rPr>
                      </w:pPr>
                      <w:r w:rsidRPr="000A7543">
                        <w:rPr>
                          <w:b/>
                          <w:sz w:val="18"/>
                          <w:szCs w:val="18"/>
                        </w:rPr>
                        <w:t xml:space="preserve">DR 22.2: </w:t>
                      </w:r>
                      <w:r w:rsidRPr="000A7543">
                        <w:rPr>
                          <w:sz w:val="18"/>
                          <w:szCs w:val="18"/>
                        </w:rPr>
                        <w:t>The Australian Government should expedite the development of an implementation plan for the National Strategic Framework for Aboriginal and Torres Strait Islander Peoples’ Mental Health and Social and Emotional Wellbeing 2017–2023.</w:t>
                      </w:r>
                    </w:p>
                    <w:p w14:paraId="68595068" w14:textId="77777777" w:rsidR="00F52FC5" w:rsidRPr="000A7543" w:rsidRDefault="00F52FC5" w:rsidP="006D6271">
                      <w:pPr>
                        <w:spacing w:after="120" w:line="240" w:lineRule="auto"/>
                        <w:rPr>
                          <w:sz w:val="18"/>
                          <w:szCs w:val="18"/>
                        </w:rPr>
                      </w:pPr>
                      <w:r w:rsidRPr="000A7543">
                        <w:rPr>
                          <w:b/>
                          <w:sz w:val="18"/>
                          <w:szCs w:val="18"/>
                        </w:rPr>
                        <w:t xml:space="preserve">DR 22.3: </w:t>
                      </w:r>
                      <w:r w:rsidRPr="000A7543">
                        <w:rPr>
                          <w:sz w:val="18"/>
                          <w:szCs w:val="18"/>
                        </w:rPr>
                        <w:t xml:space="preserve">The Australian, State and Territory Governments should collaborate with consumers and carers in all aspects of mental healthcare system planning, design, monitoring and evaluation. </w:t>
                      </w:r>
                    </w:p>
                    <w:p w14:paraId="456E8D8F" w14:textId="77777777" w:rsidR="00F52FC5" w:rsidRPr="000A7543" w:rsidRDefault="00F52FC5" w:rsidP="006D6271">
                      <w:pPr>
                        <w:spacing w:after="120" w:line="240" w:lineRule="auto"/>
                        <w:rPr>
                          <w:sz w:val="18"/>
                          <w:szCs w:val="18"/>
                        </w:rPr>
                      </w:pPr>
                      <w:r w:rsidRPr="000A7543">
                        <w:rPr>
                          <w:b/>
                          <w:sz w:val="18"/>
                          <w:szCs w:val="18"/>
                        </w:rPr>
                        <w:t xml:space="preserve">DR 22.4: </w:t>
                      </w:r>
                      <w:r w:rsidRPr="000A7543">
                        <w:rPr>
                          <w:sz w:val="18"/>
                          <w:szCs w:val="18"/>
                        </w:rPr>
                        <w:t>The COAG Health Council should agree on a set of targets and specify key mental health and suicide prevention outcomes that Australia should achieve over a defined period of time.</w:t>
                      </w:r>
                    </w:p>
                    <w:p w14:paraId="3D397061" w14:textId="77777777" w:rsidR="00F52FC5" w:rsidRDefault="00F52FC5" w:rsidP="006D6271">
                      <w:pPr>
                        <w:spacing w:after="120" w:line="240" w:lineRule="auto"/>
                      </w:pPr>
                      <w:r w:rsidRPr="000A7543">
                        <w:rPr>
                          <w:b/>
                          <w:sz w:val="18"/>
                          <w:szCs w:val="18"/>
                        </w:rPr>
                        <w:t xml:space="preserve">DR 22.5: </w:t>
                      </w:r>
                      <w:r w:rsidRPr="000A7543">
                        <w:rPr>
                          <w:sz w:val="18"/>
                          <w:szCs w:val="18"/>
                        </w:rPr>
                        <w:t xml:space="preserve">The National Mental Health Commission should have statutory authority and lead the evaluation of mental health </w:t>
                      </w:r>
                      <w:r>
                        <w:rPr>
                          <w:sz w:val="18"/>
                          <w:szCs w:val="18"/>
                        </w:rPr>
                        <w:t>and suicide prevention programs.</w:t>
                      </w:r>
                    </w:p>
                  </w:txbxContent>
                </v:textbox>
                <w10:wrap type="square" anchorx="margin"/>
              </v:shape>
            </w:pict>
          </mc:Fallback>
        </mc:AlternateContent>
      </w:r>
      <w:r w:rsidR="005F075E" w:rsidRPr="005F075E">
        <w:rPr>
          <w:sz w:val="24"/>
          <w:szCs w:val="24"/>
        </w:rPr>
        <w:t xml:space="preserve">We </w:t>
      </w:r>
      <w:r w:rsidR="00C70F03">
        <w:rPr>
          <w:sz w:val="24"/>
          <w:szCs w:val="24"/>
        </w:rPr>
        <w:t xml:space="preserve">also </w:t>
      </w:r>
      <w:r w:rsidR="005F075E">
        <w:rPr>
          <w:sz w:val="24"/>
          <w:szCs w:val="24"/>
        </w:rPr>
        <w:t xml:space="preserve">agree with the </w:t>
      </w:r>
      <w:r w:rsidR="00C70F03">
        <w:rPr>
          <w:sz w:val="24"/>
          <w:szCs w:val="24"/>
        </w:rPr>
        <w:t xml:space="preserve">broad </w:t>
      </w:r>
      <w:r w:rsidR="005F075E">
        <w:rPr>
          <w:sz w:val="24"/>
          <w:szCs w:val="24"/>
        </w:rPr>
        <w:t xml:space="preserve">priority governance reforms proposed by the </w:t>
      </w:r>
      <w:r w:rsidR="00C70F9D">
        <w:rPr>
          <w:sz w:val="24"/>
          <w:szCs w:val="24"/>
        </w:rPr>
        <w:t>PC</w:t>
      </w:r>
      <w:r w:rsidR="005F075E">
        <w:rPr>
          <w:sz w:val="24"/>
          <w:szCs w:val="24"/>
        </w:rPr>
        <w:t xml:space="preserve">, </w:t>
      </w:r>
      <w:r>
        <w:rPr>
          <w:sz w:val="24"/>
          <w:szCs w:val="24"/>
        </w:rPr>
        <w:t>although we would like the NMHC to have a broader role</w:t>
      </w:r>
      <w:r w:rsidR="006D6271">
        <w:rPr>
          <w:sz w:val="24"/>
          <w:szCs w:val="24"/>
        </w:rPr>
        <w:t>, as discussed below.</w:t>
      </w:r>
      <w:r w:rsidR="00907412">
        <w:rPr>
          <w:sz w:val="24"/>
          <w:szCs w:val="24"/>
        </w:rPr>
        <w:t xml:space="preserve"> </w:t>
      </w:r>
    </w:p>
    <w:p w14:paraId="66CA091F" w14:textId="77777777" w:rsidR="003F59C4" w:rsidRPr="009A7FD3" w:rsidRDefault="003F59C4" w:rsidP="00A35CDA">
      <w:pPr>
        <w:spacing w:after="120" w:line="240" w:lineRule="auto"/>
        <w:rPr>
          <w:sz w:val="24"/>
          <w:szCs w:val="24"/>
        </w:rPr>
      </w:pPr>
      <w:r w:rsidRPr="009A7FD3">
        <w:rPr>
          <w:sz w:val="24"/>
          <w:szCs w:val="24"/>
        </w:rPr>
        <w:t xml:space="preserve">In relation to DR 22.5, beyond the expanded role proposed by the </w:t>
      </w:r>
      <w:r w:rsidR="00C70F9D" w:rsidRPr="009A7FD3">
        <w:rPr>
          <w:sz w:val="24"/>
          <w:szCs w:val="24"/>
        </w:rPr>
        <w:t>PC</w:t>
      </w:r>
      <w:r w:rsidRPr="009A7FD3">
        <w:rPr>
          <w:sz w:val="24"/>
          <w:szCs w:val="24"/>
        </w:rPr>
        <w:t>, we recommend that the NMHC have oversight of mental health, addiction, and wellbeing.</w:t>
      </w:r>
    </w:p>
    <w:p w14:paraId="6FCCE032" w14:textId="77777777" w:rsidR="003F59C4" w:rsidRPr="003F59C4" w:rsidRDefault="003F59C4" w:rsidP="00A35CDA">
      <w:pPr>
        <w:spacing w:after="120" w:line="240" w:lineRule="auto"/>
        <w:rPr>
          <w:sz w:val="24"/>
          <w:szCs w:val="24"/>
        </w:rPr>
      </w:pPr>
      <w:r w:rsidRPr="003F59C4">
        <w:rPr>
          <w:sz w:val="24"/>
          <w:szCs w:val="24"/>
        </w:rPr>
        <w:t>We believe that there is a need for a strong and independent national body to lead the evaluation of mental health, addiction and suicide prevention programs funded</w:t>
      </w:r>
      <w:r w:rsidR="006D6271">
        <w:rPr>
          <w:sz w:val="24"/>
          <w:szCs w:val="24"/>
        </w:rPr>
        <w:t xml:space="preserve"> by the Australian Government, state and territory g</w:t>
      </w:r>
      <w:r w:rsidRPr="003F59C4">
        <w:rPr>
          <w:sz w:val="24"/>
          <w:szCs w:val="24"/>
        </w:rPr>
        <w:t xml:space="preserve">overnments, and other programs that have strong links with mental health outcomes, including those in non-health sectors. </w:t>
      </w:r>
    </w:p>
    <w:p w14:paraId="21C1DA9F" w14:textId="77777777" w:rsidR="003F59C4" w:rsidRPr="003F59C4" w:rsidRDefault="003F59C4" w:rsidP="00A35CDA">
      <w:pPr>
        <w:spacing w:after="120" w:line="240" w:lineRule="auto"/>
        <w:rPr>
          <w:sz w:val="24"/>
          <w:szCs w:val="24"/>
        </w:rPr>
      </w:pPr>
      <w:r w:rsidRPr="003F59C4">
        <w:rPr>
          <w:sz w:val="24"/>
          <w:szCs w:val="24"/>
        </w:rPr>
        <w:t>We consider that the fundamental purpo</w:t>
      </w:r>
      <w:r w:rsidR="006D6271">
        <w:rPr>
          <w:sz w:val="24"/>
          <w:szCs w:val="24"/>
        </w:rPr>
        <w:t>se of the expanded NMHC should relate</w:t>
      </w:r>
      <w:r w:rsidRPr="003F59C4">
        <w:rPr>
          <w:sz w:val="24"/>
          <w:szCs w:val="24"/>
        </w:rPr>
        <w:t xml:space="preserve"> to:</w:t>
      </w:r>
    </w:p>
    <w:p w14:paraId="24ECD45D" w14:textId="77777777" w:rsidR="003F59C4" w:rsidRPr="00D66C43" w:rsidRDefault="003F59C4" w:rsidP="00A35CDA">
      <w:pPr>
        <w:numPr>
          <w:ilvl w:val="0"/>
          <w:numId w:val="4"/>
        </w:numPr>
        <w:autoSpaceDE w:val="0"/>
        <w:autoSpaceDN w:val="0"/>
        <w:adjustRightInd w:val="0"/>
        <w:spacing w:after="120" w:line="240" w:lineRule="auto"/>
        <w:contextualSpacing/>
        <w:rPr>
          <w:rFonts w:cs="Arial"/>
          <w:sz w:val="24"/>
          <w:szCs w:val="24"/>
        </w:rPr>
      </w:pPr>
      <w:r w:rsidRPr="00D66C43">
        <w:rPr>
          <w:rFonts w:cs="Arial"/>
          <w:i/>
          <w:sz w:val="24"/>
          <w:szCs w:val="24"/>
        </w:rPr>
        <w:t xml:space="preserve">Leadership: </w:t>
      </w:r>
      <w:r w:rsidRPr="00D66C43">
        <w:rPr>
          <w:rFonts w:cs="Arial"/>
          <w:sz w:val="24"/>
          <w:szCs w:val="24"/>
        </w:rPr>
        <w:t>Act as a system leader of mental health</w:t>
      </w:r>
      <w:r w:rsidRPr="003F59C4">
        <w:rPr>
          <w:rFonts w:cs="Arial"/>
          <w:sz w:val="24"/>
          <w:szCs w:val="24"/>
        </w:rPr>
        <w:t>, addiction</w:t>
      </w:r>
      <w:r w:rsidRPr="00D66C43">
        <w:rPr>
          <w:rFonts w:cs="Arial"/>
          <w:sz w:val="24"/>
          <w:szCs w:val="24"/>
        </w:rPr>
        <w:t xml:space="preserve"> and wellbeing, encouraging a universal wellbeing approach with a focus on protective factors identified in resilience literature, such as social connection, belonging, value and meaning in life.</w:t>
      </w:r>
    </w:p>
    <w:p w14:paraId="2C9BBC04" w14:textId="77777777" w:rsidR="003F59C4" w:rsidRPr="00D66C43" w:rsidRDefault="003F59C4" w:rsidP="00A35CDA">
      <w:pPr>
        <w:numPr>
          <w:ilvl w:val="0"/>
          <w:numId w:val="4"/>
        </w:numPr>
        <w:autoSpaceDE w:val="0"/>
        <w:autoSpaceDN w:val="0"/>
        <w:adjustRightInd w:val="0"/>
        <w:spacing w:after="120" w:line="240" w:lineRule="auto"/>
        <w:contextualSpacing/>
        <w:rPr>
          <w:rFonts w:cs="Arial"/>
          <w:sz w:val="24"/>
          <w:szCs w:val="24"/>
        </w:rPr>
      </w:pPr>
      <w:r w:rsidRPr="00D66C43">
        <w:rPr>
          <w:rFonts w:cs="Arial"/>
          <w:i/>
          <w:sz w:val="24"/>
          <w:szCs w:val="24"/>
        </w:rPr>
        <w:t xml:space="preserve">Oversight: </w:t>
      </w:r>
      <w:r w:rsidRPr="00D66C43">
        <w:rPr>
          <w:rFonts w:cs="Arial"/>
          <w:sz w:val="24"/>
          <w:szCs w:val="24"/>
        </w:rPr>
        <w:t>Help Australians hold commissioning bodies and successive governments to account, including by monitoring how well strategies and reforms relevant to mental health</w:t>
      </w:r>
      <w:r w:rsidRPr="003F59C4">
        <w:rPr>
          <w:rFonts w:cs="Arial"/>
          <w:sz w:val="24"/>
          <w:szCs w:val="24"/>
        </w:rPr>
        <w:t>, addiction</w:t>
      </w:r>
      <w:r w:rsidRPr="00D66C43">
        <w:rPr>
          <w:rFonts w:cs="Arial"/>
          <w:sz w:val="24"/>
          <w:szCs w:val="24"/>
        </w:rPr>
        <w:t xml:space="preserve"> and wellbeing are being implemented by responsible agencies and by publicly reporting on progress.</w:t>
      </w:r>
    </w:p>
    <w:p w14:paraId="6D88C330" w14:textId="77777777" w:rsidR="003F59C4" w:rsidRPr="00D66C43" w:rsidRDefault="003F59C4" w:rsidP="00A35CDA">
      <w:pPr>
        <w:numPr>
          <w:ilvl w:val="0"/>
          <w:numId w:val="4"/>
        </w:numPr>
        <w:autoSpaceDE w:val="0"/>
        <w:autoSpaceDN w:val="0"/>
        <w:adjustRightInd w:val="0"/>
        <w:spacing w:after="120" w:line="240" w:lineRule="auto"/>
        <w:contextualSpacing/>
        <w:rPr>
          <w:rFonts w:cs="Arial"/>
          <w:sz w:val="24"/>
          <w:szCs w:val="24"/>
        </w:rPr>
      </w:pPr>
      <w:r w:rsidRPr="00D66C43">
        <w:rPr>
          <w:rFonts w:cs="Arial"/>
          <w:i/>
          <w:sz w:val="24"/>
          <w:szCs w:val="24"/>
        </w:rPr>
        <w:lastRenderedPageBreak/>
        <w:t xml:space="preserve">Expertise: </w:t>
      </w:r>
      <w:r w:rsidRPr="00D66C43">
        <w:rPr>
          <w:rFonts w:cs="Arial"/>
          <w:sz w:val="24"/>
          <w:szCs w:val="24"/>
        </w:rPr>
        <w:t>Provide independent expert advice to commissioning bodies and governments, on its own initiative or as requested, on any matters relevant to mental health</w:t>
      </w:r>
      <w:r w:rsidRPr="003F59C4">
        <w:rPr>
          <w:rFonts w:cs="Arial"/>
          <w:sz w:val="24"/>
          <w:szCs w:val="24"/>
        </w:rPr>
        <w:t xml:space="preserve">, addiction and </w:t>
      </w:r>
      <w:r w:rsidRPr="00D66C43">
        <w:rPr>
          <w:rFonts w:cs="Arial"/>
          <w:sz w:val="24"/>
          <w:szCs w:val="24"/>
        </w:rPr>
        <w:t>wellbeing.</w:t>
      </w:r>
    </w:p>
    <w:p w14:paraId="32B4EB32" w14:textId="77777777" w:rsidR="003F59C4" w:rsidRPr="00D66C43" w:rsidRDefault="003F59C4" w:rsidP="00A35CDA">
      <w:pPr>
        <w:numPr>
          <w:ilvl w:val="0"/>
          <w:numId w:val="4"/>
        </w:numPr>
        <w:autoSpaceDE w:val="0"/>
        <w:autoSpaceDN w:val="0"/>
        <w:adjustRightInd w:val="0"/>
        <w:spacing w:after="120" w:line="240" w:lineRule="auto"/>
        <w:contextualSpacing/>
        <w:rPr>
          <w:rFonts w:cs="Arial"/>
          <w:sz w:val="24"/>
          <w:szCs w:val="24"/>
        </w:rPr>
      </w:pPr>
      <w:r w:rsidRPr="00D66C43">
        <w:rPr>
          <w:rFonts w:cs="Arial"/>
          <w:i/>
          <w:sz w:val="24"/>
          <w:szCs w:val="24"/>
        </w:rPr>
        <w:t xml:space="preserve">Advocacy: </w:t>
      </w:r>
      <w:r w:rsidRPr="00D66C43">
        <w:rPr>
          <w:rFonts w:cs="Arial"/>
          <w:sz w:val="24"/>
          <w:szCs w:val="24"/>
        </w:rPr>
        <w:t>Advocate for the collective interests of people with mental health and addiction challenges and their families.</w:t>
      </w:r>
    </w:p>
    <w:p w14:paraId="61AFA039" w14:textId="77777777" w:rsidR="003F59C4" w:rsidRPr="003F59C4" w:rsidRDefault="003F59C4" w:rsidP="00A35CDA">
      <w:pPr>
        <w:numPr>
          <w:ilvl w:val="0"/>
          <w:numId w:val="4"/>
        </w:numPr>
        <w:autoSpaceDE w:val="0"/>
        <w:autoSpaceDN w:val="0"/>
        <w:adjustRightInd w:val="0"/>
        <w:spacing w:after="120" w:line="240" w:lineRule="auto"/>
        <w:contextualSpacing/>
        <w:rPr>
          <w:rFonts w:cs="Arial"/>
          <w:sz w:val="24"/>
          <w:szCs w:val="24"/>
        </w:rPr>
      </w:pPr>
      <w:r w:rsidRPr="00D66C43">
        <w:rPr>
          <w:rFonts w:cs="Arial"/>
          <w:i/>
          <w:sz w:val="24"/>
          <w:szCs w:val="24"/>
        </w:rPr>
        <w:t xml:space="preserve">Innovation: </w:t>
      </w:r>
      <w:r w:rsidRPr="00D66C43">
        <w:rPr>
          <w:rFonts w:cs="Arial"/>
          <w:sz w:val="24"/>
          <w:szCs w:val="24"/>
        </w:rPr>
        <w:t>Drive change while bringing others along on the need for innovation and best practice.</w:t>
      </w:r>
    </w:p>
    <w:p w14:paraId="29A29A5A" w14:textId="77777777" w:rsidR="003F59C4" w:rsidRDefault="003F59C4" w:rsidP="00A35CDA">
      <w:pPr>
        <w:numPr>
          <w:ilvl w:val="0"/>
          <w:numId w:val="4"/>
        </w:numPr>
        <w:autoSpaceDE w:val="0"/>
        <w:autoSpaceDN w:val="0"/>
        <w:adjustRightInd w:val="0"/>
        <w:spacing w:after="120" w:line="240" w:lineRule="auto"/>
        <w:ind w:left="357" w:hanging="357"/>
        <w:rPr>
          <w:rFonts w:cs="Arial"/>
          <w:sz w:val="24"/>
          <w:szCs w:val="24"/>
        </w:rPr>
      </w:pPr>
      <w:r w:rsidRPr="003F59C4">
        <w:rPr>
          <w:rFonts w:cs="Arial"/>
          <w:i/>
          <w:sz w:val="24"/>
          <w:szCs w:val="24"/>
        </w:rPr>
        <w:t xml:space="preserve">Integration: </w:t>
      </w:r>
      <w:r w:rsidRPr="003F59C4">
        <w:rPr>
          <w:rFonts w:cs="Arial"/>
          <w:sz w:val="24"/>
          <w:szCs w:val="24"/>
        </w:rPr>
        <w:t>Promote cross-sectoral collaboration, communication and understanding about mental health and wellbeing across mental health, justice, housing and other relevant sectors.</w:t>
      </w:r>
    </w:p>
    <w:p w14:paraId="5E083AE5" w14:textId="77777777" w:rsidR="003F59C4" w:rsidRPr="00D66C43" w:rsidRDefault="003F59C4" w:rsidP="00A35CDA">
      <w:pPr>
        <w:spacing w:after="120" w:line="240" w:lineRule="auto"/>
        <w:rPr>
          <w:sz w:val="24"/>
          <w:szCs w:val="24"/>
        </w:rPr>
      </w:pPr>
      <w:r w:rsidRPr="00D66C43">
        <w:rPr>
          <w:sz w:val="24"/>
          <w:szCs w:val="24"/>
        </w:rPr>
        <w:t>Specific responsibilities of a national leadership body should relate to:</w:t>
      </w:r>
    </w:p>
    <w:p w14:paraId="7CC858FA" w14:textId="77777777" w:rsidR="003F59C4" w:rsidRPr="00D66C43" w:rsidRDefault="003F59C4" w:rsidP="00A35CDA">
      <w:pPr>
        <w:numPr>
          <w:ilvl w:val="0"/>
          <w:numId w:val="4"/>
        </w:numPr>
        <w:autoSpaceDE w:val="0"/>
        <w:autoSpaceDN w:val="0"/>
        <w:adjustRightInd w:val="0"/>
        <w:spacing w:after="120" w:line="240" w:lineRule="auto"/>
        <w:contextualSpacing/>
        <w:rPr>
          <w:rFonts w:cs="Arial"/>
          <w:sz w:val="24"/>
          <w:szCs w:val="24"/>
        </w:rPr>
      </w:pPr>
      <w:r w:rsidRPr="00D66C43">
        <w:rPr>
          <w:rFonts w:cs="Arial"/>
          <w:i/>
          <w:sz w:val="24"/>
          <w:szCs w:val="24"/>
        </w:rPr>
        <w:t xml:space="preserve">Monitoring </w:t>
      </w:r>
      <w:r w:rsidRPr="00D66C43">
        <w:rPr>
          <w:rFonts w:cs="Arial"/>
          <w:sz w:val="24"/>
          <w:szCs w:val="24"/>
        </w:rPr>
        <w:t>how well the system is functioning, including with regard to access, service delivery and health outcomes, as well as how strategies and reforms relevant to mental health and wellbeing are being implemented by responsible agencies.</w:t>
      </w:r>
    </w:p>
    <w:p w14:paraId="2D0A5D57" w14:textId="77777777" w:rsidR="003F59C4" w:rsidRPr="00D66C43" w:rsidRDefault="003F59C4" w:rsidP="00A35CDA">
      <w:pPr>
        <w:numPr>
          <w:ilvl w:val="0"/>
          <w:numId w:val="4"/>
        </w:numPr>
        <w:autoSpaceDE w:val="0"/>
        <w:autoSpaceDN w:val="0"/>
        <w:adjustRightInd w:val="0"/>
        <w:spacing w:after="120" w:line="240" w:lineRule="auto"/>
        <w:contextualSpacing/>
        <w:rPr>
          <w:rFonts w:cs="Arial"/>
          <w:sz w:val="24"/>
          <w:szCs w:val="24"/>
        </w:rPr>
      </w:pPr>
      <w:r w:rsidRPr="00D66C43">
        <w:rPr>
          <w:rFonts w:cs="Arial"/>
          <w:i/>
          <w:sz w:val="24"/>
          <w:szCs w:val="24"/>
        </w:rPr>
        <w:t>Reporting</w:t>
      </w:r>
      <w:r w:rsidRPr="00D66C43">
        <w:rPr>
          <w:rFonts w:cs="Arial"/>
          <w:sz w:val="24"/>
          <w:szCs w:val="24"/>
        </w:rPr>
        <w:t xml:space="preserve"> publicly on the state of the system, the health of the nation, and the progress of strategies and reforms.</w:t>
      </w:r>
    </w:p>
    <w:p w14:paraId="01ABA974" w14:textId="77777777" w:rsidR="003F59C4" w:rsidRPr="00D66C43" w:rsidRDefault="003F59C4" w:rsidP="00A35CDA">
      <w:pPr>
        <w:numPr>
          <w:ilvl w:val="0"/>
          <w:numId w:val="4"/>
        </w:numPr>
        <w:spacing w:after="120" w:line="240" w:lineRule="auto"/>
        <w:contextualSpacing/>
        <w:rPr>
          <w:rFonts w:cs="Arial"/>
          <w:i/>
          <w:sz w:val="24"/>
          <w:szCs w:val="24"/>
        </w:rPr>
      </w:pPr>
      <w:r w:rsidRPr="00D66C43">
        <w:rPr>
          <w:rFonts w:cs="Arial"/>
          <w:i/>
          <w:sz w:val="24"/>
          <w:szCs w:val="24"/>
        </w:rPr>
        <w:t xml:space="preserve">Data oversight </w:t>
      </w:r>
      <w:r w:rsidRPr="00D66C43">
        <w:rPr>
          <w:rFonts w:cs="Arial"/>
          <w:sz w:val="24"/>
          <w:szCs w:val="24"/>
        </w:rPr>
        <w:t>to ensuring suitable data collection and monitoring processes are undertaken at all levels, with data disaggregated according to key demographics.</w:t>
      </w:r>
    </w:p>
    <w:p w14:paraId="31906843" w14:textId="77777777" w:rsidR="003F59C4" w:rsidRPr="00D66C43" w:rsidRDefault="003F59C4" w:rsidP="00A35CDA">
      <w:pPr>
        <w:numPr>
          <w:ilvl w:val="0"/>
          <w:numId w:val="4"/>
        </w:numPr>
        <w:autoSpaceDE w:val="0"/>
        <w:autoSpaceDN w:val="0"/>
        <w:adjustRightInd w:val="0"/>
        <w:spacing w:after="120" w:line="240" w:lineRule="auto"/>
        <w:contextualSpacing/>
        <w:rPr>
          <w:rFonts w:cs="Arial"/>
          <w:sz w:val="24"/>
          <w:szCs w:val="24"/>
        </w:rPr>
      </w:pPr>
      <w:r w:rsidRPr="00D66C43">
        <w:rPr>
          <w:rFonts w:cs="Arial"/>
          <w:i/>
          <w:sz w:val="24"/>
          <w:szCs w:val="24"/>
        </w:rPr>
        <w:t xml:space="preserve">Data analysis </w:t>
      </w:r>
      <w:r w:rsidRPr="00D66C43">
        <w:rPr>
          <w:rFonts w:cs="Arial"/>
          <w:sz w:val="24"/>
          <w:szCs w:val="24"/>
        </w:rPr>
        <w:t>to bring together national and state/territory-based data and provide comprehensive commentary and analysis.</w:t>
      </w:r>
    </w:p>
    <w:p w14:paraId="0BFC90C3" w14:textId="77777777" w:rsidR="003F59C4" w:rsidRPr="00D66C43" w:rsidRDefault="003F59C4" w:rsidP="00A35CDA">
      <w:pPr>
        <w:numPr>
          <w:ilvl w:val="0"/>
          <w:numId w:val="4"/>
        </w:numPr>
        <w:autoSpaceDE w:val="0"/>
        <w:autoSpaceDN w:val="0"/>
        <w:adjustRightInd w:val="0"/>
        <w:spacing w:after="120" w:line="240" w:lineRule="auto"/>
        <w:contextualSpacing/>
        <w:rPr>
          <w:rFonts w:cs="Arial"/>
          <w:sz w:val="24"/>
          <w:szCs w:val="24"/>
        </w:rPr>
      </w:pPr>
      <w:r w:rsidRPr="00D66C43">
        <w:rPr>
          <w:rFonts w:cs="Arial"/>
          <w:i/>
          <w:sz w:val="24"/>
          <w:szCs w:val="24"/>
        </w:rPr>
        <w:t xml:space="preserve">Evaluation </w:t>
      </w:r>
      <w:r w:rsidRPr="00D66C43">
        <w:rPr>
          <w:rFonts w:cs="Arial"/>
          <w:sz w:val="24"/>
          <w:szCs w:val="24"/>
        </w:rPr>
        <w:t xml:space="preserve">of mental health, </w:t>
      </w:r>
      <w:r w:rsidRPr="003F59C4">
        <w:rPr>
          <w:rFonts w:cs="Arial"/>
          <w:sz w:val="24"/>
          <w:szCs w:val="24"/>
        </w:rPr>
        <w:t xml:space="preserve">addiction, </w:t>
      </w:r>
      <w:r w:rsidRPr="00D66C43">
        <w:rPr>
          <w:rFonts w:cs="Arial"/>
          <w:sz w:val="24"/>
          <w:szCs w:val="24"/>
        </w:rPr>
        <w:t>suicide prevention and wellbeing-related programs.</w:t>
      </w:r>
      <w:r w:rsidRPr="003F59C4">
        <w:rPr>
          <w:rFonts w:cs="Arial"/>
          <w:sz w:val="24"/>
          <w:szCs w:val="24"/>
          <w:vertAlign w:val="superscript"/>
        </w:rPr>
        <w:footnoteReference w:id="5"/>
      </w:r>
    </w:p>
    <w:p w14:paraId="734A38B7" w14:textId="77777777" w:rsidR="003F59C4" w:rsidRPr="00D66C43" w:rsidRDefault="003F59C4" w:rsidP="00A35CDA">
      <w:pPr>
        <w:numPr>
          <w:ilvl w:val="0"/>
          <w:numId w:val="4"/>
        </w:numPr>
        <w:autoSpaceDE w:val="0"/>
        <w:autoSpaceDN w:val="0"/>
        <w:adjustRightInd w:val="0"/>
        <w:spacing w:after="120" w:line="240" w:lineRule="auto"/>
        <w:contextualSpacing/>
        <w:rPr>
          <w:rFonts w:cs="Arial"/>
          <w:sz w:val="24"/>
          <w:szCs w:val="24"/>
        </w:rPr>
      </w:pPr>
      <w:r w:rsidRPr="00D66C43">
        <w:rPr>
          <w:rFonts w:cs="Arial"/>
          <w:i/>
          <w:sz w:val="24"/>
          <w:szCs w:val="24"/>
        </w:rPr>
        <w:t xml:space="preserve">Provision of evidence-based advice </w:t>
      </w:r>
      <w:r w:rsidRPr="00D66C43">
        <w:rPr>
          <w:rFonts w:cs="Arial"/>
          <w:sz w:val="24"/>
          <w:szCs w:val="24"/>
        </w:rPr>
        <w:t>to support governments, commissioning bodies and services, including with regard to:</w:t>
      </w:r>
    </w:p>
    <w:p w14:paraId="016EC74F" w14:textId="77777777" w:rsidR="003F59C4" w:rsidRPr="00D66C43" w:rsidRDefault="003F59C4" w:rsidP="00A35CDA">
      <w:pPr>
        <w:numPr>
          <w:ilvl w:val="1"/>
          <w:numId w:val="4"/>
        </w:numPr>
        <w:spacing w:after="120" w:line="240" w:lineRule="auto"/>
        <w:contextualSpacing/>
        <w:rPr>
          <w:rFonts w:cs="Arial"/>
          <w:sz w:val="24"/>
          <w:szCs w:val="24"/>
        </w:rPr>
      </w:pPr>
      <w:r w:rsidRPr="00D66C43">
        <w:rPr>
          <w:rFonts w:cs="Arial"/>
          <w:sz w:val="24"/>
          <w:szCs w:val="24"/>
        </w:rPr>
        <w:t>minimum service needs, including a core suite of services, access pathways and infrastructu</w:t>
      </w:r>
      <w:r w:rsidRPr="003F59C4">
        <w:rPr>
          <w:rFonts w:cs="Arial"/>
          <w:sz w:val="24"/>
          <w:szCs w:val="24"/>
        </w:rPr>
        <w:t>ral and workforce requirements</w:t>
      </w:r>
    </w:p>
    <w:p w14:paraId="11E0DADF" w14:textId="77777777" w:rsidR="003F59C4" w:rsidRPr="00D66C43" w:rsidRDefault="003F59C4" w:rsidP="00A35CDA">
      <w:pPr>
        <w:numPr>
          <w:ilvl w:val="1"/>
          <w:numId w:val="4"/>
        </w:numPr>
        <w:autoSpaceDE w:val="0"/>
        <w:autoSpaceDN w:val="0"/>
        <w:adjustRightInd w:val="0"/>
        <w:spacing w:after="120" w:line="240" w:lineRule="auto"/>
        <w:contextualSpacing/>
        <w:rPr>
          <w:rFonts w:cs="Arial"/>
          <w:sz w:val="24"/>
          <w:szCs w:val="24"/>
        </w:rPr>
      </w:pPr>
      <w:r w:rsidRPr="00D66C43">
        <w:rPr>
          <w:rFonts w:cs="Arial"/>
          <w:sz w:val="24"/>
          <w:szCs w:val="24"/>
        </w:rPr>
        <w:t>best-practice models of care coordination and options for service delivery across the care spectrum, including a model for community mental healthcare</w:t>
      </w:r>
      <w:r w:rsidRPr="003F59C4">
        <w:rPr>
          <w:rFonts w:cs="Arial"/>
          <w:sz w:val="24"/>
          <w:szCs w:val="24"/>
          <w:vertAlign w:val="superscript"/>
        </w:rPr>
        <w:footnoteReference w:id="6"/>
      </w:r>
    </w:p>
    <w:p w14:paraId="7A396730" w14:textId="77777777" w:rsidR="003F59C4" w:rsidRPr="00D66C43" w:rsidRDefault="003F59C4" w:rsidP="00A35CDA">
      <w:pPr>
        <w:numPr>
          <w:ilvl w:val="1"/>
          <w:numId w:val="4"/>
        </w:numPr>
        <w:autoSpaceDE w:val="0"/>
        <w:autoSpaceDN w:val="0"/>
        <w:adjustRightInd w:val="0"/>
        <w:spacing w:after="120" w:line="240" w:lineRule="auto"/>
        <w:contextualSpacing/>
        <w:rPr>
          <w:rFonts w:cs="Arial"/>
          <w:sz w:val="24"/>
          <w:szCs w:val="24"/>
        </w:rPr>
      </w:pPr>
      <w:r w:rsidRPr="00D66C43">
        <w:rPr>
          <w:rFonts w:cs="Arial"/>
          <w:sz w:val="24"/>
          <w:szCs w:val="24"/>
        </w:rPr>
        <w:t>co-design approaches to research, service delivery and evaluation</w:t>
      </w:r>
    </w:p>
    <w:p w14:paraId="0738A167" w14:textId="77777777" w:rsidR="003F59C4" w:rsidRDefault="003F59C4" w:rsidP="00A35CDA">
      <w:pPr>
        <w:numPr>
          <w:ilvl w:val="1"/>
          <w:numId w:val="4"/>
        </w:numPr>
        <w:autoSpaceDE w:val="0"/>
        <w:autoSpaceDN w:val="0"/>
        <w:adjustRightInd w:val="0"/>
        <w:spacing w:after="120" w:line="240" w:lineRule="auto"/>
        <w:ind w:left="1077" w:hanging="357"/>
        <w:rPr>
          <w:rFonts w:cs="Arial"/>
          <w:sz w:val="24"/>
          <w:szCs w:val="24"/>
        </w:rPr>
      </w:pPr>
      <w:r w:rsidRPr="00D66C43">
        <w:rPr>
          <w:rFonts w:cs="Arial"/>
          <w:sz w:val="24"/>
          <w:szCs w:val="24"/>
        </w:rPr>
        <w:t>appropriate funding models and their implementation for different types of services</w:t>
      </w:r>
      <w:r w:rsidR="002E0CF1">
        <w:rPr>
          <w:rFonts w:cs="Arial"/>
          <w:sz w:val="24"/>
          <w:szCs w:val="24"/>
        </w:rPr>
        <w:t>.</w:t>
      </w:r>
    </w:p>
    <w:p w14:paraId="22949927" w14:textId="77777777" w:rsidR="003F59C4" w:rsidRPr="009901FA" w:rsidRDefault="003F59C4" w:rsidP="00A35CDA">
      <w:pPr>
        <w:spacing w:after="120" w:line="240" w:lineRule="auto"/>
        <w:rPr>
          <w:sz w:val="24"/>
          <w:szCs w:val="24"/>
        </w:rPr>
      </w:pPr>
      <w:r w:rsidRPr="009901FA">
        <w:rPr>
          <w:sz w:val="24"/>
          <w:szCs w:val="24"/>
        </w:rPr>
        <w:t>We recommend that the PC examine New Zealand’s Mental Health and Wellbeing Commission as a potentially useful model upon which to base the proposed expansion of the NMHC in Australia.</w:t>
      </w:r>
    </w:p>
    <w:p w14:paraId="39C43181" w14:textId="77777777" w:rsidR="003F59C4" w:rsidRPr="009901FA" w:rsidRDefault="003F59C4" w:rsidP="00A35CDA">
      <w:pPr>
        <w:spacing w:after="120" w:line="240" w:lineRule="auto"/>
        <w:rPr>
          <w:sz w:val="24"/>
          <w:szCs w:val="24"/>
        </w:rPr>
      </w:pPr>
      <w:r w:rsidRPr="009901FA">
        <w:rPr>
          <w:sz w:val="24"/>
          <w:szCs w:val="24"/>
        </w:rPr>
        <w:t>We also recommend that the PC consider its proposed changes to the NHMC in relation to new Victorian Collaborative Centre for Mental Health and Wellbeing (VMHRC Interim Report Recommendation 1) which will be established in 2020.</w:t>
      </w:r>
    </w:p>
    <w:p w14:paraId="36ABEE84" w14:textId="77777777" w:rsidR="00E32D99" w:rsidRDefault="00E32D99" w:rsidP="00E32D99">
      <w:pPr>
        <w:spacing w:after="120" w:line="240" w:lineRule="auto"/>
        <w:rPr>
          <w:b/>
          <w:sz w:val="24"/>
          <w:szCs w:val="24"/>
        </w:rPr>
      </w:pPr>
    </w:p>
    <w:p w14:paraId="7CEA10D2" w14:textId="77777777" w:rsidR="00A35593" w:rsidRDefault="00A35593" w:rsidP="00E32D99">
      <w:pPr>
        <w:spacing w:after="120" w:line="240" w:lineRule="auto"/>
        <w:rPr>
          <w:b/>
          <w:sz w:val="24"/>
          <w:szCs w:val="24"/>
        </w:rPr>
      </w:pPr>
    </w:p>
    <w:p w14:paraId="3A944472" w14:textId="77777777" w:rsidR="00A35593" w:rsidRDefault="00A35593" w:rsidP="00E32D99">
      <w:pPr>
        <w:spacing w:after="120" w:line="240" w:lineRule="auto"/>
        <w:rPr>
          <w:b/>
          <w:sz w:val="24"/>
          <w:szCs w:val="24"/>
        </w:rPr>
      </w:pPr>
    </w:p>
    <w:p w14:paraId="6512A280" w14:textId="77777777" w:rsidR="00A35593" w:rsidRDefault="00A35593" w:rsidP="00E32D99">
      <w:pPr>
        <w:spacing w:after="120" w:line="240" w:lineRule="auto"/>
        <w:rPr>
          <w:b/>
          <w:sz w:val="24"/>
          <w:szCs w:val="24"/>
        </w:rPr>
      </w:pPr>
    </w:p>
    <w:p w14:paraId="16F10795" w14:textId="77777777" w:rsidR="003B5463" w:rsidRPr="00D912C8" w:rsidRDefault="003F59C4" w:rsidP="00295C8B">
      <w:pPr>
        <w:pStyle w:val="ListParagraph"/>
        <w:numPr>
          <w:ilvl w:val="0"/>
          <w:numId w:val="14"/>
        </w:numPr>
        <w:spacing w:after="120" w:line="240" w:lineRule="auto"/>
        <w:rPr>
          <w:b/>
          <w:sz w:val="28"/>
          <w:szCs w:val="28"/>
        </w:rPr>
      </w:pPr>
      <w:r w:rsidRPr="00AD5A11">
        <w:rPr>
          <w:b/>
          <w:sz w:val="28"/>
          <w:szCs w:val="28"/>
        </w:rPr>
        <w:lastRenderedPageBreak/>
        <w:t xml:space="preserve">SECTION 23: </w:t>
      </w:r>
      <w:r w:rsidR="003B5463" w:rsidRPr="00AD5A11">
        <w:rPr>
          <w:b/>
          <w:sz w:val="28"/>
          <w:szCs w:val="28"/>
        </w:rPr>
        <w:t>Federal Roles &amp; Responsibilities</w:t>
      </w:r>
      <w:r w:rsidR="003B5463" w:rsidRPr="00AD5A11">
        <w:rPr>
          <w:b/>
          <w:sz w:val="28"/>
          <w:szCs w:val="28"/>
        </w:rPr>
        <w:tab/>
      </w:r>
      <w:r w:rsidR="003B5463" w:rsidRPr="00AD5A11">
        <w:rPr>
          <w:b/>
          <w:sz w:val="28"/>
          <w:szCs w:val="28"/>
        </w:rPr>
        <w:tab/>
      </w:r>
    </w:p>
    <w:p w14:paraId="37BC9501" w14:textId="77777777" w:rsidR="00907412" w:rsidRDefault="002E0CF1" w:rsidP="00E32D99">
      <w:pPr>
        <w:spacing w:after="120" w:line="240" w:lineRule="auto"/>
        <w:rPr>
          <w:sz w:val="24"/>
          <w:szCs w:val="24"/>
        </w:rPr>
      </w:pPr>
      <w:r w:rsidRPr="00907412">
        <w:rPr>
          <w:rFonts w:ascii="Century Gothic" w:hAnsi="Century Gothic"/>
          <w:noProof/>
          <w:sz w:val="16"/>
          <w:szCs w:val="16"/>
          <w:lang w:eastAsia="en-AU"/>
        </w:rPr>
        <mc:AlternateContent>
          <mc:Choice Requires="wps">
            <w:drawing>
              <wp:anchor distT="45720" distB="45720" distL="114300" distR="114300" simplePos="0" relativeHeight="251700224" behindDoc="0" locked="0" layoutInCell="1" allowOverlap="1" wp14:anchorId="767BE890" wp14:editId="0A95C179">
                <wp:simplePos x="0" y="0"/>
                <wp:positionH relativeFrom="margin">
                  <wp:align>center</wp:align>
                </wp:positionH>
                <wp:positionV relativeFrom="paragraph">
                  <wp:posOffset>692150</wp:posOffset>
                </wp:positionV>
                <wp:extent cx="5667375" cy="2887980"/>
                <wp:effectExtent l="76200" t="76200" r="104775" b="10287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887980"/>
                        </a:xfrm>
                        <a:prstGeom prst="rect">
                          <a:avLst/>
                        </a:prstGeom>
                        <a:solidFill>
                          <a:sysClr val="window" lastClr="FFFFFF"/>
                        </a:solidFill>
                        <a:ln w="12700" cap="flat" cmpd="sng" algn="ctr">
                          <a:solidFill>
                            <a:srgbClr val="5B9BD5"/>
                          </a:solidFill>
                          <a:prstDash val="solid"/>
                          <a:miter lim="800000"/>
                          <a:headEnd/>
                          <a:tailEnd/>
                        </a:ln>
                        <a:effectLst>
                          <a:glow rad="63500">
                            <a:srgbClr val="5B9BD5">
                              <a:satMod val="175000"/>
                              <a:alpha val="40000"/>
                            </a:srgbClr>
                          </a:glow>
                        </a:effectLst>
                      </wps:spPr>
                      <wps:txbx>
                        <w:txbxContent>
                          <w:p w14:paraId="0E89376C" w14:textId="77777777" w:rsidR="00F52FC5" w:rsidRPr="008B3D3C" w:rsidRDefault="00F52FC5" w:rsidP="008B3D3C">
                            <w:pPr>
                              <w:pStyle w:val="Rec"/>
                              <w:keepNext/>
                              <w:spacing w:before="0"/>
                              <w:rPr>
                                <w:rFonts w:asciiTheme="minorHAnsi" w:hAnsiTheme="minorHAnsi"/>
                                <w:sz w:val="18"/>
                                <w:szCs w:val="18"/>
                              </w:rPr>
                            </w:pPr>
                            <w:r>
                              <w:rPr>
                                <w:rFonts w:asciiTheme="minorHAnsi" w:hAnsiTheme="minorHAnsi"/>
                                <w:b/>
                                <w:sz w:val="18"/>
                                <w:szCs w:val="18"/>
                              </w:rPr>
                              <w:t xml:space="preserve">DR 23.1: </w:t>
                            </w:r>
                            <w:r w:rsidRPr="008B3D3C">
                              <w:rPr>
                                <w:rFonts w:asciiTheme="minorHAnsi" w:hAnsiTheme="minorHAnsi"/>
                                <w:sz w:val="18"/>
                                <w:szCs w:val="18"/>
                              </w:rPr>
                              <w:t>The Independent Hospital Pricing Authority should review the Australian Mental Health Care Classification to determine:</w:t>
                            </w:r>
                          </w:p>
                          <w:p w14:paraId="411FF324" w14:textId="77777777" w:rsidR="00F52FC5" w:rsidRPr="008B3D3C" w:rsidRDefault="00F52FC5" w:rsidP="008B3D3C">
                            <w:pPr>
                              <w:pStyle w:val="RecBullet"/>
                              <w:spacing w:before="0"/>
                              <w:rPr>
                                <w:rFonts w:asciiTheme="minorHAnsi" w:hAnsiTheme="minorHAnsi"/>
                                <w:sz w:val="18"/>
                                <w:szCs w:val="18"/>
                              </w:rPr>
                            </w:pPr>
                            <w:r w:rsidRPr="008B3D3C">
                              <w:rPr>
                                <w:rFonts w:asciiTheme="minorHAnsi" w:hAnsiTheme="minorHAnsi"/>
                                <w:sz w:val="18"/>
                                <w:szCs w:val="18"/>
                              </w:rPr>
                              <w:t>whether the structure of the Australian Mental Health Care Classification and the variables within it should be refined or changed (especially the ‘phase of care’ variable)</w:t>
                            </w:r>
                          </w:p>
                          <w:p w14:paraId="01BF7BCE" w14:textId="77777777" w:rsidR="00F52FC5" w:rsidRPr="008B3D3C" w:rsidRDefault="00F52FC5" w:rsidP="008B3D3C">
                            <w:pPr>
                              <w:pStyle w:val="RecBullet"/>
                              <w:spacing w:before="0"/>
                              <w:rPr>
                                <w:rFonts w:asciiTheme="minorHAnsi" w:hAnsiTheme="minorHAnsi"/>
                                <w:sz w:val="18"/>
                                <w:szCs w:val="18"/>
                              </w:rPr>
                            </w:pPr>
                            <w:r w:rsidRPr="008B3D3C">
                              <w:rPr>
                                <w:rFonts w:asciiTheme="minorHAnsi" w:hAnsiTheme="minorHAnsi"/>
                                <w:sz w:val="18"/>
                                <w:szCs w:val="18"/>
                              </w:rPr>
                              <w:t>if the ‘phase of care’ variable is retained, how the variable can be refined to improve inter</w:t>
                            </w:r>
                            <w:r w:rsidRPr="008B3D3C">
                              <w:rPr>
                                <w:rFonts w:asciiTheme="minorHAnsi" w:hAnsiTheme="minorHAnsi"/>
                                <w:sz w:val="18"/>
                                <w:szCs w:val="18"/>
                              </w:rPr>
                              <w:noBreakHyphen/>
                              <w:t>rater reliability</w:t>
                            </w:r>
                          </w:p>
                          <w:p w14:paraId="29FD4B81" w14:textId="77777777" w:rsidR="00F52FC5" w:rsidRPr="008B3D3C" w:rsidRDefault="00F52FC5" w:rsidP="008B3D3C">
                            <w:pPr>
                              <w:pStyle w:val="RecBullet"/>
                              <w:spacing w:before="0"/>
                              <w:rPr>
                                <w:rFonts w:asciiTheme="minorHAnsi" w:hAnsiTheme="minorHAnsi"/>
                                <w:sz w:val="18"/>
                                <w:szCs w:val="18"/>
                              </w:rPr>
                            </w:pPr>
                            <w:r w:rsidRPr="008B3D3C">
                              <w:rPr>
                                <w:rFonts w:asciiTheme="minorHAnsi" w:hAnsiTheme="minorHAnsi"/>
                                <w:sz w:val="18"/>
                                <w:szCs w:val="18"/>
                              </w:rPr>
                              <w:t>if a new costing study is required</w:t>
                            </w:r>
                          </w:p>
                          <w:p w14:paraId="75465A25" w14:textId="77777777" w:rsidR="00F52FC5" w:rsidRPr="008B3D3C" w:rsidRDefault="00F52FC5" w:rsidP="008B3D3C">
                            <w:pPr>
                              <w:pStyle w:val="RecBullet"/>
                              <w:spacing w:before="0"/>
                              <w:rPr>
                                <w:rFonts w:asciiTheme="minorHAnsi" w:hAnsiTheme="minorHAnsi"/>
                                <w:sz w:val="18"/>
                                <w:szCs w:val="18"/>
                              </w:rPr>
                            </w:pPr>
                            <w:r w:rsidRPr="008B3D3C">
                              <w:rPr>
                                <w:rFonts w:asciiTheme="minorHAnsi" w:hAnsiTheme="minorHAnsi"/>
                                <w:sz w:val="18"/>
                                <w:szCs w:val="18"/>
                              </w:rPr>
                              <w:t>a revised timeframe for implementing the classification.</w:t>
                            </w:r>
                          </w:p>
                          <w:p w14:paraId="26FD3CD2" w14:textId="77777777" w:rsidR="00F52FC5" w:rsidRPr="008B3D3C" w:rsidRDefault="00F52FC5" w:rsidP="008B3D3C">
                            <w:pPr>
                              <w:spacing w:after="0"/>
                              <w:rPr>
                                <w:b/>
                                <w:sz w:val="18"/>
                                <w:szCs w:val="18"/>
                              </w:rPr>
                            </w:pPr>
                            <w:r w:rsidRPr="008B3D3C">
                              <w:rPr>
                                <w:sz w:val="18"/>
                                <w:szCs w:val="18"/>
                              </w:rPr>
                              <w:t>As an interim measure, the Independent Hospital Pricing Authority should consider developing a classification system for community ambulatory mental healthcare services based on hours of care provided.</w:t>
                            </w:r>
                          </w:p>
                          <w:p w14:paraId="5C131609" w14:textId="77777777" w:rsidR="00F52FC5" w:rsidRPr="008B3D3C" w:rsidRDefault="00F52FC5" w:rsidP="008B3D3C">
                            <w:pPr>
                              <w:spacing w:after="0"/>
                              <w:rPr>
                                <w:sz w:val="18"/>
                                <w:szCs w:val="18"/>
                              </w:rPr>
                            </w:pPr>
                            <w:r w:rsidRPr="008B3D3C">
                              <w:rPr>
                                <w:b/>
                                <w:sz w:val="18"/>
                                <w:szCs w:val="18"/>
                              </w:rPr>
                              <w:t xml:space="preserve">DR 23.2: </w:t>
                            </w:r>
                            <w:r w:rsidRPr="008B3D3C">
                              <w:rPr>
                                <w:sz w:val="18"/>
                                <w:szCs w:val="18"/>
                              </w:rPr>
                              <w:t>State and Territory Governments should take on sole responsibility for commissioning psychosocial and mental health carer support services outside of the National Disability Insurance Scheme. The Australian Government should provide funding to support the new and expanded roles that State and Territory Governments are taking on, and continue to administer the Carer Gateway’s service navigation and information services for all carers.</w:t>
                            </w:r>
                          </w:p>
                          <w:p w14:paraId="634137A0" w14:textId="77777777" w:rsidR="00F52FC5" w:rsidRPr="008B3D3C" w:rsidRDefault="00F52FC5" w:rsidP="008B3D3C">
                            <w:pPr>
                              <w:spacing w:after="0"/>
                              <w:rPr>
                                <w:sz w:val="18"/>
                                <w:szCs w:val="18"/>
                              </w:rPr>
                            </w:pPr>
                            <w:r w:rsidRPr="008B3D3C">
                              <w:rPr>
                                <w:b/>
                                <w:sz w:val="18"/>
                                <w:szCs w:val="18"/>
                              </w:rPr>
                              <w:t>DR 23.3:</w:t>
                            </w:r>
                            <w:r w:rsidRPr="008B3D3C">
                              <w:rPr>
                                <w:sz w:val="18"/>
                                <w:szCs w:val="18"/>
                              </w:rPr>
                              <w:t xml:space="preserve"> The Australian Government and State and Territory Governments should work together to reform the architecture of Australia’s mental health system to clarify federal roles and responsibilities and incentivise governments to invest in those services that best meet the needs of people with mental illness and their carers. There should be greater regional control and responsibility for mental health funding.</w:t>
                            </w:r>
                          </w:p>
                          <w:p w14:paraId="57FFE597" w14:textId="77777777" w:rsidR="00F52FC5" w:rsidRDefault="00F52FC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BE890" id="Text Box 21" o:spid="_x0000_s1043" type="#_x0000_t202" style="position:absolute;margin-left:0;margin-top:54.5pt;width:446.25pt;height:227.4pt;z-index:2517002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" fillcolor="window" strokecolor="#5b9bd5" strokeweight="1pt">
                <v:textbox>
                  <w:txbxContent>
                    <w:p w14:paraId="0E89376C" w14:textId="77777777" w:rsidR="00F52FC5" w:rsidRPr="008B3D3C" w:rsidRDefault="00F52FC5" w:rsidP="008B3D3C">
                      <w:pPr>
                        <w:pStyle w:val="Rec"/>
                        <w:keepNext/>
                        <w:spacing w:before="0"/>
                        <w:rPr>
                          <w:rFonts w:asciiTheme="minorHAnsi" w:hAnsiTheme="minorHAnsi"/>
                          <w:sz w:val="18"/>
                          <w:szCs w:val="18"/>
                        </w:rPr>
                      </w:pPr>
                      <w:r>
                        <w:rPr>
                          <w:rFonts w:asciiTheme="minorHAnsi" w:hAnsiTheme="minorHAnsi"/>
                          <w:b/>
                          <w:sz w:val="18"/>
                          <w:szCs w:val="18"/>
                        </w:rPr>
                        <w:t xml:space="preserve">DR 23.1: </w:t>
                      </w:r>
                      <w:r w:rsidRPr="008B3D3C">
                        <w:rPr>
                          <w:rFonts w:asciiTheme="minorHAnsi" w:hAnsiTheme="minorHAnsi"/>
                          <w:sz w:val="18"/>
                          <w:szCs w:val="18"/>
                        </w:rPr>
                        <w:t>The Independent Hospital Pricing Authority should review the Australian Mental Health Care Classification to determine:</w:t>
                      </w:r>
                    </w:p>
                    <w:p w14:paraId="411FF324" w14:textId="77777777" w:rsidR="00F52FC5" w:rsidRPr="008B3D3C" w:rsidRDefault="00F52FC5" w:rsidP="008B3D3C">
                      <w:pPr>
                        <w:pStyle w:val="RecBullet"/>
                        <w:spacing w:before="0"/>
                        <w:rPr>
                          <w:rFonts w:asciiTheme="minorHAnsi" w:hAnsiTheme="minorHAnsi"/>
                          <w:sz w:val="18"/>
                          <w:szCs w:val="18"/>
                        </w:rPr>
                      </w:pPr>
                      <w:r w:rsidRPr="008B3D3C">
                        <w:rPr>
                          <w:rFonts w:asciiTheme="minorHAnsi" w:hAnsiTheme="minorHAnsi"/>
                          <w:sz w:val="18"/>
                          <w:szCs w:val="18"/>
                        </w:rPr>
                        <w:t>whether the structure of the Australian Mental Health Care Classification and the variables within it should be refined or changed (especially the ‘phase of care’ variable)</w:t>
                      </w:r>
                    </w:p>
                    <w:p w14:paraId="01BF7BCE" w14:textId="77777777" w:rsidR="00F52FC5" w:rsidRPr="008B3D3C" w:rsidRDefault="00F52FC5" w:rsidP="008B3D3C">
                      <w:pPr>
                        <w:pStyle w:val="RecBullet"/>
                        <w:spacing w:before="0"/>
                        <w:rPr>
                          <w:rFonts w:asciiTheme="minorHAnsi" w:hAnsiTheme="minorHAnsi"/>
                          <w:sz w:val="18"/>
                          <w:szCs w:val="18"/>
                        </w:rPr>
                      </w:pPr>
                      <w:r w:rsidRPr="008B3D3C">
                        <w:rPr>
                          <w:rFonts w:asciiTheme="minorHAnsi" w:hAnsiTheme="minorHAnsi"/>
                          <w:sz w:val="18"/>
                          <w:szCs w:val="18"/>
                        </w:rPr>
                        <w:t>if the ‘phase of care’ variable is retained, how the variable can be refined to improve inter</w:t>
                      </w:r>
                      <w:r w:rsidRPr="008B3D3C">
                        <w:rPr>
                          <w:rFonts w:asciiTheme="minorHAnsi" w:hAnsiTheme="minorHAnsi"/>
                          <w:sz w:val="18"/>
                          <w:szCs w:val="18"/>
                        </w:rPr>
                        <w:noBreakHyphen/>
                        <w:t>rater reliability</w:t>
                      </w:r>
                    </w:p>
                    <w:p w14:paraId="29FD4B81" w14:textId="77777777" w:rsidR="00F52FC5" w:rsidRPr="008B3D3C" w:rsidRDefault="00F52FC5" w:rsidP="008B3D3C">
                      <w:pPr>
                        <w:pStyle w:val="RecBullet"/>
                        <w:spacing w:before="0"/>
                        <w:rPr>
                          <w:rFonts w:asciiTheme="minorHAnsi" w:hAnsiTheme="minorHAnsi"/>
                          <w:sz w:val="18"/>
                          <w:szCs w:val="18"/>
                        </w:rPr>
                      </w:pPr>
                      <w:r w:rsidRPr="008B3D3C">
                        <w:rPr>
                          <w:rFonts w:asciiTheme="minorHAnsi" w:hAnsiTheme="minorHAnsi"/>
                          <w:sz w:val="18"/>
                          <w:szCs w:val="18"/>
                        </w:rPr>
                        <w:t>if a new costing study is required</w:t>
                      </w:r>
                    </w:p>
                    <w:p w14:paraId="75465A25" w14:textId="77777777" w:rsidR="00F52FC5" w:rsidRPr="008B3D3C" w:rsidRDefault="00F52FC5" w:rsidP="008B3D3C">
                      <w:pPr>
                        <w:pStyle w:val="RecBullet"/>
                        <w:spacing w:before="0"/>
                        <w:rPr>
                          <w:rFonts w:asciiTheme="minorHAnsi" w:hAnsiTheme="minorHAnsi"/>
                          <w:sz w:val="18"/>
                          <w:szCs w:val="18"/>
                        </w:rPr>
                      </w:pPr>
                      <w:proofErr w:type="gramStart"/>
                      <w:r w:rsidRPr="008B3D3C">
                        <w:rPr>
                          <w:rFonts w:asciiTheme="minorHAnsi" w:hAnsiTheme="minorHAnsi"/>
                          <w:sz w:val="18"/>
                          <w:szCs w:val="18"/>
                        </w:rPr>
                        <w:t>a</w:t>
                      </w:r>
                      <w:proofErr w:type="gramEnd"/>
                      <w:r w:rsidRPr="008B3D3C">
                        <w:rPr>
                          <w:rFonts w:asciiTheme="minorHAnsi" w:hAnsiTheme="minorHAnsi"/>
                          <w:sz w:val="18"/>
                          <w:szCs w:val="18"/>
                        </w:rPr>
                        <w:t xml:space="preserve"> revised timeframe for implementing the classification.</w:t>
                      </w:r>
                    </w:p>
                    <w:p w14:paraId="26FD3CD2" w14:textId="77777777" w:rsidR="00F52FC5" w:rsidRPr="008B3D3C" w:rsidRDefault="00F52FC5" w:rsidP="008B3D3C">
                      <w:pPr>
                        <w:spacing w:after="0"/>
                        <w:rPr>
                          <w:b/>
                          <w:sz w:val="18"/>
                          <w:szCs w:val="18"/>
                        </w:rPr>
                      </w:pPr>
                      <w:r w:rsidRPr="008B3D3C">
                        <w:rPr>
                          <w:sz w:val="18"/>
                          <w:szCs w:val="18"/>
                        </w:rPr>
                        <w:t>As an interim measure, the Independent Hospital Pricing Authority should consider developing a classification system for community ambulatory mental healthcare services based on hours of care provided.</w:t>
                      </w:r>
                    </w:p>
                    <w:p w14:paraId="5C131609" w14:textId="77777777" w:rsidR="00F52FC5" w:rsidRPr="008B3D3C" w:rsidRDefault="00F52FC5" w:rsidP="008B3D3C">
                      <w:pPr>
                        <w:spacing w:after="0"/>
                        <w:rPr>
                          <w:sz w:val="18"/>
                          <w:szCs w:val="18"/>
                        </w:rPr>
                      </w:pPr>
                      <w:r w:rsidRPr="008B3D3C">
                        <w:rPr>
                          <w:b/>
                          <w:sz w:val="18"/>
                          <w:szCs w:val="18"/>
                        </w:rPr>
                        <w:t xml:space="preserve">DR 23.2: </w:t>
                      </w:r>
                      <w:r w:rsidRPr="008B3D3C">
                        <w:rPr>
                          <w:sz w:val="18"/>
                          <w:szCs w:val="18"/>
                        </w:rPr>
                        <w:t>State and Territory Governments should take on sole responsibility for commissioning psychosocial and mental health carer support services outside of the National Disability Insurance Scheme. The Australian Government should provide funding to support the new and expanded roles that State and Territory Governments are taking on, and continue to administer the Carer Gateway’s service navigation and information services for all carers.</w:t>
                      </w:r>
                    </w:p>
                    <w:p w14:paraId="634137A0" w14:textId="77777777" w:rsidR="00F52FC5" w:rsidRPr="008B3D3C" w:rsidRDefault="00F52FC5" w:rsidP="008B3D3C">
                      <w:pPr>
                        <w:spacing w:after="0"/>
                        <w:rPr>
                          <w:sz w:val="18"/>
                          <w:szCs w:val="18"/>
                        </w:rPr>
                      </w:pPr>
                      <w:r w:rsidRPr="008B3D3C">
                        <w:rPr>
                          <w:b/>
                          <w:sz w:val="18"/>
                          <w:szCs w:val="18"/>
                        </w:rPr>
                        <w:t>DR 23.3:</w:t>
                      </w:r>
                      <w:r w:rsidRPr="008B3D3C">
                        <w:rPr>
                          <w:sz w:val="18"/>
                          <w:szCs w:val="18"/>
                        </w:rPr>
                        <w:t xml:space="preserve"> The Australian Government and State and Territory Governments should work together to reform the architecture of Australia’s mental health system to clarify federal roles and responsibilities and incentivise governments to invest in those services that best meet the needs of people with mental illness and their </w:t>
                      </w:r>
                      <w:proofErr w:type="spellStart"/>
                      <w:r w:rsidRPr="008B3D3C">
                        <w:rPr>
                          <w:sz w:val="18"/>
                          <w:szCs w:val="18"/>
                        </w:rPr>
                        <w:t>carers</w:t>
                      </w:r>
                      <w:proofErr w:type="spellEnd"/>
                      <w:r w:rsidRPr="008B3D3C">
                        <w:rPr>
                          <w:sz w:val="18"/>
                          <w:szCs w:val="18"/>
                        </w:rPr>
                        <w:t>. There should be greater regional control and responsibility for mental health funding.</w:t>
                      </w:r>
                    </w:p>
                    <w:p w14:paraId="57FFE597" w14:textId="77777777" w:rsidR="00F52FC5" w:rsidRDefault="00F52FC5"/>
                  </w:txbxContent>
                </v:textbox>
                <w10:wrap type="square" anchorx="margin"/>
              </v:shape>
            </w:pict>
          </mc:Fallback>
        </mc:AlternateContent>
      </w:r>
      <w:r w:rsidRPr="00CF238D">
        <w:rPr>
          <w:sz w:val="24"/>
          <w:szCs w:val="24"/>
        </w:rPr>
        <w:t xml:space="preserve">We </w:t>
      </w:r>
      <w:r>
        <w:rPr>
          <w:sz w:val="24"/>
          <w:szCs w:val="24"/>
        </w:rPr>
        <w:t>support the PC’s recommendations for greater clarification of federal and state/territory responsibilities</w:t>
      </w:r>
      <w:r w:rsidR="008B524B">
        <w:rPr>
          <w:sz w:val="24"/>
          <w:szCs w:val="24"/>
        </w:rPr>
        <w:t xml:space="preserve"> and have provided further feedback below on DR</w:t>
      </w:r>
      <w:r w:rsidR="00CF748A">
        <w:rPr>
          <w:sz w:val="24"/>
          <w:szCs w:val="24"/>
        </w:rPr>
        <w:t xml:space="preserve"> </w:t>
      </w:r>
      <w:r w:rsidR="008B524B">
        <w:rPr>
          <w:sz w:val="24"/>
          <w:szCs w:val="24"/>
        </w:rPr>
        <w:t>23.2 and Information Request 23.1 regarding the architecture of the future mental health system</w:t>
      </w:r>
      <w:r>
        <w:rPr>
          <w:sz w:val="24"/>
          <w:szCs w:val="24"/>
        </w:rPr>
        <w:t>.</w:t>
      </w:r>
    </w:p>
    <w:p w14:paraId="58AD11D7" w14:textId="77777777" w:rsidR="008B524B" w:rsidRDefault="008B524B" w:rsidP="00A35CDA">
      <w:pPr>
        <w:spacing w:after="120" w:line="240" w:lineRule="auto"/>
        <w:rPr>
          <w:i/>
          <w:sz w:val="24"/>
          <w:szCs w:val="24"/>
        </w:rPr>
      </w:pPr>
    </w:p>
    <w:p w14:paraId="02925414" w14:textId="77777777" w:rsidR="00785593" w:rsidRPr="008E5A69" w:rsidRDefault="00B3388D" w:rsidP="00A35CDA">
      <w:pPr>
        <w:spacing w:after="120" w:line="240" w:lineRule="auto"/>
        <w:rPr>
          <w:i/>
          <w:sz w:val="24"/>
          <w:szCs w:val="24"/>
        </w:rPr>
      </w:pPr>
      <w:r w:rsidRPr="008E5A69">
        <w:rPr>
          <w:i/>
          <w:sz w:val="24"/>
          <w:szCs w:val="24"/>
        </w:rPr>
        <w:t>Psychosoc</w:t>
      </w:r>
      <w:r w:rsidR="008B3D3C">
        <w:rPr>
          <w:i/>
          <w:sz w:val="24"/>
          <w:szCs w:val="24"/>
        </w:rPr>
        <w:t xml:space="preserve">ial and carer support services </w:t>
      </w:r>
    </w:p>
    <w:p w14:paraId="42B0371E" w14:textId="77777777" w:rsidR="003F59C4" w:rsidRDefault="008E5A69" w:rsidP="00A35CDA">
      <w:pPr>
        <w:spacing w:after="120" w:line="240" w:lineRule="auto"/>
        <w:rPr>
          <w:sz w:val="24"/>
          <w:szCs w:val="24"/>
        </w:rPr>
      </w:pPr>
      <w:r>
        <w:rPr>
          <w:sz w:val="24"/>
          <w:szCs w:val="24"/>
        </w:rPr>
        <w:t>As recommended by the PC, w</w:t>
      </w:r>
      <w:r w:rsidR="002E0CF1">
        <w:rPr>
          <w:sz w:val="24"/>
          <w:szCs w:val="24"/>
        </w:rPr>
        <w:t>e agree that state and territory g</w:t>
      </w:r>
      <w:r w:rsidR="00785593" w:rsidRPr="00785593">
        <w:rPr>
          <w:sz w:val="24"/>
          <w:szCs w:val="24"/>
        </w:rPr>
        <w:t xml:space="preserve">overnments should take on sole responsibility for commissioning psychosocial and mental health carer support services outside of the </w:t>
      </w:r>
      <w:r w:rsidR="002E0CF1">
        <w:rPr>
          <w:sz w:val="24"/>
          <w:szCs w:val="24"/>
        </w:rPr>
        <w:t>NDIS</w:t>
      </w:r>
      <w:r>
        <w:rPr>
          <w:sz w:val="24"/>
          <w:szCs w:val="24"/>
        </w:rPr>
        <w:t xml:space="preserve"> and that t</w:t>
      </w:r>
      <w:r w:rsidR="00785593" w:rsidRPr="00785593">
        <w:rPr>
          <w:sz w:val="24"/>
          <w:szCs w:val="24"/>
        </w:rPr>
        <w:t>he Australian Government should provide funding to support t</w:t>
      </w:r>
      <w:r w:rsidR="002E0CF1">
        <w:rPr>
          <w:sz w:val="24"/>
          <w:szCs w:val="24"/>
        </w:rPr>
        <w:t>he new and expanded roles that state and t</w:t>
      </w:r>
      <w:r w:rsidR="00785593" w:rsidRPr="00785593">
        <w:rPr>
          <w:sz w:val="24"/>
          <w:szCs w:val="24"/>
        </w:rPr>
        <w:t>erri</w:t>
      </w:r>
      <w:r w:rsidR="002E0CF1">
        <w:rPr>
          <w:sz w:val="24"/>
          <w:szCs w:val="24"/>
        </w:rPr>
        <w:t xml:space="preserve">tory </w:t>
      </w:r>
      <w:r w:rsidR="008B524B">
        <w:rPr>
          <w:sz w:val="24"/>
          <w:szCs w:val="24"/>
        </w:rPr>
        <w:t>g</w:t>
      </w:r>
      <w:r w:rsidR="002E0CF1">
        <w:rPr>
          <w:sz w:val="24"/>
          <w:szCs w:val="24"/>
        </w:rPr>
        <w:t>overnments will thereby take</w:t>
      </w:r>
      <w:r>
        <w:rPr>
          <w:sz w:val="24"/>
          <w:szCs w:val="24"/>
        </w:rPr>
        <w:t xml:space="preserve"> on. </w:t>
      </w:r>
    </w:p>
    <w:p w14:paraId="7D3F480C" w14:textId="77777777" w:rsidR="00785593" w:rsidRPr="009901FA" w:rsidRDefault="003F59C4" w:rsidP="00A35CDA">
      <w:pPr>
        <w:spacing w:after="120" w:line="240" w:lineRule="auto"/>
        <w:rPr>
          <w:sz w:val="24"/>
        </w:rPr>
      </w:pPr>
      <w:r w:rsidRPr="009901FA">
        <w:rPr>
          <w:sz w:val="24"/>
          <w:szCs w:val="24"/>
        </w:rPr>
        <w:t xml:space="preserve">We recommend that the PC explicitly state that the </w:t>
      </w:r>
      <w:r w:rsidR="00785593" w:rsidRPr="009901FA">
        <w:rPr>
          <w:sz w:val="24"/>
          <w:szCs w:val="24"/>
        </w:rPr>
        <w:t>funding</w:t>
      </w:r>
      <w:r w:rsidRPr="009901FA">
        <w:rPr>
          <w:sz w:val="24"/>
          <w:szCs w:val="24"/>
        </w:rPr>
        <w:t xml:space="preserve"> to be provided should be sufficient to satisfy </w:t>
      </w:r>
      <w:r w:rsidR="00785593" w:rsidRPr="009901FA">
        <w:rPr>
          <w:sz w:val="24"/>
          <w:szCs w:val="24"/>
        </w:rPr>
        <w:t>demand for these services</w:t>
      </w:r>
      <w:r w:rsidRPr="009901FA">
        <w:rPr>
          <w:sz w:val="24"/>
          <w:szCs w:val="24"/>
        </w:rPr>
        <w:t xml:space="preserve"> – and not just the current supply which is heavily rationed, leaving many people unsupported</w:t>
      </w:r>
      <w:r w:rsidR="00785593" w:rsidRPr="009901FA">
        <w:rPr>
          <w:sz w:val="24"/>
          <w:szCs w:val="24"/>
        </w:rPr>
        <w:t>.</w:t>
      </w:r>
    </w:p>
    <w:p w14:paraId="7FBBF682" w14:textId="77777777" w:rsidR="008B524B" w:rsidRPr="00785593" w:rsidRDefault="008B524B" w:rsidP="00E32D99">
      <w:pPr>
        <w:spacing w:after="120" w:line="240" w:lineRule="auto"/>
        <w:rPr>
          <w:sz w:val="24"/>
          <w:szCs w:val="24"/>
        </w:rPr>
      </w:pPr>
    </w:p>
    <w:p w14:paraId="68ECC6B2" w14:textId="77777777" w:rsidR="00785593" w:rsidRPr="00163B49" w:rsidRDefault="002E0CF1" w:rsidP="00A35CDA">
      <w:pPr>
        <w:spacing w:after="120" w:line="240" w:lineRule="auto"/>
        <w:rPr>
          <w:i/>
          <w:sz w:val="24"/>
          <w:szCs w:val="24"/>
        </w:rPr>
      </w:pPr>
      <w:r>
        <w:rPr>
          <w:i/>
          <w:sz w:val="24"/>
          <w:szCs w:val="24"/>
        </w:rPr>
        <w:t>Architecture of the future mental health s</w:t>
      </w:r>
      <w:r w:rsidR="00785593" w:rsidRPr="008E5A69">
        <w:rPr>
          <w:i/>
          <w:sz w:val="24"/>
          <w:szCs w:val="24"/>
        </w:rPr>
        <w:t>ystem</w:t>
      </w:r>
      <w:r w:rsidR="008E5A69">
        <w:rPr>
          <w:i/>
          <w:sz w:val="24"/>
          <w:szCs w:val="24"/>
        </w:rPr>
        <w:t xml:space="preserve"> </w:t>
      </w:r>
    </w:p>
    <w:p w14:paraId="5E8F830A" w14:textId="77777777" w:rsidR="00785593" w:rsidRDefault="008B524B" w:rsidP="00A35CDA">
      <w:pPr>
        <w:spacing w:after="120" w:line="240" w:lineRule="auto"/>
        <w:rPr>
          <w:sz w:val="24"/>
          <w:szCs w:val="24"/>
        </w:rPr>
      </w:pPr>
      <w:r>
        <w:rPr>
          <w:sz w:val="24"/>
          <w:szCs w:val="24"/>
        </w:rPr>
        <w:t xml:space="preserve">We strongly support the PC’s efforts to probe options for reforming the architecture of the mental health system. </w:t>
      </w:r>
      <w:r w:rsidR="00163B49">
        <w:rPr>
          <w:sz w:val="24"/>
          <w:szCs w:val="24"/>
        </w:rPr>
        <w:t xml:space="preserve">Clearly, consumers, </w:t>
      </w:r>
      <w:r>
        <w:rPr>
          <w:sz w:val="24"/>
          <w:szCs w:val="24"/>
        </w:rPr>
        <w:t xml:space="preserve">carers and </w:t>
      </w:r>
      <w:r w:rsidR="00163B49">
        <w:rPr>
          <w:sz w:val="24"/>
          <w:szCs w:val="24"/>
        </w:rPr>
        <w:t>f</w:t>
      </w:r>
      <w:r w:rsidR="002E0CF1">
        <w:rPr>
          <w:sz w:val="24"/>
          <w:szCs w:val="24"/>
        </w:rPr>
        <w:t>amilies are not well-</w:t>
      </w:r>
      <w:r w:rsidR="00163B49">
        <w:rPr>
          <w:sz w:val="24"/>
          <w:szCs w:val="24"/>
        </w:rPr>
        <w:t xml:space="preserve">served by the fragmented planning and commissioning structures in </w:t>
      </w:r>
      <w:r w:rsidR="002E0CF1">
        <w:rPr>
          <w:sz w:val="24"/>
          <w:szCs w:val="24"/>
        </w:rPr>
        <w:t>place across Commonwealth</w:t>
      </w:r>
      <w:r>
        <w:rPr>
          <w:sz w:val="24"/>
          <w:szCs w:val="24"/>
        </w:rPr>
        <w:t xml:space="preserve"> and</w:t>
      </w:r>
      <w:r w:rsidR="002E0CF1">
        <w:rPr>
          <w:sz w:val="24"/>
          <w:szCs w:val="24"/>
        </w:rPr>
        <w:t xml:space="preserve"> state</w:t>
      </w:r>
      <w:r>
        <w:rPr>
          <w:sz w:val="24"/>
          <w:szCs w:val="24"/>
        </w:rPr>
        <w:t>/</w:t>
      </w:r>
      <w:r w:rsidR="002E0CF1">
        <w:rPr>
          <w:sz w:val="24"/>
          <w:szCs w:val="24"/>
        </w:rPr>
        <w:t>t</w:t>
      </w:r>
      <w:r w:rsidR="00163B49">
        <w:rPr>
          <w:sz w:val="24"/>
          <w:szCs w:val="24"/>
        </w:rPr>
        <w:t>erritor</w:t>
      </w:r>
      <w:r>
        <w:rPr>
          <w:sz w:val="24"/>
          <w:szCs w:val="24"/>
        </w:rPr>
        <w:t>y jurisdictions</w:t>
      </w:r>
      <w:r w:rsidR="00163B49">
        <w:rPr>
          <w:sz w:val="24"/>
          <w:szCs w:val="24"/>
        </w:rPr>
        <w:t xml:space="preserve">. </w:t>
      </w:r>
      <w:r w:rsidR="00F52FC5">
        <w:rPr>
          <w:sz w:val="24"/>
          <w:szCs w:val="24"/>
        </w:rPr>
        <w:t xml:space="preserve">We believe this should be a long-term iterative process, with the expanded NMHC playing a key role. </w:t>
      </w:r>
    </w:p>
    <w:p w14:paraId="42A2F172" w14:textId="77777777" w:rsidR="008B524B" w:rsidRDefault="008B524B" w:rsidP="00A35CDA">
      <w:pPr>
        <w:spacing w:after="120" w:line="240" w:lineRule="auto"/>
        <w:rPr>
          <w:sz w:val="24"/>
          <w:szCs w:val="24"/>
        </w:rPr>
      </w:pPr>
      <w:r>
        <w:rPr>
          <w:sz w:val="24"/>
          <w:szCs w:val="24"/>
        </w:rPr>
        <w:t xml:space="preserve">While the remit of the PC is to address gaps and necessary </w:t>
      </w:r>
      <w:r w:rsidRPr="00C16169">
        <w:rPr>
          <w:sz w:val="24"/>
          <w:szCs w:val="24"/>
        </w:rPr>
        <w:t xml:space="preserve">improvements to the mental health system, it is essential that fundamental reforms are contemplated in the context of </w:t>
      </w:r>
      <w:r w:rsidR="00C16169" w:rsidRPr="00C16169">
        <w:rPr>
          <w:sz w:val="24"/>
          <w:szCs w:val="24"/>
        </w:rPr>
        <w:t>what can best support the delivery of suitable services to consumers</w:t>
      </w:r>
      <w:r w:rsidRPr="00C16169">
        <w:rPr>
          <w:sz w:val="24"/>
          <w:szCs w:val="24"/>
        </w:rPr>
        <w:t>. In this regard, neither</w:t>
      </w:r>
      <w:r w:rsidRPr="00C16169">
        <w:rPr>
          <w:sz w:val="24"/>
        </w:rPr>
        <w:t xml:space="preserve"> the Renovate </w:t>
      </w:r>
      <w:r w:rsidRPr="00C16169">
        <w:rPr>
          <w:sz w:val="24"/>
          <w:szCs w:val="24"/>
        </w:rPr>
        <w:t>nor the Rebuild</w:t>
      </w:r>
      <w:r w:rsidRPr="00C16169">
        <w:rPr>
          <w:sz w:val="24"/>
        </w:rPr>
        <w:t xml:space="preserve"> model is </w:t>
      </w:r>
      <w:r w:rsidRPr="00C16169">
        <w:rPr>
          <w:sz w:val="24"/>
          <w:szCs w:val="24"/>
        </w:rPr>
        <w:t>entirely appropriate. There are components of each that, if implemented, would improve the responsiveness and efficiency of the mental health system, and improve remove many of the gaps between service providers</w:t>
      </w:r>
      <w:r>
        <w:rPr>
          <w:sz w:val="24"/>
          <w:szCs w:val="24"/>
        </w:rPr>
        <w:t xml:space="preserve"> and levels of </w:t>
      </w:r>
      <w:r>
        <w:rPr>
          <w:sz w:val="24"/>
          <w:szCs w:val="24"/>
        </w:rPr>
        <w:lastRenderedPageBreak/>
        <w:t>government. However, there are also components of each option that would lead to fragmentation within and between agencies.</w:t>
      </w:r>
    </w:p>
    <w:p w14:paraId="001581F4" w14:textId="77777777" w:rsidR="008B524B" w:rsidRDefault="008B524B" w:rsidP="00E32D99">
      <w:pPr>
        <w:spacing w:after="120" w:line="240" w:lineRule="auto"/>
        <w:rPr>
          <w:sz w:val="24"/>
          <w:szCs w:val="24"/>
        </w:rPr>
      </w:pPr>
      <w:r>
        <w:rPr>
          <w:sz w:val="24"/>
          <w:szCs w:val="24"/>
        </w:rPr>
        <w:t>It may be preferable to reform the system architecture in an ongoing fashion. This would allow important incremental changes to begin the process, while further consultation and collaboration can illuminate the most appropriate next steps as other elements of the system change. Getting governance of the system right is important and</w:t>
      </w:r>
      <w:r w:rsidR="008530A5">
        <w:rPr>
          <w:sz w:val="24"/>
          <w:szCs w:val="24"/>
        </w:rPr>
        <w:t xml:space="preserve"> this would likely be achieved best with a measured and iterative approach.</w:t>
      </w:r>
    </w:p>
    <w:p w14:paraId="54271175" w14:textId="77777777" w:rsidR="008530A5" w:rsidRDefault="008530A5" w:rsidP="00E32D99">
      <w:pPr>
        <w:spacing w:after="120" w:line="240" w:lineRule="auto"/>
        <w:rPr>
          <w:sz w:val="24"/>
          <w:szCs w:val="24"/>
        </w:rPr>
      </w:pPr>
      <w:r>
        <w:rPr>
          <w:sz w:val="24"/>
          <w:szCs w:val="24"/>
        </w:rPr>
        <w:t>With this in mind, we provide so</w:t>
      </w:r>
      <w:r w:rsidR="008218F2">
        <w:rPr>
          <w:sz w:val="24"/>
          <w:szCs w:val="24"/>
        </w:rPr>
        <w:t>me further comments on specific aspects</w:t>
      </w:r>
      <w:r>
        <w:rPr>
          <w:sz w:val="24"/>
          <w:szCs w:val="24"/>
        </w:rPr>
        <w:t xml:space="preserve"> of the models suggested for the PC’s consideration:</w:t>
      </w:r>
    </w:p>
    <w:p w14:paraId="79D58899" w14:textId="5F4F9B0F" w:rsidR="008530A5" w:rsidRPr="00F52FC5" w:rsidRDefault="008530A5" w:rsidP="00F52FC5">
      <w:pPr>
        <w:pStyle w:val="ListParagraph"/>
        <w:numPr>
          <w:ilvl w:val="0"/>
          <w:numId w:val="4"/>
        </w:numPr>
        <w:spacing w:after="120" w:line="240" w:lineRule="auto"/>
        <w:rPr>
          <w:sz w:val="24"/>
          <w:szCs w:val="24"/>
        </w:rPr>
      </w:pPr>
      <w:r w:rsidRPr="00F52FC5">
        <w:rPr>
          <w:i/>
          <w:sz w:val="24"/>
        </w:rPr>
        <w:t>Regional Commissioning Authorities</w:t>
      </w:r>
      <w:r w:rsidRPr="00F52FC5">
        <w:rPr>
          <w:i/>
          <w:sz w:val="24"/>
          <w:szCs w:val="24"/>
        </w:rPr>
        <w:t>:</w:t>
      </w:r>
      <w:r w:rsidRPr="00F52FC5">
        <w:rPr>
          <w:sz w:val="24"/>
          <w:szCs w:val="24"/>
        </w:rPr>
        <w:t xml:space="preserve"> Creating </w:t>
      </w:r>
      <w:r w:rsidR="009C3F69" w:rsidRPr="00F52FC5">
        <w:rPr>
          <w:sz w:val="24"/>
          <w:szCs w:val="24"/>
        </w:rPr>
        <w:t xml:space="preserve">an </w:t>
      </w:r>
      <w:r w:rsidRPr="00F52FC5">
        <w:rPr>
          <w:sz w:val="24"/>
          <w:szCs w:val="24"/>
        </w:rPr>
        <w:t>additional layer of bureaucracy carries significant risks associated with increased costs and administrative requirements</w:t>
      </w:r>
      <w:r w:rsidR="008218F2" w:rsidRPr="00F52FC5">
        <w:rPr>
          <w:sz w:val="24"/>
          <w:szCs w:val="24"/>
        </w:rPr>
        <w:t xml:space="preserve"> for service providers</w:t>
      </w:r>
      <w:r w:rsidRPr="00F52FC5">
        <w:rPr>
          <w:sz w:val="24"/>
          <w:szCs w:val="24"/>
        </w:rPr>
        <w:t xml:space="preserve">. While single-stream providers (i.e. those who provide only mental health services) may not be </w:t>
      </w:r>
      <w:r w:rsidR="00A169E4" w:rsidRPr="00F52FC5">
        <w:rPr>
          <w:sz w:val="24"/>
          <w:szCs w:val="24"/>
        </w:rPr>
        <w:t xml:space="preserve">as </w:t>
      </w:r>
      <w:r w:rsidRPr="00F52FC5">
        <w:rPr>
          <w:sz w:val="24"/>
          <w:szCs w:val="24"/>
        </w:rPr>
        <w:t xml:space="preserve">affected, ‘generalist’ providers (i.e. those who provide mental health services along with other services such as physical health and community services) will face considerable </w:t>
      </w:r>
      <w:r w:rsidR="008218F2" w:rsidRPr="00F52FC5">
        <w:rPr>
          <w:sz w:val="24"/>
          <w:szCs w:val="24"/>
        </w:rPr>
        <w:t>increases</w:t>
      </w:r>
      <w:r w:rsidRPr="00F52FC5">
        <w:rPr>
          <w:sz w:val="24"/>
          <w:szCs w:val="24"/>
        </w:rPr>
        <w:t xml:space="preserve"> in compliance</w:t>
      </w:r>
      <w:r w:rsidR="00CF35D9" w:rsidRPr="00F52FC5">
        <w:rPr>
          <w:sz w:val="24"/>
          <w:szCs w:val="24"/>
        </w:rPr>
        <w:t>, cost</w:t>
      </w:r>
      <w:r w:rsidRPr="00F52FC5">
        <w:rPr>
          <w:sz w:val="24"/>
          <w:szCs w:val="24"/>
        </w:rPr>
        <w:t xml:space="preserve"> and </w:t>
      </w:r>
      <w:r w:rsidR="00CF35D9" w:rsidRPr="00F52FC5">
        <w:rPr>
          <w:sz w:val="24"/>
          <w:szCs w:val="24"/>
        </w:rPr>
        <w:t xml:space="preserve">administrative </w:t>
      </w:r>
      <w:r w:rsidRPr="00F52FC5">
        <w:rPr>
          <w:sz w:val="24"/>
          <w:szCs w:val="24"/>
        </w:rPr>
        <w:t>burdens, having to contend with yet another commissioning body</w:t>
      </w:r>
      <w:r w:rsidR="008218F2" w:rsidRPr="00F52FC5">
        <w:rPr>
          <w:sz w:val="24"/>
          <w:szCs w:val="24"/>
        </w:rPr>
        <w:t xml:space="preserve"> in addition to</w:t>
      </w:r>
      <w:r w:rsidRPr="00F52FC5">
        <w:rPr>
          <w:sz w:val="24"/>
          <w:szCs w:val="24"/>
        </w:rPr>
        <w:t xml:space="preserve"> existing structures. </w:t>
      </w:r>
      <w:r w:rsidR="008218F2" w:rsidRPr="00F52FC5">
        <w:rPr>
          <w:sz w:val="24"/>
          <w:szCs w:val="24"/>
        </w:rPr>
        <w:t>In an overly complex system, a costly</w:t>
      </w:r>
      <w:r w:rsidRPr="00F52FC5">
        <w:rPr>
          <w:sz w:val="24"/>
          <w:szCs w:val="24"/>
        </w:rPr>
        <w:t xml:space="preserve"> additional administrative burden </w:t>
      </w:r>
      <w:r w:rsidR="00CF35D9" w:rsidRPr="00F52FC5">
        <w:rPr>
          <w:sz w:val="24"/>
          <w:szCs w:val="24"/>
        </w:rPr>
        <w:t xml:space="preserve">will </w:t>
      </w:r>
      <w:r w:rsidRPr="00F52FC5">
        <w:rPr>
          <w:sz w:val="24"/>
          <w:szCs w:val="24"/>
        </w:rPr>
        <w:t xml:space="preserve">have the effect of placing a </w:t>
      </w:r>
      <w:r w:rsidR="00CF35D9" w:rsidRPr="00F52FC5">
        <w:rPr>
          <w:sz w:val="24"/>
          <w:szCs w:val="24"/>
        </w:rPr>
        <w:t xml:space="preserve">considerable </w:t>
      </w:r>
      <w:r w:rsidRPr="00F52FC5">
        <w:rPr>
          <w:sz w:val="24"/>
          <w:szCs w:val="24"/>
        </w:rPr>
        <w:t>brake on productivity</w:t>
      </w:r>
      <w:r w:rsidR="009C3F69" w:rsidRPr="00F52FC5">
        <w:rPr>
          <w:sz w:val="24"/>
          <w:szCs w:val="24"/>
        </w:rPr>
        <w:t>. Furthermore, if the intent of the PC’s focus on the consumer experience and streamlining their care is to be maintained, it is important that scarce funding is allocated effectively and in ways that support the provision of care. A new commissioning body, applied nationally, is an expensive and duplicative approach that will redirect funding from service provision to support its administration.</w:t>
      </w:r>
      <w:r w:rsidR="009C3F69" w:rsidRPr="00BA34A8">
        <w:rPr>
          <w:sz w:val="24"/>
          <w:szCs w:val="24"/>
        </w:rPr>
        <w:t xml:space="preserve"> As such, we do not support the proposal to introduce Regional Commissioning A</w:t>
      </w:r>
      <w:r w:rsidR="009C3F69" w:rsidRPr="004B4651">
        <w:rPr>
          <w:sz w:val="24"/>
          <w:szCs w:val="24"/>
        </w:rPr>
        <w:t>uthorities</w:t>
      </w:r>
      <w:r w:rsidR="002064B8" w:rsidRPr="00F52FC5">
        <w:rPr>
          <w:sz w:val="24"/>
          <w:szCs w:val="24"/>
        </w:rPr>
        <w:t>, or a new layer of bureaucracy responsible for commissioning</w:t>
      </w:r>
      <w:r w:rsidR="00B93721" w:rsidRPr="00F52FC5">
        <w:rPr>
          <w:sz w:val="24"/>
          <w:szCs w:val="24"/>
        </w:rPr>
        <w:t xml:space="preserve"> services</w:t>
      </w:r>
      <w:r w:rsidR="009C3F69" w:rsidRPr="00F52FC5">
        <w:rPr>
          <w:sz w:val="24"/>
          <w:szCs w:val="24"/>
        </w:rPr>
        <w:t>.</w:t>
      </w:r>
      <w:r w:rsidR="00F52FC5" w:rsidRPr="00F52FC5">
        <w:rPr>
          <w:sz w:val="24"/>
          <w:szCs w:val="24"/>
        </w:rPr>
        <w:t xml:space="preserve"> Rather, we support efforts to improve the current commissioning system with the expanded NMHC playing a key role.</w:t>
      </w:r>
    </w:p>
    <w:p w14:paraId="0FE64DEC" w14:textId="77777777" w:rsidR="008218F2" w:rsidRPr="008218F2" w:rsidRDefault="008218F2" w:rsidP="00E32D99">
      <w:pPr>
        <w:pStyle w:val="ListParagraph"/>
        <w:numPr>
          <w:ilvl w:val="0"/>
          <w:numId w:val="4"/>
        </w:numPr>
        <w:spacing w:after="120" w:line="240" w:lineRule="auto"/>
        <w:rPr>
          <w:sz w:val="24"/>
          <w:szCs w:val="24"/>
        </w:rPr>
      </w:pPr>
      <w:r w:rsidRPr="008218F2">
        <w:rPr>
          <w:i/>
          <w:sz w:val="24"/>
          <w:szCs w:val="24"/>
        </w:rPr>
        <w:t xml:space="preserve">Decentralised decision-making: </w:t>
      </w:r>
      <w:r w:rsidRPr="008218F2">
        <w:rPr>
          <w:sz w:val="24"/>
          <w:szCs w:val="24"/>
        </w:rPr>
        <w:t>While regional autonomy is desirable, a decentralised approach to decision-making presents the very real risk of further fragmentation and gaps in service provision. This is true regardless of the obligation to report back to the Australian Government for monitoring purposes. Taking the PHNs as an example, each is required to prepare a Mental Health and Suicide Prevention Plan for their respective regions subject to very broad guidance.  The sum of these plans will not be a whole-of-population plan for a given state or territory. Nor can we pull out plans for at-risk cohorts, e.g. Aboriginal and Torres Strait Islander, LGBTIQ+, and CALD people. Inevitably, there will be gaps in service provision between regions without a more centralised approach. The expanded NMHC may be able to play a</w:t>
      </w:r>
      <w:r>
        <w:rPr>
          <w:sz w:val="24"/>
          <w:szCs w:val="24"/>
        </w:rPr>
        <w:t>n important</w:t>
      </w:r>
      <w:r w:rsidRPr="008218F2">
        <w:rPr>
          <w:sz w:val="24"/>
          <w:szCs w:val="24"/>
        </w:rPr>
        <w:t xml:space="preserve"> role in this regard.</w:t>
      </w:r>
    </w:p>
    <w:p w14:paraId="1147FF6C" w14:textId="77777777" w:rsidR="008530A5" w:rsidRDefault="008530A5" w:rsidP="00A35CDA">
      <w:pPr>
        <w:pStyle w:val="ListParagraph"/>
        <w:numPr>
          <w:ilvl w:val="0"/>
          <w:numId w:val="4"/>
        </w:numPr>
        <w:spacing w:after="120" w:line="240" w:lineRule="auto"/>
        <w:rPr>
          <w:sz w:val="24"/>
          <w:szCs w:val="24"/>
        </w:rPr>
      </w:pPr>
      <w:r w:rsidRPr="00A35CDA">
        <w:rPr>
          <w:i/>
          <w:sz w:val="24"/>
        </w:rPr>
        <w:t xml:space="preserve">Pooled </w:t>
      </w:r>
      <w:r w:rsidRPr="008218F2">
        <w:rPr>
          <w:i/>
          <w:sz w:val="24"/>
          <w:szCs w:val="24"/>
        </w:rPr>
        <w:t>funding:</w:t>
      </w:r>
      <w:r w:rsidRPr="008218F2">
        <w:rPr>
          <w:sz w:val="24"/>
          <w:szCs w:val="24"/>
        </w:rPr>
        <w:t xml:space="preserve"> In principle, pooled funding of mental health services may provide significant benefits; however, caution must be exercised to ensure that it does not result in a</w:t>
      </w:r>
      <w:r w:rsidRPr="00AD6DBA">
        <w:rPr>
          <w:sz w:val="24"/>
          <w:szCs w:val="24"/>
        </w:rPr>
        <w:t xml:space="preserve"> reduction of service delivery funding available to service providers. Shifting services which are currently funded by state/territory governments </w:t>
      </w:r>
      <w:r w:rsidRPr="00932665">
        <w:rPr>
          <w:sz w:val="24"/>
          <w:szCs w:val="24"/>
        </w:rPr>
        <w:t xml:space="preserve">into a commissioning model can have </w:t>
      </w:r>
      <w:r w:rsidRPr="008218F2">
        <w:rPr>
          <w:sz w:val="24"/>
          <w:szCs w:val="24"/>
        </w:rPr>
        <w:t>implications when the administration</w:t>
      </w:r>
      <w:r w:rsidRPr="008530A5">
        <w:rPr>
          <w:sz w:val="24"/>
          <w:szCs w:val="24"/>
        </w:rPr>
        <w:t xml:space="preserve"> costs of running these commissioning bodies is taken into account</w:t>
      </w:r>
      <w:r>
        <w:rPr>
          <w:sz w:val="24"/>
          <w:szCs w:val="24"/>
        </w:rPr>
        <w:t>.</w:t>
      </w:r>
    </w:p>
    <w:p w14:paraId="121E9DEA" w14:textId="7376A910" w:rsidR="008530A5" w:rsidRPr="00790D26" w:rsidRDefault="008530A5" w:rsidP="00A35CDA">
      <w:pPr>
        <w:pStyle w:val="ListParagraph"/>
        <w:numPr>
          <w:ilvl w:val="0"/>
          <w:numId w:val="4"/>
        </w:numPr>
        <w:spacing w:after="120" w:line="240" w:lineRule="auto"/>
        <w:rPr>
          <w:sz w:val="24"/>
          <w:szCs w:val="24"/>
        </w:rPr>
      </w:pPr>
      <w:r w:rsidRPr="00BA34A8">
        <w:rPr>
          <w:i/>
          <w:sz w:val="24"/>
          <w:szCs w:val="24"/>
        </w:rPr>
        <w:t>Activity-based funding:</w:t>
      </w:r>
      <w:r w:rsidRPr="00BA34A8">
        <w:rPr>
          <w:sz w:val="24"/>
          <w:szCs w:val="24"/>
        </w:rPr>
        <w:t xml:space="preserve"> The suggestion </w:t>
      </w:r>
      <w:r w:rsidR="00790D26" w:rsidRPr="00BA34A8">
        <w:rPr>
          <w:sz w:val="24"/>
          <w:szCs w:val="24"/>
        </w:rPr>
        <w:t>for</w:t>
      </w:r>
      <w:r w:rsidRPr="00BA34A8">
        <w:rPr>
          <w:sz w:val="24"/>
          <w:szCs w:val="24"/>
        </w:rPr>
        <w:t xml:space="preserve"> community mental health services </w:t>
      </w:r>
      <w:r w:rsidR="00790D26" w:rsidRPr="00BA34A8">
        <w:rPr>
          <w:sz w:val="24"/>
          <w:szCs w:val="24"/>
        </w:rPr>
        <w:t>to</w:t>
      </w:r>
      <w:r w:rsidRPr="00BA34A8">
        <w:rPr>
          <w:sz w:val="24"/>
          <w:szCs w:val="24"/>
        </w:rPr>
        <w:t xml:space="preserve"> be activity-funded </w:t>
      </w:r>
      <w:r w:rsidR="00CF35D9" w:rsidRPr="00BA34A8">
        <w:rPr>
          <w:sz w:val="24"/>
          <w:szCs w:val="24"/>
        </w:rPr>
        <w:t>is a step</w:t>
      </w:r>
      <w:r w:rsidR="00CF35D9">
        <w:rPr>
          <w:sz w:val="24"/>
          <w:szCs w:val="24"/>
        </w:rPr>
        <w:t xml:space="preserve"> backwards</w:t>
      </w:r>
      <w:r w:rsidRPr="00790D26">
        <w:rPr>
          <w:sz w:val="24"/>
          <w:szCs w:val="24"/>
        </w:rPr>
        <w:t xml:space="preserve"> for </w:t>
      </w:r>
      <w:r w:rsidR="00F52FC5">
        <w:rPr>
          <w:sz w:val="24"/>
          <w:szCs w:val="24"/>
        </w:rPr>
        <w:t>consumers</w:t>
      </w:r>
      <w:r w:rsidRPr="00790D26">
        <w:rPr>
          <w:sz w:val="24"/>
          <w:szCs w:val="24"/>
        </w:rPr>
        <w:t xml:space="preserve">. While </w:t>
      </w:r>
      <w:r w:rsidR="002064B8">
        <w:rPr>
          <w:sz w:val="24"/>
          <w:szCs w:val="24"/>
        </w:rPr>
        <w:t>the PC argues that there</w:t>
      </w:r>
      <w:r w:rsidR="002064B8" w:rsidRPr="00790D26">
        <w:rPr>
          <w:sz w:val="24"/>
          <w:szCs w:val="24"/>
        </w:rPr>
        <w:t xml:space="preserve"> </w:t>
      </w:r>
      <w:r w:rsidRPr="00790D26">
        <w:rPr>
          <w:sz w:val="24"/>
          <w:szCs w:val="24"/>
        </w:rPr>
        <w:t xml:space="preserve">are </w:t>
      </w:r>
      <w:r w:rsidR="008D7981">
        <w:rPr>
          <w:sz w:val="24"/>
          <w:szCs w:val="24"/>
        </w:rPr>
        <w:t xml:space="preserve">financial </w:t>
      </w:r>
      <w:r w:rsidRPr="00790D26">
        <w:rPr>
          <w:sz w:val="24"/>
          <w:szCs w:val="24"/>
        </w:rPr>
        <w:t>efficiency gains to be made under activity-based funding,</w:t>
      </w:r>
      <w:r w:rsidR="008D7981">
        <w:rPr>
          <w:sz w:val="24"/>
          <w:szCs w:val="24"/>
        </w:rPr>
        <w:t xml:space="preserve"> we are concerned that if implemented, an activity-based model would</w:t>
      </w:r>
      <w:r w:rsidRPr="00790D26">
        <w:rPr>
          <w:sz w:val="24"/>
          <w:szCs w:val="24"/>
        </w:rPr>
        <w:t xml:space="preserve"> come at the expense of flexibility in </w:t>
      </w:r>
      <w:r w:rsidRPr="00790D26">
        <w:rPr>
          <w:sz w:val="24"/>
          <w:szCs w:val="24"/>
        </w:rPr>
        <w:lastRenderedPageBreak/>
        <w:t>meeting the individual needs of each consumer</w:t>
      </w:r>
      <w:r w:rsidR="008D7981">
        <w:rPr>
          <w:sz w:val="24"/>
          <w:szCs w:val="24"/>
        </w:rPr>
        <w:t>, the ability to develop a holistic models of care, and would undermine any meaningful progress at measuring and incentivising service providers to improve their quality of care</w:t>
      </w:r>
      <w:r w:rsidRPr="00790D26">
        <w:rPr>
          <w:sz w:val="24"/>
          <w:szCs w:val="24"/>
        </w:rPr>
        <w:t>. We urge the PC to consider this recommendation very carefully, and consider the implications of adding a fundamentally different funding model to community mental health services, many of which are situated in community health services, whose broader funding models are largely block allocations</w:t>
      </w:r>
      <w:r w:rsidR="00D60B92">
        <w:rPr>
          <w:sz w:val="24"/>
          <w:szCs w:val="24"/>
        </w:rPr>
        <w:t xml:space="preserve"> that support mental health promotion and other essential activities that are not easily represented within an activity-based funding classification.</w:t>
      </w:r>
      <w:r w:rsidR="008D7981">
        <w:rPr>
          <w:sz w:val="24"/>
          <w:szCs w:val="24"/>
        </w:rPr>
        <w:t xml:space="preserve"> </w:t>
      </w:r>
      <w:r w:rsidR="008D7981" w:rsidRPr="00BA34A8">
        <w:rPr>
          <w:sz w:val="24"/>
          <w:szCs w:val="24"/>
        </w:rPr>
        <w:t xml:space="preserve">The </w:t>
      </w:r>
      <w:r w:rsidR="008D7981">
        <w:rPr>
          <w:sz w:val="24"/>
          <w:szCs w:val="24"/>
        </w:rPr>
        <w:t xml:space="preserve">potential benefits in matching the activity-based model used in acute inpatient hospitals with those in community settings </w:t>
      </w:r>
      <w:r w:rsidR="00BA34A8">
        <w:rPr>
          <w:sz w:val="24"/>
          <w:szCs w:val="24"/>
        </w:rPr>
        <w:t>do not outweigh</w:t>
      </w:r>
      <w:r w:rsidR="008D7981">
        <w:rPr>
          <w:sz w:val="24"/>
          <w:szCs w:val="24"/>
        </w:rPr>
        <w:t xml:space="preserve"> the international and local moves away from purely activity-based models, to alternatives that incentivise outcomes such as value</w:t>
      </w:r>
      <w:r w:rsidR="004B7950">
        <w:rPr>
          <w:sz w:val="24"/>
          <w:szCs w:val="24"/>
        </w:rPr>
        <w:t>-</w:t>
      </w:r>
      <w:r w:rsidR="008D7981">
        <w:rPr>
          <w:sz w:val="24"/>
          <w:szCs w:val="24"/>
        </w:rPr>
        <w:t>based healthcare. As such, we do not support the proposal to introduce an activity-based funding model to community mental health services.</w:t>
      </w:r>
    </w:p>
    <w:p w14:paraId="3B9CDF04" w14:textId="77777777" w:rsidR="005133A7" w:rsidRDefault="005133A7" w:rsidP="00A35CDA">
      <w:pPr>
        <w:spacing w:after="120" w:line="240" w:lineRule="auto"/>
        <w:rPr>
          <w:sz w:val="24"/>
          <w:szCs w:val="24"/>
        </w:rPr>
      </w:pPr>
    </w:p>
    <w:p w14:paraId="6F8739A5" w14:textId="77777777" w:rsidR="00AD5A11" w:rsidRDefault="00AD5A11" w:rsidP="00295C8B">
      <w:pPr>
        <w:pStyle w:val="ListParagraph"/>
        <w:numPr>
          <w:ilvl w:val="0"/>
          <w:numId w:val="14"/>
        </w:numPr>
        <w:spacing w:after="120" w:line="240" w:lineRule="auto"/>
        <w:rPr>
          <w:b/>
          <w:sz w:val="28"/>
          <w:szCs w:val="28"/>
        </w:rPr>
      </w:pPr>
      <w:r>
        <w:rPr>
          <w:b/>
          <w:sz w:val="28"/>
          <w:szCs w:val="28"/>
        </w:rPr>
        <w:t>SECTION 24 Funding Arrangements</w:t>
      </w:r>
    </w:p>
    <w:p w14:paraId="31BB6E78" w14:textId="77777777" w:rsidR="00C259B0" w:rsidRDefault="00084E8C" w:rsidP="00295C8B">
      <w:pPr>
        <w:spacing w:after="120" w:line="240" w:lineRule="auto"/>
        <w:rPr>
          <w:sz w:val="24"/>
          <w:szCs w:val="24"/>
        </w:rPr>
      </w:pPr>
      <w:r w:rsidRPr="00084E8C">
        <w:rPr>
          <w:rFonts w:ascii="Century Gothic" w:hAnsi="Century Gothic"/>
          <w:noProof/>
          <w:sz w:val="16"/>
          <w:szCs w:val="16"/>
          <w:lang w:eastAsia="en-AU"/>
        </w:rPr>
        <mc:AlternateContent>
          <mc:Choice Requires="wps">
            <w:drawing>
              <wp:anchor distT="45720" distB="45720" distL="114300" distR="114300" simplePos="0" relativeHeight="251675648" behindDoc="0" locked="0" layoutInCell="1" allowOverlap="1" wp14:anchorId="2E2BEB64" wp14:editId="65F22A27">
                <wp:simplePos x="0" y="0"/>
                <wp:positionH relativeFrom="margin">
                  <wp:posOffset>-7620</wp:posOffset>
                </wp:positionH>
                <wp:positionV relativeFrom="paragraph">
                  <wp:posOffset>534670</wp:posOffset>
                </wp:positionV>
                <wp:extent cx="5667375" cy="1920240"/>
                <wp:effectExtent l="76200" t="76200" r="104775" b="9906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920240"/>
                        </a:xfrm>
                        <a:prstGeom prst="rect">
                          <a:avLst/>
                        </a:prstGeom>
                        <a:solidFill>
                          <a:sysClr val="window" lastClr="FFFFFF"/>
                        </a:solidFill>
                        <a:ln w="12700" cap="flat" cmpd="sng" algn="ctr">
                          <a:solidFill>
                            <a:srgbClr val="5B9BD5"/>
                          </a:solidFill>
                          <a:prstDash val="solid"/>
                          <a:miter lim="800000"/>
                          <a:headEnd/>
                          <a:tailEnd/>
                        </a:ln>
                        <a:effectLst>
                          <a:glow rad="63500">
                            <a:srgbClr val="5B9BD5">
                              <a:satMod val="175000"/>
                              <a:alpha val="40000"/>
                            </a:srgbClr>
                          </a:glow>
                        </a:effectLst>
                      </wps:spPr>
                      <wps:txbx>
                        <w:txbxContent>
                          <w:p w14:paraId="1DD452CA" w14:textId="77777777" w:rsidR="00F52FC5" w:rsidRDefault="00F52FC5" w:rsidP="00907412">
                            <w:pPr>
                              <w:spacing w:after="0"/>
                              <w:rPr>
                                <w:sz w:val="18"/>
                                <w:szCs w:val="18"/>
                              </w:rPr>
                            </w:pPr>
                            <w:r>
                              <w:rPr>
                                <w:b/>
                                <w:sz w:val="18"/>
                                <w:szCs w:val="18"/>
                              </w:rPr>
                              <w:t xml:space="preserve">DR 24.1: </w:t>
                            </w:r>
                            <w:r w:rsidRPr="00084E8C">
                              <w:rPr>
                                <w:sz w:val="18"/>
                                <w:szCs w:val="18"/>
                              </w:rPr>
                              <w:t>The Australian Government should tie the funding that commissioning agencies (PHNs or the Productivity Commission’s proposed Regional Commissioning Authorities, as the case may be) receive to the volume of MBS rebates for allied mental health services paid in their regions. It should relax restrictions that prevent commissioning agencies from co-funding MBS-subsidised providers</w:t>
                            </w:r>
                            <w:r>
                              <w:rPr>
                                <w:sz w:val="18"/>
                                <w:szCs w:val="18"/>
                              </w:rPr>
                              <w:t>.</w:t>
                            </w:r>
                            <w:r w:rsidRPr="00084E8C">
                              <w:rPr>
                                <w:sz w:val="18"/>
                                <w:szCs w:val="18"/>
                              </w:rPr>
                              <w:t xml:space="preserve"> </w:t>
                            </w:r>
                          </w:p>
                          <w:p w14:paraId="7578DBA8" w14:textId="77777777" w:rsidR="00F52FC5" w:rsidRPr="00790D26" w:rsidRDefault="00F52FC5" w:rsidP="00907412">
                            <w:pPr>
                              <w:spacing w:after="0"/>
                              <w:rPr>
                                <w:sz w:val="18"/>
                                <w:szCs w:val="18"/>
                              </w:rPr>
                            </w:pPr>
                            <w:r w:rsidRPr="00790D26">
                              <w:rPr>
                                <w:b/>
                                <w:sz w:val="18"/>
                                <w:szCs w:val="18"/>
                              </w:rPr>
                              <w:t xml:space="preserve">DR 24.2: </w:t>
                            </w:r>
                            <w:r w:rsidRPr="00790D26">
                              <w:rPr>
                                <w:sz w:val="18"/>
                                <w:szCs w:val="18"/>
                              </w:rPr>
                              <w:t>The Australian Government should relax requirements for PHNs to direct funds to headspace centres.</w:t>
                            </w:r>
                          </w:p>
                          <w:p w14:paraId="388FB8CA" w14:textId="77777777" w:rsidR="00F52FC5" w:rsidRPr="00084E8C" w:rsidRDefault="00F52FC5" w:rsidP="00907412">
                            <w:pPr>
                              <w:spacing w:after="0"/>
                              <w:rPr>
                                <w:sz w:val="18"/>
                                <w:szCs w:val="18"/>
                              </w:rPr>
                            </w:pPr>
                            <w:r>
                              <w:rPr>
                                <w:b/>
                                <w:sz w:val="18"/>
                                <w:szCs w:val="18"/>
                              </w:rPr>
                              <w:t xml:space="preserve">DR 24.3: </w:t>
                            </w:r>
                            <w:r w:rsidRPr="00084E8C">
                              <w:rPr>
                                <w:sz w:val="18"/>
                                <w:szCs w:val="18"/>
                              </w:rPr>
                              <w:t>As part of the next renegotiation of the National Housing and Homelessness Agreement, the Australian Government should consider additional funding to State and Territory Governments for delivery of housing and homelessness services for people with mental illness</w:t>
                            </w:r>
                            <w:r>
                              <w:rPr>
                                <w:sz w:val="18"/>
                                <w:szCs w:val="18"/>
                              </w:rPr>
                              <w:t>.</w:t>
                            </w:r>
                            <w:r w:rsidRPr="00084E8C">
                              <w:rPr>
                                <w:sz w:val="18"/>
                                <w:szCs w:val="18"/>
                              </w:rPr>
                              <w:t xml:space="preserve"> </w:t>
                            </w:r>
                          </w:p>
                          <w:p w14:paraId="7CB0E17D" w14:textId="77777777" w:rsidR="00F52FC5" w:rsidRPr="00084E8C" w:rsidRDefault="00F52FC5" w:rsidP="00907412">
                            <w:pPr>
                              <w:spacing w:after="0"/>
                              <w:rPr>
                                <w:sz w:val="18"/>
                                <w:szCs w:val="18"/>
                              </w:rPr>
                            </w:pPr>
                            <w:r>
                              <w:rPr>
                                <w:b/>
                                <w:sz w:val="18"/>
                                <w:szCs w:val="18"/>
                              </w:rPr>
                              <w:t xml:space="preserve">DR 24.5: </w:t>
                            </w:r>
                            <w:r w:rsidRPr="00084E8C">
                              <w:rPr>
                                <w:sz w:val="18"/>
                                <w:szCs w:val="18"/>
                              </w:rPr>
                              <w:t>The Australian Government should review the regulations that prevent private health insurers from funding community-based mental healthcare.</w:t>
                            </w:r>
                            <w:r>
                              <w:rPr>
                                <w:sz w:val="18"/>
                                <w:szCs w:val="18"/>
                              </w:rPr>
                              <w:t xml:space="preserve"> </w:t>
                            </w:r>
                            <w:r w:rsidRPr="00084E8C">
                              <w:rPr>
                                <w:sz w:val="18"/>
                                <w:szCs w:val="18"/>
                              </w:rPr>
                              <w:t xml:space="preserve"> </w:t>
                            </w:r>
                          </w:p>
                          <w:p w14:paraId="28C77CE3" w14:textId="77777777" w:rsidR="00F52FC5" w:rsidRPr="00084E8C" w:rsidRDefault="00F52FC5" w:rsidP="00907412">
                            <w:pPr>
                              <w:spacing w:after="0"/>
                              <w:rPr>
                                <w:sz w:val="18"/>
                                <w:szCs w:val="18"/>
                              </w:rPr>
                            </w:pPr>
                            <w:r>
                              <w:rPr>
                                <w:b/>
                                <w:sz w:val="18"/>
                                <w:szCs w:val="18"/>
                              </w:rPr>
                              <w:t xml:space="preserve">DR 24.6: </w:t>
                            </w:r>
                            <w:r w:rsidRPr="00084E8C">
                              <w:rPr>
                                <w:sz w:val="18"/>
                                <w:szCs w:val="18"/>
                              </w:rPr>
                              <w:t>The Australian Government should permit life insurers to fund mental health treatments for their income protection insurance clients on a discretionary basis</w:t>
                            </w:r>
                            <w:r>
                              <w:rPr>
                                <w:sz w:val="18"/>
                                <w:szCs w:val="18"/>
                              </w:rPr>
                              <w:t>.</w:t>
                            </w:r>
                            <w:r w:rsidRPr="00084E8C">
                              <w:rPr>
                                <w:sz w:val="18"/>
                                <w:szCs w:val="18"/>
                              </w:rPr>
                              <w:t xml:space="preserve"> </w:t>
                            </w:r>
                          </w:p>
                          <w:p w14:paraId="080EC957" w14:textId="77777777" w:rsidR="00F52FC5" w:rsidRDefault="00F52FC5" w:rsidP="00084E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BEB64" id="Text Box 8" o:spid="_x0000_s1044" type="#_x0000_t202" style="position:absolute;margin-left:-.6pt;margin-top:42.1pt;width:446.25pt;height:151.2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" fillcolor="window" strokecolor="#5b9bd5" strokeweight="1pt">
                <v:textbox>
                  <w:txbxContent>
                    <w:p w14:paraId="1DD452CA" w14:textId="77777777" w:rsidR="00F52FC5" w:rsidRDefault="00F52FC5" w:rsidP="00907412">
                      <w:pPr>
                        <w:spacing w:after="0"/>
                        <w:rPr>
                          <w:sz w:val="18"/>
                          <w:szCs w:val="18"/>
                        </w:rPr>
                      </w:pPr>
                      <w:r>
                        <w:rPr>
                          <w:b/>
                          <w:sz w:val="18"/>
                          <w:szCs w:val="18"/>
                        </w:rPr>
                        <w:t xml:space="preserve">DR 24.1: </w:t>
                      </w:r>
                      <w:r w:rsidRPr="00084E8C">
                        <w:rPr>
                          <w:sz w:val="18"/>
                          <w:szCs w:val="18"/>
                        </w:rPr>
                        <w:t>The Australian Government should tie the funding that commissioning agencies (PHNs or the Productivity Commission’s proposed Regional Commissioning Authorities, as the case may be) receive to the volume of MBS rebates for allied mental health services paid in their regions. It should relax restrictions that prevent commissioning agencies from co-funding MBS-subsidised providers</w:t>
                      </w:r>
                      <w:r>
                        <w:rPr>
                          <w:sz w:val="18"/>
                          <w:szCs w:val="18"/>
                        </w:rPr>
                        <w:t>.</w:t>
                      </w:r>
                      <w:r w:rsidRPr="00084E8C">
                        <w:rPr>
                          <w:sz w:val="18"/>
                          <w:szCs w:val="18"/>
                        </w:rPr>
                        <w:t xml:space="preserve"> </w:t>
                      </w:r>
                    </w:p>
                    <w:p w14:paraId="7578DBA8" w14:textId="77777777" w:rsidR="00F52FC5" w:rsidRPr="00790D26" w:rsidRDefault="00F52FC5" w:rsidP="00907412">
                      <w:pPr>
                        <w:spacing w:after="0"/>
                        <w:rPr>
                          <w:sz w:val="18"/>
                          <w:szCs w:val="18"/>
                        </w:rPr>
                      </w:pPr>
                      <w:r w:rsidRPr="00790D26">
                        <w:rPr>
                          <w:b/>
                          <w:sz w:val="18"/>
                          <w:szCs w:val="18"/>
                        </w:rPr>
                        <w:t xml:space="preserve">DR 24.2: </w:t>
                      </w:r>
                      <w:r w:rsidRPr="00790D26">
                        <w:rPr>
                          <w:sz w:val="18"/>
                          <w:szCs w:val="18"/>
                        </w:rPr>
                        <w:t>The Australian Government should relax requirements for PHNs to direct funds to headspace centres.</w:t>
                      </w:r>
                    </w:p>
                    <w:p w14:paraId="388FB8CA" w14:textId="77777777" w:rsidR="00F52FC5" w:rsidRPr="00084E8C" w:rsidRDefault="00F52FC5" w:rsidP="00907412">
                      <w:pPr>
                        <w:spacing w:after="0"/>
                        <w:rPr>
                          <w:sz w:val="18"/>
                          <w:szCs w:val="18"/>
                        </w:rPr>
                      </w:pPr>
                      <w:r>
                        <w:rPr>
                          <w:b/>
                          <w:sz w:val="18"/>
                          <w:szCs w:val="18"/>
                        </w:rPr>
                        <w:t xml:space="preserve">DR 24.3: </w:t>
                      </w:r>
                      <w:r w:rsidRPr="00084E8C">
                        <w:rPr>
                          <w:sz w:val="18"/>
                          <w:szCs w:val="18"/>
                        </w:rPr>
                        <w:t>As part of the next renegotiation of the National Housing and Homelessness Agreement, the Australian Government should consider additional funding to State and Territory Governments for delivery of housing and homelessness services for people with mental illness</w:t>
                      </w:r>
                      <w:r>
                        <w:rPr>
                          <w:sz w:val="18"/>
                          <w:szCs w:val="18"/>
                        </w:rPr>
                        <w:t>.</w:t>
                      </w:r>
                      <w:r w:rsidRPr="00084E8C">
                        <w:rPr>
                          <w:sz w:val="18"/>
                          <w:szCs w:val="18"/>
                        </w:rPr>
                        <w:t xml:space="preserve"> </w:t>
                      </w:r>
                    </w:p>
                    <w:p w14:paraId="7CB0E17D" w14:textId="77777777" w:rsidR="00F52FC5" w:rsidRPr="00084E8C" w:rsidRDefault="00F52FC5" w:rsidP="00907412">
                      <w:pPr>
                        <w:spacing w:after="0"/>
                        <w:rPr>
                          <w:sz w:val="18"/>
                          <w:szCs w:val="18"/>
                        </w:rPr>
                      </w:pPr>
                      <w:r>
                        <w:rPr>
                          <w:b/>
                          <w:sz w:val="18"/>
                          <w:szCs w:val="18"/>
                        </w:rPr>
                        <w:t xml:space="preserve">DR 24.5: </w:t>
                      </w:r>
                      <w:r w:rsidRPr="00084E8C">
                        <w:rPr>
                          <w:sz w:val="18"/>
                          <w:szCs w:val="18"/>
                        </w:rPr>
                        <w:t>The Australian Government should review the regulations that prevent private health insurers from funding community-based mental healthcare.</w:t>
                      </w:r>
                      <w:r>
                        <w:rPr>
                          <w:sz w:val="18"/>
                          <w:szCs w:val="18"/>
                        </w:rPr>
                        <w:t xml:space="preserve"> </w:t>
                      </w:r>
                      <w:r w:rsidRPr="00084E8C">
                        <w:rPr>
                          <w:sz w:val="18"/>
                          <w:szCs w:val="18"/>
                        </w:rPr>
                        <w:t xml:space="preserve"> </w:t>
                      </w:r>
                    </w:p>
                    <w:p w14:paraId="28C77CE3" w14:textId="77777777" w:rsidR="00F52FC5" w:rsidRPr="00084E8C" w:rsidRDefault="00F52FC5" w:rsidP="00907412">
                      <w:pPr>
                        <w:spacing w:after="0"/>
                        <w:rPr>
                          <w:sz w:val="18"/>
                          <w:szCs w:val="18"/>
                        </w:rPr>
                      </w:pPr>
                      <w:r>
                        <w:rPr>
                          <w:b/>
                          <w:sz w:val="18"/>
                          <w:szCs w:val="18"/>
                        </w:rPr>
                        <w:t xml:space="preserve">DR 24.6: </w:t>
                      </w:r>
                      <w:r w:rsidRPr="00084E8C">
                        <w:rPr>
                          <w:sz w:val="18"/>
                          <w:szCs w:val="18"/>
                        </w:rPr>
                        <w:t>The Australian Government should permit life insurers to fund mental health treatments for their income protection insurance clients on a discretionary basis</w:t>
                      </w:r>
                      <w:r>
                        <w:rPr>
                          <w:sz w:val="18"/>
                          <w:szCs w:val="18"/>
                        </w:rPr>
                        <w:t>.</w:t>
                      </w:r>
                      <w:r w:rsidRPr="00084E8C">
                        <w:rPr>
                          <w:sz w:val="18"/>
                          <w:szCs w:val="18"/>
                        </w:rPr>
                        <w:t xml:space="preserve"> </w:t>
                      </w:r>
                    </w:p>
                    <w:p w14:paraId="080EC957" w14:textId="77777777" w:rsidR="00F52FC5" w:rsidRDefault="00F52FC5" w:rsidP="00084E8C"/>
                  </w:txbxContent>
                </v:textbox>
                <w10:wrap type="square" anchorx="margin"/>
              </v:shape>
            </w:pict>
          </mc:Fallback>
        </mc:AlternateContent>
      </w:r>
      <w:r w:rsidR="00C259B0" w:rsidRPr="00C259B0">
        <w:rPr>
          <w:sz w:val="24"/>
          <w:szCs w:val="24"/>
        </w:rPr>
        <w:t>We are broadly supportive of the following</w:t>
      </w:r>
      <w:r>
        <w:rPr>
          <w:sz w:val="24"/>
          <w:szCs w:val="24"/>
        </w:rPr>
        <w:t xml:space="preserve"> recommendations, </w:t>
      </w:r>
      <w:r w:rsidR="00B77418">
        <w:rPr>
          <w:sz w:val="24"/>
          <w:szCs w:val="24"/>
        </w:rPr>
        <w:t>and would make the following comment to clarify our position on</w:t>
      </w:r>
      <w:r>
        <w:rPr>
          <w:sz w:val="24"/>
          <w:szCs w:val="24"/>
        </w:rPr>
        <w:t xml:space="preserve"> DR 24.2</w:t>
      </w:r>
      <w:r w:rsidR="00C259B0" w:rsidRPr="00C259B0">
        <w:rPr>
          <w:sz w:val="24"/>
          <w:szCs w:val="24"/>
        </w:rPr>
        <w:t>:</w:t>
      </w:r>
      <w:r w:rsidR="00CF1F81">
        <w:rPr>
          <w:i/>
          <w:sz w:val="24"/>
          <w:szCs w:val="24"/>
        </w:rPr>
        <w:t xml:space="preserve"> </w:t>
      </w:r>
      <w:r w:rsidR="00C259B0">
        <w:rPr>
          <w:i/>
          <w:sz w:val="24"/>
          <w:szCs w:val="24"/>
        </w:rPr>
        <w:t>Headspace</w:t>
      </w:r>
    </w:p>
    <w:p w14:paraId="7E89D16C" w14:textId="77777777" w:rsidR="001F0303" w:rsidRPr="00F52FC5" w:rsidRDefault="00BA34A8" w:rsidP="00A35CDA">
      <w:pPr>
        <w:spacing w:after="120" w:line="240" w:lineRule="auto"/>
        <w:rPr>
          <w:sz w:val="24"/>
          <w:szCs w:val="24"/>
        </w:rPr>
      </w:pPr>
      <w:r>
        <w:rPr>
          <w:sz w:val="24"/>
        </w:rPr>
        <w:t xml:space="preserve">We support the autonomy of PHNs to fund the most appropriate organisations in their region to deliver services. </w:t>
      </w:r>
      <w:r w:rsidR="003B5710">
        <w:rPr>
          <w:sz w:val="24"/>
          <w:szCs w:val="24"/>
        </w:rPr>
        <w:t>W</w:t>
      </w:r>
      <w:r w:rsidR="003B5710" w:rsidRPr="00790D26">
        <w:rPr>
          <w:sz w:val="24"/>
          <w:szCs w:val="24"/>
        </w:rPr>
        <w:t xml:space="preserve">e </w:t>
      </w:r>
      <w:r>
        <w:rPr>
          <w:sz w:val="24"/>
          <w:szCs w:val="24"/>
        </w:rPr>
        <w:t xml:space="preserve">also </w:t>
      </w:r>
      <w:r w:rsidR="003B5710" w:rsidRPr="00790D26">
        <w:rPr>
          <w:sz w:val="24"/>
          <w:szCs w:val="24"/>
        </w:rPr>
        <w:t xml:space="preserve">consider the suite of services </w:t>
      </w:r>
      <w:r w:rsidR="003B5710">
        <w:rPr>
          <w:sz w:val="24"/>
          <w:szCs w:val="24"/>
        </w:rPr>
        <w:t xml:space="preserve">available </w:t>
      </w:r>
      <w:r w:rsidR="003B5710" w:rsidRPr="00790D26">
        <w:rPr>
          <w:sz w:val="24"/>
          <w:szCs w:val="24"/>
        </w:rPr>
        <w:t xml:space="preserve">under the headspace brand to be an </w:t>
      </w:r>
      <w:r w:rsidR="003B5710">
        <w:rPr>
          <w:sz w:val="24"/>
          <w:szCs w:val="24"/>
        </w:rPr>
        <w:t>important</w:t>
      </w:r>
      <w:r w:rsidR="003B5710" w:rsidRPr="00790D26">
        <w:rPr>
          <w:sz w:val="24"/>
          <w:szCs w:val="24"/>
        </w:rPr>
        <w:t xml:space="preserve"> part of the national service architecture which should be available </w:t>
      </w:r>
      <w:r w:rsidR="003B5710">
        <w:rPr>
          <w:sz w:val="24"/>
          <w:szCs w:val="24"/>
        </w:rPr>
        <w:t>in all regions</w:t>
      </w:r>
      <w:r w:rsidR="003B5710" w:rsidRPr="00790D26">
        <w:rPr>
          <w:sz w:val="24"/>
          <w:szCs w:val="24"/>
        </w:rPr>
        <w:t xml:space="preserve">, </w:t>
      </w:r>
      <w:r w:rsidR="003B5710">
        <w:rPr>
          <w:sz w:val="24"/>
          <w:szCs w:val="24"/>
        </w:rPr>
        <w:t xml:space="preserve">and </w:t>
      </w:r>
      <w:r w:rsidR="003B5710" w:rsidRPr="00790D26">
        <w:rPr>
          <w:sz w:val="24"/>
          <w:szCs w:val="24"/>
        </w:rPr>
        <w:t xml:space="preserve">tailored to local conditions. </w:t>
      </w:r>
    </w:p>
    <w:p w14:paraId="5408516E" w14:textId="11E8F8C7" w:rsidR="00BA34A8" w:rsidRDefault="003B5710" w:rsidP="00A35CDA">
      <w:pPr>
        <w:spacing w:after="120" w:line="240" w:lineRule="auto"/>
        <w:rPr>
          <w:sz w:val="24"/>
        </w:rPr>
      </w:pPr>
      <w:r w:rsidRPr="00793422">
        <w:rPr>
          <w:sz w:val="24"/>
        </w:rPr>
        <w:t>Headspace centres act as a one-stop shop for young people who need help with mental health, physical health (including sexual health), alcohol and other drugs or work and study support</w:t>
      </w:r>
      <w:r w:rsidR="00BA34A8">
        <w:rPr>
          <w:sz w:val="24"/>
        </w:rPr>
        <w:t>.</w:t>
      </w:r>
      <w:r w:rsidR="00BA34A8" w:rsidRPr="00BA34A8">
        <w:rPr>
          <w:sz w:val="24"/>
        </w:rPr>
        <w:t xml:space="preserve"> </w:t>
      </w:r>
      <w:r w:rsidR="00BA34A8">
        <w:rPr>
          <w:sz w:val="24"/>
        </w:rPr>
        <w:t>T</w:t>
      </w:r>
      <w:r w:rsidR="00BA34A8" w:rsidRPr="00BA34A8">
        <w:rPr>
          <w:sz w:val="24"/>
        </w:rPr>
        <w:t>he centres are recognised by the public as the ‘go-to’ place for youth mental health services.</w:t>
      </w:r>
    </w:p>
    <w:p w14:paraId="5E28BCBB" w14:textId="5E921A6C" w:rsidR="003B5710" w:rsidRDefault="003B5710" w:rsidP="00A35CDA">
      <w:pPr>
        <w:spacing w:after="120" w:line="240" w:lineRule="auto"/>
        <w:rPr>
          <w:sz w:val="24"/>
        </w:rPr>
      </w:pPr>
      <w:r>
        <w:rPr>
          <w:sz w:val="24"/>
        </w:rPr>
        <w:t>H</w:t>
      </w:r>
      <w:r w:rsidR="001F0303">
        <w:rPr>
          <w:sz w:val="24"/>
        </w:rPr>
        <w:t>eadspace</w:t>
      </w:r>
      <w:r>
        <w:rPr>
          <w:sz w:val="24"/>
        </w:rPr>
        <w:t xml:space="preserve"> is more than just a service model delivered under tender by a multitude of service providers. The </w:t>
      </w:r>
      <w:r w:rsidR="001F0303">
        <w:rPr>
          <w:sz w:val="24"/>
        </w:rPr>
        <w:t xml:space="preserve">brand </w:t>
      </w:r>
      <w:r>
        <w:rPr>
          <w:sz w:val="24"/>
        </w:rPr>
        <w:t xml:space="preserve">itself </w:t>
      </w:r>
      <w:r w:rsidR="00790D26" w:rsidRPr="00A35CDA">
        <w:rPr>
          <w:sz w:val="24"/>
        </w:rPr>
        <w:t>play</w:t>
      </w:r>
      <w:r w:rsidR="001F0303">
        <w:rPr>
          <w:sz w:val="24"/>
        </w:rPr>
        <w:t>s</w:t>
      </w:r>
      <w:r w:rsidR="00790D26" w:rsidRPr="00A35CDA">
        <w:rPr>
          <w:sz w:val="24"/>
        </w:rPr>
        <w:t xml:space="preserve"> a </w:t>
      </w:r>
      <w:r w:rsidR="008A21A0">
        <w:rPr>
          <w:sz w:val="24"/>
        </w:rPr>
        <w:t>crucial</w:t>
      </w:r>
      <w:r w:rsidR="00790D26" w:rsidRPr="00A35CDA">
        <w:rPr>
          <w:sz w:val="24"/>
        </w:rPr>
        <w:t xml:space="preserve"> role in stigma reduction and normalising help-seeking</w:t>
      </w:r>
      <w:r w:rsidR="00FA537D">
        <w:rPr>
          <w:sz w:val="24"/>
        </w:rPr>
        <w:t xml:space="preserve"> in the community</w:t>
      </w:r>
      <w:r>
        <w:rPr>
          <w:sz w:val="24"/>
        </w:rPr>
        <w:t xml:space="preserve">. </w:t>
      </w:r>
    </w:p>
    <w:p w14:paraId="5BDD2E9E" w14:textId="55A7A0CD" w:rsidR="001F0303" w:rsidRDefault="001F0303" w:rsidP="00A35CDA">
      <w:pPr>
        <w:spacing w:after="120" w:line="240" w:lineRule="auto"/>
        <w:rPr>
          <w:sz w:val="24"/>
        </w:rPr>
      </w:pPr>
      <w:r>
        <w:rPr>
          <w:sz w:val="24"/>
        </w:rPr>
        <w:t>Relaxing requirements for PHNs to direct funds to headspace centres will result in further fragmentation of the service system</w:t>
      </w:r>
      <w:r w:rsidR="003B5710">
        <w:rPr>
          <w:sz w:val="24"/>
        </w:rPr>
        <w:t xml:space="preserve">, with access to headspace available in some regions and not others. </w:t>
      </w:r>
      <w:r w:rsidR="00FA537D">
        <w:rPr>
          <w:sz w:val="24"/>
        </w:rPr>
        <w:t>We fear that th</w:t>
      </w:r>
      <w:r w:rsidR="003B5710">
        <w:rPr>
          <w:sz w:val="24"/>
        </w:rPr>
        <w:t>is will provide a confusing message to the public and will be counter to efforts to encourage help</w:t>
      </w:r>
      <w:r w:rsidR="00BA34A8">
        <w:rPr>
          <w:sz w:val="24"/>
        </w:rPr>
        <w:t>-</w:t>
      </w:r>
      <w:r w:rsidR="003B5710">
        <w:rPr>
          <w:sz w:val="24"/>
        </w:rPr>
        <w:t>seeking.</w:t>
      </w:r>
      <w:r w:rsidR="00BA34A8">
        <w:rPr>
          <w:sz w:val="24"/>
        </w:rPr>
        <w:t xml:space="preserve"> </w:t>
      </w:r>
    </w:p>
    <w:p w14:paraId="4F5257B0" w14:textId="77777777" w:rsidR="00FA537D" w:rsidRDefault="00FA537D" w:rsidP="00A35CDA">
      <w:pPr>
        <w:spacing w:after="120" w:line="240" w:lineRule="auto"/>
        <w:rPr>
          <w:sz w:val="24"/>
        </w:rPr>
      </w:pPr>
    </w:p>
    <w:p w14:paraId="60EA89B9" w14:textId="77777777" w:rsidR="00084E8C" w:rsidRDefault="00084E8C" w:rsidP="00826807">
      <w:pPr>
        <w:pStyle w:val="ListParagraph"/>
        <w:numPr>
          <w:ilvl w:val="0"/>
          <w:numId w:val="14"/>
        </w:numPr>
        <w:spacing w:after="120" w:line="240" w:lineRule="auto"/>
        <w:rPr>
          <w:b/>
          <w:sz w:val="28"/>
          <w:szCs w:val="28"/>
        </w:rPr>
      </w:pPr>
      <w:r>
        <w:rPr>
          <w:b/>
          <w:sz w:val="28"/>
          <w:szCs w:val="28"/>
        </w:rPr>
        <w:lastRenderedPageBreak/>
        <w:t>SECTION 25 Monitoring, Reporting &amp; Evaluation</w:t>
      </w:r>
    </w:p>
    <w:p w14:paraId="20B27844" w14:textId="77777777" w:rsidR="00084E8C" w:rsidRDefault="008B3D3C" w:rsidP="00826807">
      <w:pPr>
        <w:spacing w:after="120" w:line="240" w:lineRule="auto"/>
        <w:rPr>
          <w:sz w:val="24"/>
          <w:szCs w:val="24"/>
        </w:rPr>
      </w:pPr>
      <w:r w:rsidRPr="00084E8C">
        <w:rPr>
          <w:rFonts w:ascii="Century Gothic" w:hAnsi="Century Gothic"/>
          <w:noProof/>
          <w:sz w:val="16"/>
          <w:szCs w:val="16"/>
          <w:lang w:eastAsia="en-AU"/>
        </w:rPr>
        <mc:AlternateContent>
          <mc:Choice Requires="wps">
            <w:drawing>
              <wp:anchor distT="45720" distB="45720" distL="114300" distR="114300" simplePos="0" relativeHeight="251677696" behindDoc="0" locked="0" layoutInCell="1" allowOverlap="1" wp14:anchorId="1647F74F" wp14:editId="61E73CB5">
                <wp:simplePos x="0" y="0"/>
                <wp:positionH relativeFrom="margin">
                  <wp:align>right</wp:align>
                </wp:positionH>
                <wp:positionV relativeFrom="paragraph">
                  <wp:posOffset>334645</wp:posOffset>
                </wp:positionV>
                <wp:extent cx="5667375" cy="3590925"/>
                <wp:effectExtent l="76200" t="76200" r="104775" b="1047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3590925"/>
                        </a:xfrm>
                        <a:prstGeom prst="rect">
                          <a:avLst/>
                        </a:prstGeom>
                        <a:solidFill>
                          <a:sysClr val="window" lastClr="FFFFFF"/>
                        </a:solidFill>
                        <a:ln w="12700" cap="flat" cmpd="sng" algn="ctr">
                          <a:solidFill>
                            <a:srgbClr val="5B9BD5"/>
                          </a:solidFill>
                          <a:prstDash val="solid"/>
                          <a:miter lim="800000"/>
                          <a:headEnd/>
                          <a:tailEnd/>
                        </a:ln>
                        <a:effectLst>
                          <a:glow rad="63500">
                            <a:srgbClr val="5B9BD5">
                              <a:satMod val="175000"/>
                              <a:alpha val="40000"/>
                            </a:srgbClr>
                          </a:glow>
                        </a:effectLst>
                      </wps:spPr>
                      <wps:txbx>
                        <w:txbxContent>
                          <w:p w14:paraId="79B21A39" w14:textId="77777777" w:rsidR="00F52FC5" w:rsidRPr="008C22FE" w:rsidRDefault="00F52FC5" w:rsidP="00907412">
                            <w:pPr>
                              <w:spacing w:after="0" w:line="240" w:lineRule="auto"/>
                              <w:rPr>
                                <w:sz w:val="18"/>
                                <w:szCs w:val="18"/>
                              </w:rPr>
                            </w:pPr>
                            <w:r w:rsidRPr="008C22FE">
                              <w:rPr>
                                <w:b/>
                                <w:sz w:val="18"/>
                                <w:szCs w:val="18"/>
                              </w:rPr>
                              <w:t>DR 25.1:</w:t>
                            </w:r>
                            <w:r w:rsidRPr="008C22FE">
                              <w:rPr>
                                <w:sz w:val="18"/>
                                <w:szCs w:val="18"/>
                              </w:rPr>
                              <w:t xml:space="preserve"> The Australian, State and Territory Governments should task the Mental Health Information Strategy Steering Committee with developing a strategy to improve data linkage.</w:t>
                            </w:r>
                          </w:p>
                          <w:p w14:paraId="40A4E5E8" w14:textId="77777777" w:rsidR="00F52FC5" w:rsidRPr="008C22FE" w:rsidRDefault="00F52FC5" w:rsidP="00907412">
                            <w:pPr>
                              <w:spacing w:after="0" w:line="240" w:lineRule="auto"/>
                              <w:rPr>
                                <w:sz w:val="18"/>
                                <w:szCs w:val="18"/>
                              </w:rPr>
                            </w:pPr>
                            <w:r w:rsidRPr="008C22FE">
                              <w:rPr>
                                <w:b/>
                                <w:sz w:val="18"/>
                                <w:szCs w:val="18"/>
                              </w:rPr>
                              <w:t>DR 25.2:</w:t>
                            </w:r>
                            <w:r w:rsidRPr="008C22FE">
                              <w:rPr>
                                <w:sz w:val="18"/>
                                <w:szCs w:val="18"/>
                              </w:rPr>
                              <w:t xml:space="preserve"> The Australian Government should support the ABS to conduct a National Survey of Mental Health and Wellbeing no less frequently than every 10 years.</w:t>
                            </w:r>
                          </w:p>
                          <w:p w14:paraId="1114D006" w14:textId="77777777" w:rsidR="00F52FC5" w:rsidRPr="008C22FE" w:rsidRDefault="00F52FC5" w:rsidP="00907412">
                            <w:pPr>
                              <w:spacing w:after="0" w:line="240" w:lineRule="auto"/>
                              <w:rPr>
                                <w:sz w:val="18"/>
                                <w:szCs w:val="18"/>
                              </w:rPr>
                            </w:pPr>
                            <w:r w:rsidRPr="008C22FE">
                              <w:rPr>
                                <w:b/>
                                <w:sz w:val="18"/>
                                <w:szCs w:val="18"/>
                              </w:rPr>
                              <w:t>DR 25.3:</w:t>
                            </w:r>
                            <w:r w:rsidRPr="008C22FE">
                              <w:rPr>
                                <w:sz w:val="18"/>
                                <w:szCs w:val="18"/>
                              </w:rPr>
                              <w:t xml:space="preserve"> High quality and fit for purpose data should be collected to drive improved outcomes for consumers and carers.</w:t>
                            </w:r>
                          </w:p>
                          <w:p w14:paraId="667D2861" w14:textId="77777777" w:rsidR="00F52FC5" w:rsidRPr="008C22FE" w:rsidRDefault="00F52FC5" w:rsidP="00907412">
                            <w:pPr>
                              <w:spacing w:after="0" w:line="240" w:lineRule="auto"/>
                              <w:rPr>
                                <w:sz w:val="18"/>
                                <w:szCs w:val="18"/>
                              </w:rPr>
                            </w:pPr>
                            <w:r w:rsidRPr="008C22FE">
                              <w:rPr>
                                <w:b/>
                                <w:sz w:val="18"/>
                                <w:szCs w:val="18"/>
                              </w:rPr>
                              <w:t>DR 25.4:</w:t>
                            </w:r>
                            <w:r w:rsidRPr="008C22FE">
                              <w:rPr>
                                <w:sz w:val="18"/>
                                <w:szCs w:val="18"/>
                              </w:rPr>
                              <w:t xml:space="preserve"> Monitoring and reporting should be more focused on outcomes for consumers and carers and broadened beyond health portfolios.</w:t>
                            </w:r>
                          </w:p>
                          <w:p w14:paraId="6A8305E6" w14:textId="77777777" w:rsidR="00F52FC5" w:rsidRPr="008C22FE" w:rsidRDefault="00F52FC5" w:rsidP="00907412">
                            <w:pPr>
                              <w:spacing w:after="0" w:line="240" w:lineRule="auto"/>
                              <w:rPr>
                                <w:sz w:val="18"/>
                                <w:szCs w:val="18"/>
                              </w:rPr>
                            </w:pPr>
                            <w:r w:rsidRPr="008C22FE">
                              <w:rPr>
                                <w:b/>
                                <w:sz w:val="18"/>
                                <w:szCs w:val="18"/>
                              </w:rPr>
                              <w:t>DR 25.5:</w:t>
                            </w:r>
                            <w:r w:rsidRPr="008C22FE">
                              <w:rPr>
                                <w:sz w:val="18"/>
                                <w:szCs w:val="18"/>
                              </w:rPr>
                              <w:t xml:space="preserve"> The Australian, State and Territory Governments should authorise the Australian Institute of Health and Welfare (AIHW) to report all data relating to the performance of mental health and suicide prevention services at a regional level, as defined by commissioning agencies (PHNs or RCAs), as well as at a State and Territory, and national level.</w:t>
                            </w:r>
                          </w:p>
                          <w:p w14:paraId="3F8641A4" w14:textId="77777777" w:rsidR="00F52FC5" w:rsidRPr="008C22FE" w:rsidRDefault="00F52FC5" w:rsidP="00907412">
                            <w:pPr>
                              <w:spacing w:after="0" w:line="240" w:lineRule="auto"/>
                              <w:rPr>
                                <w:sz w:val="18"/>
                                <w:szCs w:val="18"/>
                              </w:rPr>
                            </w:pPr>
                            <w:r w:rsidRPr="008C22FE">
                              <w:rPr>
                                <w:b/>
                                <w:sz w:val="18"/>
                                <w:szCs w:val="18"/>
                              </w:rPr>
                              <w:t>DR 25.6:</w:t>
                            </w:r>
                            <w:r w:rsidRPr="008C22FE">
                              <w:rPr>
                                <w:sz w:val="18"/>
                                <w:szCs w:val="18"/>
                              </w:rPr>
                              <w:t xml:space="preserve"> The Australian, State and Territory Governments should provide commissioning agencies (PHNs or RCAs) with guidance and support to enable them to implement standardised monitoring and reporting requirements for commissioned services, with minimal undue regulatory burden.</w:t>
                            </w:r>
                          </w:p>
                          <w:p w14:paraId="1C90F870" w14:textId="77777777" w:rsidR="00F52FC5" w:rsidRDefault="00F52FC5" w:rsidP="00907412">
                            <w:pPr>
                              <w:spacing w:after="0" w:line="240" w:lineRule="auto"/>
                              <w:rPr>
                                <w:sz w:val="18"/>
                                <w:szCs w:val="18"/>
                              </w:rPr>
                            </w:pPr>
                            <w:r w:rsidRPr="008C22FE">
                              <w:rPr>
                                <w:b/>
                                <w:sz w:val="18"/>
                                <w:szCs w:val="18"/>
                              </w:rPr>
                              <w:t>DR 25.7:</w:t>
                            </w:r>
                            <w:r w:rsidRPr="008C22FE">
                              <w:rPr>
                                <w:sz w:val="18"/>
                                <w:szCs w:val="18"/>
                              </w:rPr>
                              <w:t xml:space="preserve"> The COAG Health Council should agree to a set of principles by which the National Mental Health Commission would undertake its evaluation function, as set out in DR 22.5. These principles should be set in consultation with relevant stakeholders.</w:t>
                            </w:r>
                          </w:p>
                          <w:p w14:paraId="00979B96" w14:textId="77777777" w:rsidR="00F52FC5" w:rsidRPr="008C22FE" w:rsidRDefault="00F52FC5" w:rsidP="00907412">
                            <w:pPr>
                              <w:spacing w:after="0" w:line="240" w:lineRule="auto"/>
                              <w:rPr>
                                <w:sz w:val="18"/>
                                <w:szCs w:val="18"/>
                              </w:rPr>
                            </w:pPr>
                            <w:r>
                              <w:rPr>
                                <w:b/>
                                <w:sz w:val="18"/>
                                <w:szCs w:val="18"/>
                              </w:rPr>
                              <w:t xml:space="preserve">DR 25.8: </w:t>
                            </w:r>
                            <w:r w:rsidRPr="008B3D3C">
                              <w:rPr>
                                <w:sz w:val="18"/>
                                <w:szCs w:val="18"/>
                              </w:rPr>
                              <w:t>The Australian Government should consider the expected cost-effectiveness of all mental health programs or interventions before funding is provided. Allocation of funding should only be considered for programs or interventions that are expected, on the basis of evidence provided in the funding request, to be cost-effective.</w:t>
                            </w:r>
                          </w:p>
                          <w:p w14:paraId="53387420" w14:textId="77777777" w:rsidR="00F52FC5" w:rsidRPr="008B3D3C" w:rsidRDefault="00F52FC5" w:rsidP="008B3D3C">
                            <w:pPr>
                              <w:spacing w:after="0" w:line="240" w:lineRule="auto"/>
                              <w:rPr>
                                <w:sz w:val="18"/>
                                <w:szCs w:val="18"/>
                              </w:rPr>
                            </w:pPr>
                            <w:r>
                              <w:rPr>
                                <w:b/>
                                <w:sz w:val="18"/>
                                <w:szCs w:val="18"/>
                              </w:rPr>
                              <w:t xml:space="preserve">DR 25.9: </w:t>
                            </w:r>
                            <w:r w:rsidRPr="008B3D3C">
                              <w:rPr>
                                <w:sz w:val="18"/>
                                <w:szCs w:val="18"/>
                              </w:rPr>
                              <w:t>The Australian Government should fund the establishment of a national clinical trial network in mental health and suicide prevention. In developing this network, the Australian Government should consult with bodies that work in this area including the National Medical and Health Research Centre and the Australian Clinical Trials Alliance.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47F74F" id="Text Box 9" o:spid="_x0000_s1045" type="#_x0000_t202" style="position:absolute;margin-left:395.05pt;margin-top:26.35pt;width:446.25pt;height:282.7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" fillcolor="window" strokecolor="#5b9bd5" strokeweight="1pt">
                <v:textbox>
                  <w:txbxContent>
                    <w:p w14:paraId="79B21A39" w14:textId="77777777" w:rsidR="00F52FC5" w:rsidRPr="008C22FE" w:rsidRDefault="00F52FC5" w:rsidP="00907412">
                      <w:pPr>
                        <w:spacing w:after="0" w:line="240" w:lineRule="auto"/>
                        <w:rPr>
                          <w:sz w:val="18"/>
                          <w:szCs w:val="18"/>
                        </w:rPr>
                      </w:pPr>
                      <w:r w:rsidRPr="008C22FE">
                        <w:rPr>
                          <w:b/>
                          <w:sz w:val="18"/>
                          <w:szCs w:val="18"/>
                        </w:rPr>
                        <w:t>DR 25.1:</w:t>
                      </w:r>
                      <w:r w:rsidRPr="008C22FE">
                        <w:rPr>
                          <w:sz w:val="18"/>
                          <w:szCs w:val="18"/>
                        </w:rPr>
                        <w:t xml:space="preserve"> The Australian, State and Territory Governments should task the Mental Health Information Strategy Steering Committee with developing a strategy to improve data linkage.</w:t>
                      </w:r>
                    </w:p>
                    <w:p w14:paraId="40A4E5E8" w14:textId="77777777" w:rsidR="00F52FC5" w:rsidRPr="008C22FE" w:rsidRDefault="00F52FC5" w:rsidP="00907412">
                      <w:pPr>
                        <w:spacing w:after="0" w:line="240" w:lineRule="auto"/>
                        <w:rPr>
                          <w:sz w:val="18"/>
                          <w:szCs w:val="18"/>
                        </w:rPr>
                      </w:pPr>
                      <w:r w:rsidRPr="008C22FE">
                        <w:rPr>
                          <w:b/>
                          <w:sz w:val="18"/>
                          <w:szCs w:val="18"/>
                        </w:rPr>
                        <w:t>DR 25.2:</w:t>
                      </w:r>
                      <w:r w:rsidRPr="008C22FE">
                        <w:rPr>
                          <w:sz w:val="18"/>
                          <w:szCs w:val="18"/>
                        </w:rPr>
                        <w:t xml:space="preserve"> The Australian Government should support the ABS to conduct a National Survey of Mental Health and Wellbeing no less frequently than every 10 years.</w:t>
                      </w:r>
                    </w:p>
                    <w:p w14:paraId="1114D006" w14:textId="77777777" w:rsidR="00F52FC5" w:rsidRPr="008C22FE" w:rsidRDefault="00F52FC5" w:rsidP="00907412">
                      <w:pPr>
                        <w:spacing w:after="0" w:line="240" w:lineRule="auto"/>
                        <w:rPr>
                          <w:sz w:val="18"/>
                          <w:szCs w:val="18"/>
                        </w:rPr>
                      </w:pPr>
                      <w:r w:rsidRPr="008C22FE">
                        <w:rPr>
                          <w:b/>
                          <w:sz w:val="18"/>
                          <w:szCs w:val="18"/>
                        </w:rPr>
                        <w:t>DR 25.3:</w:t>
                      </w:r>
                      <w:r w:rsidRPr="008C22FE">
                        <w:rPr>
                          <w:sz w:val="18"/>
                          <w:szCs w:val="18"/>
                        </w:rPr>
                        <w:t xml:space="preserve"> High quality and fit for purpose data should be collected to drive improved outcomes for consumers and carers.</w:t>
                      </w:r>
                    </w:p>
                    <w:p w14:paraId="667D2861" w14:textId="77777777" w:rsidR="00F52FC5" w:rsidRPr="008C22FE" w:rsidRDefault="00F52FC5" w:rsidP="00907412">
                      <w:pPr>
                        <w:spacing w:after="0" w:line="240" w:lineRule="auto"/>
                        <w:rPr>
                          <w:sz w:val="18"/>
                          <w:szCs w:val="18"/>
                        </w:rPr>
                      </w:pPr>
                      <w:r w:rsidRPr="008C22FE">
                        <w:rPr>
                          <w:b/>
                          <w:sz w:val="18"/>
                          <w:szCs w:val="18"/>
                        </w:rPr>
                        <w:t>DR 25.4:</w:t>
                      </w:r>
                      <w:r w:rsidRPr="008C22FE">
                        <w:rPr>
                          <w:sz w:val="18"/>
                          <w:szCs w:val="18"/>
                        </w:rPr>
                        <w:t xml:space="preserve"> Monitoring and reporting should be more focused on outcomes for consumers and carers and broadened beyond health portfolios.</w:t>
                      </w:r>
                    </w:p>
                    <w:p w14:paraId="6A8305E6" w14:textId="77777777" w:rsidR="00F52FC5" w:rsidRPr="008C22FE" w:rsidRDefault="00F52FC5" w:rsidP="00907412">
                      <w:pPr>
                        <w:spacing w:after="0" w:line="240" w:lineRule="auto"/>
                        <w:rPr>
                          <w:sz w:val="18"/>
                          <w:szCs w:val="18"/>
                        </w:rPr>
                      </w:pPr>
                      <w:r w:rsidRPr="008C22FE">
                        <w:rPr>
                          <w:b/>
                          <w:sz w:val="18"/>
                          <w:szCs w:val="18"/>
                        </w:rPr>
                        <w:t>DR 25.5:</w:t>
                      </w:r>
                      <w:r w:rsidRPr="008C22FE">
                        <w:rPr>
                          <w:sz w:val="18"/>
                          <w:szCs w:val="18"/>
                        </w:rPr>
                        <w:t xml:space="preserve"> The Australian, State and Territory Governments should authorise the Australian Institute of Health and Welfare (AIHW) to report all data relating to the performance of mental health and suicide prevention services at a regional level, as defined by commissioning agencies (PHNs or RCAs), as well as at a State and Territory, and national level.</w:t>
                      </w:r>
                    </w:p>
                    <w:p w14:paraId="3F8641A4" w14:textId="77777777" w:rsidR="00F52FC5" w:rsidRPr="008C22FE" w:rsidRDefault="00F52FC5" w:rsidP="00907412">
                      <w:pPr>
                        <w:spacing w:after="0" w:line="240" w:lineRule="auto"/>
                        <w:rPr>
                          <w:sz w:val="18"/>
                          <w:szCs w:val="18"/>
                        </w:rPr>
                      </w:pPr>
                      <w:r w:rsidRPr="008C22FE">
                        <w:rPr>
                          <w:b/>
                          <w:sz w:val="18"/>
                          <w:szCs w:val="18"/>
                        </w:rPr>
                        <w:t>DR 25.6:</w:t>
                      </w:r>
                      <w:r w:rsidRPr="008C22FE">
                        <w:rPr>
                          <w:sz w:val="18"/>
                          <w:szCs w:val="18"/>
                        </w:rPr>
                        <w:t xml:space="preserve"> The Australian, State and Territory Governments should provide commissioning agencies (PHNs or RCAs) with guidance and support to enable them to implement standardised monitoring and reporting requirements for commissioned services, with minimal undue regulatory burden.</w:t>
                      </w:r>
                    </w:p>
                    <w:p w14:paraId="1C90F870" w14:textId="77777777" w:rsidR="00F52FC5" w:rsidRDefault="00F52FC5" w:rsidP="00907412">
                      <w:pPr>
                        <w:spacing w:after="0" w:line="240" w:lineRule="auto"/>
                        <w:rPr>
                          <w:sz w:val="18"/>
                          <w:szCs w:val="18"/>
                        </w:rPr>
                      </w:pPr>
                      <w:r w:rsidRPr="008C22FE">
                        <w:rPr>
                          <w:b/>
                          <w:sz w:val="18"/>
                          <w:szCs w:val="18"/>
                        </w:rPr>
                        <w:t>DR 25.7:</w:t>
                      </w:r>
                      <w:r w:rsidRPr="008C22FE">
                        <w:rPr>
                          <w:sz w:val="18"/>
                          <w:szCs w:val="18"/>
                        </w:rPr>
                        <w:t xml:space="preserve"> The COAG Health Council should agree to a set of principles by which the National Mental Health Commission would undertake its evaluation function, as set out in DR 22.5. These principles should be set in consultation with relevant stakeholders.</w:t>
                      </w:r>
                    </w:p>
                    <w:p w14:paraId="00979B96" w14:textId="77777777" w:rsidR="00F52FC5" w:rsidRPr="008C22FE" w:rsidRDefault="00F52FC5" w:rsidP="00907412">
                      <w:pPr>
                        <w:spacing w:after="0" w:line="240" w:lineRule="auto"/>
                        <w:rPr>
                          <w:sz w:val="18"/>
                          <w:szCs w:val="18"/>
                        </w:rPr>
                      </w:pPr>
                      <w:r>
                        <w:rPr>
                          <w:b/>
                          <w:sz w:val="18"/>
                          <w:szCs w:val="18"/>
                        </w:rPr>
                        <w:t xml:space="preserve">DR 25.8: </w:t>
                      </w:r>
                      <w:r w:rsidRPr="008B3D3C">
                        <w:rPr>
                          <w:sz w:val="18"/>
                          <w:szCs w:val="18"/>
                        </w:rPr>
                        <w:t>The Australian Government should consider the expected cost-effectiveness of all mental health programs or interventions before funding is provided. Allocation of funding should only be considered for programs or interventions that are expected, on the basis of evidence provided in the funding request, to be cost-effective.</w:t>
                      </w:r>
                    </w:p>
                    <w:p w14:paraId="53387420" w14:textId="77777777" w:rsidR="00F52FC5" w:rsidRPr="008B3D3C" w:rsidRDefault="00F52FC5" w:rsidP="008B3D3C">
                      <w:pPr>
                        <w:spacing w:after="0" w:line="240" w:lineRule="auto"/>
                        <w:rPr>
                          <w:sz w:val="18"/>
                          <w:szCs w:val="18"/>
                        </w:rPr>
                      </w:pPr>
                      <w:r>
                        <w:rPr>
                          <w:b/>
                          <w:sz w:val="18"/>
                          <w:szCs w:val="18"/>
                        </w:rPr>
                        <w:t xml:space="preserve">DR 25.9: </w:t>
                      </w:r>
                      <w:r w:rsidRPr="008B3D3C">
                        <w:rPr>
                          <w:sz w:val="18"/>
                          <w:szCs w:val="18"/>
                        </w:rPr>
                        <w:t>The Australian Government should fund the establishment of a national clinical trial network in mental health and suicide prevention. In developing this network, the Australian Government should consult with bodies that work in this area including the National Medical and Health Research Centre and the Australian Clinical Trials Alliance.</w:t>
                      </w:r>
                    </w:p>
                  </w:txbxContent>
                </v:textbox>
                <w10:wrap type="square" anchorx="margin"/>
              </v:shape>
            </w:pict>
          </mc:Fallback>
        </mc:AlternateContent>
      </w:r>
      <w:r w:rsidR="008C22FE">
        <w:rPr>
          <w:sz w:val="24"/>
          <w:szCs w:val="24"/>
        </w:rPr>
        <w:t xml:space="preserve">We </w:t>
      </w:r>
      <w:r w:rsidR="00084E8C" w:rsidRPr="00C259B0">
        <w:rPr>
          <w:sz w:val="24"/>
          <w:szCs w:val="24"/>
        </w:rPr>
        <w:t>s</w:t>
      </w:r>
      <w:r w:rsidR="008C22FE">
        <w:rPr>
          <w:sz w:val="24"/>
          <w:szCs w:val="24"/>
        </w:rPr>
        <w:t xml:space="preserve">upport </w:t>
      </w:r>
      <w:r w:rsidR="00084E8C" w:rsidRPr="00C259B0">
        <w:rPr>
          <w:sz w:val="24"/>
          <w:szCs w:val="24"/>
        </w:rPr>
        <w:t xml:space="preserve">the </w:t>
      </w:r>
      <w:r w:rsidR="008A21A0">
        <w:rPr>
          <w:sz w:val="24"/>
          <w:szCs w:val="24"/>
        </w:rPr>
        <w:t xml:space="preserve">PC’s </w:t>
      </w:r>
      <w:r w:rsidR="00084E8C">
        <w:rPr>
          <w:sz w:val="24"/>
          <w:szCs w:val="24"/>
        </w:rPr>
        <w:t>recommendations</w:t>
      </w:r>
      <w:r w:rsidR="008A21A0">
        <w:rPr>
          <w:sz w:val="24"/>
          <w:szCs w:val="24"/>
        </w:rPr>
        <w:t xml:space="preserve"> in relation to monitoring, reporting and evaluation.</w:t>
      </w:r>
      <w:r w:rsidR="004034B8">
        <w:rPr>
          <w:sz w:val="24"/>
          <w:szCs w:val="24"/>
        </w:rPr>
        <w:t xml:space="preserve"> </w:t>
      </w:r>
    </w:p>
    <w:p w14:paraId="79BC9E6B" w14:textId="77777777" w:rsidR="00FE0CE8" w:rsidRPr="005276D2" w:rsidRDefault="00FE0CE8" w:rsidP="00826807">
      <w:pPr>
        <w:spacing w:after="120" w:line="240" w:lineRule="auto"/>
        <w:rPr>
          <w:sz w:val="24"/>
          <w:szCs w:val="24"/>
        </w:rPr>
      </w:pPr>
      <w:r>
        <w:rPr>
          <w:sz w:val="24"/>
          <w:szCs w:val="24"/>
        </w:rPr>
        <w:t xml:space="preserve">We note the important role of translational research in identifying opportunities to put evidence into practice, then testing and refining models of care before scaling up across states and nationally. While the Report </w:t>
      </w:r>
      <w:r w:rsidRPr="00FE0CE8">
        <w:rPr>
          <w:sz w:val="24"/>
          <w:szCs w:val="24"/>
        </w:rPr>
        <w:t>canvasses the concept of embedded evaluation to ensure that programs achieve their goals and contribute to improved health and wellbeing outcomes,</w:t>
      </w:r>
      <w:r>
        <w:rPr>
          <w:sz w:val="24"/>
          <w:szCs w:val="24"/>
        </w:rPr>
        <w:t xml:space="preserve"> </w:t>
      </w:r>
      <w:r w:rsidRPr="00FE0CE8">
        <w:rPr>
          <w:sz w:val="24"/>
          <w:szCs w:val="24"/>
        </w:rPr>
        <w:t xml:space="preserve">we encourage the </w:t>
      </w:r>
      <w:r>
        <w:rPr>
          <w:sz w:val="24"/>
          <w:szCs w:val="24"/>
        </w:rPr>
        <w:t>PC</w:t>
      </w:r>
      <w:r w:rsidRPr="00FE0CE8">
        <w:rPr>
          <w:sz w:val="24"/>
          <w:szCs w:val="24"/>
        </w:rPr>
        <w:t xml:space="preserve"> to also consider fostering translational research, ideally embedded in centres of excellence within the specialist mental health service system.</w:t>
      </w:r>
      <w:r w:rsidR="005276D2">
        <w:rPr>
          <w:sz w:val="24"/>
          <w:szCs w:val="24"/>
        </w:rPr>
        <w:t xml:space="preserve"> Further, we support approaches that enable the scaling up and sharing of proven </w:t>
      </w:r>
      <w:r w:rsidR="005276D2" w:rsidRPr="005276D2">
        <w:rPr>
          <w:sz w:val="24"/>
          <w:szCs w:val="24"/>
        </w:rPr>
        <w:t>models.</w:t>
      </w:r>
    </w:p>
    <w:p w14:paraId="54166748" w14:textId="77777777" w:rsidR="005276D2" w:rsidRDefault="004034B8" w:rsidP="00761459">
      <w:pPr>
        <w:spacing w:after="120" w:line="240" w:lineRule="auto"/>
        <w:rPr>
          <w:sz w:val="24"/>
          <w:szCs w:val="24"/>
        </w:rPr>
      </w:pPr>
      <w:r w:rsidRPr="009B1AEF">
        <w:rPr>
          <w:sz w:val="24"/>
          <w:szCs w:val="24"/>
        </w:rPr>
        <w:t xml:space="preserve">In addition to recommendation DR 25.9, we suggest the PC expand its recommendation to include the establishment of clinical trial networks that are specific to </w:t>
      </w:r>
      <w:r w:rsidR="000C7FAD" w:rsidRPr="009B1AEF">
        <w:rPr>
          <w:sz w:val="24"/>
          <w:szCs w:val="24"/>
        </w:rPr>
        <w:t xml:space="preserve">children, adolescents, young people, </w:t>
      </w:r>
      <w:r w:rsidRPr="009B1AEF">
        <w:rPr>
          <w:sz w:val="24"/>
          <w:szCs w:val="24"/>
        </w:rPr>
        <w:t>adult</w:t>
      </w:r>
      <w:r w:rsidR="000C7FAD" w:rsidRPr="009B1AEF">
        <w:rPr>
          <w:sz w:val="24"/>
          <w:szCs w:val="24"/>
        </w:rPr>
        <w:t>s</w:t>
      </w:r>
      <w:r w:rsidRPr="009B1AEF">
        <w:rPr>
          <w:sz w:val="24"/>
          <w:szCs w:val="24"/>
        </w:rPr>
        <w:t xml:space="preserve"> and older people, in separate cohorts.</w:t>
      </w:r>
    </w:p>
    <w:p w14:paraId="7A850B19" w14:textId="77777777" w:rsidR="005276D2" w:rsidRDefault="005276D2" w:rsidP="00761459">
      <w:pPr>
        <w:spacing w:after="120" w:line="240" w:lineRule="auto"/>
        <w:rPr>
          <w:sz w:val="24"/>
          <w:szCs w:val="24"/>
        </w:rPr>
      </w:pPr>
    </w:p>
    <w:p w14:paraId="5D07A508" w14:textId="77777777" w:rsidR="0029233C" w:rsidRDefault="0029233C" w:rsidP="0029233C">
      <w:pPr>
        <w:pStyle w:val="HighlightBoxSubhead"/>
      </w:pPr>
      <w:r w:rsidRPr="00290053">
        <w:rPr>
          <w:noProof/>
        </w:rPr>
        <w:drawing>
          <wp:inline distT="0" distB="0" distL="0" distR="0" wp14:anchorId="7F10CFA1" wp14:editId="42FA5890">
            <wp:extent cx="252000" cy="252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p w14:paraId="095313ED" w14:textId="77777777" w:rsidR="0029233C" w:rsidRDefault="0029233C" w:rsidP="0029233C">
      <w:pPr>
        <w:pStyle w:val="HighlightBoxSubhead"/>
      </w:pPr>
      <w:r>
        <w:t>For further information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B1AEF" w14:paraId="60EA38F1" w14:textId="77777777" w:rsidTr="00BA34A8">
        <w:tc>
          <w:tcPr>
            <w:tcW w:w="4508" w:type="dxa"/>
          </w:tcPr>
          <w:p w14:paraId="533033C7" w14:textId="77777777" w:rsidR="009B1AEF" w:rsidRDefault="009B1AEF" w:rsidP="00BA34A8">
            <w:r w:rsidRPr="006F2C9C">
              <w:rPr>
                <w:b/>
              </w:rPr>
              <w:t>Josh</w:t>
            </w:r>
            <w:r w:rsidR="00BA34A8">
              <w:rPr>
                <w:b/>
              </w:rPr>
              <w:t>ua</w:t>
            </w:r>
            <w:r w:rsidR="006F2C9C">
              <w:rPr>
                <w:b/>
              </w:rPr>
              <w:t xml:space="preserve"> Finn</w:t>
            </w:r>
          </w:p>
          <w:p w14:paraId="7B3F3A79" w14:textId="77777777" w:rsidR="006F2C9C" w:rsidRPr="006F2C9C" w:rsidRDefault="006F2C9C" w:rsidP="00BA34A8">
            <w:r w:rsidRPr="006F2C9C">
              <w:t>MHV Senior Policy Advisor</w:t>
            </w:r>
          </w:p>
          <w:p w14:paraId="4A8655DB" w14:textId="77777777" w:rsidR="006F2C9C" w:rsidRPr="006F2C9C" w:rsidRDefault="006F2C9C" w:rsidP="00BA34A8">
            <w:r w:rsidRPr="006F2C9C">
              <w:t>03 9519 7000</w:t>
            </w:r>
          </w:p>
          <w:p w14:paraId="1E987F23" w14:textId="77777777" w:rsidR="006F2C9C" w:rsidRPr="006F2C9C" w:rsidRDefault="006F2C9C" w:rsidP="00BA34A8">
            <w:r w:rsidRPr="006F2C9C">
              <w:t>Mental Health Victoria</w:t>
            </w:r>
          </w:p>
          <w:p w14:paraId="5B522D9E" w14:textId="77777777" w:rsidR="006F2C9C" w:rsidRDefault="006F2C9C" w:rsidP="00BA34A8">
            <w:r w:rsidRPr="00F52FC5">
              <w:t>Website:</w:t>
            </w:r>
            <w:r>
              <w:rPr>
                <w:b/>
              </w:rPr>
              <w:t xml:space="preserve"> </w:t>
            </w:r>
            <w:hyperlink r:id="rId18" w:history="1">
              <w:r w:rsidRPr="00BA34A8">
                <w:rPr>
                  <w:rStyle w:val="Hyperlink"/>
                </w:rPr>
                <w:t>www.mhvic.org.au</w:t>
              </w:r>
            </w:hyperlink>
          </w:p>
          <w:p w14:paraId="7AACE04F" w14:textId="77777777" w:rsidR="006F2C9C" w:rsidRPr="00BA34A8" w:rsidRDefault="006F2C9C" w:rsidP="00BA34A8">
            <w:pPr>
              <w:rPr>
                <w:b/>
              </w:rPr>
            </w:pPr>
            <w:r w:rsidRPr="00F52FC5">
              <w:t>Twitter: @MentalHealthVic</w:t>
            </w:r>
          </w:p>
          <w:p w14:paraId="552635B4" w14:textId="77777777" w:rsidR="006F2C9C" w:rsidRDefault="006F2C9C" w:rsidP="00BA34A8">
            <w:r w:rsidRPr="00F52FC5">
              <w:t>Email:</w:t>
            </w:r>
            <w:r>
              <w:rPr>
                <w:b/>
              </w:rPr>
              <w:t xml:space="preserve"> </w:t>
            </w:r>
            <w:hyperlink r:id="rId19" w:history="1">
              <w:r w:rsidRPr="0090212A">
                <w:rPr>
                  <w:rStyle w:val="Hyperlink"/>
                  <w:b/>
                </w:rPr>
                <w:t>mhvic@mhvic.org.au</w:t>
              </w:r>
            </w:hyperlink>
          </w:p>
          <w:p w14:paraId="35E70FBC" w14:textId="77777777" w:rsidR="006F2C9C" w:rsidRPr="006F2C9C" w:rsidRDefault="006F2C9C" w:rsidP="00BA34A8"/>
        </w:tc>
        <w:tc>
          <w:tcPr>
            <w:tcW w:w="4508" w:type="dxa"/>
          </w:tcPr>
          <w:p w14:paraId="7C5374DD" w14:textId="35E56DB9" w:rsidR="009B1AEF" w:rsidRDefault="009B1AEF" w:rsidP="009B1AEF">
            <w:r w:rsidRPr="001A1AFF">
              <w:rPr>
                <w:b/>
              </w:rPr>
              <w:t>Emma Liepa</w:t>
            </w:r>
            <w:r>
              <w:t xml:space="preserve"> </w:t>
            </w:r>
            <w:r>
              <w:br/>
              <w:t xml:space="preserve">VHA Director of Policy and Strategy </w:t>
            </w:r>
            <w:r>
              <w:br/>
            </w:r>
            <w:r>
              <w:br/>
              <w:t>03 9094 7777</w:t>
            </w:r>
          </w:p>
          <w:p w14:paraId="28B72CC3" w14:textId="77777777" w:rsidR="009B1AEF" w:rsidRDefault="009B1AEF" w:rsidP="009B1AEF">
            <w:r>
              <w:t>Victorian Healthcare Association</w:t>
            </w:r>
          </w:p>
          <w:p w14:paraId="163CECAA" w14:textId="77777777" w:rsidR="009B1AEF" w:rsidRDefault="009B1AEF" w:rsidP="009B1AEF">
            <w:r>
              <w:t xml:space="preserve">Website: </w:t>
            </w:r>
            <w:hyperlink r:id="rId20" w:history="1">
              <w:r w:rsidRPr="00CE7EC2">
                <w:rPr>
                  <w:rStyle w:val="Hyperlink"/>
                </w:rPr>
                <w:t>www.vha.org.au</w:t>
              </w:r>
            </w:hyperlink>
          </w:p>
          <w:p w14:paraId="3A4FF599" w14:textId="77777777" w:rsidR="009B1AEF" w:rsidRDefault="009B1AEF" w:rsidP="009B1AEF">
            <w:r>
              <w:t>Twitter: @vichealthassoc</w:t>
            </w:r>
          </w:p>
          <w:p w14:paraId="288DBF22" w14:textId="77777777" w:rsidR="009B1AEF" w:rsidRDefault="009B1AEF" w:rsidP="009B1AEF">
            <w:pPr>
              <w:pStyle w:val="HighlightBoxSubhead"/>
            </w:pPr>
            <w:r>
              <w:rPr>
                <w:sz w:val="24"/>
              </w:rPr>
              <w:t xml:space="preserve">Email: </w:t>
            </w:r>
            <w:hyperlink r:id="rId21" w:history="1">
              <w:r w:rsidRPr="00CE7EC2">
                <w:rPr>
                  <w:rStyle w:val="Hyperlink"/>
                  <w:sz w:val="24"/>
                </w:rPr>
                <w:t>vha@vha.org.au</w:t>
              </w:r>
            </w:hyperlink>
          </w:p>
        </w:tc>
      </w:tr>
    </w:tbl>
    <w:p w14:paraId="14975B3B" w14:textId="77777777" w:rsidR="004034B8" w:rsidRPr="00BA34A8" w:rsidRDefault="004034B8" w:rsidP="00761459">
      <w:pPr>
        <w:spacing w:after="120" w:line="240" w:lineRule="auto"/>
        <w:rPr>
          <w:sz w:val="24"/>
        </w:rPr>
      </w:pPr>
    </w:p>
    <w:sectPr w:rsidR="004034B8" w:rsidRPr="00BA34A8" w:rsidSect="001D1FAD">
      <w:pgSz w:w="11906" w:h="16838"/>
      <w:pgMar w:top="1276"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06A3A4" w16cid:durableId="21DDC618"/>
  <w16cid:commentId w16cid:paraId="05E18734" w16cid:durableId="21DDC773"/>
  <w16cid:commentId w16cid:paraId="3ADD873C" w16cid:durableId="21DDA004"/>
  <w16cid:commentId w16cid:paraId="6EB3E0E0" w16cid:durableId="21DDA005"/>
  <w16cid:commentId w16cid:paraId="33A74FD5" w16cid:durableId="21DDA006"/>
  <w16cid:commentId w16cid:paraId="4F90E279" w16cid:durableId="21DDA007"/>
  <w16cid:commentId w16cid:paraId="40D99EB0" w16cid:durableId="21DDA008"/>
  <w16cid:commentId w16cid:paraId="41713426" w16cid:durableId="21DDC9CA"/>
  <w16cid:commentId w16cid:paraId="4929FD34" w16cid:durableId="21DDA009"/>
  <w16cid:commentId w16cid:paraId="150FDA73" w16cid:durableId="21DDA00A"/>
  <w16cid:commentId w16cid:paraId="25EDDD80" w16cid:durableId="21DDA00B"/>
  <w16cid:commentId w16cid:paraId="016D827C" w16cid:durableId="21DDA00C"/>
  <w16cid:commentId w16cid:paraId="71ECBAB1" w16cid:durableId="21DDCC0F"/>
  <w16cid:commentId w16cid:paraId="45015D4C" w16cid:durableId="21DDA00D"/>
  <w16cid:commentId w16cid:paraId="020C745A" w16cid:durableId="21DDA00E"/>
  <w16cid:commentId w16cid:paraId="7DF48374" w16cid:durableId="21DDCDCF"/>
  <w16cid:commentId w16cid:paraId="0F26DA40" w16cid:durableId="21DDA00F"/>
  <w16cid:commentId w16cid:paraId="34C3309E" w16cid:durableId="21DDA010"/>
  <w16cid:commentId w16cid:paraId="4ACC7496" w16cid:durableId="21DDA011"/>
  <w16cid:commentId w16cid:paraId="48A20241" w16cid:durableId="21DDA012"/>
  <w16cid:commentId w16cid:paraId="3206899C" w16cid:durableId="21DDA013"/>
  <w16cid:commentId w16cid:paraId="2558026C" w16cid:durableId="21DDA014"/>
  <w16cid:commentId w16cid:paraId="102B7D3F" w16cid:durableId="21DDA015"/>
  <w16cid:commentId w16cid:paraId="2FBF6E0A" w16cid:durableId="21DDD01D"/>
  <w16cid:commentId w16cid:paraId="43D5BDC6" w16cid:durableId="21DDA016"/>
  <w16cid:commentId w16cid:paraId="5B5B93F0" w16cid:durableId="21DDD0A1"/>
  <w16cid:commentId w16cid:paraId="55978D03" w16cid:durableId="21DDA017"/>
  <w16cid:commentId w16cid:paraId="134CFF59" w16cid:durableId="21DDA018"/>
  <w16cid:commentId w16cid:paraId="53BA9E36" w16cid:durableId="21DDD110"/>
  <w16cid:commentId w16cid:paraId="50FBB572" w16cid:durableId="21DDA019"/>
  <w16cid:commentId w16cid:paraId="3789D9DA" w16cid:durableId="21DDD226"/>
  <w16cid:commentId w16cid:paraId="27F8D3B8" w16cid:durableId="21DDA01A"/>
  <w16cid:commentId w16cid:paraId="62437D75" w16cid:durableId="21DDA0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303A0" w14:textId="77777777" w:rsidR="00F52FC5" w:rsidRDefault="00F52FC5" w:rsidP="00D66C43">
      <w:pPr>
        <w:spacing w:after="0" w:line="240" w:lineRule="auto"/>
      </w:pPr>
      <w:r>
        <w:separator/>
      </w:r>
    </w:p>
  </w:endnote>
  <w:endnote w:type="continuationSeparator" w:id="0">
    <w:p w14:paraId="7E07309A" w14:textId="77777777" w:rsidR="00F52FC5" w:rsidRDefault="00F52FC5" w:rsidP="00D66C43">
      <w:pPr>
        <w:spacing w:after="0" w:line="240" w:lineRule="auto"/>
      </w:pPr>
      <w:r>
        <w:continuationSeparator/>
      </w:r>
    </w:p>
  </w:endnote>
  <w:endnote w:type="continuationNotice" w:id="1">
    <w:p w14:paraId="62DBC754" w14:textId="77777777" w:rsidR="00F52FC5" w:rsidRDefault="00F52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859692"/>
      <w:docPartObj>
        <w:docPartGallery w:val="Page Numbers (Bottom of Page)"/>
        <w:docPartUnique/>
      </w:docPartObj>
    </w:sdtPr>
    <w:sdtEndPr>
      <w:rPr>
        <w:noProof/>
      </w:rPr>
    </w:sdtEndPr>
    <w:sdtContent>
      <w:p w14:paraId="150A915E" w14:textId="77777777" w:rsidR="00F52FC5" w:rsidRDefault="00F52FC5">
        <w:pPr>
          <w:pStyle w:val="Footer"/>
          <w:jc w:val="right"/>
        </w:pPr>
        <w:r>
          <w:fldChar w:fldCharType="begin"/>
        </w:r>
        <w:r>
          <w:instrText xml:space="preserve"> PAGE   \* MERGEFORMAT </w:instrText>
        </w:r>
        <w:r>
          <w:fldChar w:fldCharType="separate"/>
        </w:r>
        <w:r w:rsidR="00923620">
          <w:rPr>
            <w:noProof/>
          </w:rPr>
          <w:t>2</w:t>
        </w:r>
        <w:r>
          <w:rPr>
            <w:noProof/>
          </w:rPr>
          <w:fldChar w:fldCharType="end"/>
        </w:r>
      </w:p>
    </w:sdtContent>
  </w:sdt>
  <w:p w14:paraId="517792CC" w14:textId="77777777" w:rsidR="00F52FC5" w:rsidRDefault="00F52F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7399567"/>
      <w:docPartObj>
        <w:docPartGallery w:val="Page Numbers (Bottom of Page)"/>
        <w:docPartUnique/>
      </w:docPartObj>
    </w:sdtPr>
    <w:sdtEndPr>
      <w:rPr>
        <w:noProof/>
      </w:rPr>
    </w:sdtEndPr>
    <w:sdtContent>
      <w:p w14:paraId="13D5B9F0" w14:textId="77777777" w:rsidR="00F52FC5" w:rsidRDefault="00F52FC5">
        <w:pPr>
          <w:pStyle w:val="Footer"/>
          <w:jc w:val="right"/>
        </w:pPr>
        <w:r>
          <w:fldChar w:fldCharType="begin"/>
        </w:r>
        <w:r>
          <w:instrText xml:space="preserve"> PAGE   \* MERGEFORMAT </w:instrText>
        </w:r>
        <w:r>
          <w:fldChar w:fldCharType="separate"/>
        </w:r>
        <w:r w:rsidR="00923620">
          <w:rPr>
            <w:noProof/>
          </w:rPr>
          <w:t>22</w:t>
        </w:r>
        <w:r>
          <w:rPr>
            <w:noProof/>
          </w:rPr>
          <w:fldChar w:fldCharType="end"/>
        </w:r>
      </w:p>
    </w:sdtContent>
  </w:sdt>
  <w:p w14:paraId="094AF5D8" w14:textId="77777777" w:rsidR="00F52FC5" w:rsidRDefault="00F52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81CA3" w14:textId="77777777" w:rsidR="00F52FC5" w:rsidRDefault="00F52FC5" w:rsidP="00D66C43">
      <w:pPr>
        <w:spacing w:after="0" w:line="240" w:lineRule="auto"/>
      </w:pPr>
      <w:r>
        <w:separator/>
      </w:r>
    </w:p>
  </w:footnote>
  <w:footnote w:type="continuationSeparator" w:id="0">
    <w:p w14:paraId="059C42C7" w14:textId="77777777" w:rsidR="00F52FC5" w:rsidRDefault="00F52FC5" w:rsidP="00D66C43">
      <w:pPr>
        <w:spacing w:after="0" w:line="240" w:lineRule="auto"/>
      </w:pPr>
      <w:r>
        <w:continuationSeparator/>
      </w:r>
    </w:p>
  </w:footnote>
  <w:footnote w:type="continuationNotice" w:id="1">
    <w:p w14:paraId="4A0F8DE5" w14:textId="77777777" w:rsidR="00F52FC5" w:rsidRDefault="00F52FC5">
      <w:pPr>
        <w:spacing w:after="0" w:line="240" w:lineRule="auto"/>
      </w:pPr>
    </w:p>
  </w:footnote>
  <w:footnote w:id="2">
    <w:p w14:paraId="1139ED98" w14:textId="77777777" w:rsidR="00F52FC5" w:rsidRDefault="00F52FC5">
      <w:pPr>
        <w:pStyle w:val="FootnoteText"/>
      </w:pPr>
      <w:r>
        <w:rPr>
          <w:rStyle w:val="FootnoteReference"/>
        </w:rPr>
        <w:footnoteRef/>
      </w:r>
      <w:r>
        <w:t xml:space="preserve"> For more information, see submissions from VMIAC and Tandem Inc.</w:t>
      </w:r>
    </w:p>
  </w:footnote>
  <w:footnote w:id="3">
    <w:p w14:paraId="765C927E" w14:textId="055A3EDC" w:rsidR="00F52FC5" w:rsidRDefault="00F52FC5">
      <w:pPr>
        <w:pStyle w:val="FootnoteText"/>
      </w:pPr>
      <w:r>
        <w:rPr>
          <w:rStyle w:val="FootnoteReference"/>
        </w:rPr>
        <w:footnoteRef/>
      </w:r>
      <w:r>
        <w:t xml:space="preserve"> See submission</w:t>
      </w:r>
      <w:r w:rsidR="001F6B18">
        <w:t>s</w:t>
      </w:r>
      <w:r>
        <w:t xml:space="preserve"> from </w:t>
      </w:r>
      <w:r w:rsidR="001F6B18">
        <w:t xml:space="preserve">Tandem Inc. and </w:t>
      </w:r>
      <w:r>
        <w:t>Carers Victoria.</w:t>
      </w:r>
    </w:p>
  </w:footnote>
  <w:footnote w:id="4">
    <w:p w14:paraId="3E856BCE" w14:textId="066879C3" w:rsidR="00135E98" w:rsidRDefault="00135E98">
      <w:pPr>
        <w:pStyle w:val="FootnoteText"/>
      </w:pPr>
      <w:r>
        <w:rPr>
          <w:rStyle w:val="FootnoteReference"/>
        </w:rPr>
        <w:footnoteRef/>
      </w:r>
      <w:r>
        <w:t xml:space="preserve"> See submission from Tandem Inc.</w:t>
      </w:r>
    </w:p>
  </w:footnote>
  <w:footnote w:id="5">
    <w:p w14:paraId="586CE767" w14:textId="77777777" w:rsidR="00F52FC5" w:rsidRDefault="00F52FC5" w:rsidP="003F59C4">
      <w:pPr>
        <w:pStyle w:val="FootnoteText"/>
      </w:pPr>
      <w:r>
        <w:rPr>
          <w:rStyle w:val="FootnoteReference"/>
        </w:rPr>
        <w:footnoteRef/>
      </w:r>
      <w:r>
        <w:t xml:space="preserve"> As per recommendation 22.5</w:t>
      </w:r>
    </w:p>
  </w:footnote>
  <w:footnote w:id="6">
    <w:p w14:paraId="64F64F87" w14:textId="77777777" w:rsidR="00F52FC5" w:rsidRDefault="00F52FC5" w:rsidP="003F59C4">
      <w:pPr>
        <w:pStyle w:val="FootnoteText"/>
      </w:pPr>
      <w:r>
        <w:rPr>
          <w:rStyle w:val="FootnoteReference"/>
        </w:rPr>
        <w:footnoteRef/>
      </w:r>
      <w:r>
        <w:t xml:space="preserve"> For more details on a community mental healthcare model, see MHV RC submission.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05764" w14:textId="77777777" w:rsidR="00F52FC5" w:rsidRDefault="00F52FC5" w:rsidP="00295C8B">
    <w:pPr>
      <w:pStyle w:val="Header"/>
      <w:jc w:val="center"/>
    </w:pPr>
    <w:r>
      <w:rPr>
        <w:noProof/>
        <w:lang w:eastAsia="en-AU"/>
      </w:rPr>
      <w:drawing>
        <wp:anchor distT="0" distB="0" distL="114300" distR="114300" simplePos="0" relativeHeight="251659264" behindDoc="0" locked="0" layoutInCell="1" allowOverlap="1" wp14:anchorId="24BB25F1" wp14:editId="3AAB53B6">
          <wp:simplePos x="0" y="0"/>
          <wp:positionH relativeFrom="column">
            <wp:posOffset>3018155</wp:posOffset>
          </wp:positionH>
          <wp:positionV relativeFrom="paragraph">
            <wp:posOffset>378460</wp:posOffset>
          </wp:positionV>
          <wp:extent cx="2857500" cy="790575"/>
          <wp:effectExtent l="0" t="0" r="0" b="9525"/>
          <wp:wrapSquare wrapText="bothSides"/>
          <wp:docPr id="14" name="Picture 2" descr="VHA_Logo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HA_Logo_PR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790575"/>
                  </a:xfrm>
                  <a:prstGeom prst="rect">
                    <a:avLst/>
                  </a:prstGeom>
                  <a:noFill/>
                </pic:spPr>
              </pic:pic>
            </a:graphicData>
          </a:graphic>
          <wp14:sizeRelH relativeFrom="page">
            <wp14:pctWidth>0</wp14:pctWidth>
          </wp14:sizeRelH>
          <wp14:sizeRelV relativeFrom="page">
            <wp14:pctHeight>0</wp14:pctHeight>
          </wp14:sizeRelV>
        </wp:anchor>
      </w:drawing>
    </w:r>
    <w:r>
      <w:rPr>
        <w:b/>
        <w:noProof/>
        <w:sz w:val="28"/>
        <w:szCs w:val="28"/>
        <w:lang w:eastAsia="en-AU"/>
      </w:rPr>
      <w:drawing>
        <wp:inline distT="0" distB="0" distL="0" distR="0" wp14:anchorId="59B739B1" wp14:editId="652D2D91">
          <wp:extent cx="2770883" cy="1390650"/>
          <wp:effectExtent l="0" t="0" r="0" b="0"/>
          <wp:docPr id="4" name="Picture 4" descr="C:\Users\J.Finn\AppData\Local\Microsoft\Windows\INetCache\Content.Word\Mental Health Victoria Logo Landsc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Finn\AppData\Local\Microsoft\Windows\INetCache\Content.Word\Mental Health Victoria Logo Landscap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98659" cy="140459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38EC"/>
    <w:multiLevelType w:val="hybridMultilevel"/>
    <w:tmpl w:val="09068F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E87AC6"/>
    <w:multiLevelType w:val="hybridMultilevel"/>
    <w:tmpl w:val="C5444B06"/>
    <w:lvl w:ilvl="0" w:tplc="9B1053F8">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8F7EDF"/>
    <w:multiLevelType w:val="hybridMultilevel"/>
    <w:tmpl w:val="223494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815413"/>
    <w:multiLevelType w:val="multilevel"/>
    <w:tmpl w:val="47141CC2"/>
    <w:lvl w:ilvl="0">
      <w:start w:val="1"/>
      <w:numFmt w:val="decimal"/>
      <w:lvlText w:val="%1."/>
      <w:lvlJc w:val="left"/>
      <w:pPr>
        <w:tabs>
          <w:tab w:val="num" w:pos="720"/>
        </w:tabs>
        <w:ind w:left="720" w:hanging="360"/>
      </w:pPr>
      <w:rPr>
        <w:color w:val="000000"/>
        <w:sz w:val="20"/>
        <w:szCs w:val="20"/>
      </w:rPr>
    </w:lvl>
    <w:lvl w:ilvl="1">
      <w:start w:val="1"/>
      <w:numFmt w:val="lowerLetter"/>
      <w:lvlText w:val="%2."/>
      <w:lvlJc w:val="left"/>
      <w:pPr>
        <w:tabs>
          <w:tab w:val="num" w:pos="1440"/>
        </w:tabs>
        <w:ind w:left="1440" w:hanging="360"/>
      </w:pPr>
      <w:rPr>
        <w:color w:val="000000"/>
        <w:sz w:val="20"/>
        <w:szCs w:val="20"/>
      </w:rPr>
    </w:lvl>
    <w:lvl w:ilvl="2">
      <w:start w:val="1"/>
      <w:numFmt w:val="decimal"/>
      <w:lvlText w:val="%3."/>
      <w:lvlJc w:val="left"/>
      <w:pPr>
        <w:tabs>
          <w:tab w:val="num" w:pos="2160"/>
        </w:tabs>
        <w:ind w:left="2160" w:hanging="360"/>
      </w:pPr>
      <w:rPr>
        <w:color w:val="000000"/>
        <w:sz w:val="18"/>
        <w:szCs w:val="18"/>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D32A07"/>
    <w:multiLevelType w:val="hybridMultilevel"/>
    <w:tmpl w:val="F2A41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6C7AE3"/>
    <w:multiLevelType w:val="hybridMultilevel"/>
    <w:tmpl w:val="391AFAD6"/>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6" w15:restartNumberingAfterBreak="0">
    <w:nsid w:val="1A2E1FA9"/>
    <w:multiLevelType w:val="hybridMultilevel"/>
    <w:tmpl w:val="82EC0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2E6755"/>
    <w:multiLevelType w:val="hybridMultilevel"/>
    <w:tmpl w:val="26A4DA8C"/>
    <w:lvl w:ilvl="0" w:tplc="2672545E">
      <w:numFmt w:val="bullet"/>
      <w:lvlText w:val="•"/>
      <w:lvlJc w:val="left"/>
      <w:pPr>
        <w:ind w:left="720" w:hanging="72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4B56B5E"/>
    <w:multiLevelType w:val="hybridMultilevel"/>
    <w:tmpl w:val="2BE09FBC"/>
    <w:lvl w:ilvl="0" w:tplc="55725A4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B96E17"/>
    <w:multiLevelType w:val="hybridMultilevel"/>
    <w:tmpl w:val="ACDC060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2DA554B2"/>
    <w:multiLevelType w:val="hybridMultilevel"/>
    <w:tmpl w:val="0D0AB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DD4544"/>
    <w:multiLevelType w:val="hybridMultilevel"/>
    <w:tmpl w:val="7A1874B0"/>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3B14D9F"/>
    <w:multiLevelType w:val="hybridMultilevel"/>
    <w:tmpl w:val="022A7540"/>
    <w:lvl w:ilvl="0" w:tplc="0C09000F">
      <w:start w:val="1"/>
      <w:numFmt w:val="decimal"/>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535CEB"/>
    <w:multiLevelType w:val="hybridMultilevel"/>
    <w:tmpl w:val="C62AE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EB72C5"/>
    <w:multiLevelType w:val="hybridMultilevel"/>
    <w:tmpl w:val="E294D3F4"/>
    <w:lvl w:ilvl="0" w:tplc="4788B7B4">
      <w:numFmt w:val="bullet"/>
      <w:lvlText w:val=""/>
      <w:lvlJc w:val="left"/>
      <w:pPr>
        <w:ind w:left="360" w:hanging="360"/>
      </w:pPr>
      <w:rPr>
        <w:rFonts w:ascii="Symbol" w:eastAsiaTheme="minorHAnsi" w:hAnsi="Symbol"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1271D5"/>
    <w:multiLevelType w:val="hybridMultilevel"/>
    <w:tmpl w:val="5936C9FA"/>
    <w:lvl w:ilvl="0" w:tplc="07FCBAC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AA1E88"/>
    <w:multiLevelType w:val="hybridMultilevel"/>
    <w:tmpl w:val="FA1210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0AC3C3F"/>
    <w:multiLevelType w:val="hybridMultilevel"/>
    <w:tmpl w:val="D88CFCB8"/>
    <w:lvl w:ilvl="0" w:tplc="4788B7B4">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C90C26"/>
    <w:multiLevelType w:val="multilevel"/>
    <w:tmpl w:val="9C76E898"/>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9" w15:restartNumberingAfterBreak="0">
    <w:nsid w:val="452F6D49"/>
    <w:multiLevelType w:val="hybridMultilevel"/>
    <w:tmpl w:val="96D4D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6D01F0"/>
    <w:multiLevelType w:val="hybridMultilevel"/>
    <w:tmpl w:val="E076B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0F6163"/>
    <w:multiLevelType w:val="hybridMultilevel"/>
    <w:tmpl w:val="BA8641C0"/>
    <w:lvl w:ilvl="0" w:tplc="2672545E">
      <w:numFmt w:val="bullet"/>
      <w:lvlText w:val="•"/>
      <w:lvlJc w:val="left"/>
      <w:pPr>
        <w:ind w:left="72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9A54E0"/>
    <w:multiLevelType w:val="hybridMultilevel"/>
    <w:tmpl w:val="D2A249E4"/>
    <w:lvl w:ilvl="0" w:tplc="9B1053F8">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2F96C04"/>
    <w:multiLevelType w:val="hybridMultilevel"/>
    <w:tmpl w:val="87D471D8"/>
    <w:lvl w:ilvl="0" w:tplc="FC12EDA8">
      <w:start w:val="4"/>
      <w:numFmt w:val="lowerRoman"/>
      <w:lvlText w:val="%1."/>
      <w:lvlJc w:val="right"/>
      <w:pPr>
        <w:ind w:left="1440" w:hanging="360"/>
      </w:pPr>
      <w:rPr>
        <w:rFonts w:hint="default"/>
        <w:b/>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B75D84"/>
    <w:multiLevelType w:val="hybridMultilevel"/>
    <w:tmpl w:val="DA8E1B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5253DCE"/>
    <w:multiLevelType w:val="hybridMultilevel"/>
    <w:tmpl w:val="9DBCA89C"/>
    <w:lvl w:ilvl="0" w:tplc="23921360">
      <w:numFmt w:val="bullet"/>
      <w:lvlText w:val="•"/>
      <w:lvlJc w:val="left"/>
      <w:pPr>
        <w:ind w:left="1140" w:hanging="78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4C403E"/>
    <w:multiLevelType w:val="hybridMultilevel"/>
    <w:tmpl w:val="8E828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7D289B"/>
    <w:multiLevelType w:val="hybridMultilevel"/>
    <w:tmpl w:val="CF3E16D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ED73025"/>
    <w:multiLevelType w:val="hybridMultilevel"/>
    <w:tmpl w:val="59BA9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114C21"/>
    <w:multiLevelType w:val="hybridMultilevel"/>
    <w:tmpl w:val="AEE4E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F4273F"/>
    <w:multiLevelType w:val="hybridMultilevel"/>
    <w:tmpl w:val="8876A9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2CB14C3"/>
    <w:multiLevelType w:val="hybridMultilevel"/>
    <w:tmpl w:val="47A84800"/>
    <w:lvl w:ilvl="0" w:tplc="2672545E">
      <w:numFmt w:val="bullet"/>
      <w:lvlText w:val="•"/>
      <w:lvlJc w:val="left"/>
      <w:pPr>
        <w:ind w:left="360" w:hanging="36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4D15555"/>
    <w:multiLevelType w:val="hybridMultilevel"/>
    <w:tmpl w:val="F678FD7C"/>
    <w:lvl w:ilvl="0" w:tplc="80F843D0">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BE066C"/>
    <w:multiLevelType w:val="hybridMultilevel"/>
    <w:tmpl w:val="3690B746"/>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5"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36" w15:restartNumberingAfterBreak="0">
    <w:nsid w:val="7CAC2E5F"/>
    <w:multiLevelType w:val="hybridMultilevel"/>
    <w:tmpl w:val="79AAE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BF6E29"/>
    <w:multiLevelType w:val="hybridMultilevel"/>
    <w:tmpl w:val="B8D65E94"/>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num w:numId="1">
    <w:abstractNumId w:val="31"/>
  </w:num>
  <w:num w:numId="2">
    <w:abstractNumId w:val="8"/>
  </w:num>
  <w:num w:numId="3">
    <w:abstractNumId w:val="2"/>
  </w:num>
  <w:num w:numId="4">
    <w:abstractNumId w:val="14"/>
  </w:num>
  <w:num w:numId="5">
    <w:abstractNumId w:val="16"/>
  </w:num>
  <w:num w:numId="6">
    <w:abstractNumId w:val="37"/>
  </w:num>
  <w:num w:numId="7">
    <w:abstractNumId w:val="20"/>
  </w:num>
  <w:num w:numId="8">
    <w:abstractNumId w:val="26"/>
  </w:num>
  <w:num w:numId="9">
    <w:abstractNumId w:val="36"/>
  </w:num>
  <w:num w:numId="10">
    <w:abstractNumId w:val="29"/>
  </w:num>
  <w:num w:numId="11">
    <w:abstractNumId w:val="27"/>
  </w:num>
  <w:num w:numId="12">
    <w:abstractNumId w:val="0"/>
  </w:num>
  <w:num w:numId="13">
    <w:abstractNumId w:val="12"/>
  </w:num>
  <w:num w:numId="14">
    <w:abstractNumId w:val="9"/>
  </w:num>
  <w:num w:numId="15">
    <w:abstractNumId w:val="30"/>
  </w:num>
  <w:num w:numId="16">
    <w:abstractNumId w:val="11"/>
  </w:num>
  <w:num w:numId="17">
    <w:abstractNumId w:val="13"/>
  </w:num>
  <w:num w:numId="18">
    <w:abstractNumId w:val="34"/>
  </w:num>
  <w:num w:numId="19">
    <w:abstractNumId w:val="10"/>
  </w:num>
  <w:num w:numId="20">
    <w:abstractNumId w:val="22"/>
  </w:num>
  <w:num w:numId="21">
    <w:abstractNumId w:val="1"/>
  </w:num>
  <w:num w:numId="22">
    <w:abstractNumId w:val="35"/>
  </w:num>
  <w:num w:numId="23">
    <w:abstractNumId w:val="4"/>
  </w:num>
  <w:num w:numId="24">
    <w:abstractNumId w:val="7"/>
  </w:num>
  <w:num w:numId="25">
    <w:abstractNumId w:val="21"/>
  </w:num>
  <w:num w:numId="26">
    <w:abstractNumId w:val="33"/>
  </w:num>
  <w:num w:numId="27">
    <w:abstractNumId w:val="32"/>
  </w:num>
  <w:num w:numId="28">
    <w:abstractNumId w:val="19"/>
  </w:num>
  <w:num w:numId="29">
    <w:abstractNumId w:val="24"/>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23"/>
  </w:num>
  <w:num w:numId="33">
    <w:abstractNumId w:val="6"/>
  </w:num>
  <w:num w:numId="34">
    <w:abstractNumId w:val="15"/>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17"/>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75E"/>
    <w:rsid w:val="000078AE"/>
    <w:rsid w:val="00014DD0"/>
    <w:rsid w:val="00026B81"/>
    <w:rsid w:val="000411BE"/>
    <w:rsid w:val="00084E8C"/>
    <w:rsid w:val="00086961"/>
    <w:rsid w:val="000917E5"/>
    <w:rsid w:val="00095F36"/>
    <w:rsid w:val="000A1C3E"/>
    <w:rsid w:val="000A7543"/>
    <w:rsid w:val="000B0937"/>
    <w:rsid w:val="000B4A06"/>
    <w:rsid w:val="000C7FAD"/>
    <w:rsid w:val="000D3352"/>
    <w:rsid w:val="000D3D9C"/>
    <w:rsid w:val="000E090E"/>
    <w:rsid w:val="000F37D4"/>
    <w:rsid w:val="0011795B"/>
    <w:rsid w:val="00120F46"/>
    <w:rsid w:val="00123A4F"/>
    <w:rsid w:val="00135E98"/>
    <w:rsid w:val="00146334"/>
    <w:rsid w:val="001541CB"/>
    <w:rsid w:val="00157A6C"/>
    <w:rsid w:val="00163B49"/>
    <w:rsid w:val="001833BE"/>
    <w:rsid w:val="001956AF"/>
    <w:rsid w:val="001969AE"/>
    <w:rsid w:val="001A42F1"/>
    <w:rsid w:val="001A7B94"/>
    <w:rsid w:val="001B34D7"/>
    <w:rsid w:val="001D1FAD"/>
    <w:rsid w:val="001F0303"/>
    <w:rsid w:val="001F52CE"/>
    <w:rsid w:val="001F6B18"/>
    <w:rsid w:val="002064B8"/>
    <w:rsid w:val="0021632C"/>
    <w:rsid w:val="0026251F"/>
    <w:rsid w:val="00280863"/>
    <w:rsid w:val="0029233C"/>
    <w:rsid w:val="00295C8B"/>
    <w:rsid w:val="002A5271"/>
    <w:rsid w:val="002B16D1"/>
    <w:rsid w:val="002E0CF1"/>
    <w:rsid w:val="002E4D53"/>
    <w:rsid w:val="00313301"/>
    <w:rsid w:val="0032288D"/>
    <w:rsid w:val="003563BF"/>
    <w:rsid w:val="00387A96"/>
    <w:rsid w:val="003A63F0"/>
    <w:rsid w:val="003B4D66"/>
    <w:rsid w:val="003B5463"/>
    <w:rsid w:val="003B5710"/>
    <w:rsid w:val="003C1694"/>
    <w:rsid w:val="003C7043"/>
    <w:rsid w:val="003F59C4"/>
    <w:rsid w:val="003F7EF5"/>
    <w:rsid w:val="004034B8"/>
    <w:rsid w:val="0042180E"/>
    <w:rsid w:val="0042399C"/>
    <w:rsid w:val="00430A0A"/>
    <w:rsid w:val="004547F1"/>
    <w:rsid w:val="00456793"/>
    <w:rsid w:val="004608C7"/>
    <w:rsid w:val="004754E2"/>
    <w:rsid w:val="00475A39"/>
    <w:rsid w:val="0049270B"/>
    <w:rsid w:val="00497B1C"/>
    <w:rsid w:val="004B311B"/>
    <w:rsid w:val="004B4651"/>
    <w:rsid w:val="004B560A"/>
    <w:rsid w:val="004B7950"/>
    <w:rsid w:val="004C3B99"/>
    <w:rsid w:val="004E42B9"/>
    <w:rsid w:val="004E5074"/>
    <w:rsid w:val="004F0041"/>
    <w:rsid w:val="004F2B58"/>
    <w:rsid w:val="005133A7"/>
    <w:rsid w:val="005276D2"/>
    <w:rsid w:val="0054110F"/>
    <w:rsid w:val="005440BE"/>
    <w:rsid w:val="00553658"/>
    <w:rsid w:val="00593915"/>
    <w:rsid w:val="005B653F"/>
    <w:rsid w:val="005C6C81"/>
    <w:rsid w:val="005D028D"/>
    <w:rsid w:val="005E694F"/>
    <w:rsid w:val="005F075E"/>
    <w:rsid w:val="0063730B"/>
    <w:rsid w:val="00650A45"/>
    <w:rsid w:val="006767DB"/>
    <w:rsid w:val="00696F91"/>
    <w:rsid w:val="006A0493"/>
    <w:rsid w:val="006A6051"/>
    <w:rsid w:val="006B1414"/>
    <w:rsid w:val="006C1A43"/>
    <w:rsid w:val="006D6271"/>
    <w:rsid w:val="006D70AE"/>
    <w:rsid w:val="006E28F3"/>
    <w:rsid w:val="006F2C9C"/>
    <w:rsid w:val="00701CA3"/>
    <w:rsid w:val="00707144"/>
    <w:rsid w:val="00724E71"/>
    <w:rsid w:val="00761459"/>
    <w:rsid w:val="00765E8D"/>
    <w:rsid w:val="00785593"/>
    <w:rsid w:val="00790D26"/>
    <w:rsid w:val="00793EA4"/>
    <w:rsid w:val="007C1489"/>
    <w:rsid w:val="007D327C"/>
    <w:rsid w:val="007D46E0"/>
    <w:rsid w:val="007E35CD"/>
    <w:rsid w:val="00803847"/>
    <w:rsid w:val="00813366"/>
    <w:rsid w:val="008218F2"/>
    <w:rsid w:val="00826807"/>
    <w:rsid w:val="008270D2"/>
    <w:rsid w:val="0084394D"/>
    <w:rsid w:val="008530A5"/>
    <w:rsid w:val="00862A3D"/>
    <w:rsid w:val="0087266F"/>
    <w:rsid w:val="00872F83"/>
    <w:rsid w:val="00880AFD"/>
    <w:rsid w:val="0088160F"/>
    <w:rsid w:val="008861CD"/>
    <w:rsid w:val="00892109"/>
    <w:rsid w:val="008A21A0"/>
    <w:rsid w:val="008B3D3C"/>
    <w:rsid w:val="008B524B"/>
    <w:rsid w:val="008C22FE"/>
    <w:rsid w:val="008C41FF"/>
    <w:rsid w:val="008D7981"/>
    <w:rsid w:val="008E5A69"/>
    <w:rsid w:val="00907412"/>
    <w:rsid w:val="00923620"/>
    <w:rsid w:val="00932665"/>
    <w:rsid w:val="00944B44"/>
    <w:rsid w:val="00960FDF"/>
    <w:rsid w:val="00976F05"/>
    <w:rsid w:val="0098426B"/>
    <w:rsid w:val="009901FA"/>
    <w:rsid w:val="009A073D"/>
    <w:rsid w:val="009A7FD3"/>
    <w:rsid w:val="009B1AEF"/>
    <w:rsid w:val="009C3F69"/>
    <w:rsid w:val="009D62C6"/>
    <w:rsid w:val="009E1990"/>
    <w:rsid w:val="00A060C7"/>
    <w:rsid w:val="00A10347"/>
    <w:rsid w:val="00A11A48"/>
    <w:rsid w:val="00A13A54"/>
    <w:rsid w:val="00A15359"/>
    <w:rsid w:val="00A169E4"/>
    <w:rsid w:val="00A22A68"/>
    <w:rsid w:val="00A32ECA"/>
    <w:rsid w:val="00A35593"/>
    <w:rsid w:val="00A35AC8"/>
    <w:rsid w:val="00A35CDA"/>
    <w:rsid w:val="00A41FB7"/>
    <w:rsid w:val="00A45455"/>
    <w:rsid w:val="00A4796E"/>
    <w:rsid w:val="00A506C6"/>
    <w:rsid w:val="00A62F53"/>
    <w:rsid w:val="00A96A40"/>
    <w:rsid w:val="00A96E0A"/>
    <w:rsid w:val="00AA634F"/>
    <w:rsid w:val="00AD5A11"/>
    <w:rsid w:val="00AD6DBA"/>
    <w:rsid w:val="00AF2F37"/>
    <w:rsid w:val="00B0571F"/>
    <w:rsid w:val="00B16BCE"/>
    <w:rsid w:val="00B25898"/>
    <w:rsid w:val="00B3388D"/>
    <w:rsid w:val="00B53003"/>
    <w:rsid w:val="00B759DA"/>
    <w:rsid w:val="00B77418"/>
    <w:rsid w:val="00B85CDD"/>
    <w:rsid w:val="00B93721"/>
    <w:rsid w:val="00B97988"/>
    <w:rsid w:val="00BA34A8"/>
    <w:rsid w:val="00BA594C"/>
    <w:rsid w:val="00BB1D7D"/>
    <w:rsid w:val="00BD1207"/>
    <w:rsid w:val="00BE0DBF"/>
    <w:rsid w:val="00C053CC"/>
    <w:rsid w:val="00C16169"/>
    <w:rsid w:val="00C22264"/>
    <w:rsid w:val="00C259B0"/>
    <w:rsid w:val="00C45A0D"/>
    <w:rsid w:val="00C70F03"/>
    <w:rsid w:val="00C70F9D"/>
    <w:rsid w:val="00C8604E"/>
    <w:rsid w:val="00CA0170"/>
    <w:rsid w:val="00CC6DDE"/>
    <w:rsid w:val="00CC76DF"/>
    <w:rsid w:val="00CD5FFC"/>
    <w:rsid w:val="00CF1F81"/>
    <w:rsid w:val="00CF238D"/>
    <w:rsid w:val="00CF2ED5"/>
    <w:rsid w:val="00CF35D9"/>
    <w:rsid w:val="00CF748A"/>
    <w:rsid w:val="00D15CAA"/>
    <w:rsid w:val="00D45184"/>
    <w:rsid w:val="00D57BDC"/>
    <w:rsid w:val="00D60B92"/>
    <w:rsid w:val="00D66C43"/>
    <w:rsid w:val="00D72E4F"/>
    <w:rsid w:val="00D75BC9"/>
    <w:rsid w:val="00D912C8"/>
    <w:rsid w:val="00D95A48"/>
    <w:rsid w:val="00E0196E"/>
    <w:rsid w:val="00E2433B"/>
    <w:rsid w:val="00E272DB"/>
    <w:rsid w:val="00E32D99"/>
    <w:rsid w:val="00E43933"/>
    <w:rsid w:val="00E7329A"/>
    <w:rsid w:val="00E75737"/>
    <w:rsid w:val="00E83C47"/>
    <w:rsid w:val="00EA1CB9"/>
    <w:rsid w:val="00EC1681"/>
    <w:rsid w:val="00ED5CAE"/>
    <w:rsid w:val="00ED5E1A"/>
    <w:rsid w:val="00ED62D9"/>
    <w:rsid w:val="00EE4C4A"/>
    <w:rsid w:val="00EF299F"/>
    <w:rsid w:val="00F04660"/>
    <w:rsid w:val="00F12BF9"/>
    <w:rsid w:val="00F21818"/>
    <w:rsid w:val="00F31AE0"/>
    <w:rsid w:val="00F357F1"/>
    <w:rsid w:val="00F52FC5"/>
    <w:rsid w:val="00F8501B"/>
    <w:rsid w:val="00FA537D"/>
    <w:rsid w:val="00FB7614"/>
    <w:rsid w:val="00FC616A"/>
    <w:rsid w:val="00FE0CE8"/>
    <w:rsid w:val="00FE133A"/>
    <w:rsid w:val="00FE4B0A"/>
    <w:rsid w:val="00FF0B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99090E6"/>
  <w15:docId w15:val="{B2FD5755-E117-49DE-84F5-54777077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075E"/>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aliases w:val="NFP GP Bulleted List"/>
    <w:basedOn w:val="Normal"/>
    <w:link w:val="ListParagraphChar"/>
    <w:uiPriority w:val="99"/>
    <w:qFormat/>
    <w:rsid w:val="005F075E"/>
    <w:pPr>
      <w:spacing w:after="200" w:line="276" w:lineRule="auto"/>
      <w:ind w:left="720"/>
      <w:contextualSpacing/>
    </w:pPr>
  </w:style>
  <w:style w:type="paragraph" w:styleId="FootnoteText">
    <w:name w:val="footnote text"/>
    <w:basedOn w:val="Normal"/>
    <w:link w:val="FootnoteTextChar"/>
    <w:uiPriority w:val="99"/>
    <w:semiHidden/>
    <w:unhideWhenUsed/>
    <w:rsid w:val="00D66C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C43"/>
    <w:rPr>
      <w:sz w:val="20"/>
      <w:szCs w:val="20"/>
    </w:rPr>
  </w:style>
  <w:style w:type="character" w:styleId="FootnoteReference">
    <w:name w:val="footnote reference"/>
    <w:basedOn w:val="DefaultParagraphFont"/>
    <w:uiPriority w:val="99"/>
    <w:semiHidden/>
    <w:unhideWhenUsed/>
    <w:rsid w:val="00D66C43"/>
    <w:rPr>
      <w:vertAlign w:val="superscript"/>
    </w:rPr>
  </w:style>
  <w:style w:type="character" w:styleId="CommentReference">
    <w:name w:val="annotation reference"/>
    <w:basedOn w:val="DefaultParagraphFont"/>
    <w:uiPriority w:val="99"/>
    <w:semiHidden/>
    <w:unhideWhenUsed/>
    <w:rsid w:val="002A5271"/>
    <w:rPr>
      <w:sz w:val="16"/>
      <w:szCs w:val="16"/>
    </w:rPr>
  </w:style>
  <w:style w:type="paragraph" w:styleId="CommentText">
    <w:name w:val="annotation text"/>
    <w:basedOn w:val="Normal"/>
    <w:link w:val="CommentTextChar"/>
    <w:uiPriority w:val="99"/>
    <w:unhideWhenUsed/>
    <w:rsid w:val="00A35CDA"/>
    <w:pPr>
      <w:spacing w:line="240" w:lineRule="auto"/>
    </w:pPr>
    <w:rPr>
      <w:sz w:val="20"/>
      <w:szCs w:val="20"/>
    </w:rPr>
  </w:style>
  <w:style w:type="character" w:customStyle="1" w:styleId="CommentTextChar">
    <w:name w:val="Comment Text Char"/>
    <w:basedOn w:val="DefaultParagraphFont"/>
    <w:link w:val="CommentText"/>
    <w:uiPriority w:val="99"/>
    <w:rsid w:val="002A5271"/>
    <w:rPr>
      <w:sz w:val="20"/>
      <w:szCs w:val="20"/>
    </w:rPr>
  </w:style>
  <w:style w:type="table" w:styleId="TableGrid">
    <w:name w:val="Table Grid"/>
    <w:basedOn w:val="TableNormal"/>
    <w:uiPriority w:val="39"/>
    <w:rsid w:val="002A5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5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271"/>
    <w:rPr>
      <w:rFonts w:ascii="Segoe UI" w:hAnsi="Segoe UI" w:cs="Segoe UI"/>
      <w:sz w:val="18"/>
      <w:szCs w:val="18"/>
    </w:rPr>
  </w:style>
  <w:style w:type="table" w:customStyle="1" w:styleId="TableGrid1">
    <w:name w:val="Table Grid1"/>
    <w:basedOn w:val="TableNormal"/>
    <w:next w:val="TableGrid"/>
    <w:rsid w:val="001D1FA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D1FA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2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BF9"/>
  </w:style>
  <w:style w:type="paragraph" w:styleId="Footer">
    <w:name w:val="footer"/>
    <w:basedOn w:val="Normal"/>
    <w:link w:val="FooterChar"/>
    <w:uiPriority w:val="99"/>
    <w:unhideWhenUsed/>
    <w:rsid w:val="00F12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BF9"/>
  </w:style>
  <w:style w:type="table" w:customStyle="1" w:styleId="TableGrid3">
    <w:name w:val="Table Grid3"/>
    <w:basedOn w:val="TableNormal"/>
    <w:next w:val="TableGrid"/>
    <w:rsid w:val="00F12BF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13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3A63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SpaceAbove">
    <w:name w:val="Box Space Above"/>
    <w:basedOn w:val="BodyText"/>
    <w:rsid w:val="00014DD0"/>
    <w:pPr>
      <w:keepNext/>
      <w:spacing w:before="360" w:after="0" w:line="80" w:lineRule="exact"/>
    </w:pPr>
    <w:rPr>
      <w:rFonts w:ascii="Times New Roman" w:eastAsia="Times New Roman" w:hAnsi="Times New Roman" w:cs="Times New Roman"/>
      <w:sz w:val="24"/>
      <w:szCs w:val="20"/>
      <w:lang w:eastAsia="en-AU"/>
    </w:rPr>
  </w:style>
  <w:style w:type="paragraph" w:styleId="BodyText">
    <w:name w:val="Body Text"/>
    <w:basedOn w:val="Normal"/>
    <w:link w:val="BodyTextChar"/>
    <w:uiPriority w:val="99"/>
    <w:semiHidden/>
    <w:unhideWhenUsed/>
    <w:rsid w:val="00014DD0"/>
    <w:pPr>
      <w:spacing w:after="120"/>
    </w:pPr>
  </w:style>
  <w:style w:type="character" w:customStyle="1" w:styleId="BodyTextChar">
    <w:name w:val="Body Text Char"/>
    <w:basedOn w:val="DefaultParagraphFont"/>
    <w:link w:val="BodyText"/>
    <w:uiPriority w:val="99"/>
    <w:semiHidden/>
    <w:rsid w:val="00014DD0"/>
  </w:style>
  <w:style w:type="paragraph" w:customStyle="1" w:styleId="KeyPointsListBullet">
    <w:name w:val="Key Points List Bullet"/>
    <w:basedOn w:val="Normal"/>
    <w:qFormat/>
    <w:rsid w:val="0021632C"/>
    <w:pPr>
      <w:keepNext/>
      <w:numPr>
        <w:numId w:val="15"/>
      </w:numPr>
      <w:spacing w:before="100" w:after="0" w:line="260" w:lineRule="atLeast"/>
      <w:ind w:left="357" w:hanging="357"/>
      <w:jc w:val="both"/>
    </w:pPr>
    <w:rPr>
      <w:rFonts w:ascii="Arial" w:eastAsia="Times New Roman" w:hAnsi="Arial" w:cs="Times New Roman"/>
      <w:sz w:val="20"/>
      <w:szCs w:val="20"/>
    </w:rPr>
  </w:style>
  <w:style w:type="paragraph" w:customStyle="1" w:styleId="RecTitle">
    <w:name w:val="Rec Title"/>
    <w:basedOn w:val="BodyText"/>
    <w:next w:val="Normal"/>
    <w:qFormat/>
    <w:rsid w:val="008270D2"/>
    <w:pPr>
      <w:keepNext/>
      <w:keepLines/>
      <w:spacing w:before="240" w:after="0" w:line="280" w:lineRule="atLeast"/>
      <w:jc w:val="both"/>
    </w:pPr>
    <w:rPr>
      <w:rFonts w:ascii="Arial" w:eastAsia="Times New Roman" w:hAnsi="Arial" w:cs="Times New Roman"/>
      <w:caps/>
      <w:sz w:val="18"/>
      <w:szCs w:val="20"/>
      <w:lang w:eastAsia="en-AU"/>
    </w:rPr>
  </w:style>
  <w:style w:type="paragraph" w:customStyle="1" w:styleId="Rec">
    <w:name w:val="Rec"/>
    <w:basedOn w:val="BodyText"/>
    <w:qFormat/>
    <w:rsid w:val="008B3D3C"/>
    <w:pPr>
      <w:keepLines/>
      <w:spacing w:before="120" w:after="0" w:line="280" w:lineRule="atLeast"/>
      <w:jc w:val="both"/>
    </w:pPr>
    <w:rPr>
      <w:rFonts w:ascii="Arial" w:eastAsia="Times New Roman" w:hAnsi="Arial" w:cs="Times New Roman"/>
      <w:szCs w:val="20"/>
      <w:lang w:eastAsia="en-AU"/>
    </w:rPr>
  </w:style>
  <w:style w:type="paragraph" w:customStyle="1" w:styleId="RecBullet">
    <w:name w:val="Rec Bullet"/>
    <w:basedOn w:val="Rec"/>
    <w:rsid w:val="008B3D3C"/>
    <w:pPr>
      <w:numPr>
        <w:numId w:val="22"/>
      </w:numPr>
      <w:spacing w:before="80"/>
    </w:pPr>
  </w:style>
  <w:style w:type="character" w:styleId="Emphasis">
    <w:name w:val="Emphasis"/>
    <w:basedOn w:val="DefaultParagraphFont"/>
    <w:uiPriority w:val="20"/>
    <w:qFormat/>
    <w:rsid w:val="001956AF"/>
    <w:rPr>
      <w:i/>
      <w:iCs/>
    </w:rPr>
  </w:style>
  <w:style w:type="paragraph" w:styleId="CommentSubject">
    <w:name w:val="annotation subject"/>
    <w:basedOn w:val="CommentText"/>
    <w:next w:val="CommentText"/>
    <w:link w:val="CommentSubjectChar"/>
    <w:uiPriority w:val="99"/>
    <w:semiHidden/>
    <w:unhideWhenUsed/>
    <w:rsid w:val="004E5074"/>
    <w:rPr>
      <w:b/>
      <w:bCs/>
    </w:rPr>
  </w:style>
  <w:style w:type="character" w:customStyle="1" w:styleId="CommentSubjectChar">
    <w:name w:val="Comment Subject Char"/>
    <w:basedOn w:val="CommentTextChar"/>
    <w:link w:val="CommentSubject"/>
    <w:uiPriority w:val="99"/>
    <w:semiHidden/>
    <w:rsid w:val="004E5074"/>
    <w:rPr>
      <w:b/>
      <w:bCs/>
      <w:sz w:val="20"/>
      <w:szCs w:val="20"/>
    </w:rPr>
  </w:style>
  <w:style w:type="paragraph" w:styleId="Revision">
    <w:name w:val="Revision"/>
    <w:hidden/>
    <w:uiPriority w:val="99"/>
    <w:semiHidden/>
    <w:rsid w:val="004E5074"/>
    <w:pPr>
      <w:spacing w:after="0" w:line="240" w:lineRule="auto"/>
    </w:pPr>
  </w:style>
  <w:style w:type="character" w:customStyle="1" w:styleId="ListParagraphChar">
    <w:name w:val="List Paragraph Char"/>
    <w:aliases w:val="NFP GP Bulleted List Char"/>
    <w:basedOn w:val="DefaultParagraphFont"/>
    <w:link w:val="ListParagraph"/>
    <w:uiPriority w:val="99"/>
    <w:locked/>
    <w:rsid w:val="00813366"/>
  </w:style>
  <w:style w:type="character" w:styleId="IntenseEmphasis">
    <w:name w:val="Intense Emphasis"/>
    <w:basedOn w:val="DefaultParagraphFont"/>
    <w:uiPriority w:val="21"/>
    <w:qFormat/>
    <w:rsid w:val="001541CB"/>
  </w:style>
  <w:style w:type="paragraph" w:styleId="PlainText">
    <w:name w:val="Plain Text"/>
    <w:basedOn w:val="Normal"/>
    <w:link w:val="PlainTextChar"/>
    <w:uiPriority w:val="99"/>
    <w:unhideWhenUsed/>
    <w:rsid w:val="00AD6DB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D6DBA"/>
    <w:rPr>
      <w:rFonts w:ascii="Calibri" w:hAnsi="Calibri"/>
      <w:szCs w:val="21"/>
    </w:rPr>
  </w:style>
  <w:style w:type="paragraph" w:customStyle="1" w:styleId="HighlightBoxSubhead">
    <w:name w:val="Highlight Box Subhead"/>
    <w:basedOn w:val="Normal"/>
    <w:uiPriority w:val="10"/>
    <w:qFormat/>
    <w:rsid w:val="0029233C"/>
    <w:pPr>
      <w:spacing w:after="113" w:line="260" w:lineRule="atLeast"/>
    </w:pPr>
    <w:rPr>
      <w:rFonts w:asciiTheme="majorHAnsi" w:eastAsiaTheme="majorEastAsia" w:hAnsiTheme="majorHAnsi" w:cs="Calibri"/>
      <w:b/>
      <w:color w:val="44546A" w:themeColor="text2"/>
      <w:sz w:val="20"/>
      <w:szCs w:val="24"/>
      <w:lang w:eastAsia="en-AU"/>
    </w:rPr>
  </w:style>
  <w:style w:type="character" w:styleId="Hyperlink">
    <w:name w:val="Hyperlink"/>
    <w:basedOn w:val="DefaultParagraphFont"/>
    <w:uiPriority w:val="99"/>
    <w:unhideWhenUsed/>
    <w:rsid w:val="0029233C"/>
    <w:rPr>
      <w:color w:val="5B9BD5" w:themeColor="accent1"/>
      <w:u w:val="single"/>
    </w:rPr>
  </w:style>
  <w:style w:type="table" w:customStyle="1" w:styleId="HighlightGrid">
    <w:name w:val="Highlight Grid"/>
    <w:basedOn w:val="TableNormal"/>
    <w:uiPriority w:val="99"/>
    <w:rsid w:val="0029233C"/>
    <w:pPr>
      <w:spacing w:after="0" w:line="240" w:lineRule="auto"/>
    </w:pPr>
    <w:rPr>
      <w:rFonts w:ascii="Times New Roman" w:eastAsia="Times New Roman" w:hAnsi="Times New Roman" w:cs="Times New Roman"/>
      <w:sz w:val="20"/>
      <w:szCs w:val="20"/>
      <w:lang w:eastAsia="en-AU"/>
    </w:rPr>
    <w:tblPr>
      <w:tblCellMar>
        <w:top w:w="454" w:type="dxa"/>
        <w:left w:w="454" w:type="dxa"/>
        <w:bottom w:w="454" w:type="dxa"/>
        <w:right w:w="454" w:type="dxa"/>
      </w:tblCellMar>
    </w:tblPr>
    <w:tcPr>
      <w:shd w:val="clear" w:color="auto" w:fill="F1F9F7"/>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502536">
      <w:bodyDiv w:val="1"/>
      <w:marLeft w:val="0"/>
      <w:marRight w:val="0"/>
      <w:marTop w:val="0"/>
      <w:marBottom w:val="0"/>
      <w:divBdr>
        <w:top w:val="none" w:sz="0" w:space="0" w:color="auto"/>
        <w:left w:val="none" w:sz="0" w:space="0" w:color="auto"/>
        <w:bottom w:val="none" w:sz="0" w:space="0" w:color="auto"/>
        <w:right w:val="none" w:sz="0" w:space="0" w:color="auto"/>
      </w:divBdr>
    </w:div>
    <w:div w:id="1886991277">
      <w:bodyDiv w:val="1"/>
      <w:marLeft w:val="0"/>
      <w:marRight w:val="0"/>
      <w:marTop w:val="0"/>
      <w:marBottom w:val="0"/>
      <w:divBdr>
        <w:top w:val="none" w:sz="0" w:space="0" w:color="auto"/>
        <w:left w:val="none" w:sz="0" w:space="0" w:color="auto"/>
        <w:bottom w:val="none" w:sz="0" w:space="0" w:color="auto"/>
        <w:right w:val="none" w:sz="0" w:space="0" w:color="auto"/>
      </w:divBdr>
    </w:div>
    <w:div w:id="213891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mhvic.org.au" TargetMode="External"/><Relationship Id="rId3" Type="http://schemas.openxmlformats.org/officeDocument/2006/relationships/customXml" Target="../customXml/item3.xml"/><Relationship Id="rId21" Type="http://schemas.openxmlformats.org/officeDocument/2006/relationships/hyperlink" Target="mailto:vha@vha.org.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vha.org.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mhvic@mhvic.org.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PCDOC-1378080517-1479</_dlc_DocId>
    <_dlc_DocIdUrl xmlns="3f4bcce7-ac1a-4c9d-aa3e-7e77695652db">
      <Url>http://inet.pc.gov.au/pmo/inq/mentalhealth/_layouts/15/DocIdRedir.aspx?ID=PCDOC-1378080517-1479</Url>
      <Description>PCDOC-1378080517-1479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7CBE5-0C04-4202-8AE3-6D728331B5C7}">
  <ds:schemaRefs>
    <ds:schemaRef ds:uri="http://schemas.microsoft.com/office/2006/metadata/customXsn"/>
  </ds:schemaRefs>
</ds:datastoreItem>
</file>

<file path=customXml/itemProps2.xml><?xml version="1.0" encoding="utf-8"?>
<ds:datastoreItem xmlns:ds="http://schemas.openxmlformats.org/officeDocument/2006/customXml" ds:itemID="{13ED8758-E799-4AEB-A8F7-3AE56F65E3CB}">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3f4bcce7-ac1a-4c9d-aa3e-7e77695652db"/>
    <ds:schemaRef ds:uri="http://www.w3.org/XML/1998/namespace"/>
  </ds:schemaRefs>
</ds:datastoreItem>
</file>

<file path=customXml/itemProps3.xml><?xml version="1.0" encoding="utf-8"?>
<ds:datastoreItem xmlns:ds="http://schemas.openxmlformats.org/officeDocument/2006/customXml" ds:itemID="{D843C6CA-81E5-49C6-87C2-F0D472610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9FEE9E-DE63-4081-9A89-7F37C25D0D12}">
  <ds:schemaRefs>
    <ds:schemaRef ds:uri="http://schemas.microsoft.com/sharepoint/v3/contenttype/forms"/>
  </ds:schemaRefs>
</ds:datastoreItem>
</file>

<file path=customXml/itemProps5.xml><?xml version="1.0" encoding="utf-8"?>
<ds:datastoreItem xmlns:ds="http://schemas.openxmlformats.org/officeDocument/2006/customXml" ds:itemID="{E43A654D-3A11-41D5-ACA0-B7D7E1665892}">
  <ds:schemaRefs>
    <ds:schemaRef ds:uri="http://schemas.microsoft.com/sharepoint/events"/>
  </ds:schemaRefs>
</ds:datastoreItem>
</file>

<file path=customXml/itemProps6.xml><?xml version="1.0" encoding="utf-8"?>
<ds:datastoreItem xmlns:ds="http://schemas.openxmlformats.org/officeDocument/2006/customXml" ds:itemID="{B4AEC39A-FD87-4C75-B4F6-76044FA14DE6}">
  <ds:schemaRefs>
    <ds:schemaRef ds:uri="Microsoft.SharePoint.Taxonomy.ContentTypeSync"/>
  </ds:schemaRefs>
</ds:datastoreItem>
</file>

<file path=customXml/itemProps7.xml><?xml version="1.0" encoding="utf-8"?>
<ds:datastoreItem xmlns:ds="http://schemas.openxmlformats.org/officeDocument/2006/customXml" ds:itemID="{9A4E524B-CD93-4140-B136-C50F0D153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7242</Words>
  <Characters>41281</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Submission 1184 - Mental Health Victoria &amp; Victorian Healthcare Association - Mental Health - Public inquiry</vt:lpstr>
    </vt:vector>
  </TitlesOfParts>
  <Company>Mental Health Victoria &amp; Victorian Healthcare Association</Company>
  <LinksUpToDate>false</LinksUpToDate>
  <CharactersWithSpaces>48427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1184 - Mental Health Victoria &amp; Victorian Healthcare Association - Mental Health - Public inquiry</dc:title>
  <dc:creator>Mental Health Victoria &amp; Victorian Healthcare Association</dc:creator>
  <cp:keywords/>
  <cp:lastModifiedBy>Pimperl, Mark</cp:lastModifiedBy>
  <cp:revision>3</cp:revision>
  <cp:lastPrinted>2020-02-06T03:03:00Z</cp:lastPrinted>
  <dcterms:created xsi:type="dcterms:W3CDTF">2020-02-11T05:19:00Z</dcterms:created>
  <dcterms:modified xsi:type="dcterms:W3CDTF">2020-02-19T22:45:00Z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66f0d6ff-a3ce-4815-92bb-31e96474fa49</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