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58BF" w14:textId="0BED8830" w:rsidR="003C0740" w:rsidRPr="003C0740" w:rsidRDefault="003C0740" w:rsidP="003C0740">
      <w:pPr>
        <w:shd w:val="clear" w:color="auto" w:fill="FFFFFF"/>
        <w:spacing w:after="0" w:line="240" w:lineRule="auto"/>
        <w:jc w:val="center"/>
        <w:outlineLvl w:val="0"/>
        <w:rPr>
          <w:rFonts w:ascii="Roboto" w:eastAsia="Times New Roman" w:hAnsi="Roboto" w:cs="Times New Roman"/>
          <w:color w:val="2C2C2C"/>
          <w:spacing w:val="7"/>
          <w:kern w:val="36"/>
          <w:sz w:val="32"/>
          <w:szCs w:val="32"/>
          <w:lang w:eastAsia="en-AU"/>
        </w:rPr>
      </w:pPr>
      <w:r w:rsidRPr="003C0740">
        <w:rPr>
          <w:rFonts w:ascii="Roboto" w:eastAsia="Times New Roman" w:hAnsi="Roboto" w:cs="Times New Roman"/>
          <w:color w:val="2C2C2C"/>
          <w:spacing w:val="7"/>
          <w:kern w:val="36"/>
          <w:sz w:val="32"/>
          <w:szCs w:val="32"/>
          <w:lang w:eastAsia="en-AU"/>
        </w:rPr>
        <w:t>National School Reform Agreement</w:t>
      </w:r>
    </w:p>
    <w:p w14:paraId="328E5A8D" w14:textId="1B5895FA" w:rsidR="003C0740" w:rsidRPr="003C0740" w:rsidRDefault="003C0740" w:rsidP="003C0740">
      <w:pPr>
        <w:shd w:val="clear" w:color="auto" w:fill="FFFFFF"/>
        <w:spacing w:after="0" w:line="240" w:lineRule="auto"/>
        <w:outlineLvl w:val="0"/>
        <w:rPr>
          <w:rFonts w:ascii="Roboto" w:eastAsia="Times New Roman" w:hAnsi="Roboto" w:cs="Times New Roman"/>
          <w:color w:val="2C2C2C"/>
          <w:spacing w:val="7"/>
          <w:kern w:val="36"/>
          <w:sz w:val="28"/>
          <w:szCs w:val="28"/>
          <w:lang w:eastAsia="en-AU"/>
        </w:rPr>
      </w:pPr>
      <w:r w:rsidRPr="003C0740">
        <w:rPr>
          <w:rFonts w:ascii="Roboto" w:eastAsia="Times New Roman" w:hAnsi="Roboto" w:cs="Times New Roman"/>
          <w:color w:val="2C2C2C"/>
          <w:spacing w:val="7"/>
          <w:kern w:val="36"/>
          <w:sz w:val="28"/>
          <w:szCs w:val="28"/>
          <w:lang w:eastAsia="en-AU"/>
        </w:rPr>
        <w:t xml:space="preserve">Secondary state </w:t>
      </w:r>
      <w:proofErr w:type="gramStart"/>
      <w:r w:rsidRPr="003C0740">
        <w:rPr>
          <w:rFonts w:ascii="Roboto" w:eastAsia="Times New Roman" w:hAnsi="Roboto" w:cs="Times New Roman"/>
          <w:color w:val="2C2C2C"/>
          <w:spacing w:val="7"/>
          <w:kern w:val="36"/>
          <w:sz w:val="28"/>
          <w:szCs w:val="28"/>
          <w:lang w:eastAsia="en-AU"/>
        </w:rPr>
        <w:t>school teacher</w:t>
      </w:r>
      <w:proofErr w:type="gramEnd"/>
      <w:r>
        <w:rPr>
          <w:rFonts w:ascii="Roboto" w:eastAsia="Times New Roman" w:hAnsi="Roboto" w:cs="Times New Roman"/>
          <w:color w:val="2C2C2C"/>
          <w:spacing w:val="7"/>
          <w:kern w:val="36"/>
          <w:sz w:val="28"/>
          <w:szCs w:val="28"/>
          <w:lang w:eastAsia="en-AU"/>
        </w:rPr>
        <w:t xml:space="preserve"> comment</w:t>
      </w:r>
    </w:p>
    <w:p w14:paraId="37FA7C0A" w14:textId="72010F72" w:rsidR="003C0740" w:rsidRDefault="002308E0" w:rsidP="003C0740">
      <w:pPr>
        <w:shd w:val="clear" w:color="auto" w:fill="FFFFFF"/>
        <w:spacing w:after="0" w:line="240" w:lineRule="auto"/>
        <w:outlineLvl w:val="0"/>
        <w:rPr>
          <w:rFonts w:ascii="Roboto" w:eastAsia="Times New Roman" w:hAnsi="Roboto" w:cs="Times New Roman"/>
          <w:color w:val="2C2C2C"/>
          <w:spacing w:val="7"/>
          <w:kern w:val="36"/>
          <w:sz w:val="28"/>
          <w:szCs w:val="28"/>
          <w:lang w:eastAsia="en-AU"/>
        </w:rPr>
      </w:pPr>
      <w:r>
        <w:rPr>
          <w:rFonts w:ascii="Roboto" w:eastAsia="Times New Roman" w:hAnsi="Roboto" w:cs="Times New Roman"/>
          <w:color w:val="2C2C2C"/>
          <w:spacing w:val="7"/>
          <w:kern w:val="36"/>
          <w:sz w:val="28"/>
          <w:szCs w:val="28"/>
          <w:lang w:eastAsia="en-AU"/>
        </w:rPr>
        <w:t>Melbourne (</w:t>
      </w:r>
      <w:r w:rsidR="003C0740">
        <w:rPr>
          <w:rFonts w:ascii="Roboto" w:eastAsia="Times New Roman" w:hAnsi="Roboto" w:cs="Times New Roman"/>
          <w:color w:val="2C2C2C"/>
          <w:spacing w:val="7"/>
          <w:kern w:val="36"/>
          <w:sz w:val="28"/>
          <w:szCs w:val="28"/>
          <w:lang w:eastAsia="en-AU"/>
        </w:rPr>
        <w:t>Northern region</w:t>
      </w:r>
      <w:r>
        <w:rPr>
          <w:rFonts w:ascii="Roboto" w:eastAsia="Times New Roman" w:hAnsi="Roboto" w:cs="Times New Roman"/>
          <w:color w:val="2C2C2C"/>
          <w:spacing w:val="7"/>
          <w:kern w:val="36"/>
          <w:sz w:val="28"/>
          <w:szCs w:val="28"/>
          <w:lang w:eastAsia="en-AU"/>
        </w:rPr>
        <w:t>)</w:t>
      </w:r>
    </w:p>
    <w:p w14:paraId="55405494" w14:textId="78DDBDF4" w:rsidR="003C0740" w:rsidRPr="003C0740" w:rsidRDefault="003C0740" w:rsidP="003C0740">
      <w:pPr>
        <w:shd w:val="clear" w:color="auto" w:fill="FFFFFF"/>
        <w:spacing w:after="0" w:line="240" w:lineRule="auto"/>
        <w:outlineLvl w:val="0"/>
        <w:rPr>
          <w:rFonts w:ascii="Roboto" w:eastAsia="Times New Roman" w:hAnsi="Roboto" w:cs="Times New Roman"/>
          <w:color w:val="2C2C2C"/>
          <w:spacing w:val="7"/>
          <w:kern w:val="36"/>
          <w:sz w:val="24"/>
          <w:szCs w:val="24"/>
          <w:lang w:eastAsia="en-AU"/>
        </w:rPr>
      </w:pPr>
      <w:r>
        <w:rPr>
          <w:rFonts w:ascii="Roboto" w:eastAsia="Times New Roman" w:hAnsi="Roboto" w:cs="Times New Roman"/>
          <w:color w:val="2C2C2C"/>
          <w:spacing w:val="7"/>
          <w:kern w:val="36"/>
          <w:sz w:val="24"/>
          <w:szCs w:val="24"/>
          <w:lang w:eastAsia="en-AU"/>
        </w:rPr>
        <w:t>Nineteen years of full-time teaching experience in low socio-economic schools</w:t>
      </w:r>
    </w:p>
    <w:p w14:paraId="2D0B515D" w14:textId="77777777" w:rsidR="003C0740" w:rsidRDefault="003C0740" w:rsidP="003C0740">
      <w:pPr>
        <w:spacing w:after="0" w:line="240" w:lineRule="auto"/>
        <w:rPr>
          <w:rFonts w:ascii="Trebuchet MS" w:eastAsia="Times New Roman" w:hAnsi="Trebuchet MS" w:cs="Calibri"/>
          <w:color w:val="000000"/>
          <w:sz w:val="24"/>
          <w:szCs w:val="24"/>
          <w:lang w:eastAsia="en-AU"/>
        </w:rPr>
      </w:pPr>
    </w:p>
    <w:p w14:paraId="39E6239C" w14:textId="0C935DDE" w:rsidR="003C0740" w:rsidRPr="002308E0" w:rsidRDefault="003C0740" w:rsidP="002308E0">
      <w:pPr>
        <w:pStyle w:val="NoSpacing"/>
        <w:rPr>
          <w:rFonts w:ascii="Trebuchet MS" w:hAnsi="Trebuchet MS"/>
          <w:sz w:val="24"/>
          <w:szCs w:val="24"/>
        </w:rPr>
      </w:pPr>
      <w:r>
        <w:rPr>
          <w:rFonts w:ascii="Trebuchet MS" w:eastAsia="Times New Roman" w:hAnsi="Trebuchet MS" w:cs="Calibri"/>
          <w:color w:val="000000"/>
          <w:sz w:val="24"/>
          <w:szCs w:val="24"/>
          <w:lang w:eastAsia="en-AU"/>
        </w:rPr>
        <w:t xml:space="preserve">On </w:t>
      </w:r>
      <w:r w:rsidRPr="003C0740">
        <w:rPr>
          <w:rFonts w:ascii="Trebuchet MS" w:eastAsia="Times New Roman" w:hAnsi="Trebuchet MS" w:cs="Calibri"/>
          <w:color w:val="000000"/>
          <w:sz w:val="24"/>
          <w:szCs w:val="24"/>
          <w:lang w:eastAsia="en-AU"/>
        </w:rPr>
        <w:t>page.</w:t>
      </w:r>
      <w:r w:rsidR="002308E0">
        <w:rPr>
          <w:rFonts w:ascii="Trebuchet MS" w:eastAsia="Times New Roman" w:hAnsi="Trebuchet MS" w:cs="Calibri"/>
          <w:color w:val="000000"/>
          <w:sz w:val="24"/>
          <w:szCs w:val="24"/>
          <w:lang w:eastAsia="en-AU"/>
        </w:rPr>
        <w:t xml:space="preserve"> </w:t>
      </w:r>
      <w:r w:rsidRPr="003C0740">
        <w:rPr>
          <w:rFonts w:ascii="Trebuchet MS" w:eastAsia="Times New Roman" w:hAnsi="Trebuchet MS" w:cs="Calibri"/>
          <w:color w:val="000000"/>
          <w:sz w:val="24"/>
          <w:szCs w:val="24"/>
          <w:lang w:eastAsia="en-AU"/>
        </w:rPr>
        <w:t>127</w:t>
      </w:r>
      <w:r>
        <w:rPr>
          <w:rFonts w:ascii="Trebuchet MS" w:eastAsia="Times New Roman" w:hAnsi="Trebuchet MS" w:cs="Calibri"/>
          <w:color w:val="000000"/>
          <w:sz w:val="24"/>
          <w:szCs w:val="24"/>
          <w:lang w:eastAsia="en-AU"/>
        </w:rPr>
        <w:t xml:space="preserve"> of </w:t>
      </w:r>
      <w:r w:rsidR="002308E0">
        <w:rPr>
          <w:rFonts w:ascii="Trebuchet MS" w:eastAsia="Times New Roman" w:hAnsi="Trebuchet MS" w:cs="Calibri"/>
          <w:color w:val="000000"/>
          <w:sz w:val="24"/>
          <w:szCs w:val="24"/>
          <w:lang w:eastAsia="en-AU"/>
        </w:rPr>
        <w:t>the ‘</w:t>
      </w:r>
      <w:r w:rsidR="002308E0" w:rsidRPr="002308E0">
        <w:rPr>
          <w:rFonts w:ascii="Trebuchet MS" w:hAnsi="Trebuchet MS"/>
          <w:sz w:val="24"/>
          <w:szCs w:val="24"/>
        </w:rPr>
        <w:t>Review of the National School</w:t>
      </w:r>
      <w:r w:rsidR="002308E0">
        <w:rPr>
          <w:rFonts w:ascii="Trebuchet MS" w:hAnsi="Trebuchet MS"/>
          <w:sz w:val="24"/>
          <w:szCs w:val="24"/>
        </w:rPr>
        <w:t xml:space="preserve"> </w:t>
      </w:r>
      <w:r w:rsidR="002308E0" w:rsidRPr="002308E0">
        <w:rPr>
          <w:rFonts w:ascii="Trebuchet MS" w:hAnsi="Trebuchet MS"/>
          <w:sz w:val="24"/>
          <w:szCs w:val="24"/>
        </w:rPr>
        <w:t>Reform Agreement</w:t>
      </w:r>
      <w:r w:rsidR="002308E0">
        <w:rPr>
          <w:rFonts w:ascii="Trebuchet MS" w:hAnsi="Trebuchet MS"/>
          <w:sz w:val="24"/>
          <w:szCs w:val="24"/>
        </w:rPr>
        <w:t xml:space="preserve"> </w:t>
      </w:r>
      <w:r w:rsidR="002308E0" w:rsidRPr="002308E0">
        <w:rPr>
          <w:rFonts w:ascii="Trebuchet MS" w:hAnsi="Trebuchet MS"/>
          <w:sz w:val="24"/>
          <w:szCs w:val="24"/>
        </w:rPr>
        <w:t>Interim report</w:t>
      </w:r>
      <w:r w:rsidR="002308E0">
        <w:rPr>
          <w:rFonts w:ascii="Trebuchet MS" w:hAnsi="Trebuchet MS"/>
          <w:sz w:val="24"/>
          <w:szCs w:val="24"/>
        </w:rPr>
        <w:t>,</w:t>
      </w:r>
      <w:r w:rsidR="00263AA3">
        <w:rPr>
          <w:rFonts w:ascii="Trebuchet MS" w:hAnsi="Trebuchet MS"/>
          <w:sz w:val="24"/>
          <w:szCs w:val="24"/>
        </w:rPr>
        <w:t xml:space="preserve"> Recommendations and Findings 5: Supporting teachers</w:t>
      </w:r>
      <w:r w:rsidR="008F6D5B">
        <w:rPr>
          <w:rFonts w:ascii="Trebuchet MS" w:hAnsi="Trebuchet MS"/>
          <w:sz w:val="24"/>
          <w:szCs w:val="24"/>
        </w:rPr>
        <w:t>.</w:t>
      </w:r>
    </w:p>
    <w:p w14:paraId="4CF0E346" w14:textId="77777777" w:rsidR="003C0740" w:rsidRPr="003C0740" w:rsidRDefault="003C0740" w:rsidP="003C0740">
      <w:pPr>
        <w:spacing w:after="0" w:line="240" w:lineRule="auto"/>
        <w:rPr>
          <w:rFonts w:ascii="Calibri" w:eastAsia="Times New Roman" w:hAnsi="Calibri" w:cs="Calibri"/>
          <w:color w:val="000000"/>
          <w:sz w:val="24"/>
          <w:szCs w:val="24"/>
          <w:lang w:eastAsia="en-AU"/>
        </w:rPr>
      </w:pPr>
    </w:p>
    <w:p w14:paraId="504BD8D5"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b/>
          <w:bCs/>
          <w:color w:val="000000"/>
          <w:sz w:val="24"/>
          <w:szCs w:val="24"/>
          <w:lang w:eastAsia="en-AU"/>
        </w:rPr>
        <w:t>Teacher effectiveness is the most important in-school factor driving student outcomes </w:t>
      </w:r>
    </w:p>
    <w:p w14:paraId="08CA4C82"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color w:val="000000"/>
          <w:sz w:val="24"/>
          <w:szCs w:val="24"/>
          <w:lang w:eastAsia="en-AU"/>
        </w:rPr>
        <w:t>Student outcomes are driven by a range of factors both inside and outside the school, with teachers representing the most important in-school factor (AERO, sub. 6, pp. 4–5; AITSL, sub. 27, p. 6; Victorian Government, sub. 31, p. 6). </w:t>
      </w:r>
    </w:p>
    <w:p w14:paraId="53E5C4A2"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color w:val="000000"/>
          <w:sz w:val="24"/>
          <w:szCs w:val="24"/>
          <w:lang w:eastAsia="en-AU"/>
        </w:rPr>
        <w:t xml:space="preserve">Studies that measure teacher effectiveness examine the additional learning gains that students achieve from having a certain teacher (appendix D). Evidence suggests that teachers account for between 30-40 per cent of the variation in student learning gain (Hattie 2003, p. 2; </w:t>
      </w:r>
      <w:proofErr w:type="spellStart"/>
      <w:r w:rsidRPr="003C0740">
        <w:rPr>
          <w:rFonts w:ascii="Abadi" w:eastAsia="Times New Roman" w:hAnsi="Abadi" w:cs="Calibri"/>
          <w:color w:val="000000"/>
          <w:sz w:val="24"/>
          <w:szCs w:val="24"/>
          <w:lang w:eastAsia="en-AU"/>
        </w:rPr>
        <w:t>Ingvarson</w:t>
      </w:r>
      <w:proofErr w:type="spellEnd"/>
      <w:r w:rsidRPr="003C0740">
        <w:rPr>
          <w:rFonts w:ascii="Abadi" w:eastAsia="Times New Roman" w:hAnsi="Abadi" w:cs="Calibri"/>
          <w:color w:val="000000"/>
          <w:sz w:val="24"/>
          <w:szCs w:val="24"/>
          <w:lang w:eastAsia="en-AU"/>
        </w:rPr>
        <w:t xml:space="preserve"> and Rowe 2008, p. 8) — </w:t>
      </w:r>
      <w:r w:rsidRPr="003C0740">
        <w:rPr>
          <w:rFonts w:ascii="Abadi" w:eastAsia="Times New Roman" w:hAnsi="Abadi" w:cs="Calibri"/>
          <w:b/>
          <w:bCs/>
          <w:color w:val="000000"/>
          <w:sz w:val="24"/>
          <w:szCs w:val="24"/>
          <w:u w:val="single"/>
          <w:lang w:eastAsia="en-AU"/>
        </w:rPr>
        <w:t>no other in-school factor has a greater effect on student achievement</w:t>
      </w:r>
      <w:r w:rsidRPr="003C0740">
        <w:rPr>
          <w:rFonts w:ascii="Abadi" w:eastAsia="Times New Roman" w:hAnsi="Abadi" w:cs="Calibri"/>
          <w:color w:val="000000"/>
          <w:sz w:val="24"/>
          <w:szCs w:val="24"/>
          <w:lang w:eastAsia="en-AU"/>
        </w:rPr>
        <w:t xml:space="preserve"> (Hanushek 2011, p. 467).1 </w:t>
      </w:r>
    </w:p>
    <w:p w14:paraId="30B5578A"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b/>
          <w:bCs/>
          <w:color w:val="000000"/>
          <w:sz w:val="24"/>
          <w:szCs w:val="24"/>
          <w:lang w:eastAsia="en-AU"/>
        </w:rPr>
        <w:t> </w:t>
      </w:r>
    </w:p>
    <w:p w14:paraId="37EC170F"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b/>
          <w:bCs/>
          <w:color w:val="000000"/>
          <w:sz w:val="24"/>
          <w:szCs w:val="24"/>
          <w:lang w:eastAsia="en-AU"/>
        </w:rPr>
        <w:t>Teacher effectiveness is driven by a range of factors </w:t>
      </w:r>
    </w:p>
    <w:p w14:paraId="773D70B0"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color w:val="000000"/>
          <w:sz w:val="24"/>
          <w:szCs w:val="24"/>
          <w:lang w:eastAsia="en-AU"/>
        </w:rPr>
        <w:t>The factors that drive teacher effectiveness vary and can affect either ‘quality teaching’ and or ‘teacher quality’ (figure 5.2). </w:t>
      </w:r>
    </w:p>
    <w:p w14:paraId="0B1912C4"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color w:val="000000"/>
          <w:sz w:val="24"/>
          <w:szCs w:val="24"/>
          <w:lang w:eastAsia="en-AU"/>
        </w:rPr>
        <w:t xml:space="preserve">Understanding the different drivers is important for policy development. For example, the Australian Education Research Organisation (AERO) (sub. 6, p. 5) noted that high-performing school systems such as Singapore, South Korea and Finland target both teacher quality and quality teaching in their recruitment and system strategies. Evidence on which driver has the greatest effect on teacher effectiveness is contested. Measurable teacher characteristics such as experience, qualifications and test scores can sometimes explain little of the variation in student achievement (Burgess 2016, pp. 31–33; Rivkin, Hanushek and Kain 2005, p. 420). For example, there is wide variation in the quality of professional development and its effect on teacher effectiveness (Didion, Toste and </w:t>
      </w:r>
      <w:proofErr w:type="spellStart"/>
      <w:r w:rsidRPr="003C0740">
        <w:rPr>
          <w:rFonts w:ascii="Abadi" w:eastAsia="Times New Roman" w:hAnsi="Abadi" w:cs="Calibri"/>
          <w:color w:val="000000"/>
          <w:sz w:val="24"/>
          <w:szCs w:val="24"/>
          <w:lang w:eastAsia="en-AU"/>
        </w:rPr>
        <w:t>Filderman</w:t>
      </w:r>
      <w:proofErr w:type="spellEnd"/>
      <w:r w:rsidRPr="003C0740">
        <w:rPr>
          <w:rFonts w:ascii="Abadi" w:eastAsia="Times New Roman" w:hAnsi="Abadi" w:cs="Calibri"/>
          <w:color w:val="000000"/>
          <w:sz w:val="24"/>
          <w:szCs w:val="24"/>
          <w:lang w:eastAsia="en-AU"/>
        </w:rPr>
        <w:t xml:space="preserve"> 2019, p. 55). And evidence suggests early career classroom performance may be a better indicator of teacher effectiveness (Fahey 2022, pp. 31–32). </w:t>
      </w:r>
    </w:p>
    <w:p w14:paraId="5BF1A25F"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color w:val="000000"/>
          <w:sz w:val="24"/>
          <w:szCs w:val="24"/>
          <w:lang w:eastAsia="en-AU"/>
        </w:rPr>
        <w:t>The factors that affect teacher effectiveness can be split into professional development, the school environment and government policy (Naylor and Sayed 2014, pp. 9–20). </w:t>
      </w:r>
    </w:p>
    <w:p w14:paraId="5FEF070D"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color w:val="000000"/>
          <w:sz w:val="24"/>
          <w:szCs w:val="24"/>
          <w:lang w:eastAsia="en-AU"/>
        </w:rPr>
        <w:t>• Professional development captures effective pre-service education and ongoing development that improves teacher effectiveness. </w:t>
      </w:r>
    </w:p>
    <w:p w14:paraId="6FEE772E"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color w:val="000000"/>
          <w:sz w:val="24"/>
          <w:szCs w:val="24"/>
          <w:lang w:eastAsia="en-AU"/>
        </w:rPr>
        <w:t>• The school environment captures school-level factors that can affect teacher classroom practices. </w:t>
      </w:r>
    </w:p>
    <w:p w14:paraId="2A5F0A69"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color w:val="000000"/>
          <w:sz w:val="24"/>
          <w:szCs w:val="24"/>
          <w:lang w:eastAsia="en-AU"/>
        </w:rPr>
        <w:t>• Government policy captures how teacher effectiveness can be influenced by policy levers. </w:t>
      </w:r>
    </w:p>
    <w:p w14:paraId="1B1F2ACC"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Abadi" w:eastAsia="Times New Roman" w:hAnsi="Abadi" w:cs="Calibri"/>
          <w:color w:val="000000"/>
          <w:sz w:val="24"/>
          <w:szCs w:val="24"/>
          <w:lang w:eastAsia="en-AU"/>
        </w:rPr>
        <w:t>1 These studies can be subject to selection bias from two important factors (Rivkin, Hanushek and Kain 2005, p. 424). </w:t>
      </w:r>
    </w:p>
    <w:p w14:paraId="15B9A6FC"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Trebuchet MS" w:eastAsia="Times New Roman" w:hAnsi="Trebuchet MS" w:cs="Calibri"/>
          <w:color w:val="000000"/>
          <w:sz w:val="20"/>
          <w:szCs w:val="20"/>
          <w:lang w:eastAsia="en-AU"/>
        </w:rPr>
        <w:t>Footnote: </w:t>
      </w:r>
    </w:p>
    <w:p w14:paraId="0E47C0FB" w14:textId="77777777" w:rsidR="003C0740" w:rsidRPr="003C0740" w:rsidRDefault="003C0740" w:rsidP="003C0740">
      <w:pPr>
        <w:spacing w:after="0" w:line="240" w:lineRule="auto"/>
        <w:rPr>
          <w:rFonts w:ascii="Calibri" w:eastAsia="Times New Roman" w:hAnsi="Calibri" w:cs="Calibri"/>
          <w:color w:val="000000"/>
          <w:lang w:eastAsia="en-AU"/>
        </w:rPr>
      </w:pPr>
      <w:r w:rsidRPr="003C0740">
        <w:rPr>
          <w:rFonts w:ascii="Trebuchet MS" w:eastAsia="Times New Roman" w:hAnsi="Trebuchet MS" w:cs="Calibri"/>
          <w:color w:val="000000"/>
          <w:sz w:val="20"/>
          <w:szCs w:val="20"/>
          <w:lang w:eastAsia="en-AU"/>
        </w:rPr>
        <w:t xml:space="preserve">First, families will generally choose the neighbourhood and schools their children attend. Second, principals and administrators will allocate students to classrooms. Therefore, without accurate information about how these decisions are made, estimations of student achievement could be biased. Even so, the breadth of evidence about teacher effectiveness is large and robust; </w:t>
      </w:r>
      <w:r w:rsidRPr="003C0740">
        <w:rPr>
          <w:rFonts w:ascii="Trebuchet MS" w:eastAsia="Times New Roman" w:hAnsi="Trebuchet MS" w:cs="Calibri"/>
          <w:color w:val="000000"/>
          <w:sz w:val="20"/>
          <w:szCs w:val="20"/>
          <w:u w:val="single"/>
          <w:lang w:eastAsia="en-AU"/>
        </w:rPr>
        <w:t>and these factors do not change the underlying point that teachers are the most important in-school factor affecting student outcomes  </w:t>
      </w:r>
    </w:p>
    <w:p w14:paraId="71C30FD5" w14:textId="77777777" w:rsidR="003C0740" w:rsidRPr="003C0740" w:rsidRDefault="003C0740" w:rsidP="003C0740">
      <w:pPr>
        <w:spacing w:line="240" w:lineRule="auto"/>
        <w:rPr>
          <w:rFonts w:ascii="Calibri" w:eastAsia="Times New Roman" w:hAnsi="Calibri" w:cs="Calibri"/>
          <w:color w:val="000000"/>
          <w:lang w:eastAsia="en-AU"/>
        </w:rPr>
      </w:pPr>
    </w:p>
    <w:p w14:paraId="6343567D" w14:textId="6F66B704" w:rsidR="003C0740" w:rsidRPr="003C0740" w:rsidRDefault="003C0740" w:rsidP="003C0740">
      <w:pPr>
        <w:spacing w:line="240" w:lineRule="auto"/>
        <w:rPr>
          <w:rFonts w:ascii="Calibri" w:eastAsia="Times New Roman" w:hAnsi="Calibri" w:cs="Calibri"/>
          <w:color w:val="000000"/>
          <w:lang w:eastAsia="en-AU"/>
        </w:rPr>
      </w:pPr>
      <w:r w:rsidRPr="003C0740">
        <w:rPr>
          <w:rFonts w:ascii="Arial" w:eastAsia="Times New Roman" w:hAnsi="Arial" w:cs="Arial"/>
          <w:color w:val="000000"/>
          <w:sz w:val="24"/>
          <w:szCs w:val="24"/>
          <w:lang w:eastAsia="en-AU"/>
        </w:rPr>
        <w:t>​</w:t>
      </w:r>
      <w:r w:rsidRPr="003C0740">
        <w:rPr>
          <w:rFonts w:ascii="Trebuchet MS" w:eastAsia="Times New Roman" w:hAnsi="Trebuchet MS" w:cs="Calibri"/>
          <w:color w:val="000000"/>
          <w:sz w:val="24"/>
          <w:szCs w:val="24"/>
          <w:lang w:eastAsia="en-AU"/>
        </w:rPr>
        <w:t xml:space="preserve">Based on almost twenty years of full-time teaching experience in Melbourne schools, so many variables exist that impact on student outcomes that aren't measured and are intangible. </w:t>
      </w:r>
      <w:r w:rsidR="00263AA3">
        <w:rPr>
          <w:rFonts w:ascii="Trebuchet MS" w:eastAsia="Times New Roman" w:hAnsi="Trebuchet MS" w:cs="Calibri"/>
          <w:color w:val="000000"/>
          <w:sz w:val="24"/>
          <w:szCs w:val="24"/>
          <w:lang w:eastAsia="en-AU"/>
        </w:rPr>
        <w:t xml:space="preserve">These </w:t>
      </w:r>
      <w:r w:rsidR="006279F6">
        <w:rPr>
          <w:rFonts w:ascii="Trebuchet MS" w:eastAsia="Times New Roman" w:hAnsi="Trebuchet MS" w:cs="Calibri"/>
          <w:color w:val="000000"/>
          <w:sz w:val="24"/>
          <w:szCs w:val="24"/>
          <w:lang w:eastAsia="en-AU"/>
        </w:rPr>
        <w:t>include</w:t>
      </w:r>
      <w:r w:rsidR="006B1E14">
        <w:rPr>
          <w:rFonts w:ascii="Trebuchet MS" w:eastAsia="Times New Roman" w:hAnsi="Trebuchet MS" w:cs="Calibri"/>
          <w:color w:val="000000"/>
          <w:sz w:val="24"/>
          <w:szCs w:val="24"/>
          <w:lang w:eastAsia="en-AU"/>
        </w:rPr>
        <w:t>:</w:t>
      </w:r>
    </w:p>
    <w:p w14:paraId="2959D9D8" w14:textId="681B4BB9"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Student mindset, intrinsic student motivation, self-confidence</w:t>
      </w:r>
      <w:r w:rsidR="002308E0" w:rsidRPr="002308E0">
        <w:rPr>
          <w:rFonts w:ascii="Trebuchet MS" w:hAnsi="Trebuchet MS"/>
          <w:sz w:val="24"/>
          <w:szCs w:val="24"/>
          <w:lang w:eastAsia="en-AU"/>
        </w:rPr>
        <w:t>, self-perception of academic abilities</w:t>
      </w:r>
    </w:p>
    <w:p w14:paraId="7707048A" w14:textId="77777777"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Parental influence, affluence, literacy levels, parenting skills</w:t>
      </w:r>
    </w:p>
    <w:p w14:paraId="63461080" w14:textId="77777777"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Classroom personality dynamics</w:t>
      </w:r>
    </w:p>
    <w:p w14:paraId="11F3EDC6" w14:textId="1135A2E2"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Maturity of students (Year 8</w:t>
      </w:r>
      <w:r w:rsidR="00263AA3">
        <w:rPr>
          <w:rFonts w:ascii="Trebuchet MS" w:hAnsi="Trebuchet MS"/>
          <w:sz w:val="24"/>
          <w:szCs w:val="24"/>
          <w:lang w:eastAsia="en-AU"/>
        </w:rPr>
        <w:t xml:space="preserve">-10 </w:t>
      </w:r>
      <w:r w:rsidRPr="002308E0">
        <w:rPr>
          <w:rFonts w:ascii="Trebuchet MS" w:hAnsi="Trebuchet MS"/>
          <w:sz w:val="24"/>
          <w:szCs w:val="24"/>
          <w:lang w:eastAsia="en-AU"/>
        </w:rPr>
        <w:t>boys)</w:t>
      </w:r>
    </w:p>
    <w:p w14:paraId="55F56E4A" w14:textId="77777777"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Poor self-regulation</w:t>
      </w:r>
    </w:p>
    <w:p w14:paraId="4394F0EA" w14:textId="77777777"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Low resilience</w:t>
      </w:r>
    </w:p>
    <w:p w14:paraId="43EB074A" w14:textId="77777777"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lastRenderedPageBreak/>
        <w:t>Student moods</w:t>
      </w:r>
    </w:p>
    <w:p w14:paraId="2A838A42" w14:textId="0F21BB83"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 xml:space="preserve">Tiredness&gt; attending excessive hours of paid work after school, </w:t>
      </w:r>
      <w:r w:rsidR="00263AA3" w:rsidRPr="002308E0">
        <w:rPr>
          <w:rFonts w:ascii="Trebuchet MS" w:hAnsi="Trebuchet MS"/>
          <w:sz w:val="24"/>
          <w:szCs w:val="24"/>
          <w:lang w:eastAsia="en-AU"/>
        </w:rPr>
        <w:t>bedtime</w:t>
      </w:r>
      <w:r w:rsidRPr="002308E0">
        <w:rPr>
          <w:rFonts w:ascii="Trebuchet MS" w:hAnsi="Trebuchet MS"/>
          <w:sz w:val="24"/>
          <w:szCs w:val="24"/>
          <w:lang w:eastAsia="en-AU"/>
        </w:rPr>
        <w:t xml:space="preserve"> of students</w:t>
      </w:r>
    </w:p>
    <w:p w14:paraId="135BE0CB" w14:textId="77777777"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Emotional issues</w:t>
      </w:r>
    </w:p>
    <w:p w14:paraId="46CB84EB" w14:textId="0E5EE437"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Student absences, interruptions to teaching and learning sequences</w:t>
      </w:r>
    </w:p>
    <w:p w14:paraId="08B6F58E" w14:textId="77777777"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Student aspirations</w:t>
      </w:r>
    </w:p>
    <w:p w14:paraId="6DF6F551" w14:textId="4DB96DB1"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Teacher time to work with students 'one-on-one' during a lesson</w:t>
      </w:r>
    </w:p>
    <w:p w14:paraId="362E0F20" w14:textId="77777777" w:rsidR="003C0740" w:rsidRPr="002308E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Student attitude towards school&gt; measured, bias in self-reporting versus actuality</w:t>
      </w:r>
    </w:p>
    <w:p w14:paraId="20070B47" w14:textId="6965CEBF" w:rsidR="003C0740" w:rsidRDefault="003C0740" w:rsidP="002308E0">
      <w:pPr>
        <w:pStyle w:val="NoSpacing"/>
        <w:numPr>
          <w:ilvl w:val="0"/>
          <w:numId w:val="2"/>
        </w:numPr>
        <w:rPr>
          <w:rFonts w:ascii="Trebuchet MS" w:hAnsi="Trebuchet MS"/>
          <w:sz w:val="24"/>
          <w:szCs w:val="24"/>
          <w:lang w:eastAsia="en-AU"/>
        </w:rPr>
      </w:pPr>
      <w:r w:rsidRPr="002308E0">
        <w:rPr>
          <w:rFonts w:ascii="Trebuchet MS" w:hAnsi="Trebuchet MS"/>
          <w:sz w:val="24"/>
          <w:szCs w:val="24"/>
          <w:lang w:eastAsia="en-AU"/>
        </w:rPr>
        <w:t>Student personal organisational skills</w:t>
      </w:r>
    </w:p>
    <w:p w14:paraId="01B95B25" w14:textId="6CF6C7D8" w:rsidR="00263AA3" w:rsidRDefault="00263AA3" w:rsidP="002308E0">
      <w:pPr>
        <w:pStyle w:val="NoSpacing"/>
        <w:numPr>
          <w:ilvl w:val="0"/>
          <w:numId w:val="2"/>
        </w:numPr>
        <w:rPr>
          <w:rFonts w:ascii="Trebuchet MS" w:hAnsi="Trebuchet MS"/>
          <w:sz w:val="24"/>
          <w:szCs w:val="24"/>
          <w:lang w:eastAsia="en-AU"/>
        </w:rPr>
      </w:pPr>
      <w:r>
        <w:rPr>
          <w:rFonts w:ascii="Trebuchet MS" w:hAnsi="Trebuchet MS"/>
          <w:sz w:val="24"/>
          <w:szCs w:val="24"/>
          <w:lang w:eastAsia="en-AU"/>
        </w:rPr>
        <w:t>Impact of two years of sequential Melbourne lockdowns and remote learning on student motivation levels</w:t>
      </w:r>
    </w:p>
    <w:p w14:paraId="2D50961E" w14:textId="0F1F9EEE" w:rsidR="00263AA3" w:rsidRDefault="00263AA3" w:rsidP="002308E0">
      <w:pPr>
        <w:pStyle w:val="NoSpacing"/>
        <w:numPr>
          <w:ilvl w:val="0"/>
          <w:numId w:val="2"/>
        </w:numPr>
        <w:rPr>
          <w:rFonts w:ascii="Trebuchet MS" w:hAnsi="Trebuchet MS"/>
          <w:sz w:val="24"/>
          <w:szCs w:val="24"/>
          <w:lang w:eastAsia="en-AU"/>
        </w:rPr>
      </w:pPr>
      <w:r>
        <w:rPr>
          <w:rFonts w:ascii="Trebuchet MS" w:hAnsi="Trebuchet MS"/>
          <w:sz w:val="24"/>
          <w:szCs w:val="24"/>
          <w:lang w:eastAsia="en-AU"/>
        </w:rPr>
        <w:t>Increased rates of non-completion of homework</w:t>
      </w:r>
    </w:p>
    <w:p w14:paraId="4B20C3C9" w14:textId="5C0D11C8" w:rsidR="003E2B92" w:rsidRDefault="003E2B92" w:rsidP="002308E0">
      <w:pPr>
        <w:pStyle w:val="NoSpacing"/>
        <w:numPr>
          <w:ilvl w:val="0"/>
          <w:numId w:val="2"/>
        </w:numPr>
        <w:rPr>
          <w:rFonts w:ascii="Trebuchet MS" w:hAnsi="Trebuchet MS"/>
          <w:sz w:val="24"/>
          <w:szCs w:val="24"/>
          <w:lang w:eastAsia="en-AU"/>
        </w:rPr>
      </w:pPr>
      <w:r>
        <w:rPr>
          <w:rFonts w:ascii="Trebuchet MS" w:hAnsi="Trebuchet MS"/>
          <w:sz w:val="24"/>
          <w:szCs w:val="24"/>
          <w:lang w:eastAsia="en-AU"/>
        </w:rPr>
        <w:t>Excessive screen time</w:t>
      </w:r>
    </w:p>
    <w:p w14:paraId="7C700184" w14:textId="024F6374" w:rsidR="003E2B92" w:rsidRDefault="003E2B92" w:rsidP="002308E0">
      <w:pPr>
        <w:pStyle w:val="NoSpacing"/>
        <w:numPr>
          <w:ilvl w:val="0"/>
          <w:numId w:val="2"/>
        </w:numPr>
        <w:rPr>
          <w:rFonts w:ascii="Trebuchet MS" w:hAnsi="Trebuchet MS"/>
          <w:sz w:val="24"/>
          <w:szCs w:val="24"/>
          <w:lang w:eastAsia="en-AU"/>
        </w:rPr>
      </w:pPr>
      <w:r>
        <w:rPr>
          <w:rFonts w:ascii="Trebuchet MS" w:hAnsi="Trebuchet MS"/>
          <w:sz w:val="24"/>
          <w:szCs w:val="24"/>
          <w:lang w:eastAsia="en-AU"/>
        </w:rPr>
        <w:t xml:space="preserve">Informal language usage, truncated language due to technology usage, electronic spell checks, </w:t>
      </w:r>
      <w:r w:rsidR="00F367E5">
        <w:rPr>
          <w:rFonts w:ascii="Trebuchet MS" w:hAnsi="Trebuchet MS"/>
          <w:sz w:val="24"/>
          <w:szCs w:val="24"/>
          <w:lang w:eastAsia="en-AU"/>
        </w:rPr>
        <w:t xml:space="preserve">habits of </w:t>
      </w:r>
      <w:r>
        <w:rPr>
          <w:rFonts w:ascii="Trebuchet MS" w:hAnsi="Trebuchet MS"/>
          <w:sz w:val="24"/>
          <w:szCs w:val="24"/>
          <w:lang w:eastAsia="en-AU"/>
        </w:rPr>
        <w:t>short messag</w:t>
      </w:r>
      <w:r w:rsidR="00F367E5">
        <w:rPr>
          <w:rFonts w:ascii="Trebuchet MS" w:hAnsi="Trebuchet MS"/>
          <w:sz w:val="24"/>
          <w:szCs w:val="24"/>
          <w:lang w:eastAsia="en-AU"/>
        </w:rPr>
        <w:t>ing style</w:t>
      </w:r>
    </w:p>
    <w:p w14:paraId="43A0637B" w14:textId="4979074D" w:rsidR="00442409" w:rsidRDefault="00442409" w:rsidP="002308E0">
      <w:pPr>
        <w:pStyle w:val="NoSpacing"/>
        <w:numPr>
          <w:ilvl w:val="0"/>
          <w:numId w:val="2"/>
        </w:numPr>
        <w:rPr>
          <w:rFonts w:ascii="Trebuchet MS" w:hAnsi="Trebuchet MS"/>
          <w:sz w:val="24"/>
          <w:szCs w:val="24"/>
          <w:lang w:eastAsia="en-AU"/>
        </w:rPr>
      </w:pPr>
      <w:r>
        <w:rPr>
          <w:rFonts w:ascii="Trebuchet MS" w:hAnsi="Trebuchet MS"/>
          <w:sz w:val="24"/>
          <w:szCs w:val="24"/>
          <w:lang w:eastAsia="en-AU"/>
        </w:rPr>
        <w:t>Reduced hard copy book reading</w:t>
      </w:r>
    </w:p>
    <w:p w14:paraId="4319FED9" w14:textId="3ABE5CF9" w:rsidR="00442409" w:rsidRDefault="00442409" w:rsidP="002308E0">
      <w:pPr>
        <w:pStyle w:val="NoSpacing"/>
        <w:numPr>
          <w:ilvl w:val="0"/>
          <w:numId w:val="2"/>
        </w:numPr>
        <w:rPr>
          <w:rFonts w:ascii="Trebuchet MS" w:hAnsi="Trebuchet MS"/>
          <w:sz w:val="24"/>
          <w:szCs w:val="24"/>
          <w:lang w:eastAsia="en-AU"/>
        </w:rPr>
      </w:pPr>
      <w:r>
        <w:rPr>
          <w:rFonts w:ascii="Trebuchet MS" w:hAnsi="Trebuchet MS"/>
          <w:sz w:val="24"/>
          <w:szCs w:val="24"/>
          <w:lang w:eastAsia="en-AU"/>
        </w:rPr>
        <w:t>Dictionaries not being used in classrooms</w:t>
      </w:r>
    </w:p>
    <w:p w14:paraId="6AA286ED" w14:textId="7E1A7298" w:rsidR="00263AA3" w:rsidRPr="00AD65B7" w:rsidRDefault="00AD65B7" w:rsidP="00AD65B7">
      <w:pPr>
        <w:pStyle w:val="NoSpacing"/>
        <w:numPr>
          <w:ilvl w:val="0"/>
          <w:numId w:val="2"/>
        </w:numPr>
        <w:rPr>
          <w:rFonts w:ascii="Trebuchet MS" w:hAnsi="Trebuchet MS"/>
          <w:sz w:val="24"/>
          <w:szCs w:val="24"/>
          <w:lang w:eastAsia="en-AU"/>
        </w:rPr>
      </w:pPr>
      <w:r>
        <w:rPr>
          <w:rFonts w:ascii="Trebuchet MS" w:hAnsi="Trebuchet MS"/>
          <w:sz w:val="24"/>
          <w:szCs w:val="24"/>
          <w:lang w:eastAsia="en-AU"/>
        </w:rPr>
        <w:t xml:space="preserve">Degree of </w:t>
      </w:r>
      <w:r w:rsidR="00263AA3" w:rsidRPr="00AD65B7">
        <w:rPr>
          <w:rFonts w:ascii="Trebuchet MS" w:hAnsi="Trebuchet MS"/>
          <w:sz w:val="24"/>
          <w:szCs w:val="24"/>
          <w:lang w:eastAsia="en-AU"/>
        </w:rPr>
        <w:t>student appreciation and respect for education</w:t>
      </w:r>
    </w:p>
    <w:p w14:paraId="393BF9F5" w14:textId="4CF10FCF" w:rsidR="003E2B92" w:rsidRDefault="003E2B92" w:rsidP="003E2B92">
      <w:pPr>
        <w:pStyle w:val="NoSpacing"/>
        <w:ind w:left="720"/>
        <w:rPr>
          <w:rFonts w:ascii="Trebuchet MS" w:hAnsi="Trebuchet MS"/>
          <w:sz w:val="24"/>
          <w:szCs w:val="24"/>
          <w:lang w:eastAsia="en-AU"/>
        </w:rPr>
      </w:pPr>
    </w:p>
    <w:p w14:paraId="1C083FFE" w14:textId="5F24CCF7" w:rsidR="00442409" w:rsidRDefault="00442409" w:rsidP="002308E0">
      <w:pPr>
        <w:pStyle w:val="NoSpacing"/>
        <w:rPr>
          <w:rFonts w:ascii="Trebuchet MS" w:hAnsi="Trebuchet MS"/>
          <w:sz w:val="24"/>
          <w:szCs w:val="24"/>
          <w:lang w:eastAsia="en-AU"/>
        </w:rPr>
      </w:pPr>
      <w:r>
        <w:rPr>
          <w:rFonts w:ascii="Trebuchet MS" w:hAnsi="Trebuchet MS"/>
          <w:sz w:val="24"/>
          <w:szCs w:val="24"/>
          <w:lang w:eastAsia="en-AU"/>
        </w:rPr>
        <w:t xml:space="preserve">Suggesting that teacher quality and teacher effectiveness is the sole determinant of student academic achievement, demonstrates a profound lack of understanding </w:t>
      </w:r>
      <w:r w:rsidR="00221E24">
        <w:rPr>
          <w:rFonts w:ascii="Trebuchet MS" w:hAnsi="Trebuchet MS"/>
          <w:sz w:val="24"/>
          <w:szCs w:val="24"/>
          <w:lang w:eastAsia="en-AU"/>
        </w:rPr>
        <w:t>and appreciation for</w:t>
      </w:r>
      <w:r>
        <w:rPr>
          <w:rFonts w:ascii="Trebuchet MS" w:hAnsi="Trebuchet MS"/>
          <w:sz w:val="24"/>
          <w:szCs w:val="24"/>
          <w:lang w:eastAsia="en-AU"/>
        </w:rPr>
        <w:t xml:space="preserve"> how state </w:t>
      </w:r>
      <w:proofErr w:type="gramStart"/>
      <w:r>
        <w:rPr>
          <w:rFonts w:ascii="Trebuchet MS" w:hAnsi="Trebuchet MS"/>
          <w:sz w:val="24"/>
          <w:szCs w:val="24"/>
          <w:lang w:eastAsia="en-AU"/>
        </w:rPr>
        <w:t>classrooms</w:t>
      </w:r>
      <w:proofErr w:type="gramEnd"/>
      <w:r>
        <w:rPr>
          <w:rFonts w:ascii="Trebuchet MS" w:hAnsi="Trebuchet MS"/>
          <w:sz w:val="24"/>
          <w:szCs w:val="24"/>
          <w:lang w:eastAsia="en-AU"/>
        </w:rPr>
        <w:t xml:space="preserve"> function. This perspective also relegates teachers as the scapegoats for poor student performance.</w:t>
      </w:r>
      <w:r w:rsidR="00406411">
        <w:rPr>
          <w:rFonts w:ascii="Trebuchet MS" w:hAnsi="Trebuchet MS"/>
          <w:sz w:val="24"/>
          <w:szCs w:val="24"/>
          <w:lang w:eastAsia="en-AU"/>
        </w:rPr>
        <w:t xml:space="preserve"> Teaching is a mutual partnership between teacher and hopefully, co-operative students. It is about building their capacity and their learning independence.</w:t>
      </w:r>
      <w:r w:rsidR="00221E24">
        <w:rPr>
          <w:rFonts w:ascii="Trebuchet MS" w:hAnsi="Trebuchet MS"/>
          <w:sz w:val="24"/>
          <w:szCs w:val="24"/>
          <w:lang w:eastAsia="en-AU"/>
        </w:rPr>
        <w:t xml:space="preserve"> </w:t>
      </w:r>
      <w:r>
        <w:rPr>
          <w:rFonts w:ascii="Trebuchet MS" w:hAnsi="Trebuchet MS"/>
          <w:sz w:val="24"/>
          <w:szCs w:val="24"/>
          <w:lang w:eastAsia="en-AU"/>
        </w:rPr>
        <w:t>I worked in a Melbourne high school that for many years had one of the highest intakes of TFA teachers (Teach for Australia) in Victoria. This scheme</w:t>
      </w:r>
      <w:r w:rsidR="00221E24">
        <w:rPr>
          <w:rFonts w:ascii="Trebuchet MS" w:hAnsi="Trebuchet MS"/>
          <w:sz w:val="24"/>
          <w:szCs w:val="24"/>
          <w:lang w:eastAsia="en-AU"/>
        </w:rPr>
        <w:t xml:space="preserve"> </w:t>
      </w:r>
      <w:r>
        <w:rPr>
          <w:rFonts w:ascii="Trebuchet MS" w:hAnsi="Trebuchet MS"/>
          <w:sz w:val="24"/>
          <w:szCs w:val="24"/>
          <w:lang w:eastAsia="en-AU"/>
        </w:rPr>
        <w:t>made highly trained</w:t>
      </w:r>
      <w:r w:rsidR="00221E24">
        <w:rPr>
          <w:rFonts w:ascii="Trebuchet MS" w:hAnsi="Trebuchet MS"/>
          <w:sz w:val="24"/>
          <w:szCs w:val="24"/>
          <w:lang w:eastAsia="en-AU"/>
        </w:rPr>
        <w:t xml:space="preserve"> and highly skilled ‘lay teachers’ feel like we were second rate and not good enough.</w:t>
      </w:r>
      <w:r w:rsidR="00361804">
        <w:rPr>
          <w:rFonts w:ascii="Trebuchet MS" w:hAnsi="Trebuchet MS"/>
          <w:sz w:val="24"/>
          <w:szCs w:val="24"/>
          <w:lang w:eastAsia="en-AU"/>
        </w:rPr>
        <w:t xml:space="preserve"> Often these TFA teachers were fast tracked through leadership</w:t>
      </w:r>
      <w:r w:rsidR="00AD65B7">
        <w:rPr>
          <w:rFonts w:ascii="Trebuchet MS" w:hAnsi="Trebuchet MS"/>
          <w:sz w:val="24"/>
          <w:szCs w:val="24"/>
          <w:lang w:eastAsia="en-AU"/>
        </w:rPr>
        <w:t xml:space="preserve"> positions</w:t>
      </w:r>
      <w:r w:rsidR="00361804">
        <w:rPr>
          <w:rFonts w:ascii="Trebuchet MS" w:hAnsi="Trebuchet MS"/>
          <w:sz w:val="24"/>
          <w:szCs w:val="24"/>
          <w:lang w:eastAsia="en-AU"/>
        </w:rPr>
        <w:t xml:space="preserve"> without learning the nuances of classroom teaching.</w:t>
      </w:r>
      <w:r w:rsidR="00384576">
        <w:rPr>
          <w:rFonts w:ascii="Trebuchet MS" w:hAnsi="Trebuchet MS"/>
          <w:sz w:val="24"/>
          <w:szCs w:val="24"/>
          <w:lang w:eastAsia="en-AU"/>
        </w:rPr>
        <w:t xml:space="preserve"> </w:t>
      </w:r>
      <w:r w:rsidR="00221E24">
        <w:rPr>
          <w:rFonts w:ascii="Trebuchet MS" w:hAnsi="Trebuchet MS"/>
          <w:sz w:val="24"/>
          <w:szCs w:val="24"/>
          <w:lang w:eastAsia="en-AU"/>
        </w:rPr>
        <w:t xml:space="preserve">The recruitment of these TFA teachers did not make one iota of difference to the school’s overall VCE academic results. Why? Because we worked with inherently difficult students, day in and day out and to be labelled </w:t>
      </w:r>
      <w:r w:rsidR="00361804">
        <w:rPr>
          <w:rFonts w:ascii="Trebuchet MS" w:hAnsi="Trebuchet MS"/>
          <w:sz w:val="24"/>
          <w:szCs w:val="24"/>
          <w:lang w:eastAsia="en-AU"/>
        </w:rPr>
        <w:t>as lacking ‘quality’</w:t>
      </w:r>
      <w:r w:rsidR="00221E24">
        <w:rPr>
          <w:rFonts w:ascii="Trebuchet MS" w:hAnsi="Trebuchet MS"/>
          <w:sz w:val="24"/>
          <w:szCs w:val="24"/>
          <w:lang w:eastAsia="en-AU"/>
        </w:rPr>
        <w:t xml:space="preserve"> is a hurtful and disgraceful insult. Walk a mile in our shoes. Unless you have been a teacher in front of </w:t>
      </w:r>
      <w:r w:rsidR="00384576">
        <w:rPr>
          <w:rFonts w:ascii="Trebuchet MS" w:hAnsi="Trebuchet MS"/>
          <w:sz w:val="24"/>
          <w:szCs w:val="24"/>
          <w:lang w:eastAsia="en-AU"/>
        </w:rPr>
        <w:t>twenty-five</w:t>
      </w:r>
      <w:r w:rsidR="00221E24">
        <w:rPr>
          <w:rFonts w:ascii="Trebuchet MS" w:hAnsi="Trebuchet MS"/>
          <w:sz w:val="24"/>
          <w:szCs w:val="24"/>
          <w:lang w:eastAsia="en-AU"/>
        </w:rPr>
        <w:t xml:space="preserve"> darling cherubs</w:t>
      </w:r>
      <w:r w:rsidR="00361804">
        <w:rPr>
          <w:rFonts w:ascii="Trebuchet MS" w:hAnsi="Trebuchet MS"/>
          <w:sz w:val="24"/>
          <w:szCs w:val="24"/>
          <w:lang w:eastAsia="en-AU"/>
        </w:rPr>
        <w:t>, you really have no understanding of the daily challenges and unnecessary system stressors in teaching public students.</w:t>
      </w:r>
    </w:p>
    <w:p w14:paraId="693C7F62" w14:textId="50EFD37A" w:rsidR="00C0519F" w:rsidRDefault="00C0519F" w:rsidP="002308E0">
      <w:pPr>
        <w:pStyle w:val="NoSpacing"/>
        <w:rPr>
          <w:rFonts w:ascii="Trebuchet MS" w:hAnsi="Trebuchet MS"/>
          <w:sz w:val="24"/>
          <w:szCs w:val="24"/>
          <w:lang w:eastAsia="en-AU"/>
        </w:rPr>
      </w:pPr>
    </w:p>
    <w:p w14:paraId="1B90D959" w14:textId="366973CE" w:rsidR="00C0519F" w:rsidRDefault="00C0519F" w:rsidP="002308E0">
      <w:pPr>
        <w:pStyle w:val="NoSpacing"/>
        <w:rPr>
          <w:rFonts w:ascii="Trebuchet MS" w:hAnsi="Trebuchet MS"/>
          <w:sz w:val="24"/>
          <w:szCs w:val="24"/>
          <w:lang w:eastAsia="en-AU"/>
        </w:rPr>
      </w:pPr>
      <w:r>
        <w:rPr>
          <w:rFonts w:ascii="Trebuchet MS" w:hAnsi="Trebuchet MS"/>
          <w:sz w:val="24"/>
          <w:szCs w:val="24"/>
          <w:lang w:eastAsia="en-AU"/>
        </w:rPr>
        <w:t>As teacher</w:t>
      </w:r>
      <w:r w:rsidR="00694F1E">
        <w:rPr>
          <w:rFonts w:ascii="Trebuchet MS" w:hAnsi="Trebuchet MS"/>
          <w:sz w:val="24"/>
          <w:szCs w:val="24"/>
          <w:lang w:eastAsia="en-AU"/>
        </w:rPr>
        <w:t xml:space="preserve"> shortages are </w:t>
      </w:r>
      <w:r w:rsidR="00094DF7">
        <w:rPr>
          <w:rFonts w:ascii="Trebuchet MS" w:hAnsi="Trebuchet MS"/>
          <w:sz w:val="24"/>
          <w:szCs w:val="24"/>
          <w:lang w:eastAsia="en-AU"/>
        </w:rPr>
        <w:t xml:space="preserve">chronic, </w:t>
      </w:r>
      <w:r>
        <w:rPr>
          <w:rFonts w:ascii="Trebuchet MS" w:hAnsi="Trebuchet MS"/>
          <w:sz w:val="24"/>
          <w:szCs w:val="24"/>
          <w:lang w:eastAsia="en-AU"/>
        </w:rPr>
        <w:t>may I suggest that you</w:t>
      </w:r>
      <w:r w:rsidR="00694F1E">
        <w:rPr>
          <w:rFonts w:ascii="Trebuchet MS" w:hAnsi="Trebuchet MS"/>
          <w:sz w:val="24"/>
          <w:szCs w:val="24"/>
          <w:lang w:eastAsia="en-AU"/>
        </w:rPr>
        <w:t xml:space="preserve"> collectively</w:t>
      </w:r>
      <w:r>
        <w:rPr>
          <w:rFonts w:ascii="Trebuchet MS" w:hAnsi="Trebuchet MS"/>
          <w:sz w:val="24"/>
          <w:szCs w:val="24"/>
          <w:lang w:eastAsia="en-AU"/>
        </w:rPr>
        <w:t xml:space="preserve"> change your narrative and approach. Build up your teachers as we also need positive praise. Teacher time needs to be respected and we do not need superfluous busy work like ‘inquiry </w:t>
      </w:r>
      <w:proofErr w:type="gramStart"/>
      <w:r>
        <w:rPr>
          <w:rFonts w:ascii="Trebuchet MS" w:hAnsi="Trebuchet MS"/>
          <w:sz w:val="24"/>
          <w:szCs w:val="24"/>
          <w:lang w:eastAsia="en-AU"/>
        </w:rPr>
        <w:t>cycles’</w:t>
      </w:r>
      <w:proofErr w:type="gramEnd"/>
      <w:r w:rsidR="003B113A">
        <w:rPr>
          <w:rFonts w:ascii="Trebuchet MS" w:hAnsi="Trebuchet MS"/>
          <w:sz w:val="24"/>
          <w:szCs w:val="24"/>
          <w:lang w:eastAsia="en-AU"/>
        </w:rPr>
        <w:t xml:space="preserve"> and excessive meetings</w:t>
      </w:r>
      <w:r>
        <w:rPr>
          <w:rFonts w:ascii="Trebuchet MS" w:hAnsi="Trebuchet MS"/>
          <w:sz w:val="24"/>
          <w:szCs w:val="24"/>
          <w:lang w:eastAsia="en-AU"/>
        </w:rPr>
        <w:t xml:space="preserve"> that defers our core teacher work</w:t>
      </w:r>
      <w:r w:rsidR="00694F1E">
        <w:rPr>
          <w:rFonts w:ascii="Trebuchet MS" w:hAnsi="Trebuchet MS"/>
          <w:sz w:val="24"/>
          <w:szCs w:val="24"/>
          <w:lang w:eastAsia="en-AU"/>
        </w:rPr>
        <w:t xml:space="preserve"> and adds to our burgeoning workload. A few of my colleagues have decided to take gap </w:t>
      </w:r>
      <w:r w:rsidR="006279F6">
        <w:rPr>
          <w:rFonts w:ascii="Trebuchet MS" w:hAnsi="Trebuchet MS"/>
          <w:sz w:val="24"/>
          <w:szCs w:val="24"/>
          <w:lang w:eastAsia="en-AU"/>
        </w:rPr>
        <w:t>time</w:t>
      </w:r>
      <w:r w:rsidR="00694F1E">
        <w:rPr>
          <w:rFonts w:ascii="Trebuchet MS" w:hAnsi="Trebuchet MS"/>
          <w:sz w:val="24"/>
          <w:szCs w:val="24"/>
          <w:lang w:eastAsia="en-AU"/>
        </w:rPr>
        <w:t xml:space="preserve"> from teaching next year. It is time for this</w:t>
      </w:r>
      <w:r w:rsidR="006315DF">
        <w:rPr>
          <w:rFonts w:ascii="Trebuchet MS" w:hAnsi="Trebuchet MS"/>
          <w:sz w:val="24"/>
          <w:szCs w:val="24"/>
          <w:lang w:eastAsia="en-AU"/>
        </w:rPr>
        <w:t xml:space="preserve"> political</w:t>
      </w:r>
      <w:r w:rsidR="00694F1E">
        <w:rPr>
          <w:rFonts w:ascii="Trebuchet MS" w:hAnsi="Trebuchet MS"/>
          <w:sz w:val="24"/>
          <w:szCs w:val="24"/>
          <w:lang w:eastAsia="en-AU"/>
        </w:rPr>
        <w:t xml:space="preserve"> roundtable gathering to </w:t>
      </w:r>
      <w:proofErr w:type="gramStart"/>
      <w:r w:rsidR="00694F1E">
        <w:rPr>
          <w:rFonts w:ascii="Trebuchet MS" w:hAnsi="Trebuchet MS"/>
          <w:sz w:val="24"/>
          <w:szCs w:val="24"/>
          <w:lang w:eastAsia="en-AU"/>
        </w:rPr>
        <w:t>seriously and radically reform your practice</w:t>
      </w:r>
      <w:proofErr w:type="gramEnd"/>
      <w:r w:rsidR="006315DF">
        <w:rPr>
          <w:rFonts w:ascii="Trebuchet MS" w:hAnsi="Trebuchet MS"/>
          <w:sz w:val="24"/>
          <w:szCs w:val="24"/>
          <w:lang w:eastAsia="en-AU"/>
        </w:rPr>
        <w:t>, if we have any hope in rebuilding and stabilising our honourable profession.</w:t>
      </w:r>
    </w:p>
    <w:p w14:paraId="7206081F" w14:textId="6C727363" w:rsidR="006315DF" w:rsidRDefault="006315DF" w:rsidP="002308E0">
      <w:pPr>
        <w:pStyle w:val="NoSpacing"/>
        <w:rPr>
          <w:rFonts w:ascii="Trebuchet MS" w:hAnsi="Trebuchet MS"/>
          <w:sz w:val="24"/>
          <w:szCs w:val="24"/>
          <w:lang w:eastAsia="en-AU"/>
        </w:rPr>
      </w:pPr>
    </w:p>
    <w:p w14:paraId="7DC18CFB" w14:textId="054A684E" w:rsidR="006315DF" w:rsidRDefault="006315DF" w:rsidP="002308E0">
      <w:pPr>
        <w:pStyle w:val="NoSpacing"/>
        <w:rPr>
          <w:rFonts w:ascii="Trebuchet MS" w:hAnsi="Trebuchet MS"/>
          <w:sz w:val="24"/>
          <w:szCs w:val="24"/>
          <w:lang w:eastAsia="en-AU"/>
        </w:rPr>
      </w:pPr>
    </w:p>
    <w:p w14:paraId="12903A33" w14:textId="6A4EB072" w:rsidR="006315DF" w:rsidRDefault="006315DF" w:rsidP="002308E0">
      <w:pPr>
        <w:pStyle w:val="NoSpacing"/>
        <w:rPr>
          <w:rFonts w:ascii="Trebuchet MS" w:hAnsi="Trebuchet MS"/>
          <w:sz w:val="24"/>
          <w:szCs w:val="24"/>
          <w:lang w:eastAsia="en-AU"/>
        </w:rPr>
      </w:pPr>
      <w:r>
        <w:rPr>
          <w:rFonts w:ascii="Trebuchet MS" w:hAnsi="Trebuchet MS"/>
          <w:sz w:val="24"/>
          <w:szCs w:val="24"/>
          <w:lang w:eastAsia="en-AU"/>
        </w:rPr>
        <w:t xml:space="preserve">                                                                                                   Ms Christine Usher</w:t>
      </w:r>
    </w:p>
    <w:p w14:paraId="3B6D9D18" w14:textId="77308140" w:rsidR="006315DF" w:rsidRDefault="006315DF" w:rsidP="002308E0">
      <w:pPr>
        <w:pStyle w:val="NoSpacing"/>
        <w:rPr>
          <w:rFonts w:ascii="Trebuchet MS" w:hAnsi="Trebuchet MS"/>
          <w:sz w:val="24"/>
          <w:szCs w:val="24"/>
          <w:lang w:eastAsia="en-AU"/>
        </w:rPr>
      </w:pPr>
    </w:p>
    <w:p w14:paraId="1ADB64CB" w14:textId="0CFC04DC" w:rsidR="006315DF" w:rsidRPr="002308E0" w:rsidRDefault="006315DF" w:rsidP="002308E0">
      <w:pPr>
        <w:pStyle w:val="NoSpacing"/>
        <w:rPr>
          <w:rFonts w:ascii="Trebuchet MS" w:hAnsi="Trebuchet MS"/>
          <w:sz w:val="24"/>
          <w:szCs w:val="24"/>
          <w:lang w:eastAsia="en-AU"/>
        </w:rPr>
      </w:pPr>
      <w:r>
        <w:rPr>
          <w:rFonts w:ascii="Trebuchet MS" w:hAnsi="Trebuchet MS"/>
          <w:sz w:val="24"/>
          <w:szCs w:val="24"/>
          <w:lang w:eastAsia="en-AU"/>
        </w:rPr>
        <w:t xml:space="preserve">                                                                                                  21</w:t>
      </w:r>
      <w:r w:rsidRPr="006315DF">
        <w:rPr>
          <w:rFonts w:ascii="Trebuchet MS" w:hAnsi="Trebuchet MS"/>
          <w:sz w:val="24"/>
          <w:szCs w:val="24"/>
          <w:vertAlign w:val="superscript"/>
          <w:lang w:eastAsia="en-AU"/>
        </w:rPr>
        <w:t>st</w:t>
      </w:r>
      <w:r>
        <w:rPr>
          <w:rFonts w:ascii="Trebuchet MS" w:hAnsi="Trebuchet MS"/>
          <w:sz w:val="24"/>
          <w:szCs w:val="24"/>
          <w:lang w:eastAsia="en-AU"/>
        </w:rPr>
        <w:t xml:space="preserve"> </w:t>
      </w:r>
      <w:proofErr w:type="gramStart"/>
      <w:r>
        <w:rPr>
          <w:rFonts w:ascii="Trebuchet MS" w:hAnsi="Trebuchet MS"/>
          <w:sz w:val="24"/>
          <w:szCs w:val="24"/>
          <w:lang w:eastAsia="en-AU"/>
        </w:rPr>
        <w:t>October,</w:t>
      </w:r>
      <w:proofErr w:type="gramEnd"/>
      <w:r>
        <w:rPr>
          <w:rFonts w:ascii="Trebuchet MS" w:hAnsi="Trebuchet MS"/>
          <w:sz w:val="24"/>
          <w:szCs w:val="24"/>
          <w:lang w:eastAsia="en-AU"/>
        </w:rPr>
        <w:t xml:space="preserve"> 2022</w:t>
      </w:r>
    </w:p>
    <w:p w14:paraId="3BC42537" w14:textId="3AA6F923" w:rsidR="00B23A38" w:rsidRDefault="00B23A38" w:rsidP="002308E0">
      <w:pPr>
        <w:pStyle w:val="NoSpacing"/>
        <w:rPr>
          <w:rFonts w:ascii="Trebuchet MS" w:hAnsi="Trebuchet MS"/>
          <w:sz w:val="24"/>
          <w:szCs w:val="24"/>
        </w:rPr>
      </w:pPr>
    </w:p>
    <w:p w14:paraId="32B07CB3" w14:textId="15C703AA" w:rsidR="00F367E5" w:rsidRPr="002308E0" w:rsidRDefault="00F367E5" w:rsidP="002308E0">
      <w:pPr>
        <w:pStyle w:val="NoSpacing"/>
        <w:rPr>
          <w:rFonts w:ascii="Trebuchet MS" w:hAnsi="Trebuchet MS"/>
          <w:sz w:val="24"/>
          <w:szCs w:val="24"/>
        </w:rPr>
      </w:pPr>
    </w:p>
    <w:sectPr w:rsidR="00F367E5" w:rsidRPr="002308E0" w:rsidSect="002308E0">
      <w:pgSz w:w="11906" w:h="16838"/>
      <w:pgMar w:top="567"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9322E"/>
    <w:multiLevelType w:val="hybridMultilevel"/>
    <w:tmpl w:val="BAD860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435FFE"/>
    <w:multiLevelType w:val="multilevel"/>
    <w:tmpl w:val="B802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588234">
    <w:abstractNumId w:val="1"/>
  </w:num>
  <w:num w:numId="2" w16cid:durableId="96870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40"/>
    <w:rsid w:val="00094DF7"/>
    <w:rsid w:val="00127E22"/>
    <w:rsid w:val="00221E24"/>
    <w:rsid w:val="002308E0"/>
    <w:rsid w:val="00263AA3"/>
    <w:rsid w:val="00361804"/>
    <w:rsid w:val="00384576"/>
    <w:rsid w:val="003B113A"/>
    <w:rsid w:val="003C0740"/>
    <w:rsid w:val="003E2B92"/>
    <w:rsid w:val="003E54D4"/>
    <w:rsid w:val="00406411"/>
    <w:rsid w:val="00442409"/>
    <w:rsid w:val="006279F6"/>
    <w:rsid w:val="006315DF"/>
    <w:rsid w:val="00694F1E"/>
    <w:rsid w:val="006B1E14"/>
    <w:rsid w:val="008F6D5B"/>
    <w:rsid w:val="0099548E"/>
    <w:rsid w:val="00AD65B7"/>
    <w:rsid w:val="00B23A38"/>
    <w:rsid w:val="00C0519F"/>
    <w:rsid w:val="00E01BC2"/>
    <w:rsid w:val="00E12BCD"/>
    <w:rsid w:val="00F367E5"/>
    <w:rsid w:val="00F865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90CB"/>
  <w15:chartTrackingRefBased/>
  <w15:docId w15:val="{5DC8C768-97DB-4BB4-A3D4-A71E66F0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0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3C07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xxcontentpasted2">
    <w:name w:val="x_x_contentpasted2"/>
    <w:basedOn w:val="DefaultParagraphFont"/>
    <w:rsid w:val="003C0740"/>
  </w:style>
  <w:style w:type="character" w:customStyle="1" w:styleId="Heading1Char">
    <w:name w:val="Heading 1 Char"/>
    <w:basedOn w:val="DefaultParagraphFont"/>
    <w:link w:val="Heading1"/>
    <w:uiPriority w:val="9"/>
    <w:rsid w:val="003C0740"/>
    <w:rPr>
      <w:rFonts w:ascii="Times New Roman" w:eastAsia="Times New Roman" w:hAnsi="Times New Roman" w:cs="Times New Roman"/>
      <w:b/>
      <w:bCs/>
      <w:kern w:val="36"/>
      <w:sz w:val="48"/>
      <w:szCs w:val="48"/>
      <w:lang w:eastAsia="en-AU"/>
    </w:rPr>
  </w:style>
  <w:style w:type="character" w:customStyle="1" w:styleId="markedcontent">
    <w:name w:val="markedcontent"/>
    <w:basedOn w:val="DefaultParagraphFont"/>
    <w:rsid w:val="002308E0"/>
  </w:style>
  <w:style w:type="paragraph" w:styleId="NoSpacing">
    <w:name w:val="No Spacing"/>
    <w:uiPriority w:val="1"/>
    <w:qFormat/>
    <w:rsid w:val="002308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6330">
      <w:bodyDiv w:val="1"/>
      <w:marLeft w:val="0"/>
      <w:marRight w:val="0"/>
      <w:marTop w:val="0"/>
      <w:marBottom w:val="0"/>
      <w:divBdr>
        <w:top w:val="none" w:sz="0" w:space="0" w:color="auto"/>
        <w:left w:val="none" w:sz="0" w:space="0" w:color="auto"/>
        <w:bottom w:val="none" w:sz="0" w:space="0" w:color="auto"/>
        <w:right w:val="none" w:sz="0" w:space="0" w:color="auto"/>
      </w:divBdr>
    </w:div>
    <w:div w:id="2059939975">
      <w:bodyDiv w:val="1"/>
      <w:marLeft w:val="0"/>
      <w:marRight w:val="0"/>
      <w:marTop w:val="0"/>
      <w:marBottom w:val="0"/>
      <w:divBdr>
        <w:top w:val="none" w:sz="0" w:space="0" w:color="auto"/>
        <w:left w:val="none" w:sz="0" w:space="0" w:color="auto"/>
        <w:bottom w:val="none" w:sz="0" w:space="0" w:color="auto"/>
        <w:right w:val="none" w:sz="0" w:space="0" w:color="auto"/>
      </w:divBdr>
      <w:divsChild>
        <w:div w:id="1653556185">
          <w:marLeft w:val="0"/>
          <w:marRight w:val="0"/>
          <w:marTop w:val="0"/>
          <w:marBottom w:val="0"/>
          <w:divBdr>
            <w:top w:val="none" w:sz="0" w:space="0" w:color="auto"/>
            <w:left w:val="none" w:sz="0" w:space="0" w:color="auto"/>
            <w:bottom w:val="none" w:sz="0" w:space="0" w:color="auto"/>
            <w:right w:val="none" w:sz="0" w:space="0" w:color="auto"/>
          </w:divBdr>
          <w:divsChild>
            <w:div w:id="121919854">
              <w:marLeft w:val="0"/>
              <w:marRight w:val="0"/>
              <w:marTop w:val="0"/>
              <w:marBottom w:val="0"/>
              <w:divBdr>
                <w:top w:val="none" w:sz="0" w:space="0" w:color="auto"/>
                <w:left w:val="none" w:sz="0" w:space="0" w:color="auto"/>
                <w:bottom w:val="none" w:sz="0" w:space="0" w:color="auto"/>
                <w:right w:val="none" w:sz="0" w:space="0" w:color="auto"/>
              </w:divBdr>
            </w:div>
          </w:divsChild>
        </w:div>
        <w:div w:id="2115706245">
          <w:marLeft w:val="0"/>
          <w:marRight w:val="0"/>
          <w:marTop w:val="0"/>
          <w:marBottom w:val="0"/>
          <w:divBdr>
            <w:top w:val="none" w:sz="0" w:space="0" w:color="auto"/>
            <w:left w:val="none" w:sz="0" w:space="0" w:color="auto"/>
            <w:bottom w:val="none" w:sz="0" w:space="0" w:color="auto"/>
            <w:right w:val="none" w:sz="0" w:space="0" w:color="auto"/>
          </w:divBdr>
          <w:divsChild>
            <w:div w:id="36047404">
              <w:marLeft w:val="0"/>
              <w:marRight w:val="0"/>
              <w:marTop w:val="0"/>
              <w:marBottom w:val="0"/>
              <w:divBdr>
                <w:top w:val="none" w:sz="0" w:space="0" w:color="auto"/>
                <w:left w:val="none" w:sz="0" w:space="0" w:color="auto"/>
                <w:bottom w:val="none" w:sz="0" w:space="0" w:color="auto"/>
                <w:right w:val="none" w:sz="0" w:space="0" w:color="auto"/>
              </w:divBdr>
            </w:div>
            <w:div w:id="12920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f6cb36db993beae219f2b7b49237310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7adb8f520991f6e4d26b2a8037eafca6"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Props1.xml><?xml version="1.0" encoding="utf-8"?>
<ds:datastoreItem xmlns:ds="http://schemas.openxmlformats.org/officeDocument/2006/customXml" ds:itemID="{9FE55E25-D93E-430D-9A86-07EEB996CAA1}">
  <ds:schemaRefs>
    <ds:schemaRef ds:uri="http://schemas.microsoft.com/sharepoint/v3/contenttype/forms"/>
  </ds:schemaRefs>
</ds:datastoreItem>
</file>

<file path=customXml/itemProps2.xml><?xml version="1.0" encoding="utf-8"?>
<ds:datastoreItem xmlns:ds="http://schemas.openxmlformats.org/officeDocument/2006/customXml" ds:itemID="{ABF2523B-B01A-41E3-AF4B-1B9F3DECC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3F163-015A-4939-A58C-B260A2A51EFE}">
  <ds:schemaRef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52167780-d458-4e20-a521-cd369a511d6e"/>
    <ds:schemaRef ds:uri="http://schemas.microsoft.com/office/2006/documentManagement/types"/>
    <ds:schemaRef ds:uri="http://schemas.openxmlformats.org/package/2006/metadata/core-properties"/>
    <ds:schemaRef ds:uri="8863fef4-a928-4b42-80f7-22702e616c5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DR96 - Christine Usher - National School Reform Agreement - Commissioned study</vt:lpstr>
    </vt:vector>
  </TitlesOfParts>
  <Company>Christine Usher</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DR96 - Christine Usher - National School Reform Agreement - Commissioned study</dc:title>
  <dc:subject/>
  <dc:creator>Christine Usher</dc:creator>
  <cp:keywords/>
  <dc:description/>
  <cp:lastModifiedBy>Chris Alston</cp:lastModifiedBy>
  <cp:revision>3</cp:revision>
  <dcterms:created xsi:type="dcterms:W3CDTF">2022-10-25T03:47:00Z</dcterms:created>
  <dcterms:modified xsi:type="dcterms:W3CDTF">2022-10-26T00:41:00Z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