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FD97" w14:textId="08B69B53" w:rsidR="008E4E9A" w:rsidRDefault="008E4E9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Response to the Interim Report of the Productivity Commission</w:t>
      </w:r>
    </w:p>
    <w:p w14:paraId="60716391" w14:textId="59DC649D" w:rsidR="008E4E9A" w:rsidRPr="008E4E9A" w:rsidRDefault="008E4E9A" w:rsidP="008E4E9A">
      <w:pPr>
        <w:jc w:val="center"/>
        <w:rPr>
          <w:b/>
          <w:bCs/>
        </w:rPr>
      </w:pPr>
      <w:r>
        <w:rPr>
          <w:b/>
          <w:bCs/>
        </w:rPr>
        <w:t>Patrick A Todhunter</w:t>
      </w:r>
    </w:p>
    <w:p w14:paraId="4F6638C6" w14:textId="575BC5BB" w:rsidR="00A211A1" w:rsidRDefault="00671E3C">
      <w:r w:rsidRPr="00671E3C">
        <w:t>Th</w:t>
      </w:r>
      <w:r w:rsidR="004238B1">
        <w:t xml:space="preserve">e </w:t>
      </w:r>
      <w:r w:rsidR="003B5153">
        <w:t xml:space="preserve">primary </w:t>
      </w:r>
      <w:r w:rsidR="004238B1">
        <w:t xml:space="preserve">intention of this </w:t>
      </w:r>
      <w:r w:rsidR="00A36A6B">
        <w:t>submission</w:t>
      </w:r>
      <w:r>
        <w:t xml:space="preserve"> </w:t>
      </w:r>
      <w:r w:rsidR="00A32A70">
        <w:t xml:space="preserve">is  </w:t>
      </w:r>
      <w:r w:rsidR="004238B1">
        <w:t xml:space="preserve">to provide </w:t>
      </w:r>
      <w:r w:rsidR="00A36A6B">
        <w:t>feedback</w:t>
      </w:r>
      <w:r w:rsidR="00150F12">
        <w:t xml:space="preserve"> on</w:t>
      </w:r>
      <w:r w:rsidR="00FF1291">
        <w:t>:</w:t>
      </w:r>
    </w:p>
    <w:p w14:paraId="3E9BA7CA" w14:textId="648F5DBC" w:rsidR="00A211A1" w:rsidRPr="00A211A1" w:rsidRDefault="00FF0C18" w:rsidP="00A211A1">
      <w:pPr>
        <w:pStyle w:val="ListParagraph"/>
        <w:numPr>
          <w:ilvl w:val="0"/>
          <w:numId w:val="1"/>
        </w:numPr>
        <w:rPr>
          <w:i/>
          <w:iCs/>
        </w:rPr>
      </w:pPr>
      <w:r>
        <w:t>the “ effectiveness and appropriateness</w:t>
      </w:r>
      <w:r w:rsidR="00CB31AA">
        <w:t>”</w:t>
      </w:r>
      <w:r>
        <w:t xml:space="preserve"> of </w:t>
      </w:r>
      <w:r w:rsidR="00A36A6B">
        <w:t xml:space="preserve">some of </w:t>
      </w:r>
      <w:r>
        <w:t>the National Policy Initiatives” (NPIs) included in the National Schools Reform Agreement</w:t>
      </w:r>
      <w:r w:rsidR="00A36A6B">
        <w:t xml:space="preserve"> </w:t>
      </w:r>
      <w:r>
        <w:t>(NSRA) made between Australian, State and Territory Governments</w:t>
      </w:r>
      <w:r w:rsidR="00A36A6B">
        <w:t xml:space="preserve"> in July 2019</w:t>
      </w:r>
      <w:r w:rsidR="00A211A1">
        <w:t xml:space="preserve"> and </w:t>
      </w:r>
    </w:p>
    <w:p w14:paraId="4D50C5FE" w14:textId="7017E5BA" w:rsidR="00CB31AA" w:rsidRPr="00CB31AA" w:rsidRDefault="00A211A1" w:rsidP="00A211A1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the </w:t>
      </w:r>
      <w:r w:rsidR="00CB31AA">
        <w:t xml:space="preserve">breadth and </w:t>
      </w:r>
      <w:r>
        <w:t xml:space="preserve">appropriateness  of aspects of the </w:t>
      </w:r>
      <w:bookmarkStart w:id="0" w:name="_Hlk117491400"/>
      <w:r>
        <w:t>National Measurement Framework for Schooling</w:t>
      </w:r>
      <w:r w:rsidR="00BB1DB7">
        <w:t>(NMFS)</w:t>
      </w:r>
      <w:bookmarkEnd w:id="0"/>
      <w:r w:rsidR="00BB1DB7">
        <w:t xml:space="preserve"> </w:t>
      </w:r>
      <w:r>
        <w:t>in Australia as reflected in the Schedule of key performance measures 2020–2023</w:t>
      </w:r>
      <w:r w:rsidR="00FF1291">
        <w:t>.</w:t>
      </w:r>
      <w:r>
        <w:t xml:space="preserve"> </w:t>
      </w:r>
    </w:p>
    <w:p w14:paraId="5471A6A0" w14:textId="5DA6899E" w:rsidR="0004133C" w:rsidRDefault="00CB31AA">
      <w:r>
        <w:t xml:space="preserve">This submission is written cognizant of the  Commission’s </w:t>
      </w:r>
      <w:r w:rsidR="008C142B">
        <w:t xml:space="preserve">desire to </w:t>
      </w:r>
      <w:r>
        <w:t>focus</w:t>
      </w:r>
      <w:r w:rsidRPr="00CB31AA">
        <w:rPr>
          <w:spacing w:val="-4"/>
        </w:rPr>
        <w:t xml:space="preserve"> </w:t>
      </w:r>
      <w:r w:rsidR="008C142B" w:rsidRPr="008C142B">
        <w:rPr>
          <w:i/>
          <w:iCs/>
          <w:spacing w:val="-4"/>
        </w:rPr>
        <w:t>“</w:t>
      </w:r>
      <w:r w:rsidRPr="008C142B">
        <w:rPr>
          <w:i/>
          <w:iCs/>
          <w:spacing w:val="-4"/>
        </w:rPr>
        <w:t>on factors that influence student outcomes that are amenable to intergovernmental collaboration</w:t>
      </w:r>
      <w:r w:rsidR="008C142B" w:rsidRPr="008C142B">
        <w:rPr>
          <w:i/>
          <w:iCs/>
          <w:spacing w:val="-4"/>
        </w:rPr>
        <w:t>”</w:t>
      </w:r>
      <w:r w:rsidR="008C142B">
        <w:rPr>
          <w:spacing w:val="-4"/>
        </w:rPr>
        <w:t xml:space="preserve"> and deliverable, </w:t>
      </w:r>
      <w:r w:rsidR="00EF54A4">
        <w:rPr>
          <w:spacing w:val="-4"/>
        </w:rPr>
        <w:t xml:space="preserve">so as </w:t>
      </w:r>
      <w:r w:rsidR="00A36A6B">
        <w:rPr>
          <w:spacing w:val="-4"/>
        </w:rPr>
        <w:t xml:space="preserve"> to inform </w:t>
      </w:r>
      <w:r w:rsidR="008C142B">
        <w:rPr>
          <w:spacing w:val="-4"/>
        </w:rPr>
        <w:t xml:space="preserve"> recommendations in the design of the next</w:t>
      </w:r>
      <w:r w:rsidR="008C142B" w:rsidRPr="008C142B">
        <w:t xml:space="preserve"> </w:t>
      </w:r>
      <w:r w:rsidR="008C142B">
        <w:t xml:space="preserve">intergovernmental school reform agreement. </w:t>
      </w:r>
      <w:r>
        <w:t xml:space="preserve"> </w:t>
      </w:r>
      <w:r w:rsidR="008C142B">
        <w:t>(</w:t>
      </w:r>
      <w:r w:rsidR="00671E3C">
        <w:t>Productivity Commission, 2022,p vi)</w:t>
      </w:r>
      <w:r w:rsidR="00A36A6B">
        <w:t>.</w:t>
      </w:r>
    </w:p>
    <w:p w14:paraId="1E7C5E1A" w14:textId="0AC432E7" w:rsidR="00E86D0A" w:rsidRDefault="007014AD">
      <w:r>
        <w:t>A secondary intention of this submission</w:t>
      </w:r>
      <w:r w:rsidR="003D67EA">
        <w:t xml:space="preserve"> is to provide an argument </w:t>
      </w:r>
      <w:r w:rsidR="0088373F">
        <w:t xml:space="preserve">for </w:t>
      </w:r>
      <w:r w:rsidR="005B31F6">
        <w:t xml:space="preserve">a </w:t>
      </w:r>
      <w:r w:rsidR="00A81C77">
        <w:t xml:space="preserve">process </w:t>
      </w:r>
      <w:r w:rsidR="003F02FF">
        <w:t xml:space="preserve">that will </w:t>
      </w:r>
      <w:r w:rsidR="00477B37">
        <w:t xml:space="preserve">enable teachers and educators  </w:t>
      </w:r>
      <w:r w:rsidR="007D79D5">
        <w:t xml:space="preserve">to </w:t>
      </w:r>
      <w:r w:rsidR="00E76021">
        <w:t xml:space="preserve">contribute more effectively to the formulation </w:t>
      </w:r>
      <w:r w:rsidR="00EE1AD5">
        <w:t xml:space="preserve">of </w:t>
      </w:r>
      <w:r w:rsidR="00DC71A5">
        <w:t xml:space="preserve">feedback </w:t>
      </w:r>
      <w:r w:rsidR="00346049">
        <w:t>on</w:t>
      </w:r>
      <w:r w:rsidR="00171646">
        <w:t xml:space="preserve"> </w:t>
      </w:r>
      <w:r w:rsidR="00586EA2">
        <w:t xml:space="preserve">the </w:t>
      </w:r>
      <w:r w:rsidR="0090773E">
        <w:t xml:space="preserve">unintended negative consequences </w:t>
      </w:r>
      <w:r w:rsidR="00AB1DB8">
        <w:t xml:space="preserve">of </w:t>
      </w:r>
      <w:r w:rsidR="00D865AC">
        <w:t xml:space="preserve"> the </w:t>
      </w:r>
      <w:r w:rsidR="00586EA2">
        <w:t>NSRA</w:t>
      </w:r>
      <w:r w:rsidR="00472BCF">
        <w:t xml:space="preserve"> the </w:t>
      </w:r>
      <w:r w:rsidR="00C87C45">
        <w:t>NPIs and the NMFS</w:t>
      </w:r>
      <w:r w:rsidR="00586EA2">
        <w:t xml:space="preserve">. </w:t>
      </w:r>
      <w:r w:rsidR="00387483">
        <w:t xml:space="preserve">These negative consequences include </w:t>
      </w:r>
      <w:r w:rsidR="00B31D78">
        <w:t xml:space="preserve">observations from the </w:t>
      </w:r>
      <w:r w:rsidR="005C0062" w:rsidRPr="00A57265">
        <w:rPr>
          <w:i/>
          <w:iCs/>
        </w:rPr>
        <w:t>Review of the National School  Reform Agreement Interim Report Overview</w:t>
      </w:r>
      <w:r w:rsidR="005C0062" w:rsidRPr="00A57265">
        <w:t xml:space="preserve"> – The Review for future refe</w:t>
      </w:r>
      <w:r w:rsidR="005B60DF">
        <w:t>re</w:t>
      </w:r>
      <w:r w:rsidR="005C0062" w:rsidRPr="00A57265">
        <w:t xml:space="preserve">nce – (Productivity Commission 2022 p,28) </w:t>
      </w:r>
      <w:r w:rsidR="005C0062">
        <w:t xml:space="preserve">that </w:t>
      </w:r>
      <w:r w:rsidR="005C0062" w:rsidRPr="00A57265">
        <w:t xml:space="preserve"> “there is a poor connection between policy making and implementation in the classroom</w:t>
      </w:r>
      <w:r w:rsidR="006D1E41">
        <w:t>”</w:t>
      </w:r>
      <w:r w:rsidR="005C0062" w:rsidRPr="00A57265">
        <w:t>.</w:t>
      </w:r>
      <w:r w:rsidR="005138F8">
        <w:t xml:space="preserve"> </w:t>
      </w:r>
      <w:r w:rsidR="00C016CD">
        <w:t xml:space="preserve">Further, the observed deteriorating morale of teachers </w:t>
      </w:r>
      <w:r w:rsidR="00E97C49">
        <w:t xml:space="preserve">as evidenced in surveys such as the </w:t>
      </w:r>
      <w:r w:rsidR="007A3A79">
        <w:t>AITSL( 2021</w:t>
      </w:r>
      <w:r w:rsidR="009711E3">
        <w:t xml:space="preserve">) </w:t>
      </w:r>
      <w:r w:rsidR="00684D9F">
        <w:t xml:space="preserve">is presented as an </w:t>
      </w:r>
      <w:r w:rsidR="0006645D">
        <w:t xml:space="preserve"> additiona</w:t>
      </w:r>
      <w:r w:rsidR="00684D9F">
        <w:t xml:space="preserve">l </w:t>
      </w:r>
      <w:r w:rsidR="00CA4D04">
        <w:t>negative consequence.</w:t>
      </w:r>
    </w:p>
    <w:p w14:paraId="6725B51B" w14:textId="1520CAFC" w:rsidR="00860EFD" w:rsidRDefault="009E6991">
      <w:r>
        <w:t xml:space="preserve">The </w:t>
      </w:r>
      <w:r w:rsidR="00295504">
        <w:t>argument</w:t>
      </w:r>
      <w:r w:rsidR="00FD54C0">
        <w:t xml:space="preserve"> is built on the premise that </w:t>
      </w:r>
      <w:r w:rsidR="00080E0A">
        <w:t>there has been insufficient attention to framing</w:t>
      </w:r>
      <w:r w:rsidR="00214BDC">
        <w:t xml:space="preserve"> the</w:t>
      </w:r>
      <w:r w:rsidR="00080E0A">
        <w:t xml:space="preserve"> </w:t>
      </w:r>
      <w:r w:rsidR="009A575B">
        <w:t xml:space="preserve">development of </w:t>
      </w:r>
      <w:r w:rsidR="009A575B" w:rsidRPr="006552F4">
        <w:rPr>
          <w:i/>
          <w:iCs/>
        </w:rPr>
        <w:t>education reform</w:t>
      </w:r>
      <w:r w:rsidR="009A575B">
        <w:t xml:space="preserve"> </w:t>
      </w:r>
      <w:r w:rsidR="002052FD">
        <w:t xml:space="preserve"> </w:t>
      </w:r>
      <w:r w:rsidR="009A575B">
        <w:t xml:space="preserve">as a </w:t>
      </w:r>
      <w:r w:rsidR="009A575B" w:rsidRPr="00CA3E61">
        <w:rPr>
          <w:b/>
          <w:bCs/>
          <w:i/>
          <w:iCs/>
        </w:rPr>
        <w:t>wicked problem</w:t>
      </w:r>
      <w:r w:rsidR="00CA3E61">
        <w:t xml:space="preserve"> </w:t>
      </w:r>
      <w:r w:rsidR="00BC0C4C">
        <w:t xml:space="preserve">(WP) </w:t>
      </w:r>
      <w:r w:rsidR="001231D6">
        <w:t>in the sense first proposed by Rittel (1973)</w:t>
      </w:r>
      <w:r w:rsidR="00413C4B">
        <w:t xml:space="preserve">. </w:t>
      </w:r>
      <w:r w:rsidR="003931F9">
        <w:t>R</w:t>
      </w:r>
      <w:r w:rsidR="005A2229">
        <w:t xml:space="preserve">eframing education reform as a </w:t>
      </w:r>
      <w:r w:rsidR="005A2229" w:rsidRPr="00232CEC">
        <w:rPr>
          <w:i/>
          <w:iCs/>
        </w:rPr>
        <w:t>wicked problem</w:t>
      </w:r>
      <w:r w:rsidR="005A2229">
        <w:t xml:space="preserve"> will </w:t>
      </w:r>
      <w:r w:rsidR="00E92226">
        <w:t>alert planners and public policy makers to</w:t>
      </w:r>
      <w:r w:rsidR="00232CEC">
        <w:t xml:space="preserve"> methodologies that </w:t>
      </w:r>
      <w:r w:rsidR="002C2744">
        <w:t xml:space="preserve">researchers have shown to be more appropriate </w:t>
      </w:r>
      <w:r w:rsidR="000B4801">
        <w:t xml:space="preserve">in harnessing </w:t>
      </w:r>
      <w:r w:rsidR="00330ECF">
        <w:t>them</w:t>
      </w:r>
      <w:r w:rsidR="008C5BF0">
        <w:t xml:space="preserve"> and avoiding some of  </w:t>
      </w:r>
      <w:r w:rsidR="005E6E24">
        <w:t xml:space="preserve">their </w:t>
      </w:r>
      <w:r w:rsidR="00C0480E">
        <w:t>negative consequences</w:t>
      </w:r>
      <w:r w:rsidR="008D6235">
        <w:t>.</w:t>
      </w:r>
      <w:r w:rsidR="006E7BAC">
        <w:t xml:space="preserve"> </w:t>
      </w:r>
    </w:p>
    <w:p w14:paraId="678632E2" w14:textId="4A3E31B1" w:rsidR="003B5153" w:rsidRPr="0055315A" w:rsidRDefault="00214C9F">
      <w:r>
        <w:t xml:space="preserve">The  key </w:t>
      </w:r>
      <w:r w:rsidR="006E7BAC">
        <w:t xml:space="preserve"> recommendation</w:t>
      </w:r>
      <w:r w:rsidR="00FC7C00">
        <w:t xml:space="preserve"> that </w:t>
      </w:r>
      <w:r w:rsidR="00275F12">
        <w:t>follow</w:t>
      </w:r>
      <w:r w:rsidR="0068390B">
        <w:t xml:space="preserve">s is </w:t>
      </w:r>
      <w:r w:rsidR="00C46C12">
        <w:t xml:space="preserve">that policy makers should </w:t>
      </w:r>
      <w:r w:rsidR="007C384F">
        <w:t>engage more strongly with key stakeholder</w:t>
      </w:r>
      <w:r w:rsidR="00441B74">
        <w:t>s</w:t>
      </w:r>
      <w:r w:rsidR="007C384F">
        <w:t xml:space="preserve"> </w:t>
      </w:r>
      <w:r w:rsidR="00D57EFD">
        <w:t xml:space="preserve">and </w:t>
      </w:r>
      <w:r w:rsidR="00A92B6E">
        <w:t>‘</w:t>
      </w:r>
      <w:r w:rsidR="00D57EFD">
        <w:t>buil</w:t>
      </w:r>
      <w:r w:rsidR="00A92B6E">
        <w:t xml:space="preserve">d </w:t>
      </w:r>
      <w:r w:rsidR="00D57EFD">
        <w:t>in</w:t>
      </w:r>
      <w:r w:rsidR="00A92B6E">
        <w:t>’</w:t>
      </w:r>
      <w:r w:rsidR="00D57EFD">
        <w:t xml:space="preserve"> more robust and flexible review processes that </w:t>
      </w:r>
      <w:r w:rsidR="00E63336">
        <w:t xml:space="preserve">elevate a </w:t>
      </w:r>
      <w:r w:rsidR="00441B74">
        <w:t xml:space="preserve"> </w:t>
      </w:r>
      <w:r w:rsidR="00E63336">
        <w:t>‘</w:t>
      </w:r>
      <w:r w:rsidR="00441B74">
        <w:t>teachers</w:t>
      </w:r>
      <w:r w:rsidR="00E63336">
        <w:t xml:space="preserve"> voice’</w:t>
      </w:r>
      <w:r w:rsidR="003841BD">
        <w:t xml:space="preserve">  in particular</w:t>
      </w:r>
      <w:r w:rsidR="00B420DE">
        <w:t>.</w:t>
      </w:r>
      <w:r w:rsidR="006A5B0D">
        <w:t xml:space="preserve"> Public </w:t>
      </w:r>
      <w:r w:rsidR="00DE33C7">
        <w:t xml:space="preserve">education </w:t>
      </w:r>
      <w:r w:rsidR="006A5B0D">
        <w:t xml:space="preserve">policy </w:t>
      </w:r>
      <w:r w:rsidR="006C281A">
        <w:t xml:space="preserve">dominated by </w:t>
      </w:r>
      <w:r w:rsidR="00441B74">
        <w:t xml:space="preserve"> </w:t>
      </w:r>
      <w:r w:rsidR="006C281A">
        <w:t xml:space="preserve">the powerful </w:t>
      </w:r>
      <w:r w:rsidR="00324EF8">
        <w:t>instruments</w:t>
      </w:r>
      <w:r w:rsidR="006C281A">
        <w:t xml:space="preserve"> and authorities </w:t>
      </w:r>
      <w:r w:rsidR="000E74A3">
        <w:t xml:space="preserve">that have </w:t>
      </w:r>
      <w:r w:rsidR="000E74A3" w:rsidRPr="000E74A3">
        <w:rPr>
          <w:i/>
          <w:iCs/>
        </w:rPr>
        <w:t>tamed</w:t>
      </w:r>
      <w:r w:rsidR="000E74A3">
        <w:t xml:space="preserve"> and </w:t>
      </w:r>
      <w:r w:rsidR="00652CB9" w:rsidRPr="00652CB9">
        <w:rPr>
          <w:i/>
          <w:iCs/>
        </w:rPr>
        <w:t>measured</w:t>
      </w:r>
      <w:r w:rsidR="00652CB9">
        <w:rPr>
          <w:i/>
          <w:iCs/>
        </w:rPr>
        <w:t xml:space="preserve"> </w:t>
      </w:r>
      <w:r w:rsidR="0055315A">
        <w:t xml:space="preserve">education reform </w:t>
      </w:r>
      <w:r w:rsidR="00A179EE">
        <w:t xml:space="preserve">and continue to use outdated </w:t>
      </w:r>
      <w:r w:rsidR="006156BF">
        <w:t>linear processes of problem solving</w:t>
      </w:r>
      <w:r w:rsidR="001A7B36">
        <w:t>,</w:t>
      </w:r>
      <w:r w:rsidR="006156BF">
        <w:t xml:space="preserve"> </w:t>
      </w:r>
      <w:r w:rsidR="00581832">
        <w:t xml:space="preserve">are seen as instrumental </w:t>
      </w:r>
      <w:r w:rsidR="00503F54">
        <w:t xml:space="preserve">in the ineffectiveness </w:t>
      </w:r>
      <w:r w:rsidR="004A08E7">
        <w:t xml:space="preserve">of reform measures in </w:t>
      </w:r>
      <w:r w:rsidR="000E18EC">
        <w:t>improving the productivity of our society’s education investment</w:t>
      </w:r>
      <w:r w:rsidR="00275F12">
        <w:t>.</w:t>
      </w:r>
    </w:p>
    <w:p w14:paraId="34B1EB52" w14:textId="0046D290" w:rsidR="00B52B50" w:rsidRPr="002111CE" w:rsidRDefault="00B640EB" w:rsidP="00456BA1">
      <w:pPr>
        <w:rPr>
          <w:b/>
          <w:bCs/>
          <w:sz w:val="24"/>
          <w:szCs w:val="24"/>
        </w:rPr>
      </w:pPr>
      <w:r w:rsidRPr="002111CE">
        <w:rPr>
          <w:b/>
          <w:bCs/>
          <w:sz w:val="24"/>
          <w:szCs w:val="24"/>
        </w:rPr>
        <w:t>A</w:t>
      </w:r>
      <w:r w:rsidR="002111CE" w:rsidRPr="002111CE">
        <w:rPr>
          <w:b/>
          <w:bCs/>
          <w:sz w:val="24"/>
          <w:szCs w:val="24"/>
        </w:rPr>
        <w:t xml:space="preserve">n Interim Repost Challenge: </w:t>
      </w:r>
      <w:r w:rsidR="00B52B50" w:rsidRPr="002111CE">
        <w:rPr>
          <w:b/>
          <w:bCs/>
          <w:sz w:val="24"/>
          <w:szCs w:val="24"/>
        </w:rPr>
        <w:t>The NSRA  needs to close the distance between national policy making and classroom practice</w:t>
      </w:r>
    </w:p>
    <w:p w14:paraId="0FB14838" w14:textId="24EDF2ED" w:rsidR="004D742F" w:rsidRDefault="004D742F" w:rsidP="004D742F">
      <w:r>
        <w:t>The stated objective of the NSRA is to realise the provision of high-quality equitable education for all Australian students. Key outcomes sought by NSRA are:</w:t>
      </w:r>
    </w:p>
    <w:p w14:paraId="1F2C4E95" w14:textId="4C1A18EE" w:rsidR="004D742F" w:rsidRDefault="004D742F" w:rsidP="004D742F">
      <w:r w:rsidRPr="00D9562A">
        <w:t xml:space="preserve">• </w:t>
      </w:r>
      <w:r w:rsidR="003850B1">
        <w:t>Improved a</w:t>
      </w:r>
      <w:r w:rsidRPr="00D9562A">
        <w:t xml:space="preserve">cademic achievement for all students, including priority equity cohorts </w:t>
      </w:r>
    </w:p>
    <w:p w14:paraId="01CF737D" w14:textId="1BE40361" w:rsidR="004D742F" w:rsidRDefault="004D742F" w:rsidP="004D742F">
      <w:r w:rsidRPr="00D9562A">
        <w:t xml:space="preserve">• All students are engaged in their </w:t>
      </w:r>
      <w:r w:rsidR="003850B1" w:rsidRPr="00D9562A">
        <w:t>schooling</w:t>
      </w:r>
      <w:r w:rsidR="009F066E">
        <w:t xml:space="preserve"> and</w:t>
      </w:r>
    </w:p>
    <w:p w14:paraId="0E8E2F38" w14:textId="7A953EE7" w:rsidR="004D742F" w:rsidRDefault="004D742F" w:rsidP="004D742F">
      <w:r w:rsidRPr="00D9562A">
        <w:t>• gain the skills they need to transition to further study and/or work and life success</w:t>
      </w:r>
      <w:r>
        <w:t xml:space="preserve"> ( ACARA 2022, p3</w:t>
      </w:r>
      <w:r w:rsidR="003850B1">
        <w:t>.</w:t>
      </w:r>
      <w:r>
        <w:t>)</w:t>
      </w:r>
      <w:r w:rsidR="00880DA6">
        <w:t>.</w:t>
      </w:r>
    </w:p>
    <w:p w14:paraId="0A53E8B3" w14:textId="77777777" w:rsidR="00C23C7E" w:rsidRDefault="00C23C7E" w:rsidP="00CA4736">
      <w:r>
        <w:t xml:space="preserve">The author notes optimistically that the Interim report recognises that a  “key challenge in lifting school performance is that policy deliberations…. can be far removed from the daily realities of classrooms, </w:t>
      </w:r>
      <w:r>
        <w:lastRenderedPageBreak/>
        <w:t>teachers, and students ”  and that future intergovernmental agreements will need to “close the distance between national policy making and classroom practice.”</w:t>
      </w:r>
      <w:r w:rsidRPr="004625E5">
        <w:t xml:space="preserve"> </w:t>
      </w:r>
      <w:r>
        <w:t xml:space="preserve">(Productivity Commission, 2022,p 22). </w:t>
      </w:r>
    </w:p>
    <w:p w14:paraId="18795E84" w14:textId="7F65A054" w:rsidR="006D59D2" w:rsidRDefault="00F1529D" w:rsidP="00484A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Reframing </w:t>
      </w:r>
      <w:r w:rsidR="007726B0">
        <w:rPr>
          <w:b/>
          <w:bCs/>
          <w:sz w:val="24"/>
          <w:szCs w:val="24"/>
        </w:rPr>
        <w:t>education as a wicked problem</w:t>
      </w:r>
      <w:r w:rsidR="00E6067C" w:rsidRPr="00795349">
        <w:rPr>
          <w:b/>
          <w:bCs/>
          <w:sz w:val="24"/>
          <w:szCs w:val="24"/>
        </w:rPr>
        <w:t xml:space="preserve"> </w:t>
      </w:r>
      <w:r w:rsidR="00D9483F">
        <w:rPr>
          <w:b/>
          <w:bCs/>
          <w:sz w:val="24"/>
          <w:szCs w:val="24"/>
        </w:rPr>
        <w:t xml:space="preserve">in </w:t>
      </w:r>
      <w:r w:rsidR="0053330F">
        <w:rPr>
          <w:b/>
          <w:bCs/>
          <w:sz w:val="24"/>
          <w:szCs w:val="24"/>
        </w:rPr>
        <w:t>exploring the d</w:t>
      </w:r>
      <w:r w:rsidR="00E6067C" w:rsidRPr="00795349">
        <w:rPr>
          <w:b/>
          <w:bCs/>
          <w:sz w:val="24"/>
          <w:szCs w:val="24"/>
        </w:rPr>
        <w:t>is</w:t>
      </w:r>
      <w:r w:rsidR="00CD1040" w:rsidRPr="00795349">
        <w:rPr>
          <w:b/>
          <w:bCs/>
          <w:sz w:val="24"/>
          <w:szCs w:val="24"/>
        </w:rPr>
        <w:t xml:space="preserve">tance between </w:t>
      </w:r>
      <w:r w:rsidR="00FE7639">
        <w:rPr>
          <w:b/>
          <w:bCs/>
          <w:sz w:val="24"/>
          <w:szCs w:val="24"/>
        </w:rPr>
        <w:t>p</w:t>
      </w:r>
      <w:r w:rsidR="00CD1040" w:rsidRPr="00795349">
        <w:rPr>
          <w:b/>
          <w:bCs/>
          <w:sz w:val="24"/>
          <w:szCs w:val="24"/>
        </w:rPr>
        <w:t>olicy and the classroom</w:t>
      </w:r>
      <w:r w:rsidR="0053330F">
        <w:rPr>
          <w:b/>
          <w:bCs/>
          <w:sz w:val="24"/>
          <w:szCs w:val="24"/>
        </w:rPr>
        <w:t xml:space="preserve"> practice</w:t>
      </w:r>
    </w:p>
    <w:p w14:paraId="141812C4" w14:textId="77777777" w:rsidR="00930D48" w:rsidRDefault="006018DE" w:rsidP="00484A78">
      <w:r w:rsidRPr="00806B9E">
        <w:t xml:space="preserve">This submission </w:t>
      </w:r>
      <w:r w:rsidR="00561DAC" w:rsidRPr="00806B9E">
        <w:t xml:space="preserve">presents a view </w:t>
      </w:r>
      <w:r w:rsidRPr="00806B9E">
        <w:t xml:space="preserve"> that </w:t>
      </w:r>
      <w:r w:rsidR="007C481A" w:rsidRPr="00806B9E">
        <w:t xml:space="preserve">aspects of </w:t>
      </w:r>
      <w:r w:rsidRPr="00806B9E">
        <w:t>both</w:t>
      </w:r>
      <w:r w:rsidR="0068075F" w:rsidRPr="00806B9E">
        <w:t xml:space="preserve"> </w:t>
      </w:r>
      <w:r w:rsidR="008F3CE6" w:rsidRPr="00806B9E">
        <w:t>t</w:t>
      </w:r>
      <w:r w:rsidR="008B6B01" w:rsidRPr="00806B9E">
        <w:t xml:space="preserve">he National Policy initiatives </w:t>
      </w:r>
      <w:r w:rsidR="00D963A9" w:rsidRPr="00806B9E">
        <w:t xml:space="preserve">( Productivity Commission 2022, p5) </w:t>
      </w:r>
      <w:r w:rsidR="008B6B01" w:rsidRPr="00806B9E">
        <w:t xml:space="preserve">described </w:t>
      </w:r>
      <w:r w:rsidR="00180D3A" w:rsidRPr="00806B9E">
        <w:t>as “enablers”</w:t>
      </w:r>
      <w:r w:rsidR="0046386E" w:rsidRPr="00806B9E">
        <w:t xml:space="preserve"> </w:t>
      </w:r>
      <w:r w:rsidR="00376D4A" w:rsidRPr="00806B9E">
        <w:t xml:space="preserve">and the </w:t>
      </w:r>
      <w:r w:rsidR="00FA4334" w:rsidRPr="00806B9E">
        <w:rPr>
          <w:b/>
          <w:bCs/>
        </w:rPr>
        <w:t xml:space="preserve"> measurement framework (ACARA 2020) </w:t>
      </w:r>
      <w:r w:rsidR="00362A61" w:rsidRPr="00806B9E">
        <w:t>are problematic</w:t>
      </w:r>
      <w:r w:rsidR="005A08B8">
        <w:t xml:space="preserve"> because their operational para</w:t>
      </w:r>
      <w:r w:rsidR="006732CE">
        <w:t xml:space="preserve">meters do not have good access to teacher </w:t>
      </w:r>
      <w:proofErr w:type="spellStart"/>
      <w:r w:rsidR="00D16334" w:rsidRPr="00D16334">
        <w:rPr>
          <w:i/>
          <w:iCs/>
        </w:rPr>
        <w:t>knowlege</w:t>
      </w:r>
      <w:proofErr w:type="spellEnd"/>
      <w:r w:rsidR="00362A61" w:rsidRPr="00806B9E">
        <w:t>.</w:t>
      </w:r>
      <w:r w:rsidR="00076E72" w:rsidRPr="00806B9E">
        <w:t xml:space="preserve"> </w:t>
      </w:r>
      <w:r w:rsidR="00947352" w:rsidRPr="00806B9E">
        <w:t>Further</w:t>
      </w:r>
      <w:r w:rsidR="003B1AC4">
        <w:t>,</w:t>
      </w:r>
      <w:r w:rsidR="00947352" w:rsidRPr="00806B9E">
        <w:t xml:space="preserve"> it is argued that </w:t>
      </w:r>
      <w:r w:rsidR="00AD3814" w:rsidRPr="00806B9E">
        <w:t>this arises</w:t>
      </w:r>
      <w:r w:rsidR="00834885" w:rsidRPr="00806B9E">
        <w:t xml:space="preserve"> </w:t>
      </w:r>
      <w:r w:rsidR="00AD3814" w:rsidRPr="00806B9E">
        <w:t>from</w:t>
      </w:r>
      <w:r w:rsidR="00AF6D48">
        <w:t xml:space="preserve"> a</w:t>
      </w:r>
      <w:r w:rsidR="00542C86">
        <w:t xml:space="preserve"> failure</w:t>
      </w:r>
      <w:r w:rsidR="003B1AC4">
        <w:t>,</w:t>
      </w:r>
      <w:r w:rsidR="00542C86">
        <w:t xml:space="preserve"> from a</w:t>
      </w:r>
      <w:r w:rsidR="00AF6D48">
        <w:t xml:space="preserve"> policy perspective</w:t>
      </w:r>
      <w:r w:rsidR="003B1AC4">
        <w:t>,</w:t>
      </w:r>
      <w:r w:rsidR="00AF6D48">
        <w:t xml:space="preserve"> </w:t>
      </w:r>
      <w:r w:rsidR="00A827F8" w:rsidRPr="00806B9E">
        <w:t xml:space="preserve">to </w:t>
      </w:r>
      <w:r w:rsidR="00E37425" w:rsidRPr="00806B9E">
        <w:t>recognis</w:t>
      </w:r>
      <w:r w:rsidR="00C30324" w:rsidRPr="00806B9E">
        <w:t>e</w:t>
      </w:r>
      <w:r w:rsidR="00834885" w:rsidRPr="00806B9E">
        <w:t xml:space="preserve"> that </w:t>
      </w:r>
      <w:r w:rsidR="00A23079" w:rsidRPr="00806B9E">
        <w:t xml:space="preserve">the problem of improving education outcomes is a </w:t>
      </w:r>
      <w:r w:rsidR="00A23079" w:rsidRPr="00806B9E">
        <w:rPr>
          <w:b/>
          <w:bCs/>
        </w:rPr>
        <w:t>wicked problem</w:t>
      </w:r>
      <w:r w:rsidR="00A827F8" w:rsidRPr="00806B9E">
        <w:rPr>
          <w:b/>
          <w:bCs/>
        </w:rPr>
        <w:t xml:space="preserve"> </w:t>
      </w:r>
      <w:r w:rsidR="00A827F8" w:rsidRPr="00CF0002">
        <w:t>(Rittel 197</w:t>
      </w:r>
      <w:r w:rsidR="005B2C41">
        <w:t>3</w:t>
      </w:r>
      <w:r w:rsidR="00A827F8" w:rsidRPr="00CF0002">
        <w:t>)</w:t>
      </w:r>
      <w:r w:rsidR="00C30324" w:rsidRPr="00CF0002">
        <w:t>.</w:t>
      </w:r>
    </w:p>
    <w:p w14:paraId="77A29839" w14:textId="79DC3219" w:rsidR="00E66ED1" w:rsidRPr="00806B9E" w:rsidRDefault="00BE35DD" w:rsidP="00484A78">
      <w:r>
        <w:t>Rittel</w:t>
      </w:r>
      <w:r w:rsidR="0041170B">
        <w:t xml:space="preserve"> ( 197</w:t>
      </w:r>
      <w:r w:rsidR="005B2C41">
        <w:t>3</w:t>
      </w:r>
      <w:r w:rsidR="0041170B">
        <w:t>,p</w:t>
      </w:r>
      <w:r w:rsidR="007541C1">
        <w:t>p.161-167)</w:t>
      </w:r>
      <w:r w:rsidR="0041170B">
        <w:t xml:space="preserve"> </w:t>
      </w:r>
      <w:r w:rsidR="00BF1068">
        <w:t xml:space="preserve">identifies 10 characteristics of </w:t>
      </w:r>
      <w:r w:rsidR="003C7609">
        <w:t xml:space="preserve">a </w:t>
      </w:r>
      <w:r w:rsidR="00BF1068">
        <w:t>wicked problem</w:t>
      </w:r>
      <w:r w:rsidR="00722736">
        <w:t xml:space="preserve">. </w:t>
      </w:r>
      <w:r w:rsidR="004E131D">
        <w:t>T</w:t>
      </w:r>
      <w:r w:rsidR="00722736">
        <w:t xml:space="preserve">hree aspects </w:t>
      </w:r>
      <w:r w:rsidR="001431C6">
        <w:t xml:space="preserve">of a wicked problem </w:t>
      </w:r>
      <w:r w:rsidR="00CE7B27">
        <w:t xml:space="preserve">used </w:t>
      </w:r>
      <w:r w:rsidR="00520123">
        <w:t xml:space="preserve">by others </w:t>
      </w:r>
      <w:r w:rsidR="006D56A4">
        <w:t>for easier application in the context of the governance processes of</w:t>
      </w:r>
      <w:r w:rsidR="008F0BDC" w:rsidRPr="008F0BDC">
        <w:t xml:space="preserve">  </w:t>
      </w:r>
      <w:r w:rsidR="00FE7639" w:rsidRPr="00FE7639">
        <w:rPr>
          <w:i/>
          <w:iCs/>
        </w:rPr>
        <w:t>m</w:t>
      </w:r>
      <w:r w:rsidR="008F0BDC" w:rsidRPr="00FE7639">
        <w:rPr>
          <w:i/>
          <w:iCs/>
        </w:rPr>
        <w:t xml:space="preserve">ulti-stakeholder </w:t>
      </w:r>
      <w:r w:rsidR="00FE7639" w:rsidRPr="00FE7639">
        <w:rPr>
          <w:i/>
          <w:iCs/>
        </w:rPr>
        <w:t>p</w:t>
      </w:r>
      <w:r w:rsidR="008F0BDC" w:rsidRPr="00FE7639">
        <w:rPr>
          <w:i/>
          <w:iCs/>
        </w:rPr>
        <w:t>artnerships</w:t>
      </w:r>
      <w:r w:rsidR="008F0BDC" w:rsidRPr="008F0BDC">
        <w:t xml:space="preserve"> </w:t>
      </w:r>
      <w:r w:rsidR="00D36641">
        <w:t>(</w:t>
      </w:r>
      <w:r w:rsidR="00CD7EE3">
        <w:t xml:space="preserve"> </w:t>
      </w:r>
      <w:proofErr w:type="spellStart"/>
      <w:r w:rsidR="00300F67" w:rsidRPr="007E05AD">
        <w:rPr>
          <w:rFonts w:eastAsia="Times New Roman" w:cstheme="minorHAnsi"/>
          <w:lang w:eastAsia="en-AU"/>
        </w:rPr>
        <w:t>Dentoni</w:t>
      </w:r>
      <w:proofErr w:type="spellEnd"/>
      <w:r w:rsidR="00300F67" w:rsidRPr="007E05AD">
        <w:rPr>
          <w:rFonts w:eastAsia="Times New Roman" w:cstheme="minorHAnsi"/>
          <w:lang w:eastAsia="en-AU"/>
        </w:rPr>
        <w:t>, D., Bitzer, V., &amp; Schouten, G. 2018</w:t>
      </w:r>
      <w:r w:rsidR="00557ABC">
        <w:rPr>
          <w:rFonts w:eastAsia="Times New Roman" w:cstheme="minorHAnsi"/>
          <w:lang w:eastAsia="en-AU"/>
        </w:rPr>
        <w:t>, p</w:t>
      </w:r>
      <w:r w:rsidR="00A101E9">
        <w:rPr>
          <w:rFonts w:eastAsia="Times New Roman" w:cstheme="minorHAnsi"/>
          <w:lang w:eastAsia="en-AU"/>
        </w:rPr>
        <w:t>338</w:t>
      </w:r>
      <w:r w:rsidR="00D36641">
        <w:rPr>
          <w:rFonts w:eastAsia="Times New Roman" w:cstheme="minorHAnsi"/>
          <w:lang w:eastAsia="en-AU"/>
        </w:rPr>
        <w:t>)</w:t>
      </w:r>
      <w:r w:rsidR="007A6B6D">
        <w:rPr>
          <w:rFonts w:eastAsia="Times New Roman" w:cstheme="minorHAnsi"/>
          <w:lang w:eastAsia="en-AU"/>
        </w:rPr>
        <w:t xml:space="preserve">, </w:t>
      </w:r>
      <w:r w:rsidR="00FF23A6">
        <w:rPr>
          <w:rFonts w:eastAsia="Times New Roman" w:cstheme="minorHAnsi"/>
          <w:lang w:eastAsia="en-AU"/>
        </w:rPr>
        <w:t>help</w:t>
      </w:r>
      <w:r w:rsidR="007A6B6D">
        <w:rPr>
          <w:rFonts w:eastAsia="Times New Roman" w:cstheme="minorHAnsi"/>
          <w:lang w:eastAsia="en-AU"/>
        </w:rPr>
        <w:t xml:space="preserve"> highlight </w:t>
      </w:r>
      <w:r w:rsidR="00A353AA">
        <w:rPr>
          <w:rFonts w:eastAsia="Times New Roman" w:cstheme="minorHAnsi"/>
          <w:lang w:eastAsia="en-AU"/>
        </w:rPr>
        <w:t>the</w:t>
      </w:r>
      <w:r w:rsidR="003825F9">
        <w:rPr>
          <w:rFonts w:eastAsia="Times New Roman" w:cstheme="minorHAnsi"/>
          <w:lang w:eastAsia="en-AU"/>
        </w:rPr>
        <w:t xml:space="preserve"> source of </w:t>
      </w:r>
      <w:r w:rsidR="00A353AA">
        <w:rPr>
          <w:rFonts w:eastAsia="Times New Roman" w:cstheme="minorHAnsi"/>
          <w:lang w:eastAsia="en-AU"/>
        </w:rPr>
        <w:t xml:space="preserve"> policy</w:t>
      </w:r>
      <w:r w:rsidR="00E472AC">
        <w:rPr>
          <w:rFonts w:eastAsia="Times New Roman" w:cstheme="minorHAnsi"/>
          <w:lang w:eastAsia="en-AU"/>
        </w:rPr>
        <w:t xml:space="preserve"> shortcomings</w:t>
      </w:r>
      <w:r w:rsidR="00E832BE">
        <w:rPr>
          <w:rFonts w:eastAsia="Times New Roman" w:cstheme="minorHAnsi"/>
          <w:lang w:eastAsia="en-AU"/>
        </w:rPr>
        <w:t>, in relation to NPI</w:t>
      </w:r>
      <w:r w:rsidR="0045628C">
        <w:rPr>
          <w:rFonts w:eastAsia="Times New Roman" w:cstheme="minorHAnsi"/>
          <w:lang w:eastAsia="en-AU"/>
        </w:rPr>
        <w:t>s and the</w:t>
      </w:r>
      <w:r w:rsidR="00AE4694" w:rsidRPr="00AE4694">
        <w:t xml:space="preserve"> </w:t>
      </w:r>
      <w:r w:rsidR="00AE4694" w:rsidRPr="00AE4694">
        <w:rPr>
          <w:rFonts w:eastAsia="Times New Roman" w:cstheme="minorHAnsi"/>
          <w:lang w:eastAsia="en-AU"/>
        </w:rPr>
        <w:t>National Measurement Framework for Schooling(NMFS)</w:t>
      </w:r>
      <w:r w:rsidR="00AE4694">
        <w:rPr>
          <w:rFonts w:eastAsia="Times New Roman" w:cstheme="minorHAnsi"/>
          <w:lang w:eastAsia="en-AU"/>
        </w:rPr>
        <w:t xml:space="preserve"> </w:t>
      </w:r>
      <w:r w:rsidR="0045628C">
        <w:rPr>
          <w:rFonts w:eastAsia="Times New Roman" w:cstheme="minorHAnsi"/>
          <w:lang w:eastAsia="en-AU"/>
        </w:rPr>
        <w:t xml:space="preserve"> </w:t>
      </w:r>
      <w:r w:rsidR="00E472AC">
        <w:rPr>
          <w:rFonts w:eastAsia="Times New Roman" w:cstheme="minorHAnsi"/>
          <w:lang w:eastAsia="en-AU"/>
        </w:rPr>
        <w:t>.</w:t>
      </w:r>
      <w:r w:rsidR="00BC4398">
        <w:rPr>
          <w:rFonts w:eastAsia="Times New Roman" w:cstheme="minorHAnsi"/>
          <w:lang w:eastAsia="en-AU"/>
        </w:rPr>
        <w:t xml:space="preserve"> These are</w:t>
      </w:r>
      <w:r w:rsidR="00070883">
        <w:rPr>
          <w:rFonts w:eastAsia="Times New Roman" w:cstheme="minorHAnsi"/>
          <w:lang w:eastAsia="en-AU"/>
        </w:rPr>
        <w:t>:</w:t>
      </w:r>
    </w:p>
    <w:p w14:paraId="20547D32" w14:textId="449849F0" w:rsidR="00E66ED1" w:rsidRDefault="00034062" w:rsidP="00034062">
      <w:pPr>
        <w:pStyle w:val="ListParagraph"/>
        <w:numPr>
          <w:ilvl w:val="0"/>
          <w:numId w:val="14"/>
        </w:numPr>
      </w:pPr>
      <w:r>
        <w:t>Knowledge uncertainty</w:t>
      </w:r>
    </w:p>
    <w:p w14:paraId="597CC80B" w14:textId="77777777" w:rsidR="00B46A98" w:rsidRDefault="00034062" w:rsidP="00034062">
      <w:pPr>
        <w:pStyle w:val="ListParagraph"/>
        <w:numPr>
          <w:ilvl w:val="0"/>
          <w:numId w:val="14"/>
        </w:numPr>
      </w:pPr>
      <w:r>
        <w:t>Value conflict</w:t>
      </w:r>
      <w:r w:rsidR="00B46A98">
        <w:t xml:space="preserve"> and</w:t>
      </w:r>
    </w:p>
    <w:p w14:paraId="7C658F47" w14:textId="089273F1" w:rsidR="00034062" w:rsidRDefault="00772F7F" w:rsidP="00034062">
      <w:pPr>
        <w:pStyle w:val="ListParagraph"/>
        <w:numPr>
          <w:ilvl w:val="0"/>
          <w:numId w:val="14"/>
        </w:numPr>
      </w:pPr>
      <w:bookmarkStart w:id="1" w:name="_Hlk117409318"/>
      <w:r>
        <w:t>D</w:t>
      </w:r>
      <w:r w:rsidR="00B46A98">
        <w:t>ynamic complexity</w:t>
      </w:r>
    </w:p>
    <w:bookmarkEnd w:id="1"/>
    <w:p w14:paraId="32B407F4" w14:textId="77777777" w:rsidR="00DD00BD" w:rsidRDefault="00143B75" w:rsidP="003B1ECF">
      <w:r>
        <w:t xml:space="preserve">For the purposes of this </w:t>
      </w:r>
      <w:r w:rsidR="001650CE">
        <w:t>submission the following clarification of these terms</w:t>
      </w:r>
      <w:r w:rsidR="00DD00BD">
        <w:t xml:space="preserve"> is presented.</w:t>
      </w:r>
    </w:p>
    <w:p w14:paraId="22228673" w14:textId="6C119215" w:rsidR="004A6BDB" w:rsidRDefault="00DD00BD" w:rsidP="003B1ECF">
      <w:r w:rsidRPr="00742231">
        <w:rPr>
          <w:i/>
          <w:iCs/>
        </w:rPr>
        <w:t>Knowledge uncertainty</w:t>
      </w:r>
      <w:r>
        <w:t xml:space="preserve"> relates to </w:t>
      </w:r>
      <w:r w:rsidR="00347CA3">
        <w:t>the fact that WP</w:t>
      </w:r>
      <w:r w:rsidR="00217294">
        <w:t xml:space="preserve">s </w:t>
      </w:r>
      <w:r w:rsidR="007619B7">
        <w:t xml:space="preserve">are so entangled in other problems </w:t>
      </w:r>
      <w:r w:rsidR="0057778C">
        <w:t>that they have a set of ill-defined sets of causes and effects</w:t>
      </w:r>
      <w:r w:rsidR="003F1385">
        <w:t xml:space="preserve">. </w:t>
      </w:r>
      <w:r w:rsidR="00742231">
        <w:t>Consequently,</w:t>
      </w:r>
      <w:r w:rsidR="003F1385">
        <w:t xml:space="preserve"> the knowledge necessary to understand the complexity o</w:t>
      </w:r>
      <w:r w:rsidR="00CD5642">
        <w:t>f the problems and the interrelationships between variables</w:t>
      </w:r>
      <w:r w:rsidR="00742231">
        <w:t xml:space="preserve"> is uncertain.</w:t>
      </w:r>
      <w:r w:rsidR="00353980">
        <w:t xml:space="preserve"> </w:t>
      </w:r>
      <w:r w:rsidR="00CF081D">
        <w:t>This</w:t>
      </w:r>
      <w:r w:rsidR="00353980">
        <w:t xml:space="preserve"> knowledge </w:t>
      </w:r>
      <w:r w:rsidR="004E5F0E">
        <w:t xml:space="preserve">is </w:t>
      </w:r>
      <w:r w:rsidR="005217B9">
        <w:t>also</w:t>
      </w:r>
      <w:r w:rsidR="0013392E">
        <w:t xml:space="preserve"> </w:t>
      </w:r>
      <w:r w:rsidR="004E5F0E">
        <w:t xml:space="preserve">broadly distributed </w:t>
      </w:r>
      <w:r w:rsidR="00C4526C">
        <w:t>amongst stakeholders</w:t>
      </w:r>
      <w:r w:rsidR="0013392E">
        <w:t>.</w:t>
      </w:r>
    </w:p>
    <w:p w14:paraId="1CC41F87" w14:textId="3BE73330" w:rsidR="007B2784" w:rsidRDefault="00CD7241" w:rsidP="007B2784">
      <w:r w:rsidRPr="007B2784">
        <w:rPr>
          <w:i/>
          <w:iCs/>
        </w:rPr>
        <w:t>Value conflict</w:t>
      </w:r>
      <w:r>
        <w:t xml:space="preserve"> recognises that </w:t>
      </w:r>
      <w:r w:rsidR="00C659F9">
        <w:t xml:space="preserve">multiple stakeholders </w:t>
      </w:r>
      <w:r w:rsidR="00D50043">
        <w:t xml:space="preserve">associated with </w:t>
      </w:r>
      <w:r w:rsidR="009905EC">
        <w:t>a</w:t>
      </w:r>
      <w:r w:rsidR="00D50043">
        <w:t xml:space="preserve"> WP have different assumptions</w:t>
      </w:r>
      <w:r w:rsidR="003751E0">
        <w:t xml:space="preserve"> on the causes of th</w:t>
      </w:r>
      <w:r w:rsidR="00694971">
        <w:t xml:space="preserve">e </w:t>
      </w:r>
      <w:r w:rsidR="00414D42">
        <w:t>problem</w:t>
      </w:r>
      <w:r w:rsidR="003751E0">
        <w:t xml:space="preserve"> and </w:t>
      </w:r>
      <w:r w:rsidR="00694971">
        <w:t xml:space="preserve">often begin with </w:t>
      </w:r>
      <w:r w:rsidR="002439E6">
        <w:t xml:space="preserve">different and </w:t>
      </w:r>
      <w:r w:rsidR="00D25ED6">
        <w:t>almost</w:t>
      </w:r>
      <w:r w:rsidR="002439E6">
        <w:t xml:space="preserve"> </w:t>
      </w:r>
      <w:r w:rsidR="00B05B64">
        <w:t>irreconcilable frameworks</w:t>
      </w:r>
      <w:r w:rsidR="007B2784">
        <w:t>.</w:t>
      </w:r>
    </w:p>
    <w:p w14:paraId="04E0AF23" w14:textId="16CD24F8" w:rsidR="007B2784" w:rsidRPr="00875A7E" w:rsidRDefault="007B2784" w:rsidP="007B2784">
      <w:r w:rsidRPr="007B2784">
        <w:rPr>
          <w:i/>
          <w:iCs/>
        </w:rPr>
        <w:t>Dynamic complexity</w:t>
      </w:r>
      <w:r w:rsidR="00875A7E">
        <w:rPr>
          <w:i/>
          <w:iCs/>
        </w:rPr>
        <w:t xml:space="preserve"> </w:t>
      </w:r>
      <w:r w:rsidR="00790F39">
        <w:t xml:space="preserve">arises because of the interrelationship between variables in the </w:t>
      </w:r>
      <w:r w:rsidR="00950DB5">
        <w:t xml:space="preserve">social system in which the problem is embedded. Often actions taken </w:t>
      </w:r>
      <w:r w:rsidR="00966DE5">
        <w:t xml:space="preserve">lead to unplanned and unexpected consequences. </w:t>
      </w:r>
      <w:r w:rsidR="00957BD6">
        <w:t>T</w:t>
      </w:r>
      <w:r w:rsidR="00966DE5">
        <w:t>hese consequences can make the problem worse</w:t>
      </w:r>
      <w:r w:rsidR="00C21A6B">
        <w:t xml:space="preserve"> and lead to less social </w:t>
      </w:r>
      <w:r w:rsidR="00A101E9">
        <w:t>cohesion</w:t>
      </w:r>
      <w:r w:rsidR="00C21A6B">
        <w:t xml:space="preserve"> as outcomes are judged </w:t>
      </w:r>
      <w:r w:rsidR="000B1EB3">
        <w:t xml:space="preserve">by stakeholders based on their own </w:t>
      </w:r>
      <w:r w:rsidR="00AA5652">
        <w:t xml:space="preserve">group interests , values </w:t>
      </w:r>
      <w:r w:rsidR="00A101E9">
        <w:t>sets</w:t>
      </w:r>
      <w:r w:rsidR="00AA5652">
        <w:t xml:space="preserve"> or ideolog</w:t>
      </w:r>
      <w:r w:rsidR="00A101E9">
        <w:t xml:space="preserve">y ( </w:t>
      </w:r>
      <w:proofErr w:type="spellStart"/>
      <w:r w:rsidR="00A101E9" w:rsidRPr="00A101E9">
        <w:t>Dentoni</w:t>
      </w:r>
      <w:proofErr w:type="spellEnd"/>
      <w:r w:rsidR="00A101E9" w:rsidRPr="00A101E9">
        <w:t>, D., Bitzer, V., &amp; Schouten, G. (2018)</w:t>
      </w:r>
      <w:r w:rsidR="00A101E9">
        <w:t>, p 338)</w:t>
      </w:r>
    </w:p>
    <w:p w14:paraId="2D583BC1" w14:textId="5B23EE59" w:rsidR="00004E87" w:rsidRDefault="000B23F9" w:rsidP="003B1ECF">
      <w:r>
        <w:t>Many r</w:t>
      </w:r>
      <w:r w:rsidR="006E09D9">
        <w:t>esearchers</w:t>
      </w:r>
      <w:r w:rsidR="00BC0C4C">
        <w:t xml:space="preserve"> of</w:t>
      </w:r>
      <w:r w:rsidR="006E09D9">
        <w:t xml:space="preserve"> social policy </w:t>
      </w:r>
      <w:r w:rsidR="000F06A8">
        <w:t xml:space="preserve">exploring </w:t>
      </w:r>
      <w:r w:rsidR="006E09D9">
        <w:t>appropriate</w:t>
      </w:r>
      <w:r w:rsidR="000F06A8">
        <w:t xml:space="preserve"> ways to </w:t>
      </w:r>
      <w:r w:rsidR="009B1368">
        <w:t>harness/ manage W</w:t>
      </w:r>
      <w:r w:rsidR="00A720FA">
        <w:t>P</w:t>
      </w:r>
      <w:r w:rsidR="009B1368">
        <w:t>s</w:t>
      </w:r>
      <w:r w:rsidR="00BC0C4C">
        <w:t>,</w:t>
      </w:r>
      <w:r w:rsidR="009B1368">
        <w:t xml:space="preserve"> have emphasised the importance </w:t>
      </w:r>
      <w:r w:rsidR="00D24EC0">
        <w:t xml:space="preserve">of </w:t>
      </w:r>
      <w:r w:rsidR="00A720FA">
        <w:t>a networks and systems approach</w:t>
      </w:r>
      <w:r w:rsidR="00F31D45">
        <w:t xml:space="preserve">. </w:t>
      </w:r>
      <w:r w:rsidR="00B809EF">
        <w:t>They also</w:t>
      </w:r>
      <w:r w:rsidR="00F31D45">
        <w:t xml:space="preserve"> warn that uncoordinated</w:t>
      </w:r>
      <w:r w:rsidR="0096314A">
        <w:t xml:space="preserve"> or fragmented </w:t>
      </w:r>
      <w:r w:rsidR="00F31D45">
        <w:t xml:space="preserve"> action </w:t>
      </w:r>
      <w:r w:rsidR="00C51F5D">
        <w:t>in a public governance cont</w:t>
      </w:r>
      <w:r w:rsidR="007C2751">
        <w:t xml:space="preserve">ext in a traditional </w:t>
      </w:r>
      <w:r w:rsidR="00642CF8">
        <w:t>way</w:t>
      </w:r>
      <w:r w:rsidR="00BC7556">
        <w:t xml:space="preserve"> will be ineffective ( Conklin</w:t>
      </w:r>
      <w:r w:rsidR="003D3FC2">
        <w:t>,</w:t>
      </w:r>
      <w:r w:rsidR="00BC7556">
        <w:t xml:space="preserve"> 200</w:t>
      </w:r>
      <w:r w:rsidR="003C4D53">
        <w:t>1</w:t>
      </w:r>
      <w:r w:rsidR="003D3FC2">
        <w:t>,</w:t>
      </w:r>
      <w:r w:rsidR="00F82F43">
        <w:t xml:space="preserve"> p</w:t>
      </w:r>
      <w:r w:rsidR="006C22C7">
        <w:t>.</w:t>
      </w:r>
      <w:r w:rsidR="00F82F43">
        <w:t>17</w:t>
      </w:r>
      <w:r w:rsidR="00C31B38">
        <w:t>)</w:t>
      </w:r>
      <w:r w:rsidR="008256F0">
        <w:t xml:space="preserve">. This was </w:t>
      </w:r>
      <w:r w:rsidR="005544E5">
        <w:t>realised early by Rittel</w:t>
      </w:r>
      <w:r w:rsidR="008464F9">
        <w:t>,</w:t>
      </w:r>
      <w:r w:rsidR="005544E5">
        <w:t xml:space="preserve"> </w:t>
      </w:r>
      <w:r w:rsidR="00F949CE">
        <w:t xml:space="preserve">quoted by </w:t>
      </w:r>
      <w:bookmarkStart w:id="2" w:name="_Hlk117493799"/>
      <w:r w:rsidR="008455B4">
        <w:t>Conklin</w:t>
      </w:r>
      <w:r w:rsidR="00FF3D1C">
        <w:t xml:space="preserve"> </w:t>
      </w:r>
      <w:r w:rsidR="008455B4">
        <w:t>(</w:t>
      </w:r>
      <w:r w:rsidR="00FF3D1C">
        <w:t>2001,p19)</w:t>
      </w:r>
    </w:p>
    <w:bookmarkEnd w:id="2"/>
    <w:p w14:paraId="45835DB6" w14:textId="4D8A88B4" w:rsidR="00522DF0" w:rsidRDefault="00522DF0" w:rsidP="003B1ECF">
      <w:r w:rsidRPr="00522DF0">
        <w:t>“</w:t>
      </w:r>
      <w:r w:rsidRPr="006C22C7">
        <w:rPr>
          <w:i/>
          <w:iCs/>
        </w:rPr>
        <w:t xml:space="preserve">We are now sensitized to the waves of repercussions generated by a problem-solving decision directed to any one node in the network, and we are no longer surprised to find it </w:t>
      </w:r>
      <w:bookmarkStart w:id="3" w:name="_Hlk117493967"/>
      <w:r w:rsidRPr="006C22C7">
        <w:rPr>
          <w:i/>
          <w:iCs/>
        </w:rPr>
        <w:t>inducing problems of greater severity at some other node.”</w:t>
      </w:r>
    </w:p>
    <w:bookmarkEnd w:id="3"/>
    <w:p w14:paraId="4BF754C8" w14:textId="08CEBA10" w:rsidR="00E825D8" w:rsidRDefault="0083772D" w:rsidP="00484A78">
      <w:r>
        <w:t>The Alice Springs</w:t>
      </w:r>
      <w:r w:rsidR="00665C5F">
        <w:t>( Mparntwe</w:t>
      </w:r>
      <w:r w:rsidR="00D454DC">
        <w:t>)</w:t>
      </w:r>
      <w:r>
        <w:t xml:space="preserve"> Education Declaration</w:t>
      </w:r>
      <w:r w:rsidR="00E075E3">
        <w:t xml:space="preserve"> (</w:t>
      </w:r>
      <w:r w:rsidR="00E075E3" w:rsidRPr="00E075E3">
        <w:t xml:space="preserve">Department of Education, </w:t>
      </w:r>
      <w:r w:rsidR="008464F9" w:rsidRPr="00E075E3">
        <w:t>Skills,</w:t>
      </w:r>
      <w:r w:rsidR="00E075E3" w:rsidRPr="00E075E3">
        <w:t xml:space="preserve"> and Employment. 2021</w:t>
      </w:r>
      <w:r w:rsidR="00E075E3">
        <w:t xml:space="preserve">. </w:t>
      </w:r>
      <w:r w:rsidR="00A01CA9">
        <w:t>) outlines an admirable vision</w:t>
      </w:r>
      <w:r w:rsidR="00B9242A">
        <w:t xml:space="preserve"> for our education system</w:t>
      </w:r>
      <w:r w:rsidR="006A2885">
        <w:t xml:space="preserve"> with clear goals and </w:t>
      </w:r>
      <w:r w:rsidR="003A03C4">
        <w:t xml:space="preserve"> eleven commitments to action</w:t>
      </w:r>
      <w:r w:rsidR="005E2206">
        <w:t xml:space="preserve">. </w:t>
      </w:r>
      <w:r w:rsidR="00B85C29">
        <w:t>This document also</w:t>
      </w:r>
      <w:r w:rsidR="00377955">
        <w:t xml:space="preserve"> </w:t>
      </w:r>
      <w:r w:rsidR="0036704E">
        <w:t xml:space="preserve">demonstrates </w:t>
      </w:r>
      <w:r w:rsidR="00377955">
        <w:t xml:space="preserve">cognizance that </w:t>
      </w:r>
      <w:r w:rsidR="000D4259">
        <w:t xml:space="preserve">a successful education </w:t>
      </w:r>
      <w:r w:rsidR="001B3F09">
        <w:t xml:space="preserve">system is dependent on </w:t>
      </w:r>
      <w:r w:rsidR="00302007">
        <w:t xml:space="preserve">engagement of </w:t>
      </w:r>
      <w:r w:rsidR="001B3F09">
        <w:t xml:space="preserve">many stakeholders </w:t>
      </w:r>
      <w:r w:rsidR="00937876">
        <w:t xml:space="preserve">and co-ordinated action </w:t>
      </w:r>
      <w:r w:rsidR="000B6133">
        <w:t>across many nodes</w:t>
      </w:r>
      <w:r w:rsidR="007A404B">
        <w:t>.</w:t>
      </w:r>
    </w:p>
    <w:p w14:paraId="1FD01B25" w14:textId="52E8C7C6" w:rsidR="00236A04" w:rsidRDefault="00FF43D9" w:rsidP="008B27EB">
      <w:r>
        <w:t>However,</w:t>
      </w:r>
      <w:r w:rsidR="00620CD1">
        <w:t xml:space="preserve"> what seems missing in the current </w:t>
      </w:r>
      <w:r w:rsidR="004F3102">
        <w:t xml:space="preserve">review of </w:t>
      </w:r>
      <w:r w:rsidR="00F6277C">
        <w:t xml:space="preserve">the NSRA </w:t>
      </w:r>
      <w:r w:rsidR="004F3102">
        <w:t xml:space="preserve">is the </w:t>
      </w:r>
      <w:r w:rsidR="00AC23D7">
        <w:t xml:space="preserve">recognition of the </w:t>
      </w:r>
      <w:r w:rsidR="004F3102" w:rsidRPr="00897D6E">
        <w:rPr>
          <w:i/>
          <w:iCs/>
        </w:rPr>
        <w:t>wicked</w:t>
      </w:r>
      <w:r w:rsidR="00897D6E">
        <w:rPr>
          <w:i/>
          <w:iCs/>
        </w:rPr>
        <w:t xml:space="preserve"> </w:t>
      </w:r>
      <w:r w:rsidR="00897D6E">
        <w:t xml:space="preserve"> nature of </w:t>
      </w:r>
      <w:r w:rsidR="003F3199">
        <w:t>the problem of school refor</w:t>
      </w:r>
      <w:r w:rsidR="00E0235E">
        <w:t>m</w:t>
      </w:r>
      <w:r w:rsidR="008C09C7">
        <w:t xml:space="preserve">. </w:t>
      </w:r>
      <w:r w:rsidR="008B27EB">
        <w:t xml:space="preserve">Perhaps the most significant </w:t>
      </w:r>
      <w:r w:rsidR="00A2448F">
        <w:t xml:space="preserve">shortcoming </w:t>
      </w:r>
      <w:r w:rsidR="00794514">
        <w:t xml:space="preserve">is that </w:t>
      </w:r>
      <w:r w:rsidR="00A2448F">
        <w:t xml:space="preserve"> </w:t>
      </w:r>
      <w:r w:rsidR="00D218F3">
        <w:t>NPIs</w:t>
      </w:r>
      <w:r w:rsidR="00A2448F">
        <w:t xml:space="preserve"> </w:t>
      </w:r>
      <w:r w:rsidR="00D218F3">
        <w:t xml:space="preserve">have failed </w:t>
      </w:r>
      <w:r w:rsidR="00B506C1">
        <w:t xml:space="preserve"> to </w:t>
      </w:r>
      <w:r w:rsidR="0019365F">
        <w:t xml:space="preserve">adequately </w:t>
      </w:r>
      <w:r w:rsidR="00B506C1">
        <w:t>engage teachers</w:t>
      </w:r>
      <w:r w:rsidR="001F34FA">
        <w:t xml:space="preserve"> as stakeholders </w:t>
      </w:r>
      <w:r w:rsidR="00B506C1">
        <w:t xml:space="preserve"> </w:t>
      </w:r>
      <w:r w:rsidR="003E3D1B">
        <w:t xml:space="preserve">in developing the </w:t>
      </w:r>
      <w:r w:rsidR="003E3D1B" w:rsidRPr="00806872">
        <w:rPr>
          <w:i/>
          <w:iCs/>
        </w:rPr>
        <w:t>knowledge</w:t>
      </w:r>
      <w:r w:rsidR="003E3D1B">
        <w:t xml:space="preserve"> base </w:t>
      </w:r>
      <w:r w:rsidR="002C795A">
        <w:t xml:space="preserve">critical to understanding </w:t>
      </w:r>
      <w:r w:rsidR="00A21624">
        <w:t xml:space="preserve">both the problem and </w:t>
      </w:r>
      <w:r w:rsidR="00517038">
        <w:t xml:space="preserve">the </w:t>
      </w:r>
      <w:r w:rsidR="00236A04">
        <w:t xml:space="preserve">prioritisation of </w:t>
      </w:r>
      <w:r w:rsidR="00517038">
        <w:t xml:space="preserve"> </w:t>
      </w:r>
      <w:r w:rsidR="00A21624">
        <w:t>response</w:t>
      </w:r>
      <w:r w:rsidR="00996F91">
        <w:t>s</w:t>
      </w:r>
      <w:r w:rsidR="00A21624">
        <w:t xml:space="preserve"> </w:t>
      </w:r>
      <w:r w:rsidR="00517038">
        <w:t xml:space="preserve">that could </w:t>
      </w:r>
      <w:r w:rsidR="00E222FF">
        <w:t xml:space="preserve"> </w:t>
      </w:r>
      <w:r w:rsidR="005A537C">
        <w:t>improve</w:t>
      </w:r>
      <w:r w:rsidR="00E222FF">
        <w:t xml:space="preserve"> student outcomes. </w:t>
      </w:r>
    </w:p>
    <w:p w14:paraId="6269799F" w14:textId="5801F67A" w:rsidR="00593628" w:rsidRDefault="00E222FF" w:rsidP="008B27EB">
      <w:r>
        <w:t xml:space="preserve">WPs </w:t>
      </w:r>
      <w:r w:rsidR="001E104E">
        <w:t xml:space="preserve">also </w:t>
      </w:r>
      <w:r>
        <w:t xml:space="preserve">require </w:t>
      </w:r>
      <w:r w:rsidR="001240C4">
        <w:t xml:space="preserve">policy settings to </w:t>
      </w:r>
      <w:r w:rsidR="00D454DC">
        <w:t xml:space="preserve">be </w:t>
      </w:r>
      <w:r w:rsidR="001240C4">
        <w:t xml:space="preserve">applied iteratively </w:t>
      </w:r>
      <w:r w:rsidR="00B03DCF">
        <w:t>through</w:t>
      </w:r>
      <w:r w:rsidR="001240C4">
        <w:t xml:space="preserve"> </w:t>
      </w:r>
      <w:r w:rsidR="00933671">
        <w:t xml:space="preserve">ongoing </w:t>
      </w:r>
      <w:r w:rsidR="004763E1">
        <w:t xml:space="preserve">and </w:t>
      </w:r>
      <w:r w:rsidR="00E84E95">
        <w:t>high-quality</w:t>
      </w:r>
      <w:r w:rsidR="004763E1">
        <w:t xml:space="preserve"> </w:t>
      </w:r>
      <w:r w:rsidR="001240C4">
        <w:t xml:space="preserve"> review processes</w:t>
      </w:r>
      <w:r w:rsidR="003E3D1B">
        <w:t xml:space="preserve"> </w:t>
      </w:r>
      <w:r w:rsidR="001240C4">
        <w:t xml:space="preserve">to </w:t>
      </w:r>
      <w:r w:rsidR="004763E1">
        <w:t>support them.</w:t>
      </w:r>
      <w:r w:rsidR="00985F0B">
        <w:t xml:space="preserve"> Many of the </w:t>
      </w:r>
      <w:r w:rsidR="00D454DC" w:rsidRPr="00D454DC">
        <w:rPr>
          <w:i/>
          <w:iCs/>
        </w:rPr>
        <w:t>d</w:t>
      </w:r>
      <w:r w:rsidR="00985F0B" w:rsidRPr="00D454DC">
        <w:rPr>
          <w:i/>
          <w:iCs/>
        </w:rPr>
        <w:t>raft finding</w:t>
      </w:r>
      <w:r w:rsidR="00F00F91" w:rsidRPr="00D454DC">
        <w:rPr>
          <w:i/>
          <w:iCs/>
        </w:rPr>
        <w:t>s</w:t>
      </w:r>
      <w:r w:rsidR="00F00F91">
        <w:t xml:space="preserve"> of the Interim report</w:t>
      </w:r>
      <w:r w:rsidR="00CA5BA3">
        <w:t>,</w:t>
      </w:r>
      <w:r w:rsidR="00F00F91">
        <w:t xml:space="preserve"> </w:t>
      </w:r>
      <w:r w:rsidR="00985F0B">
        <w:t xml:space="preserve"> relate to</w:t>
      </w:r>
      <w:r w:rsidR="005B6A5A">
        <w:t xml:space="preserve"> the domain</w:t>
      </w:r>
      <w:r w:rsidR="00672881">
        <w:t>( nodes)</w:t>
      </w:r>
      <w:r w:rsidR="005B6A5A">
        <w:t xml:space="preserve"> of teacher influence and yet</w:t>
      </w:r>
      <w:r w:rsidR="00CA5BA3">
        <w:t>,</w:t>
      </w:r>
      <w:r w:rsidR="005B6A5A">
        <w:t xml:space="preserve"> teachers </w:t>
      </w:r>
      <w:r w:rsidR="00DF34D9">
        <w:t>have been inadequately engaged</w:t>
      </w:r>
      <w:r w:rsidR="005B6A5A">
        <w:t xml:space="preserve"> </w:t>
      </w:r>
      <w:r w:rsidR="00900B47">
        <w:t xml:space="preserve">in developing </w:t>
      </w:r>
      <w:r w:rsidR="005D69DD">
        <w:t>policy initiatives</w:t>
      </w:r>
      <w:r w:rsidR="00944604">
        <w:t xml:space="preserve">, metrics for feedback </w:t>
      </w:r>
      <w:r w:rsidR="00BC64A2">
        <w:t>or</w:t>
      </w:r>
      <w:r w:rsidR="00944604">
        <w:t xml:space="preserve"> </w:t>
      </w:r>
      <w:r w:rsidR="003E581C">
        <w:t xml:space="preserve">the </w:t>
      </w:r>
      <w:r w:rsidR="000829B1">
        <w:t xml:space="preserve">iterative </w:t>
      </w:r>
      <w:r w:rsidR="00944604">
        <w:t xml:space="preserve">review </w:t>
      </w:r>
      <w:r w:rsidR="00593628">
        <w:t>processes</w:t>
      </w:r>
      <w:r w:rsidR="003E581C">
        <w:t xml:space="preserve"> employed</w:t>
      </w:r>
      <w:r w:rsidR="000D70EF">
        <w:t>.</w:t>
      </w:r>
      <w:r w:rsidR="00096CF1">
        <w:t xml:space="preserve"> </w:t>
      </w:r>
    </w:p>
    <w:p w14:paraId="0DE84746" w14:textId="484F6B35" w:rsidR="003F4034" w:rsidRDefault="00593628" w:rsidP="008B27EB">
      <w:r>
        <w:t>While feedback is invited</w:t>
      </w:r>
      <w:r w:rsidR="00FC10DC">
        <w:t>,</w:t>
      </w:r>
      <w:r>
        <w:t xml:space="preserve"> </w:t>
      </w:r>
      <w:r w:rsidR="00096CF1">
        <w:t xml:space="preserve">as in this opportunity  to </w:t>
      </w:r>
      <w:r w:rsidR="00FC10DC">
        <w:t xml:space="preserve">inform the PC, </w:t>
      </w:r>
      <w:r w:rsidR="00103D96">
        <w:t>i</w:t>
      </w:r>
      <w:r w:rsidR="000829B1">
        <w:t xml:space="preserve">t is argued that </w:t>
      </w:r>
      <w:r w:rsidR="00BC64A2">
        <w:t>teachers</w:t>
      </w:r>
      <w:r w:rsidR="000829B1">
        <w:t xml:space="preserve"> are </w:t>
      </w:r>
      <w:r w:rsidR="00296DDA">
        <w:t xml:space="preserve">disempowered by </w:t>
      </w:r>
      <w:r w:rsidR="00FC10DC">
        <w:t>processes</w:t>
      </w:r>
      <w:r w:rsidR="00296DDA">
        <w:t xml:space="preserve"> that </w:t>
      </w:r>
      <w:r w:rsidR="007762CC">
        <w:t xml:space="preserve">weight more </w:t>
      </w:r>
      <w:r w:rsidR="00D65073">
        <w:t xml:space="preserve"> heavily</w:t>
      </w:r>
      <w:r w:rsidR="00103D96">
        <w:t xml:space="preserve"> the feedback </w:t>
      </w:r>
      <w:r w:rsidR="00D65073">
        <w:t xml:space="preserve"> </w:t>
      </w:r>
      <w:r w:rsidR="00103D96">
        <w:t xml:space="preserve">of the </w:t>
      </w:r>
      <w:r w:rsidR="00491E5F">
        <w:t xml:space="preserve"> authorities and </w:t>
      </w:r>
      <w:r w:rsidR="00D65073">
        <w:t xml:space="preserve"> institutions </w:t>
      </w:r>
      <w:r w:rsidR="00491E5F">
        <w:t>that</w:t>
      </w:r>
      <w:r w:rsidR="00181FA4">
        <w:t xml:space="preserve"> </w:t>
      </w:r>
      <w:r w:rsidR="00491E5F">
        <w:t xml:space="preserve">create </w:t>
      </w:r>
      <w:r w:rsidR="003E581C">
        <w:t xml:space="preserve">and </w:t>
      </w:r>
      <w:r w:rsidR="007148EF">
        <w:t>implement</w:t>
      </w:r>
      <w:r w:rsidR="000B5147">
        <w:t xml:space="preserve"> public policy</w:t>
      </w:r>
      <w:r w:rsidR="00491E5F">
        <w:t xml:space="preserve">. </w:t>
      </w:r>
      <w:r w:rsidR="00542FB2">
        <w:t xml:space="preserve">Examples of authorities </w:t>
      </w:r>
      <w:r w:rsidR="00705F79">
        <w:t xml:space="preserve">and institutions </w:t>
      </w:r>
      <w:r w:rsidR="00542FB2">
        <w:t xml:space="preserve">include </w:t>
      </w:r>
      <w:r w:rsidR="00292600">
        <w:t xml:space="preserve">education </w:t>
      </w:r>
      <w:r w:rsidR="00542FB2">
        <w:t xml:space="preserve">departments </w:t>
      </w:r>
      <w:r w:rsidR="00BC00CF">
        <w:t xml:space="preserve">and instruments such the </w:t>
      </w:r>
      <w:r w:rsidR="0049371C" w:rsidRPr="00CB5AC3">
        <w:rPr>
          <w:i/>
          <w:iCs/>
        </w:rPr>
        <w:t>Australian Curriculum, Assessment and Reporting Authority (ACARA)</w:t>
      </w:r>
      <w:r w:rsidR="00BC00CF">
        <w:rPr>
          <w:i/>
          <w:iCs/>
        </w:rPr>
        <w:t xml:space="preserve"> and </w:t>
      </w:r>
      <w:r w:rsidR="00CB7092">
        <w:t xml:space="preserve">the </w:t>
      </w:r>
      <w:r w:rsidR="000869F0">
        <w:t>Australian</w:t>
      </w:r>
      <w:r w:rsidR="00CB7092">
        <w:t xml:space="preserve"> Education Research </w:t>
      </w:r>
      <w:r w:rsidR="000869F0">
        <w:t>O</w:t>
      </w:r>
      <w:r w:rsidR="00CB7092">
        <w:t>rganisation (AERO)</w:t>
      </w:r>
      <w:r w:rsidR="00ED5D6C">
        <w:t>.</w:t>
      </w:r>
      <w:r w:rsidR="00EC6C8E">
        <w:t xml:space="preserve"> </w:t>
      </w:r>
    </w:p>
    <w:p w14:paraId="2667456A" w14:textId="10B2FFC9" w:rsidR="00BF3D34" w:rsidRDefault="00F93B2C" w:rsidP="008B27EB">
      <w:r>
        <w:t xml:space="preserve">Government </w:t>
      </w:r>
      <w:r w:rsidR="009A1BDC">
        <w:t xml:space="preserve">departments and authorities are indispensable in the </w:t>
      </w:r>
      <w:r w:rsidR="004A46D6">
        <w:t>formation and activation of good education policy.</w:t>
      </w:r>
      <w:r w:rsidR="00847969">
        <w:t xml:space="preserve"> However, when they act without </w:t>
      </w:r>
      <w:r w:rsidR="00EC6C8E">
        <w:t xml:space="preserve">appropriate </w:t>
      </w:r>
      <w:r w:rsidR="00847969">
        <w:t xml:space="preserve">attention to the </w:t>
      </w:r>
      <w:r w:rsidR="00847969" w:rsidRPr="000E44E5">
        <w:rPr>
          <w:i/>
          <w:iCs/>
        </w:rPr>
        <w:t>wicked</w:t>
      </w:r>
      <w:r w:rsidR="000E44E5" w:rsidRPr="000E44E5">
        <w:rPr>
          <w:i/>
          <w:iCs/>
        </w:rPr>
        <w:t>ness</w:t>
      </w:r>
      <w:r w:rsidR="000E44E5">
        <w:t xml:space="preserve"> of </w:t>
      </w:r>
      <w:r w:rsidR="00622686">
        <w:t xml:space="preserve">the reform they </w:t>
      </w:r>
      <w:r w:rsidR="00EA45E6">
        <w:t>address</w:t>
      </w:r>
      <w:r w:rsidR="000748FF">
        <w:t>,</w:t>
      </w:r>
      <w:r w:rsidR="00EA45E6">
        <w:t xml:space="preserve"> appropriate stakeholder engagement </w:t>
      </w:r>
      <w:r w:rsidR="000748FF">
        <w:t xml:space="preserve">in policy development and review </w:t>
      </w:r>
      <w:r w:rsidR="00EA45E6">
        <w:t>can be easily overlooked</w:t>
      </w:r>
      <w:r w:rsidR="000748FF">
        <w:t>.</w:t>
      </w:r>
    </w:p>
    <w:p w14:paraId="0ADBEC8B" w14:textId="7FFBDDFC" w:rsidR="00F32A44" w:rsidRPr="00897D6E" w:rsidRDefault="00F32A44" w:rsidP="008B27EB">
      <w:r>
        <w:t>T</w:t>
      </w:r>
      <w:r w:rsidR="00886489">
        <w:t xml:space="preserve">eachers have an important role in managing the </w:t>
      </w:r>
      <w:r w:rsidR="00B93517" w:rsidRPr="00B93517">
        <w:rPr>
          <w:i/>
          <w:iCs/>
        </w:rPr>
        <w:t>wickedness</w:t>
      </w:r>
      <w:r w:rsidR="00B93517">
        <w:t xml:space="preserve"> of education reform.</w:t>
      </w:r>
      <w:r w:rsidR="00D3292F">
        <w:t xml:space="preserve"> They stand at the interface between policy and implementation. They have an important </w:t>
      </w:r>
      <w:r w:rsidR="00D3292F" w:rsidRPr="007D4ADA">
        <w:rPr>
          <w:i/>
          <w:iCs/>
        </w:rPr>
        <w:t>knowledge</w:t>
      </w:r>
      <w:r w:rsidR="00D3292F">
        <w:t xml:space="preserve"> base critical to understanding the education system. Whilst current policy and implementation does not completely ignore teacher perspectives </w:t>
      </w:r>
      <w:r w:rsidR="00785375">
        <w:t>e.g.,</w:t>
      </w:r>
      <w:r w:rsidR="00C16917">
        <w:t xml:space="preserve"> </w:t>
      </w:r>
      <w:r w:rsidR="00D3292F">
        <w:t xml:space="preserve">AITSL (2021) they need more </w:t>
      </w:r>
      <w:r w:rsidR="00D3292F" w:rsidRPr="005B32A2">
        <w:rPr>
          <w:i/>
          <w:iCs/>
        </w:rPr>
        <w:t>unmediated</w:t>
      </w:r>
      <w:r w:rsidR="00D3292F">
        <w:t xml:space="preserve"> </w:t>
      </w:r>
      <w:r w:rsidR="00643E2A">
        <w:t xml:space="preserve"> and </w:t>
      </w:r>
      <w:r w:rsidR="00643E2A" w:rsidRPr="00F73678">
        <w:rPr>
          <w:i/>
          <w:iCs/>
        </w:rPr>
        <w:t>weighted</w:t>
      </w:r>
      <w:r w:rsidR="00643E2A">
        <w:t xml:space="preserve"> </w:t>
      </w:r>
      <w:r w:rsidR="00D3292F">
        <w:t xml:space="preserve">opportunities to </w:t>
      </w:r>
      <w:r w:rsidR="006049D2">
        <w:t xml:space="preserve">engage in policy initiatives and </w:t>
      </w:r>
      <w:r w:rsidR="008E01AF">
        <w:t>reviews</w:t>
      </w:r>
      <w:r w:rsidR="00182819">
        <w:t xml:space="preserve"> as valued stakeholders.</w:t>
      </w:r>
    </w:p>
    <w:p w14:paraId="2CE50616" w14:textId="77777777" w:rsidR="004E7D8A" w:rsidRPr="002111CE" w:rsidRDefault="004E7D8A" w:rsidP="00484A78">
      <w:pPr>
        <w:rPr>
          <w:b/>
          <w:bCs/>
          <w:sz w:val="24"/>
          <w:szCs w:val="24"/>
        </w:rPr>
      </w:pPr>
      <w:r w:rsidRPr="002111CE">
        <w:rPr>
          <w:b/>
          <w:bCs/>
          <w:sz w:val="24"/>
          <w:szCs w:val="24"/>
        </w:rPr>
        <w:t>The teacher:</w:t>
      </w:r>
    </w:p>
    <w:p w14:paraId="43A3CF3E" w14:textId="5C580B98" w:rsidR="00041D43" w:rsidRDefault="00041D43" w:rsidP="00041D43">
      <w:pPr>
        <w:spacing w:before="120" w:after="120" w:line="280" w:lineRule="atLeast"/>
        <w:contextualSpacing/>
        <w:rPr>
          <w:iCs/>
          <w:lang w:val="en-US"/>
        </w:rPr>
      </w:pPr>
      <w:r>
        <w:t>In 1987</w:t>
      </w:r>
      <w:r w:rsidR="00136487">
        <w:t>,</w:t>
      </w:r>
      <w:r>
        <w:t xml:space="preserve"> the </w:t>
      </w:r>
      <w:r w:rsidRPr="002E030D">
        <w:rPr>
          <w:i/>
          <w:iCs/>
        </w:rPr>
        <w:t>Harvard Review</w:t>
      </w:r>
      <w:r>
        <w:t xml:space="preserve"> published an important seminal article on teaching reform</w:t>
      </w:r>
      <w:r w:rsidR="00136487">
        <w:t>,</w:t>
      </w:r>
      <w:r>
        <w:t xml:space="preserve"> by Lee Schulman (1987)</w:t>
      </w:r>
      <w:r w:rsidR="00136487">
        <w:t>.</w:t>
      </w:r>
      <w:r>
        <w:t xml:space="preserve"> </w:t>
      </w:r>
      <w:r w:rsidR="00136487">
        <w:t>In this</w:t>
      </w:r>
      <w:r w:rsidR="00FC686D">
        <w:t>,</w:t>
      </w:r>
      <w:r>
        <w:t xml:space="preserve"> he articulated an understanding of </w:t>
      </w:r>
      <w:r w:rsidR="00386798">
        <w:t xml:space="preserve">the </w:t>
      </w:r>
      <w:r>
        <w:t xml:space="preserve">knowledge base for teaching and </w:t>
      </w:r>
      <w:r w:rsidRPr="00C170D0">
        <w:rPr>
          <w:iCs/>
          <w:lang w:val="en-US"/>
        </w:rPr>
        <w:t>the implications of this teaching knowledge  for teaching policy and educational reform</w:t>
      </w:r>
      <w:r>
        <w:rPr>
          <w:iCs/>
          <w:lang w:val="en-US"/>
        </w:rPr>
        <w:t>. The validity of this understanding remains.</w:t>
      </w:r>
    </w:p>
    <w:p w14:paraId="7E524DC5" w14:textId="77777777" w:rsidR="00041D43" w:rsidRDefault="00041D43" w:rsidP="00041D43">
      <w:pPr>
        <w:spacing w:before="120" w:after="120" w:line="280" w:lineRule="atLeast"/>
        <w:contextualSpacing/>
        <w:rPr>
          <w:iCs/>
          <w:lang w:val="en-US"/>
        </w:rPr>
      </w:pPr>
    </w:p>
    <w:p w14:paraId="367E6D03" w14:textId="77777777" w:rsidR="00041D43" w:rsidRDefault="00041D43" w:rsidP="00041D43">
      <w:pPr>
        <w:spacing w:before="120" w:after="120" w:line="280" w:lineRule="atLeast"/>
        <w:contextualSpacing/>
        <w:rPr>
          <w:iCs/>
          <w:lang w:val="en-US"/>
        </w:rPr>
      </w:pPr>
      <w:proofErr w:type="gramStart"/>
      <w:r>
        <w:rPr>
          <w:iCs/>
          <w:lang w:val="en-US"/>
        </w:rPr>
        <w:t>Schulman(</w:t>
      </w:r>
      <w:proofErr w:type="gramEnd"/>
      <w:r>
        <w:rPr>
          <w:iCs/>
          <w:lang w:val="en-US"/>
        </w:rPr>
        <w:t>1987) identified what he considered to be seven key domains of effective teaching practice. These somewhat abbreviated here were:</w:t>
      </w:r>
    </w:p>
    <w:p w14:paraId="2B28DC0A" w14:textId="77777777" w:rsidR="00041D43" w:rsidRDefault="00041D43" w:rsidP="00041D43">
      <w:pPr>
        <w:pStyle w:val="ListParagraph"/>
        <w:numPr>
          <w:ilvl w:val="0"/>
          <w:numId w:val="7"/>
        </w:numPr>
        <w:spacing w:before="120" w:after="120" w:line="280" w:lineRule="atLeast"/>
        <w:rPr>
          <w:iCs/>
        </w:rPr>
      </w:pPr>
      <w:r>
        <w:rPr>
          <w:iCs/>
        </w:rPr>
        <w:t>content knowledge(CK)</w:t>
      </w:r>
    </w:p>
    <w:p w14:paraId="598E3E34" w14:textId="77777777" w:rsidR="00041D43" w:rsidRDefault="00041D43" w:rsidP="00041D43">
      <w:pPr>
        <w:pStyle w:val="ListParagraph"/>
        <w:numPr>
          <w:ilvl w:val="0"/>
          <w:numId w:val="7"/>
        </w:numPr>
        <w:spacing w:before="120" w:after="120" w:line="280" w:lineRule="atLeast"/>
        <w:rPr>
          <w:iCs/>
        </w:rPr>
      </w:pPr>
      <w:r>
        <w:rPr>
          <w:iCs/>
        </w:rPr>
        <w:t>general pedagogical knowledge (GPK)</w:t>
      </w:r>
    </w:p>
    <w:p w14:paraId="40F5312C" w14:textId="77777777" w:rsidR="00041D43" w:rsidRDefault="00041D43" w:rsidP="00041D43">
      <w:pPr>
        <w:pStyle w:val="ListParagraph"/>
        <w:numPr>
          <w:ilvl w:val="0"/>
          <w:numId w:val="7"/>
        </w:numPr>
        <w:spacing w:before="120" w:after="120" w:line="280" w:lineRule="atLeast"/>
        <w:rPr>
          <w:iCs/>
        </w:rPr>
      </w:pPr>
      <w:r>
        <w:rPr>
          <w:iCs/>
        </w:rPr>
        <w:t>curriculum knowledge( curriculum)</w:t>
      </w:r>
    </w:p>
    <w:p w14:paraId="196C4E7C" w14:textId="77777777" w:rsidR="00041D43" w:rsidRDefault="00041D43" w:rsidP="00041D43">
      <w:pPr>
        <w:pStyle w:val="ListParagraph"/>
        <w:numPr>
          <w:ilvl w:val="0"/>
          <w:numId w:val="7"/>
        </w:numPr>
        <w:spacing w:before="120" w:after="120" w:line="280" w:lineRule="atLeast"/>
        <w:rPr>
          <w:iCs/>
        </w:rPr>
      </w:pPr>
      <w:r>
        <w:rPr>
          <w:iCs/>
        </w:rPr>
        <w:t>pedagogical content knowledge( PCK)</w:t>
      </w:r>
    </w:p>
    <w:p w14:paraId="6B0BBB4B" w14:textId="77777777" w:rsidR="00041D43" w:rsidRDefault="00041D43" w:rsidP="00041D43">
      <w:pPr>
        <w:pStyle w:val="ListParagraph"/>
        <w:numPr>
          <w:ilvl w:val="0"/>
          <w:numId w:val="7"/>
        </w:numPr>
        <w:spacing w:before="120" w:after="120" w:line="280" w:lineRule="atLeast"/>
        <w:rPr>
          <w:iCs/>
        </w:rPr>
      </w:pPr>
      <w:r>
        <w:rPr>
          <w:iCs/>
        </w:rPr>
        <w:t>knowledge of learners</w:t>
      </w:r>
    </w:p>
    <w:p w14:paraId="3C1D1AB1" w14:textId="77777777" w:rsidR="00041D43" w:rsidRDefault="00041D43" w:rsidP="00041D43">
      <w:pPr>
        <w:pStyle w:val="ListParagraph"/>
        <w:numPr>
          <w:ilvl w:val="0"/>
          <w:numId w:val="7"/>
        </w:numPr>
        <w:spacing w:before="120" w:after="120" w:line="280" w:lineRule="atLeast"/>
        <w:rPr>
          <w:iCs/>
        </w:rPr>
      </w:pPr>
      <w:r>
        <w:rPr>
          <w:iCs/>
        </w:rPr>
        <w:t>knowledge of educational contexts</w:t>
      </w:r>
    </w:p>
    <w:p w14:paraId="4395C840" w14:textId="56A6C6A1" w:rsidR="00041D43" w:rsidRPr="001B0783" w:rsidRDefault="00041D43" w:rsidP="00041D43">
      <w:pPr>
        <w:pStyle w:val="ListParagraph"/>
        <w:numPr>
          <w:ilvl w:val="0"/>
          <w:numId w:val="7"/>
        </w:numPr>
        <w:spacing w:before="120" w:after="120" w:line="280" w:lineRule="atLeast"/>
        <w:rPr>
          <w:iCs/>
        </w:rPr>
      </w:pPr>
      <w:r>
        <w:rPr>
          <w:iCs/>
        </w:rPr>
        <w:t>knowledge of educational ends, purposes and values</w:t>
      </w:r>
      <w:r w:rsidR="005124BB">
        <w:rPr>
          <w:iCs/>
        </w:rPr>
        <w:t>.</w:t>
      </w:r>
    </w:p>
    <w:p w14:paraId="6D2CBB4B" w14:textId="77777777" w:rsidR="0069548C" w:rsidRDefault="0069548C" w:rsidP="00041D43">
      <w:pPr>
        <w:spacing w:before="120" w:after="120" w:line="280" w:lineRule="atLeast"/>
        <w:contextualSpacing/>
        <w:rPr>
          <w:b/>
          <w:bCs/>
          <w:i/>
          <w:iCs/>
        </w:rPr>
      </w:pPr>
    </w:p>
    <w:p w14:paraId="6F9CE179" w14:textId="597EB684" w:rsidR="00760099" w:rsidRPr="00A57265" w:rsidRDefault="00123E81" w:rsidP="00041D43">
      <w:pPr>
        <w:spacing w:before="120" w:after="120" w:line="280" w:lineRule="atLeast"/>
        <w:contextualSpacing/>
        <w:rPr>
          <w:i/>
          <w:iCs/>
        </w:rPr>
      </w:pPr>
      <w:r w:rsidRPr="00A57265">
        <w:rPr>
          <w:b/>
          <w:bCs/>
          <w:i/>
          <w:iCs/>
        </w:rPr>
        <w:t xml:space="preserve">Draft </w:t>
      </w:r>
      <w:r w:rsidR="00373C1A" w:rsidRPr="00A57265">
        <w:rPr>
          <w:b/>
          <w:bCs/>
          <w:i/>
          <w:iCs/>
        </w:rPr>
        <w:t>finding 2.2</w:t>
      </w:r>
      <w:r w:rsidR="00373C1A" w:rsidRPr="00A57265">
        <w:t xml:space="preserve"> </w:t>
      </w:r>
      <w:r w:rsidR="00BD21F3" w:rsidRPr="00A57265">
        <w:t xml:space="preserve">of the </w:t>
      </w:r>
      <w:r w:rsidR="000A6C06" w:rsidRPr="00A57265">
        <w:t xml:space="preserve"> </w:t>
      </w:r>
      <w:r w:rsidR="004A341D" w:rsidRPr="00A57265">
        <w:rPr>
          <w:i/>
          <w:iCs/>
        </w:rPr>
        <w:t>Review of the National</w:t>
      </w:r>
      <w:r w:rsidR="00FB0377" w:rsidRPr="00A57265">
        <w:rPr>
          <w:i/>
          <w:iCs/>
        </w:rPr>
        <w:t xml:space="preserve"> School </w:t>
      </w:r>
      <w:r w:rsidR="004A341D" w:rsidRPr="00A57265">
        <w:rPr>
          <w:i/>
          <w:iCs/>
        </w:rPr>
        <w:t xml:space="preserve"> Reform Agreement</w:t>
      </w:r>
      <w:r w:rsidR="00FB0377" w:rsidRPr="00A57265">
        <w:rPr>
          <w:i/>
          <w:iCs/>
        </w:rPr>
        <w:t xml:space="preserve"> </w:t>
      </w:r>
      <w:r w:rsidR="000A6C06" w:rsidRPr="00A57265">
        <w:rPr>
          <w:i/>
          <w:iCs/>
        </w:rPr>
        <w:t xml:space="preserve">Interim </w:t>
      </w:r>
      <w:r w:rsidR="002F440E" w:rsidRPr="00A57265">
        <w:rPr>
          <w:i/>
          <w:iCs/>
        </w:rPr>
        <w:t>R</w:t>
      </w:r>
      <w:r w:rsidR="000A6C06" w:rsidRPr="00A57265">
        <w:rPr>
          <w:i/>
          <w:iCs/>
        </w:rPr>
        <w:t>eport</w:t>
      </w:r>
      <w:r w:rsidR="00BD21F3" w:rsidRPr="00A57265">
        <w:rPr>
          <w:i/>
          <w:iCs/>
        </w:rPr>
        <w:t xml:space="preserve"> Overview</w:t>
      </w:r>
      <w:r w:rsidR="00BD21F3" w:rsidRPr="00A57265">
        <w:t xml:space="preserve"> </w:t>
      </w:r>
      <w:r w:rsidR="004E09DE" w:rsidRPr="00A57265">
        <w:t>– The Review for future refence</w:t>
      </w:r>
      <w:r w:rsidR="000F291F" w:rsidRPr="00A57265">
        <w:t xml:space="preserve"> – (</w:t>
      </w:r>
      <w:r w:rsidR="00373C1A" w:rsidRPr="00A57265">
        <w:t>Productivity Commission 2022</w:t>
      </w:r>
      <w:r w:rsidR="00BD21F3" w:rsidRPr="00A57265">
        <w:t xml:space="preserve"> p,28)</w:t>
      </w:r>
      <w:r w:rsidR="000A6C06" w:rsidRPr="00A57265">
        <w:t xml:space="preserve"> notes</w:t>
      </w:r>
      <w:r w:rsidR="002F440E" w:rsidRPr="00A57265">
        <w:t>,</w:t>
      </w:r>
      <w:r w:rsidR="000A6C06" w:rsidRPr="00A57265">
        <w:t xml:space="preserve"> </w:t>
      </w:r>
      <w:r w:rsidR="002F440E" w:rsidRPr="00A57265">
        <w:t>“</w:t>
      </w:r>
      <w:r w:rsidR="00216509" w:rsidRPr="00A57265">
        <w:t>there is a poor</w:t>
      </w:r>
      <w:r w:rsidR="002F440E" w:rsidRPr="00A57265">
        <w:t xml:space="preserve"> connection between policy making and implementation in th</w:t>
      </w:r>
      <w:r w:rsidR="00C038B8" w:rsidRPr="00A57265">
        <w:t xml:space="preserve">e </w:t>
      </w:r>
      <w:r w:rsidR="002F440E" w:rsidRPr="00A57265">
        <w:t>classroom “</w:t>
      </w:r>
      <w:r w:rsidR="005F3D36" w:rsidRPr="00A57265">
        <w:t xml:space="preserve">. </w:t>
      </w:r>
      <w:r w:rsidR="00960275" w:rsidRPr="00A57265">
        <w:t xml:space="preserve">At the </w:t>
      </w:r>
      <w:r w:rsidR="005F3D36" w:rsidRPr="00A57265">
        <w:t xml:space="preserve"> critical juncture between policy and th</w:t>
      </w:r>
      <w:r w:rsidR="00960275" w:rsidRPr="00A57265">
        <w:t>e classroom</w:t>
      </w:r>
      <w:r w:rsidR="005F3D36" w:rsidRPr="00A57265">
        <w:t xml:space="preserve"> </w:t>
      </w:r>
      <w:r w:rsidR="00960275" w:rsidRPr="00A57265">
        <w:t>lies the teacher.</w:t>
      </w:r>
      <w:r w:rsidR="00CD5595" w:rsidRPr="00A57265">
        <w:t xml:space="preserve"> </w:t>
      </w:r>
      <w:r w:rsidR="00CD5595" w:rsidRPr="00A57265">
        <w:rPr>
          <w:b/>
          <w:bCs/>
          <w:i/>
          <w:iCs/>
        </w:rPr>
        <w:t>Draft finding</w:t>
      </w:r>
      <w:r w:rsidR="00D91275" w:rsidRPr="00A57265">
        <w:rPr>
          <w:b/>
          <w:bCs/>
          <w:i/>
          <w:iCs/>
        </w:rPr>
        <w:t xml:space="preserve"> 5.1</w:t>
      </w:r>
      <w:r w:rsidR="00C07F1D" w:rsidRPr="00A57265">
        <w:rPr>
          <w:b/>
          <w:bCs/>
          <w:i/>
          <w:iCs/>
        </w:rPr>
        <w:t xml:space="preserve"> notes</w:t>
      </w:r>
      <w:r w:rsidR="003653F7">
        <w:rPr>
          <w:b/>
          <w:bCs/>
          <w:i/>
          <w:iCs/>
        </w:rPr>
        <w:t>;</w:t>
      </w:r>
      <w:r w:rsidR="00DA5EEA" w:rsidRPr="00A57265">
        <w:t xml:space="preserve"> </w:t>
      </w:r>
      <w:r w:rsidR="003653F7">
        <w:t>‘</w:t>
      </w:r>
      <w:r w:rsidR="00DA5EEA" w:rsidRPr="00A57265">
        <w:rPr>
          <w:i/>
          <w:iCs/>
        </w:rPr>
        <w:t xml:space="preserve">improving the effectiveness of teaching would generate sizable lifetime benefits for </w:t>
      </w:r>
      <w:r w:rsidR="00D57169" w:rsidRPr="00A57265">
        <w:rPr>
          <w:i/>
          <w:iCs/>
        </w:rPr>
        <w:t>students</w:t>
      </w:r>
      <w:r w:rsidR="00DA5EEA" w:rsidRPr="00A57265">
        <w:rPr>
          <w:i/>
          <w:iCs/>
        </w:rPr>
        <w:t>.</w:t>
      </w:r>
      <w:r w:rsidR="00D57169" w:rsidRPr="00A57265">
        <w:rPr>
          <w:i/>
          <w:iCs/>
        </w:rPr>
        <w:t>’</w:t>
      </w:r>
    </w:p>
    <w:p w14:paraId="599126E4" w14:textId="77777777" w:rsidR="00DA5EEA" w:rsidRPr="00A57265" w:rsidRDefault="00DA5EEA" w:rsidP="00041D43">
      <w:pPr>
        <w:spacing w:before="120" w:after="120" w:line="280" w:lineRule="atLeast"/>
        <w:contextualSpacing/>
        <w:rPr>
          <w:i/>
          <w:iCs/>
        </w:rPr>
      </w:pPr>
    </w:p>
    <w:p w14:paraId="4BF08E26" w14:textId="14AF730C" w:rsidR="00A10D04" w:rsidRPr="00A57265" w:rsidRDefault="002177C0" w:rsidP="00041D43">
      <w:pPr>
        <w:spacing w:before="120" w:after="120" w:line="280" w:lineRule="atLeast"/>
        <w:contextualSpacing/>
        <w:rPr>
          <w:i/>
          <w:iCs/>
        </w:rPr>
      </w:pPr>
      <w:r w:rsidRPr="00A57265">
        <w:t xml:space="preserve">If </w:t>
      </w:r>
      <w:r w:rsidR="00AF5B37" w:rsidRPr="00A57265">
        <w:t>Schulman’s( 1987)</w:t>
      </w:r>
      <w:r w:rsidR="00D51896" w:rsidRPr="00A57265">
        <w:t xml:space="preserve"> seven domains are</w:t>
      </w:r>
      <w:r w:rsidR="00AD3DD6" w:rsidRPr="00A57265">
        <w:t xml:space="preserve"> </w:t>
      </w:r>
      <w:r w:rsidR="00CC0D29" w:rsidRPr="00A57265">
        <w:t>accepted,</w:t>
      </w:r>
      <w:r w:rsidR="00D51896" w:rsidRPr="00A57265">
        <w:t xml:space="preserve"> then clearly effective teaching relies on competency across</w:t>
      </w:r>
      <w:r w:rsidR="00F64392" w:rsidRPr="00A57265">
        <w:t xml:space="preserve"> all these domains. </w:t>
      </w:r>
      <w:r w:rsidR="00981790" w:rsidRPr="00A57265">
        <w:rPr>
          <w:b/>
          <w:bCs/>
          <w:i/>
          <w:iCs/>
        </w:rPr>
        <w:t>Draft finding 2.2</w:t>
      </w:r>
      <w:r w:rsidR="00F52AF6" w:rsidRPr="00A57265">
        <w:t xml:space="preserve"> of the Review also notes that, </w:t>
      </w:r>
      <w:r w:rsidR="00F64392" w:rsidRPr="00A57265">
        <w:t xml:space="preserve"> </w:t>
      </w:r>
      <w:r w:rsidR="00CB7B83" w:rsidRPr="00A57265">
        <w:t>‘</w:t>
      </w:r>
      <w:r w:rsidR="00CB7B83" w:rsidRPr="00A57265">
        <w:rPr>
          <w:i/>
          <w:iCs/>
        </w:rPr>
        <w:t>Relying too much on NPIs that are a single solution to common issues has delayed reform outcomes.’</w:t>
      </w:r>
      <w:r w:rsidR="004D25A3" w:rsidRPr="00A57265">
        <w:rPr>
          <w:i/>
          <w:iCs/>
        </w:rPr>
        <w:t>.</w:t>
      </w:r>
    </w:p>
    <w:p w14:paraId="4AFD4AA2" w14:textId="77777777" w:rsidR="004D25A3" w:rsidRPr="00A57265" w:rsidRDefault="004D25A3" w:rsidP="00041D43">
      <w:pPr>
        <w:spacing w:before="120" w:after="120" w:line="280" w:lineRule="atLeast"/>
        <w:contextualSpacing/>
        <w:rPr>
          <w:i/>
          <w:iCs/>
        </w:rPr>
      </w:pPr>
    </w:p>
    <w:p w14:paraId="0898165D" w14:textId="0638629F" w:rsidR="00FA4245" w:rsidRPr="00A57265" w:rsidRDefault="004D25A3" w:rsidP="00041D43">
      <w:pPr>
        <w:spacing w:before="120" w:after="120" w:line="280" w:lineRule="atLeast"/>
        <w:contextualSpacing/>
        <w:rPr>
          <w:i/>
          <w:iCs/>
        </w:rPr>
      </w:pPr>
      <w:r w:rsidRPr="00A57265">
        <w:t xml:space="preserve">This </w:t>
      </w:r>
      <w:r w:rsidR="001A1D82" w:rsidRPr="00A57265">
        <w:rPr>
          <w:i/>
          <w:iCs/>
        </w:rPr>
        <w:t>single solution</w:t>
      </w:r>
      <w:r w:rsidRPr="00A57265">
        <w:t xml:space="preserve"> </w:t>
      </w:r>
      <w:r w:rsidR="001A1D82" w:rsidRPr="00A57265">
        <w:t xml:space="preserve">response is evident </w:t>
      </w:r>
      <w:r w:rsidR="00D1681C" w:rsidRPr="00A57265">
        <w:t>in the NPI</w:t>
      </w:r>
      <w:r w:rsidRPr="00A57265">
        <w:t xml:space="preserve"> </w:t>
      </w:r>
      <w:r w:rsidR="00D1681C" w:rsidRPr="00A57265">
        <w:t xml:space="preserve"> to develop </w:t>
      </w:r>
      <w:r w:rsidR="007144AF" w:rsidRPr="00A57265">
        <w:t>‘</w:t>
      </w:r>
      <w:r w:rsidR="007144AF" w:rsidRPr="00A57265">
        <w:rPr>
          <w:i/>
          <w:iCs/>
        </w:rPr>
        <w:t xml:space="preserve">a new national institution to generate and communicate evidence-based advice on best practice to teachers, </w:t>
      </w:r>
      <w:r w:rsidR="00305D12" w:rsidRPr="00A57265">
        <w:rPr>
          <w:i/>
          <w:iCs/>
        </w:rPr>
        <w:t>schools,</w:t>
      </w:r>
      <w:r w:rsidR="007144AF" w:rsidRPr="00A57265">
        <w:rPr>
          <w:i/>
          <w:iCs/>
        </w:rPr>
        <w:t xml:space="preserve"> and policy </w:t>
      </w:r>
      <w:r w:rsidR="004511E6" w:rsidRPr="00A57265">
        <w:rPr>
          <w:i/>
          <w:iCs/>
        </w:rPr>
        <w:t>makers</w:t>
      </w:r>
      <w:r w:rsidR="009A50A3" w:rsidRPr="00A57265">
        <w:rPr>
          <w:i/>
          <w:iCs/>
        </w:rPr>
        <w:t>.</w:t>
      </w:r>
      <w:r w:rsidR="004511E6" w:rsidRPr="00A57265">
        <w:rPr>
          <w:i/>
          <w:iCs/>
        </w:rPr>
        <w:t>’</w:t>
      </w:r>
      <w:r w:rsidR="009A50A3" w:rsidRPr="00A57265">
        <w:rPr>
          <w:i/>
          <w:iCs/>
        </w:rPr>
        <w:t xml:space="preserve"> </w:t>
      </w:r>
      <w:r w:rsidR="00305D12" w:rsidRPr="00A57265">
        <w:rPr>
          <w:i/>
          <w:iCs/>
        </w:rPr>
        <w:t xml:space="preserve"> </w:t>
      </w:r>
    </w:p>
    <w:p w14:paraId="57CE8DD5" w14:textId="77777777" w:rsidR="00FA4245" w:rsidRPr="00A57265" w:rsidRDefault="00FA4245" w:rsidP="00041D43">
      <w:pPr>
        <w:spacing w:before="120" w:after="120" w:line="280" w:lineRule="atLeast"/>
        <w:contextualSpacing/>
        <w:rPr>
          <w:i/>
          <w:iCs/>
        </w:rPr>
      </w:pPr>
    </w:p>
    <w:p w14:paraId="123D70E4" w14:textId="7354702D" w:rsidR="00FA4245" w:rsidRPr="00A57265" w:rsidRDefault="00571605" w:rsidP="00DA3F68">
      <w:pPr>
        <w:spacing w:before="120" w:after="120" w:line="240" w:lineRule="auto"/>
        <w:contextualSpacing/>
        <w:rPr>
          <w:rFonts w:cstheme="minorHAnsi"/>
        </w:rPr>
      </w:pPr>
      <w:r w:rsidRPr="00A57265">
        <w:rPr>
          <w:rFonts w:eastAsia="Arial" w:cstheme="minorHAnsi"/>
        </w:rPr>
        <w:t xml:space="preserve">The </w:t>
      </w:r>
      <w:r w:rsidR="00FA4245" w:rsidRPr="00A57265">
        <w:rPr>
          <w:rFonts w:eastAsia="Arial" w:cstheme="minorHAnsi"/>
        </w:rPr>
        <w:t xml:space="preserve"> </w:t>
      </w:r>
      <w:r w:rsidRPr="00A57265">
        <w:rPr>
          <w:rFonts w:eastAsia="Arial" w:cstheme="minorHAnsi"/>
        </w:rPr>
        <w:t>Review</w:t>
      </w:r>
      <w:r w:rsidR="00FA4245" w:rsidRPr="00A57265">
        <w:rPr>
          <w:rFonts w:cstheme="minorHAnsi"/>
          <w:b/>
          <w:bCs/>
        </w:rPr>
        <w:t xml:space="preserve"> </w:t>
      </w:r>
      <w:r w:rsidR="00FA4245" w:rsidRPr="00A57265">
        <w:rPr>
          <w:rFonts w:cstheme="minorHAnsi"/>
        </w:rPr>
        <w:t>(Productivity Commission, 2022 p6</w:t>
      </w:r>
      <w:r w:rsidR="00FA4245" w:rsidRPr="00A57265">
        <w:rPr>
          <w:rFonts w:cstheme="minorHAnsi"/>
          <w:b/>
          <w:bCs/>
        </w:rPr>
        <w:t>)</w:t>
      </w:r>
      <w:r w:rsidR="002E07E5" w:rsidRPr="00A57265">
        <w:rPr>
          <w:rFonts w:cstheme="minorHAnsi"/>
          <w:b/>
          <w:bCs/>
        </w:rPr>
        <w:t xml:space="preserve"> </w:t>
      </w:r>
      <w:r w:rsidR="002E07E5" w:rsidRPr="00A57265">
        <w:rPr>
          <w:rFonts w:cstheme="minorHAnsi"/>
        </w:rPr>
        <w:t>notes</w:t>
      </w:r>
      <w:r w:rsidR="002E07E5" w:rsidRPr="00A57265">
        <w:rPr>
          <w:rFonts w:cstheme="minorHAnsi"/>
          <w:b/>
          <w:bCs/>
        </w:rPr>
        <w:t xml:space="preserve"> </w:t>
      </w:r>
      <w:r w:rsidR="00FA4245" w:rsidRPr="00A57265">
        <w:rPr>
          <w:rFonts w:cstheme="minorHAnsi"/>
        </w:rPr>
        <w:t xml:space="preserve"> that the NPI to develop  an </w:t>
      </w:r>
      <w:r w:rsidR="00FA4245" w:rsidRPr="00A57265">
        <w:rPr>
          <w:rFonts w:cstheme="minorHAnsi"/>
          <w:b/>
          <w:bCs/>
        </w:rPr>
        <w:t xml:space="preserve">evidence institute - </w:t>
      </w:r>
      <w:r w:rsidR="00FA4245" w:rsidRPr="00A57265">
        <w:rPr>
          <w:rFonts w:cstheme="minorHAnsi"/>
        </w:rPr>
        <w:t>now identified as the Australian Educational research Organisation( AERO) - has been realised.</w:t>
      </w:r>
    </w:p>
    <w:p w14:paraId="5A20895B" w14:textId="77777777" w:rsidR="00FA4245" w:rsidRPr="00A57265" w:rsidRDefault="00FA4245" w:rsidP="00DA3F68">
      <w:pPr>
        <w:spacing w:before="120" w:after="120" w:line="240" w:lineRule="auto"/>
        <w:ind w:left="227"/>
        <w:contextualSpacing/>
        <w:rPr>
          <w:rFonts w:cstheme="minorHAnsi"/>
        </w:rPr>
      </w:pPr>
    </w:p>
    <w:p w14:paraId="2D42608B" w14:textId="77777777" w:rsidR="00FA4245" w:rsidRPr="00A57265" w:rsidRDefault="00FA4245" w:rsidP="00FA4245">
      <w:pPr>
        <w:spacing w:before="120" w:after="120" w:line="280" w:lineRule="atLeast"/>
        <w:contextualSpacing/>
      </w:pPr>
      <w:r w:rsidRPr="00A57265">
        <w:t>AERO</w:t>
      </w:r>
      <w:r w:rsidRPr="00A57265">
        <w:rPr>
          <w:rFonts w:ascii="Montserrat" w:eastAsia="Times New Roman" w:hAnsi="Montserrat" w:cs="Times New Roman"/>
          <w:b/>
          <w:bCs/>
          <w:color w:val="02838F"/>
          <w:lang w:eastAsia="en-AU"/>
        </w:rPr>
        <w:t xml:space="preserve"> </w:t>
      </w:r>
      <w:r w:rsidRPr="00A57265">
        <w:t xml:space="preserve">states that its </w:t>
      </w:r>
      <w:r w:rsidRPr="00A57265">
        <w:rPr>
          <w:b/>
          <w:bCs/>
        </w:rPr>
        <w:t xml:space="preserve"> </w:t>
      </w:r>
      <w:r w:rsidRPr="00A57265">
        <w:t>vision is:</w:t>
      </w:r>
    </w:p>
    <w:p w14:paraId="667E9155" w14:textId="77777777" w:rsidR="00FA4245" w:rsidRPr="00A57265" w:rsidRDefault="00FA4245" w:rsidP="00FA4245">
      <w:pPr>
        <w:spacing w:before="120" w:after="120" w:line="280" w:lineRule="atLeast"/>
        <w:ind w:left="227"/>
        <w:contextualSpacing/>
        <w:rPr>
          <w:b/>
          <w:bCs/>
        </w:rPr>
      </w:pPr>
      <w:r w:rsidRPr="00A57265">
        <w:t xml:space="preserve"> </w:t>
      </w:r>
    </w:p>
    <w:p w14:paraId="209A45BE" w14:textId="77777777" w:rsidR="00FA4245" w:rsidRPr="00A57265" w:rsidRDefault="00FA4245" w:rsidP="00FA4245">
      <w:pPr>
        <w:spacing w:before="120" w:after="120" w:line="280" w:lineRule="atLeast"/>
        <w:ind w:left="227"/>
        <w:contextualSpacing/>
        <w:jc w:val="center"/>
      </w:pPr>
      <w:r w:rsidRPr="00A57265">
        <w:t>“ …for Australia to achieve excellence and equity in educational outcomes for all children and young people through effective use of evidence.”</w:t>
      </w:r>
    </w:p>
    <w:p w14:paraId="59725806" w14:textId="77777777" w:rsidR="00FA4245" w:rsidRPr="00A57265" w:rsidRDefault="00FA4245" w:rsidP="00FA4245">
      <w:pPr>
        <w:spacing w:before="120" w:after="120" w:line="280" w:lineRule="atLeast"/>
        <w:ind w:left="227"/>
        <w:contextualSpacing/>
      </w:pPr>
    </w:p>
    <w:p w14:paraId="12A7BB65" w14:textId="77777777" w:rsidR="00FA4245" w:rsidRPr="00A57265" w:rsidRDefault="00FA4245" w:rsidP="00FA4245">
      <w:pPr>
        <w:spacing w:before="120" w:after="120" w:line="280" w:lineRule="atLeast"/>
        <w:contextualSpacing/>
      </w:pPr>
      <w:r w:rsidRPr="00A57265">
        <w:t xml:space="preserve">It continues. </w:t>
      </w:r>
    </w:p>
    <w:p w14:paraId="47CCC3AB" w14:textId="77777777" w:rsidR="00FA4245" w:rsidRPr="00A57265" w:rsidRDefault="00FA4245" w:rsidP="00FA4245">
      <w:pPr>
        <w:spacing w:before="120" w:after="120" w:line="280" w:lineRule="atLeast"/>
        <w:ind w:left="227"/>
        <w:contextualSpacing/>
      </w:pPr>
    </w:p>
    <w:p w14:paraId="157B56E2" w14:textId="77777777" w:rsidR="00FA4245" w:rsidRPr="00A57265" w:rsidRDefault="00FA4245" w:rsidP="00FA4245">
      <w:pPr>
        <w:spacing w:before="120" w:after="120" w:line="280" w:lineRule="atLeast"/>
        <w:ind w:left="227"/>
        <w:contextualSpacing/>
      </w:pPr>
      <w:r w:rsidRPr="00A57265">
        <w:t>“ In support of this vision, we:</w:t>
      </w:r>
    </w:p>
    <w:p w14:paraId="37C0D4D3" w14:textId="77777777" w:rsidR="00FA4245" w:rsidRPr="00A57265" w:rsidRDefault="00FA4245" w:rsidP="00FA4245">
      <w:pPr>
        <w:numPr>
          <w:ilvl w:val="0"/>
          <w:numId w:val="12"/>
        </w:numPr>
        <w:spacing w:before="120" w:after="120" w:line="280" w:lineRule="atLeast"/>
        <w:contextualSpacing/>
      </w:pPr>
      <w:r w:rsidRPr="00A57265">
        <w:t>generate high-quality evidence</w:t>
      </w:r>
    </w:p>
    <w:p w14:paraId="7BB16962" w14:textId="77777777" w:rsidR="00FA4245" w:rsidRPr="00A57265" w:rsidRDefault="00FA4245" w:rsidP="00FA4245">
      <w:pPr>
        <w:numPr>
          <w:ilvl w:val="0"/>
          <w:numId w:val="12"/>
        </w:numPr>
        <w:spacing w:before="120" w:after="120" w:line="280" w:lineRule="atLeast"/>
        <w:contextualSpacing/>
      </w:pPr>
      <w:r w:rsidRPr="00A57265">
        <w:t>present high-quality evidence that is relevant and accessible</w:t>
      </w:r>
    </w:p>
    <w:p w14:paraId="6024C06C" w14:textId="77777777" w:rsidR="00FA4245" w:rsidRPr="00A57265" w:rsidRDefault="00FA4245" w:rsidP="00FA4245">
      <w:pPr>
        <w:numPr>
          <w:ilvl w:val="0"/>
          <w:numId w:val="12"/>
        </w:numPr>
        <w:spacing w:before="120" w:after="120" w:line="280" w:lineRule="atLeast"/>
        <w:contextualSpacing/>
      </w:pPr>
      <w:r w:rsidRPr="00A57265">
        <w:t>encourage adoption and effective implementation of evidence in practice and policy.”</w:t>
      </w:r>
    </w:p>
    <w:p w14:paraId="7CF6D7C2" w14:textId="77777777" w:rsidR="00FA4245" w:rsidRPr="00A57265" w:rsidRDefault="00FA4245" w:rsidP="00FA4245">
      <w:pPr>
        <w:spacing w:before="120" w:after="120" w:line="280" w:lineRule="atLeast"/>
        <w:ind w:left="227"/>
        <w:contextualSpacing/>
      </w:pPr>
      <w:r w:rsidRPr="00A57265">
        <w:t xml:space="preserve"> ( </w:t>
      </w:r>
      <w:r w:rsidRPr="00A57265">
        <w:rPr>
          <w:noProof/>
        </w:rPr>
        <w:t>The Australian Education Research Organisation, 2022</w:t>
      </w:r>
      <w:r w:rsidRPr="00A57265">
        <w:t>)</w:t>
      </w:r>
    </w:p>
    <w:p w14:paraId="3CD1159A" w14:textId="77777777" w:rsidR="00192EBC" w:rsidRPr="00A57265" w:rsidRDefault="00192EBC" w:rsidP="00192EBC">
      <w:pPr>
        <w:spacing w:before="120" w:after="120" w:line="280" w:lineRule="atLeast"/>
        <w:contextualSpacing/>
      </w:pPr>
    </w:p>
    <w:p w14:paraId="13B45EF5" w14:textId="2C6B2B82" w:rsidR="00192EBC" w:rsidRPr="00A57265" w:rsidRDefault="00B5659D" w:rsidP="0059492B">
      <w:pPr>
        <w:rPr>
          <w:w w:val="110"/>
        </w:rPr>
      </w:pPr>
      <w:r w:rsidRPr="00A57265">
        <w:t xml:space="preserve">Evidence in any social research context will be contested </w:t>
      </w:r>
      <w:r w:rsidR="00D35C73" w:rsidRPr="00A57265">
        <w:t xml:space="preserve">in part because of the diverse frameworks </w:t>
      </w:r>
      <w:r w:rsidR="00FD3B7A" w:rsidRPr="00A57265">
        <w:t>of stakeholders</w:t>
      </w:r>
      <w:r w:rsidR="00C45F96" w:rsidRPr="00A57265">
        <w:t xml:space="preserve">. </w:t>
      </w:r>
      <w:r w:rsidR="00192EBC" w:rsidRPr="00A57265">
        <w:t>Schulman (1987)</w:t>
      </w:r>
      <w:r w:rsidR="00192EBC" w:rsidRPr="00A57265">
        <w:rPr>
          <w:w w:val="110"/>
        </w:rPr>
        <w:t xml:space="preserve"> </w:t>
      </w:r>
      <w:r w:rsidR="00C45F96" w:rsidRPr="00A57265">
        <w:rPr>
          <w:w w:val="110"/>
        </w:rPr>
        <w:t xml:space="preserve">highlights the issue of </w:t>
      </w:r>
      <w:r w:rsidR="00192EBC" w:rsidRPr="00A57265">
        <w:rPr>
          <w:w w:val="110"/>
        </w:rPr>
        <w:t xml:space="preserve"> </w:t>
      </w:r>
      <w:proofErr w:type="gramStart"/>
      <w:r w:rsidR="00192EBC" w:rsidRPr="00A57265">
        <w:rPr>
          <w:w w:val="110"/>
        </w:rPr>
        <w:t>accord</w:t>
      </w:r>
      <w:r w:rsidR="00C45F96" w:rsidRPr="00A57265">
        <w:rPr>
          <w:w w:val="110"/>
        </w:rPr>
        <w:t>ing</w:t>
      </w:r>
      <w:proofErr w:type="gramEnd"/>
      <w:r w:rsidR="00C45F96" w:rsidRPr="00A57265">
        <w:rPr>
          <w:w w:val="110"/>
        </w:rPr>
        <w:t xml:space="preserve"> </w:t>
      </w:r>
      <w:r w:rsidR="00192EBC" w:rsidRPr="00A57265">
        <w:rPr>
          <w:w w:val="110"/>
        </w:rPr>
        <w:t xml:space="preserve"> legitimacy </w:t>
      </w:r>
      <w:r w:rsidR="00150EC8" w:rsidRPr="00A57265">
        <w:rPr>
          <w:w w:val="110"/>
        </w:rPr>
        <w:t xml:space="preserve">to classroom practices because they are </w:t>
      </w:r>
      <w:r w:rsidR="00192EBC" w:rsidRPr="00A57265">
        <w:rPr>
          <w:w w:val="110"/>
        </w:rPr>
        <w:t xml:space="preserve"> "confirmed by research." </w:t>
      </w:r>
      <w:r w:rsidR="00EF7742" w:rsidRPr="00A57265">
        <w:rPr>
          <w:w w:val="110"/>
        </w:rPr>
        <w:t>He comments “</w:t>
      </w:r>
      <w:r w:rsidR="00192EBC" w:rsidRPr="00A57265">
        <w:rPr>
          <w:w w:val="110"/>
        </w:rPr>
        <w:t>While the researchers understood the findings to be simplified and incomplete, the policy community accepted them as sufficient for the definitions of standards.</w:t>
      </w:r>
      <w:r w:rsidR="00EF7742" w:rsidRPr="00A57265">
        <w:rPr>
          <w:w w:val="110"/>
        </w:rPr>
        <w:t>”</w:t>
      </w:r>
      <w:r w:rsidR="00514492" w:rsidRPr="00A57265">
        <w:rPr>
          <w:w w:val="110"/>
        </w:rPr>
        <w:t xml:space="preserve">. </w:t>
      </w:r>
    </w:p>
    <w:p w14:paraId="4BE5D80F" w14:textId="6AE4FE4C" w:rsidR="00667E40" w:rsidRPr="002111CE" w:rsidRDefault="00667E40" w:rsidP="0059492B">
      <w:pPr>
        <w:rPr>
          <w:b/>
          <w:bCs/>
          <w:w w:val="110"/>
          <w:sz w:val="24"/>
          <w:szCs w:val="24"/>
        </w:rPr>
      </w:pPr>
      <w:r w:rsidRPr="002111CE">
        <w:rPr>
          <w:b/>
          <w:bCs/>
          <w:w w:val="110"/>
          <w:sz w:val="24"/>
          <w:szCs w:val="24"/>
        </w:rPr>
        <w:t xml:space="preserve">AERO as an </w:t>
      </w:r>
      <w:r w:rsidR="004C5254" w:rsidRPr="002111CE">
        <w:rPr>
          <w:b/>
          <w:bCs/>
          <w:w w:val="110"/>
          <w:sz w:val="24"/>
          <w:szCs w:val="24"/>
        </w:rPr>
        <w:t>example</w:t>
      </w:r>
      <w:r w:rsidR="00B62C3D" w:rsidRPr="002111CE">
        <w:rPr>
          <w:b/>
          <w:bCs/>
          <w:w w:val="110"/>
          <w:sz w:val="24"/>
          <w:szCs w:val="24"/>
        </w:rPr>
        <w:t xml:space="preserve"> of policy initiatives failing to understand the teacher role</w:t>
      </w:r>
    </w:p>
    <w:p w14:paraId="7DE6F37C" w14:textId="175C217B" w:rsidR="005419F6" w:rsidRPr="00A57265" w:rsidRDefault="00CA11CB" w:rsidP="0059492B">
      <w:pPr>
        <w:rPr>
          <w:w w:val="110"/>
        </w:rPr>
      </w:pPr>
      <w:r>
        <w:rPr>
          <w:w w:val="110"/>
        </w:rPr>
        <w:t>I</w:t>
      </w:r>
      <w:r w:rsidR="0048010E" w:rsidRPr="00A57265">
        <w:rPr>
          <w:w w:val="110"/>
        </w:rPr>
        <w:t xml:space="preserve">f </w:t>
      </w:r>
      <w:r w:rsidR="00E06652" w:rsidRPr="00A57265">
        <w:rPr>
          <w:w w:val="110"/>
        </w:rPr>
        <w:t xml:space="preserve">research relating to just </w:t>
      </w:r>
      <w:r w:rsidR="00CC2BEC" w:rsidRPr="00A57265">
        <w:rPr>
          <w:w w:val="110"/>
        </w:rPr>
        <w:t>two</w:t>
      </w:r>
      <w:r w:rsidR="0048010E" w:rsidRPr="00A57265">
        <w:rPr>
          <w:w w:val="110"/>
        </w:rPr>
        <w:t xml:space="preserve"> domain</w:t>
      </w:r>
      <w:r w:rsidR="00CC2BEC" w:rsidRPr="00A57265">
        <w:rPr>
          <w:w w:val="110"/>
        </w:rPr>
        <w:t>s</w:t>
      </w:r>
      <w:r w:rsidR="0048010E" w:rsidRPr="00A57265">
        <w:rPr>
          <w:w w:val="110"/>
        </w:rPr>
        <w:t xml:space="preserve"> of </w:t>
      </w:r>
      <w:r w:rsidR="00CC2BEC" w:rsidRPr="00A57265">
        <w:rPr>
          <w:w w:val="110"/>
        </w:rPr>
        <w:t xml:space="preserve">teacher practice are considered , </w:t>
      </w:r>
      <w:r w:rsidR="00AF77B5" w:rsidRPr="00A57265">
        <w:rPr>
          <w:w w:val="110"/>
        </w:rPr>
        <w:t xml:space="preserve">say </w:t>
      </w:r>
      <w:r w:rsidR="00CC2BEC" w:rsidRPr="00A57265">
        <w:rPr>
          <w:w w:val="110"/>
        </w:rPr>
        <w:t>GP</w:t>
      </w:r>
      <w:r w:rsidR="00AF77B5" w:rsidRPr="00A57265">
        <w:rPr>
          <w:w w:val="110"/>
        </w:rPr>
        <w:t xml:space="preserve">K and PCK </w:t>
      </w:r>
      <w:r w:rsidR="00CC2BEC" w:rsidRPr="00A57265">
        <w:rPr>
          <w:w w:val="110"/>
        </w:rPr>
        <w:t xml:space="preserve"> </w:t>
      </w:r>
      <w:r w:rsidR="00AF77B5" w:rsidRPr="00A57265">
        <w:rPr>
          <w:w w:val="110"/>
        </w:rPr>
        <w:t xml:space="preserve">we </w:t>
      </w:r>
      <w:r w:rsidR="005419F6" w:rsidRPr="00A57265">
        <w:rPr>
          <w:w w:val="110"/>
        </w:rPr>
        <w:t xml:space="preserve"> already </w:t>
      </w:r>
      <w:r w:rsidR="00E506EC" w:rsidRPr="00A57265">
        <w:rPr>
          <w:w w:val="110"/>
        </w:rPr>
        <w:t xml:space="preserve">see evidence of </w:t>
      </w:r>
      <w:r w:rsidR="00AF77B5" w:rsidRPr="00A57265">
        <w:rPr>
          <w:w w:val="110"/>
        </w:rPr>
        <w:t>a highly conteste</w:t>
      </w:r>
      <w:r w:rsidR="00E506EC" w:rsidRPr="00A57265">
        <w:rPr>
          <w:w w:val="110"/>
        </w:rPr>
        <w:t>d</w:t>
      </w:r>
      <w:r w:rsidR="0048010E" w:rsidRPr="00A57265">
        <w:rPr>
          <w:w w:val="110"/>
        </w:rPr>
        <w:t xml:space="preserve"> </w:t>
      </w:r>
      <w:r w:rsidR="00E506EC" w:rsidRPr="00A57265">
        <w:rPr>
          <w:w w:val="110"/>
        </w:rPr>
        <w:t>space</w:t>
      </w:r>
      <w:r w:rsidR="00791217" w:rsidRPr="00A57265">
        <w:rPr>
          <w:w w:val="110"/>
        </w:rPr>
        <w:t xml:space="preserve">. </w:t>
      </w:r>
      <w:r w:rsidR="00D57E98" w:rsidRPr="00A57265">
        <w:rPr>
          <w:w w:val="110"/>
        </w:rPr>
        <w:t xml:space="preserve">This is played out in </w:t>
      </w:r>
      <w:r w:rsidR="001A0B91">
        <w:rPr>
          <w:w w:val="110"/>
        </w:rPr>
        <w:t xml:space="preserve">current education </w:t>
      </w:r>
      <w:r w:rsidR="00A848F3" w:rsidRPr="00A57265">
        <w:rPr>
          <w:w w:val="110"/>
        </w:rPr>
        <w:t xml:space="preserve">debate around </w:t>
      </w:r>
      <w:r w:rsidR="00B62189" w:rsidRPr="00A57265">
        <w:rPr>
          <w:w w:val="110"/>
        </w:rPr>
        <w:t xml:space="preserve">‘ explicit teaching’ vs ‘inquiry </w:t>
      </w:r>
      <w:r w:rsidR="00CA4E82" w:rsidRPr="00A57265">
        <w:rPr>
          <w:w w:val="110"/>
        </w:rPr>
        <w:t>approaches</w:t>
      </w:r>
      <w:r w:rsidR="008C4B2A">
        <w:rPr>
          <w:w w:val="110"/>
        </w:rPr>
        <w:t>’ see</w:t>
      </w:r>
      <w:r w:rsidR="00291BFF">
        <w:rPr>
          <w:w w:val="110"/>
        </w:rPr>
        <w:t xml:space="preserve"> (</w:t>
      </w:r>
      <w:hyperlink r:id="rId11" w:history="1">
        <w:r w:rsidR="00291BFF" w:rsidRPr="00DC645B">
          <w:rPr>
            <w:rStyle w:val="Hyperlink"/>
            <w:w w:val="110"/>
          </w:rPr>
          <w:t>https://www.smh.com.au/education/the-truth-about-inquiry-based-learning-20211012-p58z8v.html</w:t>
        </w:r>
      </w:hyperlink>
      <w:r w:rsidR="00291BFF">
        <w:rPr>
          <w:w w:val="110"/>
        </w:rPr>
        <w:t xml:space="preserve"> ) </w:t>
      </w:r>
      <w:r w:rsidR="00B62189" w:rsidRPr="00A57265">
        <w:rPr>
          <w:w w:val="110"/>
        </w:rPr>
        <w:t>.</w:t>
      </w:r>
      <w:r w:rsidR="00DA7F28" w:rsidRPr="00A57265">
        <w:rPr>
          <w:w w:val="110"/>
        </w:rPr>
        <w:t xml:space="preserve"> </w:t>
      </w:r>
      <w:r w:rsidR="00791217" w:rsidRPr="00A57265">
        <w:rPr>
          <w:w w:val="110"/>
        </w:rPr>
        <w:t xml:space="preserve"> </w:t>
      </w:r>
      <w:r w:rsidR="001E6382" w:rsidRPr="00A57265">
        <w:rPr>
          <w:w w:val="110"/>
        </w:rPr>
        <w:t xml:space="preserve">If AERO were </w:t>
      </w:r>
      <w:r w:rsidR="000A4B71" w:rsidRPr="00A57265">
        <w:rPr>
          <w:w w:val="110"/>
        </w:rPr>
        <w:t xml:space="preserve">to downplay the contested nature of research outcomes and the nuanced responses required </w:t>
      </w:r>
      <w:r w:rsidR="00100E1D">
        <w:rPr>
          <w:w w:val="110"/>
        </w:rPr>
        <w:t xml:space="preserve">by teachers </w:t>
      </w:r>
      <w:r w:rsidR="000A4B71" w:rsidRPr="00A57265">
        <w:rPr>
          <w:w w:val="110"/>
        </w:rPr>
        <w:t>in application of research to the classroom</w:t>
      </w:r>
      <w:r w:rsidR="003653F7">
        <w:rPr>
          <w:w w:val="110"/>
        </w:rPr>
        <w:t>,</w:t>
      </w:r>
      <w:r w:rsidR="000A4B71" w:rsidRPr="00A57265">
        <w:rPr>
          <w:w w:val="110"/>
        </w:rPr>
        <w:t xml:space="preserve"> </w:t>
      </w:r>
      <w:r w:rsidR="00331CB3" w:rsidRPr="00A57265">
        <w:rPr>
          <w:w w:val="110"/>
        </w:rPr>
        <w:t>it will ultimately provide poor advice</w:t>
      </w:r>
      <w:r w:rsidR="00DB4BA7" w:rsidRPr="00A57265">
        <w:rPr>
          <w:w w:val="110"/>
        </w:rPr>
        <w:t xml:space="preserve">. </w:t>
      </w:r>
      <w:r w:rsidR="0070391F">
        <w:rPr>
          <w:w w:val="110"/>
        </w:rPr>
        <w:t>Additionally,</w:t>
      </w:r>
      <w:r w:rsidR="009565E3">
        <w:rPr>
          <w:w w:val="110"/>
        </w:rPr>
        <w:t xml:space="preserve"> if</w:t>
      </w:r>
      <w:r w:rsidR="00FF7ED8" w:rsidRPr="00A57265">
        <w:rPr>
          <w:w w:val="110"/>
        </w:rPr>
        <w:t xml:space="preserve"> AERO </w:t>
      </w:r>
      <w:r w:rsidR="0084013F" w:rsidRPr="00A57265">
        <w:rPr>
          <w:w w:val="110"/>
        </w:rPr>
        <w:t xml:space="preserve">were to </w:t>
      </w:r>
      <w:r w:rsidR="00FF7ED8" w:rsidRPr="00A57265">
        <w:rPr>
          <w:w w:val="110"/>
        </w:rPr>
        <w:t xml:space="preserve"> operate</w:t>
      </w:r>
      <w:r w:rsidR="009815D0" w:rsidRPr="00A57265">
        <w:rPr>
          <w:w w:val="110"/>
        </w:rPr>
        <w:t xml:space="preserve"> from a</w:t>
      </w:r>
      <w:r w:rsidR="008C4B2A">
        <w:rPr>
          <w:w w:val="110"/>
        </w:rPr>
        <w:t>n</w:t>
      </w:r>
      <w:r w:rsidR="009815D0" w:rsidRPr="00A57265">
        <w:rPr>
          <w:w w:val="110"/>
        </w:rPr>
        <w:t xml:space="preserve"> ideological perspective because of </w:t>
      </w:r>
      <w:r w:rsidR="00F67A37" w:rsidRPr="00A57265">
        <w:rPr>
          <w:w w:val="110"/>
        </w:rPr>
        <w:t xml:space="preserve">its own policy directions set by </w:t>
      </w:r>
      <w:r w:rsidR="00E02131" w:rsidRPr="00A57265">
        <w:rPr>
          <w:w w:val="110"/>
        </w:rPr>
        <w:t>a</w:t>
      </w:r>
      <w:r w:rsidR="0078416A" w:rsidRPr="00A57265">
        <w:rPr>
          <w:w w:val="110"/>
        </w:rPr>
        <w:t xml:space="preserve"> management representing a </w:t>
      </w:r>
      <w:r w:rsidR="00E02131" w:rsidRPr="00A57265">
        <w:rPr>
          <w:w w:val="110"/>
        </w:rPr>
        <w:t xml:space="preserve"> narrow set of stakeholders</w:t>
      </w:r>
      <w:r w:rsidR="009B3889" w:rsidRPr="00A57265">
        <w:rPr>
          <w:w w:val="110"/>
        </w:rPr>
        <w:t xml:space="preserve"> </w:t>
      </w:r>
      <w:r w:rsidR="0039110A" w:rsidRPr="00A57265">
        <w:rPr>
          <w:w w:val="110"/>
        </w:rPr>
        <w:t>its function</w:t>
      </w:r>
      <w:r w:rsidR="005216B1">
        <w:rPr>
          <w:w w:val="110"/>
        </w:rPr>
        <w:t xml:space="preserve"> will be further comprised</w:t>
      </w:r>
      <w:r w:rsidR="0039110A" w:rsidRPr="00A57265">
        <w:rPr>
          <w:w w:val="110"/>
        </w:rPr>
        <w:t>.</w:t>
      </w:r>
      <w:r w:rsidR="007D7AA5">
        <w:rPr>
          <w:w w:val="110"/>
        </w:rPr>
        <w:t xml:space="preserve"> </w:t>
      </w:r>
    </w:p>
    <w:p w14:paraId="4844920E" w14:textId="7D3E35BD" w:rsidR="00B3315E" w:rsidRPr="00A57265" w:rsidRDefault="00B3315E" w:rsidP="00B3315E">
      <w:pPr>
        <w:spacing w:before="120" w:after="120" w:line="240" w:lineRule="auto"/>
        <w:contextualSpacing/>
        <w:rPr>
          <w:w w:val="110"/>
        </w:rPr>
      </w:pPr>
      <w:r w:rsidRPr="00A57265">
        <w:rPr>
          <w:w w:val="110"/>
        </w:rPr>
        <w:t xml:space="preserve">There is evidence that this shortcoming is already being realised. </w:t>
      </w:r>
      <w:r w:rsidR="0070391F">
        <w:rPr>
          <w:w w:val="110"/>
        </w:rPr>
        <w:t xml:space="preserve">The current </w:t>
      </w:r>
      <w:r w:rsidR="00AF0639">
        <w:rPr>
          <w:w w:val="110"/>
        </w:rPr>
        <w:t>senior management of AERO as displayed on their web page</w:t>
      </w:r>
      <w:r w:rsidR="00B46DD6">
        <w:rPr>
          <w:w w:val="110"/>
        </w:rPr>
        <w:t xml:space="preserve"> (</w:t>
      </w:r>
      <w:hyperlink r:id="rId12" w:history="1">
        <w:r w:rsidR="00B46DD6" w:rsidRPr="004309BD">
          <w:rPr>
            <w:rStyle w:val="Hyperlink"/>
            <w:w w:val="110"/>
          </w:rPr>
          <w:t>https://www.edresearch.edu.au/about-us/meet-our-team</w:t>
        </w:r>
      </w:hyperlink>
      <w:r w:rsidR="00B46DD6">
        <w:rPr>
          <w:w w:val="110"/>
        </w:rPr>
        <w:t xml:space="preserve">) </w:t>
      </w:r>
      <w:r w:rsidR="00451CD5">
        <w:rPr>
          <w:w w:val="110"/>
        </w:rPr>
        <w:t>does not seem to reflect</w:t>
      </w:r>
      <w:r w:rsidR="0049648B">
        <w:rPr>
          <w:w w:val="110"/>
        </w:rPr>
        <w:t xml:space="preserve"> significant investment in teacher</w:t>
      </w:r>
      <w:r w:rsidR="00E43B85">
        <w:rPr>
          <w:w w:val="110"/>
        </w:rPr>
        <w:t xml:space="preserve">/ </w:t>
      </w:r>
      <w:r w:rsidR="007D7CEE">
        <w:rPr>
          <w:w w:val="110"/>
        </w:rPr>
        <w:t>practitioner</w:t>
      </w:r>
      <w:r w:rsidR="00E43B85">
        <w:rPr>
          <w:w w:val="110"/>
        </w:rPr>
        <w:t xml:space="preserve"> perspectives or</w:t>
      </w:r>
      <w:r w:rsidR="003D0E6D">
        <w:rPr>
          <w:w w:val="110"/>
        </w:rPr>
        <w:t xml:space="preserve"> </w:t>
      </w:r>
      <w:r w:rsidR="00E43B85">
        <w:rPr>
          <w:w w:val="110"/>
        </w:rPr>
        <w:t>pedagog</w:t>
      </w:r>
      <w:r w:rsidR="007D7CEE">
        <w:rPr>
          <w:w w:val="110"/>
        </w:rPr>
        <w:t>ical expertise</w:t>
      </w:r>
      <w:r w:rsidR="003D0E6D">
        <w:rPr>
          <w:w w:val="110"/>
        </w:rPr>
        <w:t>.</w:t>
      </w:r>
      <w:r w:rsidR="007D7CEE">
        <w:rPr>
          <w:w w:val="110"/>
        </w:rPr>
        <w:t xml:space="preserve"> </w:t>
      </w:r>
      <w:r w:rsidRPr="00A57265">
        <w:rPr>
          <w:w w:val="110"/>
        </w:rPr>
        <w:t xml:space="preserve">The AERO resource collection has a recent article titled ‘ “But that would never work here” – does context matter more than evidence?’ In the research article attributed to  Karen </w:t>
      </w:r>
      <w:proofErr w:type="spellStart"/>
      <w:r w:rsidRPr="00A57265">
        <w:rPr>
          <w:w w:val="110"/>
        </w:rPr>
        <w:t>Gonsalkorale</w:t>
      </w:r>
      <w:proofErr w:type="spellEnd"/>
      <w:r w:rsidRPr="00A57265">
        <w:rPr>
          <w:w w:val="110"/>
        </w:rPr>
        <w:t xml:space="preserve"> (2022) it concludes</w:t>
      </w:r>
      <w:r w:rsidR="003653F7">
        <w:rPr>
          <w:w w:val="110"/>
        </w:rPr>
        <w:t>:</w:t>
      </w:r>
    </w:p>
    <w:p w14:paraId="09A406E5" w14:textId="77777777" w:rsidR="00B3315E" w:rsidRPr="00A57265" w:rsidRDefault="00B3315E" w:rsidP="00B3315E">
      <w:pPr>
        <w:spacing w:before="120" w:after="120" w:line="240" w:lineRule="auto"/>
        <w:contextualSpacing/>
        <w:rPr>
          <w:w w:val="110"/>
        </w:rPr>
      </w:pPr>
    </w:p>
    <w:p w14:paraId="347464F9" w14:textId="77777777" w:rsidR="00A57265" w:rsidRPr="00A57265" w:rsidRDefault="00A57265" w:rsidP="00A57265">
      <w:pPr>
        <w:spacing w:before="120" w:after="120" w:line="240" w:lineRule="auto"/>
        <w:contextualSpacing/>
        <w:rPr>
          <w:rFonts w:cstheme="minorHAnsi"/>
          <w:i/>
          <w:iCs/>
          <w:w w:val="110"/>
        </w:rPr>
      </w:pPr>
      <w:r w:rsidRPr="00A57265">
        <w:rPr>
          <w:rFonts w:cstheme="minorHAnsi"/>
          <w:i/>
          <w:iCs/>
          <w:w w:val="110"/>
        </w:rPr>
        <w:t>“</w:t>
      </w:r>
      <w:r w:rsidRPr="00A57265">
        <w:rPr>
          <w:rFonts w:cstheme="minorHAnsi"/>
          <w:i/>
          <w:iCs/>
          <w:color w:val="221F20"/>
          <w:shd w:val="clear" w:color="auto" w:fill="FFFFFF"/>
        </w:rPr>
        <w:t>These findings show that formative assessment, mastery learning, and explicit instruction are likely to work in a variety of classrooms. This means they are good practices to use to ensure all students are learning.”</w:t>
      </w:r>
    </w:p>
    <w:p w14:paraId="70526E42" w14:textId="77777777" w:rsidR="00A57265" w:rsidRPr="00A57265" w:rsidRDefault="00A57265" w:rsidP="00A57265">
      <w:pPr>
        <w:spacing w:before="120" w:after="120" w:line="240" w:lineRule="auto"/>
        <w:contextualSpacing/>
        <w:rPr>
          <w:w w:val="110"/>
        </w:rPr>
      </w:pPr>
    </w:p>
    <w:p w14:paraId="255CD6F5" w14:textId="346EFB8E" w:rsidR="00A57265" w:rsidRDefault="00A57265" w:rsidP="00A57265">
      <w:pPr>
        <w:spacing w:before="120" w:after="120" w:line="240" w:lineRule="auto"/>
        <w:contextualSpacing/>
        <w:rPr>
          <w:w w:val="110"/>
        </w:rPr>
      </w:pPr>
      <w:r w:rsidRPr="00A57265">
        <w:rPr>
          <w:w w:val="110"/>
        </w:rPr>
        <w:t>Without attribution or critique of the “meta- studies ” on which this conclusion resides and the lack of caveats, this advice at best, could be considered a sound general pedagogical practice applied as part of a “toolkit” of pedagogical actions available to teachers.</w:t>
      </w:r>
      <w:r w:rsidR="000759BF">
        <w:rPr>
          <w:w w:val="110"/>
        </w:rPr>
        <w:t xml:space="preserve"> </w:t>
      </w:r>
      <w:r w:rsidR="00441BB5">
        <w:rPr>
          <w:w w:val="110"/>
        </w:rPr>
        <w:t>However,</w:t>
      </w:r>
      <w:r w:rsidR="000759BF">
        <w:rPr>
          <w:w w:val="110"/>
        </w:rPr>
        <w:t xml:space="preserve"> this is not </w:t>
      </w:r>
      <w:r w:rsidR="00BF3483">
        <w:rPr>
          <w:w w:val="110"/>
        </w:rPr>
        <w:t>the  context of the advice.</w:t>
      </w:r>
    </w:p>
    <w:p w14:paraId="6217B34B" w14:textId="77777777" w:rsidR="00F9492F" w:rsidRDefault="00F9492F" w:rsidP="00A57265">
      <w:pPr>
        <w:spacing w:before="120" w:after="120" w:line="240" w:lineRule="auto"/>
        <w:contextualSpacing/>
        <w:rPr>
          <w:w w:val="110"/>
        </w:rPr>
      </w:pPr>
    </w:p>
    <w:p w14:paraId="18503468" w14:textId="52E3B73D" w:rsidR="00F9492F" w:rsidRDefault="00353311" w:rsidP="00A57265">
      <w:pPr>
        <w:spacing w:before="120" w:after="120" w:line="240" w:lineRule="auto"/>
        <w:contextualSpacing/>
        <w:rPr>
          <w:w w:val="110"/>
        </w:rPr>
      </w:pPr>
      <w:r>
        <w:rPr>
          <w:w w:val="110"/>
        </w:rPr>
        <w:t>What th</w:t>
      </w:r>
      <w:r w:rsidR="0001474B">
        <w:rPr>
          <w:w w:val="110"/>
        </w:rPr>
        <w:t>e</w:t>
      </w:r>
      <w:r>
        <w:rPr>
          <w:w w:val="110"/>
        </w:rPr>
        <w:t xml:space="preserve"> NPI </w:t>
      </w:r>
      <w:r w:rsidR="0074422E">
        <w:rPr>
          <w:w w:val="110"/>
        </w:rPr>
        <w:t>activ</w:t>
      </w:r>
      <w:r w:rsidR="00EE55E4">
        <w:rPr>
          <w:w w:val="110"/>
        </w:rPr>
        <w:t xml:space="preserve">ated in the formation of AERO </w:t>
      </w:r>
      <w:r>
        <w:rPr>
          <w:w w:val="110"/>
        </w:rPr>
        <w:t>ignores</w:t>
      </w:r>
      <w:r w:rsidR="00EE55E4">
        <w:rPr>
          <w:w w:val="110"/>
        </w:rPr>
        <w:t>,</w:t>
      </w:r>
      <w:r>
        <w:rPr>
          <w:w w:val="110"/>
        </w:rPr>
        <w:t xml:space="preserve"> is that there </w:t>
      </w:r>
      <w:r w:rsidR="00847C0E">
        <w:rPr>
          <w:w w:val="110"/>
        </w:rPr>
        <w:t xml:space="preserve">are </w:t>
      </w:r>
      <w:r>
        <w:rPr>
          <w:w w:val="110"/>
        </w:rPr>
        <w:t>already  well-established network</w:t>
      </w:r>
      <w:r w:rsidR="00847C0E">
        <w:rPr>
          <w:w w:val="110"/>
        </w:rPr>
        <w:t>s</w:t>
      </w:r>
      <w:r>
        <w:rPr>
          <w:w w:val="110"/>
        </w:rPr>
        <w:t xml:space="preserve"> of </w:t>
      </w:r>
      <w:r w:rsidR="00AA5F58">
        <w:rPr>
          <w:w w:val="110"/>
        </w:rPr>
        <w:t xml:space="preserve">professional subject -based teaching </w:t>
      </w:r>
      <w:r>
        <w:rPr>
          <w:w w:val="110"/>
        </w:rPr>
        <w:t xml:space="preserve"> </w:t>
      </w:r>
      <w:r w:rsidR="00AA5F58">
        <w:rPr>
          <w:w w:val="110"/>
        </w:rPr>
        <w:t>associations that provide</w:t>
      </w:r>
      <w:r w:rsidR="009040A2">
        <w:rPr>
          <w:w w:val="110"/>
        </w:rPr>
        <w:t xml:space="preserve"> well- nuanced advice around </w:t>
      </w:r>
      <w:r w:rsidR="009E1200">
        <w:rPr>
          <w:w w:val="110"/>
        </w:rPr>
        <w:t xml:space="preserve">effective </w:t>
      </w:r>
      <w:r w:rsidR="009040A2">
        <w:rPr>
          <w:w w:val="110"/>
        </w:rPr>
        <w:t xml:space="preserve">evidence </w:t>
      </w:r>
      <w:r w:rsidR="009E1200">
        <w:rPr>
          <w:w w:val="110"/>
        </w:rPr>
        <w:t>-</w:t>
      </w:r>
      <w:r w:rsidR="009040A2">
        <w:rPr>
          <w:w w:val="110"/>
        </w:rPr>
        <w:t xml:space="preserve">based </w:t>
      </w:r>
      <w:r w:rsidR="009E1200">
        <w:rPr>
          <w:w w:val="110"/>
        </w:rPr>
        <w:t xml:space="preserve">teaching practice. These associations </w:t>
      </w:r>
      <w:r w:rsidR="00625B78">
        <w:rPr>
          <w:w w:val="110"/>
        </w:rPr>
        <w:t>serve teachers well in providing advice around CK , PCK, curriculum knowledge</w:t>
      </w:r>
      <w:r w:rsidR="00B248D7">
        <w:rPr>
          <w:w w:val="110"/>
        </w:rPr>
        <w:t>, engaging students</w:t>
      </w:r>
      <w:r w:rsidR="003653F7">
        <w:rPr>
          <w:w w:val="110"/>
        </w:rPr>
        <w:t>,</w:t>
      </w:r>
      <w:r w:rsidR="00B248D7">
        <w:rPr>
          <w:w w:val="110"/>
        </w:rPr>
        <w:t xml:space="preserve"> a</w:t>
      </w:r>
      <w:r w:rsidR="00514062">
        <w:rPr>
          <w:w w:val="110"/>
        </w:rPr>
        <w:t>s well as providing broader forums for discussion</w:t>
      </w:r>
      <w:r w:rsidR="00D13FD4">
        <w:rPr>
          <w:w w:val="110"/>
        </w:rPr>
        <w:t xml:space="preserve"> that promote real professional engagement for teachers</w:t>
      </w:r>
      <w:r w:rsidR="003653F7">
        <w:rPr>
          <w:w w:val="110"/>
        </w:rPr>
        <w:t>,</w:t>
      </w:r>
      <w:r w:rsidR="00687F99">
        <w:rPr>
          <w:w w:val="110"/>
        </w:rPr>
        <w:t xml:space="preserve"> </w:t>
      </w:r>
      <w:r w:rsidR="00FC3B19">
        <w:rPr>
          <w:w w:val="110"/>
        </w:rPr>
        <w:t xml:space="preserve">with more ‘checks and balances ‘ </w:t>
      </w:r>
      <w:r w:rsidR="00F838A8">
        <w:rPr>
          <w:w w:val="110"/>
        </w:rPr>
        <w:t>from</w:t>
      </w:r>
      <w:r w:rsidR="00FC3B19">
        <w:rPr>
          <w:w w:val="110"/>
        </w:rPr>
        <w:t xml:space="preserve"> </w:t>
      </w:r>
      <w:r w:rsidR="00F838A8">
        <w:rPr>
          <w:w w:val="110"/>
        </w:rPr>
        <w:t>ideological interference.</w:t>
      </w:r>
      <w:r w:rsidR="00687F99">
        <w:rPr>
          <w:w w:val="110"/>
        </w:rPr>
        <w:t xml:space="preserve"> </w:t>
      </w:r>
      <w:r w:rsidR="003D4980">
        <w:rPr>
          <w:w w:val="110"/>
        </w:rPr>
        <w:t xml:space="preserve">They provide </w:t>
      </w:r>
      <w:r w:rsidR="00110DA5">
        <w:rPr>
          <w:w w:val="110"/>
        </w:rPr>
        <w:t xml:space="preserve">teachers with </w:t>
      </w:r>
      <w:r w:rsidR="003D4980">
        <w:rPr>
          <w:w w:val="110"/>
        </w:rPr>
        <w:t>unmed</w:t>
      </w:r>
      <w:r w:rsidR="00110DA5">
        <w:rPr>
          <w:w w:val="110"/>
        </w:rPr>
        <w:t>i</w:t>
      </w:r>
      <w:r w:rsidR="003D4980">
        <w:rPr>
          <w:w w:val="110"/>
        </w:rPr>
        <w:t>ated</w:t>
      </w:r>
      <w:r w:rsidR="00687F99">
        <w:rPr>
          <w:w w:val="110"/>
        </w:rPr>
        <w:t xml:space="preserve"> </w:t>
      </w:r>
      <w:r w:rsidR="00110DA5">
        <w:rPr>
          <w:w w:val="110"/>
        </w:rPr>
        <w:t>advice that recognises and supports  their agency in implementation</w:t>
      </w:r>
      <w:r w:rsidR="00906E47">
        <w:rPr>
          <w:w w:val="110"/>
        </w:rPr>
        <w:t xml:space="preserve">. More importantly </w:t>
      </w:r>
      <w:r w:rsidR="001A3EE2">
        <w:rPr>
          <w:w w:val="110"/>
        </w:rPr>
        <w:t xml:space="preserve">because they are </w:t>
      </w:r>
      <w:r w:rsidR="00DA0B43">
        <w:rPr>
          <w:w w:val="110"/>
        </w:rPr>
        <w:t>associations</w:t>
      </w:r>
      <w:r w:rsidR="001A3EE2">
        <w:rPr>
          <w:w w:val="110"/>
        </w:rPr>
        <w:t xml:space="preserve"> of teachers</w:t>
      </w:r>
      <w:r w:rsidR="006233B1">
        <w:rPr>
          <w:w w:val="110"/>
        </w:rPr>
        <w:t>,</w:t>
      </w:r>
      <w:r w:rsidR="001A3EE2">
        <w:rPr>
          <w:w w:val="110"/>
        </w:rPr>
        <w:t xml:space="preserve"> they understand the interplay between the domains of teacher </w:t>
      </w:r>
      <w:r w:rsidR="007976EC">
        <w:rPr>
          <w:w w:val="110"/>
        </w:rPr>
        <w:t xml:space="preserve">knowledge and skills identified by </w:t>
      </w:r>
      <w:r w:rsidR="00087022">
        <w:rPr>
          <w:w w:val="110"/>
        </w:rPr>
        <w:t>Shulman</w:t>
      </w:r>
      <w:r w:rsidR="007976EC">
        <w:rPr>
          <w:w w:val="110"/>
        </w:rPr>
        <w:t>( ibid</w:t>
      </w:r>
      <w:r w:rsidR="00087022">
        <w:rPr>
          <w:w w:val="110"/>
        </w:rPr>
        <w:t>)</w:t>
      </w:r>
      <w:r w:rsidR="007976EC">
        <w:rPr>
          <w:w w:val="110"/>
        </w:rPr>
        <w:t>.</w:t>
      </w:r>
    </w:p>
    <w:p w14:paraId="47F198D3" w14:textId="77777777" w:rsidR="002109EC" w:rsidRDefault="002109EC" w:rsidP="00A57265">
      <w:pPr>
        <w:spacing w:before="120" w:after="120" w:line="240" w:lineRule="auto"/>
        <w:contextualSpacing/>
        <w:rPr>
          <w:w w:val="110"/>
        </w:rPr>
      </w:pPr>
    </w:p>
    <w:p w14:paraId="73F70820" w14:textId="3600E417" w:rsidR="00747194" w:rsidRDefault="00A77B32" w:rsidP="00A57265">
      <w:pPr>
        <w:spacing w:before="120" w:after="120" w:line="240" w:lineRule="auto"/>
        <w:contextualSpacing/>
        <w:rPr>
          <w:rFonts w:cstheme="minorHAnsi"/>
          <w:color w:val="222222"/>
          <w:shd w:val="clear" w:color="auto" w:fill="FFFFFF"/>
        </w:rPr>
      </w:pPr>
      <w:r w:rsidRPr="005C4097">
        <w:rPr>
          <w:w w:val="110"/>
        </w:rPr>
        <w:t>Th</w:t>
      </w:r>
      <w:r w:rsidR="0003406A">
        <w:rPr>
          <w:w w:val="110"/>
        </w:rPr>
        <w:t>i</w:t>
      </w:r>
      <w:r w:rsidR="00E86DB3">
        <w:rPr>
          <w:w w:val="110"/>
        </w:rPr>
        <w:t>s</w:t>
      </w:r>
      <w:r w:rsidRPr="005C4097">
        <w:rPr>
          <w:w w:val="110"/>
        </w:rPr>
        <w:t xml:space="preserve"> NPI also ignores </w:t>
      </w:r>
      <w:r w:rsidR="001D1136" w:rsidRPr="005C4097">
        <w:rPr>
          <w:w w:val="110"/>
        </w:rPr>
        <w:t xml:space="preserve">strong </w:t>
      </w:r>
      <w:r w:rsidRPr="005C4097">
        <w:rPr>
          <w:w w:val="110"/>
        </w:rPr>
        <w:t xml:space="preserve"> evidence</w:t>
      </w:r>
      <w:r w:rsidR="001D1136" w:rsidRPr="005C4097">
        <w:rPr>
          <w:w w:val="110"/>
        </w:rPr>
        <w:t xml:space="preserve"> that e</w:t>
      </w:r>
      <w:r w:rsidR="00D83D16" w:rsidRPr="005C4097">
        <w:rPr>
          <w:w w:val="110"/>
        </w:rPr>
        <w:t>ffective professional learning</w:t>
      </w:r>
      <w:r w:rsidR="00340DFC">
        <w:rPr>
          <w:w w:val="110"/>
        </w:rPr>
        <w:t xml:space="preserve"> (PL)</w:t>
      </w:r>
      <w:r w:rsidR="00D83D16" w:rsidRPr="005C4097">
        <w:rPr>
          <w:w w:val="110"/>
        </w:rPr>
        <w:t xml:space="preserve"> for teachers re</w:t>
      </w:r>
      <w:r w:rsidR="00175952" w:rsidRPr="005C4097">
        <w:rPr>
          <w:w w:val="110"/>
        </w:rPr>
        <w:t xml:space="preserve">quires more than exposure to ideas and </w:t>
      </w:r>
      <w:r w:rsidR="00613B2D" w:rsidRPr="005C4097">
        <w:rPr>
          <w:w w:val="110"/>
        </w:rPr>
        <w:t>pedagogies</w:t>
      </w:r>
      <w:r w:rsidR="00175952" w:rsidRPr="005C4097">
        <w:rPr>
          <w:w w:val="110"/>
        </w:rPr>
        <w:t>.</w:t>
      </w:r>
      <w:r w:rsidR="005C4097" w:rsidRPr="005C40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C4097" w:rsidRPr="00CD2978">
        <w:rPr>
          <w:rFonts w:cstheme="minorHAnsi"/>
          <w:color w:val="222222"/>
          <w:shd w:val="clear" w:color="auto" w:fill="FFFFFF"/>
        </w:rPr>
        <w:t>Short, J., &amp; Hirsh, S. (2020</w:t>
      </w:r>
      <w:r w:rsidR="005C4097" w:rsidRPr="005C4097">
        <w:rPr>
          <w:rFonts w:cstheme="minorHAnsi"/>
          <w:color w:val="222222"/>
          <w:shd w:val="clear" w:color="auto" w:fill="FFFFFF"/>
        </w:rPr>
        <w:t>)</w:t>
      </w:r>
      <w:r w:rsidR="003F3C14">
        <w:rPr>
          <w:rFonts w:cstheme="minorHAnsi"/>
          <w:color w:val="222222"/>
          <w:shd w:val="clear" w:color="auto" w:fill="FFFFFF"/>
        </w:rPr>
        <w:t xml:space="preserve">, emphasise </w:t>
      </w:r>
      <w:r w:rsidR="0045544B">
        <w:rPr>
          <w:rFonts w:cstheme="minorHAnsi"/>
          <w:color w:val="222222"/>
          <w:shd w:val="clear" w:color="auto" w:fill="FFFFFF"/>
        </w:rPr>
        <w:t xml:space="preserve">the importance of supporting teachers with </w:t>
      </w:r>
      <w:r w:rsidR="002F2527">
        <w:rPr>
          <w:rFonts w:cstheme="minorHAnsi"/>
          <w:color w:val="222222"/>
          <w:shd w:val="clear" w:color="auto" w:fill="FFFFFF"/>
        </w:rPr>
        <w:t xml:space="preserve">curriculum -based professional learning focussed on instructional materials based on </w:t>
      </w:r>
      <w:r w:rsidR="009D126E">
        <w:rPr>
          <w:rFonts w:cstheme="minorHAnsi"/>
          <w:color w:val="222222"/>
          <w:shd w:val="clear" w:color="auto" w:fill="FFFFFF"/>
        </w:rPr>
        <w:t xml:space="preserve">specific pedagogical </w:t>
      </w:r>
      <w:r w:rsidR="00531E0F">
        <w:rPr>
          <w:rFonts w:cstheme="minorHAnsi"/>
          <w:color w:val="222222"/>
          <w:shd w:val="clear" w:color="auto" w:fill="FFFFFF"/>
        </w:rPr>
        <w:t>approaches</w:t>
      </w:r>
      <w:r w:rsidR="00ED3226">
        <w:rPr>
          <w:rFonts w:cstheme="minorHAnsi"/>
          <w:color w:val="222222"/>
          <w:shd w:val="clear" w:color="auto" w:fill="FFFFFF"/>
        </w:rPr>
        <w:t>. These involve active learnin</w:t>
      </w:r>
      <w:r w:rsidR="006C265C">
        <w:rPr>
          <w:rFonts w:cstheme="minorHAnsi"/>
          <w:color w:val="222222"/>
          <w:shd w:val="clear" w:color="auto" w:fill="FFFFFF"/>
        </w:rPr>
        <w:t>g</w:t>
      </w:r>
      <w:r w:rsidR="00ED3226">
        <w:rPr>
          <w:rFonts w:cstheme="minorHAnsi"/>
          <w:color w:val="222222"/>
          <w:shd w:val="clear" w:color="auto" w:fill="FFFFFF"/>
        </w:rPr>
        <w:t xml:space="preserve"> sessions</w:t>
      </w:r>
      <w:r w:rsidR="00EB4ADB">
        <w:rPr>
          <w:rFonts w:cstheme="minorHAnsi"/>
          <w:color w:val="222222"/>
          <w:shd w:val="clear" w:color="auto" w:fill="FFFFFF"/>
        </w:rPr>
        <w:t xml:space="preserve"> that include practicing instruction, participating in lesson as teachers</w:t>
      </w:r>
      <w:r w:rsidR="003653F7">
        <w:rPr>
          <w:rFonts w:cstheme="minorHAnsi"/>
          <w:color w:val="222222"/>
          <w:shd w:val="clear" w:color="auto" w:fill="FFFFFF"/>
        </w:rPr>
        <w:t xml:space="preserve">, </w:t>
      </w:r>
      <w:r w:rsidR="00E714C1">
        <w:rPr>
          <w:rFonts w:cstheme="minorHAnsi"/>
          <w:color w:val="222222"/>
          <w:shd w:val="clear" w:color="auto" w:fill="FFFFFF"/>
        </w:rPr>
        <w:t>as well as</w:t>
      </w:r>
      <w:r w:rsidR="006C265C">
        <w:rPr>
          <w:rFonts w:cstheme="minorHAnsi"/>
          <w:color w:val="222222"/>
          <w:shd w:val="clear" w:color="auto" w:fill="FFFFFF"/>
        </w:rPr>
        <w:t xml:space="preserve"> </w:t>
      </w:r>
      <w:r w:rsidR="0076774B">
        <w:rPr>
          <w:rFonts w:cstheme="minorHAnsi"/>
          <w:color w:val="222222"/>
          <w:shd w:val="clear" w:color="auto" w:fill="FFFFFF"/>
        </w:rPr>
        <w:t xml:space="preserve">coaching and feedback opportunities </w:t>
      </w:r>
      <w:r w:rsidR="00531E0F">
        <w:rPr>
          <w:rFonts w:cstheme="minorHAnsi"/>
          <w:color w:val="222222"/>
          <w:shd w:val="clear" w:color="auto" w:fill="FFFFFF"/>
        </w:rPr>
        <w:t>during teacher regular workdays</w:t>
      </w:r>
      <w:r w:rsidR="002520C3">
        <w:rPr>
          <w:rFonts w:cstheme="minorHAnsi"/>
          <w:color w:val="222222"/>
          <w:shd w:val="clear" w:color="auto" w:fill="FFFFFF"/>
        </w:rPr>
        <w:t>.</w:t>
      </w:r>
      <w:r w:rsidR="00C55842">
        <w:rPr>
          <w:rFonts w:cstheme="minorHAnsi"/>
          <w:color w:val="222222"/>
          <w:shd w:val="clear" w:color="auto" w:fill="FFFFFF"/>
        </w:rPr>
        <w:t xml:space="preserve"> It is also noted that </w:t>
      </w:r>
      <w:r w:rsidR="00B3775B">
        <w:rPr>
          <w:rFonts w:cstheme="minorHAnsi"/>
          <w:color w:val="222222"/>
          <w:shd w:val="clear" w:color="auto" w:fill="FFFFFF"/>
        </w:rPr>
        <w:t>the National School Improvement Tool</w:t>
      </w:r>
      <w:r w:rsidR="00747194">
        <w:rPr>
          <w:rFonts w:cstheme="minorHAnsi"/>
          <w:color w:val="222222"/>
          <w:shd w:val="clear" w:color="auto" w:fill="FFFFFF"/>
        </w:rPr>
        <w:t>,</w:t>
      </w:r>
      <w:r w:rsidR="001D2311">
        <w:rPr>
          <w:rFonts w:cstheme="minorHAnsi"/>
          <w:color w:val="222222"/>
          <w:shd w:val="clear" w:color="auto" w:fill="FFFFFF"/>
        </w:rPr>
        <w:t xml:space="preserve"> </w:t>
      </w:r>
      <w:r w:rsidR="00BD5F3B" w:rsidRPr="00747194">
        <w:rPr>
          <w:rFonts w:cstheme="minorHAnsi"/>
          <w:i/>
          <w:iCs/>
          <w:color w:val="222222"/>
          <w:shd w:val="clear" w:color="auto" w:fill="FFFFFF"/>
        </w:rPr>
        <w:t>D</w:t>
      </w:r>
      <w:r w:rsidR="001D2311" w:rsidRPr="00747194">
        <w:rPr>
          <w:rFonts w:cstheme="minorHAnsi"/>
          <w:i/>
          <w:iCs/>
          <w:color w:val="222222"/>
          <w:shd w:val="clear" w:color="auto" w:fill="FFFFFF"/>
        </w:rPr>
        <w:t>omain</w:t>
      </w:r>
      <w:r w:rsidR="00BD5F3B">
        <w:rPr>
          <w:rFonts w:cstheme="minorHAnsi"/>
          <w:color w:val="222222"/>
          <w:shd w:val="clear" w:color="auto" w:fill="FFFFFF"/>
        </w:rPr>
        <w:t xml:space="preserve"> 8 </w:t>
      </w:r>
      <w:r w:rsidR="00BD5F3B" w:rsidRPr="00CC11D4">
        <w:rPr>
          <w:rFonts w:cstheme="minorHAnsi"/>
          <w:i/>
          <w:iCs/>
          <w:color w:val="222222"/>
          <w:shd w:val="clear" w:color="auto" w:fill="FFFFFF"/>
        </w:rPr>
        <w:t>Effective pedagogical practices</w:t>
      </w:r>
      <w:r w:rsidR="00CC11D4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="00B801C8" w:rsidRPr="00B801C8">
        <w:rPr>
          <w:rFonts w:cstheme="minorHAnsi"/>
          <w:color w:val="222222"/>
          <w:shd w:val="clear" w:color="auto" w:fill="FFFFFF"/>
        </w:rPr>
        <w:t>(</w:t>
      </w:r>
      <w:r w:rsidR="00CC11D4" w:rsidRPr="00B801C8">
        <w:rPr>
          <w:rFonts w:cstheme="minorHAnsi"/>
          <w:color w:val="222222"/>
          <w:shd w:val="clear" w:color="auto" w:fill="FFFFFF"/>
        </w:rPr>
        <w:t>Masters</w:t>
      </w:r>
      <w:r w:rsidR="00B801C8" w:rsidRPr="00B801C8">
        <w:rPr>
          <w:rFonts w:cstheme="minorHAnsi"/>
          <w:color w:val="222222"/>
          <w:shd w:val="clear" w:color="auto" w:fill="FFFFFF"/>
        </w:rPr>
        <w:t xml:space="preserve"> 2012. P. 16</w:t>
      </w:r>
      <w:r w:rsidR="00B801C8">
        <w:rPr>
          <w:rFonts w:cstheme="minorHAnsi"/>
          <w:i/>
          <w:iCs/>
          <w:color w:val="222222"/>
          <w:shd w:val="clear" w:color="auto" w:fill="FFFFFF"/>
        </w:rPr>
        <w:t>)</w:t>
      </w:r>
      <w:r w:rsidR="002E6EEF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="002E6EEF">
        <w:rPr>
          <w:rFonts w:cstheme="minorHAnsi"/>
          <w:color w:val="222222"/>
          <w:shd w:val="clear" w:color="auto" w:fill="FFFFFF"/>
        </w:rPr>
        <w:t xml:space="preserve"> </w:t>
      </w:r>
      <w:r w:rsidR="00747194">
        <w:rPr>
          <w:rFonts w:cstheme="minorHAnsi"/>
          <w:color w:val="222222"/>
          <w:shd w:val="clear" w:color="auto" w:fill="FFFFFF"/>
        </w:rPr>
        <w:t>identifies a similar approach.</w:t>
      </w:r>
    </w:p>
    <w:p w14:paraId="79D686DE" w14:textId="77777777" w:rsidR="00747194" w:rsidRDefault="00747194" w:rsidP="00A57265">
      <w:pPr>
        <w:spacing w:before="120" w:after="120" w:line="240" w:lineRule="auto"/>
        <w:contextualSpacing/>
        <w:rPr>
          <w:rFonts w:cstheme="minorHAnsi"/>
          <w:color w:val="222222"/>
          <w:shd w:val="clear" w:color="auto" w:fill="FFFFFF"/>
        </w:rPr>
      </w:pPr>
    </w:p>
    <w:p w14:paraId="0016188A" w14:textId="01AD1A02" w:rsidR="00A77B32" w:rsidRDefault="00A9421B" w:rsidP="00A57265">
      <w:pPr>
        <w:spacing w:before="120" w:after="120" w:line="240" w:lineRule="auto"/>
        <w:contextualSpacing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Whilst the formation of AERO does not preclude this type of curriculum- based professional learning</w:t>
      </w:r>
      <w:r w:rsidR="00E50DCF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43759B">
        <w:rPr>
          <w:rFonts w:cstheme="minorHAnsi"/>
          <w:color w:val="222222"/>
          <w:shd w:val="clear" w:color="auto" w:fill="FFFFFF"/>
        </w:rPr>
        <w:t>the broader NPI does not support it</w:t>
      </w:r>
      <w:r w:rsidR="00502166">
        <w:rPr>
          <w:rFonts w:cstheme="minorHAnsi"/>
          <w:color w:val="222222"/>
          <w:shd w:val="clear" w:color="auto" w:fill="FFFFFF"/>
        </w:rPr>
        <w:t xml:space="preserve"> through any recommendations for this approach.</w:t>
      </w:r>
      <w:r w:rsidR="0043759B">
        <w:rPr>
          <w:rFonts w:cstheme="minorHAnsi"/>
          <w:color w:val="222222"/>
          <w:shd w:val="clear" w:color="auto" w:fill="FFFFFF"/>
        </w:rPr>
        <w:t xml:space="preserve"> Subject – based </w:t>
      </w:r>
      <w:r w:rsidR="006616CB">
        <w:rPr>
          <w:rFonts w:cstheme="minorHAnsi"/>
          <w:color w:val="222222"/>
          <w:shd w:val="clear" w:color="auto" w:fill="FFFFFF"/>
        </w:rPr>
        <w:t xml:space="preserve">teacher professional organisations such as the Mathematics Association of </w:t>
      </w:r>
      <w:r w:rsidR="00340DD8">
        <w:rPr>
          <w:rFonts w:cstheme="minorHAnsi"/>
          <w:color w:val="222222"/>
          <w:shd w:val="clear" w:color="auto" w:fill="FFFFFF"/>
        </w:rPr>
        <w:t>Victoria ( MAV) already support these t</w:t>
      </w:r>
      <w:r w:rsidR="00323902">
        <w:rPr>
          <w:rFonts w:cstheme="minorHAnsi"/>
          <w:color w:val="222222"/>
          <w:shd w:val="clear" w:color="auto" w:fill="FFFFFF"/>
        </w:rPr>
        <w:t>ypes of PL activities.</w:t>
      </w:r>
      <w:r w:rsidR="00F75DF1">
        <w:rPr>
          <w:rFonts w:cstheme="minorHAnsi"/>
          <w:color w:val="222222"/>
          <w:shd w:val="clear" w:color="auto" w:fill="FFFFFF"/>
        </w:rPr>
        <w:t xml:space="preserve"> </w:t>
      </w:r>
      <w:r w:rsidR="00526D2A">
        <w:rPr>
          <w:rFonts w:cstheme="minorHAnsi"/>
          <w:color w:val="222222"/>
          <w:shd w:val="clear" w:color="auto" w:fill="FFFFFF"/>
        </w:rPr>
        <w:t xml:space="preserve">This is the kind </w:t>
      </w:r>
      <w:r w:rsidR="00DD4E2C">
        <w:rPr>
          <w:rFonts w:cstheme="minorHAnsi"/>
          <w:color w:val="222222"/>
          <w:shd w:val="clear" w:color="auto" w:fill="FFFFFF"/>
        </w:rPr>
        <w:t xml:space="preserve">of professional learning is </w:t>
      </w:r>
      <w:r w:rsidR="006B4CED">
        <w:rPr>
          <w:rFonts w:cstheme="minorHAnsi"/>
          <w:color w:val="222222"/>
          <w:shd w:val="clear" w:color="auto" w:fill="FFFFFF"/>
        </w:rPr>
        <w:t>effective,</w:t>
      </w:r>
      <w:r w:rsidR="00DD4E2C">
        <w:rPr>
          <w:rFonts w:cstheme="minorHAnsi"/>
          <w:color w:val="222222"/>
          <w:shd w:val="clear" w:color="auto" w:fill="FFFFFF"/>
        </w:rPr>
        <w:t xml:space="preserve"> but teachers are not provided time to experience it </w:t>
      </w:r>
      <w:r w:rsidR="007538FA">
        <w:rPr>
          <w:rFonts w:cstheme="minorHAnsi"/>
          <w:color w:val="222222"/>
          <w:shd w:val="clear" w:color="auto" w:fill="FFFFFF"/>
        </w:rPr>
        <w:t>and school</w:t>
      </w:r>
      <w:r w:rsidR="00CA022F">
        <w:rPr>
          <w:rFonts w:cstheme="minorHAnsi"/>
          <w:color w:val="222222"/>
          <w:shd w:val="clear" w:color="auto" w:fill="FFFFFF"/>
        </w:rPr>
        <w:t>s are not resourced to provide it.</w:t>
      </w:r>
      <w:r w:rsidR="007538FA">
        <w:rPr>
          <w:rFonts w:cstheme="minorHAnsi"/>
          <w:color w:val="222222"/>
          <w:shd w:val="clear" w:color="auto" w:fill="FFFFFF"/>
        </w:rPr>
        <w:t xml:space="preserve"> </w:t>
      </w:r>
    </w:p>
    <w:p w14:paraId="3B926452" w14:textId="77777777" w:rsidR="002D6A0D" w:rsidRDefault="002D6A0D" w:rsidP="00A57265">
      <w:pPr>
        <w:spacing w:before="120" w:after="120" w:line="240" w:lineRule="auto"/>
        <w:contextualSpacing/>
        <w:rPr>
          <w:rFonts w:cstheme="minorHAnsi"/>
          <w:color w:val="222222"/>
          <w:shd w:val="clear" w:color="auto" w:fill="FFFFFF"/>
        </w:rPr>
      </w:pPr>
    </w:p>
    <w:p w14:paraId="22E1750F" w14:textId="69525687" w:rsidR="006B4CED" w:rsidRDefault="006B4CED" w:rsidP="00A57265">
      <w:pPr>
        <w:spacing w:before="120" w:after="120" w:line="240" w:lineRule="auto"/>
        <w:contextualSpacing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It is strongly recommended</w:t>
      </w:r>
      <w:r w:rsidR="004F796D">
        <w:rPr>
          <w:rFonts w:cstheme="minorHAnsi"/>
          <w:color w:val="222222"/>
          <w:shd w:val="clear" w:color="auto" w:fill="FFFFFF"/>
        </w:rPr>
        <w:t xml:space="preserve"> for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250D90">
        <w:rPr>
          <w:rFonts w:cstheme="minorHAnsi"/>
          <w:color w:val="222222"/>
          <w:shd w:val="clear" w:color="auto" w:fill="FFFFFF"/>
        </w:rPr>
        <w:t xml:space="preserve">the next NSRA </w:t>
      </w:r>
      <w:r w:rsidR="00E21864">
        <w:rPr>
          <w:rFonts w:cstheme="minorHAnsi"/>
          <w:color w:val="222222"/>
          <w:shd w:val="clear" w:color="auto" w:fill="FFFFFF"/>
        </w:rPr>
        <w:t>that</w:t>
      </w:r>
      <w:r w:rsidR="00250D90">
        <w:rPr>
          <w:rFonts w:cstheme="minorHAnsi"/>
          <w:color w:val="222222"/>
          <w:shd w:val="clear" w:color="auto" w:fill="FFFFFF"/>
        </w:rPr>
        <w:t xml:space="preserve"> the NPIs</w:t>
      </w:r>
      <w:r w:rsidR="008D03A5">
        <w:rPr>
          <w:rFonts w:cstheme="minorHAnsi"/>
          <w:color w:val="222222"/>
          <w:shd w:val="clear" w:color="auto" w:fill="FFFFFF"/>
        </w:rPr>
        <w:t xml:space="preserve"> </w:t>
      </w:r>
      <w:r w:rsidR="00E21864">
        <w:rPr>
          <w:rFonts w:cstheme="minorHAnsi"/>
          <w:color w:val="222222"/>
          <w:shd w:val="clear" w:color="auto" w:fill="FFFFFF"/>
        </w:rPr>
        <w:t xml:space="preserve">are </w:t>
      </w:r>
      <w:r w:rsidR="008D03A5">
        <w:rPr>
          <w:rFonts w:cstheme="minorHAnsi"/>
          <w:color w:val="222222"/>
          <w:shd w:val="clear" w:color="auto" w:fill="FFFFFF"/>
        </w:rPr>
        <w:t xml:space="preserve">more broadly </w:t>
      </w:r>
      <w:r w:rsidR="00550A4C">
        <w:rPr>
          <w:rFonts w:cstheme="minorHAnsi"/>
          <w:color w:val="222222"/>
          <w:shd w:val="clear" w:color="auto" w:fill="FFFFFF"/>
        </w:rPr>
        <w:t xml:space="preserve">developed through more robust </w:t>
      </w:r>
      <w:r w:rsidR="00F02BD2">
        <w:rPr>
          <w:rFonts w:cstheme="minorHAnsi"/>
          <w:color w:val="222222"/>
          <w:shd w:val="clear" w:color="auto" w:fill="FFFFFF"/>
        </w:rPr>
        <w:t>engagement with teacher</w:t>
      </w:r>
      <w:r w:rsidR="008D03A5">
        <w:rPr>
          <w:rFonts w:cstheme="minorHAnsi"/>
          <w:color w:val="222222"/>
          <w:shd w:val="clear" w:color="auto" w:fill="FFFFFF"/>
        </w:rPr>
        <w:t>,</w:t>
      </w:r>
      <w:r w:rsidR="00F02BD2">
        <w:rPr>
          <w:rFonts w:cstheme="minorHAnsi"/>
          <w:color w:val="222222"/>
          <w:shd w:val="clear" w:color="auto" w:fill="FFFFFF"/>
        </w:rPr>
        <w:t xml:space="preserve"> </w:t>
      </w:r>
      <w:r w:rsidR="0095041A">
        <w:rPr>
          <w:rFonts w:cstheme="minorHAnsi"/>
          <w:color w:val="222222"/>
          <w:shd w:val="clear" w:color="auto" w:fill="FFFFFF"/>
        </w:rPr>
        <w:t xml:space="preserve">tertiary </w:t>
      </w:r>
      <w:r w:rsidR="002C2079">
        <w:rPr>
          <w:rFonts w:cstheme="minorHAnsi"/>
          <w:color w:val="222222"/>
          <w:shd w:val="clear" w:color="auto" w:fill="FFFFFF"/>
        </w:rPr>
        <w:t>teacher educators and researchers</w:t>
      </w:r>
      <w:r w:rsidR="00550A4C">
        <w:rPr>
          <w:rFonts w:cstheme="minorHAnsi"/>
          <w:color w:val="222222"/>
          <w:shd w:val="clear" w:color="auto" w:fill="FFFFFF"/>
        </w:rPr>
        <w:t xml:space="preserve"> </w:t>
      </w:r>
      <w:r w:rsidR="001A3237">
        <w:rPr>
          <w:rFonts w:cstheme="minorHAnsi"/>
          <w:color w:val="222222"/>
          <w:shd w:val="clear" w:color="auto" w:fill="FFFFFF"/>
        </w:rPr>
        <w:t xml:space="preserve">to help ameliorate the </w:t>
      </w:r>
      <w:r w:rsidR="008F7100">
        <w:rPr>
          <w:rFonts w:cstheme="minorHAnsi"/>
          <w:color w:val="222222"/>
          <w:shd w:val="clear" w:color="auto" w:fill="FFFFFF"/>
        </w:rPr>
        <w:t xml:space="preserve">gap between </w:t>
      </w:r>
      <w:r w:rsidR="00E84C94">
        <w:rPr>
          <w:rFonts w:cstheme="minorHAnsi"/>
          <w:color w:val="222222"/>
          <w:shd w:val="clear" w:color="auto" w:fill="FFFFFF"/>
        </w:rPr>
        <w:t>policy and classroom implementation.</w:t>
      </w:r>
      <w:r w:rsidR="0006515E">
        <w:rPr>
          <w:rFonts w:cstheme="minorHAnsi"/>
          <w:color w:val="222222"/>
          <w:shd w:val="clear" w:color="auto" w:fill="FFFFFF"/>
        </w:rPr>
        <w:t xml:space="preserve"> Understanding how teachers respond to the demands of their profession</w:t>
      </w:r>
      <w:r w:rsidR="005C6D8F">
        <w:rPr>
          <w:rFonts w:cstheme="minorHAnsi"/>
          <w:color w:val="222222"/>
          <w:shd w:val="clear" w:color="auto" w:fill="FFFFFF"/>
        </w:rPr>
        <w:t xml:space="preserve"> and engaging </w:t>
      </w:r>
      <w:r w:rsidR="00F90E23">
        <w:rPr>
          <w:rFonts w:cstheme="minorHAnsi"/>
          <w:color w:val="222222"/>
          <w:shd w:val="clear" w:color="auto" w:fill="FFFFFF"/>
        </w:rPr>
        <w:t xml:space="preserve">their </w:t>
      </w:r>
      <w:r w:rsidR="00F90E23" w:rsidRPr="00BC2E25">
        <w:rPr>
          <w:rFonts w:cstheme="minorHAnsi"/>
          <w:i/>
          <w:iCs/>
          <w:color w:val="222222"/>
          <w:shd w:val="clear" w:color="auto" w:fill="FFFFFF"/>
        </w:rPr>
        <w:t>knowledge</w:t>
      </w:r>
      <w:r w:rsidR="00F90E23">
        <w:rPr>
          <w:rFonts w:cstheme="minorHAnsi"/>
          <w:color w:val="222222"/>
          <w:shd w:val="clear" w:color="auto" w:fill="FFFFFF"/>
        </w:rPr>
        <w:t xml:space="preserve"> </w:t>
      </w:r>
      <w:r w:rsidR="00BC2E25">
        <w:rPr>
          <w:rFonts w:cstheme="minorHAnsi"/>
          <w:color w:val="222222"/>
          <w:shd w:val="clear" w:color="auto" w:fill="FFFFFF"/>
        </w:rPr>
        <w:t xml:space="preserve">is critical to the </w:t>
      </w:r>
      <w:r w:rsidR="00130632">
        <w:rPr>
          <w:rFonts w:cstheme="minorHAnsi"/>
          <w:color w:val="222222"/>
          <w:shd w:val="clear" w:color="auto" w:fill="FFFFFF"/>
        </w:rPr>
        <w:t>i</w:t>
      </w:r>
      <w:r w:rsidR="00F61122">
        <w:rPr>
          <w:rFonts w:cstheme="minorHAnsi"/>
          <w:color w:val="222222"/>
          <w:shd w:val="clear" w:color="auto" w:fill="FFFFFF"/>
        </w:rPr>
        <w:t>mplementation of policy</w:t>
      </w:r>
      <w:r w:rsidR="00130632">
        <w:rPr>
          <w:rFonts w:cstheme="minorHAnsi"/>
          <w:color w:val="222222"/>
          <w:shd w:val="clear" w:color="auto" w:fill="FFFFFF"/>
        </w:rPr>
        <w:t xml:space="preserve">. How this might be </w:t>
      </w:r>
      <w:proofErr w:type="gramStart"/>
      <w:r w:rsidR="00130632">
        <w:rPr>
          <w:rFonts w:cstheme="minorHAnsi"/>
          <w:color w:val="222222"/>
          <w:shd w:val="clear" w:color="auto" w:fill="FFFFFF"/>
        </w:rPr>
        <w:t>effected</w:t>
      </w:r>
      <w:proofErr w:type="gramEnd"/>
      <w:r w:rsidR="00130632">
        <w:rPr>
          <w:rFonts w:cstheme="minorHAnsi"/>
          <w:color w:val="222222"/>
          <w:shd w:val="clear" w:color="auto" w:fill="FFFFFF"/>
        </w:rPr>
        <w:t xml:space="preserve"> is discussed later</w:t>
      </w:r>
      <w:r w:rsidR="00204BF2">
        <w:rPr>
          <w:rFonts w:cstheme="minorHAnsi"/>
          <w:color w:val="222222"/>
          <w:shd w:val="clear" w:color="auto" w:fill="FFFFFF"/>
        </w:rPr>
        <w:t>.</w:t>
      </w:r>
    </w:p>
    <w:p w14:paraId="4AD75A8B" w14:textId="77777777" w:rsidR="00204BF2" w:rsidRDefault="00204BF2" w:rsidP="00A57265">
      <w:pPr>
        <w:spacing w:before="120" w:after="120" w:line="240" w:lineRule="auto"/>
        <w:contextualSpacing/>
        <w:rPr>
          <w:rFonts w:cstheme="minorHAnsi"/>
          <w:color w:val="222222"/>
          <w:shd w:val="clear" w:color="auto" w:fill="FFFFFF"/>
        </w:rPr>
      </w:pPr>
    </w:p>
    <w:p w14:paraId="5FED6FAB" w14:textId="0549D941" w:rsidR="00204BF2" w:rsidRPr="00E81CED" w:rsidRDefault="00851EE4" w:rsidP="00E81CED">
      <w:pPr>
        <w:pStyle w:val="BodyTex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Another </w:t>
      </w:r>
      <w:r w:rsidR="007D35A2" w:rsidRPr="00E81CED">
        <w:rPr>
          <w:rFonts w:asciiTheme="minorHAnsi" w:hAnsiTheme="minorHAnsi" w:cstheme="minorHAnsi"/>
          <w:sz w:val="22"/>
          <w:szCs w:val="22"/>
        </w:rPr>
        <w:t xml:space="preserve"> </w:t>
      </w:r>
      <w:r w:rsidR="00EA567D" w:rsidRPr="00E81CED">
        <w:rPr>
          <w:rFonts w:asciiTheme="minorHAnsi" w:hAnsiTheme="minorHAnsi" w:cstheme="minorHAnsi"/>
          <w:sz w:val="22"/>
          <w:szCs w:val="22"/>
        </w:rPr>
        <w:t>critical</w:t>
      </w:r>
      <w:proofErr w:type="gramEnd"/>
      <w:r w:rsidR="00EA567D" w:rsidRPr="00E81CED">
        <w:rPr>
          <w:rFonts w:asciiTheme="minorHAnsi" w:hAnsiTheme="minorHAnsi" w:cstheme="minorHAnsi"/>
          <w:sz w:val="22"/>
          <w:szCs w:val="22"/>
        </w:rPr>
        <w:t xml:space="preserve"> element of the </w:t>
      </w:r>
      <w:r w:rsidR="00E81CED">
        <w:rPr>
          <w:rFonts w:asciiTheme="minorHAnsi" w:hAnsiTheme="minorHAnsi" w:cstheme="minorHAnsi"/>
          <w:sz w:val="22"/>
          <w:szCs w:val="22"/>
        </w:rPr>
        <w:t xml:space="preserve">education </w:t>
      </w:r>
      <w:r w:rsidR="00EA567D" w:rsidRPr="00E81CED">
        <w:rPr>
          <w:rFonts w:asciiTheme="minorHAnsi" w:hAnsiTheme="minorHAnsi" w:cstheme="minorHAnsi"/>
          <w:sz w:val="22"/>
          <w:szCs w:val="22"/>
        </w:rPr>
        <w:t xml:space="preserve">reform and review </w:t>
      </w:r>
      <w:r w:rsidR="00E81CED" w:rsidRPr="00E81CED">
        <w:rPr>
          <w:rFonts w:asciiTheme="minorHAnsi" w:hAnsiTheme="minorHAnsi" w:cstheme="minorHAnsi"/>
          <w:sz w:val="22"/>
          <w:szCs w:val="22"/>
        </w:rPr>
        <w:t>processes</w:t>
      </w:r>
      <w:r w:rsidR="00E81CED">
        <w:rPr>
          <w:rFonts w:asciiTheme="minorHAnsi" w:hAnsiTheme="minorHAnsi" w:cstheme="minorHAnsi"/>
          <w:sz w:val="22"/>
          <w:szCs w:val="22"/>
        </w:rPr>
        <w:t xml:space="preserve"> currently in place is the </w:t>
      </w:r>
      <w:r w:rsidR="00CC0B04" w:rsidRPr="00CC0B04">
        <w:rPr>
          <w:rFonts w:asciiTheme="minorHAnsi" w:hAnsiTheme="minorHAnsi" w:cstheme="minorHAnsi"/>
          <w:sz w:val="22"/>
          <w:szCs w:val="22"/>
          <w:lang w:val="en-AU"/>
        </w:rPr>
        <w:t>National Measurement Framework for Schooling(NMFS)</w:t>
      </w:r>
      <w:r w:rsidR="00CC0B0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6160C521" w14:textId="77777777" w:rsidR="00E330BA" w:rsidRDefault="00E330BA" w:rsidP="00A57265">
      <w:pPr>
        <w:spacing w:before="120" w:after="120" w:line="240" w:lineRule="auto"/>
        <w:contextualSpacing/>
        <w:rPr>
          <w:w w:val="110"/>
        </w:rPr>
      </w:pPr>
    </w:p>
    <w:p w14:paraId="20EC07CF" w14:textId="77777777" w:rsidR="00CC0B04" w:rsidRPr="002111CE" w:rsidRDefault="00CC0B04" w:rsidP="006B75EC">
      <w:pPr>
        <w:rPr>
          <w:b/>
          <w:bCs/>
          <w:sz w:val="24"/>
          <w:szCs w:val="24"/>
        </w:rPr>
      </w:pPr>
      <w:r w:rsidRPr="002111CE">
        <w:rPr>
          <w:b/>
          <w:bCs/>
          <w:sz w:val="24"/>
          <w:szCs w:val="24"/>
        </w:rPr>
        <w:t>National Measurement Framework for Schooling</w:t>
      </w:r>
    </w:p>
    <w:p w14:paraId="5539AE46" w14:textId="582E090C" w:rsidR="00EB04F0" w:rsidRDefault="006B75EC" w:rsidP="006B75EC">
      <w:r>
        <w:t xml:space="preserve">Evaluation of the implementation of  the current eight  NPIs uses a nationally designed </w:t>
      </w:r>
      <w:r w:rsidRPr="0029281A">
        <w:rPr>
          <w:i/>
          <w:iCs/>
        </w:rPr>
        <w:t>“one size fits all measurement framework”</w:t>
      </w:r>
      <w:r>
        <w:t xml:space="preserve"> </w:t>
      </w:r>
      <w:r w:rsidR="007A5DE9">
        <w:t>. The metri</w:t>
      </w:r>
      <w:r w:rsidR="00472F2D">
        <w:t>cs</w:t>
      </w:r>
      <w:r w:rsidR="007A5DE9">
        <w:t xml:space="preserve"> </w:t>
      </w:r>
      <w:r w:rsidR="00472F2D">
        <w:t xml:space="preserve">gathered by these processes are </w:t>
      </w:r>
      <w:r>
        <w:t>further mediated by state and local education authorities who</w:t>
      </w:r>
      <w:r w:rsidR="00851EE4">
        <w:t>,</w:t>
      </w:r>
      <w:r>
        <w:t xml:space="preserve"> </w:t>
      </w:r>
      <w:r w:rsidR="001A7BAA">
        <w:t xml:space="preserve">operating under </w:t>
      </w:r>
      <w:r w:rsidR="002B3F43">
        <w:t>regulatory requirements</w:t>
      </w:r>
      <w:r w:rsidR="00851EE4">
        <w:t>,</w:t>
      </w:r>
      <w:r w:rsidR="002B3F43">
        <w:t xml:space="preserve"> remain relatively passive </w:t>
      </w:r>
      <w:r w:rsidR="0066320C">
        <w:t xml:space="preserve">in their </w:t>
      </w:r>
      <w:r w:rsidR="00645EF0">
        <w:t xml:space="preserve">critiques of the </w:t>
      </w:r>
      <w:r w:rsidR="001E242E">
        <w:t>framework.</w:t>
      </w:r>
    </w:p>
    <w:p w14:paraId="0EB3E95A" w14:textId="5CBF9AF3" w:rsidR="00A23BF6" w:rsidRDefault="00EB04F0" w:rsidP="006B75EC">
      <w:r>
        <w:t xml:space="preserve">It is beyond the scope of this submission to </w:t>
      </w:r>
      <w:r w:rsidR="005B1D80">
        <w:t xml:space="preserve">offer comprehensive feedback </w:t>
      </w:r>
      <w:r w:rsidR="00A969A2">
        <w:t>on the NMFS.</w:t>
      </w:r>
      <w:r w:rsidR="00304416">
        <w:t xml:space="preserve"> However</w:t>
      </w:r>
      <w:r w:rsidR="00194708">
        <w:t>,</w:t>
      </w:r>
      <w:r w:rsidR="00304416">
        <w:t xml:space="preserve"> an examination of  </w:t>
      </w:r>
      <w:r w:rsidR="00194708">
        <w:t>just a few</w:t>
      </w:r>
      <w:r w:rsidR="00304416">
        <w:t xml:space="preserve"> of </w:t>
      </w:r>
      <w:r w:rsidR="00194708">
        <w:t xml:space="preserve">metrics associated with </w:t>
      </w:r>
      <w:r w:rsidR="000B2FF1">
        <w:t xml:space="preserve">the NMFS again illustrates how unintended consequences </w:t>
      </w:r>
      <w:r w:rsidR="008D4A80">
        <w:t>of policy can undermine reform goals</w:t>
      </w:r>
      <w:r w:rsidR="00791251">
        <w:t xml:space="preserve">. These consequences are </w:t>
      </w:r>
      <w:r w:rsidR="00F61451">
        <w:t xml:space="preserve">visible </w:t>
      </w:r>
      <w:r w:rsidR="005C0AC1">
        <w:t>at the interface of policy and classroom practice</w:t>
      </w:r>
      <w:r w:rsidR="0016384E">
        <w:t xml:space="preserve">. </w:t>
      </w:r>
      <w:r w:rsidR="00B5104D">
        <w:t xml:space="preserve">When left to the instruments of policy </w:t>
      </w:r>
      <w:r w:rsidR="00A5198C">
        <w:t xml:space="preserve">such as ACARA this </w:t>
      </w:r>
      <w:r w:rsidR="00791251">
        <w:t xml:space="preserve"> </w:t>
      </w:r>
      <w:r w:rsidR="00791251" w:rsidRPr="00791251">
        <w:rPr>
          <w:i/>
          <w:iCs/>
        </w:rPr>
        <w:t xml:space="preserve">knowledge </w:t>
      </w:r>
      <w:r w:rsidR="00791251">
        <w:t xml:space="preserve"> </w:t>
      </w:r>
      <w:r w:rsidR="00A5198C">
        <w:t xml:space="preserve">can be largely </w:t>
      </w:r>
      <w:r w:rsidR="00267E33">
        <w:t xml:space="preserve">overlooked with a resulting  </w:t>
      </w:r>
      <w:r w:rsidR="0076446F">
        <w:t>‘</w:t>
      </w:r>
      <w:r w:rsidR="00267E33">
        <w:t xml:space="preserve">more of the </w:t>
      </w:r>
      <w:r w:rsidR="005036EE">
        <w:t>s</w:t>
      </w:r>
      <w:r w:rsidR="00267E33">
        <w:t>ame</w:t>
      </w:r>
      <w:r w:rsidR="005036EE">
        <w:t xml:space="preserve">’. These </w:t>
      </w:r>
      <w:r w:rsidR="00950F5D">
        <w:t xml:space="preserve">government </w:t>
      </w:r>
      <w:r w:rsidR="00E923F0">
        <w:t xml:space="preserve">education </w:t>
      </w:r>
      <w:r w:rsidR="00950F5D">
        <w:t>authorities need</w:t>
      </w:r>
      <w:r w:rsidR="00267E33">
        <w:t xml:space="preserve"> </w:t>
      </w:r>
      <w:r w:rsidR="00950F5D">
        <w:t xml:space="preserve">more direct access to this  </w:t>
      </w:r>
      <w:r w:rsidR="00950F5D" w:rsidRPr="00950F5D">
        <w:rPr>
          <w:i/>
          <w:iCs/>
        </w:rPr>
        <w:t>knowledge</w:t>
      </w:r>
      <w:r w:rsidR="00950F5D">
        <w:t xml:space="preserve"> largely </w:t>
      </w:r>
      <w:r w:rsidR="009731FC">
        <w:t>held by teachers</w:t>
      </w:r>
      <w:r w:rsidR="007D3EFB">
        <w:t>,</w:t>
      </w:r>
      <w:r w:rsidR="009731FC">
        <w:t xml:space="preserve"> without mediation by other bodies such as </w:t>
      </w:r>
      <w:r w:rsidR="009731FC" w:rsidRPr="004564F9">
        <w:rPr>
          <w:i/>
          <w:iCs/>
        </w:rPr>
        <w:t>employing authorities</w:t>
      </w:r>
      <w:r w:rsidR="009731FC">
        <w:t xml:space="preserve"> </w:t>
      </w:r>
      <w:r w:rsidR="004564F9">
        <w:t xml:space="preserve"> ( e.g. Catholic Education</w:t>
      </w:r>
      <w:r w:rsidR="00365ABE">
        <w:t xml:space="preserve"> and State Education Departments)</w:t>
      </w:r>
      <w:r w:rsidR="007D3EFB">
        <w:t>,</w:t>
      </w:r>
      <w:r w:rsidR="00365ABE">
        <w:t xml:space="preserve"> </w:t>
      </w:r>
      <w:r w:rsidR="00637C14">
        <w:t xml:space="preserve">that are likely to ameliorate feedback to </w:t>
      </w:r>
      <w:r w:rsidR="001D646E">
        <w:t>maintain</w:t>
      </w:r>
      <w:r w:rsidR="00637C14">
        <w:t xml:space="preserve"> their influence </w:t>
      </w:r>
      <w:r w:rsidR="00FB400A">
        <w:t xml:space="preserve">in government </w:t>
      </w:r>
      <w:r w:rsidR="00397222">
        <w:t>decision</w:t>
      </w:r>
      <w:r w:rsidR="001D646E">
        <w:t xml:space="preserve"> processes</w:t>
      </w:r>
      <w:r w:rsidR="00397222">
        <w:t xml:space="preserve">. “Rocking the boat’ </w:t>
      </w:r>
      <w:r w:rsidR="00BC7E80">
        <w:t>rarely serves a stakeholder wel</w:t>
      </w:r>
      <w:r w:rsidR="001D646E">
        <w:t xml:space="preserve">l. </w:t>
      </w:r>
      <w:r w:rsidR="00A83412">
        <w:t>It may also explain why teachers feedback is often held at ‘</w:t>
      </w:r>
      <w:r w:rsidR="00A23BF6">
        <w:t>arm’s length</w:t>
      </w:r>
      <w:r w:rsidR="00A83412">
        <w:t>’</w:t>
      </w:r>
      <w:r w:rsidR="00A23BF6">
        <w:t>.</w:t>
      </w:r>
    </w:p>
    <w:p w14:paraId="762F69E2" w14:textId="7623A5E3" w:rsidR="00B00C03" w:rsidRDefault="00AD7285" w:rsidP="006B75EC">
      <w:r>
        <w:t xml:space="preserve">ACARA’s </w:t>
      </w:r>
      <w:r w:rsidR="00B923B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National Assessment Program </w:t>
      </w:r>
      <w:r w:rsidR="00DC6D4A">
        <w:rPr>
          <w:rFonts w:ascii="Arial" w:hAnsi="Arial" w:cs="Arial"/>
          <w:color w:val="4D5156"/>
          <w:sz w:val="21"/>
          <w:szCs w:val="21"/>
          <w:shd w:val="clear" w:color="auto" w:fill="FFFFFF"/>
        </w:rPr>
        <w:t>for numeracy and literacy (</w:t>
      </w:r>
      <w:r w:rsidR="00B86D6D">
        <w:t>NAPLAN</w:t>
      </w:r>
      <w:r w:rsidR="00DC6D4A">
        <w:t>)</w:t>
      </w:r>
      <w:r w:rsidR="00B86D6D">
        <w:t xml:space="preserve"> as a metric </w:t>
      </w:r>
      <w:r w:rsidR="00DC6D4A">
        <w:t xml:space="preserve"> for measuring student outcomes </w:t>
      </w:r>
      <w:r w:rsidR="00B86D6D">
        <w:t>provides a ‘case in point</w:t>
      </w:r>
      <w:r>
        <w:t xml:space="preserve">’. </w:t>
      </w:r>
      <w:r w:rsidR="005625A6">
        <w:t>Appropriate review process</w:t>
      </w:r>
      <w:r w:rsidR="00A30BDC">
        <w:t xml:space="preserve"> of </w:t>
      </w:r>
      <w:r w:rsidR="00482C2E">
        <w:t xml:space="preserve"> </w:t>
      </w:r>
      <w:r w:rsidR="00877DF6">
        <w:t xml:space="preserve">initiatives </w:t>
      </w:r>
      <w:r w:rsidR="00A30BDC">
        <w:t>responding</w:t>
      </w:r>
      <w:r w:rsidR="00877DF6">
        <w:t xml:space="preserve"> to </w:t>
      </w:r>
      <w:r w:rsidR="00877DF6" w:rsidRPr="00A30BDC">
        <w:rPr>
          <w:i/>
          <w:iCs/>
        </w:rPr>
        <w:t>wicked problems</w:t>
      </w:r>
      <w:r w:rsidR="00877DF6">
        <w:t xml:space="preserve"> </w:t>
      </w:r>
      <w:r w:rsidR="00385161">
        <w:t xml:space="preserve">require a </w:t>
      </w:r>
      <w:r w:rsidR="005125E4">
        <w:t xml:space="preserve">focus on the interdependence </w:t>
      </w:r>
      <w:r w:rsidR="00B009A9">
        <w:t>of system components and their potential to interact negatively.</w:t>
      </w:r>
      <w:r w:rsidR="00363B4B">
        <w:t xml:space="preserve"> This requires significant stakeholder engagement.</w:t>
      </w:r>
      <w:r w:rsidR="001B2C55">
        <w:t xml:space="preserve"> In this context it is important to ask</w:t>
      </w:r>
      <w:r w:rsidR="00B70D0A">
        <w:t xml:space="preserve"> important questions of </w:t>
      </w:r>
      <w:r w:rsidR="00B00C03">
        <w:t>stakeholders</w:t>
      </w:r>
      <w:r w:rsidR="008A08AF">
        <w:t>,</w:t>
      </w:r>
      <w:r w:rsidR="00B00C03">
        <w:t xml:space="preserve"> particularly teachers</w:t>
      </w:r>
      <w:r w:rsidR="0034009B">
        <w:t xml:space="preserve">, to evoke clearer understandings </w:t>
      </w:r>
      <w:r w:rsidR="008A08AF">
        <w:t>of these interplays.</w:t>
      </w:r>
      <w:r w:rsidR="0054267F">
        <w:t xml:space="preserve"> Some question we might ask </w:t>
      </w:r>
      <w:proofErr w:type="gramStart"/>
      <w:r w:rsidR="0054267F">
        <w:t>are;</w:t>
      </w:r>
      <w:proofErr w:type="gramEnd"/>
    </w:p>
    <w:p w14:paraId="1840690C" w14:textId="77777777" w:rsidR="008E66CC" w:rsidRDefault="008A08AF" w:rsidP="0054267F">
      <w:pPr>
        <w:pStyle w:val="ListParagraph"/>
        <w:numPr>
          <w:ilvl w:val="0"/>
          <w:numId w:val="16"/>
        </w:numPr>
      </w:pPr>
      <w:r>
        <w:t xml:space="preserve">How does NAPLAN reporting skew the national debate on </w:t>
      </w:r>
      <w:r w:rsidR="008E66CC">
        <w:t>education reform in unhelpful ways?</w:t>
      </w:r>
    </w:p>
    <w:p w14:paraId="0CD272BC" w14:textId="77777777" w:rsidR="0054267F" w:rsidRDefault="007D647A" w:rsidP="006B75EC">
      <w:pPr>
        <w:pStyle w:val="ListParagraph"/>
        <w:numPr>
          <w:ilvl w:val="0"/>
          <w:numId w:val="16"/>
        </w:numPr>
      </w:pPr>
      <w:r>
        <w:t>Do we have a shared understanding of the purpose of NAPLAN?</w:t>
      </w:r>
      <w:r w:rsidR="00B00C03">
        <w:t xml:space="preserve"> </w:t>
      </w:r>
    </w:p>
    <w:p w14:paraId="77C59F05" w14:textId="6BFABA85" w:rsidR="007D647A" w:rsidRDefault="007D647A" w:rsidP="006B75EC">
      <w:pPr>
        <w:pStyle w:val="ListParagraph"/>
        <w:numPr>
          <w:ilvl w:val="0"/>
          <w:numId w:val="16"/>
        </w:numPr>
      </w:pPr>
      <w:r>
        <w:t xml:space="preserve">In what ways can NAPLAN </w:t>
      </w:r>
      <w:r w:rsidR="00DC7BF8">
        <w:t>testing</w:t>
      </w:r>
      <w:r w:rsidR="00496766">
        <w:t xml:space="preserve"> </w:t>
      </w:r>
      <w:r w:rsidR="001C38AC">
        <w:t>interact negatively  with sound curriculum delivery?</w:t>
      </w:r>
    </w:p>
    <w:p w14:paraId="2C04E3C8" w14:textId="42AF1F1E" w:rsidR="00D17E95" w:rsidRDefault="00D17E95" w:rsidP="00401A04">
      <w:pPr>
        <w:pStyle w:val="ListParagraph"/>
        <w:numPr>
          <w:ilvl w:val="0"/>
          <w:numId w:val="16"/>
        </w:numPr>
      </w:pPr>
      <w:r>
        <w:t xml:space="preserve">How does the NMFS more generally </w:t>
      </w:r>
      <w:r w:rsidR="00BE6FFF">
        <w:t>skew discourse and</w:t>
      </w:r>
      <w:r w:rsidR="00C52D0C">
        <w:t xml:space="preserve"> adoption of </w:t>
      </w:r>
      <w:r w:rsidR="00BE6FFF">
        <w:t xml:space="preserve"> better </w:t>
      </w:r>
      <w:r w:rsidR="00C52D0C">
        <w:t>NPIs?</w:t>
      </w:r>
    </w:p>
    <w:p w14:paraId="3B46B582" w14:textId="27792FAB" w:rsidR="000C4E13" w:rsidRDefault="002C0B88" w:rsidP="000C4E13">
      <w:r>
        <w:t>It</w:t>
      </w:r>
      <w:r w:rsidR="00877DF6">
        <w:t xml:space="preserve"> is important to </w:t>
      </w:r>
      <w:r>
        <w:t>investigate</w:t>
      </w:r>
      <w:r w:rsidR="00877DF6">
        <w:t xml:space="preserve"> the interplay </w:t>
      </w:r>
      <w:r>
        <w:t>between</w:t>
      </w:r>
      <w:r w:rsidR="00726D7E">
        <w:t xml:space="preserve"> system</w:t>
      </w:r>
      <w:r>
        <w:t xml:space="preserve"> </w:t>
      </w:r>
      <w:r w:rsidR="00726D7E">
        <w:t>actions</w:t>
      </w:r>
      <w:r w:rsidR="00DE5DF6">
        <w:t>. As</w:t>
      </w:r>
      <w:r w:rsidR="00D1766A">
        <w:t xml:space="preserve"> noted through reference to </w:t>
      </w:r>
      <w:r w:rsidR="00DE5DF6">
        <w:t xml:space="preserve"> </w:t>
      </w:r>
      <w:r w:rsidR="0036493F">
        <w:t xml:space="preserve">Conklin (2001,p19) </w:t>
      </w:r>
      <w:r w:rsidR="00D1766A">
        <w:t xml:space="preserve"> earlier, too</w:t>
      </w:r>
      <w:r w:rsidR="0036493F">
        <w:t xml:space="preserve"> much attention at one node in the complex system</w:t>
      </w:r>
      <w:r w:rsidR="004F6BA3">
        <w:t xml:space="preserve"> un</w:t>
      </w:r>
      <w:r w:rsidR="000C4E13">
        <w:t xml:space="preserve">derpinning a WP will </w:t>
      </w:r>
      <w:r w:rsidR="000C4E13" w:rsidRPr="008B3436">
        <w:t>induce</w:t>
      </w:r>
      <w:r w:rsidR="000C4E13" w:rsidRPr="006C22C7">
        <w:rPr>
          <w:i/>
          <w:iCs/>
        </w:rPr>
        <w:t xml:space="preserve"> </w:t>
      </w:r>
      <w:r w:rsidR="000C4E13">
        <w:rPr>
          <w:i/>
          <w:iCs/>
        </w:rPr>
        <w:t>‘</w:t>
      </w:r>
      <w:r w:rsidR="000C4E13" w:rsidRPr="006C22C7">
        <w:rPr>
          <w:i/>
          <w:iCs/>
        </w:rPr>
        <w:t>problems of greater severity at some other node.</w:t>
      </w:r>
      <w:r w:rsidR="008B3436">
        <w:rPr>
          <w:i/>
          <w:iCs/>
        </w:rPr>
        <w:t>’</w:t>
      </w:r>
    </w:p>
    <w:p w14:paraId="59CCC9E0" w14:textId="3A69594D" w:rsidR="00AE7AAA" w:rsidRDefault="00874A92" w:rsidP="006B75EC">
      <w:r>
        <w:t>One vector for this</w:t>
      </w:r>
      <w:r w:rsidR="001D30B8">
        <w:t xml:space="preserve"> negative interplay</w:t>
      </w:r>
      <w:r>
        <w:t xml:space="preserve"> </w:t>
      </w:r>
      <w:r w:rsidR="006730E4">
        <w:t xml:space="preserve">arises because </w:t>
      </w:r>
      <w:r w:rsidR="006B75EC">
        <w:t xml:space="preserve"> teachers’ and local education authorit</w:t>
      </w:r>
      <w:r w:rsidR="00AE7AAA">
        <w:t>ies</w:t>
      </w:r>
      <w:r w:rsidR="006B75EC">
        <w:t xml:space="preserve"> </w:t>
      </w:r>
      <w:r w:rsidR="00A5294D">
        <w:t>have reduced</w:t>
      </w:r>
      <w:r w:rsidR="00AE7AAA">
        <w:t xml:space="preserve"> </w:t>
      </w:r>
      <w:r w:rsidR="006B75EC">
        <w:t xml:space="preserve">capacity to respond in meaningful ways to the more salient  local </w:t>
      </w:r>
      <w:r w:rsidR="000570BA">
        <w:t>‘</w:t>
      </w:r>
      <w:r w:rsidR="006B75EC">
        <w:t>problems</w:t>
      </w:r>
      <w:r w:rsidR="000570BA">
        <w:t>’</w:t>
      </w:r>
      <w:r w:rsidR="006B75EC">
        <w:t xml:space="preserve"> they recognise  ( e.g., student engagement, development of teacher pedagogies, bullying, student behaviour , parent engagement). </w:t>
      </w:r>
      <w:r w:rsidR="00AE7AAA">
        <w:t xml:space="preserve">This </w:t>
      </w:r>
      <w:r w:rsidR="00F1003F">
        <w:t>is particularly th</w:t>
      </w:r>
      <w:r w:rsidR="00F30BB4">
        <w:t xml:space="preserve">e </w:t>
      </w:r>
      <w:r w:rsidR="00F1003F">
        <w:t>ca</w:t>
      </w:r>
      <w:r w:rsidR="00F30BB4">
        <w:t>s</w:t>
      </w:r>
      <w:r w:rsidR="00F1003F">
        <w:t xml:space="preserve">e when </w:t>
      </w:r>
      <w:r w:rsidR="00F30BB4">
        <w:t xml:space="preserve">public discourse is so distracted by NAPLAN </w:t>
      </w:r>
      <w:r w:rsidR="00B91611">
        <w:t>or a</w:t>
      </w:r>
      <w:r w:rsidR="00CF1E6A">
        <w:t>n</w:t>
      </w:r>
      <w:r w:rsidR="00B91611">
        <w:t>other metrics.</w:t>
      </w:r>
      <w:r w:rsidR="00AE7AAA">
        <w:t xml:space="preserve"> </w:t>
      </w:r>
      <w:r w:rsidR="008D731E">
        <w:t>This</w:t>
      </w:r>
      <w:r w:rsidR="000D0AC4">
        <w:t xml:space="preserve"> ‘distraction’ and </w:t>
      </w:r>
      <w:r w:rsidR="008D731E">
        <w:t xml:space="preserve"> lack of a </w:t>
      </w:r>
      <w:r w:rsidR="008D731E" w:rsidRPr="000D0AC4">
        <w:rPr>
          <w:i/>
          <w:iCs/>
        </w:rPr>
        <w:t>systems approach</w:t>
      </w:r>
      <w:r w:rsidR="008D731E">
        <w:t xml:space="preserve"> is also evident in </w:t>
      </w:r>
      <w:r w:rsidR="006D32B9">
        <w:t xml:space="preserve"> the NSRA Review ( </w:t>
      </w:r>
      <w:r w:rsidR="00594BB3">
        <w:t xml:space="preserve">Productivity Commission 2022, </w:t>
      </w:r>
      <w:r w:rsidR="00C42A76">
        <w:t xml:space="preserve">p29.) </w:t>
      </w:r>
      <w:r w:rsidR="00A559C0">
        <w:t xml:space="preserve">when it notes </w:t>
      </w:r>
      <w:r w:rsidR="008D731E">
        <w:t xml:space="preserve"> </w:t>
      </w:r>
      <w:r w:rsidR="003B544B">
        <w:t>‘</w:t>
      </w:r>
      <w:r w:rsidR="008D731E">
        <w:t>85 per cent of</w:t>
      </w:r>
      <w:r w:rsidR="003B544B">
        <w:t>…</w:t>
      </w:r>
      <w:r w:rsidR="008D731E">
        <w:t xml:space="preserve"> </w:t>
      </w:r>
      <w:r w:rsidR="007928DA">
        <w:t>underperforming</w:t>
      </w:r>
      <w:proofErr w:type="gramStart"/>
      <w:r w:rsidR="007928DA">
        <w:t xml:space="preserve"> </w:t>
      </w:r>
      <w:r w:rsidR="003B544B">
        <w:t>..</w:t>
      </w:r>
      <w:proofErr w:type="gramEnd"/>
      <w:r w:rsidR="003B544B">
        <w:t xml:space="preserve">  </w:t>
      </w:r>
      <w:r w:rsidR="008D731E">
        <w:t xml:space="preserve"> </w:t>
      </w:r>
      <w:r w:rsidR="003B544B">
        <w:t>‘</w:t>
      </w:r>
      <w:proofErr w:type="gramStart"/>
      <w:r w:rsidR="008D731E">
        <w:t>students</w:t>
      </w:r>
      <w:proofErr w:type="gramEnd"/>
      <w:r w:rsidR="008D731E">
        <w:t xml:space="preserve"> do not belong to any of the priority equity cohorts identified in the National School Reform Agreement</w:t>
      </w:r>
      <w:r w:rsidR="003B544B">
        <w:t>.’</w:t>
      </w:r>
    </w:p>
    <w:p w14:paraId="42151A04" w14:textId="177D632B" w:rsidR="00160166" w:rsidRPr="002111CE" w:rsidRDefault="00160166" w:rsidP="006B75EC">
      <w:pPr>
        <w:spacing w:before="120" w:after="120" w:line="240" w:lineRule="auto"/>
        <w:contextualSpacing/>
        <w:rPr>
          <w:b/>
          <w:bCs/>
          <w:sz w:val="24"/>
          <w:szCs w:val="24"/>
        </w:rPr>
      </w:pPr>
      <w:r w:rsidRPr="002111CE">
        <w:rPr>
          <w:b/>
          <w:bCs/>
          <w:sz w:val="24"/>
          <w:szCs w:val="24"/>
        </w:rPr>
        <w:t>Recommendations moving forward</w:t>
      </w:r>
    </w:p>
    <w:p w14:paraId="4C265087" w14:textId="77777777" w:rsidR="00160166" w:rsidRDefault="00160166" w:rsidP="006B75EC">
      <w:pPr>
        <w:spacing w:before="120" w:after="120" w:line="240" w:lineRule="auto"/>
        <w:contextualSpacing/>
      </w:pPr>
    </w:p>
    <w:p w14:paraId="67F0AE9F" w14:textId="77777777" w:rsidR="005174BE" w:rsidRDefault="006B75EC" w:rsidP="006B75EC">
      <w:pPr>
        <w:spacing w:before="120" w:after="120" w:line="240" w:lineRule="auto"/>
        <w:contextualSpacing/>
      </w:pPr>
      <w:r>
        <w:t xml:space="preserve">It is not surprising that  58% of teachers who are considering leaving the workforce in NSW  cite  both </w:t>
      </w:r>
      <w:r w:rsidRPr="00FA07D9">
        <w:rPr>
          <w:i/>
          <w:iCs/>
        </w:rPr>
        <w:t>“demands of professional regulation”</w:t>
      </w:r>
      <w:r>
        <w:t xml:space="preserve"> and  </w:t>
      </w:r>
      <w:r w:rsidRPr="00376BFA">
        <w:rPr>
          <w:i/>
          <w:iCs/>
        </w:rPr>
        <w:t xml:space="preserve">“changes imposed on schools from outside” </w:t>
      </w:r>
      <w:r>
        <w:t xml:space="preserve">as their  underpinning  reasons ( AITSL 2021 p 56). Teachers recognise that in a social enterprise such as education,  relationships,  work conditions and agency are more critical  variables in determining education outcomes for  students. </w:t>
      </w:r>
    </w:p>
    <w:p w14:paraId="092B8A42" w14:textId="77777777" w:rsidR="005174BE" w:rsidRDefault="005174BE" w:rsidP="006B75EC">
      <w:pPr>
        <w:spacing w:before="120" w:after="120" w:line="240" w:lineRule="auto"/>
        <w:contextualSpacing/>
      </w:pPr>
    </w:p>
    <w:p w14:paraId="4D71CBF8" w14:textId="1C165003" w:rsidR="003B3366" w:rsidRPr="00541426" w:rsidRDefault="003B3366" w:rsidP="003B3366">
      <w:pPr>
        <w:rPr>
          <w:b/>
          <w:bCs/>
        </w:rPr>
      </w:pPr>
      <w:r>
        <w:t>The current problem identification, policy initiative and measurement framework paradigm embraced by the NSRA  seems unable to embrace this critical  space</w:t>
      </w:r>
      <w:r w:rsidR="00E771F6">
        <w:t xml:space="preserve"> of  </w:t>
      </w:r>
      <w:r w:rsidR="00E771F6" w:rsidRPr="004154A9">
        <w:rPr>
          <w:i/>
          <w:iCs/>
        </w:rPr>
        <w:t>problem wickedness</w:t>
      </w:r>
      <w:r w:rsidR="004154A9">
        <w:t xml:space="preserve"> . It also fails to </w:t>
      </w:r>
      <w:r>
        <w:t xml:space="preserve">recognise that there are many “soft”, difficult to measure </w:t>
      </w:r>
      <w:r w:rsidRPr="007C72A4">
        <w:rPr>
          <w:i/>
          <w:iCs/>
        </w:rPr>
        <w:t>interdependent variables</w:t>
      </w:r>
      <w:r>
        <w:t xml:space="preserve"> that educators recognise as critical to </w:t>
      </w:r>
      <w:r w:rsidR="0018533D">
        <w:t>the reform agenda.</w:t>
      </w:r>
      <w:r>
        <w:t xml:space="preserve"> </w:t>
      </w:r>
      <w:r w:rsidR="00132776">
        <w:t>In many ways the</w:t>
      </w:r>
      <w:r w:rsidRPr="00C71735">
        <w:rPr>
          <w:i/>
          <w:iCs/>
        </w:rPr>
        <w:t xml:space="preserve"> etic</w:t>
      </w:r>
      <w:r>
        <w:t xml:space="preserve"> perspective of the  NSRA lies in contrast to the </w:t>
      </w:r>
      <w:r w:rsidR="00894E41">
        <w:t>more</w:t>
      </w:r>
      <w:r>
        <w:t xml:space="preserve"> </w:t>
      </w:r>
      <w:r w:rsidRPr="009B4B3C">
        <w:rPr>
          <w:i/>
          <w:iCs/>
        </w:rPr>
        <w:t>emic</w:t>
      </w:r>
      <w:r>
        <w:t xml:space="preserve"> perspective valued  by teachers. </w:t>
      </w:r>
      <w:r w:rsidR="006153F8">
        <w:t xml:space="preserve">In doing so </w:t>
      </w:r>
      <w:r w:rsidR="00A150DC">
        <w:t xml:space="preserve">the NSRA </w:t>
      </w:r>
      <w:r w:rsidR="006153F8">
        <w:t xml:space="preserve">has </w:t>
      </w:r>
      <w:r w:rsidR="006E2E6D">
        <w:t xml:space="preserve">potentially </w:t>
      </w:r>
      <w:r w:rsidR="00571789">
        <w:t xml:space="preserve">limited its analysis  of the </w:t>
      </w:r>
      <w:r w:rsidR="00AD31F2">
        <w:t>education system</w:t>
      </w:r>
      <w:r w:rsidR="00571789">
        <w:t xml:space="preserve"> it seeks to reform</w:t>
      </w:r>
      <w:r w:rsidR="008342DD">
        <w:t xml:space="preserve"> and been </w:t>
      </w:r>
      <w:r w:rsidR="004511F6">
        <w:t xml:space="preserve">too focussed on </w:t>
      </w:r>
      <w:r w:rsidR="004511F6" w:rsidRPr="004511F6">
        <w:rPr>
          <w:i/>
          <w:iCs/>
        </w:rPr>
        <w:t>nodes</w:t>
      </w:r>
      <w:r w:rsidR="007002D0">
        <w:rPr>
          <w:i/>
          <w:iCs/>
        </w:rPr>
        <w:t>,</w:t>
      </w:r>
      <w:r w:rsidR="002E648D" w:rsidRPr="004511F6">
        <w:rPr>
          <w:i/>
          <w:iCs/>
        </w:rPr>
        <w:t xml:space="preserve"> </w:t>
      </w:r>
      <w:r w:rsidR="005F4549">
        <w:t xml:space="preserve">that through </w:t>
      </w:r>
      <w:r w:rsidR="00C66FA4">
        <w:t xml:space="preserve">interaction </w:t>
      </w:r>
      <w:r w:rsidR="005472DB">
        <w:t xml:space="preserve">with ignored </w:t>
      </w:r>
      <w:r w:rsidR="00C66FA4">
        <w:t>system components</w:t>
      </w:r>
      <w:r w:rsidR="007002D0">
        <w:t>,</w:t>
      </w:r>
      <w:r w:rsidR="005472DB">
        <w:t xml:space="preserve"> has been less effective than it would otherwise be.</w:t>
      </w:r>
      <w:r w:rsidR="00C66FA4">
        <w:t xml:space="preserve"> </w:t>
      </w:r>
    </w:p>
    <w:p w14:paraId="123716FC" w14:textId="7FFF382E" w:rsidR="00C23C7E" w:rsidRPr="002111CE" w:rsidRDefault="009648E0" w:rsidP="004124D4">
      <w:pPr>
        <w:rPr>
          <w:b/>
          <w:bCs/>
          <w:sz w:val="24"/>
          <w:szCs w:val="24"/>
        </w:rPr>
      </w:pPr>
      <w:r w:rsidRPr="002111CE">
        <w:rPr>
          <w:b/>
          <w:bCs/>
          <w:sz w:val="24"/>
          <w:szCs w:val="24"/>
        </w:rPr>
        <w:t>A New Paradigm:</w:t>
      </w:r>
    </w:p>
    <w:p w14:paraId="20D40126" w14:textId="2C98355A" w:rsidR="002D5A88" w:rsidRDefault="002D5A88" w:rsidP="004124D4">
      <w:r w:rsidRPr="00700A8E">
        <w:t>The etic vs emi</w:t>
      </w:r>
      <w:r w:rsidR="00700A8E" w:rsidRPr="00700A8E">
        <w:t xml:space="preserve">c approaches to </w:t>
      </w:r>
      <w:r w:rsidR="00382124">
        <w:t>investigating or responding to the question</w:t>
      </w:r>
      <w:r w:rsidR="004B480A">
        <w:t xml:space="preserve"> “ Is </w:t>
      </w:r>
      <w:r w:rsidR="00C36443" w:rsidRPr="000606A7">
        <w:rPr>
          <w:b/>
          <w:bCs/>
        </w:rPr>
        <w:t>our reform</w:t>
      </w:r>
      <w:r w:rsidR="00C36443">
        <w:t xml:space="preserve"> working</w:t>
      </w:r>
      <w:r w:rsidR="000606A7">
        <w:t>?</w:t>
      </w:r>
      <w:r w:rsidR="00111B71">
        <w:t xml:space="preserve">” </w:t>
      </w:r>
      <w:r w:rsidR="000606A7">
        <w:t>i</w:t>
      </w:r>
      <w:r w:rsidR="00111B71">
        <w:t xml:space="preserve">s </w:t>
      </w:r>
      <w:r w:rsidR="008140A4">
        <w:t xml:space="preserve"> just one of the </w:t>
      </w:r>
      <w:r w:rsidR="003535C9">
        <w:t xml:space="preserve">problems that plagues </w:t>
      </w:r>
      <w:r w:rsidR="008E259A">
        <w:t>traditional</w:t>
      </w:r>
      <w:r w:rsidR="003535C9">
        <w:t xml:space="preserve"> </w:t>
      </w:r>
      <w:r w:rsidR="00B040BA">
        <w:t>decision-making</w:t>
      </w:r>
      <w:r w:rsidR="008E259A">
        <w:t xml:space="preserve"> </w:t>
      </w:r>
      <w:r w:rsidR="00061ECE">
        <w:t xml:space="preserve">processes that ignore </w:t>
      </w:r>
      <w:r w:rsidR="00B040BA">
        <w:t xml:space="preserve">problem </w:t>
      </w:r>
      <w:r w:rsidR="00B040BA" w:rsidRPr="00B040BA">
        <w:rPr>
          <w:i/>
          <w:iCs/>
        </w:rPr>
        <w:t>wickedness</w:t>
      </w:r>
      <w:r w:rsidR="00507D8C">
        <w:t xml:space="preserve"> </w:t>
      </w:r>
      <w:r w:rsidR="009B4C5E">
        <w:t xml:space="preserve">. </w:t>
      </w:r>
      <w:r w:rsidR="006311A6" w:rsidRPr="006311A6">
        <w:t>Ritchey, T. (2011</w:t>
      </w:r>
      <w:r w:rsidR="006B4AD1">
        <w:t xml:space="preserve"> p </w:t>
      </w:r>
      <w:r w:rsidR="00297DCC">
        <w:t>24</w:t>
      </w:r>
      <w:r w:rsidR="006311A6" w:rsidRPr="006311A6">
        <w:t>)</w:t>
      </w:r>
      <w:r w:rsidR="00297DCC">
        <w:t xml:space="preserve"> comments</w:t>
      </w:r>
    </w:p>
    <w:p w14:paraId="59F2DBE1" w14:textId="52303B46" w:rsidR="00ED4C47" w:rsidRPr="00ED4C47" w:rsidRDefault="00493821" w:rsidP="00ED4C4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lang w:eastAsia="en-AU"/>
        </w:rPr>
      </w:pPr>
      <w:r>
        <w:rPr>
          <w:rFonts w:eastAsia="Times New Roman" w:cstheme="minorHAnsi"/>
          <w:i/>
          <w:iCs/>
          <w:lang w:eastAsia="en-AU"/>
        </w:rPr>
        <w:t>“</w:t>
      </w:r>
      <w:r w:rsidR="00ED4C47" w:rsidRPr="00ED4C47">
        <w:rPr>
          <w:rFonts w:eastAsia="Times New Roman" w:cstheme="minorHAnsi"/>
          <w:i/>
          <w:iCs/>
          <w:lang w:eastAsia="en-AU"/>
        </w:rPr>
        <w:t>Clearly, if your aim is not just to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b/>
          <w:bCs/>
          <w:i/>
          <w:iCs/>
          <w:lang w:eastAsia="en-AU"/>
        </w:rPr>
        <w:t>study  and  describe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a social system (a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population, an organisation or an institution), but to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do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something with it – i.e.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to intervene, to change, to develop – then the</w:t>
      </w:r>
    </w:p>
    <w:p w14:paraId="7AF2122B" w14:textId="363715AE" w:rsidR="00ED4C47" w:rsidRPr="00ED4C47" w:rsidRDefault="004E0360" w:rsidP="00ED4C4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lang w:eastAsia="en-AU"/>
        </w:rPr>
      </w:pPr>
      <w:r w:rsidRPr="004E0360">
        <w:rPr>
          <w:rFonts w:eastAsia="Times New Roman" w:cstheme="minorHAnsi"/>
          <w:b/>
          <w:bCs/>
          <w:i/>
          <w:iCs/>
          <w:lang w:eastAsia="en-AU"/>
        </w:rPr>
        <w:t>e</w:t>
      </w:r>
      <w:r w:rsidR="00ED4C47" w:rsidRPr="00ED4C47">
        <w:rPr>
          <w:rFonts w:eastAsia="Times New Roman" w:cstheme="minorHAnsi"/>
          <w:b/>
          <w:bCs/>
          <w:i/>
          <w:iCs/>
          <w:lang w:eastAsia="en-AU"/>
        </w:rPr>
        <w:t>mi</w:t>
      </w:r>
      <w:r w:rsidR="00ED4C47" w:rsidRPr="00ED4C47">
        <w:rPr>
          <w:rFonts w:eastAsia="Times New Roman" w:cstheme="minorHAnsi"/>
          <w:i/>
          <w:iCs/>
          <w:lang w:eastAsia="en-AU"/>
        </w:rPr>
        <w:t>c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account is not simply a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 xml:space="preserve">complementary explanatory. It becomes an </w:t>
      </w:r>
      <w:r w:rsidRPr="00ED4C47">
        <w:rPr>
          <w:rFonts w:eastAsia="Times New Roman" w:cstheme="minorHAnsi"/>
          <w:i/>
          <w:iCs/>
          <w:lang w:eastAsia="en-AU"/>
        </w:rPr>
        <w:t>all-important</w:t>
      </w:r>
      <w:r w:rsidR="00ED4C47" w:rsidRPr="00ED4C47">
        <w:rPr>
          <w:rFonts w:eastAsia="Times New Roman" w:cstheme="minorHAnsi"/>
          <w:i/>
          <w:iCs/>
          <w:lang w:eastAsia="en-AU"/>
        </w:rPr>
        <w:t xml:space="preserve"> context for understanding what is actually going on. More correctly, it is the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interaction between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i/>
          <w:iCs/>
          <w:lang w:eastAsia="en-AU"/>
        </w:rPr>
        <w:t>the</w:t>
      </w:r>
      <w:r w:rsidR="00ED4C47" w:rsidRPr="004E0360">
        <w:rPr>
          <w:rFonts w:eastAsia="Times New Roman" w:cstheme="minorHAnsi"/>
          <w:i/>
          <w:iCs/>
          <w:lang w:eastAsia="en-AU"/>
        </w:rPr>
        <w:t xml:space="preserve"> </w:t>
      </w:r>
      <w:r w:rsidR="00ED4C47" w:rsidRPr="00ED4C47">
        <w:rPr>
          <w:rFonts w:eastAsia="Times New Roman" w:cstheme="minorHAnsi"/>
          <w:b/>
          <w:bCs/>
          <w:i/>
          <w:iCs/>
          <w:lang w:eastAsia="en-AU"/>
        </w:rPr>
        <w:t>etic</w:t>
      </w:r>
    </w:p>
    <w:p w14:paraId="1249B9C2" w14:textId="1B8617D6" w:rsidR="00ED4C47" w:rsidRPr="00ED4C47" w:rsidRDefault="00ED4C47" w:rsidP="00ED4C4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lang w:eastAsia="en-AU"/>
        </w:rPr>
      </w:pPr>
      <w:r w:rsidRPr="00ED4C47">
        <w:rPr>
          <w:rFonts w:eastAsia="Times New Roman" w:cstheme="minorHAnsi"/>
          <w:i/>
          <w:iCs/>
          <w:lang w:eastAsia="en-AU"/>
        </w:rPr>
        <w:t>(objective) and the</w:t>
      </w:r>
      <w:r w:rsidRPr="004E0360">
        <w:rPr>
          <w:rFonts w:eastAsia="Times New Roman" w:cstheme="minorHAnsi"/>
          <w:i/>
          <w:iCs/>
          <w:lang w:eastAsia="en-AU"/>
        </w:rPr>
        <w:t xml:space="preserve"> </w:t>
      </w:r>
      <w:r w:rsidRPr="00ED4C47">
        <w:rPr>
          <w:rFonts w:eastAsia="Times New Roman" w:cstheme="minorHAnsi"/>
          <w:b/>
          <w:bCs/>
          <w:i/>
          <w:iCs/>
          <w:lang w:eastAsia="en-AU"/>
        </w:rPr>
        <w:t>emic</w:t>
      </w:r>
      <w:r w:rsidRPr="004E0360">
        <w:rPr>
          <w:rFonts w:eastAsia="Times New Roman" w:cstheme="minorHAnsi"/>
          <w:i/>
          <w:iCs/>
          <w:lang w:eastAsia="en-AU"/>
        </w:rPr>
        <w:t xml:space="preserve"> </w:t>
      </w:r>
      <w:r w:rsidRPr="00ED4C47">
        <w:rPr>
          <w:rFonts w:eastAsia="Times New Roman" w:cstheme="minorHAnsi"/>
          <w:i/>
          <w:iCs/>
          <w:lang w:eastAsia="en-AU"/>
        </w:rPr>
        <w:t>(subjective) – as fully equal and</w:t>
      </w:r>
      <w:r w:rsidRPr="004E0360">
        <w:rPr>
          <w:rFonts w:eastAsia="Times New Roman" w:cstheme="minorHAnsi"/>
          <w:i/>
          <w:iCs/>
          <w:lang w:eastAsia="en-AU"/>
        </w:rPr>
        <w:t xml:space="preserve"> </w:t>
      </w:r>
      <w:r w:rsidRPr="00ED4C47">
        <w:rPr>
          <w:rFonts w:eastAsia="Times New Roman" w:cstheme="minorHAnsi"/>
          <w:i/>
          <w:iCs/>
          <w:lang w:eastAsia="en-AU"/>
        </w:rPr>
        <w:t>efficient causal</w:t>
      </w:r>
      <w:r w:rsidRPr="004E0360">
        <w:rPr>
          <w:rFonts w:eastAsia="Times New Roman" w:cstheme="minorHAnsi"/>
          <w:i/>
          <w:iCs/>
          <w:lang w:eastAsia="en-AU"/>
        </w:rPr>
        <w:t xml:space="preserve"> </w:t>
      </w:r>
      <w:r w:rsidRPr="00ED4C47">
        <w:rPr>
          <w:rFonts w:eastAsia="Times New Roman" w:cstheme="minorHAnsi"/>
          <w:i/>
          <w:iCs/>
          <w:lang w:eastAsia="en-AU"/>
        </w:rPr>
        <w:t>contexts</w:t>
      </w:r>
      <w:r w:rsidRPr="004E0360">
        <w:rPr>
          <w:rFonts w:eastAsia="Times New Roman" w:cstheme="minorHAnsi"/>
          <w:i/>
          <w:iCs/>
          <w:lang w:eastAsia="en-AU"/>
        </w:rPr>
        <w:t xml:space="preserve"> </w:t>
      </w:r>
      <w:r w:rsidRPr="00ED4C47">
        <w:rPr>
          <w:rFonts w:eastAsia="Times New Roman" w:cstheme="minorHAnsi"/>
          <w:i/>
          <w:iCs/>
          <w:lang w:eastAsia="en-AU"/>
        </w:rPr>
        <w:t>– that drives the development of human social systems in an open-ended</w:t>
      </w:r>
      <w:r w:rsidRPr="004E0360">
        <w:rPr>
          <w:rFonts w:eastAsia="Times New Roman" w:cstheme="minorHAnsi"/>
          <w:i/>
          <w:iCs/>
          <w:lang w:eastAsia="en-AU"/>
        </w:rPr>
        <w:t xml:space="preserve"> </w:t>
      </w:r>
      <w:r w:rsidRPr="00ED4C47">
        <w:rPr>
          <w:rFonts w:eastAsia="Times New Roman" w:cstheme="minorHAnsi"/>
          <w:i/>
          <w:iCs/>
          <w:lang w:eastAsia="en-AU"/>
        </w:rPr>
        <w:t>manner.</w:t>
      </w:r>
      <w:r w:rsidR="00493821">
        <w:rPr>
          <w:rFonts w:eastAsia="Times New Roman" w:cstheme="minorHAnsi"/>
          <w:i/>
          <w:iCs/>
          <w:lang w:eastAsia="en-AU"/>
        </w:rPr>
        <w:t>”</w:t>
      </w:r>
    </w:p>
    <w:p w14:paraId="03C0200A" w14:textId="77777777" w:rsidR="00922BB2" w:rsidRDefault="00922BB2"/>
    <w:p w14:paraId="16EA3217" w14:textId="7C99D14F" w:rsidR="0086312E" w:rsidRDefault="006706B5">
      <w:r>
        <w:t xml:space="preserve">Developing policy initiatives to improve education outcomes for students while attending to outcomes </w:t>
      </w:r>
      <w:r w:rsidR="0004133C">
        <w:t xml:space="preserve">for productivity analysis </w:t>
      </w:r>
      <w:r>
        <w:t xml:space="preserve">has all the hallmarks of  </w:t>
      </w:r>
      <w:r w:rsidR="00A77C7B">
        <w:t xml:space="preserve">a </w:t>
      </w:r>
      <w:r w:rsidR="001E7F27" w:rsidRPr="001E7F27">
        <w:rPr>
          <w:i/>
          <w:iCs/>
        </w:rPr>
        <w:t>wicked problem</w:t>
      </w:r>
      <w:r w:rsidR="00895202">
        <w:rPr>
          <w:i/>
          <w:iCs/>
        </w:rPr>
        <w:t xml:space="preserve"> ( WP)</w:t>
      </w:r>
      <w:r w:rsidR="009919E4">
        <w:rPr>
          <w:i/>
          <w:iCs/>
        </w:rPr>
        <w:t>.</w:t>
      </w:r>
      <w:r w:rsidR="009919E4">
        <w:t xml:space="preserve"> </w:t>
      </w:r>
      <w:proofErr w:type="spellStart"/>
      <w:r w:rsidR="009919E4">
        <w:t>Rittel’s</w:t>
      </w:r>
      <w:proofErr w:type="spellEnd"/>
      <w:r w:rsidR="009919E4">
        <w:t xml:space="preserve"> (1973</w:t>
      </w:r>
      <w:r w:rsidR="00E8773C">
        <w:t xml:space="preserve">) </w:t>
      </w:r>
      <w:r w:rsidR="009919E4">
        <w:t>seminal work</w:t>
      </w:r>
      <w:r w:rsidR="001E7F27">
        <w:rPr>
          <w:i/>
          <w:iCs/>
        </w:rPr>
        <w:t xml:space="preserve"> </w:t>
      </w:r>
      <w:r w:rsidR="001E7F27">
        <w:t xml:space="preserve"> </w:t>
      </w:r>
      <w:r w:rsidR="00E8773C">
        <w:t xml:space="preserve">described in </w:t>
      </w:r>
      <w:r w:rsidR="00A77C7B">
        <w:t>in</w:t>
      </w:r>
      <w:r w:rsidR="00AA41E1">
        <w:t xml:space="preserve"> his paper </w:t>
      </w:r>
      <w:r w:rsidR="00AA41E1" w:rsidRPr="00AA41E1">
        <w:rPr>
          <w:i/>
          <w:iCs/>
        </w:rPr>
        <w:t>Dilemmas in a General Theory of planning</w:t>
      </w:r>
      <w:bookmarkStart w:id="4" w:name="_Hlk117498222"/>
      <w:r w:rsidR="008F6F61">
        <w:rPr>
          <w:i/>
          <w:iCs/>
        </w:rPr>
        <w:t xml:space="preserve"> </w:t>
      </w:r>
      <w:r w:rsidR="00E8773C">
        <w:t xml:space="preserve">has resulted </w:t>
      </w:r>
      <w:r w:rsidR="008F6F61">
        <w:t xml:space="preserve">in </w:t>
      </w:r>
      <w:r w:rsidR="00A77C7B">
        <w:t xml:space="preserve"> </w:t>
      </w:r>
      <w:bookmarkEnd w:id="4"/>
      <w:r w:rsidR="00A77C7B">
        <w:t>many new approaches for  developing “better” public policy</w:t>
      </w:r>
      <w:r w:rsidR="00587DF0">
        <w:t>.</w:t>
      </w:r>
      <w:r w:rsidR="00A77C7B">
        <w:t xml:space="preserve"> </w:t>
      </w:r>
      <w:r w:rsidR="0004133C">
        <w:t>Better social policy</w:t>
      </w:r>
      <w:r w:rsidR="00104BFD">
        <w:t xml:space="preserve"> and planning </w:t>
      </w:r>
      <w:r w:rsidR="0004133C">
        <w:t xml:space="preserve"> </w:t>
      </w:r>
      <w:r w:rsidR="00104BFD">
        <w:t xml:space="preserve">is generally understood under this </w:t>
      </w:r>
      <w:r w:rsidR="0091534D">
        <w:t xml:space="preserve">WP </w:t>
      </w:r>
      <w:r w:rsidR="00104BFD">
        <w:t xml:space="preserve">paradigm to require </w:t>
      </w:r>
      <w:r w:rsidR="00887739">
        <w:t xml:space="preserve">more </w:t>
      </w:r>
      <w:r w:rsidR="00104BFD">
        <w:t>significant stakeholder engagement in an education process</w:t>
      </w:r>
      <w:r w:rsidR="0042576E">
        <w:t xml:space="preserve"> </w:t>
      </w:r>
      <w:r w:rsidR="009131EA">
        <w:t>for policy makers</w:t>
      </w:r>
      <w:r w:rsidR="00E27440">
        <w:t xml:space="preserve"> that enable</w:t>
      </w:r>
      <w:r w:rsidR="002D4C75">
        <w:t>s</w:t>
      </w:r>
      <w:r w:rsidR="00E27440">
        <w:t xml:space="preserve"> </w:t>
      </w:r>
      <w:r w:rsidR="002A6E87">
        <w:t xml:space="preserve">more interaction with </w:t>
      </w:r>
      <w:r w:rsidR="002F611B" w:rsidRPr="002F611B">
        <w:rPr>
          <w:i/>
          <w:iCs/>
        </w:rPr>
        <w:t>problem uncertainty</w:t>
      </w:r>
      <w:r w:rsidR="001B379D">
        <w:t xml:space="preserve"> </w:t>
      </w:r>
      <w:r w:rsidR="002F611B">
        <w:t xml:space="preserve"> but better </w:t>
      </w:r>
      <w:r w:rsidR="008C69D9">
        <w:t>analysis.</w:t>
      </w:r>
      <w:r w:rsidR="00C87E9E">
        <w:t xml:space="preserve"> </w:t>
      </w:r>
      <w:r w:rsidR="0078454D">
        <w:t xml:space="preserve">In doing so policy makers </w:t>
      </w:r>
      <w:r w:rsidR="000F7FAB">
        <w:t xml:space="preserve">are </w:t>
      </w:r>
      <w:r w:rsidR="008C69D9">
        <w:t>less</w:t>
      </w:r>
      <w:r w:rsidR="000F7FAB">
        <w:t xml:space="preserve"> likely to </w:t>
      </w:r>
      <w:r w:rsidR="000B36DB">
        <w:t xml:space="preserve">prematurely </w:t>
      </w:r>
      <w:r w:rsidR="000F7FAB">
        <w:t xml:space="preserve">“tame “ the problem </w:t>
      </w:r>
      <w:r w:rsidR="00577BF5">
        <w:t xml:space="preserve">and consequently </w:t>
      </w:r>
      <w:r w:rsidR="00DC223D">
        <w:t>use “</w:t>
      </w:r>
      <w:r w:rsidR="008179A2">
        <w:t xml:space="preserve">simplified </w:t>
      </w:r>
      <w:r w:rsidR="00DC223D">
        <w:t>metrics” to measure progress</w:t>
      </w:r>
      <w:r w:rsidR="00577BF5">
        <w:t xml:space="preserve"> </w:t>
      </w:r>
      <w:r w:rsidR="004B71FC">
        <w:t>towards a “tame”</w:t>
      </w:r>
      <w:r w:rsidR="009135B3">
        <w:t xml:space="preserve"> </w:t>
      </w:r>
      <w:r w:rsidR="00887739">
        <w:t xml:space="preserve">solution </w:t>
      </w:r>
      <w:r w:rsidR="004B71FC">
        <w:t>that has little relationship to the underlying problem</w:t>
      </w:r>
      <w:r w:rsidR="00DB21B7">
        <w:t>.</w:t>
      </w:r>
      <w:r w:rsidR="008C69D9">
        <w:t xml:space="preserve"> </w:t>
      </w:r>
      <w:r w:rsidR="00E10F85">
        <w:t>More frequent iterative processes of evaluation and response are also suggested by WP approaches</w:t>
      </w:r>
      <w:r w:rsidR="00D56E68">
        <w:t xml:space="preserve"> ( Conklin, 2001</w:t>
      </w:r>
      <w:r w:rsidR="008224BF">
        <w:t>. P. 13</w:t>
      </w:r>
      <w:r w:rsidR="00D56E68">
        <w:t>)</w:t>
      </w:r>
    </w:p>
    <w:p w14:paraId="217C9857" w14:textId="47FEABBA" w:rsidR="00D50123" w:rsidRDefault="005E28EA">
      <w:r w:rsidRPr="005E28EA">
        <w:t>Emmanuel Macron's</w:t>
      </w:r>
      <w:r w:rsidR="00DF5B3A">
        <w:t xml:space="preserve"> </w:t>
      </w:r>
      <w:r w:rsidR="00DF5B3A" w:rsidRPr="00BB23DF">
        <w:rPr>
          <w:b/>
          <w:bCs/>
        </w:rPr>
        <w:t>citizen assembly -</w:t>
      </w:r>
      <w:r w:rsidR="00DF5B3A" w:rsidRPr="00BB23DF">
        <w:rPr>
          <w:b/>
          <w:bCs/>
          <w:i/>
          <w:iCs/>
        </w:rPr>
        <w:t xml:space="preserve"> </w:t>
      </w:r>
      <w:r w:rsidR="00DF5B3A" w:rsidRPr="00C5166F">
        <w:rPr>
          <w:i/>
          <w:iCs/>
        </w:rPr>
        <w:t>France’s 2020 Citizens Convention for Climate</w:t>
      </w:r>
      <w:r w:rsidR="00DF5B3A">
        <w:rPr>
          <w:i/>
          <w:iCs/>
        </w:rPr>
        <w:t xml:space="preserve"> </w:t>
      </w:r>
      <w:r w:rsidR="008977FD">
        <w:rPr>
          <w:i/>
          <w:iCs/>
        </w:rPr>
        <w:t xml:space="preserve"> </w:t>
      </w:r>
      <w:r w:rsidR="00CC45C7">
        <w:t xml:space="preserve">might </w:t>
      </w:r>
      <w:r w:rsidR="008977FD" w:rsidRPr="00DD5832">
        <w:t xml:space="preserve">provide </w:t>
      </w:r>
      <w:r w:rsidR="0001058C">
        <w:t xml:space="preserve">a </w:t>
      </w:r>
      <w:r w:rsidR="008977FD" w:rsidRPr="00DD5832">
        <w:t xml:space="preserve">useful model </w:t>
      </w:r>
      <w:r w:rsidR="00CC45C7">
        <w:t>for future consideration</w:t>
      </w:r>
      <w:r w:rsidR="0068384C">
        <w:t xml:space="preserve"> for</w:t>
      </w:r>
      <w:r w:rsidR="00607E26">
        <w:t xml:space="preserve"> a NSRA </w:t>
      </w:r>
      <w:r w:rsidR="007369FC">
        <w:t xml:space="preserve">that includes more direct stakeholder engagement </w:t>
      </w:r>
      <w:r w:rsidR="008152F7">
        <w:t xml:space="preserve">alongside </w:t>
      </w:r>
      <w:r w:rsidR="007369FC">
        <w:t xml:space="preserve"> </w:t>
      </w:r>
      <w:r w:rsidR="00A34861">
        <w:t>government</w:t>
      </w:r>
      <w:r w:rsidR="008152F7">
        <w:t xml:space="preserve"> ministers</w:t>
      </w:r>
      <w:r w:rsidR="0078617B">
        <w:t xml:space="preserve">. </w:t>
      </w:r>
      <w:r w:rsidR="006E348C">
        <w:t xml:space="preserve">A  </w:t>
      </w:r>
      <w:r w:rsidR="00F95AC0">
        <w:t xml:space="preserve">similar </w:t>
      </w:r>
      <w:r w:rsidR="006E348C" w:rsidRPr="0084023B">
        <w:rPr>
          <w:b/>
          <w:bCs/>
        </w:rPr>
        <w:t>teacher assembly</w:t>
      </w:r>
      <w:r w:rsidR="006E348C">
        <w:t xml:space="preserve"> </w:t>
      </w:r>
      <w:r w:rsidR="005F35D3">
        <w:t xml:space="preserve">or </w:t>
      </w:r>
      <w:r w:rsidR="005F35D3" w:rsidRPr="001E20BF">
        <w:rPr>
          <w:b/>
          <w:bCs/>
          <w:i/>
          <w:iCs/>
        </w:rPr>
        <w:t>mini public</w:t>
      </w:r>
      <w:r w:rsidR="005F35D3">
        <w:t xml:space="preserve"> </w:t>
      </w:r>
      <w:r w:rsidR="005E0F47">
        <w:t xml:space="preserve">properly convened and led by a team of high -profile </w:t>
      </w:r>
      <w:r w:rsidR="00BB09F5">
        <w:t xml:space="preserve">independent </w:t>
      </w:r>
      <w:r w:rsidR="00293351">
        <w:t xml:space="preserve">team of </w:t>
      </w:r>
      <w:r w:rsidR="00BB09F5">
        <w:t xml:space="preserve">facilitators with </w:t>
      </w:r>
      <w:r w:rsidR="00953B1D">
        <w:t xml:space="preserve">some divergence in perspectives </w:t>
      </w:r>
      <w:r w:rsidR="00534506">
        <w:t xml:space="preserve">could </w:t>
      </w:r>
      <w:r w:rsidR="00F95AC0">
        <w:t xml:space="preserve">provide </w:t>
      </w:r>
      <w:r w:rsidR="0058013C">
        <w:t xml:space="preserve">the type of unmediated feedback </w:t>
      </w:r>
      <w:r w:rsidR="001A35CE">
        <w:t>envisaged in this su</w:t>
      </w:r>
      <w:r w:rsidR="00D50123">
        <w:t>bmission. Its purpose and benefits would include:</w:t>
      </w:r>
    </w:p>
    <w:p w14:paraId="0DC59102" w14:textId="32BE477F" w:rsidR="00D01676" w:rsidRDefault="00E56021" w:rsidP="00823DC1">
      <w:pPr>
        <w:pStyle w:val="ListParagraph"/>
        <w:numPr>
          <w:ilvl w:val="0"/>
          <w:numId w:val="17"/>
        </w:numPr>
      </w:pPr>
      <w:r>
        <w:t>Better understanding of the reform agenda by education authorit</w:t>
      </w:r>
      <w:r w:rsidR="003E4A6F">
        <w:t>ies</w:t>
      </w:r>
      <w:r w:rsidR="00F92AA0">
        <w:t xml:space="preserve"> especially in regard to impact of present policies</w:t>
      </w:r>
      <w:r w:rsidR="00192DF7">
        <w:t xml:space="preserve"> on student outcomes </w:t>
      </w:r>
    </w:p>
    <w:p w14:paraId="604E55FD" w14:textId="7119E726" w:rsidR="003E4A6F" w:rsidRDefault="00844952" w:rsidP="00823DC1">
      <w:pPr>
        <w:pStyle w:val="ListParagraph"/>
        <w:numPr>
          <w:ilvl w:val="0"/>
          <w:numId w:val="17"/>
        </w:numPr>
      </w:pPr>
      <w:r>
        <w:t xml:space="preserve">New directions </w:t>
      </w:r>
      <w:r w:rsidR="003E4A6F">
        <w:t xml:space="preserve"> for authority reforms</w:t>
      </w:r>
      <w:r>
        <w:t xml:space="preserve"> free of ‘sel</w:t>
      </w:r>
      <w:r w:rsidR="007A7899">
        <w:t>f</w:t>
      </w:r>
      <w:r>
        <w:t>-serving’</w:t>
      </w:r>
      <w:r w:rsidR="000F5EEA">
        <w:t xml:space="preserve"> goals</w:t>
      </w:r>
    </w:p>
    <w:p w14:paraId="7B4C0767" w14:textId="2932AA1B" w:rsidR="00A516BE" w:rsidRDefault="008A533E" w:rsidP="00823DC1">
      <w:pPr>
        <w:pStyle w:val="ListParagraph"/>
        <w:numPr>
          <w:ilvl w:val="0"/>
          <w:numId w:val="17"/>
        </w:numPr>
      </w:pPr>
      <w:r>
        <w:t>Amelioration of teacher</w:t>
      </w:r>
      <w:r w:rsidR="00F73BDE">
        <w:t>’s perceived l</w:t>
      </w:r>
      <w:r w:rsidR="0038342D">
        <w:t>ack of agency in education reform</w:t>
      </w:r>
      <w:r>
        <w:t xml:space="preserve"> </w:t>
      </w:r>
      <w:r w:rsidR="00AA1731">
        <w:t>identifies in AITSL( 2021)</w:t>
      </w:r>
    </w:p>
    <w:p w14:paraId="573C8EA8" w14:textId="0C499D2F" w:rsidR="00A516BE" w:rsidRDefault="00A516BE" w:rsidP="00823DC1">
      <w:pPr>
        <w:pStyle w:val="ListParagraph"/>
        <w:numPr>
          <w:ilvl w:val="0"/>
          <w:numId w:val="17"/>
        </w:numPr>
      </w:pPr>
      <w:r>
        <w:t xml:space="preserve">A shift in public discourse </w:t>
      </w:r>
      <w:r w:rsidR="00CA5320">
        <w:t>around education reform</w:t>
      </w:r>
      <w:r w:rsidR="00EB000C">
        <w:t xml:space="preserve"> </w:t>
      </w:r>
    </w:p>
    <w:p w14:paraId="21683146" w14:textId="0B2A6388" w:rsidR="0038342D" w:rsidRDefault="0038342D" w:rsidP="00823DC1">
      <w:pPr>
        <w:pStyle w:val="ListParagraph"/>
        <w:numPr>
          <w:ilvl w:val="0"/>
          <w:numId w:val="17"/>
        </w:numPr>
      </w:pPr>
      <w:r>
        <w:t xml:space="preserve">Greater </w:t>
      </w:r>
      <w:r w:rsidR="00C838FD">
        <w:t>impact of policy on student outcomes</w:t>
      </w:r>
    </w:p>
    <w:p w14:paraId="536438DD" w14:textId="1E1B07C6" w:rsidR="00DE508A" w:rsidRPr="002111CE" w:rsidRDefault="00F932CD">
      <w:pPr>
        <w:rPr>
          <w:b/>
          <w:bCs/>
          <w:sz w:val="24"/>
          <w:szCs w:val="24"/>
        </w:rPr>
      </w:pPr>
      <w:r w:rsidRPr="002111CE">
        <w:rPr>
          <w:b/>
          <w:bCs/>
          <w:sz w:val="24"/>
          <w:szCs w:val="24"/>
        </w:rPr>
        <w:t>Conclusion</w:t>
      </w:r>
    </w:p>
    <w:p w14:paraId="158B179C" w14:textId="5E9C65DE" w:rsidR="00F932CD" w:rsidRDefault="00B84FDC">
      <w:r>
        <w:t xml:space="preserve">In summary this </w:t>
      </w:r>
      <w:r w:rsidR="00F932CD" w:rsidRPr="00F932CD">
        <w:t xml:space="preserve">submission has </w:t>
      </w:r>
      <w:r w:rsidR="00F932CD">
        <w:t xml:space="preserve">presented the </w:t>
      </w:r>
      <w:r>
        <w:t>following key ideas</w:t>
      </w:r>
      <w:r w:rsidR="00BC0740">
        <w:t>.</w:t>
      </w:r>
    </w:p>
    <w:p w14:paraId="6FBEC86A" w14:textId="22DB568F" w:rsidR="00BC0740" w:rsidRDefault="00865C04" w:rsidP="00865C04">
      <w:pPr>
        <w:pStyle w:val="ListParagraph"/>
        <w:numPr>
          <w:ilvl w:val="0"/>
          <w:numId w:val="19"/>
        </w:numPr>
      </w:pPr>
      <w:r>
        <w:t xml:space="preserve">Education reform is a </w:t>
      </w:r>
      <w:r w:rsidRPr="00865C04">
        <w:rPr>
          <w:b/>
          <w:bCs/>
          <w:i/>
          <w:iCs/>
        </w:rPr>
        <w:t>wicked problem</w:t>
      </w:r>
      <w:r>
        <w:rPr>
          <w:b/>
          <w:bCs/>
          <w:i/>
          <w:iCs/>
        </w:rPr>
        <w:t xml:space="preserve"> </w:t>
      </w:r>
      <w:r w:rsidR="0001058C">
        <w:rPr>
          <w:i/>
          <w:iCs/>
        </w:rPr>
        <w:t xml:space="preserve"> </w:t>
      </w:r>
      <w:r w:rsidR="0001058C" w:rsidRPr="004B2673">
        <w:t xml:space="preserve">and requires </w:t>
      </w:r>
      <w:r w:rsidR="004B2673" w:rsidRPr="004B2673">
        <w:t xml:space="preserve"> application of appropriate methodologies</w:t>
      </w:r>
    </w:p>
    <w:p w14:paraId="1BB8D5F3" w14:textId="716DCEC0" w:rsidR="00FB2BDC" w:rsidRDefault="00FB2BDC" w:rsidP="00865C04">
      <w:pPr>
        <w:pStyle w:val="ListParagraph"/>
        <w:numPr>
          <w:ilvl w:val="0"/>
          <w:numId w:val="19"/>
        </w:numPr>
      </w:pPr>
      <w:r>
        <w:t>The NSRA</w:t>
      </w:r>
      <w:r w:rsidR="009A2BCD">
        <w:t xml:space="preserve">, </w:t>
      </w:r>
      <w:r w:rsidR="00962C34">
        <w:t xml:space="preserve">and current </w:t>
      </w:r>
      <w:r w:rsidR="009A2BCD">
        <w:t xml:space="preserve">NPIs and </w:t>
      </w:r>
      <w:r w:rsidR="00005ADF">
        <w:t xml:space="preserve">NMFS </w:t>
      </w:r>
      <w:r w:rsidR="00962C34">
        <w:t xml:space="preserve">are contributing </w:t>
      </w:r>
      <w:r w:rsidR="00850B21">
        <w:t xml:space="preserve">to </w:t>
      </w:r>
      <w:r w:rsidR="00491F63">
        <w:t xml:space="preserve">identified challenges </w:t>
      </w:r>
      <w:r w:rsidR="00850B21">
        <w:t>in the</w:t>
      </w:r>
      <w:r w:rsidR="00CE1F35" w:rsidRPr="00CE1F35">
        <w:rPr>
          <w:i/>
          <w:iCs/>
        </w:rPr>
        <w:t xml:space="preserve"> </w:t>
      </w:r>
      <w:r w:rsidR="00CE1F35">
        <w:rPr>
          <w:i/>
          <w:iCs/>
        </w:rPr>
        <w:t>Review of the</w:t>
      </w:r>
      <w:r w:rsidR="00CE1F35">
        <w:t xml:space="preserve"> </w:t>
      </w:r>
      <w:r w:rsidR="00CE1F35">
        <w:rPr>
          <w:i/>
          <w:iCs/>
        </w:rPr>
        <w:t>National School Reform Agreement</w:t>
      </w:r>
      <w:r w:rsidR="00CE1F35">
        <w:t xml:space="preserve">, Interim Report ( </w:t>
      </w:r>
      <w:r w:rsidR="00F50757">
        <w:t>Productivity Commission, 2022)</w:t>
      </w:r>
      <w:r w:rsidR="00CE1F35">
        <w:t xml:space="preserve"> </w:t>
      </w:r>
      <w:r w:rsidR="00850B21">
        <w:t xml:space="preserve"> </w:t>
      </w:r>
    </w:p>
    <w:p w14:paraId="7C5C2EAB" w14:textId="32D86C04" w:rsidR="00F50757" w:rsidRDefault="001E4889" w:rsidP="00865C04">
      <w:pPr>
        <w:pStyle w:val="ListParagraph"/>
        <w:numPr>
          <w:ilvl w:val="0"/>
          <w:numId w:val="19"/>
        </w:numPr>
      </w:pPr>
      <w:r>
        <w:t xml:space="preserve">Greater teacher engagement in </w:t>
      </w:r>
      <w:r w:rsidR="00174233">
        <w:t>the process of developing the next NSRA</w:t>
      </w:r>
      <w:r w:rsidR="007579BD">
        <w:t xml:space="preserve"> through unmediated feedback</w:t>
      </w:r>
      <w:r w:rsidR="002E175D">
        <w:t xml:space="preserve"> is suggested.</w:t>
      </w:r>
      <w:r w:rsidR="005A6413">
        <w:t xml:space="preserve"> This </w:t>
      </w:r>
      <w:r w:rsidR="00126A0E">
        <w:t xml:space="preserve"> </w:t>
      </w:r>
      <w:r w:rsidR="005A6413">
        <w:t xml:space="preserve">would </w:t>
      </w:r>
      <w:r w:rsidR="00126A0E">
        <w:t xml:space="preserve">support better understanding of the </w:t>
      </w:r>
      <w:r w:rsidR="00350139">
        <w:t>education</w:t>
      </w:r>
      <w:r w:rsidR="00DF1F05">
        <w:t xml:space="preserve"> agenda </w:t>
      </w:r>
      <w:r w:rsidR="008E68B8">
        <w:t xml:space="preserve">and </w:t>
      </w:r>
      <w:r w:rsidR="000B0160">
        <w:t xml:space="preserve">support </w:t>
      </w:r>
      <w:r w:rsidR="005A6413">
        <w:t>amendments</w:t>
      </w:r>
      <w:r w:rsidR="000B0160">
        <w:t xml:space="preserve"> to the NPI and NMFS</w:t>
      </w:r>
      <w:r w:rsidR="0045515C">
        <w:t xml:space="preserve"> </w:t>
      </w:r>
      <w:r w:rsidR="00835B21">
        <w:t>for improved outcomes</w:t>
      </w:r>
    </w:p>
    <w:p w14:paraId="5CCAA963" w14:textId="64051A8C" w:rsidR="006B264C" w:rsidRPr="004B2673" w:rsidRDefault="006B264C" w:rsidP="00865C04">
      <w:pPr>
        <w:pStyle w:val="ListParagraph"/>
        <w:numPr>
          <w:ilvl w:val="0"/>
          <w:numId w:val="19"/>
        </w:numPr>
      </w:pPr>
      <w:r>
        <w:t xml:space="preserve">A teacher assembly </w:t>
      </w:r>
      <w:r w:rsidR="00D70D36">
        <w:t xml:space="preserve">shaped on a </w:t>
      </w:r>
      <w:r w:rsidR="00D70D36" w:rsidRPr="001E20BF">
        <w:rPr>
          <w:b/>
          <w:bCs/>
          <w:i/>
          <w:iCs/>
        </w:rPr>
        <w:t>mini public</w:t>
      </w:r>
      <w:r w:rsidR="001E20BF">
        <w:t xml:space="preserve"> </w:t>
      </w:r>
      <w:r w:rsidR="008046C5">
        <w:t xml:space="preserve">could be convened to realise these </w:t>
      </w:r>
      <w:r w:rsidR="00BB27DD">
        <w:t>improvements</w:t>
      </w:r>
      <w:r w:rsidR="001E20BF">
        <w:t xml:space="preserve"> </w:t>
      </w:r>
    </w:p>
    <w:p w14:paraId="02174266" w14:textId="33016E62" w:rsidR="001E0D43" w:rsidRPr="00A432C7" w:rsidRDefault="001E0D43" w:rsidP="00A432C7">
      <w:pPr>
        <w:spacing w:before="120" w:after="120" w:line="240" w:lineRule="auto"/>
        <w:rPr>
          <w:w w:val="110"/>
        </w:rPr>
      </w:pPr>
    </w:p>
    <w:p w14:paraId="5AF99BC5" w14:textId="5624F8F7" w:rsidR="002E4ADF" w:rsidRDefault="008E4E9A">
      <w:pPr>
        <w:rPr>
          <w:b/>
          <w:bCs/>
          <w:sz w:val="32"/>
          <w:szCs w:val="32"/>
        </w:rPr>
      </w:pPr>
      <w:r w:rsidRPr="008E4E9A">
        <w:rPr>
          <w:b/>
          <w:bCs/>
          <w:sz w:val="32"/>
          <w:szCs w:val="32"/>
        </w:rPr>
        <w:t>References</w:t>
      </w:r>
    </w:p>
    <w:p w14:paraId="53D9A72A" w14:textId="78DF5092" w:rsidR="005B1F5A" w:rsidRDefault="005B1F5A" w:rsidP="008E4E9A">
      <w:pPr>
        <w:rPr>
          <w:noProof/>
        </w:rPr>
      </w:pPr>
      <w:bookmarkStart w:id="5" w:name="_Hlk116893577"/>
      <w:bookmarkStart w:id="6" w:name="_Hlk116893939"/>
      <w:bookmarkStart w:id="7" w:name="_Hlk116914664"/>
      <w:r w:rsidRPr="005B1F5A">
        <w:rPr>
          <w:noProof/>
        </w:rPr>
        <w:t>The Australian Education Research Organisation</w:t>
      </w:r>
      <w:r>
        <w:rPr>
          <w:noProof/>
        </w:rPr>
        <w:t>, 2022</w:t>
      </w:r>
      <w:bookmarkEnd w:id="5"/>
      <w:r>
        <w:rPr>
          <w:noProof/>
        </w:rPr>
        <w:t>,</w:t>
      </w:r>
      <w:bookmarkEnd w:id="6"/>
      <w:r>
        <w:rPr>
          <w:noProof/>
        </w:rPr>
        <w:t xml:space="preserve"> </w:t>
      </w:r>
      <w:r w:rsidRPr="005B1F5A">
        <w:rPr>
          <w:i/>
          <w:iCs/>
          <w:noProof/>
        </w:rPr>
        <w:t>About Us</w:t>
      </w:r>
      <w:r>
        <w:rPr>
          <w:noProof/>
        </w:rPr>
        <w:t xml:space="preserve"> . Retrieved from </w:t>
      </w:r>
    </w:p>
    <w:bookmarkEnd w:id="7"/>
    <w:p w14:paraId="3E8E3790" w14:textId="7B4AAEBF" w:rsidR="008566B4" w:rsidRDefault="005B1F5A" w:rsidP="005B1F5A">
      <w:r>
        <w:fldChar w:fldCharType="begin"/>
      </w:r>
      <w:r>
        <w:instrText xml:space="preserve"> HYPERLINK "</w:instrText>
      </w:r>
      <w:r w:rsidRPr="005B1F5A">
        <w:instrText>https://www.edresearch.edu.au/about-us</w:instrText>
      </w:r>
      <w:r>
        <w:instrText xml:space="preserve">" </w:instrText>
      </w:r>
      <w:r>
        <w:fldChar w:fldCharType="separate"/>
      </w:r>
      <w:r w:rsidRPr="002C30BC">
        <w:rPr>
          <w:rStyle w:val="Hyperlink"/>
        </w:rPr>
        <w:t>https://www.edresearch.edu.au/about-us</w:t>
      </w:r>
      <w:r>
        <w:fldChar w:fldCharType="end"/>
      </w:r>
    </w:p>
    <w:p w14:paraId="28766876" w14:textId="31DAC817" w:rsidR="008566B4" w:rsidRDefault="008566B4" w:rsidP="008566B4">
      <w:pPr>
        <w:rPr>
          <w:noProof/>
        </w:rPr>
      </w:pPr>
      <w:r w:rsidRPr="005B1F5A">
        <w:rPr>
          <w:noProof/>
        </w:rPr>
        <w:t>The Australian Education Research Organisation</w:t>
      </w:r>
      <w:r>
        <w:rPr>
          <w:noProof/>
        </w:rPr>
        <w:t xml:space="preserve">, 2022, </w:t>
      </w:r>
      <w:r w:rsidR="007166C0" w:rsidRPr="007166C0">
        <w:rPr>
          <w:b/>
          <w:bCs/>
          <w:i/>
          <w:iCs/>
          <w:noProof/>
        </w:rPr>
        <w:t>“But that would never work here” – does context matter more than evidence?</w:t>
      </w:r>
      <w:r>
        <w:rPr>
          <w:noProof/>
        </w:rPr>
        <w:t xml:space="preserve">. Retrieved from </w:t>
      </w:r>
    </w:p>
    <w:p w14:paraId="17177E8F" w14:textId="431FCB99" w:rsidR="005410A5" w:rsidRDefault="00336251" w:rsidP="008E4E9A">
      <w:pPr>
        <w:rPr>
          <w:noProof/>
        </w:rPr>
      </w:pPr>
      <w:hyperlink r:id="rId13" w:history="1">
        <w:r w:rsidR="00740396" w:rsidRPr="00A22FEF">
          <w:rPr>
            <w:rStyle w:val="Hyperlink"/>
            <w:noProof/>
          </w:rPr>
          <w:t>https://www.edresearch.edu.au/articles/would-never-work-here-does-context-matter-more-evidence</w:t>
        </w:r>
      </w:hyperlink>
    </w:p>
    <w:p w14:paraId="6FE7B344" w14:textId="234B3406" w:rsidR="005B1F5A" w:rsidRDefault="005B1F5A" w:rsidP="008E4E9A">
      <w:pPr>
        <w:rPr>
          <w:noProof/>
        </w:rPr>
      </w:pPr>
      <w:r w:rsidRPr="005B1F5A">
        <w:rPr>
          <w:noProof/>
        </w:rPr>
        <w:t>The Australian Education Research Organisation, 2022,</w:t>
      </w:r>
      <w:r>
        <w:rPr>
          <w:noProof/>
        </w:rPr>
        <w:t xml:space="preserve"> </w:t>
      </w:r>
      <w:r w:rsidR="00063ACC" w:rsidRPr="00063ACC">
        <w:rPr>
          <w:i/>
          <w:iCs/>
          <w:noProof/>
        </w:rPr>
        <w:t>New Australian Education Research Organisation (AERO) to advance evidence-informed education</w:t>
      </w:r>
      <w:r w:rsidR="00063ACC">
        <w:rPr>
          <w:i/>
          <w:iCs/>
          <w:noProof/>
        </w:rPr>
        <w:t xml:space="preserve"> , </w:t>
      </w:r>
      <w:r w:rsidR="001047D6">
        <w:rPr>
          <w:i/>
          <w:iCs/>
          <w:noProof/>
        </w:rPr>
        <w:t>Septemebr</w:t>
      </w:r>
      <w:r w:rsidR="00063ACC">
        <w:rPr>
          <w:i/>
          <w:iCs/>
          <w:noProof/>
        </w:rPr>
        <w:t xml:space="preserve"> 2022 </w:t>
      </w:r>
      <w:r w:rsidR="00063ACC">
        <w:rPr>
          <w:noProof/>
        </w:rPr>
        <w:t xml:space="preserve"> retrieved from</w:t>
      </w:r>
    </w:p>
    <w:p w14:paraId="6B520E64" w14:textId="4AE5DDB0" w:rsidR="00063ACC" w:rsidRDefault="00336251" w:rsidP="008E4E9A">
      <w:pPr>
        <w:rPr>
          <w:noProof/>
        </w:rPr>
      </w:pPr>
      <w:hyperlink r:id="rId14" w:history="1">
        <w:r w:rsidR="00063ACC" w:rsidRPr="002C30BC">
          <w:rPr>
            <w:rStyle w:val="Hyperlink"/>
            <w:noProof/>
          </w:rPr>
          <w:t>https://www.edresearch.edu.au/articles/australian-education-research-organisation-advancing-evidence-informed-education</w:t>
        </w:r>
      </w:hyperlink>
    </w:p>
    <w:p w14:paraId="0D8789D9" w14:textId="77777777" w:rsidR="00063ACC" w:rsidRDefault="00063ACC" w:rsidP="008E4E9A">
      <w:pPr>
        <w:rPr>
          <w:noProof/>
        </w:rPr>
      </w:pPr>
    </w:p>
    <w:p w14:paraId="19F7D688" w14:textId="4B9AD26D" w:rsidR="00A211A1" w:rsidRDefault="0069595F" w:rsidP="008E4E9A">
      <w:r>
        <w:rPr>
          <w:noProof/>
        </w:rPr>
        <w:t xml:space="preserve">AITSL 2021, </w:t>
      </w:r>
      <w:r w:rsidR="00CD6218" w:rsidRPr="00063ACC">
        <w:rPr>
          <w:i/>
          <w:iCs/>
        </w:rPr>
        <w:t>Australian Teacher Workforce Data: National Teacher Workforce Characteristics Report</w:t>
      </w:r>
      <w:r w:rsidR="00CD6218">
        <w:t xml:space="preserve"> - New South Wales, December 2021</w:t>
      </w:r>
      <w:r>
        <w:t>. Retrieved from</w:t>
      </w:r>
    </w:p>
    <w:p w14:paraId="7A2C2766" w14:textId="77777777" w:rsidR="00FA153D" w:rsidRDefault="00336251" w:rsidP="008E4E9A">
      <w:hyperlink r:id="rId15" w:history="1">
        <w:r w:rsidR="005410A5" w:rsidRPr="00AF0CE5">
          <w:rPr>
            <w:rStyle w:val="Hyperlink"/>
          </w:rPr>
          <w:t>https://www.aitsl.edu.au/docs/default-source/atwd/atwd2022/state-profile--new-south-wales.pdf</w:t>
        </w:r>
      </w:hyperlink>
    </w:p>
    <w:p w14:paraId="42BD7B59" w14:textId="77777777" w:rsidR="00FA153D" w:rsidRDefault="00FA153D" w:rsidP="008E4E9A"/>
    <w:p w14:paraId="69D92A91" w14:textId="0AF060C7" w:rsidR="00A211A1" w:rsidRDefault="00A211A1" w:rsidP="008E4E9A">
      <w:r>
        <w:t>Australian Curriculum, Assessment and Reporting Authority 202</w:t>
      </w:r>
      <w:r w:rsidR="00917D53">
        <w:t>2</w:t>
      </w:r>
      <w:r w:rsidRPr="00A211A1">
        <w:rPr>
          <w:i/>
          <w:iCs/>
        </w:rPr>
        <w:t xml:space="preserve">,  Measurement Framework for Schooling in Australia 2020 </w:t>
      </w:r>
      <w:r w:rsidR="00CB31AA">
        <w:t>, Sydney, December. Retrieved from</w:t>
      </w:r>
    </w:p>
    <w:p w14:paraId="62A74406" w14:textId="18A77B7F" w:rsidR="00A211A1" w:rsidRDefault="00336251" w:rsidP="008E4E9A">
      <w:hyperlink r:id="rId16" w:history="1">
        <w:r w:rsidR="00CB31AA" w:rsidRPr="00AC1C98">
          <w:rPr>
            <w:rStyle w:val="Hyperlink"/>
          </w:rPr>
          <w:t>https://acara.edu.au/docs/default-source/default-document-library/measurement-framework-2020-amended-may-12-2022.pdf</w:t>
        </w:r>
      </w:hyperlink>
    </w:p>
    <w:p w14:paraId="66DE060F" w14:textId="77777777" w:rsidR="00FA153D" w:rsidRDefault="00FA153D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</w:p>
    <w:p w14:paraId="27791A38" w14:textId="7A31E2FD" w:rsidR="008F53A9" w:rsidRPr="008F53A9" w:rsidRDefault="005410A5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C</w:t>
      </w:r>
      <w:r w:rsidR="008F53A9" w:rsidRPr="008F53A9">
        <w:rPr>
          <w:rFonts w:eastAsia="Times New Roman" w:cstheme="minorHAnsi"/>
          <w:lang w:eastAsia="en-AU"/>
        </w:rPr>
        <w:t>onklin, J. (2001). Wicked problems and social complexity.</w:t>
      </w:r>
      <w:r w:rsidR="002D2553">
        <w:rPr>
          <w:rFonts w:eastAsia="Times New Roman" w:cstheme="minorHAnsi"/>
          <w:lang w:eastAsia="en-AU"/>
        </w:rPr>
        <w:t xml:space="preserve"> </w:t>
      </w:r>
      <w:proofErr w:type="spellStart"/>
      <w:r w:rsidR="008F53A9" w:rsidRPr="008F53A9">
        <w:rPr>
          <w:rFonts w:eastAsia="Times New Roman" w:cstheme="minorHAnsi"/>
          <w:lang w:eastAsia="en-AU"/>
        </w:rPr>
        <w:t>CogNexus</w:t>
      </w:r>
      <w:proofErr w:type="spellEnd"/>
      <w:r w:rsidR="008F53A9" w:rsidRPr="008F53A9">
        <w:rPr>
          <w:rFonts w:eastAsia="Times New Roman" w:cstheme="minorHAnsi"/>
          <w:lang w:eastAsia="en-AU"/>
        </w:rPr>
        <w:t xml:space="preserve"> Institute.</w:t>
      </w:r>
    </w:p>
    <w:p w14:paraId="6BEF9EB9" w14:textId="77777777" w:rsidR="008F53A9" w:rsidRPr="008F53A9" w:rsidRDefault="008F53A9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 w:rsidRPr="008F53A9">
        <w:rPr>
          <w:rFonts w:eastAsia="Times New Roman" w:cstheme="minorHAnsi"/>
          <w:lang w:eastAsia="en-AU"/>
        </w:rPr>
        <w:t>Available online</w:t>
      </w:r>
    </w:p>
    <w:p w14:paraId="62A90AE1" w14:textId="77777777" w:rsidR="008F53A9" w:rsidRPr="008F53A9" w:rsidRDefault="008F53A9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 w:rsidRPr="008F53A9">
        <w:rPr>
          <w:rFonts w:eastAsia="Times New Roman" w:cstheme="minorHAnsi"/>
          <w:lang w:eastAsia="en-AU"/>
        </w:rPr>
        <w:t>at:</w:t>
      </w:r>
    </w:p>
    <w:p w14:paraId="1DCB4526" w14:textId="2924E5BA" w:rsidR="008F53A9" w:rsidRDefault="00336251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hyperlink r:id="rId17" w:history="1">
        <w:r w:rsidR="002D2553" w:rsidRPr="008F53A9">
          <w:rPr>
            <w:rStyle w:val="Hyperlink"/>
            <w:rFonts w:eastAsia="Times New Roman" w:cstheme="minorHAnsi"/>
            <w:lang w:eastAsia="en-AU"/>
          </w:rPr>
          <w:t>http://cognexus.org/wpf/wickedproblems.pdf</w:t>
        </w:r>
      </w:hyperlink>
      <w:r w:rsidR="002D2553">
        <w:rPr>
          <w:rFonts w:eastAsia="Times New Roman" w:cstheme="minorHAnsi"/>
          <w:lang w:eastAsia="en-AU"/>
        </w:rPr>
        <w:t xml:space="preserve"> </w:t>
      </w:r>
    </w:p>
    <w:p w14:paraId="425C20C4" w14:textId="77777777" w:rsidR="00316083" w:rsidRDefault="00316083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</w:p>
    <w:p w14:paraId="58FBD1AC" w14:textId="77777777" w:rsidR="00FA153D" w:rsidRDefault="00FA153D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bookmarkStart w:id="8" w:name="_Hlk117424807"/>
    </w:p>
    <w:p w14:paraId="7E02CDF3" w14:textId="6E9B5AEB" w:rsidR="00D96BB9" w:rsidRDefault="00D96BB9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 w:rsidRPr="00D96BB9">
        <w:rPr>
          <w:rFonts w:eastAsia="Times New Roman" w:cstheme="minorHAnsi"/>
          <w:lang w:eastAsia="en-AU"/>
        </w:rPr>
        <w:t>Department of Education, Skills and Employment. 2021</w:t>
      </w:r>
      <w:bookmarkEnd w:id="8"/>
      <w:r w:rsidRPr="00D96BB9">
        <w:rPr>
          <w:rFonts w:eastAsia="Times New Roman" w:cstheme="minorHAnsi"/>
          <w:lang w:eastAsia="en-AU"/>
        </w:rPr>
        <w:t xml:space="preserve">. The Alice Springs (Mparntwe) Education </w:t>
      </w:r>
      <w:r w:rsidR="005410A5" w:rsidRPr="00D96BB9">
        <w:rPr>
          <w:rFonts w:eastAsia="Times New Roman" w:cstheme="minorHAnsi"/>
          <w:lang w:eastAsia="en-AU"/>
        </w:rPr>
        <w:t>Declaration</w:t>
      </w:r>
      <w:r w:rsidRPr="00D96BB9">
        <w:rPr>
          <w:rFonts w:eastAsia="Times New Roman" w:cstheme="minorHAnsi"/>
          <w:lang w:eastAsia="en-AU"/>
        </w:rPr>
        <w:t xml:space="preserve">. [online] </w:t>
      </w:r>
      <w:r w:rsidR="009F6114">
        <w:rPr>
          <w:rFonts w:eastAsia="Times New Roman" w:cstheme="minorHAnsi"/>
          <w:lang w:eastAsia="en-AU"/>
        </w:rPr>
        <w:t>accessed</w:t>
      </w:r>
      <w:r w:rsidRPr="00D96BB9">
        <w:rPr>
          <w:rFonts w:eastAsia="Times New Roman" w:cstheme="minorHAnsi"/>
          <w:lang w:eastAsia="en-AU"/>
        </w:rPr>
        <w:t xml:space="preserve"> at:</w:t>
      </w:r>
    </w:p>
    <w:p w14:paraId="4191037C" w14:textId="77777777" w:rsidR="009F6114" w:rsidRDefault="009F6114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</w:p>
    <w:p w14:paraId="27409202" w14:textId="7AEBC27C" w:rsidR="002A3D3B" w:rsidRDefault="00D96BB9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 w:rsidRPr="00D96BB9">
        <w:rPr>
          <w:rFonts w:eastAsia="Times New Roman" w:cstheme="minorHAnsi"/>
          <w:lang w:eastAsia="en-AU"/>
        </w:rPr>
        <w:t xml:space="preserve"> </w:t>
      </w:r>
      <w:hyperlink r:id="rId18" w:history="1">
        <w:r w:rsidR="002A3D3B" w:rsidRPr="00DC326E">
          <w:rPr>
            <w:rStyle w:val="Hyperlink"/>
            <w:rFonts w:eastAsia="Times New Roman" w:cstheme="minorHAnsi"/>
            <w:b/>
            <w:bCs/>
            <w:lang w:eastAsia="en-AU"/>
          </w:rPr>
          <w:t>https://www.dese.gov.au/alice-springs-mparntwe-education-declaration</w:t>
        </w:r>
      </w:hyperlink>
    </w:p>
    <w:p w14:paraId="3C5A4676" w14:textId="6F15C16E" w:rsidR="00316083" w:rsidRDefault="00D96BB9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 w:rsidRPr="00D96BB9">
        <w:rPr>
          <w:rFonts w:eastAsia="Times New Roman" w:cstheme="minorHAnsi"/>
          <w:lang w:eastAsia="en-AU"/>
        </w:rPr>
        <w:t>[Accessed 2</w:t>
      </w:r>
      <w:r w:rsidR="005410A5">
        <w:rPr>
          <w:rFonts w:eastAsia="Times New Roman" w:cstheme="minorHAnsi"/>
          <w:lang w:eastAsia="en-AU"/>
        </w:rPr>
        <w:t>3</w:t>
      </w:r>
      <w:r w:rsidRPr="00D96BB9">
        <w:rPr>
          <w:rFonts w:eastAsia="Times New Roman" w:cstheme="minorHAnsi"/>
          <w:lang w:eastAsia="en-AU"/>
        </w:rPr>
        <w:t xml:space="preserve"> </w:t>
      </w:r>
      <w:r w:rsidR="005410A5">
        <w:rPr>
          <w:rFonts w:eastAsia="Times New Roman" w:cstheme="minorHAnsi"/>
          <w:lang w:eastAsia="en-AU"/>
        </w:rPr>
        <w:t>October</w:t>
      </w:r>
      <w:r w:rsidRPr="00D96BB9">
        <w:rPr>
          <w:rFonts w:eastAsia="Times New Roman" w:cstheme="minorHAnsi"/>
          <w:lang w:eastAsia="en-AU"/>
        </w:rPr>
        <w:t xml:space="preserve"> 202</w:t>
      </w:r>
      <w:r w:rsidR="005410A5">
        <w:rPr>
          <w:rFonts w:eastAsia="Times New Roman" w:cstheme="minorHAnsi"/>
          <w:lang w:eastAsia="en-AU"/>
        </w:rPr>
        <w:t>2</w:t>
      </w:r>
      <w:r w:rsidRPr="00D96BB9">
        <w:rPr>
          <w:rFonts w:eastAsia="Times New Roman" w:cstheme="minorHAnsi"/>
          <w:lang w:eastAsia="en-AU"/>
        </w:rPr>
        <w:t>]</w:t>
      </w:r>
    </w:p>
    <w:p w14:paraId="3B08DDD6" w14:textId="77777777" w:rsidR="007E05AD" w:rsidRDefault="007E05AD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</w:p>
    <w:p w14:paraId="6F0777B1" w14:textId="16D70365" w:rsidR="007E05AD" w:rsidRPr="008F53A9" w:rsidRDefault="007E05AD" w:rsidP="008F53A9">
      <w:p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bookmarkStart w:id="9" w:name="_Hlk117409760"/>
      <w:proofErr w:type="spellStart"/>
      <w:r w:rsidRPr="007E05AD">
        <w:rPr>
          <w:rFonts w:eastAsia="Times New Roman" w:cstheme="minorHAnsi"/>
          <w:lang w:eastAsia="en-AU"/>
        </w:rPr>
        <w:t>Dentoni</w:t>
      </w:r>
      <w:proofErr w:type="spellEnd"/>
      <w:r w:rsidRPr="007E05AD">
        <w:rPr>
          <w:rFonts w:eastAsia="Times New Roman" w:cstheme="minorHAnsi"/>
          <w:lang w:eastAsia="en-AU"/>
        </w:rPr>
        <w:t xml:space="preserve">, D., Bitzer, V., &amp; Schouten, G. (2018). </w:t>
      </w:r>
      <w:bookmarkEnd w:id="9"/>
      <w:r w:rsidRPr="007E05AD">
        <w:rPr>
          <w:rFonts w:eastAsia="Times New Roman" w:cstheme="minorHAnsi"/>
          <w:lang w:eastAsia="en-AU"/>
        </w:rPr>
        <w:t>Harnessing wicked problems in multi-stakeholder partnerships. </w:t>
      </w:r>
      <w:r w:rsidRPr="007E05AD">
        <w:rPr>
          <w:rFonts w:eastAsia="Times New Roman" w:cstheme="minorHAnsi"/>
          <w:i/>
          <w:iCs/>
          <w:lang w:eastAsia="en-AU"/>
        </w:rPr>
        <w:t>Journal of Business Ethics</w:t>
      </w:r>
      <w:r w:rsidRPr="007E05AD">
        <w:rPr>
          <w:rFonts w:eastAsia="Times New Roman" w:cstheme="minorHAnsi"/>
          <w:lang w:eastAsia="en-AU"/>
        </w:rPr>
        <w:t>, </w:t>
      </w:r>
      <w:r w:rsidRPr="007E05AD">
        <w:rPr>
          <w:rFonts w:eastAsia="Times New Roman" w:cstheme="minorHAnsi"/>
          <w:i/>
          <w:iCs/>
          <w:lang w:eastAsia="en-AU"/>
        </w:rPr>
        <w:t>150</w:t>
      </w:r>
      <w:r w:rsidRPr="007E05AD">
        <w:rPr>
          <w:rFonts w:eastAsia="Times New Roman" w:cstheme="minorHAnsi"/>
          <w:lang w:eastAsia="en-AU"/>
        </w:rPr>
        <w:t>(2), 333-356.</w:t>
      </w:r>
      <w:r>
        <w:rPr>
          <w:rFonts w:eastAsia="Times New Roman" w:cstheme="minorHAnsi"/>
          <w:lang w:eastAsia="en-AU"/>
        </w:rPr>
        <w:t xml:space="preserve"> Accessed at:</w:t>
      </w:r>
    </w:p>
    <w:p w14:paraId="5330DD33" w14:textId="77777777" w:rsidR="00296038" w:rsidRDefault="00336251" w:rsidP="00296038">
      <w:hyperlink r:id="rId19" w:history="1">
        <w:r w:rsidR="00296038" w:rsidRPr="00387AB0">
          <w:rPr>
            <w:rStyle w:val="Hyperlink"/>
          </w:rPr>
          <w:t>https://link.springer.com/content/pdf/10.1007/s10551-018-3858-6.pdf</w:t>
        </w:r>
      </w:hyperlink>
    </w:p>
    <w:p w14:paraId="68FF852B" w14:textId="77777777" w:rsidR="00FA153D" w:rsidRDefault="00FA153D" w:rsidP="008E4E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7B70C7A" w14:textId="4FA78754" w:rsidR="00296038" w:rsidRDefault="001D2311" w:rsidP="008E4E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Masters, G. N. (2016). National school improvement tool</w:t>
      </w:r>
      <w:r w:rsidR="00A74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accessed at:</w:t>
      </w:r>
    </w:p>
    <w:p w14:paraId="638DE231" w14:textId="0FD46D92" w:rsidR="002F454D" w:rsidRDefault="00336251" w:rsidP="008E4E9A">
      <w:hyperlink r:id="rId20" w:history="1">
        <w:r w:rsidR="002F454D" w:rsidRPr="00DC645B">
          <w:rPr>
            <w:rStyle w:val="Hyperlink"/>
          </w:rPr>
          <w:t>https://research.acer.edu.au/cgi/viewcontent.cgi?article=1019&amp;context=tll_misc</w:t>
        </w:r>
      </w:hyperlink>
      <w:r w:rsidR="007D5A4E">
        <w:t xml:space="preserve"> </w:t>
      </w:r>
    </w:p>
    <w:p w14:paraId="226BC601" w14:textId="77777777" w:rsidR="00FA153D" w:rsidRDefault="00FA153D" w:rsidP="008E4E9A">
      <w:bookmarkStart w:id="10" w:name="_Hlk117428342"/>
      <w:bookmarkStart w:id="11" w:name="_Hlk116895739"/>
    </w:p>
    <w:p w14:paraId="1FA9D147" w14:textId="2DA4B2CA" w:rsidR="008E4E9A" w:rsidRDefault="008E4E9A" w:rsidP="008E4E9A">
      <w:r>
        <w:t>Productivity Commission 2022</w:t>
      </w:r>
      <w:bookmarkEnd w:id="10"/>
      <w:r>
        <w:t xml:space="preserve">, </w:t>
      </w:r>
      <w:bookmarkStart w:id="12" w:name="_Hlk117503693"/>
      <w:bookmarkEnd w:id="11"/>
      <w:r>
        <w:rPr>
          <w:i/>
          <w:iCs/>
        </w:rPr>
        <w:t>Review of the</w:t>
      </w:r>
      <w:r>
        <w:t xml:space="preserve"> </w:t>
      </w:r>
      <w:r>
        <w:rPr>
          <w:i/>
          <w:iCs/>
        </w:rPr>
        <w:t>National School Reform Agreement</w:t>
      </w:r>
      <w:r>
        <w:t>, Interim Report</w:t>
      </w:r>
      <w:bookmarkEnd w:id="12"/>
      <w:r>
        <w:t xml:space="preserve">, Canberra, September. </w:t>
      </w:r>
      <w:r w:rsidR="00296038">
        <w:t>Available online at:</w:t>
      </w:r>
    </w:p>
    <w:p w14:paraId="624B889F" w14:textId="159E6308" w:rsidR="008E4E9A" w:rsidRDefault="00336251" w:rsidP="008E4E9A">
      <w:pPr>
        <w:rPr>
          <w:rStyle w:val="Hyperlink"/>
        </w:rPr>
      </w:pPr>
      <w:hyperlink r:id="rId21" w:history="1">
        <w:r w:rsidR="008E4E9A" w:rsidRPr="00AC1C98">
          <w:rPr>
            <w:rStyle w:val="Hyperlink"/>
          </w:rPr>
          <w:t>https://www.pc.gov.au/inquiries/current/school-agreement/interim/school-agreement-interim-overview.pdf</w:t>
        </w:r>
      </w:hyperlink>
    </w:p>
    <w:p w14:paraId="45D675E1" w14:textId="167DB47D" w:rsidR="005410A5" w:rsidRPr="00FA153D" w:rsidRDefault="003D0B30" w:rsidP="001E7F27">
      <w:pPr>
        <w:rPr>
          <w:rFonts w:cstheme="minorHAnsi"/>
          <w:color w:val="222222"/>
          <w:shd w:val="clear" w:color="auto" w:fill="FFFFFF"/>
        </w:rPr>
      </w:pPr>
      <w:r w:rsidRPr="00FA153D">
        <w:rPr>
          <w:rFonts w:cstheme="minorHAnsi"/>
          <w:color w:val="222222"/>
          <w:shd w:val="clear" w:color="auto" w:fill="FFFFFF"/>
        </w:rPr>
        <w:t>Ritchey</w:t>
      </w:r>
      <w:r w:rsidR="0020679A" w:rsidRPr="00FA153D">
        <w:rPr>
          <w:rFonts w:cstheme="minorHAnsi"/>
          <w:color w:val="222222"/>
          <w:shd w:val="clear" w:color="auto" w:fill="FFFFFF"/>
        </w:rPr>
        <w:t xml:space="preserve">, T. ( 2011) </w:t>
      </w:r>
      <w:r w:rsidR="00477413" w:rsidRPr="00FA153D">
        <w:rPr>
          <w:rFonts w:cstheme="minorHAnsi"/>
          <w:i/>
          <w:iCs/>
          <w:color w:val="222222"/>
          <w:shd w:val="clear" w:color="auto" w:fill="FFFFFF"/>
        </w:rPr>
        <w:t>Wicked problems–social messes: Decision support modelling with morphological analysis</w:t>
      </w:r>
      <w:r w:rsidR="00477413" w:rsidRPr="00FA153D">
        <w:rPr>
          <w:rFonts w:cstheme="minorHAnsi"/>
          <w:color w:val="222222"/>
          <w:shd w:val="clear" w:color="auto" w:fill="FFFFFF"/>
        </w:rPr>
        <w:t> (Vol. 17). Springer Science &amp; Business Media.</w:t>
      </w:r>
    </w:p>
    <w:p w14:paraId="28B7D655" w14:textId="77777777" w:rsidR="00FA153D" w:rsidRPr="00FA153D" w:rsidRDefault="00FA153D" w:rsidP="001E7F27">
      <w:pPr>
        <w:rPr>
          <w:rFonts w:cstheme="minorHAnsi"/>
        </w:rPr>
      </w:pPr>
    </w:p>
    <w:p w14:paraId="19A60B11" w14:textId="1B97C6F1" w:rsidR="001E7F27" w:rsidRPr="00FA153D" w:rsidRDefault="001E7F27" w:rsidP="001E7F27">
      <w:pPr>
        <w:rPr>
          <w:rFonts w:cstheme="minorHAnsi"/>
        </w:rPr>
      </w:pPr>
      <w:r w:rsidRPr="00FA153D">
        <w:rPr>
          <w:rFonts w:cstheme="minorHAnsi"/>
        </w:rPr>
        <w:t xml:space="preserve">Rittel, H., &amp; Webber, M. (1973). </w:t>
      </w:r>
      <w:r w:rsidRPr="00FA153D">
        <w:rPr>
          <w:rFonts w:cstheme="minorHAnsi"/>
          <w:i/>
          <w:iCs/>
        </w:rPr>
        <w:t>Dilemmas in a general theory of planning</w:t>
      </w:r>
      <w:r w:rsidR="00611FB7" w:rsidRPr="00FA153D">
        <w:rPr>
          <w:rFonts w:cstheme="minorHAnsi"/>
        </w:rPr>
        <w:t>.</w:t>
      </w:r>
      <w:r w:rsidR="00477413" w:rsidRPr="00FA153D">
        <w:rPr>
          <w:rFonts w:cstheme="minorHAnsi"/>
        </w:rPr>
        <w:t xml:space="preserve"> </w:t>
      </w:r>
      <w:r w:rsidRPr="00FA153D">
        <w:rPr>
          <w:rFonts w:cstheme="minorHAnsi"/>
        </w:rPr>
        <w:t>Policy Sciences,4, 155–159. Amsterdam: Elsevier Scientific Publishing Company.</w:t>
      </w:r>
      <w:r w:rsidR="00AA41E1" w:rsidRPr="00FA153D">
        <w:rPr>
          <w:rFonts w:cstheme="minorHAnsi"/>
        </w:rPr>
        <w:t xml:space="preserve"> Accessed </w:t>
      </w:r>
      <w:r w:rsidR="0011226A" w:rsidRPr="00FA153D">
        <w:rPr>
          <w:rFonts w:cstheme="minorHAnsi"/>
        </w:rPr>
        <w:t>at</w:t>
      </w:r>
    </w:p>
    <w:p w14:paraId="707035E2" w14:textId="5CA5DED8" w:rsidR="009C61D7" w:rsidRPr="00FA153D" w:rsidRDefault="00336251" w:rsidP="001E7F27">
      <w:pPr>
        <w:rPr>
          <w:rFonts w:cstheme="minorHAnsi"/>
        </w:rPr>
      </w:pPr>
      <w:hyperlink r:id="rId22" w:history="1">
        <w:r w:rsidR="00AA41E1" w:rsidRPr="00FA153D">
          <w:rPr>
            <w:rStyle w:val="Hyperlink"/>
            <w:rFonts w:cstheme="minorHAnsi"/>
          </w:rPr>
          <w:t>https://urbanpolicy.net/wp-content/uploads/2012/11/Rittel+Webber_1973_PolicySciences4-2.pdf</w:t>
        </w:r>
      </w:hyperlink>
    </w:p>
    <w:p w14:paraId="16E5585E" w14:textId="77777777" w:rsidR="00FA153D" w:rsidRPr="00FA153D" w:rsidRDefault="00FA153D" w:rsidP="009F6114">
      <w:pPr>
        <w:rPr>
          <w:rFonts w:cstheme="minorHAnsi"/>
          <w:color w:val="222222"/>
          <w:shd w:val="clear" w:color="auto" w:fill="FFFFFF"/>
        </w:rPr>
      </w:pPr>
    </w:p>
    <w:p w14:paraId="069CF33E" w14:textId="2FA638FF" w:rsidR="009F6114" w:rsidRPr="00FA153D" w:rsidRDefault="009F6114" w:rsidP="009F6114">
      <w:pPr>
        <w:rPr>
          <w:rFonts w:cstheme="minorHAnsi"/>
        </w:rPr>
      </w:pPr>
      <w:r w:rsidRPr="00FA153D">
        <w:rPr>
          <w:rFonts w:cstheme="minorHAnsi"/>
          <w:color w:val="222222"/>
          <w:shd w:val="clear" w:color="auto" w:fill="FFFFFF"/>
        </w:rPr>
        <w:t>Short, J., &amp; Hirsh, S. (2020). The elements: Transforming teaching through curriculum-based professional learning. </w:t>
      </w:r>
      <w:r w:rsidRPr="00FA153D">
        <w:rPr>
          <w:rFonts w:cstheme="minorHAnsi"/>
          <w:i/>
          <w:iCs/>
          <w:color w:val="222222"/>
          <w:shd w:val="clear" w:color="auto" w:fill="FFFFFF"/>
        </w:rPr>
        <w:t>Carnegie Corporation of New York, November</w:t>
      </w:r>
      <w:r w:rsidRPr="00FA153D">
        <w:rPr>
          <w:rFonts w:cstheme="minorHAnsi"/>
          <w:color w:val="222222"/>
          <w:shd w:val="clear" w:color="auto" w:fill="FFFFFF"/>
        </w:rPr>
        <w:t xml:space="preserve">. </w:t>
      </w:r>
      <w:r w:rsidR="00375E1A" w:rsidRPr="00FA153D">
        <w:rPr>
          <w:rFonts w:cstheme="minorHAnsi"/>
          <w:color w:val="222222"/>
          <w:shd w:val="clear" w:color="auto" w:fill="FFFFFF"/>
        </w:rPr>
        <w:t>A</w:t>
      </w:r>
      <w:r w:rsidRPr="00FA153D">
        <w:rPr>
          <w:rFonts w:cstheme="minorHAnsi"/>
          <w:color w:val="222222"/>
          <w:shd w:val="clear" w:color="auto" w:fill="FFFFFF"/>
        </w:rPr>
        <w:t>ccessed</w:t>
      </w:r>
      <w:r w:rsidR="00375E1A" w:rsidRPr="00FA153D">
        <w:rPr>
          <w:rFonts w:cstheme="minorHAnsi"/>
          <w:color w:val="222222"/>
          <w:shd w:val="clear" w:color="auto" w:fill="FFFFFF"/>
        </w:rPr>
        <w:t xml:space="preserve"> at</w:t>
      </w:r>
    </w:p>
    <w:p w14:paraId="4E2C53E9" w14:textId="382FCB9C" w:rsidR="009F6114" w:rsidRPr="00FA153D" w:rsidRDefault="00336251" w:rsidP="009F6114">
      <w:pPr>
        <w:rPr>
          <w:rFonts w:cstheme="minorHAnsi"/>
        </w:rPr>
      </w:pPr>
      <w:hyperlink r:id="rId23" w:history="1">
        <w:r w:rsidR="00924843" w:rsidRPr="00FA153D">
          <w:rPr>
            <w:rStyle w:val="Hyperlink"/>
            <w:rFonts w:cstheme="minorHAnsi"/>
          </w:rPr>
          <w:t>https://www.carnegie.org/our-work/article/elements-transforming-teaching-through-curriculum-based-professional-learning/</w:t>
        </w:r>
      </w:hyperlink>
    </w:p>
    <w:p w14:paraId="2D8E4157" w14:textId="77777777" w:rsidR="00924843" w:rsidRPr="00FA153D" w:rsidRDefault="00924843" w:rsidP="009F6114">
      <w:pPr>
        <w:rPr>
          <w:rFonts w:cstheme="minorHAnsi"/>
        </w:rPr>
      </w:pPr>
    </w:p>
    <w:p w14:paraId="4D245E6D" w14:textId="3A232329" w:rsidR="00AA41E1" w:rsidRDefault="009C61D7" w:rsidP="001E7F27">
      <w:pPr>
        <w:rPr>
          <w:rFonts w:cstheme="minorHAnsi"/>
          <w:color w:val="222222"/>
          <w:shd w:val="clear" w:color="auto" w:fill="FFFFFF"/>
        </w:rPr>
      </w:pPr>
      <w:r w:rsidRPr="00FA153D">
        <w:rPr>
          <w:rFonts w:cstheme="minorHAnsi"/>
          <w:color w:val="222222"/>
          <w:shd w:val="clear" w:color="auto" w:fill="FFFFFF"/>
        </w:rPr>
        <w:t>Shulman, L. (1987). Knowledge and teaching: Foundations of the new reform. </w:t>
      </w:r>
      <w:r w:rsidRPr="00FA153D">
        <w:rPr>
          <w:rFonts w:cstheme="minorHAnsi"/>
          <w:i/>
          <w:iCs/>
          <w:color w:val="222222"/>
          <w:shd w:val="clear" w:color="auto" w:fill="FFFFFF"/>
        </w:rPr>
        <w:t>Harvard educational review</w:t>
      </w:r>
      <w:r w:rsidRPr="00FA153D">
        <w:rPr>
          <w:rFonts w:cstheme="minorHAnsi"/>
          <w:color w:val="222222"/>
          <w:shd w:val="clear" w:color="auto" w:fill="FFFFFF"/>
        </w:rPr>
        <w:t>, </w:t>
      </w:r>
      <w:r w:rsidRPr="00FA153D">
        <w:rPr>
          <w:rFonts w:cstheme="minorHAnsi"/>
          <w:i/>
          <w:iCs/>
          <w:color w:val="222222"/>
          <w:shd w:val="clear" w:color="auto" w:fill="FFFFFF"/>
        </w:rPr>
        <w:t>57</w:t>
      </w:r>
      <w:r w:rsidRPr="00FA153D">
        <w:rPr>
          <w:rFonts w:cstheme="minorHAnsi"/>
          <w:color w:val="222222"/>
          <w:shd w:val="clear" w:color="auto" w:fill="FFFFFF"/>
        </w:rPr>
        <w:t>(1), 1-23. Accessed</w:t>
      </w:r>
      <w:r w:rsidR="00952F3D">
        <w:rPr>
          <w:rFonts w:cstheme="minorHAnsi"/>
          <w:color w:val="222222"/>
          <w:shd w:val="clear" w:color="auto" w:fill="FFFFFF"/>
        </w:rPr>
        <w:t xml:space="preserve"> at</w:t>
      </w:r>
    </w:p>
    <w:p w14:paraId="74BB0FC7" w14:textId="79CEF28A" w:rsidR="00952F3D" w:rsidRDefault="00336251" w:rsidP="001E7F27">
      <w:pPr>
        <w:rPr>
          <w:rFonts w:cstheme="minorHAnsi"/>
          <w:color w:val="222222"/>
          <w:shd w:val="clear" w:color="auto" w:fill="FFFFFF"/>
        </w:rPr>
      </w:pPr>
      <w:hyperlink r:id="rId24" w:history="1">
        <w:r w:rsidR="00952F3D" w:rsidRPr="00DC645B">
          <w:rPr>
            <w:rStyle w:val="Hyperlink"/>
            <w:rFonts w:cstheme="minorHAnsi"/>
            <w:shd w:val="clear" w:color="auto" w:fill="FFFFFF"/>
          </w:rPr>
          <w:t>https://people.ucsc.edu/~ktellez/shulman.pdf</w:t>
        </w:r>
      </w:hyperlink>
    </w:p>
    <w:p w14:paraId="141138B1" w14:textId="77777777" w:rsidR="00952F3D" w:rsidRPr="00FA153D" w:rsidRDefault="00952F3D" w:rsidP="001E7F27">
      <w:pPr>
        <w:rPr>
          <w:rFonts w:cstheme="minorHAnsi"/>
          <w:color w:val="222222"/>
          <w:shd w:val="clear" w:color="auto" w:fill="FFFFFF"/>
        </w:rPr>
      </w:pPr>
    </w:p>
    <w:p w14:paraId="3B087680" w14:textId="4EB6F194" w:rsidR="00326DAE" w:rsidRPr="00FA153D" w:rsidRDefault="00326DAE" w:rsidP="008E4E9A">
      <w:pPr>
        <w:rPr>
          <w:rFonts w:cstheme="minorHAnsi"/>
        </w:rPr>
      </w:pPr>
    </w:p>
    <w:p w14:paraId="5B5E95E1" w14:textId="24FB088F" w:rsidR="00326DAE" w:rsidRPr="00FA153D" w:rsidRDefault="00326DAE" w:rsidP="008E4E9A">
      <w:pPr>
        <w:rPr>
          <w:rFonts w:cstheme="minorHAnsi"/>
          <w:b/>
          <w:bCs/>
        </w:rPr>
      </w:pPr>
      <w:r w:rsidRPr="00FA153D">
        <w:rPr>
          <w:rFonts w:cstheme="minorHAnsi"/>
          <w:b/>
          <w:bCs/>
        </w:rPr>
        <w:t>Author</w:t>
      </w:r>
    </w:p>
    <w:p w14:paraId="4D840BF9" w14:textId="0043708C" w:rsidR="00326DAE" w:rsidRPr="00FA153D" w:rsidRDefault="00326DAE" w:rsidP="008E4E9A">
      <w:pPr>
        <w:rPr>
          <w:rFonts w:cstheme="minorHAnsi"/>
        </w:rPr>
      </w:pPr>
      <w:r w:rsidRPr="00FA153D">
        <w:rPr>
          <w:rFonts w:cstheme="minorHAnsi"/>
        </w:rPr>
        <w:t>Pat</w:t>
      </w:r>
      <w:r w:rsidR="000B7FCC" w:rsidRPr="00FA153D">
        <w:rPr>
          <w:rFonts w:cstheme="minorHAnsi"/>
        </w:rPr>
        <w:t>rick</w:t>
      </w:r>
      <w:r w:rsidRPr="00FA153D">
        <w:rPr>
          <w:rFonts w:cstheme="minorHAnsi"/>
        </w:rPr>
        <w:t xml:space="preserve"> Todhunter is a</w:t>
      </w:r>
      <w:r w:rsidR="00BF1EC4" w:rsidRPr="00FA153D">
        <w:rPr>
          <w:rFonts w:cstheme="minorHAnsi"/>
        </w:rPr>
        <w:t xml:space="preserve"> secondary school </w:t>
      </w:r>
      <w:r w:rsidRPr="00FA153D">
        <w:rPr>
          <w:rFonts w:cstheme="minorHAnsi"/>
        </w:rPr>
        <w:t xml:space="preserve"> teacher and </w:t>
      </w:r>
      <w:r w:rsidR="003A7B49" w:rsidRPr="00FA153D">
        <w:rPr>
          <w:rFonts w:cstheme="minorHAnsi"/>
        </w:rPr>
        <w:t>m</w:t>
      </w:r>
      <w:r w:rsidRPr="00FA153D">
        <w:rPr>
          <w:rFonts w:cstheme="minorHAnsi"/>
        </w:rPr>
        <w:t>athematics coach. He has worked in education roles for 45 years</w:t>
      </w:r>
      <w:r w:rsidR="00BF1EC4" w:rsidRPr="00FA153D">
        <w:rPr>
          <w:rFonts w:cstheme="minorHAnsi"/>
        </w:rPr>
        <w:t xml:space="preserve"> predominately as a </w:t>
      </w:r>
      <w:r w:rsidRPr="00FA153D">
        <w:rPr>
          <w:rFonts w:cstheme="minorHAnsi"/>
        </w:rPr>
        <w:t xml:space="preserve"> classroom teacher of chemistry, </w:t>
      </w:r>
      <w:r w:rsidR="000B7FCC" w:rsidRPr="00FA153D">
        <w:rPr>
          <w:rFonts w:cstheme="minorHAnsi"/>
        </w:rPr>
        <w:t>mathematics,</w:t>
      </w:r>
      <w:r w:rsidRPr="00FA153D">
        <w:rPr>
          <w:rFonts w:cstheme="minorHAnsi"/>
        </w:rPr>
        <w:t xml:space="preserve"> and science</w:t>
      </w:r>
      <w:r w:rsidR="009E3D55" w:rsidRPr="00FA153D">
        <w:rPr>
          <w:rFonts w:cstheme="minorHAnsi"/>
        </w:rPr>
        <w:t xml:space="preserve"> in schools </w:t>
      </w:r>
      <w:proofErr w:type="gramStart"/>
      <w:r w:rsidR="000B7FCC" w:rsidRPr="00FA153D">
        <w:rPr>
          <w:rFonts w:cstheme="minorHAnsi"/>
        </w:rPr>
        <w:t>including;</w:t>
      </w:r>
      <w:proofErr w:type="gramEnd"/>
      <w:r w:rsidR="000B7FCC" w:rsidRPr="00FA153D">
        <w:rPr>
          <w:rFonts w:cstheme="minorHAnsi"/>
        </w:rPr>
        <w:t xml:space="preserve"> </w:t>
      </w:r>
      <w:r w:rsidR="009E3D55" w:rsidRPr="00FA153D">
        <w:rPr>
          <w:rFonts w:cstheme="minorHAnsi"/>
        </w:rPr>
        <w:t xml:space="preserve">All Hallows </w:t>
      </w:r>
      <w:r w:rsidR="000B7FCC" w:rsidRPr="00FA153D">
        <w:rPr>
          <w:rFonts w:cstheme="minorHAnsi"/>
        </w:rPr>
        <w:t xml:space="preserve">School, </w:t>
      </w:r>
      <w:r w:rsidR="009E3D55" w:rsidRPr="00FA153D">
        <w:rPr>
          <w:rFonts w:cstheme="minorHAnsi"/>
        </w:rPr>
        <w:t>Brisbane ( 2004- 2008), Mary MacKillop College</w:t>
      </w:r>
      <w:r w:rsidR="00BF1EC4" w:rsidRPr="00FA153D">
        <w:rPr>
          <w:rFonts w:cstheme="minorHAnsi"/>
        </w:rPr>
        <w:t>,</w:t>
      </w:r>
      <w:r w:rsidR="009E3D55" w:rsidRPr="00FA153D">
        <w:rPr>
          <w:rFonts w:cstheme="minorHAnsi"/>
        </w:rPr>
        <w:t xml:space="preserve"> Nundah (2008 -2011</w:t>
      </w:r>
      <w:r w:rsidR="00F8250E" w:rsidRPr="00FA153D">
        <w:rPr>
          <w:rFonts w:cstheme="minorHAnsi"/>
        </w:rPr>
        <w:t>)</w:t>
      </w:r>
      <w:r w:rsidR="009E3D55" w:rsidRPr="00FA153D">
        <w:rPr>
          <w:rFonts w:cstheme="minorHAnsi"/>
        </w:rPr>
        <w:t xml:space="preserve"> , Mt St Michael’s Ashgrove</w:t>
      </w:r>
      <w:r w:rsidR="00BF1EC4" w:rsidRPr="00FA153D">
        <w:rPr>
          <w:rFonts w:cstheme="minorHAnsi"/>
        </w:rPr>
        <w:t xml:space="preserve"> (</w:t>
      </w:r>
      <w:r w:rsidR="009E3D55" w:rsidRPr="00FA153D">
        <w:rPr>
          <w:rFonts w:cstheme="minorHAnsi"/>
        </w:rPr>
        <w:t>2013- 2015</w:t>
      </w:r>
      <w:r w:rsidR="00BF1EC4" w:rsidRPr="00FA153D">
        <w:rPr>
          <w:rFonts w:cstheme="minorHAnsi"/>
        </w:rPr>
        <w:t>). He has also</w:t>
      </w:r>
      <w:r w:rsidRPr="00FA153D">
        <w:rPr>
          <w:rFonts w:cstheme="minorHAnsi"/>
        </w:rPr>
        <w:t xml:space="preserve"> served in roles as a Careers Teacher</w:t>
      </w:r>
      <w:r w:rsidR="009E3D55" w:rsidRPr="00FA153D">
        <w:rPr>
          <w:rFonts w:cstheme="minorHAnsi"/>
        </w:rPr>
        <w:t xml:space="preserve"> St Laurence’s College Brisbane( 1986), Assistant to Principal</w:t>
      </w:r>
      <w:r w:rsidR="00BF1EC4" w:rsidRPr="00FA153D">
        <w:rPr>
          <w:rFonts w:cstheme="minorHAnsi"/>
        </w:rPr>
        <w:t>: Pastoral</w:t>
      </w:r>
      <w:r w:rsidR="009E3D55" w:rsidRPr="00FA153D">
        <w:rPr>
          <w:rFonts w:cstheme="minorHAnsi"/>
        </w:rPr>
        <w:t xml:space="preserve"> ( St Patrick’s College Shorncliffe( 1987-90)</w:t>
      </w:r>
      <w:r w:rsidR="000B7FCC" w:rsidRPr="00FA153D">
        <w:rPr>
          <w:rFonts w:cstheme="minorHAnsi"/>
        </w:rPr>
        <w:t>)</w:t>
      </w:r>
      <w:r w:rsidR="009E3D55" w:rsidRPr="00FA153D">
        <w:rPr>
          <w:rFonts w:cstheme="minorHAnsi"/>
        </w:rPr>
        <w:t xml:space="preserve"> and (1993-95) and HOD Mathematics St Patricks CBC Shorncliffe</w:t>
      </w:r>
      <w:r w:rsidR="00BF1EC4" w:rsidRPr="00FA153D">
        <w:rPr>
          <w:rFonts w:cstheme="minorHAnsi"/>
        </w:rPr>
        <w:t xml:space="preserve">  ( 1996-97)</w:t>
      </w:r>
      <w:r w:rsidR="000B7FCC" w:rsidRPr="00FA153D">
        <w:rPr>
          <w:rFonts w:cstheme="minorHAnsi"/>
        </w:rPr>
        <w:t xml:space="preserve"> Year 9 Pastoral Co-ordinator Mt Maria Junior Secondary College (1999-2000) and Head of  </w:t>
      </w:r>
      <w:r w:rsidR="00D8112F" w:rsidRPr="00FA153D">
        <w:rPr>
          <w:rFonts w:cstheme="minorHAnsi"/>
        </w:rPr>
        <w:t>J</w:t>
      </w:r>
      <w:r w:rsidR="000B7FCC" w:rsidRPr="00FA153D">
        <w:rPr>
          <w:rFonts w:cstheme="minorHAnsi"/>
        </w:rPr>
        <w:t xml:space="preserve">unior </w:t>
      </w:r>
      <w:r w:rsidR="00D8112F" w:rsidRPr="00FA153D">
        <w:rPr>
          <w:rFonts w:cstheme="minorHAnsi"/>
        </w:rPr>
        <w:t>S</w:t>
      </w:r>
      <w:r w:rsidR="000B7FCC" w:rsidRPr="00FA153D">
        <w:rPr>
          <w:rFonts w:cstheme="minorHAnsi"/>
        </w:rPr>
        <w:t xml:space="preserve">cience </w:t>
      </w:r>
      <w:r w:rsidR="00D8112F" w:rsidRPr="00FA153D">
        <w:rPr>
          <w:rFonts w:cstheme="minorHAnsi"/>
        </w:rPr>
        <w:t>(</w:t>
      </w:r>
      <w:r w:rsidR="000B7FCC" w:rsidRPr="00FA153D">
        <w:rPr>
          <w:rFonts w:cstheme="minorHAnsi"/>
        </w:rPr>
        <w:t>2001-2003</w:t>
      </w:r>
      <w:r w:rsidR="00D8112F" w:rsidRPr="00FA153D">
        <w:rPr>
          <w:rFonts w:cstheme="minorHAnsi"/>
        </w:rPr>
        <w:t>)</w:t>
      </w:r>
      <w:r w:rsidR="009E3D55" w:rsidRPr="00FA153D">
        <w:rPr>
          <w:rFonts w:cstheme="minorHAnsi"/>
        </w:rPr>
        <w:t xml:space="preserve"> </w:t>
      </w:r>
      <w:r w:rsidR="00D8112F" w:rsidRPr="00FA153D">
        <w:rPr>
          <w:rFonts w:cstheme="minorHAnsi"/>
        </w:rPr>
        <w:t>as well as non- teaching roles</w:t>
      </w:r>
      <w:r w:rsidR="009E3D55" w:rsidRPr="00FA153D">
        <w:rPr>
          <w:rFonts w:cstheme="minorHAnsi"/>
        </w:rPr>
        <w:t xml:space="preserve"> </w:t>
      </w:r>
      <w:r w:rsidR="00D8112F" w:rsidRPr="00FA153D">
        <w:rPr>
          <w:rFonts w:cstheme="minorHAnsi"/>
        </w:rPr>
        <w:t xml:space="preserve">as </w:t>
      </w:r>
      <w:r w:rsidR="009E3D55" w:rsidRPr="00FA153D">
        <w:rPr>
          <w:rFonts w:cstheme="minorHAnsi"/>
        </w:rPr>
        <w:t xml:space="preserve">Education Officer- Mathematics  for Brisbane Catholic Education Office (2017 – 2020), Project Officer : QCAT Mathematics at QCAA Brisbane </w:t>
      </w:r>
      <w:r w:rsidR="00B702D9" w:rsidRPr="00FA153D">
        <w:rPr>
          <w:rFonts w:cstheme="minorHAnsi"/>
        </w:rPr>
        <w:t>(</w:t>
      </w:r>
      <w:r w:rsidR="009E3D55" w:rsidRPr="00FA153D">
        <w:rPr>
          <w:rFonts w:cstheme="minorHAnsi"/>
        </w:rPr>
        <w:t>Nov 2011- June 2012</w:t>
      </w:r>
      <w:r w:rsidR="00B702D9" w:rsidRPr="00FA153D">
        <w:rPr>
          <w:rFonts w:cstheme="minorHAnsi"/>
        </w:rPr>
        <w:t>)</w:t>
      </w:r>
      <w:r w:rsidR="00BF1EC4" w:rsidRPr="00FA153D">
        <w:rPr>
          <w:rFonts w:cstheme="minorHAnsi"/>
        </w:rPr>
        <w:t>. He has also taught in primary contexts including 2</w:t>
      </w:r>
      <w:r w:rsidR="00F8250E" w:rsidRPr="00FA153D">
        <w:rPr>
          <w:rFonts w:cstheme="minorHAnsi"/>
        </w:rPr>
        <w:t xml:space="preserve"> </w:t>
      </w:r>
      <w:r w:rsidR="00BF1EC4" w:rsidRPr="00FA153D">
        <w:rPr>
          <w:rFonts w:cstheme="minorHAnsi"/>
        </w:rPr>
        <w:t>years</w:t>
      </w:r>
      <w:r w:rsidR="000B7FCC" w:rsidRPr="00FA153D">
        <w:rPr>
          <w:rFonts w:cstheme="minorHAnsi"/>
        </w:rPr>
        <w:t xml:space="preserve"> ( 1991-1992)</w:t>
      </w:r>
      <w:r w:rsidR="00BF1EC4" w:rsidRPr="00FA153D">
        <w:rPr>
          <w:rFonts w:cstheme="minorHAnsi"/>
        </w:rPr>
        <w:t xml:space="preserve"> </w:t>
      </w:r>
      <w:r w:rsidR="00F8250E" w:rsidRPr="00FA153D">
        <w:rPr>
          <w:rFonts w:cstheme="minorHAnsi"/>
        </w:rPr>
        <w:t xml:space="preserve">under the principalship of Senior Australian of the Year 2021, Dr Miriam-Rose </w:t>
      </w:r>
      <w:proofErr w:type="spellStart"/>
      <w:r w:rsidR="00F8250E" w:rsidRPr="00FA153D">
        <w:rPr>
          <w:rFonts w:cstheme="minorHAnsi"/>
        </w:rPr>
        <w:t>Ungunmerr</w:t>
      </w:r>
      <w:proofErr w:type="spellEnd"/>
      <w:r w:rsidR="00F8250E" w:rsidRPr="00FA153D">
        <w:rPr>
          <w:rFonts w:cstheme="minorHAnsi"/>
        </w:rPr>
        <w:t xml:space="preserve">-Baumann at the </w:t>
      </w:r>
      <w:r w:rsidR="00F8250E" w:rsidRPr="00FA153D">
        <w:rPr>
          <w:rFonts w:cstheme="minorHAnsi"/>
          <w:color w:val="000000"/>
        </w:rPr>
        <w:t>Indigenous  community of </w:t>
      </w:r>
      <w:proofErr w:type="spellStart"/>
      <w:r w:rsidR="00F8250E" w:rsidRPr="00FA153D">
        <w:rPr>
          <w:rFonts w:cstheme="minorHAnsi"/>
          <w:color w:val="000000"/>
        </w:rPr>
        <w:t>Nauiyu</w:t>
      </w:r>
      <w:proofErr w:type="spellEnd"/>
      <w:r w:rsidR="00F8250E" w:rsidRPr="00FA153D">
        <w:rPr>
          <w:rFonts w:cstheme="minorHAnsi"/>
          <w:color w:val="000000"/>
        </w:rPr>
        <w:t xml:space="preserve">, in the Northern Territory as well as a volunteer at St Jude’s </w:t>
      </w:r>
      <w:proofErr w:type="spellStart"/>
      <w:r w:rsidR="00F8250E" w:rsidRPr="00FA153D">
        <w:rPr>
          <w:rFonts w:cstheme="minorHAnsi"/>
          <w:color w:val="000000"/>
        </w:rPr>
        <w:t>Mongop</w:t>
      </w:r>
      <w:proofErr w:type="spellEnd"/>
      <w:r w:rsidR="00F8250E" w:rsidRPr="00FA153D">
        <w:rPr>
          <w:rFonts w:cstheme="minorHAnsi"/>
          <w:color w:val="000000"/>
        </w:rPr>
        <w:t xml:space="preserve"> NIP in PNG</w:t>
      </w:r>
      <w:r w:rsidR="000B7FCC" w:rsidRPr="00FA153D">
        <w:rPr>
          <w:rFonts w:cstheme="minorHAnsi"/>
          <w:color w:val="000000"/>
        </w:rPr>
        <w:t xml:space="preserve"> ( 1981-82). Patrick has five adult children and nine grandchildren and lives in Brisbane where he works part-time ( 2 days/ week) as a mathematics coach supporting teachers in implementing engaging pedagogy in mathematics</w:t>
      </w:r>
      <w:r w:rsidR="00D8112F" w:rsidRPr="00FA153D">
        <w:rPr>
          <w:rFonts w:cstheme="minorHAnsi"/>
          <w:color w:val="000000"/>
        </w:rPr>
        <w:t xml:space="preserve"> and reads extensively on education matters in relation to mathematics teaching and pedagogy. </w:t>
      </w:r>
    </w:p>
    <w:sectPr w:rsidR="00326DAE" w:rsidRPr="00FA153D" w:rsidSect="00544333">
      <w:footerReference w:type="default" r:id="rId2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8D13" w14:textId="77777777" w:rsidR="00F07ADA" w:rsidRDefault="00F07ADA" w:rsidP="00F07ADA">
      <w:pPr>
        <w:spacing w:after="0" w:line="240" w:lineRule="auto"/>
      </w:pPr>
      <w:r>
        <w:separator/>
      </w:r>
    </w:p>
  </w:endnote>
  <w:endnote w:type="continuationSeparator" w:id="0">
    <w:p w14:paraId="7EBEADFA" w14:textId="77777777" w:rsidR="00F07ADA" w:rsidRDefault="00F07ADA" w:rsidP="00F0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5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12BE0" w14:textId="6D6CB811" w:rsidR="00F07ADA" w:rsidRDefault="00F07A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704CD" w14:textId="77777777" w:rsidR="00F07ADA" w:rsidRDefault="00F07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AF90" w14:textId="77777777" w:rsidR="00F07ADA" w:rsidRDefault="00F07ADA" w:rsidP="00F07ADA">
      <w:pPr>
        <w:spacing w:after="0" w:line="240" w:lineRule="auto"/>
      </w:pPr>
      <w:r>
        <w:separator/>
      </w:r>
    </w:p>
  </w:footnote>
  <w:footnote w:type="continuationSeparator" w:id="0">
    <w:p w14:paraId="1B913C2F" w14:textId="77777777" w:rsidR="00F07ADA" w:rsidRDefault="00F07ADA" w:rsidP="00F0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B5F"/>
    <w:multiLevelType w:val="hybridMultilevel"/>
    <w:tmpl w:val="2C5EA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6A6F"/>
    <w:multiLevelType w:val="hybridMultilevel"/>
    <w:tmpl w:val="0854D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1FC8"/>
    <w:multiLevelType w:val="hybridMultilevel"/>
    <w:tmpl w:val="004A74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C9D"/>
    <w:multiLevelType w:val="multilevel"/>
    <w:tmpl w:val="FF8069A4"/>
    <w:numStyleLink w:val="Bullets"/>
  </w:abstractNum>
  <w:abstractNum w:abstractNumId="4" w15:restartNumberingAfterBreak="0">
    <w:nsid w:val="0FFD12F0"/>
    <w:multiLevelType w:val="hybridMultilevel"/>
    <w:tmpl w:val="50EE2A44"/>
    <w:lvl w:ilvl="0" w:tplc="65EC8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44C04"/>
    <w:multiLevelType w:val="hybridMultilevel"/>
    <w:tmpl w:val="33CC9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3618"/>
    <w:multiLevelType w:val="multilevel"/>
    <w:tmpl w:val="D072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F1390"/>
    <w:multiLevelType w:val="hybridMultilevel"/>
    <w:tmpl w:val="81A62C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10207"/>
    <w:multiLevelType w:val="hybridMultilevel"/>
    <w:tmpl w:val="107E1B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55D64"/>
    <w:multiLevelType w:val="hybridMultilevel"/>
    <w:tmpl w:val="2C285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0ED4"/>
    <w:multiLevelType w:val="hybridMultilevel"/>
    <w:tmpl w:val="27460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CD6"/>
    <w:multiLevelType w:val="hybridMultilevel"/>
    <w:tmpl w:val="CCD4679E"/>
    <w:lvl w:ilvl="0" w:tplc="1242AC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1582"/>
    <w:multiLevelType w:val="hybridMultilevel"/>
    <w:tmpl w:val="9D10E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44307"/>
    <w:multiLevelType w:val="hybridMultilevel"/>
    <w:tmpl w:val="2758A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411A6"/>
    <w:multiLevelType w:val="hybridMultilevel"/>
    <w:tmpl w:val="972876C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00B4D8E"/>
    <w:multiLevelType w:val="hybridMultilevel"/>
    <w:tmpl w:val="2ABA8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502C"/>
    <w:multiLevelType w:val="multilevel"/>
    <w:tmpl w:val="FF8069A4"/>
    <w:styleLink w:val="Bullets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454" w:hanging="227"/>
      </w:pPr>
      <w:rPr>
        <w:rFonts w:ascii="Arial" w:hAnsi="Arial" w:cs="Times New Roman" w:hint="default"/>
        <w:color w:val="auto"/>
      </w:rPr>
    </w:lvl>
    <w:lvl w:ilvl="2">
      <w:start w:val="1"/>
      <w:numFmt w:val="bullet"/>
      <w:pStyle w:val="ListBullet3"/>
      <w:lvlText w:val="»"/>
      <w:lvlJc w:val="left"/>
      <w:pPr>
        <w:ind w:left="907" w:hanging="227"/>
      </w:pPr>
      <w:rPr>
        <w:rFonts w:ascii="Arial" w:hAnsi="Arial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907" w:hanging="227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211"/>
        </w:tabs>
        <w:ind w:left="2041" w:hanging="227"/>
      </w:pPr>
      <w:rPr>
        <w:rFonts w:ascii="Arial" w:hAnsi="Arial" w:cs="Times New Roman" w:hint="default"/>
      </w:rPr>
    </w:lvl>
  </w:abstractNum>
  <w:abstractNum w:abstractNumId="17" w15:restartNumberingAfterBreak="0">
    <w:nsid w:val="6E4645D2"/>
    <w:multiLevelType w:val="hybridMultilevel"/>
    <w:tmpl w:val="7630A1D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3C1A54"/>
    <w:multiLevelType w:val="hybridMultilevel"/>
    <w:tmpl w:val="85A8ED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41482">
    <w:abstractNumId w:val="13"/>
  </w:num>
  <w:num w:numId="2" w16cid:durableId="1402408299">
    <w:abstractNumId w:val="2"/>
  </w:num>
  <w:num w:numId="3" w16cid:durableId="1624843423">
    <w:abstractNumId w:val="4"/>
  </w:num>
  <w:num w:numId="4" w16cid:durableId="400370277">
    <w:abstractNumId w:val="8"/>
  </w:num>
  <w:num w:numId="5" w16cid:durableId="172957935">
    <w:abstractNumId w:val="0"/>
  </w:num>
  <w:num w:numId="6" w16cid:durableId="1631129950">
    <w:abstractNumId w:val="11"/>
  </w:num>
  <w:num w:numId="7" w16cid:durableId="1611889121">
    <w:abstractNumId w:val="17"/>
  </w:num>
  <w:num w:numId="8" w16cid:durableId="1775436633">
    <w:abstractNumId w:val="10"/>
  </w:num>
  <w:num w:numId="9" w16cid:durableId="768625022">
    <w:abstractNumId w:val="3"/>
  </w:num>
  <w:num w:numId="10" w16cid:durableId="1863858128">
    <w:abstractNumId w:val="16"/>
  </w:num>
  <w:num w:numId="11" w16cid:durableId="198248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126570">
    <w:abstractNumId w:val="6"/>
  </w:num>
  <w:num w:numId="13" w16cid:durableId="1448088163">
    <w:abstractNumId w:val="9"/>
  </w:num>
  <w:num w:numId="14" w16cid:durableId="2124109156">
    <w:abstractNumId w:val="12"/>
  </w:num>
  <w:num w:numId="15" w16cid:durableId="31737105">
    <w:abstractNumId w:val="15"/>
  </w:num>
  <w:num w:numId="16" w16cid:durableId="46690345">
    <w:abstractNumId w:val="5"/>
  </w:num>
  <w:num w:numId="17" w16cid:durableId="867259816">
    <w:abstractNumId w:val="14"/>
  </w:num>
  <w:num w:numId="18" w16cid:durableId="1731615846">
    <w:abstractNumId w:val="1"/>
  </w:num>
  <w:num w:numId="19" w16cid:durableId="89475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A"/>
    <w:rsid w:val="00004E87"/>
    <w:rsid w:val="00005433"/>
    <w:rsid w:val="00005ADF"/>
    <w:rsid w:val="0001058C"/>
    <w:rsid w:val="0001474B"/>
    <w:rsid w:val="00014932"/>
    <w:rsid w:val="000217D8"/>
    <w:rsid w:val="00026E7D"/>
    <w:rsid w:val="000315E6"/>
    <w:rsid w:val="00034062"/>
    <w:rsid w:val="0003406A"/>
    <w:rsid w:val="00040878"/>
    <w:rsid w:val="00040CFB"/>
    <w:rsid w:val="0004133C"/>
    <w:rsid w:val="00041D43"/>
    <w:rsid w:val="0004243B"/>
    <w:rsid w:val="000449D4"/>
    <w:rsid w:val="00046E7A"/>
    <w:rsid w:val="0005417F"/>
    <w:rsid w:val="00055BE9"/>
    <w:rsid w:val="000570BA"/>
    <w:rsid w:val="000606A7"/>
    <w:rsid w:val="000608C3"/>
    <w:rsid w:val="00060D46"/>
    <w:rsid w:val="00061ECE"/>
    <w:rsid w:val="00063ACC"/>
    <w:rsid w:val="00064C41"/>
    <w:rsid w:val="0006515E"/>
    <w:rsid w:val="0006645D"/>
    <w:rsid w:val="00070883"/>
    <w:rsid w:val="00073EC6"/>
    <w:rsid w:val="000748FF"/>
    <w:rsid w:val="00074D16"/>
    <w:rsid w:val="000759BF"/>
    <w:rsid w:val="00076E72"/>
    <w:rsid w:val="0008040F"/>
    <w:rsid w:val="00080E0A"/>
    <w:rsid w:val="000829B1"/>
    <w:rsid w:val="000865EE"/>
    <w:rsid w:val="000869F0"/>
    <w:rsid w:val="00087022"/>
    <w:rsid w:val="00093BFF"/>
    <w:rsid w:val="00093E8D"/>
    <w:rsid w:val="00094CA7"/>
    <w:rsid w:val="00096CF1"/>
    <w:rsid w:val="00097578"/>
    <w:rsid w:val="000A0B99"/>
    <w:rsid w:val="000A10C2"/>
    <w:rsid w:val="000A2A5D"/>
    <w:rsid w:val="000A4B71"/>
    <w:rsid w:val="000A56A6"/>
    <w:rsid w:val="000A69D3"/>
    <w:rsid w:val="000A6C06"/>
    <w:rsid w:val="000B0160"/>
    <w:rsid w:val="000B1EB3"/>
    <w:rsid w:val="000B23F9"/>
    <w:rsid w:val="000B29CD"/>
    <w:rsid w:val="000B2FF1"/>
    <w:rsid w:val="000B36DB"/>
    <w:rsid w:val="000B4801"/>
    <w:rsid w:val="000B5147"/>
    <w:rsid w:val="000B5F67"/>
    <w:rsid w:val="000B6133"/>
    <w:rsid w:val="000B6488"/>
    <w:rsid w:val="000B7FCC"/>
    <w:rsid w:val="000C118E"/>
    <w:rsid w:val="000C4E13"/>
    <w:rsid w:val="000C5F70"/>
    <w:rsid w:val="000C67D5"/>
    <w:rsid w:val="000C7D77"/>
    <w:rsid w:val="000C7E3E"/>
    <w:rsid w:val="000D0AC4"/>
    <w:rsid w:val="000D2806"/>
    <w:rsid w:val="000D4259"/>
    <w:rsid w:val="000D4537"/>
    <w:rsid w:val="000D6C1E"/>
    <w:rsid w:val="000D70EF"/>
    <w:rsid w:val="000E00C2"/>
    <w:rsid w:val="000E01E7"/>
    <w:rsid w:val="000E18EC"/>
    <w:rsid w:val="000E1FCF"/>
    <w:rsid w:val="000E38E0"/>
    <w:rsid w:val="000E44E5"/>
    <w:rsid w:val="000E74A3"/>
    <w:rsid w:val="000F06A8"/>
    <w:rsid w:val="000F291F"/>
    <w:rsid w:val="000F2E7C"/>
    <w:rsid w:val="000F3CDB"/>
    <w:rsid w:val="000F5EEA"/>
    <w:rsid w:val="000F7FAB"/>
    <w:rsid w:val="00100E1D"/>
    <w:rsid w:val="00101235"/>
    <w:rsid w:val="0010151E"/>
    <w:rsid w:val="001022AC"/>
    <w:rsid w:val="00103D96"/>
    <w:rsid w:val="001047D6"/>
    <w:rsid w:val="00104BFD"/>
    <w:rsid w:val="00107A82"/>
    <w:rsid w:val="00110DA5"/>
    <w:rsid w:val="001115A2"/>
    <w:rsid w:val="00111AEE"/>
    <w:rsid w:val="00111B71"/>
    <w:rsid w:val="0011226A"/>
    <w:rsid w:val="00115D39"/>
    <w:rsid w:val="001231D6"/>
    <w:rsid w:val="00123E81"/>
    <w:rsid w:val="001240C4"/>
    <w:rsid w:val="00125B1F"/>
    <w:rsid w:val="00126A0E"/>
    <w:rsid w:val="00126F5E"/>
    <w:rsid w:val="00130632"/>
    <w:rsid w:val="00131B7A"/>
    <w:rsid w:val="00132776"/>
    <w:rsid w:val="0013363F"/>
    <w:rsid w:val="0013392E"/>
    <w:rsid w:val="00136487"/>
    <w:rsid w:val="001431C6"/>
    <w:rsid w:val="0014382A"/>
    <w:rsid w:val="00143B75"/>
    <w:rsid w:val="00146013"/>
    <w:rsid w:val="00150EC8"/>
    <w:rsid w:val="00150F12"/>
    <w:rsid w:val="0015351D"/>
    <w:rsid w:val="00160166"/>
    <w:rsid w:val="00161251"/>
    <w:rsid w:val="0016384E"/>
    <w:rsid w:val="001650CE"/>
    <w:rsid w:val="00166BD3"/>
    <w:rsid w:val="0017068F"/>
    <w:rsid w:val="00171646"/>
    <w:rsid w:val="00171875"/>
    <w:rsid w:val="00174233"/>
    <w:rsid w:val="00175952"/>
    <w:rsid w:val="00180D3A"/>
    <w:rsid w:val="0018138B"/>
    <w:rsid w:val="00181FA4"/>
    <w:rsid w:val="00182819"/>
    <w:rsid w:val="0018533D"/>
    <w:rsid w:val="00192DF7"/>
    <w:rsid w:val="00192EBC"/>
    <w:rsid w:val="0019365F"/>
    <w:rsid w:val="00194575"/>
    <w:rsid w:val="00194708"/>
    <w:rsid w:val="001A0B91"/>
    <w:rsid w:val="001A1D82"/>
    <w:rsid w:val="001A3237"/>
    <w:rsid w:val="001A35CE"/>
    <w:rsid w:val="001A3EE2"/>
    <w:rsid w:val="001A45A8"/>
    <w:rsid w:val="001A68B3"/>
    <w:rsid w:val="001A7215"/>
    <w:rsid w:val="001A7B36"/>
    <w:rsid w:val="001A7BAA"/>
    <w:rsid w:val="001B0783"/>
    <w:rsid w:val="001B2C55"/>
    <w:rsid w:val="001B2D83"/>
    <w:rsid w:val="001B379D"/>
    <w:rsid w:val="001B38A3"/>
    <w:rsid w:val="001B3F09"/>
    <w:rsid w:val="001B519E"/>
    <w:rsid w:val="001B7525"/>
    <w:rsid w:val="001C12B0"/>
    <w:rsid w:val="001C14C9"/>
    <w:rsid w:val="001C38AC"/>
    <w:rsid w:val="001C6EBB"/>
    <w:rsid w:val="001C71C5"/>
    <w:rsid w:val="001D1136"/>
    <w:rsid w:val="001D2311"/>
    <w:rsid w:val="001D30B8"/>
    <w:rsid w:val="001D4404"/>
    <w:rsid w:val="001D4C98"/>
    <w:rsid w:val="001D646E"/>
    <w:rsid w:val="001E0D43"/>
    <w:rsid w:val="001E104E"/>
    <w:rsid w:val="001E1BDC"/>
    <w:rsid w:val="001E20BF"/>
    <w:rsid w:val="001E242E"/>
    <w:rsid w:val="001E4889"/>
    <w:rsid w:val="001E4C55"/>
    <w:rsid w:val="001E6382"/>
    <w:rsid w:val="001E6C96"/>
    <w:rsid w:val="001E7A5A"/>
    <w:rsid w:val="001E7F27"/>
    <w:rsid w:val="001F0CA1"/>
    <w:rsid w:val="001F0FC6"/>
    <w:rsid w:val="001F232E"/>
    <w:rsid w:val="001F34FA"/>
    <w:rsid w:val="001F4806"/>
    <w:rsid w:val="001F53E8"/>
    <w:rsid w:val="00202708"/>
    <w:rsid w:val="0020475A"/>
    <w:rsid w:val="00204BF2"/>
    <w:rsid w:val="002052FD"/>
    <w:rsid w:val="0020679A"/>
    <w:rsid w:val="002109EC"/>
    <w:rsid w:val="002111CE"/>
    <w:rsid w:val="00214BDC"/>
    <w:rsid w:val="00214C9F"/>
    <w:rsid w:val="002151DA"/>
    <w:rsid w:val="00216509"/>
    <w:rsid w:val="00217294"/>
    <w:rsid w:val="002177C0"/>
    <w:rsid w:val="00221696"/>
    <w:rsid w:val="002236F0"/>
    <w:rsid w:val="00227683"/>
    <w:rsid w:val="00232CEC"/>
    <w:rsid w:val="00233777"/>
    <w:rsid w:val="00234BB8"/>
    <w:rsid w:val="00235748"/>
    <w:rsid w:val="00236A04"/>
    <w:rsid w:val="00241C2E"/>
    <w:rsid w:val="00242690"/>
    <w:rsid w:val="0024349C"/>
    <w:rsid w:val="002439E6"/>
    <w:rsid w:val="00244871"/>
    <w:rsid w:val="00244DF7"/>
    <w:rsid w:val="00250D90"/>
    <w:rsid w:val="002514FF"/>
    <w:rsid w:val="002520C3"/>
    <w:rsid w:val="00256C03"/>
    <w:rsid w:val="00262C38"/>
    <w:rsid w:val="00263DA8"/>
    <w:rsid w:val="00264116"/>
    <w:rsid w:val="00267E33"/>
    <w:rsid w:val="002700B7"/>
    <w:rsid w:val="0027329C"/>
    <w:rsid w:val="00275F12"/>
    <w:rsid w:val="00284695"/>
    <w:rsid w:val="002864FF"/>
    <w:rsid w:val="00291BFF"/>
    <w:rsid w:val="00292600"/>
    <w:rsid w:val="0029281A"/>
    <w:rsid w:val="00292F25"/>
    <w:rsid w:val="00293149"/>
    <w:rsid w:val="00293351"/>
    <w:rsid w:val="00295504"/>
    <w:rsid w:val="00296038"/>
    <w:rsid w:val="00296DDA"/>
    <w:rsid w:val="00296F43"/>
    <w:rsid w:val="002979D8"/>
    <w:rsid w:val="00297DCC"/>
    <w:rsid w:val="002A23FB"/>
    <w:rsid w:val="002A2435"/>
    <w:rsid w:val="002A314A"/>
    <w:rsid w:val="002A3D3B"/>
    <w:rsid w:val="002A3E42"/>
    <w:rsid w:val="002A572C"/>
    <w:rsid w:val="002A6E87"/>
    <w:rsid w:val="002B20AE"/>
    <w:rsid w:val="002B3F43"/>
    <w:rsid w:val="002C0B88"/>
    <w:rsid w:val="002C2079"/>
    <w:rsid w:val="002C271B"/>
    <w:rsid w:val="002C2744"/>
    <w:rsid w:val="002C600E"/>
    <w:rsid w:val="002C6693"/>
    <w:rsid w:val="002C795A"/>
    <w:rsid w:val="002D2553"/>
    <w:rsid w:val="002D4C75"/>
    <w:rsid w:val="002D5A88"/>
    <w:rsid w:val="002D6A0D"/>
    <w:rsid w:val="002E030D"/>
    <w:rsid w:val="002E07E5"/>
    <w:rsid w:val="002E175D"/>
    <w:rsid w:val="002E4ADF"/>
    <w:rsid w:val="002E648D"/>
    <w:rsid w:val="002E6EEF"/>
    <w:rsid w:val="002F0350"/>
    <w:rsid w:val="002F0D92"/>
    <w:rsid w:val="002F2378"/>
    <w:rsid w:val="002F2527"/>
    <w:rsid w:val="002F440E"/>
    <w:rsid w:val="002F454D"/>
    <w:rsid w:val="002F5535"/>
    <w:rsid w:val="002F611B"/>
    <w:rsid w:val="00300F67"/>
    <w:rsid w:val="00302007"/>
    <w:rsid w:val="00302868"/>
    <w:rsid w:val="00304416"/>
    <w:rsid w:val="00305D12"/>
    <w:rsid w:val="003062FC"/>
    <w:rsid w:val="003102DD"/>
    <w:rsid w:val="003148C3"/>
    <w:rsid w:val="00315092"/>
    <w:rsid w:val="00316083"/>
    <w:rsid w:val="00316D07"/>
    <w:rsid w:val="00323461"/>
    <w:rsid w:val="00323902"/>
    <w:rsid w:val="00323FB3"/>
    <w:rsid w:val="00324EF8"/>
    <w:rsid w:val="00326DAE"/>
    <w:rsid w:val="00326FB4"/>
    <w:rsid w:val="003304A8"/>
    <w:rsid w:val="00330ECF"/>
    <w:rsid w:val="00331CB3"/>
    <w:rsid w:val="00333985"/>
    <w:rsid w:val="00333A7B"/>
    <w:rsid w:val="00336251"/>
    <w:rsid w:val="00336E6C"/>
    <w:rsid w:val="0034009B"/>
    <w:rsid w:val="00340DD8"/>
    <w:rsid w:val="00340DFC"/>
    <w:rsid w:val="00341501"/>
    <w:rsid w:val="00342776"/>
    <w:rsid w:val="00342C57"/>
    <w:rsid w:val="00346049"/>
    <w:rsid w:val="00347CA3"/>
    <w:rsid w:val="00350139"/>
    <w:rsid w:val="00353311"/>
    <w:rsid w:val="003535C9"/>
    <w:rsid w:val="00353980"/>
    <w:rsid w:val="00354F18"/>
    <w:rsid w:val="0035644D"/>
    <w:rsid w:val="0035697C"/>
    <w:rsid w:val="0035752E"/>
    <w:rsid w:val="0036043B"/>
    <w:rsid w:val="00360D35"/>
    <w:rsid w:val="00362A61"/>
    <w:rsid w:val="00363B4B"/>
    <w:rsid w:val="0036493F"/>
    <w:rsid w:val="003653F7"/>
    <w:rsid w:val="00365ABE"/>
    <w:rsid w:val="0036704E"/>
    <w:rsid w:val="00367097"/>
    <w:rsid w:val="003717F3"/>
    <w:rsid w:val="00372A25"/>
    <w:rsid w:val="00373C1A"/>
    <w:rsid w:val="00374ED6"/>
    <w:rsid w:val="003751E0"/>
    <w:rsid w:val="00375E1A"/>
    <w:rsid w:val="00376BFA"/>
    <w:rsid w:val="00376D4A"/>
    <w:rsid w:val="00377955"/>
    <w:rsid w:val="0038044F"/>
    <w:rsid w:val="00382124"/>
    <w:rsid w:val="003825F9"/>
    <w:rsid w:val="0038342D"/>
    <w:rsid w:val="003841BD"/>
    <w:rsid w:val="00384B37"/>
    <w:rsid w:val="003850B1"/>
    <w:rsid w:val="00385161"/>
    <w:rsid w:val="00386146"/>
    <w:rsid w:val="00386798"/>
    <w:rsid w:val="00387483"/>
    <w:rsid w:val="0039110A"/>
    <w:rsid w:val="0039310A"/>
    <w:rsid w:val="003931F9"/>
    <w:rsid w:val="00393C70"/>
    <w:rsid w:val="003968B6"/>
    <w:rsid w:val="0039714E"/>
    <w:rsid w:val="00397222"/>
    <w:rsid w:val="003974E9"/>
    <w:rsid w:val="00397717"/>
    <w:rsid w:val="003A03C4"/>
    <w:rsid w:val="003A0D35"/>
    <w:rsid w:val="003A319C"/>
    <w:rsid w:val="003A7B49"/>
    <w:rsid w:val="003B0043"/>
    <w:rsid w:val="003B09CE"/>
    <w:rsid w:val="003B1AC4"/>
    <w:rsid w:val="003B1ECF"/>
    <w:rsid w:val="003B3054"/>
    <w:rsid w:val="003B3366"/>
    <w:rsid w:val="003B3CF0"/>
    <w:rsid w:val="003B5153"/>
    <w:rsid w:val="003B544B"/>
    <w:rsid w:val="003C3EB1"/>
    <w:rsid w:val="003C4790"/>
    <w:rsid w:val="003C4D53"/>
    <w:rsid w:val="003C6AD2"/>
    <w:rsid w:val="003C7609"/>
    <w:rsid w:val="003C7C97"/>
    <w:rsid w:val="003D0B30"/>
    <w:rsid w:val="003D0E6D"/>
    <w:rsid w:val="003D1D6E"/>
    <w:rsid w:val="003D38FE"/>
    <w:rsid w:val="003D3FC2"/>
    <w:rsid w:val="003D44B3"/>
    <w:rsid w:val="003D4980"/>
    <w:rsid w:val="003D67EA"/>
    <w:rsid w:val="003D7792"/>
    <w:rsid w:val="003D786E"/>
    <w:rsid w:val="003E0048"/>
    <w:rsid w:val="003E3D1B"/>
    <w:rsid w:val="003E3EAA"/>
    <w:rsid w:val="003E4A6F"/>
    <w:rsid w:val="003E581C"/>
    <w:rsid w:val="003F02C4"/>
    <w:rsid w:val="003F02FF"/>
    <w:rsid w:val="003F1385"/>
    <w:rsid w:val="003F1F92"/>
    <w:rsid w:val="003F2D99"/>
    <w:rsid w:val="003F3199"/>
    <w:rsid w:val="003F3C14"/>
    <w:rsid w:val="003F4034"/>
    <w:rsid w:val="003F5F5C"/>
    <w:rsid w:val="003F6283"/>
    <w:rsid w:val="003F7F53"/>
    <w:rsid w:val="00401A04"/>
    <w:rsid w:val="00410A84"/>
    <w:rsid w:val="00411235"/>
    <w:rsid w:val="0041170B"/>
    <w:rsid w:val="004124D4"/>
    <w:rsid w:val="00413C4B"/>
    <w:rsid w:val="0041466F"/>
    <w:rsid w:val="00414D42"/>
    <w:rsid w:val="004154A9"/>
    <w:rsid w:val="00417E15"/>
    <w:rsid w:val="004238B1"/>
    <w:rsid w:val="0042576E"/>
    <w:rsid w:val="00427975"/>
    <w:rsid w:val="00433081"/>
    <w:rsid w:val="00433E39"/>
    <w:rsid w:val="00434339"/>
    <w:rsid w:val="0043759B"/>
    <w:rsid w:val="0044166B"/>
    <w:rsid w:val="00441B74"/>
    <w:rsid w:val="00441BB5"/>
    <w:rsid w:val="00442757"/>
    <w:rsid w:val="00443225"/>
    <w:rsid w:val="004511E6"/>
    <w:rsid w:val="004511F6"/>
    <w:rsid w:val="00451CD5"/>
    <w:rsid w:val="00452A0B"/>
    <w:rsid w:val="0045515C"/>
    <w:rsid w:val="0045544B"/>
    <w:rsid w:val="0045546E"/>
    <w:rsid w:val="00455761"/>
    <w:rsid w:val="0045628C"/>
    <w:rsid w:val="004564F9"/>
    <w:rsid w:val="00456BA1"/>
    <w:rsid w:val="004625E5"/>
    <w:rsid w:val="0046386E"/>
    <w:rsid w:val="004675BE"/>
    <w:rsid w:val="00467CD1"/>
    <w:rsid w:val="004729B8"/>
    <w:rsid w:val="00472BCF"/>
    <w:rsid w:val="00472F2D"/>
    <w:rsid w:val="004750EC"/>
    <w:rsid w:val="004763E1"/>
    <w:rsid w:val="00477413"/>
    <w:rsid w:val="0047747A"/>
    <w:rsid w:val="004776D4"/>
    <w:rsid w:val="00477B37"/>
    <w:rsid w:val="0048010E"/>
    <w:rsid w:val="00482262"/>
    <w:rsid w:val="00482C2E"/>
    <w:rsid w:val="00483D7B"/>
    <w:rsid w:val="00484A78"/>
    <w:rsid w:val="00484EF2"/>
    <w:rsid w:val="00485A3D"/>
    <w:rsid w:val="00486873"/>
    <w:rsid w:val="00491E5F"/>
    <w:rsid w:val="00491F63"/>
    <w:rsid w:val="00492C47"/>
    <w:rsid w:val="0049371C"/>
    <w:rsid w:val="00493821"/>
    <w:rsid w:val="0049648B"/>
    <w:rsid w:val="00496766"/>
    <w:rsid w:val="004A08E7"/>
    <w:rsid w:val="004A341D"/>
    <w:rsid w:val="004A3E13"/>
    <w:rsid w:val="004A427E"/>
    <w:rsid w:val="004A46D6"/>
    <w:rsid w:val="004A510E"/>
    <w:rsid w:val="004A6BDB"/>
    <w:rsid w:val="004A71D4"/>
    <w:rsid w:val="004B00C6"/>
    <w:rsid w:val="004B1F62"/>
    <w:rsid w:val="004B2673"/>
    <w:rsid w:val="004B44C0"/>
    <w:rsid w:val="004B480A"/>
    <w:rsid w:val="004B71FC"/>
    <w:rsid w:val="004C041F"/>
    <w:rsid w:val="004C1439"/>
    <w:rsid w:val="004C5254"/>
    <w:rsid w:val="004D1DDE"/>
    <w:rsid w:val="004D25A3"/>
    <w:rsid w:val="004D742F"/>
    <w:rsid w:val="004E0360"/>
    <w:rsid w:val="004E09DE"/>
    <w:rsid w:val="004E131D"/>
    <w:rsid w:val="004E1459"/>
    <w:rsid w:val="004E21C2"/>
    <w:rsid w:val="004E5F0E"/>
    <w:rsid w:val="004E7D8A"/>
    <w:rsid w:val="004F3102"/>
    <w:rsid w:val="004F353C"/>
    <w:rsid w:val="004F6713"/>
    <w:rsid w:val="004F6BA3"/>
    <w:rsid w:val="004F7469"/>
    <w:rsid w:val="004F796D"/>
    <w:rsid w:val="00502166"/>
    <w:rsid w:val="00502801"/>
    <w:rsid w:val="00502DD5"/>
    <w:rsid w:val="005036EE"/>
    <w:rsid w:val="00503CB9"/>
    <w:rsid w:val="00503F54"/>
    <w:rsid w:val="00507D8C"/>
    <w:rsid w:val="005124BB"/>
    <w:rsid w:val="005125E4"/>
    <w:rsid w:val="00513587"/>
    <w:rsid w:val="005138F8"/>
    <w:rsid w:val="00513D94"/>
    <w:rsid w:val="00514062"/>
    <w:rsid w:val="00514492"/>
    <w:rsid w:val="005167D7"/>
    <w:rsid w:val="00517038"/>
    <w:rsid w:val="005174BE"/>
    <w:rsid w:val="00520123"/>
    <w:rsid w:val="005216B1"/>
    <w:rsid w:val="005217B9"/>
    <w:rsid w:val="00522DF0"/>
    <w:rsid w:val="00526D2A"/>
    <w:rsid w:val="00531D29"/>
    <w:rsid w:val="00531E0F"/>
    <w:rsid w:val="0053330F"/>
    <w:rsid w:val="0053393B"/>
    <w:rsid w:val="00534506"/>
    <w:rsid w:val="00534509"/>
    <w:rsid w:val="00536AF6"/>
    <w:rsid w:val="005409D9"/>
    <w:rsid w:val="005410A5"/>
    <w:rsid w:val="00541426"/>
    <w:rsid w:val="005419F6"/>
    <w:rsid w:val="00541DC9"/>
    <w:rsid w:val="0054267F"/>
    <w:rsid w:val="00542C86"/>
    <w:rsid w:val="00542FB2"/>
    <w:rsid w:val="00544333"/>
    <w:rsid w:val="005472DB"/>
    <w:rsid w:val="00550A07"/>
    <w:rsid w:val="00550A4C"/>
    <w:rsid w:val="0055315A"/>
    <w:rsid w:val="005544E5"/>
    <w:rsid w:val="00557ABC"/>
    <w:rsid w:val="005602AE"/>
    <w:rsid w:val="005607A4"/>
    <w:rsid w:val="00561759"/>
    <w:rsid w:val="00561DAC"/>
    <w:rsid w:val="005625A6"/>
    <w:rsid w:val="00562CD8"/>
    <w:rsid w:val="00563E06"/>
    <w:rsid w:val="005643DE"/>
    <w:rsid w:val="00564CC7"/>
    <w:rsid w:val="00565B7E"/>
    <w:rsid w:val="00566FF8"/>
    <w:rsid w:val="00567FBD"/>
    <w:rsid w:val="00571605"/>
    <w:rsid w:val="00571789"/>
    <w:rsid w:val="00572057"/>
    <w:rsid w:val="00576395"/>
    <w:rsid w:val="0057778C"/>
    <w:rsid w:val="00577BB5"/>
    <w:rsid w:val="00577BF5"/>
    <w:rsid w:val="0058013C"/>
    <w:rsid w:val="0058089E"/>
    <w:rsid w:val="0058119D"/>
    <w:rsid w:val="00581832"/>
    <w:rsid w:val="00581FE6"/>
    <w:rsid w:val="00583CCC"/>
    <w:rsid w:val="00586EA2"/>
    <w:rsid w:val="00587DF0"/>
    <w:rsid w:val="00587E86"/>
    <w:rsid w:val="0059090B"/>
    <w:rsid w:val="00593628"/>
    <w:rsid w:val="0059492B"/>
    <w:rsid w:val="00594BB3"/>
    <w:rsid w:val="0059583A"/>
    <w:rsid w:val="0059612A"/>
    <w:rsid w:val="005A08B8"/>
    <w:rsid w:val="005A2229"/>
    <w:rsid w:val="005A2974"/>
    <w:rsid w:val="005A537C"/>
    <w:rsid w:val="005A6413"/>
    <w:rsid w:val="005B1D80"/>
    <w:rsid w:val="005B1F5A"/>
    <w:rsid w:val="005B276D"/>
    <w:rsid w:val="005B2C11"/>
    <w:rsid w:val="005B2C41"/>
    <w:rsid w:val="005B31F6"/>
    <w:rsid w:val="005B32A2"/>
    <w:rsid w:val="005B34F8"/>
    <w:rsid w:val="005B60DF"/>
    <w:rsid w:val="005B6A5A"/>
    <w:rsid w:val="005C0062"/>
    <w:rsid w:val="005C0AC1"/>
    <w:rsid w:val="005C1678"/>
    <w:rsid w:val="005C25C8"/>
    <w:rsid w:val="005C4097"/>
    <w:rsid w:val="005C571C"/>
    <w:rsid w:val="005C6D8F"/>
    <w:rsid w:val="005D4DD6"/>
    <w:rsid w:val="005D5721"/>
    <w:rsid w:val="005D69DD"/>
    <w:rsid w:val="005E0F47"/>
    <w:rsid w:val="005E2206"/>
    <w:rsid w:val="005E28EA"/>
    <w:rsid w:val="005E2E33"/>
    <w:rsid w:val="005E36A3"/>
    <w:rsid w:val="005E62CE"/>
    <w:rsid w:val="005E6316"/>
    <w:rsid w:val="005E6E24"/>
    <w:rsid w:val="005F35D3"/>
    <w:rsid w:val="005F3D36"/>
    <w:rsid w:val="005F4549"/>
    <w:rsid w:val="005F5A50"/>
    <w:rsid w:val="006018DE"/>
    <w:rsid w:val="006049D2"/>
    <w:rsid w:val="00607E26"/>
    <w:rsid w:val="00610350"/>
    <w:rsid w:val="00611FB7"/>
    <w:rsid w:val="0061267A"/>
    <w:rsid w:val="00613531"/>
    <w:rsid w:val="00613B2D"/>
    <w:rsid w:val="006146AE"/>
    <w:rsid w:val="006153F8"/>
    <w:rsid w:val="006156BF"/>
    <w:rsid w:val="0061617D"/>
    <w:rsid w:val="006178BC"/>
    <w:rsid w:val="00620CD1"/>
    <w:rsid w:val="00620F2A"/>
    <w:rsid w:val="00622686"/>
    <w:rsid w:val="0062291A"/>
    <w:rsid w:val="006233B1"/>
    <w:rsid w:val="00624A44"/>
    <w:rsid w:val="00625B78"/>
    <w:rsid w:val="0062751E"/>
    <w:rsid w:val="00630D39"/>
    <w:rsid w:val="006311A6"/>
    <w:rsid w:val="006312A8"/>
    <w:rsid w:val="006323A3"/>
    <w:rsid w:val="00636CB2"/>
    <w:rsid w:val="00637C14"/>
    <w:rsid w:val="00637C78"/>
    <w:rsid w:val="006415F8"/>
    <w:rsid w:val="006420F3"/>
    <w:rsid w:val="00642CF8"/>
    <w:rsid w:val="00643E2A"/>
    <w:rsid w:val="00645EF0"/>
    <w:rsid w:val="00650EC9"/>
    <w:rsid w:val="00652CB9"/>
    <w:rsid w:val="006552F4"/>
    <w:rsid w:val="006616CB"/>
    <w:rsid w:val="0066320C"/>
    <w:rsid w:val="0066359B"/>
    <w:rsid w:val="006641F7"/>
    <w:rsid w:val="00665C5F"/>
    <w:rsid w:val="00667E40"/>
    <w:rsid w:val="006706B5"/>
    <w:rsid w:val="00671E3C"/>
    <w:rsid w:val="00672881"/>
    <w:rsid w:val="006730E4"/>
    <w:rsid w:val="006732CE"/>
    <w:rsid w:val="00677791"/>
    <w:rsid w:val="0068075F"/>
    <w:rsid w:val="00682420"/>
    <w:rsid w:val="0068384C"/>
    <w:rsid w:val="0068390B"/>
    <w:rsid w:val="00684D9F"/>
    <w:rsid w:val="006859D3"/>
    <w:rsid w:val="00686702"/>
    <w:rsid w:val="00687F99"/>
    <w:rsid w:val="006933E4"/>
    <w:rsid w:val="00694971"/>
    <w:rsid w:val="0069548C"/>
    <w:rsid w:val="0069595F"/>
    <w:rsid w:val="006972F8"/>
    <w:rsid w:val="00697DFC"/>
    <w:rsid w:val="006A1E52"/>
    <w:rsid w:val="006A2885"/>
    <w:rsid w:val="006A40ED"/>
    <w:rsid w:val="006A5B0D"/>
    <w:rsid w:val="006B264C"/>
    <w:rsid w:val="006B4AD1"/>
    <w:rsid w:val="006B4CED"/>
    <w:rsid w:val="006B75EC"/>
    <w:rsid w:val="006C22C7"/>
    <w:rsid w:val="006C265C"/>
    <w:rsid w:val="006C281A"/>
    <w:rsid w:val="006C59B1"/>
    <w:rsid w:val="006C6205"/>
    <w:rsid w:val="006C6F24"/>
    <w:rsid w:val="006D1E41"/>
    <w:rsid w:val="006D32B9"/>
    <w:rsid w:val="006D3FD1"/>
    <w:rsid w:val="006D56A4"/>
    <w:rsid w:val="006D59D2"/>
    <w:rsid w:val="006D6027"/>
    <w:rsid w:val="006E09D9"/>
    <w:rsid w:val="006E2E6D"/>
    <w:rsid w:val="006E348C"/>
    <w:rsid w:val="006E4CD3"/>
    <w:rsid w:val="006E7BAC"/>
    <w:rsid w:val="006F1427"/>
    <w:rsid w:val="006F391A"/>
    <w:rsid w:val="007002D0"/>
    <w:rsid w:val="00700A8E"/>
    <w:rsid w:val="007014AD"/>
    <w:rsid w:val="0070391F"/>
    <w:rsid w:val="00705F79"/>
    <w:rsid w:val="00712F5A"/>
    <w:rsid w:val="007138AF"/>
    <w:rsid w:val="007144AF"/>
    <w:rsid w:val="007148EF"/>
    <w:rsid w:val="00714913"/>
    <w:rsid w:val="007166C0"/>
    <w:rsid w:val="007174A2"/>
    <w:rsid w:val="00721FEF"/>
    <w:rsid w:val="00722736"/>
    <w:rsid w:val="0072450D"/>
    <w:rsid w:val="00726D7E"/>
    <w:rsid w:val="0073002D"/>
    <w:rsid w:val="00732712"/>
    <w:rsid w:val="0073570E"/>
    <w:rsid w:val="00735B1E"/>
    <w:rsid w:val="007369FC"/>
    <w:rsid w:val="00740396"/>
    <w:rsid w:val="00741A59"/>
    <w:rsid w:val="00742231"/>
    <w:rsid w:val="0074422E"/>
    <w:rsid w:val="00744261"/>
    <w:rsid w:val="00747194"/>
    <w:rsid w:val="0075163C"/>
    <w:rsid w:val="00753775"/>
    <w:rsid w:val="007538FA"/>
    <w:rsid w:val="007541C1"/>
    <w:rsid w:val="007579BD"/>
    <w:rsid w:val="00760099"/>
    <w:rsid w:val="007619B7"/>
    <w:rsid w:val="00763644"/>
    <w:rsid w:val="00763910"/>
    <w:rsid w:val="00763B4A"/>
    <w:rsid w:val="0076446F"/>
    <w:rsid w:val="00766554"/>
    <w:rsid w:val="0076774B"/>
    <w:rsid w:val="007701CE"/>
    <w:rsid w:val="007726B0"/>
    <w:rsid w:val="0077286B"/>
    <w:rsid w:val="00772F7F"/>
    <w:rsid w:val="00773060"/>
    <w:rsid w:val="00775CEF"/>
    <w:rsid w:val="007762CC"/>
    <w:rsid w:val="00776428"/>
    <w:rsid w:val="00777168"/>
    <w:rsid w:val="007810E7"/>
    <w:rsid w:val="0078395F"/>
    <w:rsid w:val="0078416A"/>
    <w:rsid w:val="0078454D"/>
    <w:rsid w:val="00785375"/>
    <w:rsid w:val="0078617B"/>
    <w:rsid w:val="0078658A"/>
    <w:rsid w:val="00790F39"/>
    <w:rsid w:val="00791217"/>
    <w:rsid w:val="00791251"/>
    <w:rsid w:val="00791EC3"/>
    <w:rsid w:val="007928DA"/>
    <w:rsid w:val="00794514"/>
    <w:rsid w:val="00795349"/>
    <w:rsid w:val="0079686F"/>
    <w:rsid w:val="0079728F"/>
    <w:rsid w:val="007976EC"/>
    <w:rsid w:val="007A01CF"/>
    <w:rsid w:val="007A3A79"/>
    <w:rsid w:val="007A404B"/>
    <w:rsid w:val="007A4CFF"/>
    <w:rsid w:val="007A5548"/>
    <w:rsid w:val="007A5DE9"/>
    <w:rsid w:val="007A6117"/>
    <w:rsid w:val="007A6165"/>
    <w:rsid w:val="007A63E3"/>
    <w:rsid w:val="007A6B64"/>
    <w:rsid w:val="007A6B6D"/>
    <w:rsid w:val="007A73CB"/>
    <w:rsid w:val="007A7899"/>
    <w:rsid w:val="007B2784"/>
    <w:rsid w:val="007B5380"/>
    <w:rsid w:val="007B6FD7"/>
    <w:rsid w:val="007C13CA"/>
    <w:rsid w:val="007C19DF"/>
    <w:rsid w:val="007C2751"/>
    <w:rsid w:val="007C384F"/>
    <w:rsid w:val="007C481A"/>
    <w:rsid w:val="007C57D8"/>
    <w:rsid w:val="007C72A4"/>
    <w:rsid w:val="007C74E7"/>
    <w:rsid w:val="007D07AD"/>
    <w:rsid w:val="007D35A2"/>
    <w:rsid w:val="007D3EFB"/>
    <w:rsid w:val="007D4ADA"/>
    <w:rsid w:val="007D4CD9"/>
    <w:rsid w:val="007D5A4E"/>
    <w:rsid w:val="007D647A"/>
    <w:rsid w:val="007D79D5"/>
    <w:rsid w:val="007D7AA5"/>
    <w:rsid w:val="007D7CC8"/>
    <w:rsid w:val="007D7CEE"/>
    <w:rsid w:val="007E05AD"/>
    <w:rsid w:val="007E2581"/>
    <w:rsid w:val="007E4269"/>
    <w:rsid w:val="007E67AA"/>
    <w:rsid w:val="007F2F64"/>
    <w:rsid w:val="007F451D"/>
    <w:rsid w:val="007F746B"/>
    <w:rsid w:val="008018E2"/>
    <w:rsid w:val="008040AC"/>
    <w:rsid w:val="008046C5"/>
    <w:rsid w:val="00804AD8"/>
    <w:rsid w:val="00806872"/>
    <w:rsid w:val="00806B9E"/>
    <w:rsid w:val="008140A4"/>
    <w:rsid w:val="008152F7"/>
    <w:rsid w:val="0081760B"/>
    <w:rsid w:val="008179A2"/>
    <w:rsid w:val="008208CA"/>
    <w:rsid w:val="00820A6B"/>
    <w:rsid w:val="008224BF"/>
    <w:rsid w:val="00823DC1"/>
    <w:rsid w:val="008256F0"/>
    <w:rsid w:val="00825D18"/>
    <w:rsid w:val="00832FDB"/>
    <w:rsid w:val="008342DD"/>
    <w:rsid w:val="00834885"/>
    <w:rsid w:val="008358E7"/>
    <w:rsid w:val="00835B21"/>
    <w:rsid w:val="0083644F"/>
    <w:rsid w:val="0083772D"/>
    <w:rsid w:val="0084013F"/>
    <w:rsid w:val="0084023B"/>
    <w:rsid w:val="0084254D"/>
    <w:rsid w:val="00844952"/>
    <w:rsid w:val="008455B4"/>
    <w:rsid w:val="008464F9"/>
    <w:rsid w:val="00846642"/>
    <w:rsid w:val="00847969"/>
    <w:rsid w:val="00847C0E"/>
    <w:rsid w:val="00850B21"/>
    <w:rsid w:val="00851EE4"/>
    <w:rsid w:val="00853D95"/>
    <w:rsid w:val="008566B4"/>
    <w:rsid w:val="00860EFD"/>
    <w:rsid w:val="0086312E"/>
    <w:rsid w:val="00865C04"/>
    <w:rsid w:val="008746D4"/>
    <w:rsid w:val="00874A92"/>
    <w:rsid w:val="00875A7E"/>
    <w:rsid w:val="008774C5"/>
    <w:rsid w:val="00877DF6"/>
    <w:rsid w:val="00880DA6"/>
    <w:rsid w:val="0088233D"/>
    <w:rsid w:val="0088373F"/>
    <w:rsid w:val="008843D6"/>
    <w:rsid w:val="008849CF"/>
    <w:rsid w:val="00886489"/>
    <w:rsid w:val="00887455"/>
    <w:rsid w:val="00887739"/>
    <w:rsid w:val="00894E41"/>
    <w:rsid w:val="00895202"/>
    <w:rsid w:val="008977FD"/>
    <w:rsid w:val="00897D6E"/>
    <w:rsid w:val="008A0004"/>
    <w:rsid w:val="008A08AF"/>
    <w:rsid w:val="008A31CA"/>
    <w:rsid w:val="008A3E25"/>
    <w:rsid w:val="008A533E"/>
    <w:rsid w:val="008A577C"/>
    <w:rsid w:val="008B27EB"/>
    <w:rsid w:val="008B3436"/>
    <w:rsid w:val="008B4251"/>
    <w:rsid w:val="008B6B01"/>
    <w:rsid w:val="008C09C7"/>
    <w:rsid w:val="008C142B"/>
    <w:rsid w:val="008C37A2"/>
    <w:rsid w:val="008C4B2A"/>
    <w:rsid w:val="008C556C"/>
    <w:rsid w:val="008C5BF0"/>
    <w:rsid w:val="008C69D9"/>
    <w:rsid w:val="008D03A5"/>
    <w:rsid w:val="008D0F91"/>
    <w:rsid w:val="008D1325"/>
    <w:rsid w:val="008D30F9"/>
    <w:rsid w:val="008D4A80"/>
    <w:rsid w:val="008D6235"/>
    <w:rsid w:val="008D706D"/>
    <w:rsid w:val="008D731E"/>
    <w:rsid w:val="008E01AF"/>
    <w:rsid w:val="008E259A"/>
    <w:rsid w:val="008E28D6"/>
    <w:rsid w:val="008E4E9A"/>
    <w:rsid w:val="008E4FEC"/>
    <w:rsid w:val="008E66CC"/>
    <w:rsid w:val="008E68B8"/>
    <w:rsid w:val="008F0BDC"/>
    <w:rsid w:val="008F0CC8"/>
    <w:rsid w:val="008F2A47"/>
    <w:rsid w:val="008F3CE6"/>
    <w:rsid w:val="008F53A9"/>
    <w:rsid w:val="008F6F61"/>
    <w:rsid w:val="008F701F"/>
    <w:rsid w:val="008F7100"/>
    <w:rsid w:val="00900B47"/>
    <w:rsid w:val="009033F8"/>
    <w:rsid w:val="009040A2"/>
    <w:rsid w:val="009058E2"/>
    <w:rsid w:val="00906E47"/>
    <w:rsid w:val="0090773E"/>
    <w:rsid w:val="009113B9"/>
    <w:rsid w:val="00912C33"/>
    <w:rsid w:val="009131EA"/>
    <w:rsid w:val="009135B3"/>
    <w:rsid w:val="0091534D"/>
    <w:rsid w:val="00917D53"/>
    <w:rsid w:val="00922BB2"/>
    <w:rsid w:val="00924843"/>
    <w:rsid w:val="009308B8"/>
    <w:rsid w:val="00930D48"/>
    <w:rsid w:val="00931693"/>
    <w:rsid w:val="00932C7D"/>
    <w:rsid w:val="00933422"/>
    <w:rsid w:val="00933671"/>
    <w:rsid w:val="00933B4E"/>
    <w:rsid w:val="00937876"/>
    <w:rsid w:val="00944604"/>
    <w:rsid w:val="00947352"/>
    <w:rsid w:val="0095041A"/>
    <w:rsid w:val="00950DB5"/>
    <w:rsid w:val="00950F5D"/>
    <w:rsid w:val="00952F3D"/>
    <w:rsid w:val="00953AD0"/>
    <w:rsid w:val="00953B1D"/>
    <w:rsid w:val="00954E72"/>
    <w:rsid w:val="009565E3"/>
    <w:rsid w:val="00957BD6"/>
    <w:rsid w:val="00960275"/>
    <w:rsid w:val="00961F86"/>
    <w:rsid w:val="009623AB"/>
    <w:rsid w:val="00962C34"/>
    <w:rsid w:val="00962F75"/>
    <w:rsid w:val="0096314A"/>
    <w:rsid w:val="009648E0"/>
    <w:rsid w:val="00966DE5"/>
    <w:rsid w:val="00967F72"/>
    <w:rsid w:val="0097003E"/>
    <w:rsid w:val="009711E3"/>
    <w:rsid w:val="009729EB"/>
    <w:rsid w:val="009731FC"/>
    <w:rsid w:val="00977DF7"/>
    <w:rsid w:val="009815D0"/>
    <w:rsid w:val="00981790"/>
    <w:rsid w:val="00983817"/>
    <w:rsid w:val="0098485F"/>
    <w:rsid w:val="00985F0B"/>
    <w:rsid w:val="009878FD"/>
    <w:rsid w:val="009905EC"/>
    <w:rsid w:val="00990720"/>
    <w:rsid w:val="009919E4"/>
    <w:rsid w:val="009953D7"/>
    <w:rsid w:val="00996F91"/>
    <w:rsid w:val="009974DE"/>
    <w:rsid w:val="009A03C5"/>
    <w:rsid w:val="009A1934"/>
    <w:rsid w:val="009A1BDC"/>
    <w:rsid w:val="009A23A4"/>
    <w:rsid w:val="009A2BCD"/>
    <w:rsid w:val="009A50A3"/>
    <w:rsid w:val="009A5684"/>
    <w:rsid w:val="009A575B"/>
    <w:rsid w:val="009B1368"/>
    <w:rsid w:val="009B3353"/>
    <w:rsid w:val="009B3889"/>
    <w:rsid w:val="009B4B3C"/>
    <w:rsid w:val="009B4C5E"/>
    <w:rsid w:val="009B55E7"/>
    <w:rsid w:val="009B590D"/>
    <w:rsid w:val="009B5CB7"/>
    <w:rsid w:val="009C0504"/>
    <w:rsid w:val="009C11FE"/>
    <w:rsid w:val="009C1DBE"/>
    <w:rsid w:val="009C5204"/>
    <w:rsid w:val="009C61D7"/>
    <w:rsid w:val="009D0E57"/>
    <w:rsid w:val="009D126E"/>
    <w:rsid w:val="009D6367"/>
    <w:rsid w:val="009D669A"/>
    <w:rsid w:val="009D6E29"/>
    <w:rsid w:val="009D7022"/>
    <w:rsid w:val="009D7CDB"/>
    <w:rsid w:val="009E1200"/>
    <w:rsid w:val="009E184C"/>
    <w:rsid w:val="009E3D55"/>
    <w:rsid w:val="009E4FE1"/>
    <w:rsid w:val="009E6991"/>
    <w:rsid w:val="009F0229"/>
    <w:rsid w:val="009F0399"/>
    <w:rsid w:val="009F066E"/>
    <w:rsid w:val="009F32E5"/>
    <w:rsid w:val="009F6114"/>
    <w:rsid w:val="00A01293"/>
    <w:rsid w:val="00A01CA9"/>
    <w:rsid w:val="00A06E4A"/>
    <w:rsid w:val="00A101E9"/>
    <w:rsid w:val="00A10D04"/>
    <w:rsid w:val="00A12023"/>
    <w:rsid w:val="00A135D1"/>
    <w:rsid w:val="00A150DC"/>
    <w:rsid w:val="00A16330"/>
    <w:rsid w:val="00A16663"/>
    <w:rsid w:val="00A16A1A"/>
    <w:rsid w:val="00A179EE"/>
    <w:rsid w:val="00A211A1"/>
    <w:rsid w:val="00A21624"/>
    <w:rsid w:val="00A21C5C"/>
    <w:rsid w:val="00A23079"/>
    <w:rsid w:val="00A23BF6"/>
    <w:rsid w:val="00A2448F"/>
    <w:rsid w:val="00A30BDC"/>
    <w:rsid w:val="00A3283C"/>
    <w:rsid w:val="00A32A70"/>
    <w:rsid w:val="00A33FCA"/>
    <w:rsid w:val="00A34861"/>
    <w:rsid w:val="00A352B1"/>
    <w:rsid w:val="00A353AA"/>
    <w:rsid w:val="00A36A6B"/>
    <w:rsid w:val="00A36D15"/>
    <w:rsid w:val="00A379D6"/>
    <w:rsid w:val="00A40CAE"/>
    <w:rsid w:val="00A432C7"/>
    <w:rsid w:val="00A516BE"/>
    <w:rsid w:val="00A5198C"/>
    <w:rsid w:val="00A5294D"/>
    <w:rsid w:val="00A54FB6"/>
    <w:rsid w:val="00A559C0"/>
    <w:rsid w:val="00A57265"/>
    <w:rsid w:val="00A64F5C"/>
    <w:rsid w:val="00A65C3B"/>
    <w:rsid w:val="00A71070"/>
    <w:rsid w:val="00A71AB5"/>
    <w:rsid w:val="00A71EAB"/>
    <w:rsid w:val="00A720FA"/>
    <w:rsid w:val="00A73FB8"/>
    <w:rsid w:val="00A74C76"/>
    <w:rsid w:val="00A7791F"/>
    <w:rsid w:val="00A77B32"/>
    <w:rsid w:val="00A77C7B"/>
    <w:rsid w:val="00A77E75"/>
    <w:rsid w:val="00A81C77"/>
    <w:rsid w:val="00A827F8"/>
    <w:rsid w:val="00A83412"/>
    <w:rsid w:val="00A848F3"/>
    <w:rsid w:val="00A85EC7"/>
    <w:rsid w:val="00A905EE"/>
    <w:rsid w:val="00A92847"/>
    <w:rsid w:val="00A92B6E"/>
    <w:rsid w:val="00A92D4F"/>
    <w:rsid w:val="00A9421B"/>
    <w:rsid w:val="00A96735"/>
    <w:rsid w:val="00A969A2"/>
    <w:rsid w:val="00AA0F24"/>
    <w:rsid w:val="00AA1731"/>
    <w:rsid w:val="00AA41E1"/>
    <w:rsid w:val="00AA5652"/>
    <w:rsid w:val="00AA59B9"/>
    <w:rsid w:val="00AA5F58"/>
    <w:rsid w:val="00AA656E"/>
    <w:rsid w:val="00AB1DB8"/>
    <w:rsid w:val="00AB7637"/>
    <w:rsid w:val="00AC23D7"/>
    <w:rsid w:val="00AC274A"/>
    <w:rsid w:val="00AC2AC9"/>
    <w:rsid w:val="00AC39F7"/>
    <w:rsid w:val="00AD19B1"/>
    <w:rsid w:val="00AD31F2"/>
    <w:rsid w:val="00AD3652"/>
    <w:rsid w:val="00AD3814"/>
    <w:rsid w:val="00AD3DD6"/>
    <w:rsid w:val="00AD700F"/>
    <w:rsid w:val="00AD7285"/>
    <w:rsid w:val="00AE0C6B"/>
    <w:rsid w:val="00AE1E91"/>
    <w:rsid w:val="00AE4694"/>
    <w:rsid w:val="00AE6697"/>
    <w:rsid w:val="00AE6D08"/>
    <w:rsid w:val="00AE7AAA"/>
    <w:rsid w:val="00AF0639"/>
    <w:rsid w:val="00AF1FC3"/>
    <w:rsid w:val="00AF24BD"/>
    <w:rsid w:val="00AF4010"/>
    <w:rsid w:val="00AF5498"/>
    <w:rsid w:val="00AF5B37"/>
    <w:rsid w:val="00AF5CB1"/>
    <w:rsid w:val="00AF6D48"/>
    <w:rsid w:val="00AF6EC8"/>
    <w:rsid w:val="00AF77B5"/>
    <w:rsid w:val="00AF77BB"/>
    <w:rsid w:val="00B009A9"/>
    <w:rsid w:val="00B00C03"/>
    <w:rsid w:val="00B03DCF"/>
    <w:rsid w:val="00B040BA"/>
    <w:rsid w:val="00B05B64"/>
    <w:rsid w:val="00B06459"/>
    <w:rsid w:val="00B07F5C"/>
    <w:rsid w:val="00B11FA7"/>
    <w:rsid w:val="00B121F7"/>
    <w:rsid w:val="00B13161"/>
    <w:rsid w:val="00B16CCB"/>
    <w:rsid w:val="00B22A64"/>
    <w:rsid w:val="00B248D7"/>
    <w:rsid w:val="00B26C3C"/>
    <w:rsid w:val="00B2798A"/>
    <w:rsid w:val="00B31D78"/>
    <w:rsid w:val="00B32BCC"/>
    <w:rsid w:val="00B3315E"/>
    <w:rsid w:val="00B3775B"/>
    <w:rsid w:val="00B40ADC"/>
    <w:rsid w:val="00B417D7"/>
    <w:rsid w:val="00B420DE"/>
    <w:rsid w:val="00B42AA5"/>
    <w:rsid w:val="00B44C7B"/>
    <w:rsid w:val="00B44E4D"/>
    <w:rsid w:val="00B4651A"/>
    <w:rsid w:val="00B46A98"/>
    <w:rsid w:val="00B46DD6"/>
    <w:rsid w:val="00B47FF1"/>
    <w:rsid w:val="00B506C1"/>
    <w:rsid w:val="00B5104D"/>
    <w:rsid w:val="00B52B50"/>
    <w:rsid w:val="00B53EEA"/>
    <w:rsid w:val="00B54BB5"/>
    <w:rsid w:val="00B5659D"/>
    <w:rsid w:val="00B619BB"/>
    <w:rsid w:val="00B62189"/>
    <w:rsid w:val="00B62C3D"/>
    <w:rsid w:val="00B640EB"/>
    <w:rsid w:val="00B67422"/>
    <w:rsid w:val="00B702D9"/>
    <w:rsid w:val="00B70D0A"/>
    <w:rsid w:val="00B77DBB"/>
    <w:rsid w:val="00B801C8"/>
    <w:rsid w:val="00B80609"/>
    <w:rsid w:val="00B809EF"/>
    <w:rsid w:val="00B81331"/>
    <w:rsid w:val="00B8186D"/>
    <w:rsid w:val="00B81AC6"/>
    <w:rsid w:val="00B820E4"/>
    <w:rsid w:val="00B84FDC"/>
    <w:rsid w:val="00B85C29"/>
    <w:rsid w:val="00B85EFE"/>
    <w:rsid w:val="00B86B0E"/>
    <w:rsid w:val="00B86D6D"/>
    <w:rsid w:val="00B91611"/>
    <w:rsid w:val="00B923B5"/>
    <w:rsid w:val="00B9242A"/>
    <w:rsid w:val="00B93517"/>
    <w:rsid w:val="00B94833"/>
    <w:rsid w:val="00B9603C"/>
    <w:rsid w:val="00B968E2"/>
    <w:rsid w:val="00BA2913"/>
    <w:rsid w:val="00BA4ADB"/>
    <w:rsid w:val="00BA54AD"/>
    <w:rsid w:val="00BA70E0"/>
    <w:rsid w:val="00BB0215"/>
    <w:rsid w:val="00BB09F5"/>
    <w:rsid w:val="00BB1DB7"/>
    <w:rsid w:val="00BB23D4"/>
    <w:rsid w:val="00BB23DF"/>
    <w:rsid w:val="00BB27DD"/>
    <w:rsid w:val="00BC00CF"/>
    <w:rsid w:val="00BC0740"/>
    <w:rsid w:val="00BC0C4C"/>
    <w:rsid w:val="00BC2E25"/>
    <w:rsid w:val="00BC4398"/>
    <w:rsid w:val="00BC64A2"/>
    <w:rsid w:val="00BC7556"/>
    <w:rsid w:val="00BC7E80"/>
    <w:rsid w:val="00BD21F3"/>
    <w:rsid w:val="00BD2265"/>
    <w:rsid w:val="00BD2D6C"/>
    <w:rsid w:val="00BD4329"/>
    <w:rsid w:val="00BD5F3B"/>
    <w:rsid w:val="00BE2EFE"/>
    <w:rsid w:val="00BE35DD"/>
    <w:rsid w:val="00BE6FFF"/>
    <w:rsid w:val="00BF1068"/>
    <w:rsid w:val="00BF1EC4"/>
    <w:rsid w:val="00BF3483"/>
    <w:rsid w:val="00BF3671"/>
    <w:rsid w:val="00BF3D34"/>
    <w:rsid w:val="00BF4677"/>
    <w:rsid w:val="00BF593A"/>
    <w:rsid w:val="00BF5A5B"/>
    <w:rsid w:val="00C016CD"/>
    <w:rsid w:val="00C038B8"/>
    <w:rsid w:val="00C0480E"/>
    <w:rsid w:val="00C0634C"/>
    <w:rsid w:val="00C0675C"/>
    <w:rsid w:val="00C06C17"/>
    <w:rsid w:val="00C07F1D"/>
    <w:rsid w:val="00C12608"/>
    <w:rsid w:val="00C13B58"/>
    <w:rsid w:val="00C16917"/>
    <w:rsid w:val="00C170D0"/>
    <w:rsid w:val="00C20B64"/>
    <w:rsid w:val="00C21A6B"/>
    <w:rsid w:val="00C21B93"/>
    <w:rsid w:val="00C23C7E"/>
    <w:rsid w:val="00C25BE0"/>
    <w:rsid w:val="00C30324"/>
    <w:rsid w:val="00C31B38"/>
    <w:rsid w:val="00C33F91"/>
    <w:rsid w:val="00C36443"/>
    <w:rsid w:val="00C37E20"/>
    <w:rsid w:val="00C418CF"/>
    <w:rsid w:val="00C42A76"/>
    <w:rsid w:val="00C43818"/>
    <w:rsid w:val="00C4526C"/>
    <w:rsid w:val="00C45F96"/>
    <w:rsid w:val="00C46C12"/>
    <w:rsid w:val="00C46D1E"/>
    <w:rsid w:val="00C5166F"/>
    <w:rsid w:val="00C51F5D"/>
    <w:rsid w:val="00C52D0C"/>
    <w:rsid w:val="00C55842"/>
    <w:rsid w:val="00C60300"/>
    <w:rsid w:val="00C61BF8"/>
    <w:rsid w:val="00C659F9"/>
    <w:rsid w:val="00C66FA4"/>
    <w:rsid w:val="00C71735"/>
    <w:rsid w:val="00C745CA"/>
    <w:rsid w:val="00C768B6"/>
    <w:rsid w:val="00C82771"/>
    <w:rsid w:val="00C838FD"/>
    <w:rsid w:val="00C87C45"/>
    <w:rsid w:val="00C87E9E"/>
    <w:rsid w:val="00C9310B"/>
    <w:rsid w:val="00C971A2"/>
    <w:rsid w:val="00CA022F"/>
    <w:rsid w:val="00CA11CB"/>
    <w:rsid w:val="00CA3E61"/>
    <w:rsid w:val="00CA4463"/>
    <w:rsid w:val="00CA4736"/>
    <w:rsid w:val="00CA4D04"/>
    <w:rsid w:val="00CA4E82"/>
    <w:rsid w:val="00CA5320"/>
    <w:rsid w:val="00CA5BA3"/>
    <w:rsid w:val="00CA78BB"/>
    <w:rsid w:val="00CB25EE"/>
    <w:rsid w:val="00CB31AA"/>
    <w:rsid w:val="00CB5AC3"/>
    <w:rsid w:val="00CB7092"/>
    <w:rsid w:val="00CB7B83"/>
    <w:rsid w:val="00CC0524"/>
    <w:rsid w:val="00CC0B04"/>
    <w:rsid w:val="00CC0D29"/>
    <w:rsid w:val="00CC11D4"/>
    <w:rsid w:val="00CC2BEC"/>
    <w:rsid w:val="00CC32AD"/>
    <w:rsid w:val="00CC45C7"/>
    <w:rsid w:val="00CC7434"/>
    <w:rsid w:val="00CC7A24"/>
    <w:rsid w:val="00CD1040"/>
    <w:rsid w:val="00CD2978"/>
    <w:rsid w:val="00CD5595"/>
    <w:rsid w:val="00CD5642"/>
    <w:rsid w:val="00CD6218"/>
    <w:rsid w:val="00CD7241"/>
    <w:rsid w:val="00CD7EE3"/>
    <w:rsid w:val="00CE0860"/>
    <w:rsid w:val="00CE0F5A"/>
    <w:rsid w:val="00CE1F35"/>
    <w:rsid w:val="00CE660D"/>
    <w:rsid w:val="00CE7B27"/>
    <w:rsid w:val="00CF0002"/>
    <w:rsid w:val="00CF081D"/>
    <w:rsid w:val="00CF15D4"/>
    <w:rsid w:val="00CF1E6A"/>
    <w:rsid w:val="00CF40FD"/>
    <w:rsid w:val="00CF7079"/>
    <w:rsid w:val="00D001C5"/>
    <w:rsid w:val="00D01676"/>
    <w:rsid w:val="00D027B8"/>
    <w:rsid w:val="00D1381A"/>
    <w:rsid w:val="00D13FD4"/>
    <w:rsid w:val="00D140AF"/>
    <w:rsid w:val="00D16334"/>
    <w:rsid w:val="00D1681C"/>
    <w:rsid w:val="00D17359"/>
    <w:rsid w:val="00D1766A"/>
    <w:rsid w:val="00D17E95"/>
    <w:rsid w:val="00D20703"/>
    <w:rsid w:val="00D218F3"/>
    <w:rsid w:val="00D21D1E"/>
    <w:rsid w:val="00D24995"/>
    <w:rsid w:val="00D24EC0"/>
    <w:rsid w:val="00D25ED6"/>
    <w:rsid w:val="00D2777E"/>
    <w:rsid w:val="00D27A37"/>
    <w:rsid w:val="00D30A02"/>
    <w:rsid w:val="00D3256B"/>
    <w:rsid w:val="00D3292F"/>
    <w:rsid w:val="00D35C73"/>
    <w:rsid w:val="00D35D1F"/>
    <w:rsid w:val="00D35DF3"/>
    <w:rsid w:val="00D36641"/>
    <w:rsid w:val="00D445DF"/>
    <w:rsid w:val="00D454DC"/>
    <w:rsid w:val="00D474A9"/>
    <w:rsid w:val="00D50043"/>
    <w:rsid w:val="00D50123"/>
    <w:rsid w:val="00D51896"/>
    <w:rsid w:val="00D52E8B"/>
    <w:rsid w:val="00D55027"/>
    <w:rsid w:val="00D56E68"/>
    <w:rsid w:val="00D57169"/>
    <w:rsid w:val="00D57E98"/>
    <w:rsid w:val="00D57EFD"/>
    <w:rsid w:val="00D62C9E"/>
    <w:rsid w:val="00D636EB"/>
    <w:rsid w:val="00D65073"/>
    <w:rsid w:val="00D66C13"/>
    <w:rsid w:val="00D70D36"/>
    <w:rsid w:val="00D737F1"/>
    <w:rsid w:val="00D8112F"/>
    <w:rsid w:val="00D829CE"/>
    <w:rsid w:val="00D83D16"/>
    <w:rsid w:val="00D865AC"/>
    <w:rsid w:val="00D87230"/>
    <w:rsid w:val="00D90A29"/>
    <w:rsid w:val="00D91275"/>
    <w:rsid w:val="00D91B83"/>
    <w:rsid w:val="00D9483F"/>
    <w:rsid w:val="00D9562A"/>
    <w:rsid w:val="00D963A9"/>
    <w:rsid w:val="00D96BB9"/>
    <w:rsid w:val="00DA02FF"/>
    <w:rsid w:val="00DA0B43"/>
    <w:rsid w:val="00DA0E1A"/>
    <w:rsid w:val="00DA143B"/>
    <w:rsid w:val="00DA3A47"/>
    <w:rsid w:val="00DA3F68"/>
    <w:rsid w:val="00DA43C6"/>
    <w:rsid w:val="00DA4F43"/>
    <w:rsid w:val="00DA5EEA"/>
    <w:rsid w:val="00DA7F28"/>
    <w:rsid w:val="00DB08DF"/>
    <w:rsid w:val="00DB21B7"/>
    <w:rsid w:val="00DB2F8C"/>
    <w:rsid w:val="00DB4BA7"/>
    <w:rsid w:val="00DB7B26"/>
    <w:rsid w:val="00DC223D"/>
    <w:rsid w:val="00DC2415"/>
    <w:rsid w:val="00DC3B16"/>
    <w:rsid w:val="00DC6D4A"/>
    <w:rsid w:val="00DC71A5"/>
    <w:rsid w:val="00DC7BF8"/>
    <w:rsid w:val="00DD00BD"/>
    <w:rsid w:val="00DD1E48"/>
    <w:rsid w:val="00DD4E2C"/>
    <w:rsid w:val="00DD5832"/>
    <w:rsid w:val="00DD7C7A"/>
    <w:rsid w:val="00DE0FD2"/>
    <w:rsid w:val="00DE1EF5"/>
    <w:rsid w:val="00DE2F97"/>
    <w:rsid w:val="00DE330F"/>
    <w:rsid w:val="00DE33C7"/>
    <w:rsid w:val="00DE4B74"/>
    <w:rsid w:val="00DE508A"/>
    <w:rsid w:val="00DE5DF6"/>
    <w:rsid w:val="00DE6277"/>
    <w:rsid w:val="00DE77C2"/>
    <w:rsid w:val="00DF1F05"/>
    <w:rsid w:val="00DF27B3"/>
    <w:rsid w:val="00DF34D9"/>
    <w:rsid w:val="00DF3DD7"/>
    <w:rsid w:val="00DF483E"/>
    <w:rsid w:val="00DF5B3A"/>
    <w:rsid w:val="00DF6479"/>
    <w:rsid w:val="00DF700D"/>
    <w:rsid w:val="00E02131"/>
    <w:rsid w:val="00E0235E"/>
    <w:rsid w:val="00E03639"/>
    <w:rsid w:val="00E06652"/>
    <w:rsid w:val="00E075E3"/>
    <w:rsid w:val="00E10F85"/>
    <w:rsid w:val="00E178F9"/>
    <w:rsid w:val="00E20292"/>
    <w:rsid w:val="00E21864"/>
    <w:rsid w:val="00E222FF"/>
    <w:rsid w:val="00E22489"/>
    <w:rsid w:val="00E232AE"/>
    <w:rsid w:val="00E23700"/>
    <w:rsid w:val="00E25A3D"/>
    <w:rsid w:val="00E27440"/>
    <w:rsid w:val="00E2785C"/>
    <w:rsid w:val="00E330BA"/>
    <w:rsid w:val="00E37425"/>
    <w:rsid w:val="00E40078"/>
    <w:rsid w:val="00E43B85"/>
    <w:rsid w:val="00E44F24"/>
    <w:rsid w:val="00E46064"/>
    <w:rsid w:val="00E472AC"/>
    <w:rsid w:val="00E506EC"/>
    <w:rsid w:val="00E50B02"/>
    <w:rsid w:val="00E50DCF"/>
    <w:rsid w:val="00E53AAF"/>
    <w:rsid w:val="00E55C9A"/>
    <w:rsid w:val="00E55ED9"/>
    <w:rsid w:val="00E56021"/>
    <w:rsid w:val="00E6067C"/>
    <w:rsid w:val="00E609E5"/>
    <w:rsid w:val="00E61B9A"/>
    <w:rsid w:val="00E63336"/>
    <w:rsid w:val="00E63F59"/>
    <w:rsid w:val="00E653B1"/>
    <w:rsid w:val="00E6638C"/>
    <w:rsid w:val="00E66ED1"/>
    <w:rsid w:val="00E706CB"/>
    <w:rsid w:val="00E714C1"/>
    <w:rsid w:val="00E7162E"/>
    <w:rsid w:val="00E75BB6"/>
    <w:rsid w:val="00E76021"/>
    <w:rsid w:val="00E763C3"/>
    <w:rsid w:val="00E771F6"/>
    <w:rsid w:val="00E804CC"/>
    <w:rsid w:val="00E80793"/>
    <w:rsid w:val="00E81CED"/>
    <w:rsid w:val="00E81F8B"/>
    <w:rsid w:val="00E825D8"/>
    <w:rsid w:val="00E832BE"/>
    <w:rsid w:val="00E83AAE"/>
    <w:rsid w:val="00E84C94"/>
    <w:rsid w:val="00E84E95"/>
    <w:rsid w:val="00E86D0A"/>
    <w:rsid w:val="00E86DB3"/>
    <w:rsid w:val="00E8773C"/>
    <w:rsid w:val="00E92226"/>
    <w:rsid w:val="00E923F0"/>
    <w:rsid w:val="00E95A09"/>
    <w:rsid w:val="00E97C49"/>
    <w:rsid w:val="00E97DD4"/>
    <w:rsid w:val="00EA45E6"/>
    <w:rsid w:val="00EA47DA"/>
    <w:rsid w:val="00EA4D48"/>
    <w:rsid w:val="00EA567D"/>
    <w:rsid w:val="00EA649B"/>
    <w:rsid w:val="00EA72B5"/>
    <w:rsid w:val="00EB000C"/>
    <w:rsid w:val="00EB04F0"/>
    <w:rsid w:val="00EB0763"/>
    <w:rsid w:val="00EB21D8"/>
    <w:rsid w:val="00EB3A50"/>
    <w:rsid w:val="00EB4ADB"/>
    <w:rsid w:val="00EB4C9A"/>
    <w:rsid w:val="00EB6E73"/>
    <w:rsid w:val="00EB6F16"/>
    <w:rsid w:val="00EC35A7"/>
    <w:rsid w:val="00EC6C8E"/>
    <w:rsid w:val="00EC6F9B"/>
    <w:rsid w:val="00ED3226"/>
    <w:rsid w:val="00ED4A85"/>
    <w:rsid w:val="00ED4C47"/>
    <w:rsid w:val="00ED5D6C"/>
    <w:rsid w:val="00EE1AD5"/>
    <w:rsid w:val="00EE55E4"/>
    <w:rsid w:val="00EF4519"/>
    <w:rsid w:val="00EF54A4"/>
    <w:rsid w:val="00EF6957"/>
    <w:rsid w:val="00EF7742"/>
    <w:rsid w:val="00F00BFF"/>
    <w:rsid w:val="00F00F91"/>
    <w:rsid w:val="00F02BD2"/>
    <w:rsid w:val="00F02C4B"/>
    <w:rsid w:val="00F04ED9"/>
    <w:rsid w:val="00F054C7"/>
    <w:rsid w:val="00F05770"/>
    <w:rsid w:val="00F05A22"/>
    <w:rsid w:val="00F07ADA"/>
    <w:rsid w:val="00F1003F"/>
    <w:rsid w:val="00F11206"/>
    <w:rsid w:val="00F12007"/>
    <w:rsid w:val="00F1529D"/>
    <w:rsid w:val="00F16AEE"/>
    <w:rsid w:val="00F21636"/>
    <w:rsid w:val="00F21B95"/>
    <w:rsid w:val="00F30BB4"/>
    <w:rsid w:val="00F31D45"/>
    <w:rsid w:val="00F32A44"/>
    <w:rsid w:val="00F341B3"/>
    <w:rsid w:val="00F34858"/>
    <w:rsid w:val="00F5011B"/>
    <w:rsid w:val="00F50757"/>
    <w:rsid w:val="00F510BF"/>
    <w:rsid w:val="00F52AF6"/>
    <w:rsid w:val="00F54B99"/>
    <w:rsid w:val="00F60BAE"/>
    <w:rsid w:val="00F61122"/>
    <w:rsid w:val="00F61451"/>
    <w:rsid w:val="00F6277C"/>
    <w:rsid w:val="00F63712"/>
    <w:rsid w:val="00F63947"/>
    <w:rsid w:val="00F64392"/>
    <w:rsid w:val="00F64C33"/>
    <w:rsid w:val="00F66A21"/>
    <w:rsid w:val="00F67A37"/>
    <w:rsid w:val="00F711B3"/>
    <w:rsid w:val="00F73678"/>
    <w:rsid w:val="00F73BDE"/>
    <w:rsid w:val="00F7438F"/>
    <w:rsid w:val="00F75725"/>
    <w:rsid w:val="00F75DF1"/>
    <w:rsid w:val="00F81393"/>
    <w:rsid w:val="00F81A9D"/>
    <w:rsid w:val="00F8250E"/>
    <w:rsid w:val="00F8285A"/>
    <w:rsid w:val="00F82F43"/>
    <w:rsid w:val="00F838A8"/>
    <w:rsid w:val="00F83D6F"/>
    <w:rsid w:val="00F8458D"/>
    <w:rsid w:val="00F85734"/>
    <w:rsid w:val="00F86603"/>
    <w:rsid w:val="00F90C18"/>
    <w:rsid w:val="00F90E23"/>
    <w:rsid w:val="00F92AA0"/>
    <w:rsid w:val="00F932CD"/>
    <w:rsid w:val="00F93B2C"/>
    <w:rsid w:val="00F9492F"/>
    <w:rsid w:val="00F949CE"/>
    <w:rsid w:val="00F958EC"/>
    <w:rsid w:val="00F95AC0"/>
    <w:rsid w:val="00FA07D9"/>
    <w:rsid w:val="00FA153D"/>
    <w:rsid w:val="00FA3AC6"/>
    <w:rsid w:val="00FA4245"/>
    <w:rsid w:val="00FA4334"/>
    <w:rsid w:val="00FA5FC9"/>
    <w:rsid w:val="00FB0377"/>
    <w:rsid w:val="00FB2BDC"/>
    <w:rsid w:val="00FB400A"/>
    <w:rsid w:val="00FB79A8"/>
    <w:rsid w:val="00FC10DC"/>
    <w:rsid w:val="00FC2283"/>
    <w:rsid w:val="00FC27A1"/>
    <w:rsid w:val="00FC2C9B"/>
    <w:rsid w:val="00FC3B19"/>
    <w:rsid w:val="00FC524C"/>
    <w:rsid w:val="00FC686D"/>
    <w:rsid w:val="00FC7C00"/>
    <w:rsid w:val="00FC7CEF"/>
    <w:rsid w:val="00FD0EC3"/>
    <w:rsid w:val="00FD1863"/>
    <w:rsid w:val="00FD1AC8"/>
    <w:rsid w:val="00FD3B7A"/>
    <w:rsid w:val="00FD4243"/>
    <w:rsid w:val="00FD54C0"/>
    <w:rsid w:val="00FD64C6"/>
    <w:rsid w:val="00FD6A27"/>
    <w:rsid w:val="00FE28F7"/>
    <w:rsid w:val="00FE2A90"/>
    <w:rsid w:val="00FE3928"/>
    <w:rsid w:val="00FE7639"/>
    <w:rsid w:val="00FF0C18"/>
    <w:rsid w:val="00FF1291"/>
    <w:rsid w:val="00FF23A6"/>
    <w:rsid w:val="00FF3D1C"/>
    <w:rsid w:val="00FF43D9"/>
    <w:rsid w:val="00FF4A60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67A8"/>
  <w15:docId w15:val="{A63B20DA-9A2D-4D6C-A9BA-A25D9884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E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11A1"/>
    <w:pPr>
      <w:ind w:left="720"/>
      <w:contextualSpacing/>
    </w:pPr>
  </w:style>
  <w:style w:type="paragraph" w:styleId="ListBullet">
    <w:name w:val="List Bullet"/>
    <w:basedOn w:val="Normal"/>
    <w:uiPriority w:val="1"/>
    <w:semiHidden/>
    <w:unhideWhenUsed/>
    <w:qFormat/>
    <w:rsid w:val="001E0D43"/>
    <w:pPr>
      <w:numPr>
        <w:numId w:val="10"/>
      </w:numPr>
      <w:spacing w:before="120" w:after="120" w:line="280" w:lineRule="atLeast"/>
      <w:ind w:left="720" w:hanging="360"/>
      <w:contextualSpacing/>
    </w:pPr>
    <w:rPr>
      <w:sz w:val="20"/>
      <w:szCs w:val="20"/>
    </w:rPr>
  </w:style>
  <w:style w:type="paragraph" w:styleId="ListBullet2">
    <w:name w:val="List Bullet 2"/>
    <w:basedOn w:val="Normal"/>
    <w:uiPriority w:val="1"/>
    <w:semiHidden/>
    <w:unhideWhenUsed/>
    <w:qFormat/>
    <w:rsid w:val="001E0D43"/>
    <w:pPr>
      <w:numPr>
        <w:ilvl w:val="1"/>
        <w:numId w:val="10"/>
      </w:numPr>
      <w:spacing w:before="120" w:after="120" w:line="280" w:lineRule="atLeast"/>
      <w:contextualSpacing/>
    </w:pPr>
    <w:rPr>
      <w:rFonts w:ascii="Arial" w:eastAsia="Arial" w:hAnsi="Arial" w:cs="Times New Roman"/>
      <w:sz w:val="20"/>
      <w:szCs w:val="20"/>
    </w:rPr>
  </w:style>
  <w:style w:type="paragraph" w:styleId="ListBullet3">
    <w:name w:val="List Bullet 3"/>
    <w:basedOn w:val="Normal"/>
    <w:uiPriority w:val="1"/>
    <w:semiHidden/>
    <w:unhideWhenUsed/>
    <w:qFormat/>
    <w:rsid w:val="001E0D43"/>
    <w:pPr>
      <w:numPr>
        <w:ilvl w:val="2"/>
        <w:numId w:val="10"/>
      </w:numPr>
      <w:spacing w:before="120" w:after="120" w:line="280" w:lineRule="atLeast"/>
      <w:contextualSpacing/>
    </w:pPr>
    <w:rPr>
      <w:rFonts w:ascii="Arial" w:eastAsia="Arial" w:hAnsi="Arial" w:cs="Times New Roman"/>
      <w:sz w:val="20"/>
      <w:szCs w:val="20"/>
    </w:rPr>
  </w:style>
  <w:style w:type="numbering" w:customStyle="1" w:styleId="Bullets">
    <w:name w:val="Bullets"/>
    <w:uiPriority w:val="99"/>
    <w:rsid w:val="001E0D43"/>
    <w:pPr>
      <w:numPr>
        <w:numId w:val="10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63AC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92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2E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7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DA"/>
  </w:style>
  <w:style w:type="paragraph" w:styleId="Footer">
    <w:name w:val="footer"/>
    <w:basedOn w:val="Normal"/>
    <w:link w:val="FooterChar"/>
    <w:uiPriority w:val="99"/>
    <w:unhideWhenUsed/>
    <w:rsid w:val="00F07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research.edu.au/articles/would-never-work-here-does-context-matter-more-evidence" TargetMode="External"/><Relationship Id="rId18" Type="http://schemas.openxmlformats.org/officeDocument/2006/relationships/hyperlink" Target="https://www.dese.gov.au/alice-springs-mparntwe-education-declarat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c.gov.au/inquiries/current/school-agreement/interim/school-agreement-interim-overview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research.edu.au/about-us/meet-our-team" TargetMode="External"/><Relationship Id="rId17" Type="http://schemas.openxmlformats.org/officeDocument/2006/relationships/hyperlink" Target="http://cognexus.org/wpf/wickedproblem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ara.edu.au/docs/default-source/default-document-library/measurement-framework-2020-amended-may-12-2022.pdf" TargetMode="External"/><Relationship Id="rId20" Type="http://schemas.openxmlformats.org/officeDocument/2006/relationships/hyperlink" Target="https://research.acer.edu.au/cgi/viewcontent.cgi?article=1019&amp;context=tll_mis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h.com.au/education/the-truth-about-inquiry-based-learning-20211012-p58z8v.html" TargetMode="External"/><Relationship Id="rId24" Type="http://schemas.openxmlformats.org/officeDocument/2006/relationships/hyperlink" Target="https://people.ucsc.edu/~ktellez/shulma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itsl.edu.au/docs/default-source/atwd/atwd2022/state-profile--new-south-wales.pdf" TargetMode="External"/><Relationship Id="rId23" Type="http://schemas.openxmlformats.org/officeDocument/2006/relationships/hyperlink" Target="https://www.carnegie.org/our-work/article/elements-transforming-teaching-through-curriculum-based-professional-learnin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ink.springer.com/content/pdf/10.1007/s10551-018-3858-6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research.edu.au/articles/australian-education-research-organisation-advancing-evidence-informed-education" TargetMode="External"/><Relationship Id="rId22" Type="http://schemas.openxmlformats.org/officeDocument/2006/relationships/hyperlink" Target="https://urbanpolicy.net/wp-content/uploads/2012/11/Rittel+Webber_1973_PolicySciences4-2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52167780-d458-4e20-a521-cd369a511d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52167780-d458-4e20-a521-cd369a511d6e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9D53A6EC3464A8EC21955720B744F" ma:contentTypeVersion="9" ma:contentTypeDescription="Create a new document." ma:contentTypeScope="" ma:versionID="67f1a331be52c10ce341d7d5c44f2088">
  <xsd:schema xmlns:xsd="http://www.w3.org/2001/XMLSchema" xmlns:xs="http://www.w3.org/2001/XMLSchema" xmlns:p="http://schemas.microsoft.com/office/2006/metadata/properties" xmlns:ns2="52167780-d458-4e20-a521-cd369a511d6e" xmlns:ns3="8863fef4-a928-4b42-80f7-22702e616c5c" targetNamespace="http://schemas.microsoft.com/office/2006/metadata/properties" ma:root="true" ma:fieldsID="fe8fd062ca613ae3912a5c84c93bd47b" ns2:_="" ns3:_="">
    <xsd:import namespace="52167780-d458-4e20-a521-cd369a511d6e"/>
    <xsd:import namespace="8863fef4-a928-4b42-80f7-22702e616c5c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7780-d458-4e20-a521-cd369a511d6e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4a5f14d-f485-47ac-b84b-a00783a08616}" ma:internalName="TaxCatchAll" ma:showField="CatchAllData" ma:web="52167780-d458-4e20-a521-cd369a511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3fef4-a928-4b42-80f7-22702e61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BF964-D9C9-412A-BF85-62AABEA61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1E892-C827-4753-A26B-CD2669EEA569}">
  <ds:schemaRefs>
    <ds:schemaRef ds:uri="http://www.w3.org/XML/1998/namespace"/>
    <ds:schemaRef ds:uri="http://schemas.microsoft.com/office/2006/documentManagement/types"/>
    <ds:schemaRef ds:uri="http://purl.org/dc/dcmitype/"/>
    <ds:schemaRef ds:uri="52167780-d458-4e20-a521-cd369a511d6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8863fef4-a928-4b42-80f7-22702e616c5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58C536-94F9-489D-A21F-4B25C4460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CA46C-15CC-4C14-92AC-9442FA8F9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67780-d458-4e20-a521-cd369a511d6e"/>
    <ds:schemaRef ds:uri="8863fef4-a928-4b42-80f7-22702e61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4420</Words>
  <Characters>25197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DR100 - Patrick A Todhunter - National School Reform Agreement - Public inquiry</vt:lpstr>
    </vt:vector>
  </TitlesOfParts>
  <Company>Patrick A Todhunter</Company>
  <LinksUpToDate>false</LinksUpToDate>
  <CharactersWithSpaces>29558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DR100 - Patrick A Todhunter - National School Reform Agreement - Public inquiry</dc:title>
  <dc:subject/>
  <dc:creator>Patrick A Todhunter</dc:creator>
  <cp:keywords/>
  <dc:description/>
  <cp:lastModifiedBy>Chris Alston</cp:lastModifiedBy>
  <cp:revision>3</cp:revision>
  <cp:lastPrinted>2022-10-24T01:46:00Z</cp:lastPrinted>
  <dcterms:created xsi:type="dcterms:W3CDTF">2022-10-26T09:17:00Z</dcterms:created>
  <dcterms:modified xsi:type="dcterms:W3CDTF">2022-10-27T21:34:00Z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0x010100BA39D53A6EC3464A8EC21955720B744F</vt:lpwstr>
  </property>
  <property fmtid="{D5CDD505-2E9C-101B-9397-08002B2CF9AE}" pid="3" name="RevIMBCS">
    <vt:lpwstr>1;#Unclassified|3955eeb1-2d18-4582-aeb2-00144ec3aaf5</vt:lpwstr>
  </property>
</Properties>
</file>