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81FB1" w14:textId="77777777" w:rsidR="00F00E13" w:rsidRDefault="004F7F89" w:rsidP="00443FC9">
      <w:pPr>
        <w:jc w:val="both"/>
        <w:rPr>
          <w:b/>
          <w:u w:val="single"/>
        </w:rPr>
      </w:pPr>
      <w:r>
        <w:rPr>
          <w:b/>
          <w:u w:val="single"/>
        </w:rPr>
        <w:t xml:space="preserve">EVALUATION OF </w:t>
      </w:r>
      <w:r w:rsidR="00BD5618">
        <w:rPr>
          <w:b/>
          <w:u w:val="single"/>
        </w:rPr>
        <w:t>FEDERAL</w:t>
      </w:r>
      <w:r w:rsidR="00F65D0C">
        <w:rPr>
          <w:b/>
          <w:u w:val="single"/>
        </w:rPr>
        <w:t xml:space="preserve"> </w:t>
      </w:r>
      <w:r w:rsidR="004E79E0">
        <w:rPr>
          <w:b/>
          <w:u w:val="single"/>
        </w:rPr>
        <w:t xml:space="preserve">SCHOOL </w:t>
      </w:r>
      <w:r w:rsidR="00BD5618">
        <w:rPr>
          <w:b/>
          <w:u w:val="single"/>
        </w:rPr>
        <w:t>GRANT IM</w:t>
      </w:r>
      <w:r w:rsidR="0015599E">
        <w:rPr>
          <w:b/>
          <w:u w:val="single"/>
        </w:rPr>
        <w:t>PACT</w:t>
      </w:r>
      <w:r>
        <w:rPr>
          <w:b/>
          <w:u w:val="single"/>
        </w:rPr>
        <w:t>S</w:t>
      </w:r>
      <w:r w:rsidR="00F65D0C">
        <w:rPr>
          <w:b/>
          <w:u w:val="single"/>
        </w:rPr>
        <w:t xml:space="preserve"> :-</w:t>
      </w:r>
      <w:r w:rsidR="00D13148">
        <w:rPr>
          <w:b/>
          <w:u w:val="single"/>
        </w:rPr>
        <w:t xml:space="preserve"> </w:t>
      </w:r>
      <w:r w:rsidR="00F400D4">
        <w:rPr>
          <w:b/>
          <w:u w:val="single"/>
        </w:rPr>
        <w:t xml:space="preserve">AN </w:t>
      </w:r>
      <w:r w:rsidR="00F24BE8">
        <w:rPr>
          <w:b/>
          <w:u w:val="single"/>
        </w:rPr>
        <w:t>INNOVATIVE AGENDA UTILISING</w:t>
      </w:r>
      <w:r w:rsidR="004207F9">
        <w:rPr>
          <w:b/>
          <w:u w:val="single"/>
        </w:rPr>
        <w:t xml:space="preserve"> ROBUST</w:t>
      </w:r>
      <w:r w:rsidR="004F6D1A">
        <w:rPr>
          <w:b/>
          <w:u w:val="single"/>
        </w:rPr>
        <w:t xml:space="preserve"> </w:t>
      </w:r>
      <w:r w:rsidR="002E5A51">
        <w:rPr>
          <w:b/>
          <w:u w:val="single"/>
        </w:rPr>
        <w:t>EFFICIENCY</w:t>
      </w:r>
      <w:r w:rsidR="004F6D1A">
        <w:rPr>
          <w:b/>
          <w:u w:val="single"/>
        </w:rPr>
        <w:t>, EF</w:t>
      </w:r>
      <w:r w:rsidR="0003625B">
        <w:rPr>
          <w:b/>
          <w:u w:val="single"/>
        </w:rPr>
        <w:t>FECTIVENESS, ECONOMY AND EQUITY</w:t>
      </w:r>
      <w:r w:rsidR="004F6D1A">
        <w:rPr>
          <w:b/>
          <w:u w:val="single"/>
        </w:rPr>
        <w:t xml:space="preserve"> </w:t>
      </w:r>
      <w:r w:rsidR="00F400D4">
        <w:rPr>
          <w:b/>
          <w:u w:val="single"/>
        </w:rPr>
        <w:t xml:space="preserve">LOGIC MODEL </w:t>
      </w:r>
      <w:r w:rsidR="00442823" w:rsidRPr="007B50CD">
        <w:rPr>
          <w:b/>
          <w:u w:val="single"/>
        </w:rPr>
        <w:t>FRAMEWOR</w:t>
      </w:r>
      <w:r w:rsidR="00472A7A">
        <w:rPr>
          <w:b/>
          <w:u w:val="single"/>
        </w:rPr>
        <w:t>K</w:t>
      </w:r>
      <w:r w:rsidR="003C5E50">
        <w:rPr>
          <w:b/>
          <w:u w:val="single"/>
        </w:rPr>
        <w:t>S</w:t>
      </w:r>
      <w:r w:rsidR="000423FD">
        <w:rPr>
          <w:b/>
          <w:u w:val="single"/>
        </w:rPr>
        <w:t xml:space="preserve"> </w:t>
      </w:r>
      <w:r w:rsidR="005540A2">
        <w:rPr>
          <w:b/>
          <w:u w:val="single"/>
        </w:rPr>
        <w:t>TO</w:t>
      </w:r>
      <w:r w:rsidR="00194DE6">
        <w:rPr>
          <w:b/>
          <w:u w:val="single"/>
        </w:rPr>
        <w:t xml:space="preserve"> EVALUATE THE IMPACT OF</w:t>
      </w:r>
      <w:r w:rsidR="00F24BE8">
        <w:rPr>
          <w:b/>
          <w:u w:val="single"/>
        </w:rPr>
        <w:t xml:space="preserve"> </w:t>
      </w:r>
      <w:r w:rsidR="00C92FBE">
        <w:rPr>
          <w:b/>
          <w:u w:val="single"/>
        </w:rPr>
        <w:t>FEDERAL</w:t>
      </w:r>
      <w:r w:rsidR="00B263EA">
        <w:rPr>
          <w:b/>
          <w:u w:val="single"/>
        </w:rPr>
        <w:t xml:space="preserve"> </w:t>
      </w:r>
      <w:r w:rsidR="008466D1">
        <w:rPr>
          <w:b/>
          <w:u w:val="single"/>
        </w:rPr>
        <w:t>GOVERNMENT</w:t>
      </w:r>
      <w:r w:rsidR="00194DE6">
        <w:rPr>
          <w:b/>
          <w:u w:val="single"/>
        </w:rPr>
        <w:t xml:space="preserve"> </w:t>
      </w:r>
      <w:r w:rsidR="00C92FBE">
        <w:rPr>
          <w:b/>
          <w:u w:val="single"/>
        </w:rPr>
        <w:t xml:space="preserve">SCHOOL </w:t>
      </w:r>
      <w:r w:rsidR="00194DE6">
        <w:rPr>
          <w:b/>
          <w:u w:val="single"/>
        </w:rPr>
        <w:t xml:space="preserve">PROGRAM GRANT </w:t>
      </w:r>
      <w:r w:rsidR="009A1EE3">
        <w:rPr>
          <w:b/>
          <w:u w:val="single"/>
        </w:rPr>
        <w:t>FUNDING</w:t>
      </w:r>
      <w:r w:rsidR="00194DE6">
        <w:rPr>
          <w:b/>
          <w:u w:val="single"/>
        </w:rPr>
        <w:t>,</w:t>
      </w:r>
      <w:r w:rsidR="005540A2">
        <w:rPr>
          <w:b/>
          <w:u w:val="single"/>
        </w:rPr>
        <w:t xml:space="preserve"> USING</w:t>
      </w:r>
      <w:r w:rsidR="001F4577">
        <w:rPr>
          <w:b/>
          <w:u w:val="single"/>
        </w:rPr>
        <w:t xml:space="preserve"> </w:t>
      </w:r>
      <w:r w:rsidR="00F24BE8">
        <w:rPr>
          <w:b/>
          <w:u w:val="single"/>
        </w:rPr>
        <w:t xml:space="preserve">FIT FOR PURPOSE </w:t>
      </w:r>
      <w:r w:rsidR="00937CFF">
        <w:rPr>
          <w:b/>
          <w:u w:val="single"/>
        </w:rPr>
        <w:t xml:space="preserve">PERFORMANCE </w:t>
      </w:r>
      <w:r w:rsidR="00F400D4">
        <w:rPr>
          <w:b/>
          <w:u w:val="single"/>
        </w:rPr>
        <w:t xml:space="preserve">MEASUREMENT </w:t>
      </w:r>
      <w:r w:rsidR="00937CFF">
        <w:rPr>
          <w:b/>
          <w:u w:val="single"/>
        </w:rPr>
        <w:t xml:space="preserve">AND </w:t>
      </w:r>
      <w:r w:rsidR="004F6E35">
        <w:rPr>
          <w:b/>
          <w:u w:val="single"/>
        </w:rPr>
        <w:t>GOVERNANCE</w:t>
      </w:r>
      <w:r w:rsidR="003D3823">
        <w:rPr>
          <w:b/>
          <w:u w:val="single"/>
        </w:rPr>
        <w:t xml:space="preserve"> ANALYTICS</w:t>
      </w:r>
      <w:r w:rsidR="00424BFF">
        <w:rPr>
          <w:b/>
          <w:u w:val="single"/>
        </w:rPr>
        <w:t>,</w:t>
      </w:r>
      <w:r w:rsidR="00F00E13">
        <w:rPr>
          <w:b/>
          <w:u w:val="single"/>
        </w:rPr>
        <w:t xml:space="preserve"> OCTOBER 2022</w:t>
      </w:r>
    </w:p>
    <w:p w14:paraId="14981FB2" w14:textId="77777777" w:rsidR="00444287" w:rsidRDefault="004755EA" w:rsidP="00443FC9">
      <w:pPr>
        <w:jc w:val="both"/>
        <w:rPr>
          <w:b/>
          <w:u w:val="single"/>
        </w:rPr>
      </w:pPr>
      <w:r>
        <w:rPr>
          <w:b/>
          <w:u w:val="single"/>
        </w:rPr>
        <w:t xml:space="preserve"> TOWARD</w:t>
      </w:r>
      <w:r w:rsidR="00BE06F8">
        <w:rPr>
          <w:b/>
          <w:u w:val="single"/>
        </w:rPr>
        <w:t xml:space="preserve"> RENEWAL OF AUSTRALIAN FEDERAL</w:t>
      </w:r>
      <w:r w:rsidR="00444287">
        <w:rPr>
          <w:b/>
          <w:u w:val="single"/>
        </w:rPr>
        <w:t xml:space="preserve"> </w:t>
      </w:r>
      <w:r w:rsidR="00222852">
        <w:rPr>
          <w:b/>
          <w:u w:val="single"/>
        </w:rPr>
        <w:t xml:space="preserve">STATE </w:t>
      </w:r>
      <w:r w:rsidR="00444287">
        <w:rPr>
          <w:b/>
          <w:u w:val="single"/>
        </w:rPr>
        <w:t>GR</w:t>
      </w:r>
      <w:r w:rsidR="00690E95">
        <w:rPr>
          <w:b/>
          <w:u w:val="single"/>
        </w:rPr>
        <w:t>ANT IMPACT MONITORING</w:t>
      </w:r>
      <w:r w:rsidR="00383701">
        <w:rPr>
          <w:b/>
          <w:u w:val="single"/>
        </w:rPr>
        <w:t xml:space="preserve"> ANALYSES</w:t>
      </w:r>
    </w:p>
    <w:p w14:paraId="14981FB3" w14:textId="77777777" w:rsidR="00424BFF" w:rsidRPr="007B50CD" w:rsidRDefault="00A976EA" w:rsidP="00443FC9">
      <w:pPr>
        <w:jc w:val="both"/>
        <w:rPr>
          <w:b/>
          <w:u w:val="single"/>
        </w:rPr>
      </w:pPr>
      <w:r>
        <w:rPr>
          <w:b/>
          <w:u w:val="single"/>
        </w:rPr>
        <w:t>Submission to</w:t>
      </w:r>
      <w:r w:rsidR="00AD1C2D">
        <w:rPr>
          <w:b/>
          <w:u w:val="single"/>
        </w:rPr>
        <w:t xml:space="preserve"> the PC REVIEW OF THE NATIONAL SCHOOL R</w:t>
      </w:r>
      <w:r w:rsidR="00BF5DE4">
        <w:rPr>
          <w:b/>
          <w:u w:val="single"/>
        </w:rPr>
        <w:t>E</w:t>
      </w:r>
      <w:r w:rsidR="00AD1C2D">
        <w:rPr>
          <w:b/>
          <w:u w:val="single"/>
        </w:rPr>
        <w:t xml:space="preserve">FORM AGREEMENT-INTERIM REPORT </w:t>
      </w:r>
      <w:r>
        <w:rPr>
          <w:b/>
          <w:u w:val="single"/>
        </w:rPr>
        <w:t xml:space="preserve"> </w:t>
      </w:r>
    </w:p>
    <w:p w14:paraId="14981FB4" w14:textId="77777777" w:rsidR="004766C4" w:rsidRDefault="00E34C49" w:rsidP="004766C4">
      <w:pPr>
        <w:jc w:val="both"/>
        <w:rPr>
          <w:b/>
        </w:rPr>
      </w:pPr>
      <w:r>
        <w:rPr>
          <w:b/>
        </w:rPr>
        <w:t xml:space="preserve">VINCENT </w:t>
      </w:r>
      <w:r w:rsidR="00140711">
        <w:rPr>
          <w:b/>
        </w:rPr>
        <w:t xml:space="preserve"> BLACK</w:t>
      </w:r>
      <w:r>
        <w:rPr>
          <w:b/>
        </w:rPr>
        <w:t>BURN, DIRECTOR, SCHOOL</w:t>
      </w:r>
      <w:r w:rsidR="00ED15E9" w:rsidRPr="00ED15E9">
        <w:rPr>
          <w:b/>
        </w:rPr>
        <w:t xml:space="preserve"> EFFICIENCY METRICS AUSTRALASIA</w:t>
      </w:r>
      <w:r>
        <w:rPr>
          <w:b/>
        </w:rPr>
        <w:t>, SEMETRICA</w:t>
      </w:r>
      <w:r w:rsidR="005E2B57">
        <w:rPr>
          <w:b/>
        </w:rPr>
        <w:t xml:space="preserve"> HUB</w:t>
      </w:r>
      <w:r w:rsidR="004766C4">
        <w:rPr>
          <w:b/>
        </w:rPr>
        <w:t xml:space="preserve"> </w:t>
      </w:r>
    </w:p>
    <w:p w14:paraId="14981FB5" w14:textId="77777777" w:rsidR="00424BFF" w:rsidRDefault="00424BFF" w:rsidP="004766C4">
      <w:pPr>
        <w:jc w:val="both"/>
        <w:rPr>
          <w:b/>
        </w:rPr>
      </w:pPr>
    </w:p>
    <w:p w14:paraId="14981FB6" w14:textId="77777777" w:rsidR="004766C4" w:rsidRDefault="00442823" w:rsidP="004766C4">
      <w:pPr>
        <w:jc w:val="both"/>
        <w:rPr>
          <w:b/>
          <w:u w:val="single"/>
        </w:rPr>
      </w:pPr>
      <w:r w:rsidRPr="007B50CD">
        <w:rPr>
          <w:b/>
          <w:u w:val="single"/>
        </w:rPr>
        <w:t>Introduction</w:t>
      </w:r>
      <w:r w:rsidR="004766C4">
        <w:rPr>
          <w:b/>
          <w:u w:val="single"/>
        </w:rPr>
        <w:t xml:space="preserve"> </w:t>
      </w:r>
    </w:p>
    <w:p w14:paraId="14981FB7" w14:textId="77777777" w:rsidR="00AD5E9C" w:rsidRPr="004766C4" w:rsidRDefault="00AC7EE0" w:rsidP="004766C4">
      <w:pPr>
        <w:jc w:val="both"/>
        <w:rPr>
          <w:b/>
        </w:rPr>
      </w:pPr>
      <w:r w:rsidRPr="00C83ECB">
        <w:t>A</w:t>
      </w:r>
      <w:r w:rsidR="00B56969" w:rsidRPr="00C83ECB">
        <w:t xml:space="preserve"> </w:t>
      </w:r>
      <w:r w:rsidR="002258F1">
        <w:t xml:space="preserve">critical </w:t>
      </w:r>
      <w:r w:rsidR="004B6075">
        <w:t>A</w:t>
      </w:r>
      <w:r w:rsidR="002363D6">
        <w:t xml:space="preserve">ustralian </w:t>
      </w:r>
      <w:r w:rsidR="004B6075">
        <w:t>N</w:t>
      </w:r>
      <w:r w:rsidR="002363D6">
        <w:t xml:space="preserve">ational </w:t>
      </w:r>
      <w:r w:rsidR="004B6075">
        <w:t>A</w:t>
      </w:r>
      <w:r w:rsidR="002363D6">
        <w:t xml:space="preserve">udit </w:t>
      </w:r>
      <w:r w:rsidR="004B6075">
        <w:t>O</w:t>
      </w:r>
      <w:r w:rsidR="002363D6">
        <w:t>ffice</w:t>
      </w:r>
      <w:r w:rsidR="00B56969">
        <w:t xml:space="preserve"> (ANAO)</w:t>
      </w:r>
      <w:r w:rsidR="004B6075">
        <w:t xml:space="preserve"> </w:t>
      </w:r>
      <w:r w:rsidR="00A15172">
        <w:t xml:space="preserve">Performance Audit </w:t>
      </w:r>
      <w:r w:rsidR="005B715F">
        <w:t>Report of</w:t>
      </w:r>
      <w:r w:rsidR="002258F1">
        <w:t xml:space="preserve"> 6 December 2017</w:t>
      </w:r>
      <w:r w:rsidR="004B6075">
        <w:t xml:space="preserve"> </w:t>
      </w:r>
      <w:r w:rsidR="004766C4">
        <w:t xml:space="preserve">  </w:t>
      </w:r>
      <w:r w:rsidR="004510A0" w:rsidRPr="00A15172">
        <w:rPr>
          <w:b/>
          <w:color w:val="000000" w:themeColor="text1"/>
          <w:u w:val="single"/>
        </w:rPr>
        <w:t>“Monitoring</w:t>
      </w:r>
      <w:r w:rsidR="00191968">
        <w:rPr>
          <w:b/>
          <w:color w:val="000000" w:themeColor="text1"/>
          <w:u w:val="single"/>
        </w:rPr>
        <w:t xml:space="preserve"> the</w:t>
      </w:r>
      <w:r w:rsidR="004510A0" w:rsidRPr="00A15172">
        <w:rPr>
          <w:b/>
          <w:color w:val="000000" w:themeColor="text1"/>
          <w:u w:val="single"/>
        </w:rPr>
        <w:t xml:space="preserve"> </w:t>
      </w:r>
      <w:r w:rsidR="004510A0" w:rsidRPr="00B56969">
        <w:rPr>
          <w:b/>
          <w:u w:val="single"/>
        </w:rPr>
        <w:t>Impact of Australian Government School Funding”</w:t>
      </w:r>
      <w:r w:rsidR="00E80F89" w:rsidRPr="00B56969">
        <w:t>,</w:t>
      </w:r>
      <w:r w:rsidR="00482A84">
        <w:t xml:space="preserve"> focused on the inadequate</w:t>
      </w:r>
      <w:r w:rsidR="00E80F89">
        <w:t xml:space="preserve"> role</w:t>
      </w:r>
      <w:r w:rsidR="004766C4">
        <w:t xml:space="preserve"> of </w:t>
      </w:r>
      <w:r w:rsidR="00E80F89">
        <w:t>the Commonwealth Depa</w:t>
      </w:r>
      <w:r>
        <w:t>rtment of Education</w:t>
      </w:r>
      <w:r w:rsidR="00191968">
        <w:t xml:space="preserve"> (CDET),</w:t>
      </w:r>
      <w:r w:rsidR="00A15172">
        <w:t xml:space="preserve"> </w:t>
      </w:r>
      <w:r w:rsidR="00AF402A">
        <w:t xml:space="preserve">now CESE, </w:t>
      </w:r>
      <w:r w:rsidR="00E80F89">
        <w:t>since 2</w:t>
      </w:r>
      <w:r w:rsidR="007348E4">
        <w:t xml:space="preserve">013 in monitoring </w:t>
      </w:r>
      <w:r w:rsidR="000F279C">
        <w:t xml:space="preserve">the impact of </w:t>
      </w:r>
      <w:r w:rsidR="00252F59">
        <w:t>Federal</w:t>
      </w:r>
      <w:r w:rsidR="004766C4">
        <w:t xml:space="preserve"> School </w:t>
      </w:r>
      <w:r w:rsidR="002258F1">
        <w:t>funding</w:t>
      </w:r>
      <w:r w:rsidR="003C7145">
        <w:t xml:space="preserve"> to Non - Government schools</w:t>
      </w:r>
      <w:r w:rsidR="003C5E50">
        <w:t xml:space="preserve"> </w:t>
      </w:r>
      <w:r w:rsidR="002258F1" w:rsidRPr="00B56969">
        <w:rPr>
          <w:b/>
        </w:rPr>
        <w:t>(1)</w:t>
      </w:r>
      <w:r w:rsidR="002258F1">
        <w:t>.</w:t>
      </w:r>
      <w:r w:rsidR="00A15172">
        <w:t xml:space="preserve"> T</w:t>
      </w:r>
      <w:r>
        <w:t xml:space="preserve">he </w:t>
      </w:r>
      <w:r w:rsidRPr="004766C4">
        <w:rPr>
          <w:b/>
        </w:rPr>
        <w:t>Joint Committee of Public Accounts</w:t>
      </w:r>
      <w:r w:rsidRPr="004766C4">
        <w:t xml:space="preserve"> </w:t>
      </w:r>
      <w:r w:rsidR="000509C4" w:rsidRPr="004766C4">
        <w:rPr>
          <w:b/>
        </w:rPr>
        <w:t>and Audit</w:t>
      </w:r>
      <w:r w:rsidR="000509C4" w:rsidRPr="000509C4">
        <w:rPr>
          <w:b/>
        </w:rPr>
        <w:t xml:space="preserve"> </w:t>
      </w:r>
      <w:r w:rsidR="00C36E31" w:rsidRPr="000509C4">
        <w:rPr>
          <w:b/>
        </w:rPr>
        <w:t>Report</w:t>
      </w:r>
      <w:r w:rsidR="00191968" w:rsidRPr="000509C4">
        <w:rPr>
          <w:b/>
        </w:rPr>
        <w:t>, (JCPA</w:t>
      </w:r>
      <w:r w:rsidR="000509C4" w:rsidRPr="000509C4">
        <w:rPr>
          <w:b/>
        </w:rPr>
        <w:t>A</w:t>
      </w:r>
      <w:r w:rsidR="00191968" w:rsidRPr="000509C4">
        <w:rPr>
          <w:b/>
        </w:rPr>
        <w:t>)</w:t>
      </w:r>
      <w:r w:rsidR="00A15172" w:rsidRPr="000509C4">
        <w:t xml:space="preserve"> </w:t>
      </w:r>
      <w:r w:rsidR="002D327D">
        <w:t>in</w:t>
      </w:r>
      <w:r>
        <w:t xml:space="preserve"> February 2019 reinforced</w:t>
      </w:r>
      <w:r w:rsidR="00B71A45">
        <w:t xml:space="preserve"> these criticisms of CDET</w:t>
      </w:r>
      <w:r w:rsidR="00C36E31">
        <w:t xml:space="preserve"> </w:t>
      </w:r>
      <w:r w:rsidR="00C36E31" w:rsidRPr="00B56969">
        <w:rPr>
          <w:b/>
        </w:rPr>
        <w:t>(2)</w:t>
      </w:r>
      <w:r>
        <w:t xml:space="preserve">. </w:t>
      </w:r>
      <w:r w:rsidR="003F18A6">
        <w:t xml:space="preserve">In </w:t>
      </w:r>
      <w:r w:rsidR="00A15172">
        <w:t>the absence of any</w:t>
      </w:r>
      <w:r w:rsidR="005B715F">
        <w:t xml:space="preserve"> </w:t>
      </w:r>
      <w:r w:rsidR="00E30FB4">
        <w:t>improved</w:t>
      </w:r>
      <w:r w:rsidR="000F279C">
        <w:t xml:space="preserve"> Commonwealth</w:t>
      </w:r>
      <w:r w:rsidR="00A15172">
        <w:t xml:space="preserve"> </w:t>
      </w:r>
      <w:r w:rsidR="00140711">
        <w:t>Program</w:t>
      </w:r>
      <w:r w:rsidR="004E18DB">
        <w:t xml:space="preserve"> </w:t>
      </w:r>
      <w:r w:rsidR="00252F59">
        <w:t>Grant</w:t>
      </w:r>
      <w:r w:rsidR="00C65A52">
        <w:t xml:space="preserve"> </w:t>
      </w:r>
      <w:r w:rsidR="005B715F">
        <w:t xml:space="preserve">Impact </w:t>
      </w:r>
      <w:r w:rsidR="00A15172">
        <w:t>mode</w:t>
      </w:r>
      <w:r w:rsidR="00191968">
        <w:t>l</w:t>
      </w:r>
      <w:r w:rsidR="00A15172">
        <w:t>ling</w:t>
      </w:r>
      <w:r w:rsidR="006E7F99">
        <w:t>,</w:t>
      </w:r>
      <w:r w:rsidR="007D66F4">
        <w:t xml:space="preserve"> </w:t>
      </w:r>
      <w:r w:rsidR="007D66F4" w:rsidRPr="000E1657">
        <w:rPr>
          <w:b/>
        </w:rPr>
        <w:t>SEMETRICA</w:t>
      </w:r>
      <w:r w:rsidR="00CC4821">
        <w:t xml:space="preserve"> support</w:t>
      </w:r>
      <w:r w:rsidR="007D66F4">
        <w:t>s</w:t>
      </w:r>
      <w:r w:rsidR="00CC4821">
        <w:t xml:space="preserve"> the </w:t>
      </w:r>
      <w:r w:rsidR="00D45F0A">
        <w:t>creation of a</w:t>
      </w:r>
      <w:r w:rsidR="006E7F99">
        <w:t xml:space="preserve"> </w:t>
      </w:r>
      <w:r w:rsidR="005222B8">
        <w:t>robust</w:t>
      </w:r>
      <w:r w:rsidR="000F279C">
        <w:t>,</w:t>
      </w:r>
      <w:r w:rsidR="005222B8">
        <w:t xml:space="preserve"> </w:t>
      </w:r>
      <w:r w:rsidR="006E7F99">
        <w:t>adjunct</w:t>
      </w:r>
      <w:r w:rsidR="00D45F0A">
        <w:t xml:space="preserve"> </w:t>
      </w:r>
      <w:r w:rsidR="005222B8">
        <w:t xml:space="preserve">Commonwealth </w:t>
      </w:r>
      <w:r w:rsidR="0032719D">
        <w:t xml:space="preserve">Treasury </w:t>
      </w:r>
      <w:r w:rsidR="006E7F99" w:rsidRPr="00B56969">
        <w:rPr>
          <w:b/>
          <w:u w:val="single"/>
        </w:rPr>
        <w:t>'</w:t>
      </w:r>
      <w:r w:rsidR="00D45F0A" w:rsidRPr="00B56969">
        <w:rPr>
          <w:b/>
          <w:u w:val="single"/>
        </w:rPr>
        <w:t>Evaluator General</w:t>
      </w:r>
      <w:r w:rsidR="00882118">
        <w:rPr>
          <w:b/>
          <w:u w:val="single"/>
        </w:rPr>
        <w:t>'</w:t>
      </w:r>
      <w:r w:rsidR="00D45F0A" w:rsidRPr="00B56969">
        <w:rPr>
          <w:b/>
          <w:u w:val="single"/>
        </w:rPr>
        <w:t>s Offi</w:t>
      </w:r>
      <w:r w:rsidR="00E270BC" w:rsidRPr="00B56969">
        <w:rPr>
          <w:b/>
          <w:u w:val="single"/>
        </w:rPr>
        <w:t>ce</w:t>
      </w:r>
      <w:r w:rsidR="00A63B90" w:rsidRPr="00B56969">
        <w:rPr>
          <w:b/>
          <w:u w:val="single"/>
        </w:rPr>
        <w:t>'</w:t>
      </w:r>
      <w:r w:rsidR="0032719D">
        <w:rPr>
          <w:b/>
          <w:u w:val="single"/>
        </w:rPr>
        <w:t>,</w:t>
      </w:r>
      <w:r w:rsidR="007261B5">
        <w:t xml:space="preserve"> </w:t>
      </w:r>
      <w:r w:rsidR="003160C8">
        <w:t>initially proposed by Dr A</w:t>
      </w:r>
      <w:r w:rsidR="00156B5D">
        <w:t>ndrew</w:t>
      </w:r>
      <w:r w:rsidR="003160C8">
        <w:t xml:space="preserve"> Leigh</w:t>
      </w:r>
      <w:r w:rsidR="00B473BF">
        <w:t xml:space="preserve">, </w:t>
      </w:r>
      <w:r w:rsidR="00B473BF" w:rsidRPr="00C50D9A">
        <w:rPr>
          <w:b/>
        </w:rPr>
        <w:t>(</w:t>
      </w:r>
      <w:r w:rsidR="00B473BF" w:rsidRPr="007843C3">
        <w:rPr>
          <w:b/>
        </w:rPr>
        <w:t>16</w:t>
      </w:r>
      <w:r w:rsidR="00C50D9A" w:rsidRPr="00C50D9A">
        <w:rPr>
          <w:b/>
        </w:rPr>
        <w:t>)</w:t>
      </w:r>
      <w:r w:rsidR="00C50D9A">
        <w:rPr>
          <w:b/>
        </w:rPr>
        <w:t>.</w:t>
      </w:r>
      <w:r w:rsidR="00156B5D">
        <w:t xml:space="preserve"> </w:t>
      </w:r>
      <w:r w:rsidR="003160C8">
        <w:t xml:space="preserve"> </w:t>
      </w:r>
      <w:r w:rsidR="008E2E69">
        <w:t>Both</w:t>
      </w:r>
      <w:r w:rsidR="00C50D9A">
        <w:t xml:space="preserve"> </w:t>
      </w:r>
      <w:r w:rsidR="00190857">
        <w:t xml:space="preserve">Nicholas </w:t>
      </w:r>
      <w:r w:rsidR="006753D3">
        <w:t>Gruen</w:t>
      </w:r>
      <w:r w:rsidR="00EC470F">
        <w:t xml:space="preserve"> </w:t>
      </w:r>
      <w:r w:rsidR="00576547" w:rsidRPr="00576547">
        <w:rPr>
          <w:b/>
        </w:rPr>
        <w:t>(</w:t>
      </w:r>
      <w:r w:rsidR="00B473BF">
        <w:rPr>
          <w:b/>
        </w:rPr>
        <w:t>19</w:t>
      </w:r>
      <w:r w:rsidR="006753D3" w:rsidRPr="006753D3">
        <w:rPr>
          <w:b/>
        </w:rPr>
        <w:t>)</w:t>
      </w:r>
      <w:r w:rsidR="000F279C">
        <w:rPr>
          <w:b/>
        </w:rPr>
        <w:t xml:space="preserve"> </w:t>
      </w:r>
      <w:r w:rsidR="000F279C">
        <w:t>and</w:t>
      </w:r>
      <w:r w:rsidR="006753D3">
        <w:t xml:space="preserve"> </w:t>
      </w:r>
      <w:r w:rsidR="00C50D9A">
        <w:t xml:space="preserve">Andrew </w:t>
      </w:r>
      <w:proofErr w:type="spellStart"/>
      <w:r w:rsidR="00C50D9A">
        <w:t>Podger</w:t>
      </w:r>
      <w:proofErr w:type="spellEnd"/>
      <w:r w:rsidR="0045454E">
        <w:t>,</w:t>
      </w:r>
      <w:r w:rsidR="00C50D9A">
        <w:t xml:space="preserve"> </w:t>
      </w:r>
      <w:r w:rsidR="00C50D9A" w:rsidRPr="00C50D9A">
        <w:rPr>
          <w:b/>
        </w:rPr>
        <w:t>(18)</w:t>
      </w:r>
      <w:r w:rsidR="00C50D9A">
        <w:t xml:space="preserve">, also </w:t>
      </w:r>
      <w:r w:rsidR="0045454E">
        <w:t>support the</w:t>
      </w:r>
      <w:r w:rsidR="008E2E69">
        <w:t xml:space="preserve"> need for a </w:t>
      </w:r>
      <w:r w:rsidR="00813461">
        <w:t>detailed</w:t>
      </w:r>
      <w:r w:rsidR="000F279C">
        <w:t xml:space="preserve"> </w:t>
      </w:r>
      <w:r w:rsidR="00C50D9A">
        <w:t>evaluation</w:t>
      </w:r>
      <w:r w:rsidR="00AC08AB">
        <w:t xml:space="preserve"> </w:t>
      </w:r>
      <w:r w:rsidR="00236D17">
        <w:t>and monitor</w:t>
      </w:r>
      <w:r w:rsidR="00C50D9A">
        <w:t>ing</w:t>
      </w:r>
      <w:r w:rsidR="00236D17">
        <w:t xml:space="preserve"> </w:t>
      </w:r>
      <w:r w:rsidR="000F279C">
        <w:t>of all Commonwealth</w:t>
      </w:r>
      <w:r w:rsidR="003F33E9">
        <w:t xml:space="preserve"> </w:t>
      </w:r>
      <w:r w:rsidR="00AC08AB">
        <w:t>grant impact</w:t>
      </w:r>
      <w:r w:rsidR="003F33E9">
        <w:t>s</w:t>
      </w:r>
      <w:r w:rsidR="003F18A6">
        <w:t>. S</w:t>
      </w:r>
      <w:r w:rsidR="004C2646">
        <w:t>uch</w:t>
      </w:r>
      <w:r w:rsidR="00CC4821">
        <w:t xml:space="preserve"> </w:t>
      </w:r>
      <w:r w:rsidR="008E2E69" w:rsidRPr="006B679E">
        <w:t>Grant impact</w:t>
      </w:r>
      <w:r w:rsidR="008E7930" w:rsidRPr="006B679E">
        <w:t xml:space="preserve"> </w:t>
      </w:r>
      <w:r w:rsidR="006B679E">
        <w:t>studies</w:t>
      </w:r>
      <w:r w:rsidR="00376AA1">
        <w:t xml:space="preserve"> could</w:t>
      </w:r>
      <w:r w:rsidR="00236D17">
        <w:t xml:space="preserve"> </w:t>
      </w:r>
      <w:r w:rsidR="003F33E9">
        <w:t>use</w:t>
      </w:r>
      <w:r w:rsidR="00E077FC">
        <w:t xml:space="preserve"> </w:t>
      </w:r>
      <w:r w:rsidR="000E1657" w:rsidRPr="000E1657">
        <w:rPr>
          <w:b/>
        </w:rPr>
        <w:t>SEMETRICA'S</w:t>
      </w:r>
      <w:r w:rsidR="00C6304A">
        <w:t xml:space="preserve"> </w:t>
      </w:r>
      <w:r w:rsidR="003F18A6">
        <w:t>proven</w:t>
      </w:r>
      <w:r w:rsidR="003F18A6">
        <w:rPr>
          <w:b/>
        </w:rPr>
        <w:t xml:space="preserve"> </w:t>
      </w:r>
      <w:r w:rsidR="007A4FBF" w:rsidRPr="00832B46">
        <w:rPr>
          <w:b/>
        </w:rPr>
        <w:t>Data Envelopment</w:t>
      </w:r>
      <w:r w:rsidR="00570D8C" w:rsidRPr="00832B46">
        <w:rPr>
          <w:b/>
        </w:rPr>
        <w:t xml:space="preserve"> </w:t>
      </w:r>
      <w:r w:rsidR="007A4FBF" w:rsidRPr="00832B46">
        <w:rPr>
          <w:b/>
        </w:rPr>
        <w:t>Analysis</w:t>
      </w:r>
      <w:r w:rsidR="003145AC" w:rsidRPr="00832B46">
        <w:rPr>
          <w:b/>
        </w:rPr>
        <w:t>, DEA</w:t>
      </w:r>
      <w:r w:rsidR="007A4FBF">
        <w:t xml:space="preserve"> </w:t>
      </w:r>
      <w:r w:rsidR="003F18A6">
        <w:t xml:space="preserve">and </w:t>
      </w:r>
      <w:r w:rsidR="003F18A6" w:rsidRPr="003F18A6">
        <w:rPr>
          <w:b/>
        </w:rPr>
        <w:t xml:space="preserve">Stochastic </w:t>
      </w:r>
      <w:r w:rsidR="006B679E">
        <w:rPr>
          <w:b/>
        </w:rPr>
        <w:t xml:space="preserve">Frontier </w:t>
      </w:r>
      <w:r w:rsidR="003F18A6" w:rsidRPr="003F18A6">
        <w:rPr>
          <w:b/>
        </w:rPr>
        <w:t>SFA</w:t>
      </w:r>
      <w:r w:rsidR="003F18A6">
        <w:t xml:space="preserve"> methodologies</w:t>
      </w:r>
      <w:r w:rsidR="00236D17">
        <w:t xml:space="preserve"> in</w:t>
      </w:r>
      <w:r w:rsidR="00C0387A">
        <w:t xml:space="preserve"> </w:t>
      </w:r>
      <w:r w:rsidR="000F279C">
        <w:t>any future</w:t>
      </w:r>
      <w:r w:rsidR="00236D17">
        <w:t xml:space="preserve"> evaluation</w:t>
      </w:r>
      <w:r w:rsidR="000F279C">
        <w:t>s</w:t>
      </w:r>
      <w:r w:rsidR="00236D17">
        <w:t xml:space="preserve"> of diverse</w:t>
      </w:r>
      <w:r w:rsidR="00062B95">
        <w:t xml:space="preserve"> </w:t>
      </w:r>
      <w:r w:rsidR="00576547">
        <w:t xml:space="preserve">Federal </w:t>
      </w:r>
      <w:r w:rsidR="000F279C">
        <w:t xml:space="preserve">Government </w:t>
      </w:r>
      <w:r w:rsidR="00576547">
        <w:t>G</w:t>
      </w:r>
      <w:r w:rsidR="003145AC">
        <w:t>rant</w:t>
      </w:r>
      <w:r w:rsidR="0016262D">
        <w:t xml:space="preserve"> programs</w:t>
      </w:r>
      <w:r w:rsidR="003145AC">
        <w:t xml:space="preserve">. </w:t>
      </w:r>
      <w:r w:rsidR="007D66F4" w:rsidRPr="000E1657">
        <w:rPr>
          <w:b/>
        </w:rPr>
        <w:t>SEMETRICA</w:t>
      </w:r>
      <w:r w:rsidR="000F279C">
        <w:t xml:space="preserve"> </w:t>
      </w:r>
      <w:r w:rsidR="0016262D">
        <w:t xml:space="preserve">has </w:t>
      </w:r>
      <w:r w:rsidR="000F279C">
        <w:t>previous</w:t>
      </w:r>
      <w:r w:rsidR="00EC470F">
        <w:t>ly completed</w:t>
      </w:r>
      <w:r w:rsidR="0016262D">
        <w:t xml:space="preserve"> several </w:t>
      </w:r>
      <w:r w:rsidR="00944FA3">
        <w:t xml:space="preserve">collaborative </w:t>
      </w:r>
      <w:r w:rsidR="00C468C3">
        <w:t>G</w:t>
      </w:r>
      <w:r w:rsidR="00AC08AB">
        <w:t xml:space="preserve">rant </w:t>
      </w:r>
      <w:r w:rsidR="002B4021">
        <w:t xml:space="preserve">Impact Evaluation </w:t>
      </w:r>
      <w:r w:rsidR="006B679E">
        <w:t>studies</w:t>
      </w:r>
      <w:r w:rsidR="00EE4304">
        <w:t xml:space="preserve"> </w:t>
      </w:r>
      <w:r w:rsidR="00236D17">
        <w:t xml:space="preserve">focused on </w:t>
      </w:r>
      <w:r w:rsidR="007C69ED">
        <w:t>measuring</w:t>
      </w:r>
      <w:r w:rsidR="00E270BC">
        <w:t xml:space="preserve"> the </w:t>
      </w:r>
      <w:r w:rsidR="0000411E" w:rsidRPr="00B56969">
        <w:rPr>
          <w:b/>
        </w:rPr>
        <w:t>Efficiency, Effectiveness</w:t>
      </w:r>
      <w:r w:rsidR="00E270BC" w:rsidRPr="00B56969">
        <w:rPr>
          <w:b/>
        </w:rPr>
        <w:t xml:space="preserve">, </w:t>
      </w:r>
      <w:r w:rsidR="003F33E9" w:rsidRPr="00B56969">
        <w:rPr>
          <w:b/>
        </w:rPr>
        <w:t xml:space="preserve">Economy </w:t>
      </w:r>
      <w:r w:rsidR="00A00F2D" w:rsidRPr="00B56969">
        <w:rPr>
          <w:b/>
        </w:rPr>
        <w:t>and Equity</w:t>
      </w:r>
      <w:r w:rsidR="00522767">
        <w:rPr>
          <w:b/>
        </w:rPr>
        <w:t xml:space="preserve"> </w:t>
      </w:r>
      <w:r w:rsidR="003145AC" w:rsidRPr="000E1657">
        <w:rPr>
          <w:b/>
        </w:rPr>
        <w:t>(4E)</w:t>
      </w:r>
      <w:r w:rsidR="00CB1788">
        <w:rPr>
          <w:b/>
        </w:rPr>
        <w:t xml:space="preserve"> dimensions</w:t>
      </w:r>
      <w:r w:rsidR="003145AC" w:rsidRPr="000E1657">
        <w:rPr>
          <w:b/>
        </w:rPr>
        <w:t>,</w:t>
      </w:r>
      <w:r w:rsidR="00576547">
        <w:t xml:space="preserve"> </w:t>
      </w:r>
      <w:r w:rsidR="00522767">
        <w:t xml:space="preserve">of </w:t>
      </w:r>
      <w:r w:rsidR="00C50D9A">
        <w:t xml:space="preserve">Commonwealth </w:t>
      </w:r>
      <w:r w:rsidR="00576547">
        <w:t xml:space="preserve">Grant Impact </w:t>
      </w:r>
      <w:r w:rsidR="00522767">
        <w:t>Governance</w:t>
      </w:r>
      <w:r w:rsidR="00E243A8">
        <w:t>,</w:t>
      </w:r>
      <w:r w:rsidR="00E270BC" w:rsidRPr="00E270BC">
        <w:t xml:space="preserve"> </w:t>
      </w:r>
      <w:r w:rsidR="00522767">
        <w:t xml:space="preserve">in </w:t>
      </w:r>
      <w:r w:rsidR="00E91C64" w:rsidRPr="00E91C64">
        <w:rPr>
          <w:b/>
        </w:rPr>
        <w:t>(3),</w:t>
      </w:r>
      <w:r w:rsidR="00A647DF" w:rsidRPr="00E91C64">
        <w:rPr>
          <w:b/>
        </w:rPr>
        <w:t>(</w:t>
      </w:r>
      <w:r w:rsidR="00A647DF" w:rsidRPr="00B56969">
        <w:rPr>
          <w:b/>
        </w:rPr>
        <w:t>4), (5</w:t>
      </w:r>
      <w:r w:rsidR="007A4FBF" w:rsidRPr="00B56969">
        <w:rPr>
          <w:b/>
        </w:rPr>
        <w:t>)</w:t>
      </w:r>
      <w:r w:rsidR="00062B95">
        <w:t>,</w:t>
      </w:r>
      <w:r w:rsidR="00A647DF" w:rsidRPr="00B56969">
        <w:rPr>
          <w:b/>
        </w:rPr>
        <w:t>(6</w:t>
      </w:r>
      <w:r w:rsidR="007A4FBF" w:rsidRPr="005222B8">
        <w:rPr>
          <w:b/>
        </w:rPr>
        <w:t>)</w:t>
      </w:r>
      <w:r w:rsidR="00F55CA5">
        <w:rPr>
          <w:b/>
        </w:rPr>
        <w:t>,(7),(8), (9)</w:t>
      </w:r>
      <w:r w:rsidR="00B1305B">
        <w:rPr>
          <w:b/>
        </w:rPr>
        <w:t>,</w:t>
      </w:r>
      <w:r w:rsidR="001A7672">
        <w:rPr>
          <w:b/>
        </w:rPr>
        <w:t xml:space="preserve"> </w:t>
      </w:r>
      <w:r w:rsidR="00F55CA5">
        <w:rPr>
          <w:b/>
        </w:rPr>
        <w:t>(</w:t>
      </w:r>
      <w:r w:rsidR="00F14F3E">
        <w:rPr>
          <w:b/>
        </w:rPr>
        <w:t>10</w:t>
      </w:r>
      <w:r w:rsidR="00E243A8">
        <w:rPr>
          <w:b/>
        </w:rPr>
        <w:t>)</w:t>
      </w:r>
      <w:r w:rsidR="00F14F3E">
        <w:rPr>
          <w:b/>
        </w:rPr>
        <w:t>,</w:t>
      </w:r>
      <w:r w:rsidR="00E243A8">
        <w:rPr>
          <w:b/>
        </w:rPr>
        <w:t>(</w:t>
      </w:r>
      <w:r w:rsidR="00F14F3E">
        <w:rPr>
          <w:b/>
        </w:rPr>
        <w:t>11)</w:t>
      </w:r>
      <w:r w:rsidR="00B1305B">
        <w:rPr>
          <w:b/>
        </w:rPr>
        <w:t>,</w:t>
      </w:r>
      <w:r w:rsidR="00E0797C">
        <w:rPr>
          <w:b/>
        </w:rPr>
        <w:t xml:space="preserve"> (12)</w:t>
      </w:r>
      <w:r w:rsidR="00B1305B">
        <w:rPr>
          <w:b/>
        </w:rPr>
        <w:t>,</w:t>
      </w:r>
      <w:r w:rsidR="002650AC">
        <w:rPr>
          <w:b/>
        </w:rPr>
        <w:t xml:space="preserve"> (14)</w:t>
      </w:r>
      <w:r w:rsidR="00610984">
        <w:rPr>
          <w:b/>
        </w:rPr>
        <w:t>,</w:t>
      </w:r>
      <w:r w:rsidR="00D27BDA">
        <w:rPr>
          <w:b/>
        </w:rPr>
        <w:t xml:space="preserve"> and </w:t>
      </w:r>
      <w:r w:rsidR="00610984">
        <w:rPr>
          <w:b/>
        </w:rPr>
        <w:t>(15).</w:t>
      </w:r>
    </w:p>
    <w:p w14:paraId="14981FB8" w14:textId="77777777" w:rsidR="00D22BD7" w:rsidRDefault="003C7145" w:rsidP="00443FC9">
      <w:pPr>
        <w:jc w:val="both"/>
      </w:pPr>
      <w:r>
        <w:t xml:space="preserve"> </w:t>
      </w:r>
      <w:r w:rsidR="00124344">
        <w:t>These</w:t>
      </w:r>
      <w:r w:rsidR="008C5FF9">
        <w:t xml:space="preserve"> innovative</w:t>
      </w:r>
      <w:r w:rsidR="00EE6DF9">
        <w:t xml:space="preserve"> </w:t>
      </w:r>
      <w:r w:rsidR="00EE6DF9" w:rsidRPr="00710069">
        <w:rPr>
          <w:b/>
        </w:rPr>
        <w:t>4E</w:t>
      </w:r>
      <w:r w:rsidR="00B927BA">
        <w:t xml:space="preserve"> </w:t>
      </w:r>
      <w:r w:rsidR="00576547">
        <w:t xml:space="preserve">Grant Impact </w:t>
      </w:r>
      <w:r w:rsidR="003145AC">
        <w:t>E</w:t>
      </w:r>
      <w:r w:rsidR="007261B5">
        <w:t>valuation</w:t>
      </w:r>
      <w:r w:rsidR="00302FAD">
        <w:t xml:space="preserve"> </w:t>
      </w:r>
      <w:r>
        <w:t>s</w:t>
      </w:r>
      <w:r w:rsidR="00576547">
        <w:t>tudies</w:t>
      </w:r>
      <w:r w:rsidR="00E34C49">
        <w:t xml:space="preserve"> </w:t>
      </w:r>
      <w:r w:rsidR="003F18A6">
        <w:t>measured</w:t>
      </w:r>
      <w:r w:rsidR="00381151">
        <w:t xml:space="preserve"> both</w:t>
      </w:r>
      <w:r w:rsidR="00B927BA">
        <w:t xml:space="preserve"> </w:t>
      </w:r>
      <w:r w:rsidR="00B63B6A">
        <w:t>School</w:t>
      </w:r>
      <w:r w:rsidR="00262B9E">
        <w:t xml:space="preserve"> Technical and A</w:t>
      </w:r>
      <w:r w:rsidR="00B63B6A">
        <w:t xml:space="preserve">llocative Efficiency as well as </w:t>
      </w:r>
      <w:r>
        <w:t xml:space="preserve">Malmquist Productivity </w:t>
      </w:r>
      <w:r w:rsidR="00A7312D">
        <w:t>metrics covering</w:t>
      </w:r>
      <w:r w:rsidR="00B263EA">
        <w:t xml:space="preserve"> </w:t>
      </w:r>
      <w:r w:rsidR="00EC470F">
        <w:t xml:space="preserve">all 2,240 </w:t>
      </w:r>
      <w:r w:rsidR="00B263EA">
        <w:t>Government schools in NSW</w:t>
      </w:r>
      <w:r w:rsidR="00417D0E">
        <w:t>. Such</w:t>
      </w:r>
      <w:r w:rsidR="00BC2C72">
        <w:t xml:space="preserve"> robust</w:t>
      </w:r>
      <w:r w:rsidR="00B63B6A">
        <w:t xml:space="preserve"> </w:t>
      </w:r>
      <w:r w:rsidR="00B63B6A" w:rsidRPr="00710069">
        <w:rPr>
          <w:b/>
        </w:rPr>
        <w:t>DEA</w:t>
      </w:r>
      <w:r w:rsidR="00B63B6A">
        <w:t xml:space="preserve"> m</w:t>
      </w:r>
      <w:r w:rsidR="00BC2C72">
        <w:t xml:space="preserve">odelling analytics </w:t>
      </w:r>
      <w:r w:rsidR="00E35D4E">
        <w:t>which utilised</w:t>
      </w:r>
      <w:r w:rsidR="00BC2C72">
        <w:t xml:space="preserve"> detailed</w:t>
      </w:r>
      <w:r w:rsidR="00B63B6A">
        <w:t xml:space="preserve"> SAS Machine Codes</w:t>
      </w:r>
      <w:r w:rsidR="0091417C">
        <w:t>,</w:t>
      </w:r>
      <w:r w:rsidR="00417D0E">
        <w:t xml:space="preserve"> are contained in the</w:t>
      </w:r>
      <w:r w:rsidR="00BC2C72">
        <w:t xml:space="preserve"> </w:t>
      </w:r>
      <w:r w:rsidR="00FA0E4E">
        <w:t>collaborative</w:t>
      </w:r>
      <w:r w:rsidR="00B63B6A">
        <w:t xml:space="preserve"> book </w:t>
      </w:r>
      <w:r w:rsidRPr="00125A4C">
        <w:rPr>
          <w:b/>
          <w:u w:val="single"/>
        </w:rPr>
        <w:t>“</w:t>
      </w:r>
      <w:r w:rsidR="00302FAD" w:rsidRPr="00125A4C">
        <w:rPr>
          <w:b/>
          <w:u w:val="single"/>
        </w:rPr>
        <w:t>Nonparametric Estimation of Educational</w:t>
      </w:r>
      <w:r w:rsidR="00262B9E" w:rsidRPr="00125A4C">
        <w:rPr>
          <w:b/>
          <w:u w:val="single"/>
        </w:rPr>
        <w:t xml:space="preserve"> Production and Costs using DEA</w:t>
      </w:r>
      <w:r w:rsidR="00302FAD" w:rsidRPr="00125A4C">
        <w:rPr>
          <w:b/>
          <w:u w:val="single"/>
        </w:rPr>
        <w:t>”</w:t>
      </w:r>
      <w:r w:rsidR="00302FAD" w:rsidRPr="00262B9E">
        <w:rPr>
          <w:b/>
        </w:rPr>
        <w:t>,</w:t>
      </w:r>
      <w:r w:rsidR="00302FAD">
        <w:t xml:space="preserve"> </w:t>
      </w:r>
      <w:r w:rsidR="00875533">
        <w:rPr>
          <w:b/>
          <w:u w:val="single"/>
        </w:rPr>
        <w:t>SPRINGER</w:t>
      </w:r>
      <w:r w:rsidR="00302FAD" w:rsidRPr="00D60E0E">
        <w:rPr>
          <w:b/>
          <w:u w:val="single"/>
        </w:rPr>
        <w:t xml:space="preserve">, </w:t>
      </w:r>
      <w:r w:rsidR="00262B9E" w:rsidRPr="00D60E0E">
        <w:rPr>
          <w:b/>
          <w:u w:val="single"/>
        </w:rPr>
        <w:t>Operations</w:t>
      </w:r>
      <w:r w:rsidR="00262B9E">
        <w:t xml:space="preserve"> </w:t>
      </w:r>
      <w:r w:rsidR="00262B9E" w:rsidRPr="00D60E0E">
        <w:rPr>
          <w:b/>
          <w:u w:val="single"/>
        </w:rPr>
        <w:t xml:space="preserve">Research and Management Sciences Series, </w:t>
      </w:r>
      <w:r w:rsidR="00302FAD" w:rsidRPr="00D60E0E">
        <w:rPr>
          <w:b/>
          <w:u w:val="single"/>
        </w:rPr>
        <w:t>2014</w:t>
      </w:r>
      <w:r w:rsidR="00AD5E9C" w:rsidRPr="00D60E0E">
        <w:rPr>
          <w:b/>
          <w:u w:val="single"/>
        </w:rPr>
        <w:t>,</w:t>
      </w:r>
      <w:r w:rsidR="007E3285">
        <w:rPr>
          <w:b/>
          <w:u w:val="single"/>
        </w:rPr>
        <w:t xml:space="preserve"> N</w:t>
      </w:r>
      <w:r w:rsidR="00875533">
        <w:rPr>
          <w:b/>
          <w:u w:val="single"/>
        </w:rPr>
        <w:t xml:space="preserve">EW </w:t>
      </w:r>
      <w:r w:rsidR="007E3285">
        <w:rPr>
          <w:b/>
          <w:u w:val="single"/>
        </w:rPr>
        <w:t>Y</w:t>
      </w:r>
      <w:r w:rsidR="00875533">
        <w:rPr>
          <w:b/>
          <w:u w:val="single"/>
        </w:rPr>
        <w:t>ORK</w:t>
      </w:r>
      <w:r w:rsidR="007E3285">
        <w:rPr>
          <w:b/>
          <w:u w:val="single"/>
        </w:rPr>
        <w:t>,</w:t>
      </w:r>
      <w:r w:rsidR="00262B9E" w:rsidRPr="00D60E0E">
        <w:rPr>
          <w:b/>
          <w:u w:val="single"/>
        </w:rPr>
        <w:t xml:space="preserve"> </w:t>
      </w:r>
      <w:r w:rsidR="00A647DF">
        <w:rPr>
          <w:b/>
          <w:u w:val="single"/>
        </w:rPr>
        <w:t>(</w:t>
      </w:r>
      <w:r w:rsidR="00CC30E9">
        <w:rPr>
          <w:b/>
          <w:u w:val="single"/>
        </w:rPr>
        <w:t>8</w:t>
      </w:r>
      <w:r w:rsidR="00AD5E9C" w:rsidRPr="00AD5E9C">
        <w:rPr>
          <w:b/>
        </w:rPr>
        <w:t>)</w:t>
      </w:r>
      <w:r w:rsidR="00AD5E9C">
        <w:rPr>
          <w:b/>
        </w:rPr>
        <w:t xml:space="preserve">. </w:t>
      </w:r>
      <w:r w:rsidR="007F008D" w:rsidRPr="007F008D">
        <w:t>A</w:t>
      </w:r>
      <w:r w:rsidR="007F008D">
        <w:rPr>
          <w:b/>
        </w:rPr>
        <w:t xml:space="preserve"> </w:t>
      </w:r>
      <w:r w:rsidR="00DF0BD6">
        <w:t>m</w:t>
      </w:r>
      <w:r w:rsidR="00AD5E9C" w:rsidRPr="00AD5E9C">
        <w:t>ore</w:t>
      </w:r>
      <w:r w:rsidR="00062B95">
        <w:rPr>
          <w:b/>
        </w:rPr>
        <w:t xml:space="preserve"> </w:t>
      </w:r>
      <w:r w:rsidR="00062B95">
        <w:t xml:space="preserve">recent </w:t>
      </w:r>
      <w:r w:rsidR="005A23A5">
        <w:t xml:space="preserve">updated </w:t>
      </w:r>
      <w:r w:rsidR="00825348">
        <w:t xml:space="preserve">Network </w:t>
      </w:r>
      <w:r w:rsidR="00B55E26">
        <w:t>S</w:t>
      </w:r>
      <w:r w:rsidR="00BA6C2E">
        <w:t xml:space="preserve">chool </w:t>
      </w:r>
      <w:r w:rsidR="00B55E26">
        <w:t>E</w:t>
      </w:r>
      <w:r w:rsidR="00062B95">
        <w:t xml:space="preserve">fficiency </w:t>
      </w:r>
      <w:r w:rsidR="00A70517">
        <w:t>model</w:t>
      </w:r>
      <w:r w:rsidR="00062B95">
        <w:t>ling</w:t>
      </w:r>
      <w:r w:rsidR="00AD5E9C">
        <w:t xml:space="preserve"> </w:t>
      </w:r>
      <w:r w:rsidR="00B927BA">
        <w:t xml:space="preserve">approach </w:t>
      </w:r>
      <w:r w:rsidR="00125A4C">
        <w:t>is</w:t>
      </w:r>
      <w:r w:rsidR="00B927BA">
        <w:t xml:space="preserve"> </w:t>
      </w:r>
      <w:r w:rsidR="00970645">
        <w:t>outlined in the art</w:t>
      </w:r>
      <w:r w:rsidR="00AA36C9">
        <w:t>i</w:t>
      </w:r>
      <w:r w:rsidR="00970645">
        <w:t>cle,</w:t>
      </w:r>
      <w:r w:rsidR="00D60E0E">
        <w:t xml:space="preserve"> </w:t>
      </w:r>
      <w:r w:rsidR="00554383">
        <w:rPr>
          <w:b/>
          <w:u w:val="single"/>
        </w:rPr>
        <w:t>"</w:t>
      </w:r>
      <w:r w:rsidR="00F7556E">
        <w:rPr>
          <w:b/>
          <w:u w:val="single"/>
        </w:rPr>
        <w:t xml:space="preserve">A </w:t>
      </w:r>
      <w:r w:rsidR="00AD5E9C" w:rsidRPr="00D60E0E">
        <w:rPr>
          <w:b/>
          <w:u w:val="single"/>
        </w:rPr>
        <w:t>Two Stage Cost and Learning Efficiency</w:t>
      </w:r>
      <w:r w:rsidR="00AD5E9C" w:rsidRPr="00D60E0E">
        <w:rPr>
          <w:u w:val="single"/>
        </w:rPr>
        <w:t xml:space="preserve"> </w:t>
      </w:r>
      <w:r w:rsidR="00AD5E9C" w:rsidRPr="00D60E0E">
        <w:rPr>
          <w:b/>
          <w:u w:val="single"/>
        </w:rPr>
        <w:t xml:space="preserve">Driver </w:t>
      </w:r>
      <w:r w:rsidR="004207F9">
        <w:rPr>
          <w:b/>
          <w:u w:val="single"/>
        </w:rPr>
        <w:t>'</w:t>
      </w:r>
      <w:r w:rsidR="007F008D" w:rsidRPr="00D60E0E">
        <w:rPr>
          <w:b/>
          <w:u w:val="single"/>
        </w:rPr>
        <w:t>Network</w:t>
      </w:r>
      <w:r w:rsidR="004207F9">
        <w:rPr>
          <w:b/>
          <w:u w:val="single"/>
        </w:rPr>
        <w:t>'</w:t>
      </w:r>
      <w:r w:rsidR="007F008D" w:rsidRPr="00D60E0E">
        <w:rPr>
          <w:b/>
          <w:u w:val="single"/>
        </w:rPr>
        <w:t xml:space="preserve"> DEA Model </w:t>
      </w:r>
      <w:r w:rsidR="00AD5E9C" w:rsidRPr="00D60E0E">
        <w:rPr>
          <w:b/>
          <w:u w:val="single"/>
        </w:rPr>
        <w:t>of</w:t>
      </w:r>
      <w:r w:rsidR="007F008D" w:rsidRPr="00D60E0E">
        <w:rPr>
          <w:b/>
          <w:u w:val="single"/>
        </w:rPr>
        <w:t xml:space="preserve"> Australian Schools”,</w:t>
      </w:r>
      <w:r w:rsidR="007F008D" w:rsidRPr="00D60E0E">
        <w:rPr>
          <w:u w:val="single"/>
        </w:rPr>
        <w:t xml:space="preserve"> </w:t>
      </w:r>
      <w:r w:rsidR="007F008D" w:rsidRPr="00D60E0E">
        <w:rPr>
          <w:b/>
          <w:u w:val="single"/>
        </w:rPr>
        <w:t>Applied Economics, 2016</w:t>
      </w:r>
      <w:r w:rsidR="00BA6C2E" w:rsidRPr="00D60E0E">
        <w:rPr>
          <w:u w:val="single"/>
        </w:rPr>
        <w:t xml:space="preserve">, </w:t>
      </w:r>
      <w:r w:rsidR="00AD15B0">
        <w:rPr>
          <w:b/>
          <w:u w:val="single"/>
        </w:rPr>
        <w:t>(10</w:t>
      </w:r>
      <w:r w:rsidR="00BA6C2E" w:rsidRPr="00D60E0E">
        <w:rPr>
          <w:b/>
          <w:u w:val="single"/>
        </w:rPr>
        <w:t>)</w:t>
      </w:r>
      <w:r w:rsidR="00062B95">
        <w:rPr>
          <w:u w:val="single"/>
        </w:rPr>
        <w:t>.</w:t>
      </w:r>
      <w:r w:rsidR="00AD5E9C">
        <w:t xml:space="preserve"> </w:t>
      </w:r>
      <w:r w:rsidR="00E701BF">
        <w:t xml:space="preserve">These latter </w:t>
      </w:r>
      <w:r w:rsidR="004C2646">
        <w:t>Australian</w:t>
      </w:r>
      <w:r w:rsidR="00595A97">
        <w:t xml:space="preserve"> School</w:t>
      </w:r>
      <w:r w:rsidR="004C2646">
        <w:t xml:space="preserve"> </w:t>
      </w:r>
      <w:r w:rsidR="00595A97">
        <w:t xml:space="preserve">4E modelling </w:t>
      </w:r>
      <w:r w:rsidR="00EC470F">
        <w:t>studies</w:t>
      </w:r>
      <w:r w:rsidR="004C2646">
        <w:t xml:space="preserve"> utilised</w:t>
      </w:r>
      <w:r w:rsidR="006B70E7">
        <w:t xml:space="preserve"> </w:t>
      </w:r>
      <w:r w:rsidR="003A4B89">
        <w:t>the innovative</w:t>
      </w:r>
      <w:r w:rsidR="00A70517">
        <w:t xml:space="preserve"> </w:t>
      </w:r>
      <w:r w:rsidR="00A70517" w:rsidRPr="00F551EF">
        <w:rPr>
          <w:b/>
        </w:rPr>
        <w:t>N</w:t>
      </w:r>
      <w:r w:rsidR="004207F9">
        <w:rPr>
          <w:b/>
        </w:rPr>
        <w:t>ETWORK</w:t>
      </w:r>
      <w:r w:rsidR="003A4B89">
        <w:t xml:space="preserve"> </w:t>
      </w:r>
      <w:r w:rsidR="00DB63FE">
        <w:rPr>
          <w:b/>
        </w:rPr>
        <w:t>DATA ENVELOPMENT ANALYSIS</w:t>
      </w:r>
      <w:r w:rsidR="004207F9">
        <w:rPr>
          <w:b/>
        </w:rPr>
        <w:t>-NDEA</w:t>
      </w:r>
      <w:r w:rsidR="00A70517">
        <w:t xml:space="preserve"> </w:t>
      </w:r>
      <w:r w:rsidR="003A4B89">
        <w:t>method</w:t>
      </w:r>
      <w:r w:rsidR="00E701BF">
        <w:t>ologies</w:t>
      </w:r>
      <w:r w:rsidR="004C2646">
        <w:t xml:space="preserve"> </w:t>
      </w:r>
      <w:r w:rsidR="00970645">
        <w:t xml:space="preserve">drawn </w:t>
      </w:r>
      <w:r w:rsidR="004C2646">
        <w:t xml:space="preserve">from </w:t>
      </w:r>
      <w:r w:rsidR="005A23A5">
        <w:t xml:space="preserve">the </w:t>
      </w:r>
      <w:r w:rsidR="00E53034">
        <w:t>International Public Sector</w:t>
      </w:r>
      <w:r w:rsidR="00D07B06">
        <w:t xml:space="preserve"> </w:t>
      </w:r>
      <w:r w:rsidR="008F0FB9">
        <w:t>Budget</w:t>
      </w:r>
      <w:r w:rsidR="00CB5915">
        <w:t>ary</w:t>
      </w:r>
      <w:r w:rsidR="008F0FB9">
        <w:t xml:space="preserve"> </w:t>
      </w:r>
      <w:r w:rsidR="00C6304A">
        <w:t xml:space="preserve">Efficiency, </w:t>
      </w:r>
      <w:r w:rsidR="009A1C63">
        <w:t xml:space="preserve">Effectiveness, </w:t>
      </w:r>
      <w:r w:rsidR="00A70517">
        <w:t>Productivity Monitoring and Evaluation literature</w:t>
      </w:r>
      <w:r w:rsidR="002D5B0A">
        <w:t>s</w:t>
      </w:r>
      <w:r w:rsidR="00A70517">
        <w:t>.</w:t>
      </w:r>
    </w:p>
    <w:p w14:paraId="14981FB9" w14:textId="77777777" w:rsidR="00DC3066" w:rsidRDefault="00AE2712" w:rsidP="00443FC9">
      <w:pPr>
        <w:jc w:val="both"/>
      </w:pPr>
      <w:r>
        <w:t>The proposed</w:t>
      </w:r>
      <w:r w:rsidR="009267EF">
        <w:t xml:space="preserve"> Evaluator General's Office</w:t>
      </w:r>
      <w:r w:rsidR="00062B95">
        <w:t xml:space="preserve"> </w:t>
      </w:r>
      <w:r w:rsidR="00F7556E">
        <w:t xml:space="preserve">could </w:t>
      </w:r>
      <w:r w:rsidR="00A45043">
        <w:t xml:space="preserve">also </w:t>
      </w:r>
      <w:r w:rsidR="00F7556E">
        <w:t xml:space="preserve">be co-located </w:t>
      </w:r>
      <w:r w:rsidR="008F0FB9">
        <w:t>with</w:t>
      </w:r>
      <w:r w:rsidR="00062B95">
        <w:t xml:space="preserve">in the </w:t>
      </w:r>
      <w:r w:rsidR="00F7556E">
        <w:t xml:space="preserve">existing </w:t>
      </w:r>
      <w:r w:rsidR="002D5B0A">
        <w:t>ANAO</w:t>
      </w:r>
      <w:r w:rsidR="00F7556E">
        <w:t xml:space="preserve"> portfolio to </w:t>
      </w:r>
      <w:r w:rsidR="009267EF">
        <w:t>focus</w:t>
      </w:r>
      <w:r>
        <w:t xml:space="preserve"> its</w:t>
      </w:r>
      <w:r w:rsidR="00604DEF">
        <w:t xml:space="preserve"> </w:t>
      </w:r>
      <w:r w:rsidR="008C0FCD">
        <w:t>Program</w:t>
      </w:r>
      <w:r w:rsidR="000C20FE">
        <w:t xml:space="preserve"> Finance Policy</w:t>
      </w:r>
      <w:r w:rsidR="00EC444C">
        <w:t xml:space="preserve"> </w:t>
      </w:r>
      <w:r w:rsidR="00B1305B">
        <w:t>Impact,</w:t>
      </w:r>
      <w:r w:rsidR="008F0FB9">
        <w:t xml:space="preserve"> </w:t>
      </w:r>
      <w:r w:rsidR="00BA6C2E">
        <w:t xml:space="preserve">Monitoring </w:t>
      </w:r>
      <w:r w:rsidR="008C0FCD">
        <w:t>and Evaluatio</w:t>
      </w:r>
      <w:r w:rsidR="00A57C65">
        <w:t xml:space="preserve">n </w:t>
      </w:r>
      <w:r w:rsidR="002D5B0A">
        <w:t>investigations</w:t>
      </w:r>
      <w:r w:rsidR="004D607F">
        <w:t xml:space="preserve"> to</w:t>
      </w:r>
      <w:r w:rsidR="00610984">
        <w:t xml:space="preserve"> better</w:t>
      </w:r>
      <w:r w:rsidR="00604DEF">
        <w:t xml:space="preserve"> inform</w:t>
      </w:r>
      <w:r w:rsidR="00E91AB0">
        <w:t xml:space="preserve"> </w:t>
      </w:r>
      <w:r w:rsidR="000E1657">
        <w:t xml:space="preserve">robust future </w:t>
      </w:r>
      <w:r w:rsidR="004D607F">
        <w:t xml:space="preserve">Parliamentary </w:t>
      </w:r>
      <w:r w:rsidR="00A57C65">
        <w:t xml:space="preserve">Committee </w:t>
      </w:r>
      <w:r w:rsidR="00554383">
        <w:t>P</w:t>
      </w:r>
      <w:r w:rsidR="008C0FCD">
        <w:t>rogram</w:t>
      </w:r>
      <w:r w:rsidR="0006398F">
        <w:t xml:space="preserve"> Management</w:t>
      </w:r>
      <w:r w:rsidR="00F7556E">
        <w:t xml:space="preserve"> </w:t>
      </w:r>
      <w:r w:rsidR="00EC444C">
        <w:t>deba</w:t>
      </w:r>
      <w:r w:rsidR="000C20FE">
        <w:t>te</w:t>
      </w:r>
      <w:r w:rsidR="00E91AB0">
        <w:t>s. It</w:t>
      </w:r>
      <w:r w:rsidR="008F0FB9">
        <w:t xml:space="preserve"> would thus</w:t>
      </w:r>
      <w:r w:rsidR="00604DEF">
        <w:t xml:space="preserve"> encourage</w:t>
      </w:r>
      <w:r w:rsidR="0036705F">
        <w:t xml:space="preserve"> </w:t>
      </w:r>
      <w:r w:rsidR="006B70E7">
        <w:t>a</w:t>
      </w:r>
      <w:r w:rsidR="00FF10C0">
        <w:t xml:space="preserve"> continuous</w:t>
      </w:r>
      <w:r w:rsidR="006B70E7">
        <w:t xml:space="preserve"> </w:t>
      </w:r>
      <w:r w:rsidR="0036705F">
        <w:t xml:space="preserve">evaluation </w:t>
      </w:r>
      <w:r w:rsidR="00604DEF">
        <w:t>cyc</w:t>
      </w:r>
      <w:r w:rsidR="00A57C65">
        <w:t>le to measure</w:t>
      </w:r>
      <w:r w:rsidR="00604DEF">
        <w:t xml:space="preserve"> </w:t>
      </w:r>
      <w:r w:rsidR="00EC444C">
        <w:t xml:space="preserve">the </w:t>
      </w:r>
      <w:r w:rsidR="00604DEF">
        <w:t xml:space="preserve">efficiency and effectiveness of </w:t>
      </w:r>
      <w:r w:rsidR="009927CF">
        <w:t>exist</w:t>
      </w:r>
      <w:r w:rsidR="00FF10C0">
        <w:t>ing or</w:t>
      </w:r>
      <w:r w:rsidR="00510AF0">
        <w:t xml:space="preserve"> newly legislated</w:t>
      </w:r>
      <w:r w:rsidR="00A57C65">
        <w:t xml:space="preserve"> </w:t>
      </w:r>
      <w:r w:rsidR="008C0FCD">
        <w:t xml:space="preserve">Government Program </w:t>
      </w:r>
      <w:r w:rsidR="000C20FE">
        <w:t>Funding</w:t>
      </w:r>
      <w:r w:rsidR="007261B5">
        <w:t>. The use</w:t>
      </w:r>
      <w:r w:rsidR="004D607F">
        <w:t>fulness</w:t>
      </w:r>
      <w:r w:rsidR="007261B5">
        <w:t xml:space="preserve"> of</w:t>
      </w:r>
      <w:r w:rsidR="00E91AB0">
        <w:t xml:space="preserve"> </w:t>
      </w:r>
      <w:r w:rsidR="007261B5">
        <w:t xml:space="preserve">these </w:t>
      </w:r>
      <w:r w:rsidR="00E91AB0">
        <w:t>detailed</w:t>
      </w:r>
      <w:r w:rsidR="007261B5">
        <w:t xml:space="preserve"> evaluation</w:t>
      </w:r>
      <w:r w:rsidR="00E91AB0">
        <w:t xml:space="preserve"> analytic</w:t>
      </w:r>
      <w:r w:rsidR="00EC444C">
        <w:t xml:space="preserve">s </w:t>
      </w:r>
      <w:r w:rsidR="004D607F">
        <w:t xml:space="preserve">could </w:t>
      </w:r>
      <w:r w:rsidR="00604DEF">
        <w:t>also foster</w:t>
      </w:r>
      <w:r w:rsidR="004D607F">
        <w:t xml:space="preserve"> needed </w:t>
      </w:r>
      <w:r w:rsidR="00FF10C0">
        <w:t>changes in</w:t>
      </w:r>
      <w:r w:rsidR="004D607F">
        <w:t xml:space="preserve"> Federal Grant Guidelines</w:t>
      </w:r>
      <w:r w:rsidR="00B1305B">
        <w:t>,</w:t>
      </w:r>
      <w:r w:rsidR="00A57C65">
        <w:t xml:space="preserve"> thereby upgrading</w:t>
      </w:r>
      <w:r w:rsidR="00604DEF">
        <w:t xml:space="preserve"> the</w:t>
      </w:r>
      <w:r w:rsidR="007261B5">
        <w:t xml:space="preserve"> </w:t>
      </w:r>
      <w:r w:rsidR="009927CF">
        <w:t>Annual ANAO Program E</w:t>
      </w:r>
      <w:r w:rsidR="00604DEF">
        <w:t>valuation cycle</w:t>
      </w:r>
      <w:r w:rsidR="0076216E">
        <w:t>,</w:t>
      </w:r>
      <w:r w:rsidR="00604DEF">
        <w:t xml:space="preserve"> by </w:t>
      </w:r>
      <w:r>
        <w:t>mandating</w:t>
      </w:r>
      <w:r w:rsidR="00E914EA">
        <w:t xml:space="preserve"> </w:t>
      </w:r>
      <w:r w:rsidR="00554383">
        <w:t xml:space="preserve">robust </w:t>
      </w:r>
      <w:r w:rsidR="00A57C65">
        <w:t xml:space="preserve">fit for purpose </w:t>
      </w:r>
      <w:r w:rsidR="00BD78EE">
        <w:t>4E</w:t>
      </w:r>
      <w:r w:rsidR="009927CF">
        <w:t xml:space="preserve"> Metrics Applications. Such </w:t>
      </w:r>
      <w:r w:rsidR="00D33C8B">
        <w:t>robust</w:t>
      </w:r>
      <w:r w:rsidR="00D60E0E">
        <w:t xml:space="preserve"> </w:t>
      </w:r>
      <w:r w:rsidR="00F32E37">
        <w:t xml:space="preserve">and persuasive </w:t>
      </w:r>
      <w:r w:rsidR="00D33C8B">
        <w:t xml:space="preserve">4E </w:t>
      </w:r>
      <w:r w:rsidR="00D60E0E">
        <w:t xml:space="preserve">internationally recognised </w:t>
      </w:r>
      <w:r w:rsidR="009927CF">
        <w:t>research method</w:t>
      </w:r>
      <w:r w:rsidR="00F32E37">
        <w:t>s</w:t>
      </w:r>
      <w:r w:rsidR="00A57C65">
        <w:t xml:space="preserve"> c</w:t>
      </w:r>
      <w:r w:rsidR="002C437C">
        <w:t>ould</w:t>
      </w:r>
      <w:r w:rsidR="007261B5">
        <w:t xml:space="preserve"> </w:t>
      </w:r>
      <w:r w:rsidR="00554383">
        <w:t xml:space="preserve">also </w:t>
      </w:r>
      <w:r w:rsidR="007261B5">
        <w:t>underpin</w:t>
      </w:r>
      <w:r w:rsidR="003C5E50">
        <w:t xml:space="preserve"> </w:t>
      </w:r>
      <w:r w:rsidR="00E914EA">
        <w:t>Public Sector</w:t>
      </w:r>
      <w:r w:rsidR="00033F2D">
        <w:t xml:space="preserve"> Budgetary</w:t>
      </w:r>
      <w:r w:rsidR="000C20FE">
        <w:t xml:space="preserve"> </w:t>
      </w:r>
      <w:r w:rsidR="00554383">
        <w:t>G</w:t>
      </w:r>
      <w:r w:rsidR="00D60E0E">
        <w:t xml:space="preserve">overnance </w:t>
      </w:r>
      <w:r w:rsidR="000C20FE">
        <w:t>reforms</w:t>
      </w:r>
      <w:r w:rsidR="00D337D8">
        <w:t xml:space="preserve"> across </w:t>
      </w:r>
      <w:r w:rsidR="008F0FB9">
        <w:t>each of the</w:t>
      </w:r>
      <w:r w:rsidR="00970645">
        <w:t xml:space="preserve"> eight </w:t>
      </w:r>
      <w:r w:rsidR="008F0FB9">
        <w:t xml:space="preserve">Australian </w:t>
      </w:r>
      <w:r w:rsidR="001609DD">
        <w:t xml:space="preserve">State </w:t>
      </w:r>
      <w:r w:rsidR="008F0FB9">
        <w:t xml:space="preserve">and Territory </w:t>
      </w:r>
      <w:r w:rsidR="0076216E">
        <w:t xml:space="preserve">Governments </w:t>
      </w:r>
      <w:r w:rsidR="00D337D8">
        <w:t>.</w:t>
      </w:r>
      <w:r w:rsidR="00A57C65">
        <w:t xml:space="preserve"> </w:t>
      </w:r>
    </w:p>
    <w:p w14:paraId="14981FBA" w14:textId="77777777" w:rsidR="005B4E96" w:rsidRDefault="004510A0" w:rsidP="00443FC9">
      <w:pPr>
        <w:jc w:val="both"/>
        <w:rPr>
          <w:b/>
        </w:rPr>
      </w:pPr>
      <w:r>
        <w:lastRenderedPageBreak/>
        <w:t>This</w:t>
      </w:r>
      <w:r w:rsidR="004B6075">
        <w:t xml:space="preserve"> focus</w:t>
      </w:r>
      <w:r w:rsidR="009267EF">
        <w:t xml:space="preserve"> c</w:t>
      </w:r>
      <w:r w:rsidR="00554383">
        <w:t>ould</w:t>
      </w:r>
      <w:r w:rsidR="00C54405">
        <w:t xml:space="preserve"> </w:t>
      </w:r>
      <w:r w:rsidR="00ED0A62">
        <w:t>be expanded</w:t>
      </w:r>
      <w:r w:rsidR="004B6075">
        <w:t xml:space="preserve"> to </w:t>
      </w:r>
      <w:r w:rsidR="00E01C89">
        <w:t>incl</w:t>
      </w:r>
      <w:r w:rsidR="00E914EA">
        <w:t>u</w:t>
      </w:r>
      <w:r w:rsidR="00C31697">
        <w:t>de</w:t>
      </w:r>
      <w:r w:rsidR="007768C5">
        <w:t xml:space="preserve"> reporting upgrades in</w:t>
      </w:r>
      <w:r w:rsidR="002C437C">
        <w:t xml:space="preserve"> recipient </w:t>
      </w:r>
      <w:r w:rsidR="00E914EA">
        <w:t>State and Local Government</w:t>
      </w:r>
      <w:r w:rsidR="00CD6425">
        <w:t xml:space="preserve"> </w:t>
      </w:r>
      <w:r w:rsidR="00832B46">
        <w:t>Grant</w:t>
      </w:r>
      <w:r w:rsidR="00C14493">
        <w:t xml:space="preserve"> I</w:t>
      </w:r>
      <w:r w:rsidR="00440AF8">
        <w:t xml:space="preserve">mpact </w:t>
      </w:r>
      <w:r w:rsidR="00C14493">
        <w:t>E</w:t>
      </w:r>
      <w:r w:rsidR="00CD6425">
        <w:t xml:space="preserve">valuation </w:t>
      </w:r>
      <w:r w:rsidR="00C31697">
        <w:t>activities across</w:t>
      </w:r>
      <w:r w:rsidR="006A2422">
        <w:t xml:space="preserve"> </w:t>
      </w:r>
      <w:r w:rsidR="003C5E50">
        <w:t xml:space="preserve">the </w:t>
      </w:r>
      <w:r w:rsidR="006A2422">
        <w:t xml:space="preserve">eight </w:t>
      </w:r>
      <w:r w:rsidR="00D33C8B">
        <w:t xml:space="preserve">centralised </w:t>
      </w:r>
      <w:r w:rsidR="005B4E96">
        <w:t xml:space="preserve">State </w:t>
      </w:r>
      <w:r w:rsidR="00E01C89">
        <w:t xml:space="preserve">and Territory </w:t>
      </w:r>
      <w:r w:rsidR="00B12C7A">
        <w:t xml:space="preserve">Treasuries and </w:t>
      </w:r>
      <w:r w:rsidR="00E914EA">
        <w:t>Government Policy</w:t>
      </w:r>
      <w:r w:rsidR="002C437C">
        <w:t xml:space="preserve"> and</w:t>
      </w:r>
      <w:r w:rsidR="00E914EA">
        <w:t xml:space="preserve"> Program</w:t>
      </w:r>
      <w:r w:rsidR="00483897">
        <w:t xml:space="preserve"> Departments</w:t>
      </w:r>
      <w:r w:rsidR="00FC0971">
        <w:t>. Such robust</w:t>
      </w:r>
      <w:r w:rsidR="00DC3066">
        <w:t xml:space="preserve"> grant oversight </w:t>
      </w:r>
      <w:r w:rsidR="009267EF">
        <w:t>activities</w:t>
      </w:r>
      <w:r w:rsidR="00BD78EE">
        <w:t xml:space="preserve"> </w:t>
      </w:r>
      <w:r w:rsidR="000C20FE">
        <w:t xml:space="preserve">would </w:t>
      </w:r>
      <w:r w:rsidR="009267EF">
        <w:t>enhance</w:t>
      </w:r>
      <w:r w:rsidR="006A2422">
        <w:t xml:space="preserve"> </w:t>
      </w:r>
      <w:r>
        <w:t xml:space="preserve">the </w:t>
      </w:r>
      <w:r w:rsidR="006A2422">
        <w:t>ANAO</w:t>
      </w:r>
      <w:r w:rsidR="00440AF8">
        <w:t xml:space="preserve"> and JCPA</w:t>
      </w:r>
      <w:r w:rsidR="000509C4">
        <w:t>A</w:t>
      </w:r>
      <w:r w:rsidR="00440AF8">
        <w:t>'s</w:t>
      </w:r>
      <w:r w:rsidR="006A2422">
        <w:t xml:space="preserve"> </w:t>
      </w:r>
      <w:r w:rsidR="003C7145">
        <w:t>recent</w:t>
      </w:r>
      <w:r>
        <w:t xml:space="preserve"> </w:t>
      </w:r>
      <w:r w:rsidR="00E61570">
        <w:t xml:space="preserve">critical </w:t>
      </w:r>
      <w:r w:rsidR="00C54405">
        <w:t>focus on</w:t>
      </w:r>
      <w:r>
        <w:t xml:space="preserve"> the </w:t>
      </w:r>
      <w:r w:rsidR="002C437C">
        <w:t xml:space="preserve">lack of </w:t>
      </w:r>
      <w:r w:rsidR="003B51B2">
        <w:t>Federal</w:t>
      </w:r>
      <w:r w:rsidR="005214B4">
        <w:t xml:space="preserve"> Grant evaluations, including</w:t>
      </w:r>
      <w:r w:rsidR="00B12C7A">
        <w:t xml:space="preserve"> the</w:t>
      </w:r>
      <w:r w:rsidR="00BD78EE">
        <w:t xml:space="preserve"> </w:t>
      </w:r>
      <w:r w:rsidR="000C20FE">
        <w:t xml:space="preserve">Non-Government </w:t>
      </w:r>
      <w:r w:rsidR="00E61570">
        <w:t xml:space="preserve">School </w:t>
      </w:r>
      <w:r w:rsidR="007768C5">
        <w:t>Grant</w:t>
      </w:r>
      <w:r w:rsidR="00DC3066">
        <w:t xml:space="preserve"> </w:t>
      </w:r>
      <w:r w:rsidR="002C437C">
        <w:t>Monitoring activities by</w:t>
      </w:r>
      <w:r w:rsidR="00440AF8">
        <w:t xml:space="preserve"> CDET</w:t>
      </w:r>
      <w:r w:rsidR="00AA36C9">
        <w:t xml:space="preserve">, </w:t>
      </w:r>
      <w:r w:rsidR="00B93355">
        <w:t>(</w:t>
      </w:r>
      <w:r w:rsidR="000F3B75">
        <w:t xml:space="preserve">now </w:t>
      </w:r>
      <w:r w:rsidR="00AA36C9">
        <w:t>CESE)</w:t>
      </w:r>
      <w:r w:rsidR="00E61570">
        <w:t>.</w:t>
      </w:r>
      <w:r w:rsidR="003B51B2">
        <w:t xml:space="preserve"> These</w:t>
      </w:r>
      <w:r w:rsidR="00440AF8">
        <w:t xml:space="preserve"> </w:t>
      </w:r>
      <w:r w:rsidR="000253E9">
        <w:t>Improved</w:t>
      </w:r>
      <w:r w:rsidR="002C437C">
        <w:t xml:space="preserve"> </w:t>
      </w:r>
      <w:r w:rsidR="003B51B2">
        <w:t xml:space="preserve">Grant </w:t>
      </w:r>
      <w:r w:rsidR="002C437C">
        <w:t>E</w:t>
      </w:r>
      <w:r w:rsidR="00CD6425">
        <w:t xml:space="preserve">valuation </w:t>
      </w:r>
      <w:r w:rsidR="002C437C">
        <w:t>I</w:t>
      </w:r>
      <w:r w:rsidR="00DC3066">
        <w:t xml:space="preserve">mpact </w:t>
      </w:r>
      <w:r w:rsidR="004F6E35">
        <w:t xml:space="preserve">studies could utilise </w:t>
      </w:r>
      <w:r w:rsidR="00B12C7A">
        <w:t xml:space="preserve">and expand </w:t>
      </w:r>
      <w:r w:rsidR="00E914EA">
        <w:t xml:space="preserve"> </w:t>
      </w:r>
      <w:r w:rsidR="004F6E35">
        <w:t>the</w:t>
      </w:r>
      <w:r w:rsidR="0002454A">
        <w:t xml:space="preserve"> </w:t>
      </w:r>
      <w:r w:rsidR="00E05F08">
        <w:t xml:space="preserve">robust </w:t>
      </w:r>
      <w:r w:rsidR="0002454A">
        <w:t>methodologies</w:t>
      </w:r>
      <w:r w:rsidR="00DC3066">
        <w:t xml:space="preserve"> contained in </w:t>
      </w:r>
      <w:r w:rsidR="00DC3066" w:rsidRPr="00DC3066">
        <w:rPr>
          <w:b/>
        </w:rPr>
        <w:t>(</w:t>
      </w:r>
      <w:r w:rsidR="0005343A">
        <w:rPr>
          <w:b/>
        </w:rPr>
        <w:t>3</w:t>
      </w:r>
      <w:r w:rsidR="0002454A">
        <w:rPr>
          <w:b/>
        </w:rPr>
        <w:t>-</w:t>
      </w:r>
      <w:r w:rsidR="00E05F08">
        <w:rPr>
          <w:b/>
        </w:rPr>
        <w:t>15</w:t>
      </w:r>
      <w:r w:rsidR="00DC3066" w:rsidRPr="00DC3066">
        <w:rPr>
          <w:b/>
        </w:rPr>
        <w:t>).</w:t>
      </w:r>
    </w:p>
    <w:p w14:paraId="14981FBB" w14:textId="77777777" w:rsidR="00424BFF" w:rsidRDefault="00424BFF" w:rsidP="00443FC9">
      <w:pPr>
        <w:jc w:val="both"/>
      </w:pPr>
    </w:p>
    <w:p w14:paraId="14981FBC" w14:textId="77777777" w:rsidR="00C54405" w:rsidRPr="00DE62B3" w:rsidRDefault="00C54405" w:rsidP="00443FC9">
      <w:pPr>
        <w:jc w:val="both"/>
        <w:rPr>
          <w:b/>
          <w:u w:val="single"/>
        </w:rPr>
      </w:pPr>
      <w:r w:rsidRPr="00DE62B3">
        <w:rPr>
          <w:b/>
          <w:u w:val="single"/>
        </w:rPr>
        <w:t xml:space="preserve">ANAO criticisms of the Commonwealth Education Department </w:t>
      </w:r>
      <w:r w:rsidR="004F6E35">
        <w:rPr>
          <w:b/>
          <w:u w:val="single"/>
        </w:rPr>
        <w:t xml:space="preserve">School </w:t>
      </w:r>
      <w:r w:rsidRPr="00DE62B3">
        <w:rPr>
          <w:b/>
          <w:u w:val="single"/>
        </w:rPr>
        <w:t>Grant Monitoring</w:t>
      </w:r>
      <w:r w:rsidR="00DE62B3" w:rsidRPr="00DE62B3">
        <w:rPr>
          <w:b/>
          <w:u w:val="single"/>
        </w:rPr>
        <w:t xml:space="preserve"> activities</w:t>
      </w:r>
    </w:p>
    <w:p w14:paraId="14981FBD" w14:textId="77777777" w:rsidR="00F0604E" w:rsidRDefault="00F0604E" w:rsidP="00443FC9">
      <w:pPr>
        <w:jc w:val="both"/>
      </w:pPr>
      <w:r>
        <w:t xml:space="preserve">In 2014/15, 72 per cent ($38.1 billion) of total recurrent public funding for schools ($53 billion) was provided by State and Territory Governments. The Australian Government provided $14.9 billion over the same period. The majority of State and Territory Government </w:t>
      </w:r>
      <w:r w:rsidR="001F5F7B">
        <w:t xml:space="preserve">sourced </w:t>
      </w:r>
      <w:r>
        <w:t xml:space="preserve">funding (91 percent) was provided to government schools. Conversely, the majority of Australian Government funding (64 percent) was provided to non-government schools, ANAO Report, </w:t>
      </w:r>
      <w:r w:rsidR="00F32E37" w:rsidRPr="00F32E37">
        <w:rPr>
          <w:b/>
        </w:rPr>
        <w:t>(1)</w:t>
      </w:r>
      <w:r w:rsidR="00F32E37">
        <w:t xml:space="preserve">, </w:t>
      </w:r>
      <w:r>
        <w:t>p7.</w:t>
      </w:r>
    </w:p>
    <w:p w14:paraId="14981FBE" w14:textId="77777777" w:rsidR="004E18DB" w:rsidRDefault="004E18DB" w:rsidP="00443FC9">
      <w:pPr>
        <w:jc w:val="both"/>
        <w:rPr>
          <w:b/>
          <w:u w:val="single"/>
        </w:rPr>
      </w:pPr>
      <w:r w:rsidRPr="004E18DB">
        <w:rPr>
          <w:b/>
          <w:u w:val="single"/>
        </w:rPr>
        <w:t>The main ANAO conclusions</w:t>
      </w:r>
    </w:p>
    <w:p w14:paraId="14981FBF" w14:textId="77777777" w:rsidR="00A81533" w:rsidRPr="008109B0" w:rsidRDefault="00A81533" w:rsidP="00443FC9">
      <w:pPr>
        <w:jc w:val="both"/>
      </w:pPr>
      <w:r>
        <w:t xml:space="preserve">This recent ANAO Report provides a timely </w:t>
      </w:r>
      <w:r w:rsidR="00F32E37">
        <w:t>‘stocktaking’</w:t>
      </w:r>
      <w:r w:rsidR="00193E2A">
        <w:t xml:space="preserve"> </w:t>
      </w:r>
      <w:r>
        <w:t>review of</w:t>
      </w:r>
      <w:r w:rsidR="00A00F2D">
        <w:t xml:space="preserve"> the </w:t>
      </w:r>
      <w:r>
        <w:t xml:space="preserve">existing </w:t>
      </w:r>
      <w:r w:rsidR="00CB65D5">
        <w:t xml:space="preserve">deficient </w:t>
      </w:r>
      <w:r>
        <w:t>approach</w:t>
      </w:r>
      <w:r w:rsidR="00CB65D5">
        <w:t>es</w:t>
      </w:r>
      <w:r>
        <w:t xml:space="preserve"> by the </w:t>
      </w:r>
      <w:r w:rsidR="00B71A45">
        <w:t xml:space="preserve">then </w:t>
      </w:r>
      <w:r w:rsidR="00A00F2D">
        <w:t>Commonwealth Departm</w:t>
      </w:r>
      <w:r>
        <w:t>ent of Education and Training</w:t>
      </w:r>
      <w:r w:rsidR="00B71A45">
        <w:t>, CDET, now CESE,</w:t>
      </w:r>
      <w:r>
        <w:t xml:space="preserve"> to</w:t>
      </w:r>
      <w:r w:rsidR="00A00F2D">
        <w:t xml:space="preserve"> monitor</w:t>
      </w:r>
      <w:r>
        <w:t>ing</w:t>
      </w:r>
      <w:r w:rsidR="00A00F2D">
        <w:t xml:space="preserve"> the i</w:t>
      </w:r>
      <w:r>
        <w:t>mpact of Australian Government S</w:t>
      </w:r>
      <w:r w:rsidR="00A00F2D">
        <w:t>chool funding</w:t>
      </w:r>
      <w:r>
        <w:t xml:space="preserve"> arrangements, in accordance with the </w:t>
      </w:r>
      <w:r w:rsidRPr="00A81533">
        <w:rPr>
          <w:b/>
          <w:i/>
          <w:u w:val="single"/>
        </w:rPr>
        <w:t>Australian Education Act 2013</w:t>
      </w:r>
      <w:r w:rsidRPr="00A81533">
        <w:t xml:space="preserve">. </w:t>
      </w:r>
      <w:r w:rsidR="00F50515">
        <w:t xml:space="preserve">The full ANAO Report is in reference </w:t>
      </w:r>
      <w:r w:rsidR="008109B0" w:rsidRPr="008109B0">
        <w:rPr>
          <w:b/>
        </w:rPr>
        <w:t>(</w:t>
      </w:r>
      <w:r w:rsidR="00FC7D72" w:rsidRPr="008109B0">
        <w:rPr>
          <w:b/>
        </w:rPr>
        <w:t>1</w:t>
      </w:r>
      <w:r w:rsidR="008109B0" w:rsidRPr="008109B0">
        <w:rPr>
          <w:b/>
        </w:rPr>
        <w:t>)</w:t>
      </w:r>
      <w:r w:rsidR="00FC7D72" w:rsidRPr="008109B0">
        <w:rPr>
          <w:b/>
        </w:rPr>
        <w:t>.</w:t>
      </w:r>
      <w:r w:rsidR="00F50515">
        <w:rPr>
          <w:b/>
        </w:rPr>
        <w:t xml:space="preserve"> </w:t>
      </w:r>
      <w:r w:rsidR="008109B0">
        <w:rPr>
          <w:b/>
        </w:rPr>
        <w:t xml:space="preserve"> </w:t>
      </w:r>
      <w:r w:rsidR="008109B0" w:rsidRPr="008109B0">
        <w:t>A summary of the main</w:t>
      </w:r>
      <w:r w:rsidR="00F551EF">
        <w:t xml:space="preserve"> ANAO</w:t>
      </w:r>
      <w:r w:rsidR="008109B0" w:rsidRPr="008109B0">
        <w:t xml:space="preserve"> conclusions </w:t>
      </w:r>
      <w:r w:rsidR="00F551EF">
        <w:t xml:space="preserve">are </w:t>
      </w:r>
      <w:r w:rsidR="00114BC3">
        <w:t>:-</w:t>
      </w:r>
    </w:p>
    <w:p w14:paraId="14981FC0" w14:textId="77777777" w:rsidR="00FA462F" w:rsidRPr="00F50515" w:rsidRDefault="00A00F2D" w:rsidP="00443FC9">
      <w:pPr>
        <w:ind w:left="284"/>
        <w:jc w:val="both"/>
        <w:rPr>
          <w:i/>
          <w:sz w:val="20"/>
          <w:szCs w:val="20"/>
        </w:rPr>
      </w:pPr>
      <w:r w:rsidRPr="00F50515">
        <w:rPr>
          <w:i/>
          <w:sz w:val="20"/>
          <w:szCs w:val="20"/>
        </w:rPr>
        <w:t xml:space="preserve"> </w:t>
      </w:r>
      <w:r w:rsidR="002C7FB1" w:rsidRPr="00F50515">
        <w:rPr>
          <w:i/>
          <w:sz w:val="20"/>
          <w:szCs w:val="20"/>
        </w:rPr>
        <w:t>“</w:t>
      </w:r>
      <w:r w:rsidRPr="00F50515">
        <w:rPr>
          <w:i/>
          <w:sz w:val="20"/>
          <w:szCs w:val="20"/>
        </w:rPr>
        <w:t xml:space="preserve">(1) </w:t>
      </w:r>
      <w:r w:rsidR="00A81533" w:rsidRPr="00F50515">
        <w:rPr>
          <w:i/>
          <w:sz w:val="20"/>
          <w:szCs w:val="20"/>
        </w:rPr>
        <w:t xml:space="preserve">The arrangements </w:t>
      </w:r>
      <w:r w:rsidRPr="00F50515">
        <w:rPr>
          <w:i/>
          <w:sz w:val="20"/>
          <w:szCs w:val="20"/>
        </w:rPr>
        <w:t>do not provide a sufficient level of assurance that funding has been used in accordance with the legislative framework</w:t>
      </w:r>
      <w:r w:rsidR="002C7FB1" w:rsidRPr="00F50515">
        <w:rPr>
          <w:i/>
          <w:sz w:val="20"/>
          <w:szCs w:val="20"/>
        </w:rPr>
        <w:t>, in particular the requirement for funding to be d</w:t>
      </w:r>
      <w:r w:rsidR="00FA462F" w:rsidRPr="00F50515">
        <w:rPr>
          <w:i/>
          <w:sz w:val="20"/>
          <w:szCs w:val="20"/>
        </w:rPr>
        <w:t>istributed on the basis of need.</w:t>
      </w:r>
    </w:p>
    <w:p w14:paraId="14981FC1" w14:textId="77777777" w:rsidR="00FA462F" w:rsidRPr="00F50515" w:rsidRDefault="002C7FB1" w:rsidP="00443FC9">
      <w:pPr>
        <w:ind w:left="284"/>
        <w:jc w:val="both"/>
        <w:rPr>
          <w:i/>
          <w:sz w:val="20"/>
          <w:szCs w:val="20"/>
        </w:rPr>
      </w:pPr>
      <w:r w:rsidRPr="00F50515">
        <w:rPr>
          <w:i/>
          <w:sz w:val="20"/>
          <w:szCs w:val="20"/>
        </w:rPr>
        <w:t xml:space="preserve"> (2) Further the department has not used available data to effectively monitor the impact of school funding and to provide greater trans</w:t>
      </w:r>
      <w:r w:rsidR="00FA462F" w:rsidRPr="00F50515">
        <w:rPr>
          <w:i/>
          <w:sz w:val="20"/>
          <w:szCs w:val="20"/>
        </w:rPr>
        <w:t>parency and accountability.</w:t>
      </w:r>
    </w:p>
    <w:p w14:paraId="14981FC2" w14:textId="77777777" w:rsidR="007C2727" w:rsidRPr="00F50515" w:rsidRDefault="00854A58" w:rsidP="00443FC9">
      <w:pPr>
        <w:ind w:left="284"/>
        <w:jc w:val="both"/>
        <w:rPr>
          <w:i/>
          <w:sz w:val="20"/>
          <w:szCs w:val="20"/>
        </w:rPr>
      </w:pPr>
      <w:r w:rsidRPr="00F50515">
        <w:rPr>
          <w:i/>
          <w:sz w:val="20"/>
          <w:szCs w:val="20"/>
        </w:rPr>
        <w:t>(3) A</w:t>
      </w:r>
      <w:r w:rsidR="002C7FB1" w:rsidRPr="00F50515">
        <w:rPr>
          <w:i/>
          <w:sz w:val="20"/>
          <w:szCs w:val="20"/>
        </w:rPr>
        <w:t>s such the department is not well placed to determine whether the current policy settings are effective in supporting the achi</w:t>
      </w:r>
      <w:r w:rsidR="007C2727" w:rsidRPr="00F50515">
        <w:rPr>
          <w:i/>
          <w:sz w:val="20"/>
          <w:szCs w:val="20"/>
        </w:rPr>
        <w:t>evement of educational outcomes.</w:t>
      </w:r>
    </w:p>
    <w:p w14:paraId="14981FC3" w14:textId="77777777" w:rsidR="00FA462F" w:rsidRPr="00F50515" w:rsidRDefault="005A55F2" w:rsidP="00443FC9">
      <w:pPr>
        <w:ind w:left="284"/>
        <w:jc w:val="both"/>
        <w:rPr>
          <w:i/>
          <w:sz w:val="20"/>
          <w:szCs w:val="20"/>
        </w:rPr>
      </w:pPr>
      <w:r w:rsidRPr="00F50515">
        <w:rPr>
          <w:i/>
          <w:sz w:val="20"/>
          <w:szCs w:val="20"/>
        </w:rPr>
        <w:t>(4) T</w:t>
      </w:r>
      <w:r w:rsidR="002C7FB1" w:rsidRPr="00F50515">
        <w:rPr>
          <w:i/>
          <w:sz w:val="20"/>
          <w:szCs w:val="20"/>
        </w:rPr>
        <w:t>he department is yet to establish sufficiently robust arrangements to ensure system authorities have in pla</w:t>
      </w:r>
      <w:r w:rsidRPr="00F50515">
        <w:rPr>
          <w:i/>
          <w:sz w:val="20"/>
          <w:szCs w:val="20"/>
        </w:rPr>
        <w:t>ce, and make publicly available</w:t>
      </w:r>
      <w:r w:rsidR="002C7FB1" w:rsidRPr="00F50515">
        <w:rPr>
          <w:i/>
          <w:sz w:val="20"/>
          <w:szCs w:val="20"/>
        </w:rPr>
        <w:t>, compliant n</w:t>
      </w:r>
      <w:r w:rsidR="00B00561" w:rsidRPr="00F50515">
        <w:rPr>
          <w:i/>
          <w:sz w:val="20"/>
          <w:szCs w:val="20"/>
        </w:rPr>
        <w:t>eeds based</w:t>
      </w:r>
      <w:r w:rsidR="007C2727" w:rsidRPr="00F50515">
        <w:rPr>
          <w:i/>
          <w:sz w:val="20"/>
          <w:szCs w:val="20"/>
        </w:rPr>
        <w:t xml:space="preserve"> funding arrangements.</w:t>
      </w:r>
    </w:p>
    <w:p w14:paraId="14981FC4" w14:textId="77777777" w:rsidR="00FA462F" w:rsidRPr="00F50515" w:rsidRDefault="00854A58" w:rsidP="00443FC9">
      <w:pPr>
        <w:ind w:left="284"/>
        <w:jc w:val="both"/>
        <w:rPr>
          <w:i/>
          <w:sz w:val="20"/>
          <w:szCs w:val="20"/>
        </w:rPr>
      </w:pPr>
      <w:r w:rsidRPr="00F50515">
        <w:rPr>
          <w:i/>
          <w:sz w:val="20"/>
          <w:szCs w:val="20"/>
        </w:rPr>
        <w:t>(5) T</w:t>
      </w:r>
      <w:r w:rsidR="00B00561" w:rsidRPr="00F50515">
        <w:rPr>
          <w:i/>
          <w:sz w:val="20"/>
          <w:szCs w:val="20"/>
        </w:rPr>
        <w:t>here are also weaknesses in the arrangements established by the department to collect and validate the information provided by approved authorities to account for fu</w:t>
      </w:r>
      <w:r w:rsidRPr="00F50515">
        <w:rPr>
          <w:i/>
          <w:sz w:val="20"/>
          <w:szCs w:val="20"/>
        </w:rPr>
        <w:t xml:space="preserve">nding. </w:t>
      </w:r>
    </w:p>
    <w:p w14:paraId="14981FC5" w14:textId="77777777" w:rsidR="00854A58" w:rsidRPr="00F50515" w:rsidRDefault="00854A58" w:rsidP="00443FC9">
      <w:pPr>
        <w:ind w:left="284"/>
        <w:jc w:val="both"/>
        <w:rPr>
          <w:i/>
          <w:sz w:val="20"/>
          <w:szCs w:val="20"/>
        </w:rPr>
      </w:pPr>
      <w:r w:rsidRPr="00F50515">
        <w:rPr>
          <w:i/>
          <w:sz w:val="20"/>
          <w:szCs w:val="20"/>
        </w:rPr>
        <w:t>(6) T</w:t>
      </w:r>
      <w:r w:rsidR="00B00561" w:rsidRPr="00F50515">
        <w:rPr>
          <w:i/>
          <w:sz w:val="20"/>
          <w:szCs w:val="20"/>
        </w:rPr>
        <w:t xml:space="preserve">hese weaknesses have reduced the level of assurance the department has that funding is allocated in accordance with the needs-based principles established </w:t>
      </w:r>
      <w:r w:rsidRPr="00F50515">
        <w:rPr>
          <w:i/>
          <w:sz w:val="20"/>
          <w:szCs w:val="20"/>
        </w:rPr>
        <w:t>under the legislative framework.</w:t>
      </w:r>
    </w:p>
    <w:p w14:paraId="14981FC6" w14:textId="77777777" w:rsidR="00FA462F" w:rsidRPr="00F50515" w:rsidRDefault="00854A58" w:rsidP="00443FC9">
      <w:pPr>
        <w:ind w:left="284"/>
        <w:jc w:val="both"/>
        <w:rPr>
          <w:i/>
          <w:sz w:val="20"/>
          <w:szCs w:val="20"/>
        </w:rPr>
      </w:pPr>
      <w:r w:rsidRPr="00F50515">
        <w:rPr>
          <w:i/>
          <w:sz w:val="20"/>
          <w:szCs w:val="20"/>
        </w:rPr>
        <w:t xml:space="preserve"> (7) The Department has not effectively monitored the requirement for system authorities to have in place needs-based funding arrangements </w:t>
      </w:r>
      <w:r w:rsidR="00B040BD" w:rsidRPr="00F50515">
        <w:rPr>
          <w:i/>
          <w:sz w:val="20"/>
          <w:szCs w:val="20"/>
        </w:rPr>
        <w:t xml:space="preserve">and, therefore, is not well positioned to determine whether the basis on which authorities are distributing Australian Government funding is in accordance with legislative requirements. </w:t>
      </w:r>
    </w:p>
    <w:p w14:paraId="14981FC7" w14:textId="77777777" w:rsidR="00B040BD" w:rsidRPr="00F50515" w:rsidRDefault="00B040BD" w:rsidP="00443FC9">
      <w:pPr>
        <w:ind w:left="284"/>
        <w:jc w:val="both"/>
        <w:rPr>
          <w:i/>
          <w:sz w:val="20"/>
          <w:szCs w:val="20"/>
        </w:rPr>
      </w:pPr>
      <w:r w:rsidRPr="00F50515">
        <w:rPr>
          <w:i/>
          <w:sz w:val="20"/>
          <w:szCs w:val="20"/>
        </w:rPr>
        <w:t xml:space="preserve">(8) Further, in the interest of reducing the regulatory burden on the sector, the department has not monitored whether approved system authorities’ funding models are publicly available and </w:t>
      </w:r>
      <w:r w:rsidR="00FA462F" w:rsidRPr="00F50515">
        <w:rPr>
          <w:i/>
          <w:sz w:val="20"/>
          <w:szCs w:val="20"/>
        </w:rPr>
        <w:t xml:space="preserve">fully </w:t>
      </w:r>
      <w:r w:rsidRPr="00F50515">
        <w:rPr>
          <w:i/>
          <w:sz w:val="20"/>
          <w:szCs w:val="20"/>
        </w:rPr>
        <w:t xml:space="preserve">transparent as required. </w:t>
      </w:r>
    </w:p>
    <w:p w14:paraId="14981FC8" w14:textId="77777777" w:rsidR="008402E3" w:rsidRPr="00F50515" w:rsidRDefault="00B040BD" w:rsidP="00443FC9">
      <w:pPr>
        <w:ind w:left="284"/>
        <w:jc w:val="both"/>
        <w:rPr>
          <w:i/>
          <w:sz w:val="20"/>
          <w:szCs w:val="20"/>
        </w:rPr>
      </w:pPr>
      <w:r w:rsidRPr="00F50515">
        <w:rPr>
          <w:i/>
          <w:sz w:val="20"/>
          <w:szCs w:val="20"/>
        </w:rPr>
        <w:t xml:space="preserve">(9) Such weaknesses in the current monitoring arrangements have undermined the department’s ability to appropriately verify reported schools’ data in order to assess progress against established policy objectives and to support accountability, transparency and analysis. This adversely impacts the level of assurance </w:t>
      </w:r>
      <w:r w:rsidR="008402E3" w:rsidRPr="00F50515">
        <w:rPr>
          <w:i/>
          <w:sz w:val="20"/>
          <w:szCs w:val="20"/>
        </w:rPr>
        <w:t>that the department has in relation to the use of Australian Government funding to progress agreed education policy objectives.</w:t>
      </w:r>
    </w:p>
    <w:p w14:paraId="14981FC9" w14:textId="77777777" w:rsidR="004E18DB" w:rsidRPr="00F50515" w:rsidRDefault="00B040BD" w:rsidP="00443FC9">
      <w:pPr>
        <w:ind w:left="284"/>
        <w:jc w:val="both"/>
        <w:rPr>
          <w:i/>
          <w:sz w:val="20"/>
          <w:szCs w:val="20"/>
        </w:rPr>
      </w:pPr>
      <w:r w:rsidRPr="00F50515">
        <w:rPr>
          <w:i/>
          <w:sz w:val="20"/>
          <w:szCs w:val="20"/>
        </w:rPr>
        <w:t xml:space="preserve"> </w:t>
      </w:r>
      <w:r w:rsidR="008402E3" w:rsidRPr="00F50515">
        <w:rPr>
          <w:i/>
          <w:sz w:val="20"/>
          <w:szCs w:val="20"/>
        </w:rPr>
        <w:t>(10</w:t>
      </w:r>
      <w:r w:rsidR="00854A58" w:rsidRPr="00F50515">
        <w:rPr>
          <w:i/>
          <w:sz w:val="20"/>
          <w:szCs w:val="20"/>
        </w:rPr>
        <w:t>) O</w:t>
      </w:r>
      <w:r w:rsidR="00B00561" w:rsidRPr="00F50515">
        <w:rPr>
          <w:i/>
          <w:sz w:val="20"/>
          <w:szCs w:val="20"/>
        </w:rPr>
        <w:t xml:space="preserve">verall the arrangements established by the department have not delivered the level of transparency and accountability envisaged under the Act and the department has not fully </w:t>
      </w:r>
      <w:r w:rsidR="007C2727" w:rsidRPr="00F50515">
        <w:rPr>
          <w:i/>
          <w:sz w:val="20"/>
          <w:szCs w:val="20"/>
        </w:rPr>
        <w:t>utilised available data to inform the development of current and future education policy”.</w:t>
      </w:r>
    </w:p>
    <w:p w14:paraId="14981FCA" w14:textId="77777777" w:rsidR="00235067" w:rsidRPr="00F50515" w:rsidRDefault="005E2495" w:rsidP="00443FC9">
      <w:pPr>
        <w:jc w:val="both"/>
        <w:rPr>
          <w:i/>
          <w:sz w:val="20"/>
          <w:szCs w:val="20"/>
        </w:rPr>
      </w:pPr>
      <w:r>
        <w:t>The ANAO concluded that any</w:t>
      </w:r>
      <w:r w:rsidR="001022A5">
        <w:t xml:space="preserve"> Commonwealth </w:t>
      </w:r>
      <w:r w:rsidR="005D75E3">
        <w:t xml:space="preserve">Grant </w:t>
      </w:r>
      <w:r w:rsidR="00686991">
        <w:t xml:space="preserve">Evaluation </w:t>
      </w:r>
      <w:r w:rsidR="00611527">
        <w:t>review</w:t>
      </w:r>
      <w:r>
        <w:t xml:space="preserve"> enhancements sh</w:t>
      </w:r>
      <w:r w:rsidR="001022A5">
        <w:t>ould</w:t>
      </w:r>
      <w:r>
        <w:t xml:space="preserve"> forensical</w:t>
      </w:r>
      <w:r w:rsidR="00686991">
        <w:t>ly upgrade the,</w:t>
      </w:r>
      <w:r w:rsidR="007C2727" w:rsidRPr="00F50515">
        <w:rPr>
          <w:i/>
          <w:sz w:val="20"/>
          <w:szCs w:val="20"/>
        </w:rPr>
        <w:t xml:space="preserve"> “Monitoring </w:t>
      </w:r>
      <w:r w:rsidR="00686991">
        <w:rPr>
          <w:i/>
          <w:sz w:val="20"/>
          <w:szCs w:val="20"/>
        </w:rPr>
        <w:t xml:space="preserve">of </w:t>
      </w:r>
      <w:r w:rsidR="007C2727" w:rsidRPr="00F50515">
        <w:rPr>
          <w:i/>
          <w:sz w:val="20"/>
          <w:szCs w:val="20"/>
        </w:rPr>
        <w:t xml:space="preserve">the implementation of </w:t>
      </w:r>
      <w:r w:rsidR="00686991">
        <w:rPr>
          <w:i/>
          <w:sz w:val="20"/>
          <w:szCs w:val="20"/>
        </w:rPr>
        <w:t xml:space="preserve">- </w:t>
      </w:r>
      <w:r w:rsidR="007C2727" w:rsidRPr="00F50515">
        <w:rPr>
          <w:i/>
          <w:sz w:val="20"/>
          <w:szCs w:val="20"/>
        </w:rPr>
        <w:t>and progress against</w:t>
      </w:r>
      <w:r w:rsidR="00686991">
        <w:rPr>
          <w:i/>
          <w:sz w:val="20"/>
          <w:szCs w:val="20"/>
        </w:rPr>
        <w:t>-</w:t>
      </w:r>
      <w:r w:rsidR="007C2727" w:rsidRPr="00F50515">
        <w:rPr>
          <w:i/>
          <w:sz w:val="20"/>
          <w:szCs w:val="20"/>
        </w:rPr>
        <w:t xml:space="preserve"> policy objectives</w:t>
      </w:r>
      <w:r w:rsidR="005A55F2" w:rsidRPr="00F50515">
        <w:rPr>
          <w:i/>
          <w:sz w:val="20"/>
          <w:szCs w:val="20"/>
        </w:rPr>
        <w:t>”</w:t>
      </w:r>
      <w:r w:rsidR="00686991">
        <w:rPr>
          <w:i/>
          <w:sz w:val="20"/>
          <w:szCs w:val="20"/>
        </w:rPr>
        <w:t>, (11)</w:t>
      </w:r>
      <w:r w:rsidR="005A55F2" w:rsidRPr="00F50515">
        <w:rPr>
          <w:i/>
          <w:sz w:val="20"/>
          <w:szCs w:val="20"/>
        </w:rPr>
        <w:t xml:space="preserve">. In this context “The department has not established robust arrangements to monitor the implementation plans that are required to be developed, published and maintained by authorities participating in </w:t>
      </w:r>
      <w:r w:rsidR="00F53D40" w:rsidRPr="00F50515">
        <w:rPr>
          <w:i/>
          <w:sz w:val="20"/>
          <w:szCs w:val="20"/>
        </w:rPr>
        <w:t>the National Education Reform Agreement (NERA), or used the plans to measure progress against reform directions</w:t>
      </w:r>
      <w:r w:rsidR="004F2627" w:rsidRPr="00F50515">
        <w:rPr>
          <w:i/>
          <w:sz w:val="20"/>
          <w:szCs w:val="20"/>
        </w:rPr>
        <w:t>”</w:t>
      </w:r>
      <w:r w:rsidR="00686991">
        <w:rPr>
          <w:i/>
          <w:sz w:val="20"/>
          <w:szCs w:val="20"/>
        </w:rPr>
        <w:t>( 11)</w:t>
      </w:r>
      <w:r w:rsidR="00F53D40" w:rsidRPr="00F50515">
        <w:rPr>
          <w:i/>
          <w:sz w:val="20"/>
          <w:szCs w:val="20"/>
        </w:rPr>
        <w:t>.</w:t>
      </w:r>
    </w:p>
    <w:p w14:paraId="14981FCB" w14:textId="77777777" w:rsidR="007C2727" w:rsidRDefault="00F53D40" w:rsidP="00443FC9">
      <w:pPr>
        <w:jc w:val="both"/>
      </w:pPr>
      <w:r>
        <w:t xml:space="preserve"> Further, the department</w:t>
      </w:r>
      <w:r w:rsidR="004F2627">
        <w:t xml:space="preserve">, (12), </w:t>
      </w:r>
      <w:r w:rsidR="004F2627" w:rsidRPr="00F50515">
        <w:rPr>
          <w:i/>
          <w:sz w:val="20"/>
          <w:szCs w:val="20"/>
        </w:rPr>
        <w:t>“H</w:t>
      </w:r>
      <w:r w:rsidRPr="00F50515">
        <w:rPr>
          <w:i/>
          <w:sz w:val="20"/>
          <w:szCs w:val="20"/>
        </w:rPr>
        <w:t>as not conducted bilateral discussions, prepared annual progress reports or cond</w:t>
      </w:r>
      <w:r w:rsidR="00756E63" w:rsidRPr="00F50515">
        <w:rPr>
          <w:i/>
          <w:sz w:val="20"/>
          <w:szCs w:val="20"/>
        </w:rPr>
        <w:t>ucted a comprehensive review, as required under relevant bilateral agreements. As a consequence, the department is not well placed to determine the extent to which reform directions established under the NERA have</w:t>
      </w:r>
      <w:r w:rsidR="00E32B8D" w:rsidRPr="00F50515">
        <w:rPr>
          <w:i/>
          <w:sz w:val="20"/>
          <w:szCs w:val="20"/>
        </w:rPr>
        <w:t xml:space="preserve"> been progressed by authorities</w:t>
      </w:r>
      <w:r w:rsidR="00756E63" w:rsidRPr="00F50515">
        <w:rPr>
          <w:i/>
          <w:sz w:val="20"/>
          <w:szCs w:val="20"/>
        </w:rPr>
        <w:t xml:space="preserve">. </w:t>
      </w:r>
      <w:r w:rsidR="00E32B8D" w:rsidRPr="00F50515">
        <w:rPr>
          <w:i/>
          <w:sz w:val="20"/>
          <w:szCs w:val="20"/>
        </w:rPr>
        <w:t>The department has made limited use of the available da</w:t>
      </w:r>
      <w:r w:rsidR="0002454A" w:rsidRPr="00F50515">
        <w:rPr>
          <w:i/>
          <w:sz w:val="20"/>
          <w:szCs w:val="20"/>
        </w:rPr>
        <w:t>ta to build its understanding of</w:t>
      </w:r>
      <w:r w:rsidR="00E32B8D" w:rsidRPr="00F50515">
        <w:rPr>
          <w:i/>
          <w:sz w:val="20"/>
          <w:szCs w:val="20"/>
        </w:rPr>
        <w:t xml:space="preserve"> the impact of funding on </w:t>
      </w:r>
      <w:r w:rsidR="00AD7665" w:rsidRPr="00F50515">
        <w:rPr>
          <w:i/>
          <w:sz w:val="20"/>
          <w:szCs w:val="20"/>
        </w:rPr>
        <w:t xml:space="preserve">school </w:t>
      </w:r>
      <w:r w:rsidR="00E32B8D" w:rsidRPr="00F50515">
        <w:rPr>
          <w:i/>
          <w:sz w:val="20"/>
          <w:szCs w:val="20"/>
        </w:rPr>
        <w:t>educational outcomes.”</w:t>
      </w:r>
      <w:r w:rsidR="00044584">
        <w:t xml:space="preserve"> SEMETRICA’s </w:t>
      </w:r>
      <w:r w:rsidR="00155381">
        <w:t xml:space="preserve">bold and practical </w:t>
      </w:r>
      <w:r w:rsidR="00063C4E">
        <w:t>evaluation study upgrades</w:t>
      </w:r>
      <w:r w:rsidR="00155381">
        <w:t xml:space="preserve"> </w:t>
      </w:r>
      <w:r w:rsidR="00B874AC">
        <w:t xml:space="preserve">already completed would </w:t>
      </w:r>
      <w:r w:rsidR="009D05E1">
        <w:t>rectify such shortcomings</w:t>
      </w:r>
      <w:r w:rsidR="00B874AC">
        <w:t>, as</w:t>
      </w:r>
      <w:r w:rsidR="009D05E1">
        <w:t xml:space="preserve"> </w:t>
      </w:r>
      <w:r w:rsidR="00CD6425">
        <w:t>outlined below</w:t>
      </w:r>
      <w:r w:rsidR="00155381">
        <w:t>.</w:t>
      </w:r>
    </w:p>
    <w:p w14:paraId="14981FCC" w14:textId="77777777" w:rsidR="00E32B8D" w:rsidRDefault="00D033FA" w:rsidP="00443FC9">
      <w:pPr>
        <w:jc w:val="both"/>
      </w:pPr>
      <w:r>
        <w:t>An apparently belated sign of</w:t>
      </w:r>
      <w:r w:rsidR="00611527">
        <w:t xml:space="preserve"> grudging</w:t>
      </w:r>
      <w:r w:rsidR="004F2627">
        <w:t xml:space="preserve"> </w:t>
      </w:r>
      <w:r>
        <w:t xml:space="preserve">attempts at </w:t>
      </w:r>
      <w:r w:rsidR="00E32B8D">
        <w:t>renewal</w:t>
      </w:r>
      <w:r w:rsidR="00F74EEF">
        <w:t xml:space="preserve"> </w:t>
      </w:r>
      <w:r w:rsidR="00DC399A">
        <w:t>by CESE</w:t>
      </w:r>
      <w:r>
        <w:t xml:space="preserve"> to </w:t>
      </w:r>
      <w:r w:rsidR="00F74EEF">
        <w:t>the ANAO acknowledged that</w:t>
      </w:r>
      <w:r w:rsidR="00E32B8D">
        <w:t>,</w:t>
      </w:r>
      <w:r w:rsidR="00A86170">
        <w:t xml:space="preserve"> (17</w:t>
      </w:r>
      <w:r w:rsidR="004F2627" w:rsidRPr="00F50515">
        <w:rPr>
          <w:i/>
          <w:sz w:val="20"/>
          <w:szCs w:val="20"/>
        </w:rPr>
        <w:t>),</w:t>
      </w:r>
      <w:r w:rsidR="00E32B8D" w:rsidRPr="00F50515">
        <w:rPr>
          <w:i/>
          <w:sz w:val="20"/>
          <w:szCs w:val="20"/>
        </w:rPr>
        <w:t xml:space="preserve"> “The department is, however, working to build its data and evidence capability, including through the establishment of a branch tasked with helping the department </w:t>
      </w:r>
      <w:r w:rsidR="00E32B8D" w:rsidRPr="008C6AAB">
        <w:rPr>
          <w:b/>
          <w:i/>
          <w:sz w:val="20"/>
          <w:szCs w:val="20"/>
        </w:rPr>
        <w:t>to better manage its data assets</w:t>
      </w:r>
      <w:r w:rsidR="00D548AD" w:rsidRPr="008C6AAB">
        <w:rPr>
          <w:b/>
          <w:i/>
          <w:sz w:val="20"/>
          <w:szCs w:val="20"/>
        </w:rPr>
        <w:t>.</w:t>
      </w:r>
      <w:r w:rsidR="00E32B8D" w:rsidRPr="00611527">
        <w:rPr>
          <w:b/>
          <w:i/>
          <w:sz w:val="20"/>
          <w:szCs w:val="20"/>
        </w:rPr>
        <w:t>”</w:t>
      </w:r>
      <w:r w:rsidR="00D548AD">
        <w:rPr>
          <w:i/>
          <w:sz w:val="20"/>
          <w:szCs w:val="20"/>
        </w:rPr>
        <w:t xml:space="preserve">  </w:t>
      </w:r>
    </w:p>
    <w:p w14:paraId="14981FCD" w14:textId="77777777" w:rsidR="005B4E96" w:rsidRPr="007B50CD" w:rsidRDefault="002D5B0A" w:rsidP="00443FC9">
      <w:pPr>
        <w:jc w:val="both"/>
        <w:rPr>
          <w:b/>
          <w:u w:val="single"/>
        </w:rPr>
      </w:pPr>
      <w:r>
        <w:rPr>
          <w:b/>
          <w:u w:val="single"/>
        </w:rPr>
        <w:t xml:space="preserve">The </w:t>
      </w:r>
      <w:r w:rsidR="000C21DA">
        <w:rPr>
          <w:b/>
          <w:u w:val="single"/>
        </w:rPr>
        <w:t>Context for future</w:t>
      </w:r>
      <w:r w:rsidR="005B4E96" w:rsidRPr="007B50CD">
        <w:rPr>
          <w:b/>
          <w:u w:val="single"/>
        </w:rPr>
        <w:t xml:space="preserve"> Reform</w:t>
      </w:r>
      <w:r w:rsidR="00CD6425">
        <w:rPr>
          <w:b/>
          <w:u w:val="single"/>
        </w:rPr>
        <w:t xml:space="preserve"> in Evaluat</w:t>
      </w:r>
      <w:r w:rsidR="000C21DA">
        <w:rPr>
          <w:b/>
          <w:u w:val="single"/>
        </w:rPr>
        <w:t xml:space="preserve">ing </w:t>
      </w:r>
      <w:r w:rsidR="00883345">
        <w:rPr>
          <w:b/>
          <w:u w:val="single"/>
        </w:rPr>
        <w:t xml:space="preserve">Commonwealth </w:t>
      </w:r>
      <w:r w:rsidR="002C437C">
        <w:rPr>
          <w:b/>
          <w:u w:val="single"/>
        </w:rPr>
        <w:t>Grants to State / Local Governments</w:t>
      </w:r>
      <w:r w:rsidR="000C21DA">
        <w:rPr>
          <w:b/>
          <w:u w:val="single"/>
        </w:rPr>
        <w:t xml:space="preserve"> </w:t>
      </w:r>
    </w:p>
    <w:p w14:paraId="14981FCE" w14:textId="77777777" w:rsidR="00E07895" w:rsidRDefault="000466B8" w:rsidP="00443FC9">
      <w:pPr>
        <w:jc w:val="both"/>
      </w:pPr>
      <w:r>
        <w:t>As indicated any f</w:t>
      </w:r>
      <w:r w:rsidR="00D33C8B">
        <w:t xml:space="preserve">uture </w:t>
      </w:r>
      <w:r w:rsidR="005D3048">
        <w:t xml:space="preserve">reform of </w:t>
      </w:r>
      <w:r w:rsidR="00DE62B3">
        <w:t xml:space="preserve">current </w:t>
      </w:r>
      <w:r w:rsidR="005D3048">
        <w:t xml:space="preserve">Australian </w:t>
      </w:r>
      <w:r w:rsidR="002C437C">
        <w:t>Government</w:t>
      </w:r>
      <w:r w:rsidR="005D3048">
        <w:t xml:space="preserve"> </w:t>
      </w:r>
      <w:r w:rsidR="00883345">
        <w:t xml:space="preserve">Grant </w:t>
      </w:r>
      <w:r w:rsidR="00235067">
        <w:t xml:space="preserve">accountability </w:t>
      </w:r>
      <w:r w:rsidR="00D33C8B">
        <w:t xml:space="preserve">methods </w:t>
      </w:r>
      <w:r w:rsidR="00303182">
        <w:t>should</w:t>
      </w:r>
      <w:r w:rsidR="002C437C">
        <w:t xml:space="preserve"> </w:t>
      </w:r>
      <w:r w:rsidR="000C21DA">
        <w:t>f</w:t>
      </w:r>
      <w:r w:rsidR="00DE62B3">
        <w:t>ocus</w:t>
      </w:r>
      <w:r w:rsidR="000C21DA">
        <w:t xml:space="preserve"> on a</w:t>
      </w:r>
      <w:r w:rsidR="00235067">
        <w:t xml:space="preserve"> more robust </w:t>
      </w:r>
      <w:r w:rsidR="00CD6425">
        <w:t>evaluation</w:t>
      </w:r>
      <w:r w:rsidR="00F74EEF">
        <w:t xml:space="preserve"> </w:t>
      </w:r>
      <w:r w:rsidR="00073530">
        <w:t xml:space="preserve">of </w:t>
      </w:r>
      <w:r w:rsidR="000754FF">
        <w:t>the e</w:t>
      </w:r>
      <w:r w:rsidR="00DE62B3">
        <w:t>fficacy</w:t>
      </w:r>
      <w:r w:rsidR="004F2627">
        <w:t xml:space="preserve"> </w:t>
      </w:r>
      <w:r w:rsidR="00DE62B3">
        <w:t xml:space="preserve">of </w:t>
      </w:r>
      <w:r w:rsidR="009D05E1">
        <w:t xml:space="preserve">the full range of </w:t>
      </w:r>
      <w:r w:rsidR="00DE62B3">
        <w:t xml:space="preserve">Commonwealth </w:t>
      </w:r>
      <w:r w:rsidR="00F74EEF">
        <w:t xml:space="preserve">funding </w:t>
      </w:r>
      <w:r w:rsidR="00235067">
        <w:t>levels</w:t>
      </w:r>
      <w:r>
        <w:t>,</w:t>
      </w:r>
      <w:r w:rsidR="00235067">
        <w:t xml:space="preserve"> </w:t>
      </w:r>
      <w:r w:rsidR="00DE62B3">
        <w:t>using</w:t>
      </w:r>
      <w:r w:rsidR="00235067">
        <w:t xml:space="preserve"> clearly defined</w:t>
      </w:r>
      <w:r w:rsidR="00F74EEF">
        <w:t xml:space="preserve"> E</w:t>
      </w:r>
      <w:r w:rsidR="006A2422">
        <w:t>fficiency</w:t>
      </w:r>
      <w:r w:rsidR="00F74EEF">
        <w:t>, E</w:t>
      </w:r>
      <w:r w:rsidR="00483897">
        <w:t>ffectiveness</w:t>
      </w:r>
      <w:r w:rsidR="00F74EEF">
        <w:t>, Economy and Equity</w:t>
      </w:r>
      <w:r w:rsidR="000A17E1">
        <w:t xml:space="preserve"> Dimension</w:t>
      </w:r>
      <w:r w:rsidR="00DE62B3">
        <w:t xml:space="preserve">s. Such 4E determinants </w:t>
      </w:r>
      <w:r w:rsidR="002C437C">
        <w:t xml:space="preserve">of Good </w:t>
      </w:r>
      <w:r w:rsidR="00F74EEF">
        <w:t>Funding</w:t>
      </w:r>
      <w:r w:rsidR="007A3076">
        <w:t xml:space="preserve"> </w:t>
      </w:r>
      <w:r w:rsidR="007F6809">
        <w:t>Governan</w:t>
      </w:r>
      <w:r w:rsidR="00073530">
        <w:t>ce</w:t>
      </w:r>
      <w:r w:rsidR="00121A58">
        <w:t xml:space="preserve"> w</w:t>
      </w:r>
      <w:r w:rsidR="000A17E1">
        <w:t>ould</w:t>
      </w:r>
      <w:r w:rsidR="00073530">
        <w:t xml:space="preserve"> </w:t>
      </w:r>
      <w:r w:rsidR="000754FF">
        <w:t>promote</w:t>
      </w:r>
      <w:r w:rsidR="003E7317">
        <w:t xml:space="preserve"> </w:t>
      </w:r>
      <w:r>
        <w:t xml:space="preserve">more </w:t>
      </w:r>
      <w:r w:rsidR="003E7317">
        <w:t xml:space="preserve">effective </w:t>
      </w:r>
      <w:r w:rsidR="00073530">
        <w:t>Monitor</w:t>
      </w:r>
      <w:r w:rsidR="009C660D">
        <w:t>in</w:t>
      </w:r>
      <w:r w:rsidR="00DE62B3">
        <w:t>g and Evaluat</w:t>
      </w:r>
      <w:r w:rsidR="00B36FC0">
        <w:t>ion outcomes</w:t>
      </w:r>
      <w:r w:rsidR="007348E4">
        <w:t>.</w:t>
      </w:r>
      <w:r w:rsidR="007F6809">
        <w:t xml:space="preserve"> </w:t>
      </w:r>
      <w:r w:rsidR="00B95426">
        <w:t>The</w:t>
      </w:r>
      <w:r w:rsidR="002D5B0A">
        <w:t xml:space="preserve"> approaches</w:t>
      </w:r>
      <w:r w:rsidR="001F5F7B">
        <w:t xml:space="preserve"> outlined</w:t>
      </w:r>
      <w:r w:rsidR="004F2627">
        <w:t xml:space="preserve"> </w:t>
      </w:r>
      <w:r w:rsidR="00B36FC0">
        <w:t>by</w:t>
      </w:r>
      <w:r w:rsidR="00667CEF">
        <w:t xml:space="preserve"> SEMETRICA </w:t>
      </w:r>
      <w:r w:rsidR="004F2627">
        <w:t>in</w:t>
      </w:r>
      <w:r w:rsidR="009C660D">
        <w:t xml:space="preserve"> </w:t>
      </w:r>
      <w:r w:rsidR="00890C0E">
        <w:rPr>
          <w:b/>
        </w:rPr>
        <w:t>(3</w:t>
      </w:r>
      <w:r w:rsidR="00A34F9A">
        <w:rPr>
          <w:b/>
        </w:rPr>
        <w:t>-12</w:t>
      </w:r>
      <w:r w:rsidR="00890C0E">
        <w:rPr>
          <w:b/>
        </w:rPr>
        <w:t xml:space="preserve"> and 14</w:t>
      </w:r>
      <w:r w:rsidR="007F6809" w:rsidRPr="009C660D">
        <w:rPr>
          <w:b/>
        </w:rPr>
        <w:t>)</w:t>
      </w:r>
      <w:r w:rsidR="00B95426">
        <w:t>, indicate</w:t>
      </w:r>
      <w:r w:rsidR="00B36FC0">
        <w:t xml:space="preserve"> the steps </w:t>
      </w:r>
      <w:r w:rsidR="00B95426">
        <w:t xml:space="preserve">needed </w:t>
      </w:r>
      <w:r w:rsidR="00B36FC0">
        <w:t xml:space="preserve">in this </w:t>
      </w:r>
      <w:r w:rsidR="007F6809">
        <w:t xml:space="preserve">urgent </w:t>
      </w:r>
      <w:r w:rsidR="00121A58">
        <w:t xml:space="preserve">task of </w:t>
      </w:r>
      <w:r w:rsidR="007F6809">
        <w:t xml:space="preserve">Policy </w:t>
      </w:r>
      <w:r w:rsidR="00C64865">
        <w:t xml:space="preserve">Impact </w:t>
      </w:r>
      <w:r w:rsidR="00894992">
        <w:t xml:space="preserve">Measurement </w:t>
      </w:r>
      <w:r w:rsidR="00667CEF">
        <w:t>renewal. T</w:t>
      </w:r>
      <w:r w:rsidR="00121A58">
        <w:t>he</w:t>
      </w:r>
      <w:r w:rsidR="007F6809">
        <w:t xml:space="preserve"> </w:t>
      </w:r>
      <w:r w:rsidR="00B36FC0">
        <w:t>recently enacted school grant increases by</w:t>
      </w:r>
      <w:r w:rsidR="00073530">
        <w:t xml:space="preserve"> </w:t>
      </w:r>
      <w:r w:rsidR="00697369">
        <w:t xml:space="preserve">both </w:t>
      </w:r>
      <w:r w:rsidR="00667CEF">
        <w:t xml:space="preserve">the </w:t>
      </w:r>
      <w:r w:rsidR="00B2153C">
        <w:t>C</w:t>
      </w:r>
      <w:r w:rsidR="00667CEF">
        <w:t>ommonwealth</w:t>
      </w:r>
      <w:r w:rsidR="00142167">
        <w:t xml:space="preserve"> </w:t>
      </w:r>
      <w:r w:rsidR="00697369">
        <w:t xml:space="preserve">and State </w:t>
      </w:r>
      <w:r>
        <w:t xml:space="preserve">authorities </w:t>
      </w:r>
      <w:r w:rsidR="00142167">
        <w:t>for</w:t>
      </w:r>
      <w:r w:rsidR="007348E4">
        <w:t xml:space="preserve"> both </w:t>
      </w:r>
      <w:r w:rsidR="00142167">
        <w:t>Government and Non-G</w:t>
      </w:r>
      <w:r w:rsidR="00B36FC0">
        <w:t xml:space="preserve">overnment </w:t>
      </w:r>
      <w:r w:rsidR="007348E4">
        <w:t xml:space="preserve">sector </w:t>
      </w:r>
      <w:r w:rsidR="00B36FC0">
        <w:t>schools</w:t>
      </w:r>
      <w:r w:rsidR="00667CEF">
        <w:t xml:space="preserve"> from</w:t>
      </w:r>
      <w:r w:rsidR="00121A58">
        <w:t xml:space="preserve"> 2020</w:t>
      </w:r>
      <w:r w:rsidR="006A40EE">
        <w:t>-2026</w:t>
      </w:r>
      <w:r w:rsidR="00121A58">
        <w:t>,</w:t>
      </w:r>
      <w:r w:rsidR="00B95426">
        <w:t xml:space="preserve"> </w:t>
      </w:r>
      <w:r w:rsidR="00B36FC0">
        <w:t>re</w:t>
      </w:r>
      <w:r w:rsidR="00121A58">
        <w:t>quire</w:t>
      </w:r>
      <w:r w:rsidR="00235060">
        <w:t>s</w:t>
      </w:r>
      <w:r>
        <w:t xml:space="preserve"> </w:t>
      </w:r>
      <w:r w:rsidR="00121A58">
        <w:t>more</w:t>
      </w:r>
      <w:r w:rsidR="00B1480F">
        <w:t xml:space="preserve"> </w:t>
      </w:r>
      <w:r w:rsidR="00121A58">
        <w:t>robust and</w:t>
      </w:r>
      <w:r w:rsidR="00CD6425">
        <w:t xml:space="preserve"> </w:t>
      </w:r>
      <w:r w:rsidR="00697369">
        <w:t xml:space="preserve">ongoing School Grant </w:t>
      </w:r>
      <w:r w:rsidR="001F5F7B">
        <w:t xml:space="preserve">Monitoring and </w:t>
      </w:r>
      <w:r w:rsidR="00CD6425">
        <w:t>Evaluation</w:t>
      </w:r>
      <w:r w:rsidR="00B36FC0">
        <w:t xml:space="preserve"> </w:t>
      </w:r>
      <w:r>
        <w:t>studies</w:t>
      </w:r>
      <w:r w:rsidR="006A40EE">
        <w:t>.</w:t>
      </w:r>
    </w:p>
    <w:p w14:paraId="14981FCF" w14:textId="77777777" w:rsidR="00D22BD7" w:rsidRDefault="00142167" w:rsidP="00443FC9">
      <w:pPr>
        <w:jc w:val="both"/>
      </w:pPr>
      <w:r>
        <w:t>N</w:t>
      </w:r>
      <w:r w:rsidR="00E07895">
        <w:t>o comprehensive and rigorous</w:t>
      </w:r>
      <w:r w:rsidR="00D548AD">
        <w:t xml:space="preserve"> CESE</w:t>
      </w:r>
      <w:r w:rsidR="00CD6425">
        <w:t xml:space="preserve"> evaluation</w:t>
      </w:r>
      <w:r>
        <w:t xml:space="preserve"> </w:t>
      </w:r>
      <w:r w:rsidR="006A40EE">
        <w:t>repo</w:t>
      </w:r>
      <w:r w:rsidR="007352ED">
        <w:t>rts</w:t>
      </w:r>
      <w:r w:rsidR="000754FF">
        <w:t xml:space="preserve"> </w:t>
      </w:r>
      <w:r w:rsidR="006A40EE">
        <w:t>exist</w:t>
      </w:r>
      <w:r w:rsidR="00483897">
        <w:t xml:space="preserve"> of the </w:t>
      </w:r>
      <w:r w:rsidR="00FF30EA">
        <w:t xml:space="preserve">4E </w:t>
      </w:r>
      <w:r w:rsidR="00483897">
        <w:t>“impact</w:t>
      </w:r>
      <w:r w:rsidR="006C5788">
        <w:t>” of</w:t>
      </w:r>
      <w:r w:rsidR="00987DDA">
        <w:t xml:space="preserve"> past school funding</w:t>
      </w:r>
      <w:r w:rsidR="00CE0E9D">
        <w:t xml:space="preserve"> </w:t>
      </w:r>
      <w:r w:rsidR="006C5788">
        <w:t>by</w:t>
      </w:r>
      <w:r w:rsidR="00E07895">
        <w:t xml:space="preserve"> </w:t>
      </w:r>
      <w:r w:rsidR="00987DDA">
        <w:t xml:space="preserve">both </w:t>
      </w:r>
      <w:r w:rsidR="00E07895">
        <w:t>Commonwealth and State Go</w:t>
      </w:r>
      <w:r w:rsidR="002B22AE">
        <w:t>vernments from 2011</w:t>
      </w:r>
      <w:r w:rsidR="0036505B">
        <w:t>-2022</w:t>
      </w:r>
      <w:r w:rsidR="00D840C3">
        <w:t>.</w:t>
      </w:r>
      <w:r w:rsidR="00987DDA">
        <w:t xml:space="preserve"> This inadequate situat</w:t>
      </w:r>
      <w:r w:rsidR="006A40EE">
        <w:t>ion has</w:t>
      </w:r>
      <w:r w:rsidR="00A5040D">
        <w:t xml:space="preserve"> </w:t>
      </w:r>
      <w:r w:rsidR="007A3076">
        <w:t>been clearly identified</w:t>
      </w:r>
      <w:r w:rsidR="00AD7665">
        <w:t xml:space="preserve"> in</w:t>
      </w:r>
      <w:r w:rsidR="00F3042E">
        <w:t xml:space="preserve"> both the </w:t>
      </w:r>
      <w:r w:rsidR="007348E4">
        <w:t xml:space="preserve">ANAO </w:t>
      </w:r>
      <w:r w:rsidR="00F3042E">
        <w:t>and JCPA</w:t>
      </w:r>
      <w:r w:rsidR="000509C4">
        <w:t>A</w:t>
      </w:r>
      <w:r w:rsidR="00F3042E">
        <w:t xml:space="preserve"> </w:t>
      </w:r>
      <w:r w:rsidR="007348E4">
        <w:t>report</w:t>
      </w:r>
      <w:r w:rsidR="00F3042E">
        <w:t>s</w:t>
      </w:r>
      <w:r w:rsidR="007348E4">
        <w:t>.</w:t>
      </w:r>
      <w:r w:rsidR="00987DDA">
        <w:t xml:space="preserve"> </w:t>
      </w:r>
      <w:r w:rsidR="000C21DA">
        <w:t xml:space="preserve">School Funding </w:t>
      </w:r>
      <w:r w:rsidR="00AD7665">
        <w:t xml:space="preserve">Metrics </w:t>
      </w:r>
      <w:r w:rsidR="007348E4">
        <w:t>should incorporate</w:t>
      </w:r>
      <w:r w:rsidR="006A40EE">
        <w:t xml:space="preserve"> </w:t>
      </w:r>
      <w:r w:rsidR="00CD6425">
        <w:t>Evaluation</w:t>
      </w:r>
      <w:r w:rsidR="00987DDA">
        <w:t xml:space="preserve"> </w:t>
      </w:r>
      <w:r w:rsidR="0002454A">
        <w:t xml:space="preserve">studies </w:t>
      </w:r>
      <w:r w:rsidR="007348E4">
        <w:t>which</w:t>
      </w:r>
      <w:r w:rsidR="00A5040D">
        <w:t xml:space="preserve"> focus on determining</w:t>
      </w:r>
      <w:r w:rsidR="00E07895">
        <w:t xml:space="preserve"> </w:t>
      </w:r>
      <w:r w:rsidR="00987DDA">
        <w:t>the</w:t>
      </w:r>
      <w:r w:rsidR="00483897">
        <w:t xml:space="preserve"> impact </w:t>
      </w:r>
      <w:r w:rsidR="007348E4">
        <w:t>of</w:t>
      </w:r>
      <w:r w:rsidR="000C21DA">
        <w:t xml:space="preserve"> </w:t>
      </w:r>
      <w:r w:rsidR="000754FF">
        <w:t xml:space="preserve">existing and </w:t>
      </w:r>
      <w:r w:rsidR="000C21DA">
        <w:t xml:space="preserve">future </w:t>
      </w:r>
      <w:r w:rsidR="00B95426">
        <w:t>Grant</w:t>
      </w:r>
      <w:r w:rsidR="00C00B7C">
        <w:t xml:space="preserve"> Funding </w:t>
      </w:r>
      <w:r w:rsidR="000C21DA">
        <w:t>levels</w:t>
      </w:r>
      <w:r w:rsidR="00AD7665">
        <w:t>.</w:t>
      </w:r>
      <w:r w:rsidR="00B1480F">
        <w:t xml:space="preserve"> </w:t>
      </w:r>
      <w:r w:rsidR="00F71222">
        <w:t>R</w:t>
      </w:r>
      <w:r w:rsidR="00B95426">
        <w:t>obust</w:t>
      </w:r>
      <w:r w:rsidR="00483897">
        <w:t xml:space="preserve"> </w:t>
      </w:r>
      <w:r w:rsidR="00F71222" w:rsidRPr="00F71222">
        <w:rPr>
          <w:b/>
        </w:rPr>
        <w:t>SFA/DEA</w:t>
      </w:r>
      <w:r w:rsidR="00F71222">
        <w:t xml:space="preserve"> </w:t>
      </w:r>
      <w:r w:rsidR="00C00B7C">
        <w:t xml:space="preserve">4E </w:t>
      </w:r>
      <w:r w:rsidR="00483897">
        <w:t>Efficiency,</w:t>
      </w:r>
      <w:r w:rsidR="00E07895">
        <w:t xml:space="preserve"> Effectiveness</w:t>
      </w:r>
      <w:r w:rsidR="00483897">
        <w:t>, Economy and Equity</w:t>
      </w:r>
      <w:r w:rsidR="000C21DA">
        <w:t xml:space="preserve"> Logic M</w:t>
      </w:r>
      <w:r w:rsidR="00562650">
        <w:t>odel</w:t>
      </w:r>
      <w:r w:rsidR="000C21DA">
        <w:t xml:space="preserve"> F</w:t>
      </w:r>
      <w:r w:rsidR="00562650">
        <w:t>rameworks</w:t>
      </w:r>
      <w:r w:rsidR="00B1480F">
        <w:t xml:space="preserve">, </w:t>
      </w:r>
      <w:r w:rsidR="007352ED">
        <w:t>would</w:t>
      </w:r>
      <w:r w:rsidR="00B95426">
        <w:t xml:space="preserve"> enhance</w:t>
      </w:r>
      <w:r w:rsidR="00562650">
        <w:t xml:space="preserve"> </w:t>
      </w:r>
      <w:r w:rsidR="00AA10C8">
        <w:t xml:space="preserve">all </w:t>
      </w:r>
      <w:r w:rsidR="00B1480F">
        <w:t>Federal</w:t>
      </w:r>
      <w:r w:rsidR="00B95426">
        <w:t xml:space="preserve">-State </w:t>
      </w:r>
      <w:r w:rsidR="00C00B7C">
        <w:t xml:space="preserve">School </w:t>
      </w:r>
      <w:r w:rsidR="00B95426">
        <w:t>Grant</w:t>
      </w:r>
      <w:r w:rsidR="006C5788">
        <w:t xml:space="preserve"> Governance and </w:t>
      </w:r>
      <w:r w:rsidR="00E07895">
        <w:t>Performance</w:t>
      </w:r>
      <w:r w:rsidR="00B95426">
        <w:t xml:space="preserve"> outcomes</w:t>
      </w:r>
      <w:r w:rsidR="00C00B7C">
        <w:t>.</w:t>
      </w:r>
    </w:p>
    <w:p w14:paraId="14981FD0" w14:textId="77777777" w:rsidR="00B9555F" w:rsidRPr="000509C4" w:rsidRDefault="007A3076" w:rsidP="00443FC9">
      <w:pPr>
        <w:jc w:val="both"/>
        <w:rPr>
          <w:color w:val="FF0000"/>
        </w:rPr>
      </w:pPr>
      <w:r>
        <w:t>C</w:t>
      </w:r>
      <w:r w:rsidR="006C5788">
        <w:t xml:space="preserve">urrent Governmental </w:t>
      </w:r>
      <w:r w:rsidR="00B5684B">
        <w:t xml:space="preserve">4E Audit </w:t>
      </w:r>
      <w:r w:rsidR="00E07895">
        <w:t>st</w:t>
      </w:r>
      <w:r w:rsidR="006C5788">
        <w:t xml:space="preserve">andards for </w:t>
      </w:r>
      <w:r w:rsidR="00CD6425">
        <w:t>evaluat</w:t>
      </w:r>
      <w:r w:rsidR="001202AD">
        <w:t xml:space="preserve">ing </w:t>
      </w:r>
      <w:r w:rsidR="006C5788">
        <w:t xml:space="preserve">the spending of </w:t>
      </w:r>
      <w:r w:rsidR="00B95426" w:rsidRPr="00DC714A">
        <w:rPr>
          <w:b/>
        </w:rPr>
        <w:t xml:space="preserve">all </w:t>
      </w:r>
      <w:r w:rsidR="00B95426">
        <w:t>Federal</w:t>
      </w:r>
      <w:r w:rsidR="002D5B0A">
        <w:t xml:space="preserve"> grants</w:t>
      </w:r>
      <w:r w:rsidR="00E07895">
        <w:t xml:space="preserve"> by both Stat</w:t>
      </w:r>
      <w:r w:rsidR="006C5788">
        <w:t>e and Commonwealth agencies</w:t>
      </w:r>
      <w:r w:rsidR="00483897">
        <w:t xml:space="preserve"> are </w:t>
      </w:r>
      <w:r w:rsidR="00B5684B">
        <w:t xml:space="preserve">either unknown or </w:t>
      </w:r>
      <w:r w:rsidR="00483897">
        <w:t xml:space="preserve">being ignored. </w:t>
      </w:r>
      <w:r w:rsidR="004A614D" w:rsidRPr="00155381">
        <w:rPr>
          <w:b/>
          <w:i/>
        </w:rPr>
        <w:t xml:space="preserve">Such </w:t>
      </w:r>
      <w:r w:rsidR="00B93A67">
        <w:rPr>
          <w:b/>
          <w:i/>
        </w:rPr>
        <w:t>shortcomings</w:t>
      </w:r>
      <w:r w:rsidR="00BE6023">
        <w:rPr>
          <w:b/>
          <w:i/>
        </w:rPr>
        <w:t xml:space="preserve"> could</w:t>
      </w:r>
      <w:r w:rsidR="00E07895" w:rsidRPr="00155381">
        <w:rPr>
          <w:b/>
          <w:i/>
        </w:rPr>
        <w:t xml:space="preserve"> </w:t>
      </w:r>
      <w:r w:rsidR="002D5B0A">
        <w:rPr>
          <w:b/>
          <w:i/>
        </w:rPr>
        <w:t xml:space="preserve"> be</w:t>
      </w:r>
      <w:r w:rsidR="00B95426">
        <w:rPr>
          <w:b/>
          <w:i/>
        </w:rPr>
        <w:t xml:space="preserve"> eliminated </w:t>
      </w:r>
      <w:r w:rsidR="00C914CE">
        <w:rPr>
          <w:b/>
          <w:i/>
        </w:rPr>
        <w:t>by legislating</w:t>
      </w:r>
      <w:r w:rsidR="00694CBF">
        <w:rPr>
          <w:b/>
          <w:i/>
        </w:rPr>
        <w:t xml:space="preserve"> a Treasury</w:t>
      </w:r>
      <w:r w:rsidR="00F826DF">
        <w:rPr>
          <w:b/>
          <w:i/>
        </w:rPr>
        <w:t xml:space="preserve"> based '</w:t>
      </w:r>
      <w:r w:rsidR="00B95426">
        <w:rPr>
          <w:b/>
          <w:i/>
        </w:rPr>
        <w:t>EVALUATOR GENERALS</w:t>
      </w:r>
      <w:r w:rsidR="00BE6023">
        <w:rPr>
          <w:b/>
          <w:i/>
        </w:rPr>
        <w:t xml:space="preserve"> OFFICE</w:t>
      </w:r>
      <w:r w:rsidR="004B7207">
        <w:rPr>
          <w:b/>
          <w:i/>
        </w:rPr>
        <w:t>'</w:t>
      </w:r>
      <w:r w:rsidR="00BE6023">
        <w:rPr>
          <w:b/>
          <w:i/>
        </w:rPr>
        <w:t xml:space="preserve"> to</w:t>
      </w:r>
      <w:r w:rsidR="001022A5">
        <w:rPr>
          <w:b/>
          <w:i/>
        </w:rPr>
        <w:t xml:space="preserve"> monitor</w:t>
      </w:r>
      <w:r w:rsidR="00BE6023">
        <w:rPr>
          <w:b/>
          <w:i/>
        </w:rPr>
        <w:t xml:space="preserve"> all</w:t>
      </w:r>
      <w:r w:rsidR="006A40EE" w:rsidRPr="00155381">
        <w:rPr>
          <w:b/>
          <w:i/>
        </w:rPr>
        <w:t xml:space="preserve"> </w:t>
      </w:r>
      <w:r w:rsidR="0083189A">
        <w:rPr>
          <w:b/>
          <w:i/>
        </w:rPr>
        <w:t xml:space="preserve"> Commonwealth</w:t>
      </w:r>
      <w:r w:rsidR="00006836" w:rsidRPr="00155381">
        <w:rPr>
          <w:b/>
          <w:i/>
        </w:rPr>
        <w:t xml:space="preserve"> </w:t>
      </w:r>
      <w:r w:rsidR="00936FB3">
        <w:rPr>
          <w:b/>
          <w:i/>
        </w:rPr>
        <w:t>Grant</w:t>
      </w:r>
      <w:r w:rsidR="004B7207">
        <w:rPr>
          <w:b/>
          <w:i/>
        </w:rPr>
        <w:t xml:space="preserve"> </w:t>
      </w:r>
      <w:r w:rsidR="000466B8">
        <w:rPr>
          <w:b/>
          <w:i/>
        </w:rPr>
        <w:t>Impacts</w:t>
      </w:r>
      <w:r w:rsidR="00E07895" w:rsidRPr="00B9555F">
        <w:rPr>
          <w:i/>
          <w:color w:val="0070C0"/>
        </w:rPr>
        <w:t>.</w:t>
      </w:r>
      <w:r w:rsidR="000509C4">
        <w:rPr>
          <w:i/>
          <w:color w:val="0070C0"/>
        </w:rPr>
        <w:t xml:space="preserve"> </w:t>
      </w:r>
      <w:r w:rsidR="000509C4" w:rsidRPr="000509C4">
        <w:t>This</w:t>
      </w:r>
      <w:r w:rsidR="00BE6023">
        <w:t xml:space="preserve"> move to seek </w:t>
      </w:r>
      <w:r w:rsidR="00C00B7C">
        <w:t xml:space="preserve">a </w:t>
      </w:r>
      <w:r w:rsidR="000E1657">
        <w:t>robust</w:t>
      </w:r>
      <w:r w:rsidR="00BE6023">
        <w:t xml:space="preserve"> Commonwealth/State Agreement to</w:t>
      </w:r>
      <w:r w:rsidR="00C00B7C">
        <w:t xml:space="preserve"> Monitor and R</w:t>
      </w:r>
      <w:r w:rsidR="00BE6023">
        <w:t xml:space="preserve">eport such an agreed 'Joint Reform Agenda' has </w:t>
      </w:r>
      <w:r w:rsidR="00DC714A">
        <w:t xml:space="preserve">also </w:t>
      </w:r>
      <w:r w:rsidR="00BE6023">
        <w:t>been proposed by the Australian Productivity  Commission</w:t>
      </w:r>
      <w:r w:rsidR="00C00B7C">
        <w:t xml:space="preserve"> on a biennial basis, to be included in its </w:t>
      </w:r>
      <w:r w:rsidR="00C00B7C" w:rsidRPr="000E1657">
        <w:rPr>
          <w:b/>
        </w:rPr>
        <w:t>'5 Ye</w:t>
      </w:r>
      <w:r w:rsidR="00C83ECB" w:rsidRPr="000E1657">
        <w:rPr>
          <w:b/>
        </w:rPr>
        <w:t>arly Productivity Reviews'</w:t>
      </w:r>
      <w:r w:rsidR="00C00B7C">
        <w:t>.</w:t>
      </w:r>
    </w:p>
    <w:p w14:paraId="14981FD1" w14:textId="77777777" w:rsidR="00444287" w:rsidRDefault="00444287" w:rsidP="00443FC9">
      <w:pPr>
        <w:jc w:val="both"/>
        <w:rPr>
          <w:b/>
          <w:u w:val="single"/>
        </w:rPr>
      </w:pPr>
    </w:p>
    <w:p w14:paraId="14981FD2" w14:textId="77777777" w:rsidR="00444287" w:rsidRDefault="00444287" w:rsidP="00443FC9">
      <w:pPr>
        <w:jc w:val="both"/>
        <w:rPr>
          <w:b/>
          <w:u w:val="single"/>
        </w:rPr>
      </w:pPr>
    </w:p>
    <w:p w14:paraId="14981FD3" w14:textId="77777777" w:rsidR="00CE0E9D" w:rsidRDefault="00142167" w:rsidP="00443FC9">
      <w:pPr>
        <w:jc w:val="both"/>
      </w:pPr>
      <w:r>
        <w:rPr>
          <w:b/>
          <w:u w:val="single"/>
        </w:rPr>
        <w:t xml:space="preserve"> </w:t>
      </w:r>
      <w:r w:rsidR="00701D75">
        <w:rPr>
          <w:b/>
          <w:u w:val="single"/>
        </w:rPr>
        <w:t>P</w:t>
      </w:r>
      <w:r w:rsidR="00C31697">
        <w:rPr>
          <w:b/>
          <w:u w:val="single"/>
        </w:rPr>
        <w:t xml:space="preserve">otential new directions in </w:t>
      </w:r>
      <w:r w:rsidR="00011711">
        <w:rPr>
          <w:b/>
          <w:u w:val="single"/>
        </w:rPr>
        <w:t xml:space="preserve">Government </w:t>
      </w:r>
      <w:r w:rsidR="007A3076">
        <w:rPr>
          <w:b/>
          <w:u w:val="single"/>
        </w:rPr>
        <w:t xml:space="preserve">School </w:t>
      </w:r>
      <w:r w:rsidR="00A92DFD">
        <w:rPr>
          <w:b/>
          <w:u w:val="single"/>
        </w:rPr>
        <w:t xml:space="preserve">Grant </w:t>
      </w:r>
      <w:r w:rsidR="00CD6425">
        <w:rPr>
          <w:b/>
          <w:u w:val="single"/>
        </w:rPr>
        <w:t>Evaluations</w:t>
      </w:r>
      <w:r w:rsidR="004F6E35">
        <w:rPr>
          <w:b/>
          <w:u w:val="single"/>
        </w:rPr>
        <w:t xml:space="preserve"> and Governance</w:t>
      </w:r>
      <w:r w:rsidR="007A3076">
        <w:rPr>
          <w:b/>
          <w:u w:val="single"/>
        </w:rPr>
        <w:t xml:space="preserve"> </w:t>
      </w:r>
      <w:r w:rsidR="00A92DFD">
        <w:rPr>
          <w:b/>
          <w:u w:val="single"/>
        </w:rPr>
        <w:t xml:space="preserve"> </w:t>
      </w:r>
    </w:p>
    <w:p w14:paraId="14981FD4" w14:textId="77777777" w:rsidR="00D22BD7" w:rsidRDefault="004B7207" w:rsidP="00443FC9">
      <w:pPr>
        <w:jc w:val="both"/>
      </w:pPr>
      <w:r>
        <w:t>T</w:t>
      </w:r>
      <w:r w:rsidR="0083189A">
        <w:t>he need currently</w:t>
      </w:r>
      <w:r w:rsidR="002B22AE">
        <w:t xml:space="preserve"> exists </w:t>
      </w:r>
      <w:r>
        <w:t>for such an Evaluator Generals</w:t>
      </w:r>
      <w:r w:rsidR="0076099B">
        <w:t>'</w:t>
      </w:r>
      <w:r>
        <w:t xml:space="preserve"> Office</w:t>
      </w:r>
      <w:r w:rsidR="00C00B7C">
        <w:t xml:space="preserve"> </w:t>
      </w:r>
      <w:r w:rsidR="00E02776">
        <w:t>and</w:t>
      </w:r>
      <w:r w:rsidR="0076099B">
        <w:t xml:space="preserve"> </w:t>
      </w:r>
      <w:r w:rsidR="00D72EF3">
        <w:t xml:space="preserve">also </w:t>
      </w:r>
      <w:r w:rsidR="0076099B">
        <w:t>an</w:t>
      </w:r>
      <w:r w:rsidR="00C00B7C">
        <w:t xml:space="preserve"> A</w:t>
      </w:r>
      <w:r w:rsidR="00DB4361">
        <w:t xml:space="preserve">ustralian </w:t>
      </w:r>
      <w:r w:rsidR="00C00B7C">
        <w:t>P</w:t>
      </w:r>
      <w:r w:rsidR="00DB4361">
        <w:t xml:space="preserve">roductivity </w:t>
      </w:r>
      <w:r w:rsidR="00C00B7C">
        <w:t>C</w:t>
      </w:r>
      <w:r w:rsidR="0076099B">
        <w:t>ommission</w:t>
      </w:r>
      <w:r w:rsidR="00C00B7C">
        <w:t xml:space="preserve"> </w:t>
      </w:r>
      <w:r w:rsidR="00DB4361">
        <w:t xml:space="preserve">Grant </w:t>
      </w:r>
      <w:r w:rsidR="00AA10C8">
        <w:t xml:space="preserve">Impact </w:t>
      </w:r>
      <w:r w:rsidR="00DB4361">
        <w:t>Governance Unit</w:t>
      </w:r>
      <w:r>
        <w:t xml:space="preserve"> </w:t>
      </w:r>
      <w:r w:rsidR="00C140E5">
        <w:t>to initiate</w:t>
      </w:r>
      <w:r w:rsidR="00DB4361">
        <w:t xml:space="preserve"> </w:t>
      </w:r>
      <w:r w:rsidR="00A92DFD">
        <w:t>rigorous</w:t>
      </w:r>
      <w:r w:rsidR="002B22AE">
        <w:t xml:space="preserve"> 4E </w:t>
      </w:r>
      <w:r w:rsidR="00142167">
        <w:t xml:space="preserve">School </w:t>
      </w:r>
      <w:r w:rsidR="00DB4361">
        <w:t xml:space="preserve">and Health </w:t>
      </w:r>
      <w:r w:rsidR="00142167">
        <w:t xml:space="preserve">Governance </w:t>
      </w:r>
      <w:r w:rsidR="001202AD">
        <w:t>Monitoring and E</w:t>
      </w:r>
      <w:r w:rsidR="0076099B">
        <w:t xml:space="preserve">valuation </w:t>
      </w:r>
      <w:r w:rsidR="004C0CB9">
        <w:t>report</w:t>
      </w:r>
      <w:r w:rsidR="000C19F0">
        <w:t>ing studies</w:t>
      </w:r>
      <w:r w:rsidR="0076099B">
        <w:t>. Such upgrades are</w:t>
      </w:r>
      <w:r w:rsidR="001C2601">
        <w:t xml:space="preserve"> clearly</w:t>
      </w:r>
      <w:r w:rsidR="0076099B">
        <w:t xml:space="preserve"> needed to</w:t>
      </w:r>
      <w:r w:rsidR="00011711">
        <w:t xml:space="preserve"> </w:t>
      </w:r>
      <w:r w:rsidR="00B93A67">
        <w:t>improve</w:t>
      </w:r>
      <w:r w:rsidR="000E1657">
        <w:t xml:space="preserve"> the </w:t>
      </w:r>
      <w:r w:rsidR="001C2601">
        <w:t xml:space="preserve">current </w:t>
      </w:r>
      <w:r w:rsidR="000E1657">
        <w:t>deficient</w:t>
      </w:r>
      <w:r w:rsidR="002D29BB">
        <w:t xml:space="preserve"> monitoring </w:t>
      </w:r>
      <w:r w:rsidR="001C2601">
        <w:t>work</w:t>
      </w:r>
      <w:r w:rsidR="00754D06">
        <w:t xml:space="preserve"> </w:t>
      </w:r>
      <w:r w:rsidR="00011711">
        <w:t>undertake</w:t>
      </w:r>
      <w:r w:rsidR="002D29BB">
        <w:t>n by CDET,</w:t>
      </w:r>
      <w:r w:rsidR="00632844">
        <w:t xml:space="preserve"> now CESE, </w:t>
      </w:r>
      <w:r w:rsidR="002D29BB">
        <w:t>as documented</w:t>
      </w:r>
      <w:r w:rsidR="004C0CB9">
        <w:t xml:space="preserve"> </w:t>
      </w:r>
      <w:r w:rsidR="00754D06">
        <w:t>in</w:t>
      </w:r>
      <w:r w:rsidR="00BA2DD8">
        <w:t xml:space="preserve"> the</w:t>
      </w:r>
      <w:r w:rsidR="00006836">
        <w:t xml:space="preserve"> </w:t>
      </w:r>
      <w:r w:rsidR="00EC48FF">
        <w:t>A</w:t>
      </w:r>
      <w:r w:rsidR="002D29BB">
        <w:t>NAO</w:t>
      </w:r>
      <w:r w:rsidR="00C140E5">
        <w:t xml:space="preserve"> </w:t>
      </w:r>
      <w:r w:rsidR="004A614D">
        <w:t xml:space="preserve">School </w:t>
      </w:r>
      <w:r w:rsidR="00754D06">
        <w:t xml:space="preserve">Sector </w:t>
      </w:r>
      <w:r w:rsidR="00C140E5">
        <w:t xml:space="preserve">Funding Monitoring </w:t>
      </w:r>
      <w:r w:rsidR="002B22AE">
        <w:t>report</w:t>
      </w:r>
      <w:r w:rsidR="00A92DFD">
        <w:t xml:space="preserve"> of</w:t>
      </w:r>
      <w:r w:rsidR="00EC48FF">
        <w:t xml:space="preserve"> 6 </w:t>
      </w:r>
      <w:r w:rsidR="009B1FFD">
        <w:t>December 2017, and subsequent</w:t>
      </w:r>
      <w:r w:rsidR="00BF651F">
        <w:t xml:space="preserve"> JCPAA critical reports.</w:t>
      </w:r>
    </w:p>
    <w:p w14:paraId="14981FD5" w14:textId="77777777" w:rsidR="00EC48FF" w:rsidRPr="00CE0E9D" w:rsidRDefault="004F5179" w:rsidP="00443FC9">
      <w:pPr>
        <w:jc w:val="both"/>
        <w:rPr>
          <w:b/>
          <w:u w:val="single"/>
        </w:rPr>
      </w:pPr>
      <w:r>
        <w:t>This</w:t>
      </w:r>
      <w:r w:rsidR="00186924">
        <w:t xml:space="preserve"> </w:t>
      </w:r>
      <w:r w:rsidR="00BA2DD8">
        <w:t xml:space="preserve">ANAO </w:t>
      </w:r>
      <w:r w:rsidR="00CE0E9D">
        <w:t xml:space="preserve">report </w:t>
      </w:r>
      <w:r w:rsidR="002D29BB">
        <w:t>was buried in the rush to</w:t>
      </w:r>
      <w:r w:rsidR="00011711">
        <w:t xml:space="preserve"> </w:t>
      </w:r>
      <w:r w:rsidR="00A274F2">
        <w:t>Christmas</w:t>
      </w:r>
      <w:r w:rsidR="002D29BB">
        <w:t xml:space="preserve"> 2017,</w:t>
      </w:r>
      <w:r w:rsidR="00A274F2">
        <w:t xml:space="preserve"> but </w:t>
      </w:r>
      <w:r>
        <w:t xml:space="preserve">now </w:t>
      </w:r>
      <w:r w:rsidR="00011711">
        <w:t>needs to be revisited in</w:t>
      </w:r>
      <w:r w:rsidR="00BF651F">
        <w:t xml:space="preserve"> assessing any upgrades in CESE</w:t>
      </w:r>
      <w:r w:rsidR="00011711">
        <w:t xml:space="preserve"> school grant</w:t>
      </w:r>
      <w:r w:rsidR="004055F3">
        <w:t xml:space="preserve"> </w:t>
      </w:r>
      <w:r w:rsidR="007D60AA">
        <w:t>monitori</w:t>
      </w:r>
      <w:r w:rsidR="001B5BCA">
        <w:t>ng procedures. Such</w:t>
      </w:r>
      <w:r w:rsidR="00BA2DD8">
        <w:t xml:space="preserve"> </w:t>
      </w:r>
      <w:r w:rsidR="009B1FFD">
        <w:t xml:space="preserve">concise, </w:t>
      </w:r>
      <w:r w:rsidR="00BA2DD8">
        <w:t xml:space="preserve">upgraded School Grant Monitoring and Evaluation </w:t>
      </w:r>
      <w:r w:rsidR="007D60AA">
        <w:t xml:space="preserve">reports need to be </w:t>
      </w:r>
      <w:r w:rsidR="00BA2DD8">
        <w:t>developed</w:t>
      </w:r>
      <w:r>
        <w:t xml:space="preserve"> </w:t>
      </w:r>
      <w:r w:rsidR="0002454A">
        <w:t>to determine</w:t>
      </w:r>
      <w:r w:rsidR="007D60AA">
        <w:t xml:space="preserve"> </w:t>
      </w:r>
      <w:r>
        <w:t>the impact</w:t>
      </w:r>
      <w:r w:rsidR="004A614D">
        <w:t xml:space="preserve"> </w:t>
      </w:r>
      <w:r w:rsidR="0002454A">
        <w:t xml:space="preserve">and efficacy </w:t>
      </w:r>
      <w:r w:rsidR="00E61570">
        <w:t xml:space="preserve">of past </w:t>
      </w:r>
      <w:r w:rsidR="00BA2DD8">
        <w:t>Commonwealth</w:t>
      </w:r>
      <w:r w:rsidR="007D60AA">
        <w:t xml:space="preserve"> schoo</w:t>
      </w:r>
      <w:r w:rsidR="00BA2DD8">
        <w:t>l grants</w:t>
      </w:r>
      <w:r w:rsidR="00DB63FE">
        <w:t xml:space="preserve">. Such renewal will </w:t>
      </w:r>
      <w:r w:rsidR="00BA2DD8">
        <w:t>meet</w:t>
      </w:r>
      <w:r w:rsidR="0002454A">
        <w:t xml:space="preserve"> </w:t>
      </w:r>
      <w:r w:rsidR="0076099B">
        <w:t xml:space="preserve">the </w:t>
      </w:r>
      <w:r w:rsidR="0002454A">
        <w:t>future</w:t>
      </w:r>
      <w:r w:rsidR="0076099B">
        <w:t xml:space="preserve"> needs for</w:t>
      </w:r>
      <w:r w:rsidR="009A25D3">
        <w:t xml:space="preserve"> detailed, meaningful </w:t>
      </w:r>
      <w:r w:rsidR="0002454A">
        <w:t xml:space="preserve"> </w:t>
      </w:r>
      <w:r w:rsidR="009A25D3">
        <w:t xml:space="preserve"> </w:t>
      </w:r>
      <w:r w:rsidR="00DB63FE">
        <w:t xml:space="preserve">and robust </w:t>
      </w:r>
      <w:r w:rsidR="00BA2DD8">
        <w:t>Commonwealth</w:t>
      </w:r>
      <w:r w:rsidR="007D60AA">
        <w:t xml:space="preserve"> legislated</w:t>
      </w:r>
      <w:r>
        <w:t xml:space="preserve"> </w:t>
      </w:r>
      <w:r w:rsidR="00D22BD7">
        <w:t>monitoring and evaluation</w:t>
      </w:r>
      <w:r w:rsidR="00BA2DD8">
        <w:t xml:space="preserve"> reporting</w:t>
      </w:r>
      <w:r w:rsidR="00D22BD7">
        <w:t xml:space="preserve"> </w:t>
      </w:r>
      <w:r w:rsidR="000C19F0">
        <w:t>studies</w:t>
      </w:r>
      <w:r w:rsidR="007D60AA">
        <w:t>.</w:t>
      </w:r>
      <w:r w:rsidR="00E61570">
        <w:t xml:space="preserve"> </w:t>
      </w:r>
    </w:p>
    <w:p w14:paraId="14981FD6" w14:textId="77777777" w:rsidR="00D22BD7" w:rsidRDefault="003E7317" w:rsidP="00443FC9">
      <w:pPr>
        <w:jc w:val="both"/>
      </w:pPr>
      <w:r>
        <w:t>T</w:t>
      </w:r>
      <w:r w:rsidR="007D60AA">
        <w:t>he</w:t>
      </w:r>
      <w:r w:rsidR="0061028B">
        <w:t xml:space="preserve"> resp</w:t>
      </w:r>
      <w:r>
        <w:t>onse of</w:t>
      </w:r>
      <w:r w:rsidR="0061028B">
        <w:t xml:space="preserve"> the Australian Government to belatedly set up the National School Resourcing Board, (NSRB) </w:t>
      </w:r>
      <w:r w:rsidR="007352ED">
        <w:t xml:space="preserve">in 2017 </w:t>
      </w:r>
      <w:r w:rsidR="0061028B">
        <w:t>to provide gre</w:t>
      </w:r>
      <w:r w:rsidR="002D29BB">
        <w:t xml:space="preserve">ater independent research into the determination of </w:t>
      </w:r>
      <w:r w:rsidR="0061028B">
        <w:t xml:space="preserve">Commonwealth </w:t>
      </w:r>
      <w:r w:rsidR="002D29BB">
        <w:t>recurrent school funding</w:t>
      </w:r>
      <w:r w:rsidR="00E02776">
        <w:t xml:space="preserve">, however, </w:t>
      </w:r>
      <w:r w:rsidR="00AA10C8">
        <w:t>is</w:t>
      </w:r>
      <w:r w:rsidR="00AB07A5">
        <w:t xml:space="preserve"> </w:t>
      </w:r>
      <w:r w:rsidR="007D60AA">
        <w:t>welcome</w:t>
      </w:r>
      <w:r>
        <w:t xml:space="preserve">. </w:t>
      </w:r>
      <w:r w:rsidR="003063E8">
        <w:t>However</w:t>
      </w:r>
      <w:r w:rsidR="00CD430C">
        <w:t xml:space="preserve"> f</w:t>
      </w:r>
      <w:r>
        <w:t xml:space="preserve">urther </w:t>
      </w:r>
      <w:r w:rsidR="009E7FD9">
        <w:t xml:space="preserve">detailed </w:t>
      </w:r>
      <w:r w:rsidR="007352ED">
        <w:t xml:space="preserve">Network </w:t>
      </w:r>
      <w:r w:rsidR="00CD430C">
        <w:t xml:space="preserve">DEA </w:t>
      </w:r>
      <w:r w:rsidR="00CA7393">
        <w:t>grant m</w:t>
      </w:r>
      <w:r w:rsidR="00CD430C">
        <w:t>odelling</w:t>
      </w:r>
      <w:r w:rsidR="00CA7393">
        <w:t xml:space="preserve"> work is </w:t>
      </w:r>
      <w:r w:rsidR="00CD430C">
        <w:t xml:space="preserve">urgently </w:t>
      </w:r>
      <w:r>
        <w:t xml:space="preserve">needed to ensure greater </w:t>
      </w:r>
      <w:r w:rsidR="002C3EA6">
        <w:t xml:space="preserve">compliance with </w:t>
      </w:r>
      <w:r w:rsidR="00CD430C">
        <w:t xml:space="preserve">Legislated </w:t>
      </w:r>
      <w:r w:rsidR="001C2601">
        <w:t xml:space="preserve">funding </w:t>
      </w:r>
      <w:r w:rsidR="0061028B">
        <w:t xml:space="preserve">accountability standards </w:t>
      </w:r>
      <w:r w:rsidR="00D22BD7">
        <w:t xml:space="preserve">for all </w:t>
      </w:r>
      <w:r>
        <w:t xml:space="preserve">Australian </w:t>
      </w:r>
      <w:r w:rsidR="00904EA6">
        <w:t xml:space="preserve">Government and </w:t>
      </w:r>
      <w:r w:rsidR="00BA2DD8">
        <w:t xml:space="preserve">Non-Government </w:t>
      </w:r>
      <w:r w:rsidR="00E02776">
        <w:t xml:space="preserve">grants to </w:t>
      </w:r>
      <w:r w:rsidR="00CA7393">
        <w:t>schools</w:t>
      </w:r>
    </w:p>
    <w:p w14:paraId="14981FD7" w14:textId="77777777" w:rsidR="00443FC9" w:rsidRPr="00DB4361" w:rsidRDefault="00694CBF" w:rsidP="00443FC9">
      <w:pPr>
        <w:jc w:val="both"/>
      </w:pPr>
      <w:r>
        <w:t>Such capabilities</w:t>
      </w:r>
      <w:r w:rsidR="00D22BD7">
        <w:t xml:space="preserve"> were</w:t>
      </w:r>
      <w:r w:rsidR="00914BC3">
        <w:t xml:space="preserve"> originally intended in the recommendations of the 2011</w:t>
      </w:r>
      <w:r w:rsidR="002D29BB">
        <w:t xml:space="preserve"> </w:t>
      </w:r>
      <w:r w:rsidR="002D29BB" w:rsidRPr="004766C4">
        <w:t>‘Gonski 1’</w:t>
      </w:r>
      <w:r w:rsidR="0061028B">
        <w:t xml:space="preserve"> </w:t>
      </w:r>
      <w:r w:rsidR="00914BC3" w:rsidRPr="00914BC3">
        <w:rPr>
          <w:i/>
        </w:rPr>
        <w:t>Review of Funding for</w:t>
      </w:r>
      <w:r w:rsidR="00914BC3">
        <w:t xml:space="preserve"> </w:t>
      </w:r>
      <w:r w:rsidR="00914BC3" w:rsidRPr="00914BC3">
        <w:rPr>
          <w:i/>
        </w:rPr>
        <w:t>Schooling</w:t>
      </w:r>
      <w:r w:rsidR="00914BC3" w:rsidRPr="00914BC3">
        <w:t xml:space="preserve">. </w:t>
      </w:r>
      <w:r w:rsidR="002C3EA6">
        <w:t>Also</w:t>
      </w:r>
      <w:r w:rsidR="00BA2DD8">
        <w:t xml:space="preserve"> t</w:t>
      </w:r>
      <w:r w:rsidR="007D60AA">
        <w:t>he</w:t>
      </w:r>
      <w:r w:rsidR="00914BC3">
        <w:t xml:space="preserve"> report of the “</w:t>
      </w:r>
      <w:r w:rsidR="00914BC3" w:rsidRPr="00914BC3">
        <w:rPr>
          <w:i/>
        </w:rPr>
        <w:t>Review to Achieve Educational</w:t>
      </w:r>
      <w:r w:rsidR="00914BC3">
        <w:t xml:space="preserve"> </w:t>
      </w:r>
      <w:r w:rsidR="00914BC3" w:rsidRPr="00914BC3">
        <w:rPr>
          <w:i/>
        </w:rPr>
        <w:t>Excellence in Australian Schools</w:t>
      </w:r>
      <w:r w:rsidR="00914BC3">
        <w:t>”, the “Gonski 2.0 Report</w:t>
      </w:r>
      <w:r w:rsidR="00424329">
        <w:t>,</w:t>
      </w:r>
      <w:r w:rsidR="007D60AA">
        <w:t>”</w:t>
      </w:r>
      <w:r w:rsidR="002D29BB">
        <w:t xml:space="preserve"> </w:t>
      </w:r>
      <w:r w:rsidR="004A614D">
        <w:t>emphasise</w:t>
      </w:r>
      <w:r w:rsidR="00BA2DD8">
        <w:t>d</w:t>
      </w:r>
      <w:r w:rsidR="00914BC3">
        <w:t xml:space="preserve"> the </w:t>
      </w:r>
      <w:r w:rsidR="002D725A">
        <w:t xml:space="preserve">need to </w:t>
      </w:r>
      <w:r w:rsidR="00CD6425">
        <w:t>better evaluate</w:t>
      </w:r>
      <w:r w:rsidR="002D725A">
        <w:t xml:space="preserve"> the </w:t>
      </w:r>
      <w:r w:rsidR="00914BC3">
        <w:t>distribution</w:t>
      </w:r>
      <w:r w:rsidR="004055F3">
        <w:t xml:space="preserve"> of</w:t>
      </w:r>
      <w:r w:rsidR="000E77B3">
        <w:t xml:space="preserve"> </w:t>
      </w:r>
      <w:r w:rsidR="002C3EA6">
        <w:t xml:space="preserve">non-government </w:t>
      </w:r>
      <w:r w:rsidR="00BA2DD8">
        <w:t xml:space="preserve">grant </w:t>
      </w:r>
      <w:r w:rsidR="000E77B3">
        <w:t>funding in parallel</w:t>
      </w:r>
      <w:r w:rsidR="004055F3">
        <w:t xml:space="preserve"> with their</w:t>
      </w:r>
      <w:r w:rsidR="00914BC3">
        <w:t xml:space="preserve"> </w:t>
      </w:r>
      <w:r w:rsidR="00D22BD7">
        <w:t xml:space="preserve">revised </w:t>
      </w:r>
      <w:r w:rsidR="00914BC3">
        <w:t>needs-based school funding model.</w:t>
      </w:r>
      <w:r>
        <w:t>"</w:t>
      </w:r>
      <w:r w:rsidR="00914BC3">
        <w:t xml:space="preserve"> </w:t>
      </w:r>
      <w:r w:rsidR="00FF30EA">
        <w:t xml:space="preserve">The New Zealand Productivity Commission recently advocated similar </w:t>
      </w:r>
      <w:r w:rsidR="000B6DD7">
        <w:t xml:space="preserve">school grant impact </w:t>
      </w:r>
      <w:r w:rsidR="00FF30EA">
        <w:t xml:space="preserve">studies </w:t>
      </w:r>
      <w:r w:rsidR="009B1FFD">
        <w:rPr>
          <w:b/>
        </w:rPr>
        <w:t>(15</w:t>
      </w:r>
      <w:r w:rsidR="00FF30EA" w:rsidRPr="00C37466">
        <w:rPr>
          <w:b/>
        </w:rPr>
        <w:t>)</w:t>
      </w:r>
      <w:r w:rsidR="00FF30EA" w:rsidRPr="00D3578A">
        <w:t>.</w:t>
      </w:r>
    </w:p>
    <w:p w14:paraId="14981FD8" w14:textId="77777777" w:rsidR="00AF0450" w:rsidRPr="00CE23AC" w:rsidRDefault="00BB0C3C" w:rsidP="00443FC9">
      <w:pPr>
        <w:jc w:val="both"/>
        <w:rPr>
          <w:b/>
          <w:u w:val="single"/>
        </w:rPr>
      </w:pPr>
      <w:r>
        <w:rPr>
          <w:b/>
          <w:u w:val="single"/>
        </w:rPr>
        <w:t>Upgrading Federal</w:t>
      </w:r>
      <w:r w:rsidR="00226EA6">
        <w:rPr>
          <w:b/>
          <w:u w:val="single"/>
        </w:rPr>
        <w:t xml:space="preserve"> S</w:t>
      </w:r>
      <w:r w:rsidR="007D60AA">
        <w:rPr>
          <w:b/>
          <w:u w:val="single"/>
        </w:rPr>
        <w:t>chool</w:t>
      </w:r>
      <w:r>
        <w:rPr>
          <w:b/>
          <w:u w:val="single"/>
        </w:rPr>
        <w:t xml:space="preserve"> &amp;</w:t>
      </w:r>
      <w:r w:rsidR="00CD430C">
        <w:rPr>
          <w:b/>
          <w:u w:val="single"/>
        </w:rPr>
        <w:t xml:space="preserve"> </w:t>
      </w:r>
      <w:r>
        <w:rPr>
          <w:b/>
          <w:u w:val="single"/>
        </w:rPr>
        <w:t>Health</w:t>
      </w:r>
      <w:r w:rsidR="007D60AA">
        <w:rPr>
          <w:b/>
          <w:u w:val="single"/>
        </w:rPr>
        <w:t xml:space="preserve"> </w:t>
      </w:r>
      <w:r w:rsidR="00CD6425">
        <w:rPr>
          <w:b/>
          <w:u w:val="single"/>
        </w:rPr>
        <w:t>Grant Evaluat</w:t>
      </w:r>
      <w:r w:rsidR="001C6414">
        <w:rPr>
          <w:b/>
          <w:u w:val="single"/>
        </w:rPr>
        <w:t>ions</w:t>
      </w:r>
      <w:r w:rsidR="00226EA6">
        <w:rPr>
          <w:b/>
          <w:u w:val="single"/>
        </w:rPr>
        <w:t xml:space="preserve"> </w:t>
      </w:r>
      <w:r w:rsidR="004F6E35">
        <w:rPr>
          <w:b/>
          <w:u w:val="single"/>
        </w:rPr>
        <w:t>by</w:t>
      </w:r>
      <w:r w:rsidR="00A92DFD">
        <w:rPr>
          <w:b/>
          <w:u w:val="single"/>
        </w:rPr>
        <w:t xml:space="preserve"> </w:t>
      </w:r>
      <w:r w:rsidR="007D60AA">
        <w:rPr>
          <w:b/>
          <w:u w:val="single"/>
        </w:rPr>
        <w:t>State</w:t>
      </w:r>
      <w:r w:rsidR="00AF0450" w:rsidRPr="00CE23AC">
        <w:rPr>
          <w:b/>
          <w:u w:val="single"/>
        </w:rPr>
        <w:t xml:space="preserve"> Education</w:t>
      </w:r>
      <w:r>
        <w:rPr>
          <w:b/>
          <w:u w:val="single"/>
        </w:rPr>
        <w:t xml:space="preserve"> and Health Departments</w:t>
      </w:r>
      <w:r w:rsidR="00AF0450" w:rsidRPr="00CE23AC">
        <w:rPr>
          <w:b/>
          <w:u w:val="single"/>
        </w:rPr>
        <w:t>.</w:t>
      </w:r>
    </w:p>
    <w:p w14:paraId="14981FD9" w14:textId="77777777" w:rsidR="00B27228" w:rsidRDefault="00913E7D" w:rsidP="00443FC9">
      <w:pPr>
        <w:jc w:val="both"/>
      </w:pPr>
      <w:r>
        <w:t>Robust</w:t>
      </w:r>
      <w:r w:rsidR="00226EA6">
        <w:t xml:space="preserve"> </w:t>
      </w:r>
      <w:r w:rsidR="008D63F8">
        <w:t xml:space="preserve">Federal </w:t>
      </w:r>
      <w:r w:rsidR="002D29BB">
        <w:t>Grant</w:t>
      </w:r>
      <w:r w:rsidR="00424329">
        <w:t xml:space="preserve"> Monito</w:t>
      </w:r>
      <w:r w:rsidR="00A70326">
        <w:t>ring and Evaluation frameworks</w:t>
      </w:r>
      <w:r w:rsidR="00AF0450">
        <w:t xml:space="preserve"> </w:t>
      </w:r>
      <w:r w:rsidR="00AA10C8">
        <w:t>are clearly</w:t>
      </w:r>
      <w:r w:rsidR="00A70326">
        <w:t xml:space="preserve"> required </w:t>
      </w:r>
      <w:r w:rsidR="007D60AA">
        <w:t xml:space="preserve">in </w:t>
      </w:r>
      <w:r w:rsidR="00226EA6">
        <w:t>assessing</w:t>
      </w:r>
      <w:r w:rsidR="000E77B3">
        <w:t xml:space="preserve"> </w:t>
      </w:r>
      <w:r w:rsidR="00AA10C8">
        <w:t>the</w:t>
      </w:r>
      <w:r w:rsidR="009A25D3">
        <w:t xml:space="preserve"> </w:t>
      </w:r>
      <w:r w:rsidR="008D63F8">
        <w:t xml:space="preserve">4E </w:t>
      </w:r>
      <w:r w:rsidR="009A25D3">
        <w:t>impact</w:t>
      </w:r>
      <w:r w:rsidR="004F6D1A">
        <w:t>s</w:t>
      </w:r>
      <w:r w:rsidR="009A25D3">
        <w:t xml:space="preserve"> </w:t>
      </w:r>
      <w:r w:rsidR="00226EA6">
        <w:t xml:space="preserve">of Commonwealth Grants </w:t>
      </w:r>
      <w:r w:rsidR="009A25D3">
        <w:t xml:space="preserve">allocated </w:t>
      </w:r>
      <w:r w:rsidR="00226EA6">
        <w:t xml:space="preserve">to </w:t>
      </w:r>
      <w:r w:rsidR="00AF0450">
        <w:t>State</w:t>
      </w:r>
      <w:r w:rsidR="008D63F8">
        <w:t xml:space="preserve"> and Territory </w:t>
      </w:r>
      <w:r w:rsidR="00AF0450">
        <w:t xml:space="preserve">Education </w:t>
      </w:r>
      <w:r w:rsidR="008D63F8">
        <w:t xml:space="preserve">and Health </w:t>
      </w:r>
      <w:r w:rsidR="000E77B3">
        <w:t>Department</w:t>
      </w:r>
      <w:r w:rsidR="00226EA6">
        <w:t>s.</w:t>
      </w:r>
      <w:r w:rsidR="00424329">
        <w:t xml:space="preserve"> </w:t>
      </w:r>
      <w:r w:rsidR="00712742">
        <w:t>Parallel w</w:t>
      </w:r>
      <w:r w:rsidR="00B93A67">
        <w:t>ell-</w:t>
      </w:r>
      <w:r w:rsidR="00FB2DDF">
        <w:t>specified</w:t>
      </w:r>
      <w:r w:rsidR="002C3EA6">
        <w:t xml:space="preserve"> </w:t>
      </w:r>
      <w:r w:rsidR="00FB2DDF">
        <w:t xml:space="preserve">Government </w:t>
      </w:r>
      <w:r w:rsidR="002C3EA6">
        <w:t xml:space="preserve">school </w:t>
      </w:r>
      <w:r w:rsidR="001C2601">
        <w:t xml:space="preserve">Network </w:t>
      </w:r>
      <w:r w:rsidR="002C3EA6">
        <w:t xml:space="preserve">DEA </w:t>
      </w:r>
      <w:r w:rsidR="00FB2DDF">
        <w:t xml:space="preserve">models could also inform </w:t>
      </w:r>
      <w:r w:rsidR="004256E5">
        <w:t>innovative</w:t>
      </w:r>
      <w:r w:rsidR="000C19F0">
        <w:t xml:space="preserve"> </w:t>
      </w:r>
      <w:r w:rsidR="00FB2DDF">
        <w:t xml:space="preserve">future </w:t>
      </w:r>
      <w:r w:rsidR="000C19F0">
        <w:t>Governance</w:t>
      </w:r>
      <w:r w:rsidR="004F6E35">
        <w:t>,</w:t>
      </w:r>
      <w:r w:rsidR="000C19F0">
        <w:t xml:space="preserve"> </w:t>
      </w:r>
      <w:r w:rsidR="00424329">
        <w:t xml:space="preserve">Monitoring and </w:t>
      </w:r>
      <w:r w:rsidR="000C19F0">
        <w:t xml:space="preserve">robust </w:t>
      </w:r>
      <w:r w:rsidR="00424329">
        <w:t xml:space="preserve">Evaluation </w:t>
      </w:r>
      <w:r w:rsidR="004A44A4">
        <w:t>assessmen</w:t>
      </w:r>
      <w:r w:rsidR="00FB2DDF">
        <w:t>t</w:t>
      </w:r>
      <w:r w:rsidR="004A44A4">
        <w:t xml:space="preserve"> </w:t>
      </w:r>
      <w:r w:rsidR="00424329">
        <w:t xml:space="preserve">upgrades </w:t>
      </w:r>
      <w:r w:rsidR="00FB2DDF">
        <w:t>in</w:t>
      </w:r>
      <w:r w:rsidR="00A70326">
        <w:t xml:space="preserve"> </w:t>
      </w:r>
      <w:r w:rsidR="001C2601">
        <w:t xml:space="preserve">each </w:t>
      </w:r>
      <w:r w:rsidR="00A70326">
        <w:t>State</w:t>
      </w:r>
      <w:r w:rsidR="001C2601">
        <w:t xml:space="preserve"> and Territory</w:t>
      </w:r>
      <w:r w:rsidR="004B7207">
        <w:t>. Such work could</w:t>
      </w:r>
      <w:r w:rsidR="00006836">
        <w:t xml:space="preserve"> </w:t>
      </w:r>
      <w:r w:rsidR="000C19F0">
        <w:t xml:space="preserve">also </w:t>
      </w:r>
      <w:r w:rsidR="00006836">
        <w:t>be informed by</w:t>
      </w:r>
      <w:r w:rsidR="000666F1">
        <w:t xml:space="preserve"> a</w:t>
      </w:r>
      <w:r w:rsidR="00B9555F">
        <w:t xml:space="preserve"> well</w:t>
      </w:r>
      <w:r w:rsidR="00424329">
        <w:t xml:space="preserve">-crafted </w:t>
      </w:r>
      <w:r w:rsidR="002D725A">
        <w:t xml:space="preserve">policy relevant </w:t>
      </w:r>
      <w:r w:rsidR="004A44A4">
        <w:t xml:space="preserve">contribution to this </w:t>
      </w:r>
      <w:r w:rsidR="00226EA6">
        <w:t xml:space="preserve">extensive </w:t>
      </w:r>
      <w:r w:rsidR="004A44A4">
        <w:t>debate</w:t>
      </w:r>
      <w:r w:rsidR="00424329">
        <w:t xml:space="preserve"> </w:t>
      </w:r>
      <w:r w:rsidR="004F6E35">
        <w:t xml:space="preserve">on School </w:t>
      </w:r>
      <w:r w:rsidR="00E029F3">
        <w:t xml:space="preserve">Grant </w:t>
      </w:r>
      <w:r w:rsidR="004F6E35">
        <w:t xml:space="preserve">Governance </w:t>
      </w:r>
      <w:r w:rsidR="00856D10">
        <w:t>by Profes</w:t>
      </w:r>
      <w:r w:rsidR="007F421F">
        <w:t>sor</w:t>
      </w:r>
      <w:r w:rsidR="00C37466">
        <w:t xml:space="preserve"> Maddock, </w:t>
      </w:r>
      <w:r w:rsidR="004055F3">
        <w:t xml:space="preserve"> </w:t>
      </w:r>
      <w:r w:rsidR="00A34F9A">
        <w:rPr>
          <w:b/>
        </w:rPr>
        <w:t>(13</w:t>
      </w:r>
      <w:r w:rsidR="00B5684B" w:rsidRPr="00226EA6">
        <w:rPr>
          <w:b/>
        </w:rPr>
        <w:t>)</w:t>
      </w:r>
      <w:r w:rsidR="004055F3" w:rsidRPr="00A70326">
        <w:t>.</w:t>
      </w:r>
      <w:r w:rsidR="004055F3">
        <w:t xml:space="preserve"> </w:t>
      </w:r>
    </w:p>
    <w:p w14:paraId="14981FDA" w14:textId="77777777" w:rsidR="00E326C5" w:rsidRDefault="00A70326" w:rsidP="007352ED">
      <w:pPr>
        <w:jc w:val="both"/>
      </w:pPr>
      <w:r w:rsidRPr="00C31697">
        <w:t xml:space="preserve"> </w:t>
      </w:r>
      <w:r w:rsidR="007F421F">
        <w:t xml:space="preserve">This </w:t>
      </w:r>
      <w:r w:rsidR="00C31697" w:rsidRPr="00C31697">
        <w:t>recent</w:t>
      </w:r>
      <w:r w:rsidR="00C31697">
        <w:rPr>
          <w:color w:val="0070C0"/>
        </w:rPr>
        <w:t xml:space="preserve"> </w:t>
      </w:r>
      <w:r w:rsidR="00C31697" w:rsidRPr="00A70952">
        <w:t>article by</w:t>
      </w:r>
      <w:r w:rsidR="00C31697">
        <w:rPr>
          <w:color w:val="0070C0"/>
        </w:rPr>
        <w:t xml:space="preserve"> </w:t>
      </w:r>
      <w:r w:rsidR="00DB4A02" w:rsidRPr="001B27AC">
        <w:t xml:space="preserve">Professor </w:t>
      </w:r>
      <w:r w:rsidR="00C31697">
        <w:t>Maddock</w:t>
      </w:r>
      <w:r w:rsidR="00B93A67">
        <w:t>,</w:t>
      </w:r>
      <w:r w:rsidR="00856D10">
        <w:t xml:space="preserve"> </w:t>
      </w:r>
      <w:r w:rsidR="00856D10" w:rsidRPr="00B27228">
        <w:rPr>
          <w:b/>
          <w:u w:val="single"/>
        </w:rPr>
        <w:t xml:space="preserve">“Why </w:t>
      </w:r>
      <w:r w:rsidR="00ED0A62">
        <w:rPr>
          <w:b/>
          <w:u w:val="single"/>
        </w:rPr>
        <w:t xml:space="preserve">State </w:t>
      </w:r>
      <w:r w:rsidR="00856D10" w:rsidRPr="00B27228">
        <w:rPr>
          <w:b/>
          <w:u w:val="single"/>
        </w:rPr>
        <w:t>Education Departments should be broken up”</w:t>
      </w:r>
      <w:r>
        <w:t xml:space="preserve">, </w:t>
      </w:r>
      <w:r w:rsidR="00562650">
        <w:t>describes</w:t>
      </w:r>
      <w:r w:rsidR="00856D10">
        <w:t xml:space="preserve"> their current shambolic decision making environments as “All State Government Education Departments </w:t>
      </w:r>
      <w:r w:rsidR="002F77EA">
        <w:t xml:space="preserve">across Australia </w:t>
      </w:r>
      <w:r w:rsidR="00856D10">
        <w:t xml:space="preserve">make policy, allocate funds, build schools, operate the </w:t>
      </w:r>
      <w:r w:rsidR="00B27228">
        <w:t>largest players in the field, (</w:t>
      </w:r>
      <w:r w:rsidR="00856D10">
        <w:t>public schools), and act as regulators as well”. “This bundle involves multiple conflicts of interest becau</w:t>
      </w:r>
      <w:r w:rsidR="00E326C5">
        <w:t>se the Departments operate the Public E</w:t>
      </w:r>
      <w:r w:rsidR="00856D10">
        <w:t>ducation system</w:t>
      </w:r>
      <w:r w:rsidR="00B93A67">
        <w:t xml:space="preserve"> but also regulate the P</w:t>
      </w:r>
      <w:r w:rsidR="00E326C5">
        <w:t xml:space="preserve">ublic, the Catholic and </w:t>
      </w:r>
      <w:r w:rsidR="007352ED">
        <w:t>the Independent School systems</w:t>
      </w:r>
      <w:r w:rsidR="007352ED" w:rsidRPr="00C37466">
        <w:rPr>
          <w:b/>
        </w:rPr>
        <w:t>,”</w:t>
      </w:r>
      <w:r w:rsidR="00642E81" w:rsidRPr="00C37466">
        <w:rPr>
          <w:b/>
        </w:rPr>
        <w:t>(</w:t>
      </w:r>
      <w:r w:rsidR="007352ED" w:rsidRPr="00C37466">
        <w:rPr>
          <w:b/>
        </w:rPr>
        <w:t>page 2 of</w:t>
      </w:r>
      <w:r w:rsidR="007352ED">
        <w:t xml:space="preserve"> </w:t>
      </w:r>
      <w:r w:rsidR="00424A3D">
        <w:rPr>
          <w:b/>
        </w:rPr>
        <w:t>(13</w:t>
      </w:r>
      <w:r w:rsidR="007352ED" w:rsidRPr="007352ED">
        <w:rPr>
          <w:b/>
        </w:rPr>
        <w:t>)</w:t>
      </w:r>
      <w:r w:rsidR="00E326C5">
        <w:t xml:space="preserve"> </w:t>
      </w:r>
    </w:p>
    <w:p w14:paraId="14981FDB" w14:textId="77777777" w:rsidR="00B27228" w:rsidRDefault="00BF651F" w:rsidP="00443FC9">
      <w:pPr>
        <w:jc w:val="both"/>
      </w:pPr>
      <w:r>
        <w:t>Similar</w:t>
      </w:r>
      <w:r w:rsidR="00CE23AC">
        <w:t xml:space="preserve"> clear directions for change in all </w:t>
      </w:r>
      <w:r w:rsidR="00CD430C">
        <w:t>Australian S</w:t>
      </w:r>
      <w:r w:rsidR="004A44A4">
        <w:t xml:space="preserve">tate </w:t>
      </w:r>
      <w:r w:rsidR="00CD430C">
        <w:t>G</w:t>
      </w:r>
      <w:r w:rsidR="00CE23AC">
        <w:t xml:space="preserve">overnment </w:t>
      </w:r>
      <w:r w:rsidR="00CD6368">
        <w:t xml:space="preserve">school </w:t>
      </w:r>
      <w:r w:rsidR="00CE23AC">
        <w:t xml:space="preserve">agencies are </w:t>
      </w:r>
      <w:r w:rsidR="006A4B1E">
        <w:t xml:space="preserve">also </w:t>
      </w:r>
      <w:r w:rsidR="00913E7D">
        <w:t>contained in the</w:t>
      </w:r>
      <w:r w:rsidR="001B27AC">
        <w:rPr>
          <w:b/>
        </w:rPr>
        <w:t xml:space="preserve"> </w:t>
      </w:r>
      <w:r w:rsidR="00CE23AC">
        <w:t>“Competition Policy Review” he</w:t>
      </w:r>
      <w:r w:rsidR="002D725A">
        <w:t>aded by Professor Ian Harper</w:t>
      </w:r>
      <w:r w:rsidR="00303182">
        <w:t>,</w:t>
      </w:r>
      <w:r w:rsidR="003A1DF4">
        <w:t xml:space="preserve"> who</w:t>
      </w:r>
      <w:r w:rsidR="00CE23AC">
        <w:t xml:space="preserve"> indicated that “Governments should retain a stewardship function separating the interests of policy (including funding), regulation and service delivery</w:t>
      </w:r>
      <w:r w:rsidR="007352ED">
        <w:t>,</w:t>
      </w:r>
      <w:r w:rsidR="00CE23AC">
        <w:t>”</w:t>
      </w:r>
      <w:r w:rsidR="007352ED">
        <w:t xml:space="preserve"> </w:t>
      </w:r>
      <w:r w:rsidR="00642E81">
        <w:t>(</w:t>
      </w:r>
      <w:r w:rsidR="003A1DF4">
        <w:rPr>
          <w:b/>
        </w:rPr>
        <w:t>p</w:t>
      </w:r>
      <w:r w:rsidR="00642E81" w:rsidRPr="001C2601">
        <w:rPr>
          <w:b/>
        </w:rPr>
        <w:t xml:space="preserve"> 2</w:t>
      </w:r>
      <w:r w:rsidR="007352ED" w:rsidRPr="001C2601">
        <w:rPr>
          <w:b/>
        </w:rPr>
        <w:t xml:space="preserve"> of</w:t>
      </w:r>
      <w:r w:rsidR="007352ED">
        <w:t xml:space="preserve"> </w:t>
      </w:r>
      <w:r w:rsidR="00642E81" w:rsidRPr="00642E81">
        <w:rPr>
          <w:b/>
        </w:rPr>
        <w:t>(</w:t>
      </w:r>
      <w:r w:rsidR="00C37466">
        <w:rPr>
          <w:b/>
        </w:rPr>
        <w:t>1</w:t>
      </w:r>
      <w:r w:rsidR="00424A3D">
        <w:rPr>
          <w:b/>
        </w:rPr>
        <w:t>3</w:t>
      </w:r>
      <w:r w:rsidR="00642E81">
        <w:t>)</w:t>
      </w:r>
      <w:r w:rsidR="00CE23AC">
        <w:t xml:space="preserve">. </w:t>
      </w:r>
    </w:p>
    <w:p w14:paraId="14981FDC" w14:textId="77777777" w:rsidR="00181322" w:rsidRDefault="00CE23AC" w:rsidP="00443FC9">
      <w:pPr>
        <w:jc w:val="both"/>
      </w:pPr>
      <w:r>
        <w:t xml:space="preserve">Professor Maddock </w:t>
      </w:r>
      <w:r w:rsidR="001C2601">
        <w:t xml:space="preserve">also </w:t>
      </w:r>
      <w:r>
        <w:t>draws the f</w:t>
      </w:r>
      <w:r w:rsidR="00BF4838">
        <w:t>ollowing conclusions from this</w:t>
      </w:r>
      <w:r>
        <w:t xml:space="preserve"> Review as “the implication is that </w:t>
      </w:r>
      <w:r w:rsidR="000E77B3">
        <w:t>State and Territory E</w:t>
      </w:r>
      <w:r>
        <w:t>ducat</w:t>
      </w:r>
      <w:r w:rsidR="000E77B3">
        <w:t>ion D</w:t>
      </w:r>
      <w:r>
        <w:t xml:space="preserve">epartments need to be </w:t>
      </w:r>
      <w:r w:rsidR="007352ED">
        <w:rPr>
          <w:b/>
          <w:u w:val="single"/>
        </w:rPr>
        <w:t xml:space="preserve">BROKEN </w:t>
      </w:r>
      <w:r w:rsidRPr="00B27228">
        <w:rPr>
          <w:b/>
          <w:u w:val="single"/>
        </w:rPr>
        <w:t>UP.</w:t>
      </w:r>
      <w:r>
        <w:t xml:space="preserve"> Responsibility for the operation of public schools needs to be separated from the policy making and regulatory functions and </w:t>
      </w:r>
      <w:r w:rsidR="00632844">
        <w:t>put into a separate authority, thereby ensuring robust evaluation studies".</w:t>
      </w:r>
    </w:p>
    <w:p w14:paraId="14981FDD" w14:textId="77777777" w:rsidR="00B27228" w:rsidRDefault="004A44A4" w:rsidP="00443FC9">
      <w:pPr>
        <w:jc w:val="both"/>
      </w:pPr>
      <w:r>
        <w:t>“H</w:t>
      </w:r>
      <w:r w:rsidR="00181322">
        <w:t xml:space="preserve">aving a single entity responsible for the delivery of public school education would also open up the way for other avenues of review, with the Auditor </w:t>
      </w:r>
      <w:r w:rsidR="00B9555F" w:rsidRPr="001B27AC">
        <w:t>Generals</w:t>
      </w:r>
      <w:r w:rsidR="00B9555F">
        <w:t xml:space="preserve"> </w:t>
      </w:r>
      <w:r w:rsidR="00181322">
        <w:t>(</w:t>
      </w:r>
      <w:r w:rsidR="000E77B3">
        <w:t>both Commonwealth and all State and Territory Audit Offices</w:t>
      </w:r>
      <w:r w:rsidR="00181322">
        <w:t>), being able to assess the value being delivered by benchmarking each State system against the others and also the non-government school systems</w:t>
      </w:r>
      <w:r w:rsidR="00BF651F">
        <w:t>, using ACARA</w:t>
      </w:r>
      <w:r w:rsidR="00F40FA8">
        <w:t xml:space="preserve"> Data</w:t>
      </w:r>
      <w:r w:rsidR="00181322">
        <w:t xml:space="preserve">”. </w:t>
      </w:r>
    </w:p>
    <w:p w14:paraId="14981FDE" w14:textId="77777777" w:rsidR="005C2621" w:rsidRDefault="0001594E" w:rsidP="00443FC9">
      <w:pPr>
        <w:jc w:val="both"/>
      </w:pPr>
      <w:r>
        <w:t>Another positive proposal</w:t>
      </w:r>
      <w:r w:rsidR="00181322">
        <w:t xml:space="preserve"> t</w:t>
      </w:r>
      <w:r w:rsidR="002D725A">
        <w:t>hat</w:t>
      </w:r>
      <w:r>
        <w:t xml:space="preserve"> Professor Maddock identified was</w:t>
      </w:r>
      <w:r w:rsidR="00181322">
        <w:t xml:space="preserve"> “the creation of an Office of the Education Ombudsman for all school systems, thereby increasing transparency and accountability. </w:t>
      </w:r>
      <w:r w:rsidR="005C2621">
        <w:t xml:space="preserve">Also in their role as stewards, policy makers could be assessed with PISA, NAPLAN and other school level </w:t>
      </w:r>
      <w:r w:rsidR="007D3DC5">
        <w:t xml:space="preserve">finance and staffing </w:t>
      </w:r>
      <w:r w:rsidR="005C2621">
        <w:t>data for the overall performance of the system without distractions fr</w:t>
      </w:r>
      <w:r w:rsidR="001B27AC">
        <w:t>om operat</w:t>
      </w:r>
      <w:r w:rsidR="00642E81">
        <w:t>ional</w:t>
      </w:r>
      <w:r w:rsidR="00632844">
        <w:t xml:space="preserve"> considerat</w:t>
      </w:r>
      <w:r w:rsidR="006A083C">
        <w:t>ions”. These are</w:t>
      </w:r>
      <w:r w:rsidR="001C2601">
        <w:t xml:space="preserve"> </w:t>
      </w:r>
      <w:r w:rsidR="004B7207">
        <w:t>tasks for an</w:t>
      </w:r>
      <w:r w:rsidR="001F4577">
        <w:t xml:space="preserve"> adjunct</w:t>
      </w:r>
      <w:r w:rsidR="00B316EE">
        <w:t xml:space="preserve"> </w:t>
      </w:r>
      <w:r w:rsidR="00AA4491">
        <w:rPr>
          <w:b/>
          <w:u w:val="single"/>
        </w:rPr>
        <w:t>Treasury</w:t>
      </w:r>
      <w:r w:rsidR="003A1DF4">
        <w:rPr>
          <w:b/>
          <w:u w:val="single"/>
        </w:rPr>
        <w:t xml:space="preserve"> </w:t>
      </w:r>
      <w:r w:rsidR="00AA4491">
        <w:rPr>
          <w:b/>
          <w:u w:val="single"/>
        </w:rPr>
        <w:t>'</w:t>
      </w:r>
      <w:r w:rsidR="004B7207">
        <w:rPr>
          <w:b/>
          <w:u w:val="single"/>
        </w:rPr>
        <w:t>Evaluator General's Office</w:t>
      </w:r>
      <w:r w:rsidR="00AA4491">
        <w:rPr>
          <w:b/>
          <w:u w:val="single"/>
        </w:rPr>
        <w:t>'</w:t>
      </w:r>
      <w:r w:rsidR="004B7207">
        <w:rPr>
          <w:b/>
          <w:u w:val="single"/>
        </w:rPr>
        <w:t>.</w:t>
      </w:r>
    </w:p>
    <w:p w14:paraId="14981FDF" w14:textId="77777777" w:rsidR="009B6690" w:rsidRDefault="00732667" w:rsidP="009B6690">
      <w:pPr>
        <w:jc w:val="both"/>
      </w:pPr>
      <w:r>
        <w:t>Professor Maddock</w:t>
      </w:r>
      <w:r w:rsidR="005C2621">
        <w:t xml:space="preserve"> </w:t>
      </w:r>
      <w:r w:rsidR="00DE51CE">
        <w:t xml:space="preserve">also </w:t>
      </w:r>
      <w:r w:rsidR="005C2621">
        <w:t xml:space="preserve">makes reference to a follow up </w:t>
      </w:r>
      <w:r w:rsidR="00DB4361" w:rsidRPr="00DB4361">
        <w:rPr>
          <w:b/>
        </w:rPr>
        <w:t>A</w:t>
      </w:r>
      <w:r w:rsidR="001C2601">
        <w:rPr>
          <w:b/>
        </w:rPr>
        <w:t xml:space="preserve">ustralian </w:t>
      </w:r>
      <w:r w:rsidR="005C2621" w:rsidRPr="00155381">
        <w:rPr>
          <w:b/>
        </w:rPr>
        <w:t>P</w:t>
      </w:r>
      <w:r w:rsidR="001C2601">
        <w:rPr>
          <w:b/>
        </w:rPr>
        <w:t xml:space="preserve">roductivity </w:t>
      </w:r>
      <w:r w:rsidR="005C2621" w:rsidRPr="00155381">
        <w:rPr>
          <w:b/>
        </w:rPr>
        <w:t>C</w:t>
      </w:r>
      <w:r w:rsidR="001C2601">
        <w:rPr>
          <w:b/>
        </w:rPr>
        <w:t>ommission</w:t>
      </w:r>
      <w:r w:rsidR="005C2621">
        <w:t xml:space="preserve"> Review into the </w:t>
      </w:r>
      <w:r w:rsidR="005C2621" w:rsidRPr="00890C0E">
        <w:rPr>
          <w:b/>
        </w:rPr>
        <w:t>“D</w:t>
      </w:r>
      <w:r w:rsidR="00A04931" w:rsidRPr="00890C0E">
        <w:rPr>
          <w:b/>
        </w:rPr>
        <w:t>elivery of Human Services”</w:t>
      </w:r>
      <w:r w:rsidR="00A04931">
        <w:t xml:space="preserve"> which</w:t>
      </w:r>
      <w:r w:rsidR="004F6D1A">
        <w:t xml:space="preserve"> focused on Education and H</w:t>
      </w:r>
      <w:r w:rsidR="008D4E01">
        <w:t>ealth functions that</w:t>
      </w:r>
      <w:r w:rsidR="005C2621">
        <w:t xml:space="preserve"> reinforced the messages from the prior Professor Harper </w:t>
      </w:r>
      <w:r w:rsidR="005C2621" w:rsidRPr="001B27AC">
        <w:rPr>
          <w:b/>
        </w:rPr>
        <w:t xml:space="preserve">PC </w:t>
      </w:r>
      <w:r w:rsidR="001B27AC" w:rsidRPr="00C37466">
        <w:rPr>
          <w:b/>
        </w:rPr>
        <w:t>‘</w:t>
      </w:r>
      <w:r w:rsidR="005C2621" w:rsidRPr="00C37466">
        <w:rPr>
          <w:b/>
        </w:rPr>
        <w:t>Competition Policy Review</w:t>
      </w:r>
      <w:r w:rsidR="001B27AC" w:rsidRPr="00C37466">
        <w:rPr>
          <w:b/>
        </w:rPr>
        <w:t>’</w:t>
      </w:r>
      <w:r w:rsidR="005C2621">
        <w:t xml:space="preserve">. “Such deliberations should result in Australia having a sensible Governance model for its School Education </w:t>
      </w:r>
      <w:r w:rsidR="00101D34">
        <w:t xml:space="preserve">and Health funding </w:t>
      </w:r>
      <w:r w:rsidR="005C2621">
        <w:t>system</w:t>
      </w:r>
      <w:r w:rsidR="00101D34">
        <w:t>s</w:t>
      </w:r>
      <w:r w:rsidR="001C27BF">
        <w:t>”</w:t>
      </w:r>
      <w:r w:rsidR="00DE51CE">
        <w:t>,</w:t>
      </w:r>
      <w:r w:rsidR="005C2621">
        <w:t xml:space="preserve"> Professor Maddock concluded.</w:t>
      </w:r>
      <w:r w:rsidR="00181322">
        <w:t xml:space="preserve"> </w:t>
      </w:r>
    </w:p>
    <w:p w14:paraId="14981FE0" w14:textId="77777777" w:rsidR="00DB4361" w:rsidRPr="00452B8F" w:rsidRDefault="00145E9D" w:rsidP="009B6690">
      <w:pPr>
        <w:jc w:val="both"/>
      </w:pPr>
      <w:r>
        <w:t xml:space="preserve">SEMETRICA </w:t>
      </w:r>
      <w:r w:rsidR="00BC4187">
        <w:t>also acknowledges</w:t>
      </w:r>
      <w:r>
        <w:t xml:space="preserve"> a recent innovative</w:t>
      </w:r>
      <w:r w:rsidR="00AA4491">
        <w:t xml:space="preserve"> Commonwealth Budgetary oversight</w:t>
      </w:r>
      <w:r w:rsidR="00D373D6">
        <w:t xml:space="preserve"> proposal by </w:t>
      </w:r>
      <w:r w:rsidR="00101D34">
        <w:t xml:space="preserve">Professor </w:t>
      </w:r>
      <w:r w:rsidR="00D373D6">
        <w:t>And</w:t>
      </w:r>
      <w:r w:rsidR="00D57ABE">
        <w:t xml:space="preserve">rew </w:t>
      </w:r>
      <w:proofErr w:type="spellStart"/>
      <w:r w:rsidR="00D57ABE">
        <w:t>Podger</w:t>
      </w:r>
      <w:proofErr w:type="spellEnd"/>
      <w:r w:rsidR="00D57ABE">
        <w:t>. This involved</w:t>
      </w:r>
      <w:r w:rsidR="00334745">
        <w:t xml:space="preserve"> the </w:t>
      </w:r>
      <w:r w:rsidR="00F826DF">
        <w:t>'</w:t>
      </w:r>
      <w:r w:rsidR="00334745" w:rsidRPr="00334745">
        <w:rPr>
          <w:b/>
        </w:rPr>
        <w:t>R</w:t>
      </w:r>
      <w:r w:rsidR="00D373D6" w:rsidRPr="00334745">
        <w:rPr>
          <w:b/>
        </w:rPr>
        <w:t>e</w:t>
      </w:r>
      <w:r w:rsidR="007A61FF">
        <w:rPr>
          <w:b/>
        </w:rPr>
        <w:t>-</w:t>
      </w:r>
      <w:r w:rsidR="00D373D6" w:rsidRPr="00334745">
        <w:rPr>
          <w:b/>
        </w:rPr>
        <w:t xml:space="preserve">establishment of the previous </w:t>
      </w:r>
      <w:r w:rsidR="00D373D6" w:rsidRPr="009B6690">
        <w:rPr>
          <w:b/>
        </w:rPr>
        <w:t>COAG Reform Council</w:t>
      </w:r>
      <w:r w:rsidR="00D373D6" w:rsidRPr="00334745">
        <w:rPr>
          <w:b/>
        </w:rPr>
        <w:t xml:space="preserve"> as a</w:t>
      </w:r>
      <w:r w:rsidR="00D373D6">
        <w:t xml:space="preserve"> </w:t>
      </w:r>
      <w:r w:rsidR="00D373D6" w:rsidRPr="00334745">
        <w:rPr>
          <w:b/>
        </w:rPr>
        <w:t>Statutory Authority</w:t>
      </w:r>
      <w:r w:rsidR="00F826DF">
        <w:rPr>
          <w:b/>
        </w:rPr>
        <w:t>'</w:t>
      </w:r>
      <w:r w:rsidR="00101D34">
        <w:t xml:space="preserve">, with </w:t>
      </w:r>
      <w:r w:rsidR="00452B8F">
        <w:t>Legislative Authority powers</w:t>
      </w:r>
      <w:r w:rsidR="00101D34">
        <w:t>,</w:t>
      </w:r>
      <w:r w:rsidR="00452B8F">
        <w:t xml:space="preserve"> </w:t>
      </w:r>
      <w:r w:rsidR="00101D34">
        <w:t xml:space="preserve">(a) </w:t>
      </w:r>
      <w:r w:rsidR="00D373D6">
        <w:t>to "Monitor improvement in the delivery of those Public Services where responses are shared</w:t>
      </w:r>
      <w:r w:rsidR="00452B8F">
        <w:t>, and, or</w:t>
      </w:r>
      <w:r w:rsidR="00101D34">
        <w:t xml:space="preserve"> (b) </w:t>
      </w:r>
      <w:r w:rsidR="00452B8F">
        <w:t xml:space="preserve">where cooperation can enhance the Efficiency and Effectiveness of Public Services and the Public Sector as a whole", </w:t>
      </w:r>
      <w:r w:rsidR="00342932" w:rsidRPr="007E6E33">
        <w:rPr>
          <w:b/>
        </w:rPr>
        <w:t>(</w:t>
      </w:r>
      <w:r w:rsidR="00DF114B">
        <w:rPr>
          <w:b/>
        </w:rPr>
        <w:t>18</w:t>
      </w:r>
      <w:r w:rsidR="00342932">
        <w:rPr>
          <w:b/>
        </w:rPr>
        <w:t>)</w:t>
      </w:r>
      <w:r w:rsidR="00452B8F" w:rsidRPr="00452B8F">
        <w:rPr>
          <w:b/>
        </w:rPr>
        <w:t>.</w:t>
      </w:r>
    </w:p>
    <w:p w14:paraId="14981FE1" w14:textId="77777777" w:rsidR="00AF0450" w:rsidRPr="007B50CD" w:rsidRDefault="007B50CD" w:rsidP="00443FC9">
      <w:pPr>
        <w:jc w:val="both"/>
        <w:rPr>
          <w:b/>
          <w:u w:val="single"/>
        </w:rPr>
      </w:pPr>
      <w:r w:rsidRPr="007B50CD">
        <w:rPr>
          <w:b/>
          <w:u w:val="single"/>
        </w:rPr>
        <w:t>CONCLUSION</w:t>
      </w:r>
      <w:r w:rsidR="00E326C5" w:rsidRPr="007B50CD">
        <w:rPr>
          <w:b/>
          <w:u w:val="single"/>
        </w:rPr>
        <w:t xml:space="preserve"> </w:t>
      </w:r>
      <w:r w:rsidR="00856D10" w:rsidRPr="007B50CD">
        <w:rPr>
          <w:b/>
          <w:u w:val="single"/>
        </w:rPr>
        <w:t xml:space="preserve">   </w:t>
      </w:r>
    </w:p>
    <w:p w14:paraId="14981FE2" w14:textId="77777777" w:rsidR="00E16799" w:rsidRDefault="00011615" w:rsidP="00E16799">
      <w:pPr>
        <w:jc w:val="both"/>
      </w:pPr>
      <w:r>
        <w:rPr>
          <w:b/>
        </w:rPr>
        <w:t>SEMETRICA</w:t>
      </w:r>
      <w:r w:rsidR="00284731" w:rsidRPr="007D66F4">
        <w:rPr>
          <w:b/>
        </w:rPr>
        <w:t xml:space="preserve"> </w:t>
      </w:r>
      <w:r w:rsidR="00A568EC">
        <w:t>supports</w:t>
      </w:r>
      <w:r w:rsidR="00C815D2">
        <w:t xml:space="preserve"> </w:t>
      </w:r>
      <w:r w:rsidR="001C2601">
        <w:t xml:space="preserve">the creation of </w:t>
      </w:r>
      <w:r w:rsidR="0073000D">
        <w:t>both</w:t>
      </w:r>
      <w:r w:rsidR="008D63F8">
        <w:t xml:space="preserve"> </w:t>
      </w:r>
      <w:r w:rsidR="007D0F5D">
        <w:t>a Treasury</w:t>
      </w:r>
      <w:r w:rsidR="0083189A" w:rsidRPr="00C92389">
        <w:rPr>
          <w:b/>
        </w:rPr>
        <w:t xml:space="preserve"> </w:t>
      </w:r>
      <w:r w:rsidR="00284731" w:rsidRPr="00C92389">
        <w:rPr>
          <w:b/>
        </w:rPr>
        <w:t>Evaluator General</w:t>
      </w:r>
      <w:r w:rsidR="00642E81" w:rsidRPr="00C92389">
        <w:rPr>
          <w:b/>
        </w:rPr>
        <w:t>'</w:t>
      </w:r>
      <w:r w:rsidR="00284731" w:rsidRPr="00C92389">
        <w:rPr>
          <w:b/>
        </w:rPr>
        <w:t>s Office</w:t>
      </w:r>
      <w:r w:rsidR="00284731">
        <w:t xml:space="preserve"> </w:t>
      </w:r>
      <w:r w:rsidR="0073000D">
        <w:t>and</w:t>
      </w:r>
      <w:r w:rsidR="00C92389">
        <w:t xml:space="preserve"> an </w:t>
      </w:r>
      <w:r w:rsidR="00697C6E">
        <w:rPr>
          <w:b/>
        </w:rPr>
        <w:t>e</w:t>
      </w:r>
      <w:r w:rsidR="00DB4361" w:rsidRPr="007D66F4">
        <w:rPr>
          <w:b/>
        </w:rPr>
        <w:t xml:space="preserve">xpanded </w:t>
      </w:r>
      <w:r w:rsidR="00561612">
        <w:rPr>
          <w:b/>
        </w:rPr>
        <w:t xml:space="preserve">role for </w:t>
      </w:r>
      <w:r w:rsidR="00DB4361" w:rsidRPr="007D66F4">
        <w:rPr>
          <w:b/>
        </w:rPr>
        <w:t>A</w:t>
      </w:r>
      <w:r w:rsidR="00754D06" w:rsidRPr="007D66F4">
        <w:rPr>
          <w:b/>
        </w:rPr>
        <w:t xml:space="preserve">ustralian </w:t>
      </w:r>
      <w:r w:rsidR="00B51AAC">
        <w:rPr>
          <w:b/>
        </w:rPr>
        <w:t xml:space="preserve">and State </w:t>
      </w:r>
      <w:r w:rsidR="00DB4361" w:rsidRPr="007D66F4">
        <w:rPr>
          <w:b/>
        </w:rPr>
        <w:t>P</w:t>
      </w:r>
      <w:r w:rsidR="00754D06" w:rsidRPr="007D66F4">
        <w:rPr>
          <w:b/>
        </w:rPr>
        <w:t>roductivity</w:t>
      </w:r>
      <w:r w:rsidR="00754D06">
        <w:t xml:space="preserve"> </w:t>
      </w:r>
      <w:r w:rsidR="00DB4361" w:rsidRPr="007D66F4">
        <w:rPr>
          <w:b/>
        </w:rPr>
        <w:t>C</w:t>
      </w:r>
      <w:r w:rsidR="00C37466">
        <w:rPr>
          <w:b/>
        </w:rPr>
        <w:t>ommission</w:t>
      </w:r>
      <w:r w:rsidR="00754D06" w:rsidRPr="007D66F4">
        <w:rPr>
          <w:b/>
        </w:rPr>
        <w:t>s</w:t>
      </w:r>
      <w:r w:rsidR="006A4B1E">
        <w:rPr>
          <w:b/>
        </w:rPr>
        <w:t>'</w:t>
      </w:r>
      <w:r w:rsidR="007D0F5D">
        <w:rPr>
          <w:b/>
        </w:rPr>
        <w:t>,</w:t>
      </w:r>
      <w:r w:rsidR="0073000D">
        <w:t xml:space="preserve"> </w:t>
      </w:r>
      <w:r w:rsidR="00B067BA">
        <w:t>focus</w:t>
      </w:r>
      <w:r w:rsidR="0073000D">
        <w:t>ed</w:t>
      </w:r>
      <w:r w:rsidR="00697C6E">
        <w:t xml:space="preserve"> </w:t>
      </w:r>
      <w:r w:rsidR="0073000D">
        <w:t xml:space="preserve">initially </w:t>
      </w:r>
      <w:r w:rsidR="00A568EC">
        <w:t xml:space="preserve">on robust </w:t>
      </w:r>
      <w:r w:rsidR="00697C6E">
        <w:t xml:space="preserve">School, </w:t>
      </w:r>
      <w:r w:rsidR="00B067BA">
        <w:t xml:space="preserve">and </w:t>
      </w:r>
      <w:r w:rsidR="00561612">
        <w:t xml:space="preserve">Health </w:t>
      </w:r>
      <w:r w:rsidR="00697C6E">
        <w:t>Program Grant Impact Evaluation</w:t>
      </w:r>
      <w:r w:rsidR="00B067BA">
        <w:t>s</w:t>
      </w:r>
      <w:r w:rsidR="00505ECD">
        <w:t>. This c</w:t>
      </w:r>
      <w:r w:rsidR="00561612">
        <w:t>ould</w:t>
      </w:r>
      <w:r w:rsidR="00754D06">
        <w:t xml:space="preserve"> </w:t>
      </w:r>
      <w:r w:rsidR="00561612">
        <w:t>indicate</w:t>
      </w:r>
      <w:r w:rsidR="00C14BDE">
        <w:t xml:space="preserve"> that an upgraded</w:t>
      </w:r>
      <w:r w:rsidR="004D6C59">
        <w:t xml:space="preserve"> </w:t>
      </w:r>
      <w:r w:rsidR="00B23DBE">
        <w:t>Commonwealth Grant</w:t>
      </w:r>
      <w:r w:rsidR="007D66F4">
        <w:t xml:space="preserve"> </w:t>
      </w:r>
      <w:r w:rsidR="00B316EE">
        <w:t>Performance Measurement</w:t>
      </w:r>
      <w:r w:rsidR="002F77EA">
        <w:t>, Benchmarking</w:t>
      </w:r>
      <w:r w:rsidR="00227AE4">
        <w:t>,</w:t>
      </w:r>
      <w:r w:rsidR="00AB07A5">
        <w:t xml:space="preserve"> </w:t>
      </w:r>
      <w:r w:rsidR="0083189A">
        <w:t xml:space="preserve">Evaluation </w:t>
      </w:r>
      <w:r w:rsidR="002F77EA">
        <w:t>and Governance</w:t>
      </w:r>
      <w:r w:rsidR="002674E1">
        <w:t xml:space="preserve"> </w:t>
      </w:r>
      <w:r w:rsidR="004D6C59">
        <w:t>system</w:t>
      </w:r>
      <w:r w:rsidR="00505ECD">
        <w:t xml:space="preserve"> would be</w:t>
      </w:r>
      <w:r w:rsidR="00CD6368">
        <w:t xml:space="preserve"> </w:t>
      </w:r>
      <w:r w:rsidR="00505ECD">
        <w:t>'</w:t>
      </w:r>
      <w:r w:rsidR="00CD6368">
        <w:t xml:space="preserve">within our grasp’. </w:t>
      </w:r>
      <w:r w:rsidR="00561612">
        <w:t>Such</w:t>
      </w:r>
      <w:r w:rsidR="009D6556">
        <w:t xml:space="preserve"> </w:t>
      </w:r>
      <w:r w:rsidR="00561612">
        <w:t>reforms would</w:t>
      </w:r>
      <w:r w:rsidR="003539A9">
        <w:t xml:space="preserve"> enable</w:t>
      </w:r>
      <w:r w:rsidR="00284731">
        <w:t xml:space="preserve"> </w:t>
      </w:r>
      <w:r w:rsidR="002C13EE">
        <w:t>more detailed</w:t>
      </w:r>
      <w:r w:rsidR="003539A9">
        <w:t xml:space="preserve"> </w:t>
      </w:r>
      <w:r w:rsidR="00284731">
        <w:t xml:space="preserve">'Good Public </w:t>
      </w:r>
      <w:r w:rsidR="009D6556">
        <w:t>Governance</w:t>
      </w:r>
      <w:r w:rsidR="003539A9">
        <w:t>' protocols to underpin</w:t>
      </w:r>
      <w:r w:rsidR="00284731">
        <w:t xml:space="preserve"> Australian Government </w:t>
      </w:r>
      <w:r w:rsidR="00697C6E">
        <w:t>School,</w:t>
      </w:r>
      <w:r w:rsidR="00C14BDE">
        <w:t xml:space="preserve"> </w:t>
      </w:r>
      <w:r w:rsidR="00475EE0">
        <w:t xml:space="preserve">Health </w:t>
      </w:r>
      <w:r w:rsidR="00697C6E">
        <w:t xml:space="preserve">and other </w:t>
      </w:r>
      <w:r w:rsidR="00284731">
        <w:t>Grant</w:t>
      </w:r>
      <w:r w:rsidR="009D6556">
        <w:t xml:space="preserve"> Funding</w:t>
      </w:r>
      <w:r w:rsidR="00E16799">
        <w:t xml:space="preserve"> Impact </w:t>
      </w:r>
      <w:r w:rsidR="008D63F8">
        <w:t>Evaluation</w:t>
      </w:r>
      <w:r w:rsidR="0073000D">
        <w:t xml:space="preserve"> studies.</w:t>
      </w:r>
      <w:r w:rsidR="008D63F8">
        <w:t xml:space="preserve"> </w:t>
      </w:r>
    </w:p>
    <w:p w14:paraId="14981FE3" w14:textId="77777777" w:rsidR="00E07895" w:rsidRDefault="00F3214E" w:rsidP="00DE51CE">
      <w:pPr>
        <w:jc w:val="center"/>
      </w:pPr>
      <w:r>
        <w:t>To embed such a</w:t>
      </w:r>
      <w:r w:rsidR="002F1885">
        <w:t xml:space="preserve"> robust</w:t>
      </w:r>
      <w:r w:rsidR="00430519">
        <w:t xml:space="preserve"> </w:t>
      </w:r>
      <w:r w:rsidR="002F1885">
        <w:t xml:space="preserve">system of </w:t>
      </w:r>
      <w:r w:rsidR="00430519">
        <w:t xml:space="preserve">Government </w:t>
      </w:r>
      <w:r w:rsidR="002F1885">
        <w:t xml:space="preserve">Program </w:t>
      </w:r>
      <w:r w:rsidR="00DE51CE">
        <w:t>Evaluation there is also</w:t>
      </w:r>
      <w:r w:rsidR="00430519">
        <w:t xml:space="preserve"> a clear rational</w:t>
      </w:r>
      <w:r w:rsidR="00DE51CE">
        <w:t xml:space="preserve">e for </w:t>
      </w:r>
      <w:r w:rsidR="00292D29" w:rsidRPr="00E16799">
        <w:t>developing</w:t>
      </w:r>
      <w:r w:rsidR="00C32C3E">
        <w:t xml:space="preserve"> a once in a</w:t>
      </w:r>
      <w:r w:rsidR="00A70326" w:rsidRPr="00E16799">
        <w:t xml:space="preserve"> generation </w:t>
      </w:r>
      <w:r w:rsidR="00292D29" w:rsidRPr="00E16799">
        <w:t>creation of a</w:t>
      </w:r>
      <w:r w:rsidR="00EB1BB7">
        <w:t xml:space="preserve"> </w:t>
      </w:r>
      <w:r w:rsidR="00EB1BB7" w:rsidRPr="004E49C0">
        <w:rPr>
          <w:b/>
        </w:rPr>
        <w:t>Treasury</w:t>
      </w:r>
      <w:r w:rsidR="0083189A" w:rsidRPr="004E49C0">
        <w:rPr>
          <w:b/>
          <w:u w:val="single"/>
        </w:rPr>
        <w:t xml:space="preserve"> </w:t>
      </w:r>
      <w:r w:rsidR="00292D29" w:rsidRPr="00E16799">
        <w:rPr>
          <w:b/>
          <w:u w:val="single"/>
        </w:rPr>
        <w:t>Evaluator General’s Office</w:t>
      </w:r>
      <w:r w:rsidR="00F01E35">
        <w:rPr>
          <w:b/>
          <w:u w:val="single"/>
        </w:rPr>
        <w:t>, as well as</w:t>
      </w:r>
      <w:r w:rsidR="00A2684E">
        <w:rPr>
          <w:b/>
          <w:u w:val="single"/>
        </w:rPr>
        <w:t xml:space="preserve"> an extension</w:t>
      </w:r>
      <w:r w:rsidR="002F1885">
        <w:rPr>
          <w:b/>
          <w:u w:val="single"/>
        </w:rPr>
        <w:t xml:space="preserve"> of the network of</w:t>
      </w:r>
      <w:r w:rsidR="00475EE0" w:rsidRPr="00D31CA9">
        <w:rPr>
          <w:b/>
          <w:u w:val="single"/>
        </w:rPr>
        <w:t xml:space="preserve"> Australian</w:t>
      </w:r>
      <w:r w:rsidR="00475EE0" w:rsidRPr="00D31CA9">
        <w:rPr>
          <w:u w:val="single"/>
        </w:rPr>
        <w:t xml:space="preserve"> </w:t>
      </w:r>
      <w:r w:rsidR="00B51AAC" w:rsidRPr="00D31CA9">
        <w:rPr>
          <w:b/>
          <w:u w:val="single"/>
        </w:rPr>
        <w:t>and</w:t>
      </w:r>
      <w:r w:rsidR="00B51AAC" w:rsidRPr="00B51AAC">
        <w:t xml:space="preserve"> </w:t>
      </w:r>
      <w:r w:rsidR="00B51AAC" w:rsidRPr="009661AA">
        <w:rPr>
          <w:b/>
          <w:u w:val="single"/>
        </w:rPr>
        <w:t>State</w:t>
      </w:r>
      <w:r w:rsidR="00B51AAC" w:rsidRPr="009661AA">
        <w:rPr>
          <w:u w:val="single"/>
        </w:rPr>
        <w:t xml:space="preserve"> </w:t>
      </w:r>
      <w:r w:rsidR="00B51AAC" w:rsidRPr="009661AA">
        <w:rPr>
          <w:b/>
          <w:u w:val="single"/>
        </w:rPr>
        <w:t xml:space="preserve">Productivity </w:t>
      </w:r>
      <w:r w:rsidR="00475EE0" w:rsidRPr="009661AA">
        <w:rPr>
          <w:b/>
          <w:u w:val="single"/>
        </w:rPr>
        <w:t>Commission</w:t>
      </w:r>
      <w:r w:rsidR="00B51AAC" w:rsidRPr="009661AA">
        <w:rPr>
          <w:b/>
          <w:u w:val="single"/>
        </w:rPr>
        <w:t>s</w:t>
      </w:r>
      <w:r w:rsidR="002F1885">
        <w:rPr>
          <w:b/>
          <w:u w:val="single"/>
        </w:rPr>
        <w:t>'</w:t>
      </w:r>
      <w:r w:rsidR="00475EE0" w:rsidRPr="009661AA">
        <w:rPr>
          <w:u w:val="single"/>
        </w:rPr>
        <w:t xml:space="preserve"> </w:t>
      </w:r>
      <w:r w:rsidR="00F826DF">
        <w:rPr>
          <w:u w:val="single"/>
        </w:rPr>
        <w:t xml:space="preserve"> </w:t>
      </w:r>
      <w:r w:rsidRPr="00F01E35">
        <w:rPr>
          <w:b/>
          <w:u w:val="single"/>
        </w:rPr>
        <w:t xml:space="preserve">Public </w:t>
      </w:r>
      <w:r w:rsidR="00EB1BB7">
        <w:rPr>
          <w:b/>
          <w:u w:val="single"/>
        </w:rPr>
        <w:t xml:space="preserve">Sector </w:t>
      </w:r>
      <w:r w:rsidRPr="00F01E35">
        <w:rPr>
          <w:b/>
          <w:u w:val="single"/>
        </w:rPr>
        <w:t>Budget</w:t>
      </w:r>
      <w:r>
        <w:rPr>
          <w:u w:val="single"/>
        </w:rPr>
        <w:t xml:space="preserve"> </w:t>
      </w:r>
      <w:r w:rsidR="00FE730A">
        <w:rPr>
          <w:b/>
          <w:u w:val="single"/>
        </w:rPr>
        <w:t>Evaluation</w:t>
      </w:r>
      <w:r w:rsidR="001C2601" w:rsidRPr="009661AA">
        <w:rPr>
          <w:b/>
          <w:u w:val="single"/>
        </w:rPr>
        <w:t xml:space="preserve"> </w:t>
      </w:r>
      <w:r w:rsidR="00475EE0" w:rsidRPr="009661AA">
        <w:rPr>
          <w:b/>
          <w:u w:val="single"/>
        </w:rPr>
        <w:t>rol</w:t>
      </w:r>
      <w:r w:rsidR="00B51AAC" w:rsidRPr="009661AA">
        <w:rPr>
          <w:b/>
          <w:u w:val="single"/>
        </w:rPr>
        <w:t>es</w:t>
      </w:r>
      <w:r w:rsidR="006A700C">
        <w:t>. Such changes w</w:t>
      </w:r>
      <w:r w:rsidR="00F826DF">
        <w:t>ould</w:t>
      </w:r>
      <w:r w:rsidR="00FE730A">
        <w:t xml:space="preserve"> promote  </w:t>
      </w:r>
      <w:r w:rsidR="00A70326">
        <w:t>Effi</w:t>
      </w:r>
      <w:r w:rsidR="000B6463">
        <w:t xml:space="preserve">ciency and Productivity </w:t>
      </w:r>
      <w:r w:rsidR="00EB1BB7">
        <w:t>protocols to</w:t>
      </w:r>
      <w:r w:rsidR="000B6463">
        <w:t xml:space="preserve"> </w:t>
      </w:r>
      <w:r w:rsidR="001C6414">
        <w:t>evaluat</w:t>
      </w:r>
      <w:r w:rsidR="00EB1BB7">
        <w:t>e</w:t>
      </w:r>
      <w:r w:rsidR="00593256">
        <w:t xml:space="preserve"> </w:t>
      </w:r>
      <w:r w:rsidR="00FE730A">
        <w:t xml:space="preserve">the </w:t>
      </w:r>
      <w:r w:rsidR="00C83ECB">
        <w:t xml:space="preserve">sustainability </w:t>
      </w:r>
      <w:r w:rsidR="00DD43E3">
        <w:t xml:space="preserve">and effectiveness </w:t>
      </w:r>
      <w:r w:rsidR="00C83ECB">
        <w:t xml:space="preserve">of </w:t>
      </w:r>
      <w:r w:rsidR="008D63F8">
        <w:t xml:space="preserve">existing </w:t>
      </w:r>
      <w:r w:rsidR="00895905">
        <w:t>Australian</w:t>
      </w:r>
      <w:r w:rsidR="00475EE0">
        <w:t xml:space="preserve"> School Education</w:t>
      </w:r>
      <w:r w:rsidR="004F5741">
        <w:t>,</w:t>
      </w:r>
      <w:r w:rsidR="00475EE0">
        <w:t xml:space="preserve"> Health </w:t>
      </w:r>
      <w:r w:rsidR="004F5741">
        <w:t xml:space="preserve">and Transport </w:t>
      </w:r>
      <w:r w:rsidR="000709FB">
        <w:t>Grant</w:t>
      </w:r>
      <w:r>
        <w:t>s.</w:t>
      </w:r>
    </w:p>
    <w:p w14:paraId="14981FE4" w14:textId="77777777" w:rsidR="000D5C48" w:rsidRDefault="00227AE4" w:rsidP="00443FC9">
      <w:pPr>
        <w:jc w:val="both"/>
      </w:pPr>
      <w:r>
        <w:t>Similar Evaluation</w:t>
      </w:r>
      <w:r w:rsidR="000709FB">
        <w:t xml:space="preserve"> </w:t>
      </w:r>
      <w:r w:rsidR="00BF5D31">
        <w:t xml:space="preserve">Performance reporting </w:t>
      </w:r>
      <w:r w:rsidR="001C6414">
        <w:t xml:space="preserve">analytics could </w:t>
      </w:r>
      <w:r w:rsidR="00C14B05">
        <w:t xml:space="preserve">also </w:t>
      </w:r>
      <w:r w:rsidR="00E16799">
        <w:t xml:space="preserve">upgrade </w:t>
      </w:r>
      <w:r w:rsidR="002D725A">
        <w:t>the</w:t>
      </w:r>
      <w:r w:rsidR="00E16799">
        <w:t xml:space="preserve"> assessment of the</w:t>
      </w:r>
      <w:r w:rsidR="002D725A">
        <w:t xml:space="preserve"> 4E’s of </w:t>
      </w:r>
      <w:r w:rsidR="00FE730A">
        <w:t>Housing</w:t>
      </w:r>
      <w:r w:rsidR="008D63F8">
        <w:t xml:space="preserve"> and Justice</w:t>
      </w:r>
      <w:r w:rsidR="00BF5D31">
        <w:t xml:space="preserve"> functional budgets</w:t>
      </w:r>
      <w:r w:rsidR="007328E8">
        <w:t>.</w:t>
      </w:r>
      <w:r w:rsidR="001714DA">
        <w:t xml:space="preserve"> </w:t>
      </w:r>
      <w:r w:rsidR="00583300">
        <w:t>For example t</w:t>
      </w:r>
      <w:r w:rsidR="00D46B6A">
        <w:t xml:space="preserve">o accelerate such policy research </w:t>
      </w:r>
      <w:r w:rsidR="00583300">
        <w:t xml:space="preserve">efforts, </w:t>
      </w:r>
      <w:r w:rsidR="00D46B6A">
        <w:t>a</w:t>
      </w:r>
      <w:r w:rsidR="003D424D">
        <w:t xml:space="preserve"> </w:t>
      </w:r>
      <w:r w:rsidR="000B6C85">
        <w:t>new</w:t>
      </w:r>
      <w:r w:rsidR="00D3606D">
        <w:t xml:space="preserve"> "Good </w:t>
      </w:r>
      <w:r w:rsidR="000709FB">
        <w:t>Governance</w:t>
      </w:r>
      <w:r w:rsidR="00D3606D">
        <w:t xml:space="preserve">" </w:t>
      </w:r>
      <w:r w:rsidR="00BF5D31">
        <w:t xml:space="preserve">Program </w:t>
      </w:r>
      <w:r w:rsidR="0041077B">
        <w:t>of</w:t>
      </w:r>
      <w:r w:rsidR="00BF5D31">
        <w:t xml:space="preserve"> </w:t>
      </w:r>
      <w:r w:rsidR="00814E33">
        <w:t>Commonwealth and State</w:t>
      </w:r>
      <w:r w:rsidR="002F77EA">
        <w:t xml:space="preserve"> </w:t>
      </w:r>
      <w:r w:rsidR="00BF5D31">
        <w:t>Efficiency Metrics</w:t>
      </w:r>
      <w:r w:rsidR="00712742">
        <w:t xml:space="preserve"> modelling </w:t>
      </w:r>
      <w:r w:rsidR="00895905">
        <w:t>could adapt and enhance</w:t>
      </w:r>
      <w:r w:rsidR="0041077B">
        <w:t xml:space="preserve"> the successful </w:t>
      </w:r>
      <w:r w:rsidR="001F54BC">
        <w:t xml:space="preserve"> 4E </w:t>
      </w:r>
      <w:r w:rsidR="003D424D">
        <w:t>R</w:t>
      </w:r>
      <w:r w:rsidR="0041077B">
        <w:t>esearch Agenda</w:t>
      </w:r>
      <w:r w:rsidR="003D424D">
        <w:t xml:space="preserve"> </w:t>
      </w:r>
      <w:r w:rsidR="00712742">
        <w:t>pioneered</w:t>
      </w:r>
      <w:r w:rsidR="001E7AC8">
        <w:t xml:space="preserve"> </w:t>
      </w:r>
      <w:r w:rsidR="00712742">
        <w:t>by SEMETRICA in Australia</w:t>
      </w:r>
      <w:r w:rsidR="00540F51">
        <w:t xml:space="preserve">. SEMETRICA's </w:t>
      </w:r>
      <w:r w:rsidR="003D424D">
        <w:t xml:space="preserve"> detailed ‘Logic Model’ Framework was </w:t>
      </w:r>
      <w:r w:rsidR="00F74D8A">
        <w:t xml:space="preserve">first </w:t>
      </w:r>
      <w:r w:rsidR="0041077B">
        <w:t>presented to</w:t>
      </w:r>
      <w:r w:rsidR="003D424D">
        <w:t xml:space="preserve"> the Australian Productivity Commission’s</w:t>
      </w:r>
      <w:r w:rsidR="00155381">
        <w:t xml:space="preserve">, </w:t>
      </w:r>
      <w:r w:rsidR="00155381" w:rsidRPr="00155381">
        <w:rPr>
          <w:b/>
        </w:rPr>
        <w:t>PC</w:t>
      </w:r>
      <w:r w:rsidR="00155381">
        <w:t>,</w:t>
      </w:r>
      <w:r w:rsidR="003D424D">
        <w:t xml:space="preserve"> </w:t>
      </w:r>
      <w:r w:rsidR="003D424D" w:rsidRPr="009661AA">
        <w:rPr>
          <w:b/>
        </w:rPr>
        <w:t>2016 Inquiry</w:t>
      </w:r>
      <w:r w:rsidR="003D424D">
        <w:t xml:space="preserve"> </w:t>
      </w:r>
      <w:r w:rsidR="003D424D" w:rsidRPr="0058702F">
        <w:rPr>
          <w:b/>
        </w:rPr>
        <w:t>“The Australian Education Evidence Base”,</w:t>
      </w:r>
      <w:r w:rsidR="003D424D">
        <w:t xml:space="preserve"> </w:t>
      </w:r>
      <w:r w:rsidR="00424A3D">
        <w:rPr>
          <w:b/>
        </w:rPr>
        <w:t>(14</w:t>
      </w:r>
      <w:r w:rsidR="003D424D" w:rsidRPr="003D424D">
        <w:rPr>
          <w:b/>
        </w:rPr>
        <w:t>)</w:t>
      </w:r>
      <w:r w:rsidR="006926AB">
        <w:rPr>
          <w:b/>
        </w:rPr>
        <w:t>.</w:t>
      </w:r>
    </w:p>
    <w:p w14:paraId="14981FE5" w14:textId="77777777" w:rsidR="00875582" w:rsidRDefault="00F74D8A" w:rsidP="00443FC9">
      <w:pPr>
        <w:jc w:val="both"/>
      </w:pPr>
      <w:r>
        <w:t xml:space="preserve">An updated version </w:t>
      </w:r>
      <w:r w:rsidR="0041077B">
        <w:t>of such methodologies</w:t>
      </w:r>
      <w:r w:rsidR="00E71CB4">
        <w:t xml:space="preserve"> </w:t>
      </w:r>
      <w:r w:rsidR="0041077B">
        <w:t>was</w:t>
      </w:r>
      <w:r>
        <w:t xml:space="preserve"> also presented to the </w:t>
      </w:r>
      <w:r w:rsidRPr="009661AA">
        <w:rPr>
          <w:b/>
        </w:rPr>
        <w:t>New Zealand Productivity</w:t>
      </w:r>
      <w:r>
        <w:t xml:space="preserve"> </w:t>
      </w:r>
      <w:r w:rsidRPr="009661AA">
        <w:rPr>
          <w:b/>
        </w:rPr>
        <w:t>Commission’s 2018 Inquiry into</w:t>
      </w:r>
      <w:r>
        <w:t xml:space="preserve"> </w:t>
      </w:r>
      <w:r w:rsidRPr="0058702F">
        <w:rPr>
          <w:b/>
        </w:rPr>
        <w:t>“</w:t>
      </w:r>
      <w:r w:rsidR="00D46B6A" w:rsidRPr="0058702F">
        <w:rPr>
          <w:b/>
        </w:rPr>
        <w:t>Measu</w:t>
      </w:r>
      <w:r w:rsidR="0058702F">
        <w:rPr>
          <w:b/>
        </w:rPr>
        <w:t xml:space="preserve">ring and Improving State Sector </w:t>
      </w:r>
      <w:r w:rsidR="00D46B6A" w:rsidRPr="0058702F">
        <w:rPr>
          <w:b/>
        </w:rPr>
        <w:t>Productivity</w:t>
      </w:r>
      <w:r w:rsidR="00E71CB4" w:rsidRPr="0058702F">
        <w:rPr>
          <w:b/>
        </w:rPr>
        <w:t>”</w:t>
      </w:r>
      <w:r w:rsidR="009E17CB">
        <w:rPr>
          <w:b/>
        </w:rPr>
        <w:t>(15</w:t>
      </w:r>
      <w:r w:rsidR="00D46B6A" w:rsidRPr="00D46B6A">
        <w:rPr>
          <w:b/>
        </w:rPr>
        <w:t>)</w:t>
      </w:r>
      <w:r w:rsidR="00E71CB4" w:rsidRPr="00D46B6A">
        <w:rPr>
          <w:b/>
        </w:rPr>
        <w:t>.</w:t>
      </w:r>
      <w:r w:rsidR="00D46B6A">
        <w:rPr>
          <w:b/>
        </w:rPr>
        <w:t xml:space="preserve"> </w:t>
      </w:r>
      <w:r w:rsidR="00D46B6A" w:rsidRPr="00D46B6A">
        <w:t>S</w:t>
      </w:r>
      <w:r w:rsidR="00F27C7F">
        <w:t xml:space="preserve">EMETRICA </w:t>
      </w:r>
      <w:r w:rsidR="00E16799">
        <w:t xml:space="preserve">also </w:t>
      </w:r>
      <w:r w:rsidR="00D46B6A">
        <w:t>provided</w:t>
      </w:r>
      <w:r w:rsidR="00DD43E3">
        <w:t xml:space="preserve"> its 7</w:t>
      </w:r>
      <w:r w:rsidR="00227AE4">
        <w:t xml:space="preserve"> published School </w:t>
      </w:r>
      <w:r w:rsidR="00D46B6A">
        <w:t xml:space="preserve">Efficiency </w:t>
      </w:r>
      <w:r w:rsidR="00227AE4">
        <w:t xml:space="preserve">Journal </w:t>
      </w:r>
      <w:r w:rsidR="000D5C48">
        <w:t>Articles and</w:t>
      </w:r>
      <w:r w:rsidR="00D840C3">
        <w:t xml:space="preserve"> Springer book to the</w:t>
      </w:r>
      <w:r w:rsidR="001D5AB3">
        <w:t xml:space="preserve"> </w:t>
      </w:r>
      <w:r w:rsidR="005A6365" w:rsidRPr="005A6365">
        <w:rPr>
          <w:b/>
        </w:rPr>
        <w:t>Brookings Institute</w:t>
      </w:r>
      <w:r w:rsidR="005A6365">
        <w:t xml:space="preserve"> </w:t>
      </w:r>
      <w:r w:rsidR="001D5AB3">
        <w:t xml:space="preserve">to assist their </w:t>
      </w:r>
      <w:r w:rsidR="000D5C48">
        <w:t xml:space="preserve">recent </w:t>
      </w:r>
      <w:r w:rsidR="005A6365">
        <w:t>review</w:t>
      </w:r>
      <w:r w:rsidR="002674E1">
        <w:t xml:space="preserve"> </w:t>
      </w:r>
      <w:r w:rsidR="001D5AB3">
        <w:t>of</w:t>
      </w:r>
      <w:r w:rsidR="00F27C7F">
        <w:t xml:space="preserve"> </w:t>
      </w:r>
      <w:r w:rsidR="005A6365">
        <w:t xml:space="preserve">US </w:t>
      </w:r>
      <w:r w:rsidR="001D5AB3">
        <w:t>School level</w:t>
      </w:r>
      <w:r w:rsidR="000D5C48">
        <w:t xml:space="preserve"> Efficiency </w:t>
      </w:r>
      <w:r w:rsidR="002F77EA">
        <w:t>Modelling</w:t>
      </w:r>
      <w:r w:rsidR="005A6365">
        <w:t xml:space="preserve">, </w:t>
      </w:r>
      <w:r w:rsidR="005A6365" w:rsidRPr="005A6365">
        <w:rPr>
          <w:b/>
        </w:rPr>
        <w:t>(20)</w:t>
      </w:r>
      <w:r w:rsidR="000D5C48" w:rsidRPr="005A6365">
        <w:rPr>
          <w:b/>
        </w:rPr>
        <w:t>.</w:t>
      </w:r>
    </w:p>
    <w:p w14:paraId="14981FE6" w14:textId="77777777" w:rsidR="00021940" w:rsidRDefault="00021940" w:rsidP="00443FC9">
      <w:pPr>
        <w:jc w:val="both"/>
        <w:textAlignment w:val="baseline"/>
        <w:rPr>
          <w:b/>
        </w:rPr>
      </w:pPr>
    </w:p>
    <w:p w14:paraId="14981FE7" w14:textId="77777777" w:rsidR="00021940" w:rsidRDefault="00874300" w:rsidP="00443FC9">
      <w:pPr>
        <w:jc w:val="both"/>
        <w:textAlignment w:val="baseline"/>
        <w:rPr>
          <w:b/>
        </w:rPr>
      </w:pPr>
      <w:r w:rsidRPr="009E7836">
        <w:rPr>
          <w:b/>
        </w:rPr>
        <w:t xml:space="preserve">Vincent Charles Blackburn, </w:t>
      </w:r>
      <w:r w:rsidR="00712742" w:rsidRPr="009E7836">
        <w:rPr>
          <w:b/>
        </w:rPr>
        <w:t xml:space="preserve">Director, </w:t>
      </w:r>
      <w:r w:rsidR="006054B6">
        <w:rPr>
          <w:b/>
        </w:rPr>
        <w:t xml:space="preserve">SEMETRICA, </w:t>
      </w:r>
      <w:r w:rsidR="00712742" w:rsidRPr="009E7836">
        <w:rPr>
          <w:b/>
        </w:rPr>
        <w:t>SCHOO</w:t>
      </w:r>
      <w:r w:rsidR="006054B6">
        <w:rPr>
          <w:b/>
        </w:rPr>
        <w:t>L EFFICIENCY METRICS AUSTRAL</w:t>
      </w:r>
      <w:r w:rsidR="00C420BE">
        <w:rPr>
          <w:b/>
        </w:rPr>
        <w:t>AS</w:t>
      </w:r>
      <w:r w:rsidR="006054B6">
        <w:rPr>
          <w:b/>
        </w:rPr>
        <w:t>IA</w:t>
      </w:r>
      <w:r w:rsidR="00021940">
        <w:rPr>
          <w:b/>
        </w:rPr>
        <w:t>,</w:t>
      </w:r>
      <w:r w:rsidR="00443FC9">
        <w:rPr>
          <w:b/>
        </w:rPr>
        <w:t xml:space="preserve"> </w:t>
      </w:r>
    </w:p>
    <w:p w14:paraId="14981FE8" w14:textId="64A440C6" w:rsidR="00875582" w:rsidRDefault="00443FC9" w:rsidP="00443FC9">
      <w:pPr>
        <w:jc w:val="both"/>
        <w:textAlignment w:val="baseline"/>
        <w:rPr>
          <w:rFonts w:ascii="inherit" w:eastAsia="Times New Roman" w:hAnsi="inherit" w:cs="Times New Roman"/>
          <w:b/>
          <w:lang w:eastAsia="en-AU"/>
        </w:rPr>
      </w:pPr>
      <w:r>
        <w:rPr>
          <w:b/>
        </w:rPr>
        <w:t>B</w:t>
      </w:r>
      <w:r w:rsidR="00F40FA8">
        <w:rPr>
          <w:b/>
        </w:rPr>
        <w:t xml:space="preserve">achelor of </w:t>
      </w:r>
      <w:r>
        <w:rPr>
          <w:b/>
        </w:rPr>
        <w:t>Econ</w:t>
      </w:r>
      <w:r w:rsidR="00F40FA8">
        <w:rPr>
          <w:b/>
        </w:rPr>
        <w:t>omics,</w:t>
      </w:r>
      <w:r>
        <w:rPr>
          <w:b/>
        </w:rPr>
        <w:t xml:space="preserve"> and Master of </w:t>
      </w:r>
      <w:r w:rsidR="00874300" w:rsidRPr="006054B6">
        <w:rPr>
          <w:b/>
        </w:rPr>
        <w:t>Political Economy, University of Queensland</w:t>
      </w:r>
      <w:r w:rsidR="00342932">
        <w:rPr>
          <w:b/>
        </w:rPr>
        <w:t xml:space="preserve"> Economics Department</w:t>
      </w:r>
      <w:r w:rsidR="00814E33">
        <w:rPr>
          <w:b/>
        </w:rPr>
        <w:t>,</w:t>
      </w:r>
      <w:r w:rsidR="00830DD0">
        <w:rPr>
          <w:b/>
        </w:rPr>
        <w:t xml:space="preserve"> and Master of Administrative </w:t>
      </w:r>
      <w:r w:rsidR="00874300" w:rsidRPr="006054B6">
        <w:rPr>
          <w:b/>
        </w:rPr>
        <w:t xml:space="preserve">Studies, </w:t>
      </w:r>
      <w:r w:rsidR="00110919" w:rsidRPr="006054B6">
        <w:rPr>
          <w:b/>
        </w:rPr>
        <w:t>A</w:t>
      </w:r>
      <w:r w:rsidR="00ED58A1">
        <w:rPr>
          <w:b/>
        </w:rPr>
        <w:t xml:space="preserve">ustralian </w:t>
      </w:r>
      <w:r w:rsidR="00110919" w:rsidRPr="006054B6">
        <w:rPr>
          <w:b/>
        </w:rPr>
        <w:t>N</w:t>
      </w:r>
      <w:r w:rsidR="00ED58A1">
        <w:rPr>
          <w:b/>
        </w:rPr>
        <w:t xml:space="preserve">ational </w:t>
      </w:r>
      <w:r w:rsidR="00110919" w:rsidRPr="006054B6">
        <w:rPr>
          <w:b/>
        </w:rPr>
        <w:t>U</w:t>
      </w:r>
      <w:r w:rsidR="00ED58A1">
        <w:rPr>
          <w:b/>
        </w:rPr>
        <w:t>niversity</w:t>
      </w:r>
      <w:r w:rsidR="00342932">
        <w:rPr>
          <w:b/>
        </w:rPr>
        <w:t xml:space="preserve"> Economics Department.</w:t>
      </w:r>
      <w:r w:rsidR="00830DD0">
        <w:rPr>
          <w:b/>
        </w:rPr>
        <w:t xml:space="preserve"> </w:t>
      </w:r>
      <w:r w:rsidR="00BF651F">
        <w:rPr>
          <w:b/>
        </w:rPr>
        <w:t>Additional details are available by c</w:t>
      </w:r>
      <w:r w:rsidR="006B64E5">
        <w:rPr>
          <w:b/>
        </w:rPr>
        <w:t>ontact</w:t>
      </w:r>
      <w:r w:rsidR="00DF54E8">
        <w:rPr>
          <w:b/>
        </w:rPr>
        <w:t>ing,</w:t>
      </w:r>
      <w:r w:rsidR="00FB539B">
        <w:rPr>
          <w:b/>
        </w:rPr>
        <w:t xml:space="preserve"> </w:t>
      </w:r>
    </w:p>
    <w:p w14:paraId="14981FE9" w14:textId="77777777" w:rsidR="00452B8F" w:rsidRDefault="00452B8F" w:rsidP="00443FC9">
      <w:pPr>
        <w:jc w:val="both"/>
        <w:textAlignment w:val="baseline"/>
        <w:rPr>
          <w:rFonts w:ascii="inherit" w:eastAsia="Times New Roman" w:hAnsi="inherit" w:cs="Times New Roman"/>
          <w:b/>
          <w:lang w:eastAsia="en-AU"/>
        </w:rPr>
      </w:pPr>
    </w:p>
    <w:p w14:paraId="14981FEA" w14:textId="77777777" w:rsidR="00452B8F" w:rsidRDefault="00452B8F" w:rsidP="00443FC9">
      <w:pPr>
        <w:jc w:val="both"/>
        <w:textAlignment w:val="baseline"/>
        <w:rPr>
          <w:rFonts w:ascii="inherit" w:eastAsia="Times New Roman" w:hAnsi="inherit" w:cs="Times New Roman"/>
          <w:b/>
          <w:lang w:eastAsia="en-AU"/>
        </w:rPr>
      </w:pPr>
    </w:p>
    <w:p w14:paraId="14981FEB" w14:textId="77777777" w:rsidR="00452B8F" w:rsidRDefault="00452B8F" w:rsidP="00443FC9">
      <w:pPr>
        <w:jc w:val="both"/>
        <w:textAlignment w:val="baseline"/>
        <w:rPr>
          <w:b/>
        </w:rPr>
      </w:pPr>
    </w:p>
    <w:p w14:paraId="14981FEC" w14:textId="77777777" w:rsidR="00CF677F" w:rsidRPr="00BF651F" w:rsidRDefault="00CF677F" w:rsidP="00443FC9">
      <w:pPr>
        <w:jc w:val="both"/>
        <w:textAlignment w:val="baseline"/>
        <w:rPr>
          <w:b/>
        </w:rPr>
      </w:pPr>
    </w:p>
    <w:p w14:paraId="14981FED" w14:textId="77777777" w:rsidR="00BC196A" w:rsidRDefault="00B27228" w:rsidP="00BC196A">
      <w:pPr>
        <w:jc w:val="both"/>
        <w:rPr>
          <w:b/>
          <w:u w:val="single"/>
        </w:rPr>
      </w:pPr>
      <w:r>
        <w:t xml:space="preserve">                                                              </w:t>
      </w:r>
      <w:r w:rsidRPr="00B27228">
        <w:rPr>
          <w:b/>
          <w:u w:val="single"/>
        </w:rPr>
        <w:t>REFERENCES</w:t>
      </w:r>
    </w:p>
    <w:p w14:paraId="14981FEE" w14:textId="77777777" w:rsidR="00BC196A" w:rsidRDefault="00BC196A" w:rsidP="00BC196A">
      <w:pPr>
        <w:jc w:val="center"/>
        <w:rPr>
          <w:b/>
          <w:u w:val="single"/>
        </w:rPr>
      </w:pPr>
    </w:p>
    <w:p w14:paraId="14981FEF" w14:textId="77777777" w:rsidR="00BC196A" w:rsidRDefault="00BC196A" w:rsidP="00BC196A">
      <w:pPr>
        <w:jc w:val="both"/>
        <w:rPr>
          <w:b/>
          <w:u w:val="single"/>
        </w:rPr>
      </w:pPr>
    </w:p>
    <w:p w14:paraId="14981FF0" w14:textId="77777777" w:rsidR="00BC196A" w:rsidRDefault="000064D9" w:rsidP="00BC196A">
      <w:pPr>
        <w:jc w:val="center"/>
      </w:pPr>
      <w:r>
        <w:t xml:space="preserve"> </w:t>
      </w:r>
    </w:p>
    <w:p w14:paraId="14981FF1" w14:textId="77777777" w:rsidR="00BC196A" w:rsidRPr="000064D9" w:rsidRDefault="00386267" w:rsidP="00BC196A">
      <w:pPr>
        <w:jc w:val="center"/>
        <w:rPr>
          <w:b/>
        </w:rPr>
      </w:pPr>
      <w:r w:rsidRPr="00F6007D">
        <w:rPr>
          <w:b/>
        </w:rPr>
        <w:t xml:space="preserve">    1.</w:t>
      </w:r>
      <w:r>
        <w:t xml:space="preserve"> The Audito</w:t>
      </w:r>
      <w:r w:rsidR="00F6007D">
        <w:t>r General, ANAO Report No. 18, '</w:t>
      </w:r>
      <w:r>
        <w:t xml:space="preserve"> Monitoring </w:t>
      </w:r>
      <w:r w:rsidR="000064D9">
        <w:t>The Impact of Australian Government</w:t>
      </w:r>
      <w:r w:rsidR="00560C91">
        <w:t xml:space="preserve"> </w:t>
      </w:r>
      <w:r w:rsidR="002670D0">
        <w:t xml:space="preserve">  </w:t>
      </w:r>
      <w:r w:rsidR="00560C91">
        <w:t xml:space="preserve">School </w:t>
      </w:r>
      <w:r w:rsidR="00A45567">
        <w:t>Funding</w:t>
      </w:r>
      <w:r w:rsidR="00F6007D">
        <w:t xml:space="preserve">', </w:t>
      </w:r>
      <w:r w:rsidR="000064D9">
        <w:t>Commonwealth  Depart</w:t>
      </w:r>
      <w:r w:rsidR="00A45567">
        <w:t xml:space="preserve">ment of Education and Training, </w:t>
      </w:r>
      <w:r w:rsidR="00560C91">
        <w:t xml:space="preserve">CDET, </w:t>
      </w:r>
      <w:r w:rsidR="00F6007D">
        <w:t xml:space="preserve">now  </w:t>
      </w:r>
      <w:r w:rsidR="00A45567">
        <w:t>CESE,</w:t>
      </w:r>
      <w:r w:rsidR="00F6007D">
        <w:t xml:space="preserve"> </w:t>
      </w:r>
      <w:r w:rsidR="002670D0">
        <w:t xml:space="preserve">December 6, 2017 </w:t>
      </w:r>
      <w:r w:rsidR="00560C91">
        <w:t xml:space="preserve">, the </w:t>
      </w:r>
      <w:r w:rsidR="000064D9" w:rsidRPr="000064D9">
        <w:rPr>
          <w:b/>
        </w:rPr>
        <w:t>A</w:t>
      </w:r>
      <w:r w:rsidR="00A45567">
        <w:rPr>
          <w:b/>
        </w:rPr>
        <w:t>ustralian Natio</w:t>
      </w:r>
      <w:r w:rsidR="00F6007D">
        <w:rPr>
          <w:b/>
        </w:rPr>
        <w:t>nal Audit Office, ANAO, Canberra</w:t>
      </w:r>
      <w:r w:rsidR="00A45567">
        <w:rPr>
          <w:b/>
        </w:rPr>
        <w:t>.</w:t>
      </w:r>
    </w:p>
    <w:p w14:paraId="14981FF2" w14:textId="77777777" w:rsidR="009C3E22" w:rsidRPr="00F50515" w:rsidRDefault="00BC196A" w:rsidP="00BC196A">
      <w:pPr>
        <w:ind w:left="360"/>
        <w:jc w:val="both"/>
      </w:pPr>
      <w:r w:rsidRPr="00F6007D">
        <w:rPr>
          <w:b/>
        </w:rPr>
        <w:t>2</w:t>
      </w:r>
      <w:r>
        <w:t>.</w:t>
      </w:r>
      <w:r w:rsidR="009C3E22" w:rsidRPr="00F50515">
        <w:t xml:space="preserve">The Joint Committee of Public Accounts and Audit (JCPAA), </w:t>
      </w:r>
      <w:r w:rsidR="002D327D" w:rsidRPr="00F50515">
        <w:t xml:space="preserve">Report 476, </w:t>
      </w:r>
      <w:r w:rsidR="009C3E22" w:rsidRPr="00F50515">
        <w:t xml:space="preserve">Findings on </w:t>
      </w:r>
      <w:r>
        <w:t xml:space="preserve">         </w:t>
      </w:r>
      <w:r w:rsidR="009C3E22" w:rsidRPr="00F50515">
        <w:t xml:space="preserve">National Audit Office Report, ANAO, </w:t>
      </w:r>
      <w:r w:rsidR="002D327D" w:rsidRPr="00F50515">
        <w:t xml:space="preserve">No.18 2017-1DET, </w:t>
      </w:r>
      <w:r w:rsidR="009C3E22" w:rsidRPr="00F50515">
        <w:t xml:space="preserve">"Monitoring The Impact </w:t>
      </w:r>
      <w:r w:rsidR="002D327D" w:rsidRPr="00F50515">
        <w:t>of Australian Government School Funding,"</w:t>
      </w:r>
      <w:r w:rsidR="000666F5">
        <w:t xml:space="preserve"> </w:t>
      </w:r>
      <w:r w:rsidR="000666F5" w:rsidRPr="00BC196A">
        <w:rPr>
          <w:b/>
        </w:rPr>
        <w:t>JCPAA,</w:t>
      </w:r>
      <w:r w:rsidR="000666F5">
        <w:t xml:space="preserve"> </w:t>
      </w:r>
      <w:r w:rsidR="00CA14B2" w:rsidRPr="00BC196A">
        <w:rPr>
          <w:b/>
        </w:rPr>
        <w:t>AUSTRALIAN PARLIAMENT</w:t>
      </w:r>
      <w:r w:rsidR="00CA14B2" w:rsidRPr="00F22A38">
        <w:t xml:space="preserve">, </w:t>
      </w:r>
      <w:r w:rsidR="00F22A38" w:rsidRPr="00BC196A">
        <w:rPr>
          <w:b/>
        </w:rPr>
        <w:t>February,</w:t>
      </w:r>
      <w:r w:rsidR="00DC5257" w:rsidRPr="00BC196A">
        <w:rPr>
          <w:b/>
        </w:rPr>
        <w:t>2019, Canberra</w:t>
      </w:r>
      <w:r w:rsidR="00DC5257" w:rsidRPr="00F50515">
        <w:t>.</w:t>
      </w:r>
    </w:p>
    <w:p w14:paraId="14981FF3" w14:textId="77777777" w:rsidR="003643C0" w:rsidRPr="00BC196A" w:rsidRDefault="00BC196A" w:rsidP="00BC196A">
      <w:pPr>
        <w:ind w:left="360"/>
        <w:jc w:val="both"/>
        <w:rPr>
          <w:b/>
        </w:rPr>
      </w:pPr>
      <w:r w:rsidRPr="00F6007D">
        <w:rPr>
          <w:b/>
        </w:rPr>
        <w:t>3</w:t>
      </w:r>
      <w:r>
        <w:t xml:space="preserve">. </w:t>
      </w:r>
      <w:r w:rsidR="00CF6832">
        <w:t>V.C. Blackburn, “</w:t>
      </w:r>
      <w:r w:rsidR="00B7384A" w:rsidRPr="00F50515">
        <w:t>An Econometric Analysis of School Finance in Australia with special emphasis on measuring the impact of Commonwealth School Grants on Government School Budgets in the six Australian States from 1973/74 to 1982/83</w:t>
      </w:r>
      <w:r w:rsidR="00D43F6E" w:rsidRPr="00F50515">
        <w:t>,</w:t>
      </w:r>
      <w:r w:rsidR="00B7384A" w:rsidRPr="00F50515">
        <w:t>”</w:t>
      </w:r>
      <w:r w:rsidR="00D43F6E" w:rsidRPr="00F50515">
        <w:t xml:space="preserve"> </w:t>
      </w:r>
      <w:r w:rsidR="00D43F6E" w:rsidRPr="00BC196A">
        <w:rPr>
          <w:b/>
        </w:rPr>
        <w:t>The 1983 Annual Conference</w:t>
      </w:r>
      <w:r w:rsidR="00FD75A8">
        <w:t xml:space="preserve"> </w:t>
      </w:r>
      <w:r w:rsidR="00D43F6E" w:rsidRPr="00BC196A">
        <w:rPr>
          <w:b/>
        </w:rPr>
        <w:t xml:space="preserve">of the Australian Association for Research in Education, </w:t>
      </w:r>
      <w:r w:rsidR="00E938F2" w:rsidRPr="00BC196A">
        <w:rPr>
          <w:b/>
        </w:rPr>
        <w:t xml:space="preserve">AARE, </w:t>
      </w:r>
      <w:r w:rsidR="00D43F6E" w:rsidRPr="00BC196A">
        <w:rPr>
          <w:b/>
        </w:rPr>
        <w:t>Australian National University, Canberra, November 23-27, 198</w:t>
      </w:r>
      <w:r w:rsidR="00DE5F18" w:rsidRPr="00BC196A">
        <w:rPr>
          <w:b/>
        </w:rPr>
        <w:t>3.</w:t>
      </w:r>
      <w:r w:rsidR="00C36256" w:rsidRPr="00BC196A">
        <w:rPr>
          <w:b/>
        </w:rPr>
        <w:t xml:space="preserve"> </w:t>
      </w:r>
    </w:p>
    <w:p w14:paraId="14981FF4" w14:textId="77777777" w:rsidR="003643C0" w:rsidRPr="00F22A38" w:rsidRDefault="003643C0" w:rsidP="003643C0">
      <w:pPr>
        <w:ind w:left="360"/>
        <w:jc w:val="both"/>
        <w:rPr>
          <w:b/>
        </w:rPr>
      </w:pPr>
      <w:r>
        <w:rPr>
          <w:b/>
        </w:rPr>
        <w:t xml:space="preserve"> 4.  </w:t>
      </w:r>
      <w:r w:rsidRPr="003643C0">
        <w:t xml:space="preserve">V.C Blackburn, R. Gerlach and V. </w:t>
      </w:r>
      <w:proofErr w:type="spellStart"/>
      <w:r w:rsidRPr="003643C0">
        <w:t>Sarafidis</w:t>
      </w:r>
      <w:proofErr w:type="spellEnd"/>
      <w:r w:rsidRPr="003643C0">
        <w:t>, " Dynamic Budgetary Adjustments in the            Australian State Government Finance Sector: A VECM Econometric Approach,</w:t>
      </w:r>
      <w:r>
        <w:rPr>
          <w:b/>
        </w:rPr>
        <w:t xml:space="preserve"> </w:t>
      </w:r>
      <w:r w:rsidRPr="00F22A38">
        <w:rPr>
          <w:b/>
        </w:rPr>
        <w:t>Journal of Economics and Management, Vol.3, No. 2.</w:t>
      </w:r>
      <w:r w:rsidR="005E6DA4" w:rsidRPr="00F22A38">
        <w:rPr>
          <w:b/>
        </w:rPr>
        <w:t>, 2007,</w:t>
      </w:r>
      <w:r w:rsidRPr="00F22A38">
        <w:rPr>
          <w:b/>
        </w:rPr>
        <w:t xml:space="preserve"> 125-159.</w:t>
      </w:r>
    </w:p>
    <w:p w14:paraId="14981FF5" w14:textId="77777777" w:rsidR="00C36256" w:rsidRPr="003643C0" w:rsidRDefault="003643C0" w:rsidP="003643C0">
      <w:pPr>
        <w:ind w:left="360"/>
        <w:jc w:val="both"/>
        <w:rPr>
          <w:b/>
        </w:rPr>
      </w:pPr>
      <w:r w:rsidRPr="003643C0">
        <w:rPr>
          <w:b/>
        </w:rPr>
        <w:t>5.</w:t>
      </w:r>
      <w:r>
        <w:t xml:space="preserve"> </w:t>
      </w:r>
      <w:r w:rsidR="00CB73F0" w:rsidRPr="00CB73F0">
        <w:t>V.C. Blackburn</w:t>
      </w:r>
      <w:r w:rsidR="000666F5">
        <w:t xml:space="preserve">, </w:t>
      </w:r>
      <w:r w:rsidR="00CB73F0">
        <w:t>"Proposed Efficiency Benchmarking Agenda For New South Wales Government Schools</w:t>
      </w:r>
      <w:r w:rsidR="00CB73F0" w:rsidRPr="003643C0">
        <w:rPr>
          <w:b/>
        </w:rPr>
        <w:t>,</w:t>
      </w:r>
      <w:r w:rsidR="000666F5" w:rsidRPr="003643C0">
        <w:rPr>
          <w:b/>
        </w:rPr>
        <w:t xml:space="preserve">' </w:t>
      </w:r>
      <w:r w:rsidR="00CB73F0" w:rsidRPr="003643C0">
        <w:rPr>
          <w:b/>
        </w:rPr>
        <w:t xml:space="preserve">New </w:t>
      </w:r>
      <w:r w:rsidR="000666F5" w:rsidRPr="003643C0">
        <w:rPr>
          <w:b/>
        </w:rPr>
        <w:t xml:space="preserve">DEC </w:t>
      </w:r>
      <w:r w:rsidR="00CB73F0" w:rsidRPr="003643C0">
        <w:rPr>
          <w:b/>
        </w:rPr>
        <w:t>Departmental Directions</w:t>
      </w:r>
      <w:r w:rsidR="000666F5" w:rsidRPr="003643C0">
        <w:rPr>
          <w:b/>
        </w:rPr>
        <w:t>'</w:t>
      </w:r>
      <w:r w:rsidR="00CB73F0" w:rsidRPr="003643C0">
        <w:rPr>
          <w:b/>
        </w:rPr>
        <w:t>, Seminar Presentation, July 2013.</w:t>
      </w:r>
    </w:p>
    <w:p w14:paraId="14981FF6" w14:textId="77777777" w:rsidR="00FD75A8" w:rsidRDefault="00FD75A8" w:rsidP="00FD75A8">
      <w:pPr>
        <w:jc w:val="center"/>
      </w:pPr>
      <w:r w:rsidRPr="002A1366">
        <w:rPr>
          <w:b/>
        </w:rPr>
        <w:t xml:space="preserve">      </w:t>
      </w:r>
      <w:r w:rsidR="003643C0">
        <w:rPr>
          <w:b/>
        </w:rPr>
        <w:t>6</w:t>
      </w:r>
      <w:r w:rsidR="00814E33" w:rsidRPr="002A1366">
        <w:rPr>
          <w:b/>
        </w:rPr>
        <w:t>.</w:t>
      </w:r>
      <w:r w:rsidR="00DE5F18">
        <w:t xml:space="preserve"> K</w:t>
      </w:r>
      <w:r w:rsidR="00D458EC">
        <w:t>. Chakraborty</w:t>
      </w:r>
      <w:r w:rsidR="00DE5F18">
        <w:t xml:space="preserve"> and V.C. Blackburn, "</w:t>
      </w:r>
      <w:r w:rsidR="001961FA">
        <w:t>Efficiency and Equity in Funding for Government Schools</w:t>
      </w:r>
      <w:r>
        <w:t xml:space="preserve">        in New South Wales, </w:t>
      </w:r>
      <w:r w:rsidR="001961FA" w:rsidRPr="001656D6">
        <w:rPr>
          <w:b/>
        </w:rPr>
        <w:t xml:space="preserve">Australian Economic Papers, Vol.52, No.3-4, </w:t>
      </w:r>
      <w:r w:rsidR="00A60CA8" w:rsidRPr="001656D6">
        <w:rPr>
          <w:b/>
        </w:rPr>
        <w:t xml:space="preserve">2013, </w:t>
      </w:r>
      <w:r w:rsidR="001961FA" w:rsidRPr="001656D6">
        <w:rPr>
          <w:b/>
        </w:rPr>
        <w:t>pp</w:t>
      </w:r>
      <w:r w:rsidR="00D458EC" w:rsidRPr="001656D6">
        <w:rPr>
          <w:b/>
        </w:rPr>
        <w:t xml:space="preserve">., </w:t>
      </w:r>
      <w:r w:rsidR="001961FA" w:rsidRPr="001656D6">
        <w:rPr>
          <w:b/>
        </w:rPr>
        <w:t>127-142</w:t>
      </w:r>
      <w:r w:rsidR="001961FA">
        <w:t>.</w:t>
      </w:r>
    </w:p>
    <w:p w14:paraId="14981FF7" w14:textId="77777777" w:rsidR="00D43F6E" w:rsidRPr="00F50515" w:rsidRDefault="003643C0" w:rsidP="00FD75A8">
      <w:pPr>
        <w:jc w:val="center"/>
      </w:pPr>
      <w:r>
        <w:rPr>
          <w:b/>
        </w:rPr>
        <w:t>7</w:t>
      </w:r>
      <w:r w:rsidR="00814E33" w:rsidRPr="002A1366">
        <w:rPr>
          <w:b/>
        </w:rPr>
        <w:t>.</w:t>
      </w:r>
      <w:r w:rsidR="001961FA">
        <w:t xml:space="preserve"> V.C Blackburn, S</w:t>
      </w:r>
      <w:r w:rsidR="00D458EC">
        <w:t>.</w:t>
      </w:r>
      <w:r w:rsidR="001961FA">
        <w:t xml:space="preserve"> Brennan and J.</w:t>
      </w:r>
      <w:r w:rsidR="00D458EC">
        <w:t xml:space="preserve"> </w:t>
      </w:r>
      <w:r w:rsidR="001961FA">
        <w:t>Ruggiero</w:t>
      </w:r>
      <w:r w:rsidR="00D458EC">
        <w:t xml:space="preserve">, " Measuring Efficiency in Australian Schools: A                  </w:t>
      </w:r>
      <w:r w:rsidR="00814E33">
        <w:t xml:space="preserve">           </w:t>
      </w:r>
      <w:r w:rsidR="00FD75A8">
        <w:t xml:space="preserve">         </w:t>
      </w:r>
      <w:r w:rsidR="00D458EC">
        <w:t xml:space="preserve">Preliminary Analysis", </w:t>
      </w:r>
      <w:r w:rsidR="00D458EC" w:rsidRPr="00C14BDE">
        <w:rPr>
          <w:b/>
        </w:rPr>
        <w:t>Socio</w:t>
      </w:r>
      <w:r w:rsidR="00D458EC">
        <w:t xml:space="preserve"> </w:t>
      </w:r>
      <w:r w:rsidR="00D458EC" w:rsidRPr="001656D6">
        <w:rPr>
          <w:b/>
        </w:rPr>
        <w:t>Econ</w:t>
      </w:r>
      <w:r w:rsidR="004233AD">
        <w:rPr>
          <w:b/>
        </w:rPr>
        <w:t>omic Planning Sciences</w:t>
      </w:r>
      <w:r w:rsidR="00D458EC" w:rsidRPr="001656D6">
        <w:rPr>
          <w:b/>
        </w:rPr>
        <w:t xml:space="preserve">, Vol. 48. No. 1, </w:t>
      </w:r>
      <w:r w:rsidR="00A60CA8" w:rsidRPr="001656D6">
        <w:rPr>
          <w:b/>
        </w:rPr>
        <w:t xml:space="preserve">2014, </w:t>
      </w:r>
      <w:r w:rsidR="00D458EC" w:rsidRPr="001656D6">
        <w:rPr>
          <w:b/>
        </w:rPr>
        <w:t>pp 4-9.</w:t>
      </w:r>
    </w:p>
    <w:p w14:paraId="14981FF8" w14:textId="77777777" w:rsidR="00D43F6E" w:rsidRDefault="00FD75A8" w:rsidP="00A60CA8">
      <w:pPr>
        <w:ind w:left="360"/>
        <w:jc w:val="both"/>
      </w:pPr>
      <w:r>
        <w:t xml:space="preserve">  </w:t>
      </w:r>
      <w:r w:rsidR="003643C0">
        <w:rPr>
          <w:b/>
        </w:rPr>
        <w:t>8</w:t>
      </w:r>
      <w:r>
        <w:t xml:space="preserve">.   </w:t>
      </w:r>
      <w:r w:rsidR="00764195" w:rsidRPr="00F50515">
        <w:t xml:space="preserve">V.C Blackburn, S. Brennan, and J. Ruggiero, “Non-Parametric Estimation of </w:t>
      </w:r>
      <w:r w:rsidR="000B2190" w:rsidRPr="00F50515">
        <w:t xml:space="preserve">School Education </w:t>
      </w:r>
      <w:r w:rsidR="00764195" w:rsidRPr="00F50515">
        <w:t xml:space="preserve">Production </w:t>
      </w:r>
      <w:r w:rsidR="00B32C7F" w:rsidRPr="00F50515">
        <w:t>and Costs Using Data Envelopment Analysis</w:t>
      </w:r>
      <w:r w:rsidR="00292BD0" w:rsidRPr="00F50515">
        <w:t>-DEA</w:t>
      </w:r>
      <w:r w:rsidR="00B32C7F" w:rsidRPr="00F50515">
        <w:t xml:space="preserve">”, </w:t>
      </w:r>
      <w:r w:rsidR="00B32C7F" w:rsidRPr="001656D6">
        <w:rPr>
          <w:b/>
        </w:rPr>
        <w:t xml:space="preserve">Springer International </w:t>
      </w:r>
      <w:r w:rsidR="00B051EA">
        <w:rPr>
          <w:b/>
        </w:rPr>
        <w:t xml:space="preserve">Text Book </w:t>
      </w:r>
      <w:r w:rsidR="00B32C7F" w:rsidRPr="001656D6">
        <w:rPr>
          <w:b/>
        </w:rPr>
        <w:t>Series in Operations Research and Management Sciences, New York, 2015</w:t>
      </w:r>
      <w:r w:rsidR="000B2190" w:rsidRPr="001656D6">
        <w:rPr>
          <w:b/>
        </w:rPr>
        <w:t>.</w:t>
      </w:r>
      <w:r w:rsidR="006809FE">
        <w:t xml:space="preserve"> </w:t>
      </w:r>
    </w:p>
    <w:p w14:paraId="14981FF9" w14:textId="77777777" w:rsidR="00A60CA8" w:rsidRPr="00F50515" w:rsidRDefault="003643C0" w:rsidP="00A60CA8">
      <w:pPr>
        <w:ind w:left="360"/>
        <w:jc w:val="both"/>
      </w:pPr>
      <w:r>
        <w:rPr>
          <w:b/>
        </w:rPr>
        <w:t>9</w:t>
      </w:r>
      <w:r w:rsidR="00A60CA8" w:rsidRPr="002A1366">
        <w:rPr>
          <w:b/>
        </w:rPr>
        <w:t>.</w:t>
      </w:r>
      <w:r w:rsidR="00A60CA8">
        <w:t xml:space="preserve"> G. Pugh and V.C. Blackburn, "School Expenditure and School Performance:</w:t>
      </w:r>
      <w:r w:rsidR="006809FE">
        <w:t xml:space="preserve"> Evidence from New South Wales </w:t>
      </w:r>
      <w:r w:rsidR="00A60CA8">
        <w:t xml:space="preserve">Schools Using a Dynamic Panel Analysis", </w:t>
      </w:r>
      <w:r w:rsidR="004233AD">
        <w:rPr>
          <w:b/>
        </w:rPr>
        <w:t>British Education</w:t>
      </w:r>
      <w:r w:rsidR="006809FE" w:rsidRPr="001656D6">
        <w:rPr>
          <w:b/>
        </w:rPr>
        <w:t xml:space="preserve"> Research</w:t>
      </w:r>
      <w:r w:rsidR="004233AD">
        <w:rPr>
          <w:b/>
        </w:rPr>
        <w:t xml:space="preserve"> Journal</w:t>
      </w:r>
      <w:r w:rsidR="006809FE" w:rsidRPr="001656D6">
        <w:rPr>
          <w:b/>
        </w:rPr>
        <w:t>,</w:t>
      </w:r>
      <w:r w:rsidR="006809FE">
        <w:t xml:space="preserve"> </w:t>
      </w:r>
      <w:r w:rsidR="006809FE" w:rsidRPr="001656D6">
        <w:rPr>
          <w:b/>
        </w:rPr>
        <w:t>April, 2015</w:t>
      </w:r>
      <w:r w:rsidR="006809FE">
        <w:t>.</w:t>
      </w:r>
    </w:p>
    <w:p w14:paraId="14981FFA" w14:textId="77777777" w:rsidR="00B32C7F" w:rsidRPr="00F50515" w:rsidRDefault="003643C0" w:rsidP="006809FE">
      <w:pPr>
        <w:ind w:left="360"/>
        <w:jc w:val="both"/>
      </w:pPr>
      <w:r>
        <w:rPr>
          <w:b/>
        </w:rPr>
        <w:t>10</w:t>
      </w:r>
      <w:r w:rsidR="00CB73F0">
        <w:rPr>
          <w:b/>
        </w:rPr>
        <w:t>.</w:t>
      </w:r>
      <w:r w:rsidR="006809FE" w:rsidRPr="002A1366">
        <w:rPr>
          <w:b/>
        </w:rPr>
        <w:t xml:space="preserve"> </w:t>
      </w:r>
      <w:r w:rsidR="00B32C7F" w:rsidRPr="00F50515">
        <w:t>P. Wanke and V.C. Blackburn, “Cost and Learning Efficiency Drivers in Australian Schools: A Two Stage Network D</w:t>
      </w:r>
      <w:r w:rsidR="001C5F97">
        <w:t>EA</w:t>
      </w:r>
      <w:r w:rsidR="000B2190" w:rsidRPr="00F50515">
        <w:t xml:space="preserve"> Approa</w:t>
      </w:r>
      <w:r w:rsidR="006809FE">
        <w:t xml:space="preserve">ch,” </w:t>
      </w:r>
      <w:r w:rsidR="006809FE" w:rsidRPr="001656D6">
        <w:rPr>
          <w:b/>
        </w:rPr>
        <w:t>Applied Economics, February</w:t>
      </w:r>
      <w:r w:rsidR="000B2190" w:rsidRPr="001656D6">
        <w:rPr>
          <w:b/>
        </w:rPr>
        <w:t>, 2016</w:t>
      </w:r>
      <w:r w:rsidR="000B2190" w:rsidRPr="00F50515">
        <w:t>.</w:t>
      </w:r>
      <w:r w:rsidR="00B32C7F" w:rsidRPr="00F50515">
        <w:t xml:space="preserve"> </w:t>
      </w:r>
    </w:p>
    <w:p w14:paraId="14981FFB" w14:textId="77777777" w:rsidR="006809FE" w:rsidRPr="001656D6" w:rsidRDefault="009F2022" w:rsidP="006809FE">
      <w:pPr>
        <w:ind w:left="360"/>
        <w:jc w:val="both"/>
        <w:rPr>
          <w:b/>
        </w:rPr>
      </w:pPr>
      <w:r>
        <w:rPr>
          <w:b/>
        </w:rPr>
        <w:t>11</w:t>
      </w:r>
      <w:r w:rsidR="00CB73F0">
        <w:rPr>
          <w:b/>
        </w:rPr>
        <w:t>.</w:t>
      </w:r>
      <w:r w:rsidR="006809FE">
        <w:t xml:space="preserve"> </w:t>
      </w:r>
      <w:r w:rsidR="00130C51" w:rsidRPr="00F50515">
        <w:t>A. Haug, and V.C. Blackburn, “Government Secondary School Finances in New South Wales Schools: Accounting for Student’s Prior Achievements in a Two Stage D</w:t>
      </w:r>
      <w:r w:rsidR="001C5F97">
        <w:t xml:space="preserve">ata </w:t>
      </w:r>
      <w:r w:rsidR="00130C51" w:rsidRPr="00F50515">
        <w:t>E</w:t>
      </w:r>
      <w:r w:rsidR="001C5F97">
        <w:t xml:space="preserve">nvelopment </w:t>
      </w:r>
      <w:r w:rsidR="00130C51" w:rsidRPr="00F50515">
        <w:t>A</w:t>
      </w:r>
      <w:r w:rsidR="001C5F97">
        <w:t>nalysis</w:t>
      </w:r>
      <w:r w:rsidR="00130C51" w:rsidRPr="00F50515">
        <w:t xml:space="preserve"> at the School Level</w:t>
      </w:r>
      <w:r w:rsidR="000B2190" w:rsidRPr="00F50515">
        <w:t>,</w:t>
      </w:r>
      <w:r w:rsidR="00130C51" w:rsidRPr="00F50515">
        <w:t>”</w:t>
      </w:r>
      <w:r w:rsidR="000B2190" w:rsidRPr="00F50515">
        <w:t xml:space="preserve"> </w:t>
      </w:r>
      <w:r w:rsidR="000B2190" w:rsidRPr="001656D6">
        <w:rPr>
          <w:b/>
        </w:rPr>
        <w:t>Journal</w:t>
      </w:r>
      <w:r w:rsidR="00362C0E">
        <w:rPr>
          <w:b/>
        </w:rPr>
        <w:t xml:space="preserve"> of Productivity Analysis, April</w:t>
      </w:r>
      <w:r w:rsidR="000B2190" w:rsidRPr="001656D6">
        <w:rPr>
          <w:b/>
        </w:rPr>
        <w:t>, 2017</w:t>
      </w:r>
      <w:r w:rsidR="001C5F97">
        <w:rPr>
          <w:b/>
        </w:rPr>
        <w:t>.</w:t>
      </w:r>
    </w:p>
    <w:p w14:paraId="14981FFC" w14:textId="77777777" w:rsidR="00130C51" w:rsidRPr="001656D6" w:rsidRDefault="006809FE" w:rsidP="006809FE">
      <w:pPr>
        <w:ind w:left="360"/>
        <w:jc w:val="both"/>
        <w:rPr>
          <w:b/>
        </w:rPr>
      </w:pPr>
      <w:r w:rsidRPr="002A1366">
        <w:rPr>
          <w:b/>
        </w:rPr>
        <w:t>1</w:t>
      </w:r>
      <w:r w:rsidR="009F2022">
        <w:rPr>
          <w:b/>
        </w:rPr>
        <w:t>2</w:t>
      </w:r>
      <w:r w:rsidR="000B2190" w:rsidRPr="00F50515">
        <w:t>.</w:t>
      </w:r>
      <w:r>
        <w:t xml:space="preserve"> D. Dancer and V.C Blackburn, " What are the </w:t>
      </w:r>
      <w:r w:rsidR="00267688">
        <w:t>Effective Public Schools?. Insights from New South Wales' Secondary Schools using a Stochastic Frontier Analysis</w:t>
      </w:r>
      <w:r w:rsidR="001C5F97">
        <w:t>, SFA,</w:t>
      </w:r>
      <w:r w:rsidR="00267688">
        <w:t xml:space="preserve"> with a Panel Data Set", </w:t>
      </w:r>
      <w:r w:rsidR="00267688" w:rsidRPr="001656D6">
        <w:rPr>
          <w:b/>
        </w:rPr>
        <w:t>Australian Journal of Education, Vol 61, No. 2</w:t>
      </w:r>
      <w:r w:rsidR="001656D6">
        <w:rPr>
          <w:b/>
        </w:rPr>
        <w:t>, 2018</w:t>
      </w:r>
      <w:r w:rsidR="00267688" w:rsidRPr="001656D6">
        <w:rPr>
          <w:b/>
        </w:rPr>
        <w:t xml:space="preserve">. </w:t>
      </w:r>
      <w:r w:rsidRPr="001656D6">
        <w:rPr>
          <w:b/>
        </w:rPr>
        <w:t xml:space="preserve"> </w:t>
      </w:r>
    </w:p>
    <w:p w14:paraId="14981FFD" w14:textId="77777777" w:rsidR="00484125" w:rsidRPr="00F50515" w:rsidRDefault="006809FE" w:rsidP="006809FE">
      <w:pPr>
        <w:ind w:left="360"/>
        <w:jc w:val="both"/>
      </w:pPr>
      <w:r w:rsidRPr="002A1366">
        <w:rPr>
          <w:b/>
        </w:rPr>
        <w:t>1</w:t>
      </w:r>
      <w:r w:rsidR="009F2022">
        <w:rPr>
          <w:b/>
        </w:rPr>
        <w:t>3</w:t>
      </w:r>
      <w:r>
        <w:t>.</w:t>
      </w:r>
      <w:r w:rsidR="00130C51" w:rsidRPr="00F50515">
        <w:t xml:space="preserve"> </w:t>
      </w:r>
      <w:r w:rsidR="00764195" w:rsidRPr="00F50515">
        <w:t xml:space="preserve">R. </w:t>
      </w:r>
      <w:r w:rsidR="00F964A7" w:rsidRPr="00F50515">
        <w:t>Maddock and L</w:t>
      </w:r>
      <w:r w:rsidR="00764195" w:rsidRPr="00F50515">
        <w:t xml:space="preserve">. Campbell, “Why School Education Departments Should Be Broken Up,” </w:t>
      </w:r>
      <w:r w:rsidR="00B32C7F" w:rsidRPr="00F50515">
        <w:t xml:space="preserve">   </w:t>
      </w:r>
      <w:r w:rsidR="00130C51" w:rsidRPr="00F50515">
        <w:t xml:space="preserve">   </w:t>
      </w:r>
      <w:r w:rsidR="00764195" w:rsidRPr="00F50515">
        <w:t xml:space="preserve"> </w:t>
      </w:r>
      <w:r w:rsidR="00130C51" w:rsidRPr="00F50515">
        <w:t xml:space="preserve">           </w:t>
      </w:r>
      <w:r w:rsidR="00130C51" w:rsidRPr="00E938F2">
        <w:rPr>
          <w:b/>
        </w:rPr>
        <w:t xml:space="preserve">The </w:t>
      </w:r>
      <w:r w:rsidR="00764195" w:rsidRPr="00E938F2">
        <w:rPr>
          <w:b/>
        </w:rPr>
        <w:t>Conversation</w:t>
      </w:r>
      <w:r w:rsidR="00362C0E">
        <w:rPr>
          <w:b/>
        </w:rPr>
        <w:t>, 1 June</w:t>
      </w:r>
      <w:r w:rsidR="00484125" w:rsidRPr="00E938F2">
        <w:rPr>
          <w:b/>
        </w:rPr>
        <w:t xml:space="preserve"> 2016</w:t>
      </w:r>
      <w:r w:rsidR="00484125" w:rsidRPr="00F50515">
        <w:t>.</w:t>
      </w:r>
    </w:p>
    <w:p w14:paraId="14981FFE" w14:textId="77777777" w:rsidR="009576A8" w:rsidRDefault="006809FE" w:rsidP="006809FE">
      <w:pPr>
        <w:ind w:left="360"/>
        <w:jc w:val="both"/>
      </w:pPr>
      <w:r w:rsidRPr="002A1366">
        <w:rPr>
          <w:b/>
        </w:rPr>
        <w:t>1</w:t>
      </w:r>
      <w:r w:rsidR="009F2022">
        <w:rPr>
          <w:b/>
        </w:rPr>
        <w:t>4</w:t>
      </w:r>
      <w:r>
        <w:t xml:space="preserve">. </w:t>
      </w:r>
      <w:r w:rsidR="000D5C48" w:rsidRPr="00F50515">
        <w:t>V C Blackburn, “SEMETRICA’s Logic Model of Schoo</w:t>
      </w:r>
      <w:r w:rsidR="00E555E8" w:rsidRPr="00F50515">
        <w:t xml:space="preserve">l Performance Measurement” submissions to the </w:t>
      </w:r>
      <w:r w:rsidR="00E555E8" w:rsidRPr="001656D6">
        <w:rPr>
          <w:b/>
        </w:rPr>
        <w:t>Australian Productivity Commission’s inquiry into ‘The Education Evidence Base</w:t>
      </w:r>
      <w:r w:rsidR="0095635D" w:rsidRPr="001656D6">
        <w:rPr>
          <w:b/>
        </w:rPr>
        <w:t>', 2016</w:t>
      </w:r>
      <w:r w:rsidR="009576A8">
        <w:rPr>
          <w:b/>
        </w:rPr>
        <w:t>.</w:t>
      </w:r>
      <w:r w:rsidR="009576A8">
        <w:t xml:space="preserve">  </w:t>
      </w:r>
      <w:r w:rsidR="000A514C" w:rsidRPr="00F50515">
        <w:t xml:space="preserve"> </w:t>
      </w:r>
    </w:p>
    <w:p w14:paraId="14981FFF" w14:textId="77777777" w:rsidR="007843C3" w:rsidRDefault="00580749" w:rsidP="006809FE">
      <w:pPr>
        <w:ind w:left="360"/>
        <w:jc w:val="both"/>
        <w:rPr>
          <w:b/>
        </w:rPr>
      </w:pPr>
      <w:r w:rsidRPr="00580749">
        <w:rPr>
          <w:b/>
        </w:rPr>
        <w:t>15,</w:t>
      </w:r>
      <w:r>
        <w:t xml:space="preserve"> </w:t>
      </w:r>
      <w:r w:rsidR="009576A8">
        <w:t>V C Blackburn, '</w:t>
      </w:r>
      <w:r>
        <w:t xml:space="preserve">SEMETRICA's submission to </w:t>
      </w:r>
      <w:r w:rsidR="00E555E8" w:rsidRPr="00F50515">
        <w:t xml:space="preserve">the </w:t>
      </w:r>
      <w:r w:rsidR="00E555E8" w:rsidRPr="001656D6">
        <w:rPr>
          <w:b/>
        </w:rPr>
        <w:t>N</w:t>
      </w:r>
      <w:r w:rsidR="00E16799" w:rsidRPr="001656D6">
        <w:rPr>
          <w:b/>
        </w:rPr>
        <w:t xml:space="preserve">ew </w:t>
      </w:r>
      <w:r w:rsidR="00E555E8" w:rsidRPr="001656D6">
        <w:rPr>
          <w:b/>
        </w:rPr>
        <w:t>Z</w:t>
      </w:r>
      <w:r w:rsidR="00E16799" w:rsidRPr="001656D6">
        <w:rPr>
          <w:b/>
        </w:rPr>
        <w:t>ealand</w:t>
      </w:r>
      <w:r w:rsidR="00E555E8" w:rsidRPr="001656D6">
        <w:rPr>
          <w:b/>
        </w:rPr>
        <w:t xml:space="preserve">  P</w:t>
      </w:r>
      <w:r w:rsidR="00D32BF7" w:rsidRPr="001656D6">
        <w:rPr>
          <w:b/>
        </w:rPr>
        <w:t xml:space="preserve">roductivity </w:t>
      </w:r>
      <w:r w:rsidR="00E555E8" w:rsidRPr="001656D6">
        <w:rPr>
          <w:b/>
        </w:rPr>
        <w:t>C</w:t>
      </w:r>
      <w:r w:rsidR="00D32BF7" w:rsidRPr="001656D6">
        <w:rPr>
          <w:b/>
        </w:rPr>
        <w:t>ommission</w:t>
      </w:r>
      <w:r w:rsidR="00E555E8" w:rsidRPr="001656D6">
        <w:rPr>
          <w:b/>
        </w:rPr>
        <w:t xml:space="preserve"> </w:t>
      </w:r>
      <w:r w:rsidR="000A514C" w:rsidRPr="001656D6">
        <w:rPr>
          <w:b/>
        </w:rPr>
        <w:t xml:space="preserve">Inquiry </w:t>
      </w:r>
      <w:r w:rsidR="00E555E8" w:rsidRPr="001656D6">
        <w:rPr>
          <w:b/>
        </w:rPr>
        <w:t>‘Measuring</w:t>
      </w:r>
      <w:r w:rsidR="00E555E8" w:rsidRPr="00F50515">
        <w:t xml:space="preserve"> </w:t>
      </w:r>
      <w:r w:rsidR="00E555E8" w:rsidRPr="001656D6">
        <w:rPr>
          <w:b/>
        </w:rPr>
        <w:t>State Sector Productivity’ 2018.</w:t>
      </w:r>
      <w:r w:rsidR="007843C3">
        <w:rPr>
          <w:b/>
        </w:rPr>
        <w:t xml:space="preserve"> </w:t>
      </w:r>
    </w:p>
    <w:p w14:paraId="14982000" w14:textId="77777777" w:rsidR="003160C8" w:rsidRDefault="003160C8" w:rsidP="006809FE">
      <w:pPr>
        <w:ind w:left="360"/>
        <w:jc w:val="both"/>
        <w:rPr>
          <w:b/>
        </w:rPr>
      </w:pPr>
      <w:r>
        <w:rPr>
          <w:b/>
        </w:rPr>
        <w:t>16</w:t>
      </w:r>
      <w:r w:rsidRPr="003160C8">
        <w:t>. Andrew Leigh, MHR,</w:t>
      </w:r>
      <w:r>
        <w:rPr>
          <w:b/>
        </w:rPr>
        <w:t xml:space="preserve"> </w:t>
      </w:r>
      <w:r w:rsidR="0055682C">
        <w:rPr>
          <w:b/>
        </w:rPr>
        <w:t>'</w:t>
      </w:r>
      <w:proofErr w:type="spellStart"/>
      <w:r w:rsidR="0055682C">
        <w:rPr>
          <w:b/>
        </w:rPr>
        <w:t>Labor's</w:t>
      </w:r>
      <w:proofErr w:type="spellEnd"/>
      <w:r w:rsidR="0055682C">
        <w:rPr>
          <w:b/>
        </w:rPr>
        <w:t xml:space="preserve"> Proposal to establish an 'Evaluation General's Office' in Commonwealth Treasury', 2019. </w:t>
      </w:r>
    </w:p>
    <w:p w14:paraId="14982001" w14:textId="77777777" w:rsidR="00890C0E" w:rsidRDefault="003160C8" w:rsidP="006809FE">
      <w:pPr>
        <w:ind w:left="360"/>
        <w:jc w:val="both"/>
        <w:rPr>
          <w:b/>
        </w:rPr>
      </w:pPr>
      <w:r>
        <w:rPr>
          <w:b/>
        </w:rPr>
        <w:t>17</w:t>
      </w:r>
      <w:r w:rsidR="00890C0E">
        <w:rPr>
          <w:b/>
        </w:rPr>
        <w:t xml:space="preserve">. </w:t>
      </w:r>
      <w:r w:rsidR="00890C0E" w:rsidRPr="00890C0E">
        <w:t>T</w:t>
      </w:r>
      <w:r w:rsidR="00890C0E">
        <w:t>he Auditor General</w:t>
      </w:r>
      <w:r w:rsidR="00A718AA">
        <w:t>'s</w:t>
      </w:r>
      <w:r w:rsidR="00890C0E">
        <w:t xml:space="preserve"> Report No. 37 of 2020-21, </w:t>
      </w:r>
      <w:r w:rsidR="00890C0E" w:rsidRPr="00890C0E">
        <w:rPr>
          <w:b/>
        </w:rPr>
        <w:t>"M</w:t>
      </w:r>
      <w:r w:rsidR="00890C0E">
        <w:rPr>
          <w:b/>
        </w:rPr>
        <w:t>onitoring the Impact of Government School Funding- Follow -Up"</w:t>
      </w:r>
      <w:r w:rsidR="006370E7">
        <w:rPr>
          <w:b/>
        </w:rPr>
        <w:t xml:space="preserve">, Commonwealth Parliamentary </w:t>
      </w:r>
      <w:r w:rsidR="001F4577">
        <w:rPr>
          <w:b/>
        </w:rPr>
        <w:t>Tabling,</w:t>
      </w:r>
      <w:r w:rsidR="006370E7">
        <w:rPr>
          <w:b/>
        </w:rPr>
        <w:t xml:space="preserve"> Wednesday 12 May, 2021.</w:t>
      </w:r>
    </w:p>
    <w:p w14:paraId="14982002" w14:textId="77777777" w:rsidR="00891BD5" w:rsidRPr="003160C8" w:rsidRDefault="003160C8" w:rsidP="006809FE">
      <w:pPr>
        <w:ind w:left="360"/>
        <w:jc w:val="both"/>
      </w:pPr>
      <w:r>
        <w:rPr>
          <w:b/>
        </w:rPr>
        <w:t>18</w:t>
      </w:r>
      <w:r w:rsidR="00452B8F">
        <w:rPr>
          <w:b/>
        </w:rPr>
        <w:t xml:space="preserve">. </w:t>
      </w:r>
      <w:r w:rsidR="00452B8F" w:rsidRPr="00452B8F">
        <w:t>A</w:t>
      </w:r>
      <w:r w:rsidR="00E027F5">
        <w:t xml:space="preserve">ndrew </w:t>
      </w:r>
      <w:proofErr w:type="spellStart"/>
      <w:r w:rsidR="00E027F5">
        <w:t>Podger</w:t>
      </w:r>
      <w:proofErr w:type="spellEnd"/>
      <w:r w:rsidR="00452B8F">
        <w:t xml:space="preserve"> AO, </w:t>
      </w:r>
      <w:r w:rsidR="00C82D62">
        <w:rPr>
          <w:b/>
        </w:rPr>
        <w:t>SUBMISSION</w:t>
      </w:r>
      <w:r w:rsidR="001F308D" w:rsidRPr="001F308D">
        <w:rPr>
          <w:b/>
        </w:rPr>
        <w:t xml:space="preserve"> TO SENATE FINANCE AND PUBLIC ADMINISTRATION LEGISLATION COMMITTEE : COAG LEGISLATION AMENDMENT BILL 2021,</w:t>
      </w:r>
      <w:r w:rsidR="001F308D">
        <w:rPr>
          <w:b/>
        </w:rPr>
        <w:t xml:space="preserve"> [Provisions]</w:t>
      </w:r>
      <w:r w:rsidR="001F308D" w:rsidRPr="001F308D">
        <w:rPr>
          <w:b/>
        </w:rPr>
        <w:t xml:space="preserve"> </w:t>
      </w:r>
      <w:r w:rsidR="001F308D">
        <w:rPr>
          <w:b/>
        </w:rPr>
        <w:t>Submission</w:t>
      </w:r>
      <w:r w:rsidR="00C030C0">
        <w:rPr>
          <w:b/>
        </w:rPr>
        <w:t xml:space="preserve"> 2</w:t>
      </w:r>
      <w:r w:rsidR="001F308D">
        <w:rPr>
          <w:b/>
        </w:rPr>
        <w:t xml:space="preserve">, </w:t>
      </w:r>
      <w:r w:rsidR="001F308D" w:rsidRPr="001F308D">
        <w:rPr>
          <w:b/>
        </w:rPr>
        <w:t xml:space="preserve">Canberra, </w:t>
      </w:r>
      <w:r w:rsidR="00265868">
        <w:rPr>
          <w:b/>
        </w:rPr>
        <w:t xml:space="preserve">September, </w:t>
      </w:r>
      <w:r w:rsidR="001F308D" w:rsidRPr="001F308D">
        <w:rPr>
          <w:b/>
        </w:rPr>
        <w:t>2021.</w:t>
      </w:r>
      <w:r w:rsidR="001F308D">
        <w:t xml:space="preserve"> </w:t>
      </w:r>
    </w:p>
    <w:p w14:paraId="14982003" w14:textId="77777777" w:rsidR="00630F0B" w:rsidRDefault="003160C8" w:rsidP="006809FE">
      <w:pPr>
        <w:ind w:left="360"/>
        <w:jc w:val="both"/>
        <w:rPr>
          <w:b/>
        </w:rPr>
      </w:pPr>
      <w:r>
        <w:rPr>
          <w:b/>
        </w:rPr>
        <w:t>19</w:t>
      </w:r>
      <w:r w:rsidR="00630F0B" w:rsidRPr="00630F0B">
        <w:rPr>
          <w:b/>
        </w:rPr>
        <w:t>.</w:t>
      </w:r>
      <w:r w:rsidR="00630F0B">
        <w:rPr>
          <w:b/>
        </w:rPr>
        <w:t xml:space="preserve"> </w:t>
      </w:r>
      <w:r w:rsidR="00D16AA8" w:rsidRPr="00D16AA8">
        <w:t>Nicholas Gruen</w:t>
      </w:r>
      <w:r w:rsidR="000F3B75">
        <w:t>,</w:t>
      </w:r>
      <w:r w:rsidR="00D16AA8">
        <w:t xml:space="preserve"> </w:t>
      </w:r>
      <w:r w:rsidR="00D16AA8" w:rsidRPr="000C386B">
        <w:rPr>
          <w:b/>
        </w:rPr>
        <w:t>"Why Australia needs an Evaluator General",</w:t>
      </w:r>
      <w:r w:rsidR="00D16AA8">
        <w:t xml:space="preserve"> </w:t>
      </w:r>
      <w:r w:rsidR="002B2811">
        <w:rPr>
          <w:b/>
        </w:rPr>
        <w:t>THE MANDARIN</w:t>
      </w:r>
      <w:r w:rsidR="00D16AA8" w:rsidRPr="00B96348">
        <w:rPr>
          <w:b/>
        </w:rPr>
        <w:t xml:space="preserve">, </w:t>
      </w:r>
      <w:r w:rsidR="00B96348" w:rsidRPr="00B96348">
        <w:rPr>
          <w:b/>
        </w:rPr>
        <w:t>Parts 1 and 2, 2021.</w:t>
      </w:r>
    </w:p>
    <w:p w14:paraId="14982004" w14:textId="77777777" w:rsidR="005A6365" w:rsidRPr="00DE3303" w:rsidRDefault="005A6365" w:rsidP="006809FE">
      <w:pPr>
        <w:ind w:left="360"/>
        <w:jc w:val="both"/>
        <w:rPr>
          <w:b/>
        </w:rPr>
      </w:pPr>
      <w:r>
        <w:rPr>
          <w:b/>
        </w:rPr>
        <w:t xml:space="preserve">20. </w:t>
      </w:r>
      <w:r w:rsidRPr="005A6365">
        <w:t>Brookings Institute</w:t>
      </w:r>
      <w:r w:rsidR="00DE3303">
        <w:t>, Washington,</w:t>
      </w:r>
      <w:r w:rsidR="0071348E">
        <w:t xml:space="preserve"> DC,</w:t>
      </w:r>
      <w:r w:rsidR="00DE3303">
        <w:t xml:space="preserve"> </w:t>
      </w:r>
      <w:r w:rsidR="00DE3303" w:rsidRPr="00DE3303">
        <w:rPr>
          <w:b/>
        </w:rPr>
        <w:t>" Transforming Education Systems- Why, What and How",</w:t>
      </w:r>
      <w:r w:rsidR="00DE3303">
        <w:t xml:space="preserve">  </w:t>
      </w:r>
      <w:r w:rsidR="00DE3303" w:rsidRPr="00DE3303">
        <w:rPr>
          <w:b/>
        </w:rPr>
        <w:t xml:space="preserve">D </w:t>
      </w:r>
      <w:proofErr w:type="spellStart"/>
      <w:r w:rsidR="00DE3303" w:rsidRPr="00DE3303">
        <w:rPr>
          <w:b/>
        </w:rPr>
        <w:t>Sengeh</w:t>
      </w:r>
      <w:proofErr w:type="spellEnd"/>
      <w:r w:rsidR="00DE3303" w:rsidRPr="00DE3303">
        <w:rPr>
          <w:b/>
        </w:rPr>
        <w:t xml:space="preserve"> and R Winthrop, 2022.</w:t>
      </w:r>
    </w:p>
    <w:p w14:paraId="14982005" w14:textId="77777777" w:rsidR="00C23CAC" w:rsidRPr="00DE3303" w:rsidRDefault="00C23CAC" w:rsidP="00443FC9">
      <w:pPr>
        <w:pStyle w:val="ListParagraph"/>
        <w:jc w:val="both"/>
        <w:rPr>
          <w:b/>
        </w:rPr>
      </w:pPr>
    </w:p>
    <w:p w14:paraId="14982006" w14:textId="77777777" w:rsidR="00C23CAC" w:rsidRPr="00130C51" w:rsidRDefault="00C23CAC" w:rsidP="00443FC9">
      <w:pPr>
        <w:pStyle w:val="ListParagraph"/>
        <w:jc w:val="both"/>
        <w:rPr>
          <w:b/>
        </w:rPr>
      </w:pPr>
    </w:p>
    <w:p w14:paraId="14982007" w14:textId="77777777" w:rsidR="00130C51" w:rsidRPr="00130C51" w:rsidRDefault="00130C51" w:rsidP="00443FC9">
      <w:pPr>
        <w:pStyle w:val="ListParagraph"/>
        <w:jc w:val="both"/>
        <w:rPr>
          <w:b/>
        </w:rPr>
      </w:pPr>
    </w:p>
    <w:p w14:paraId="14982008" w14:textId="77777777" w:rsidR="001C2771" w:rsidRDefault="001C2771" w:rsidP="00443FC9">
      <w:pPr>
        <w:pStyle w:val="ListParagraph"/>
        <w:jc w:val="both"/>
      </w:pPr>
    </w:p>
    <w:p w14:paraId="14982009" w14:textId="77777777" w:rsidR="00430519" w:rsidRDefault="00875582" w:rsidP="00443FC9">
      <w:pPr>
        <w:jc w:val="both"/>
      </w:pPr>
      <w:r>
        <w:t xml:space="preserve"> </w:t>
      </w:r>
    </w:p>
    <w:sectPr w:rsidR="00430519" w:rsidSect="006C3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7601"/>
    <w:multiLevelType w:val="hybridMultilevel"/>
    <w:tmpl w:val="D6ECB578"/>
    <w:lvl w:ilvl="0" w:tplc="455894A6">
      <w:start w:val="1"/>
      <w:numFmt w:val="decimal"/>
      <w:lvlText w:val="%1."/>
      <w:lvlJc w:val="left"/>
      <w:pPr>
        <w:ind w:left="720" w:hanging="360"/>
      </w:pPr>
      <w:rPr>
        <w:rFonts w:asciiTheme="minorHAnsi" w:eastAsiaTheme="minorHAnsi" w:hAnsiTheme="minorHAnsi" w:cstheme="minorBidi"/>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1324D78"/>
    <w:multiLevelType w:val="hybridMultilevel"/>
    <w:tmpl w:val="C68A4258"/>
    <w:lvl w:ilvl="0" w:tplc="2BE66A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16D409C"/>
    <w:multiLevelType w:val="hybridMultilevel"/>
    <w:tmpl w:val="9E30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1E2031"/>
    <w:multiLevelType w:val="hybridMultilevel"/>
    <w:tmpl w:val="3C3AC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BF4FCE"/>
    <w:multiLevelType w:val="hybridMultilevel"/>
    <w:tmpl w:val="2FC2A25A"/>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5672890">
    <w:abstractNumId w:val="1"/>
  </w:num>
  <w:num w:numId="2" w16cid:durableId="1023089530">
    <w:abstractNumId w:val="0"/>
  </w:num>
  <w:num w:numId="3" w16cid:durableId="1570649737">
    <w:abstractNumId w:val="4"/>
  </w:num>
  <w:num w:numId="4" w16cid:durableId="2081438545">
    <w:abstractNumId w:val="2"/>
  </w:num>
  <w:num w:numId="5" w16cid:durableId="2019845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3"/>
    <w:rsid w:val="0000411E"/>
    <w:rsid w:val="000064D9"/>
    <w:rsid w:val="00006836"/>
    <w:rsid w:val="00011615"/>
    <w:rsid w:val="00011711"/>
    <w:rsid w:val="0001594E"/>
    <w:rsid w:val="00021940"/>
    <w:rsid w:val="00022707"/>
    <w:rsid w:val="00022F15"/>
    <w:rsid w:val="00023F6F"/>
    <w:rsid w:val="0002454A"/>
    <w:rsid w:val="000253E9"/>
    <w:rsid w:val="00026DE2"/>
    <w:rsid w:val="00033F2D"/>
    <w:rsid w:val="00035329"/>
    <w:rsid w:val="0003625B"/>
    <w:rsid w:val="000423FD"/>
    <w:rsid w:val="00044584"/>
    <w:rsid w:val="000466B8"/>
    <w:rsid w:val="00047401"/>
    <w:rsid w:val="000509C4"/>
    <w:rsid w:val="0005343A"/>
    <w:rsid w:val="0005445A"/>
    <w:rsid w:val="00055DD6"/>
    <w:rsid w:val="000577EA"/>
    <w:rsid w:val="00062B95"/>
    <w:rsid w:val="0006398F"/>
    <w:rsid w:val="00063C4E"/>
    <w:rsid w:val="00063F97"/>
    <w:rsid w:val="000666F1"/>
    <w:rsid w:val="000666F5"/>
    <w:rsid w:val="000707A3"/>
    <w:rsid w:val="000709FB"/>
    <w:rsid w:val="00073530"/>
    <w:rsid w:val="000754FF"/>
    <w:rsid w:val="0007767F"/>
    <w:rsid w:val="00090118"/>
    <w:rsid w:val="000A17E1"/>
    <w:rsid w:val="000A514C"/>
    <w:rsid w:val="000B2190"/>
    <w:rsid w:val="000B6463"/>
    <w:rsid w:val="000B6C85"/>
    <w:rsid w:val="000B6DD7"/>
    <w:rsid w:val="000C19F0"/>
    <w:rsid w:val="000C1E0A"/>
    <w:rsid w:val="000C20FE"/>
    <w:rsid w:val="000C21DA"/>
    <w:rsid w:val="000C24C1"/>
    <w:rsid w:val="000C2A4C"/>
    <w:rsid w:val="000C386B"/>
    <w:rsid w:val="000C628B"/>
    <w:rsid w:val="000D2D0F"/>
    <w:rsid w:val="000D4CC8"/>
    <w:rsid w:val="000D5C48"/>
    <w:rsid w:val="000E1657"/>
    <w:rsid w:val="000E4A0A"/>
    <w:rsid w:val="000E4D5B"/>
    <w:rsid w:val="000E77B3"/>
    <w:rsid w:val="000F193A"/>
    <w:rsid w:val="000F279C"/>
    <w:rsid w:val="000F3B75"/>
    <w:rsid w:val="000F3DB7"/>
    <w:rsid w:val="000F7537"/>
    <w:rsid w:val="00101D34"/>
    <w:rsid w:val="001022A5"/>
    <w:rsid w:val="00110919"/>
    <w:rsid w:val="0011256F"/>
    <w:rsid w:val="00112683"/>
    <w:rsid w:val="00114BC3"/>
    <w:rsid w:val="001154CC"/>
    <w:rsid w:val="00117FA9"/>
    <w:rsid w:val="001202AD"/>
    <w:rsid w:val="00120F37"/>
    <w:rsid w:val="00121A58"/>
    <w:rsid w:val="00122C2E"/>
    <w:rsid w:val="00124344"/>
    <w:rsid w:val="00124869"/>
    <w:rsid w:val="00125A4C"/>
    <w:rsid w:val="00130C51"/>
    <w:rsid w:val="00140711"/>
    <w:rsid w:val="00142167"/>
    <w:rsid w:val="00145A4D"/>
    <w:rsid w:val="00145E9D"/>
    <w:rsid w:val="001528C3"/>
    <w:rsid w:val="00155381"/>
    <w:rsid w:val="0015599E"/>
    <w:rsid w:val="00156B5D"/>
    <w:rsid w:val="00157A4E"/>
    <w:rsid w:val="001609DD"/>
    <w:rsid w:val="0016262D"/>
    <w:rsid w:val="0016513A"/>
    <w:rsid w:val="001656D6"/>
    <w:rsid w:val="001714DA"/>
    <w:rsid w:val="001762ED"/>
    <w:rsid w:val="00181322"/>
    <w:rsid w:val="00186924"/>
    <w:rsid w:val="00190857"/>
    <w:rsid w:val="00190E79"/>
    <w:rsid w:val="001912DF"/>
    <w:rsid w:val="00191968"/>
    <w:rsid w:val="0019282B"/>
    <w:rsid w:val="00193CFA"/>
    <w:rsid w:val="00193E2A"/>
    <w:rsid w:val="00194DE6"/>
    <w:rsid w:val="001961FA"/>
    <w:rsid w:val="001A5B74"/>
    <w:rsid w:val="001A7672"/>
    <w:rsid w:val="001B026E"/>
    <w:rsid w:val="001B1348"/>
    <w:rsid w:val="001B27AC"/>
    <w:rsid w:val="001B5BCA"/>
    <w:rsid w:val="001B70B2"/>
    <w:rsid w:val="001C2601"/>
    <w:rsid w:val="001C2771"/>
    <w:rsid w:val="001C27BF"/>
    <w:rsid w:val="001C5F97"/>
    <w:rsid w:val="001C6414"/>
    <w:rsid w:val="001D15D6"/>
    <w:rsid w:val="001D5AB3"/>
    <w:rsid w:val="001E7AC8"/>
    <w:rsid w:val="001F1E77"/>
    <w:rsid w:val="001F308D"/>
    <w:rsid w:val="001F4577"/>
    <w:rsid w:val="001F54BC"/>
    <w:rsid w:val="001F5F7B"/>
    <w:rsid w:val="00215047"/>
    <w:rsid w:val="0022073F"/>
    <w:rsid w:val="00222852"/>
    <w:rsid w:val="002258F1"/>
    <w:rsid w:val="00226EA6"/>
    <w:rsid w:val="002271C2"/>
    <w:rsid w:val="00227AE4"/>
    <w:rsid w:val="002336AF"/>
    <w:rsid w:val="00235060"/>
    <w:rsid w:val="00235067"/>
    <w:rsid w:val="00235BFF"/>
    <w:rsid w:val="002363D6"/>
    <w:rsid w:val="00236D17"/>
    <w:rsid w:val="002406AC"/>
    <w:rsid w:val="002409F9"/>
    <w:rsid w:val="002420A3"/>
    <w:rsid w:val="00250CF7"/>
    <w:rsid w:val="00252F59"/>
    <w:rsid w:val="00262B9E"/>
    <w:rsid w:val="002650AC"/>
    <w:rsid w:val="00265868"/>
    <w:rsid w:val="002670D0"/>
    <w:rsid w:val="002674E1"/>
    <w:rsid w:val="00267688"/>
    <w:rsid w:val="00282B52"/>
    <w:rsid w:val="00282CDB"/>
    <w:rsid w:val="00284731"/>
    <w:rsid w:val="00287274"/>
    <w:rsid w:val="002872BB"/>
    <w:rsid w:val="00290B67"/>
    <w:rsid w:val="00292BD0"/>
    <w:rsid w:val="00292D29"/>
    <w:rsid w:val="00293ED6"/>
    <w:rsid w:val="0029493F"/>
    <w:rsid w:val="00297589"/>
    <w:rsid w:val="00297D0F"/>
    <w:rsid w:val="002A047C"/>
    <w:rsid w:val="002A1366"/>
    <w:rsid w:val="002A3D08"/>
    <w:rsid w:val="002B22AE"/>
    <w:rsid w:val="002B2811"/>
    <w:rsid w:val="002B28CA"/>
    <w:rsid w:val="002B32FA"/>
    <w:rsid w:val="002B4021"/>
    <w:rsid w:val="002C0314"/>
    <w:rsid w:val="002C13EE"/>
    <w:rsid w:val="002C3EA6"/>
    <w:rsid w:val="002C437C"/>
    <w:rsid w:val="002C7FB1"/>
    <w:rsid w:val="002D27CB"/>
    <w:rsid w:val="002D29BB"/>
    <w:rsid w:val="002D327D"/>
    <w:rsid w:val="002D5B0A"/>
    <w:rsid w:val="002D725A"/>
    <w:rsid w:val="002E240D"/>
    <w:rsid w:val="002E424F"/>
    <w:rsid w:val="002E5A51"/>
    <w:rsid w:val="002F1885"/>
    <w:rsid w:val="002F77EA"/>
    <w:rsid w:val="00302FAD"/>
    <w:rsid w:val="00303182"/>
    <w:rsid w:val="003063E8"/>
    <w:rsid w:val="003105F8"/>
    <w:rsid w:val="00310C9A"/>
    <w:rsid w:val="003145AC"/>
    <w:rsid w:val="003160C8"/>
    <w:rsid w:val="003231F9"/>
    <w:rsid w:val="00323791"/>
    <w:rsid w:val="00324DF6"/>
    <w:rsid w:val="0032719D"/>
    <w:rsid w:val="00334745"/>
    <w:rsid w:val="00342932"/>
    <w:rsid w:val="00342DAD"/>
    <w:rsid w:val="00342F78"/>
    <w:rsid w:val="003434F2"/>
    <w:rsid w:val="00343689"/>
    <w:rsid w:val="00351A75"/>
    <w:rsid w:val="00351AAF"/>
    <w:rsid w:val="003523A1"/>
    <w:rsid w:val="003539A9"/>
    <w:rsid w:val="003553B4"/>
    <w:rsid w:val="003608A5"/>
    <w:rsid w:val="00362C0E"/>
    <w:rsid w:val="003643C0"/>
    <w:rsid w:val="0036505B"/>
    <w:rsid w:val="0036705F"/>
    <w:rsid w:val="00367889"/>
    <w:rsid w:val="00374BA6"/>
    <w:rsid w:val="00376AA1"/>
    <w:rsid w:val="00381151"/>
    <w:rsid w:val="00382800"/>
    <w:rsid w:val="00383701"/>
    <w:rsid w:val="00385D28"/>
    <w:rsid w:val="003861CD"/>
    <w:rsid w:val="00386267"/>
    <w:rsid w:val="003918D5"/>
    <w:rsid w:val="00394531"/>
    <w:rsid w:val="003A1DF4"/>
    <w:rsid w:val="003A4B89"/>
    <w:rsid w:val="003A658B"/>
    <w:rsid w:val="003B51B2"/>
    <w:rsid w:val="003B609D"/>
    <w:rsid w:val="003C5E50"/>
    <w:rsid w:val="003C7145"/>
    <w:rsid w:val="003D17FA"/>
    <w:rsid w:val="003D207C"/>
    <w:rsid w:val="003D3823"/>
    <w:rsid w:val="003D424D"/>
    <w:rsid w:val="003D4B58"/>
    <w:rsid w:val="003E6EA4"/>
    <w:rsid w:val="003E7317"/>
    <w:rsid w:val="003F18A6"/>
    <w:rsid w:val="003F33E9"/>
    <w:rsid w:val="003F53D6"/>
    <w:rsid w:val="003F6E29"/>
    <w:rsid w:val="00400B41"/>
    <w:rsid w:val="004055F3"/>
    <w:rsid w:val="0041077B"/>
    <w:rsid w:val="00417D0E"/>
    <w:rsid w:val="004207F9"/>
    <w:rsid w:val="004233AD"/>
    <w:rsid w:val="00424329"/>
    <w:rsid w:val="00424A3D"/>
    <w:rsid w:val="00424BFF"/>
    <w:rsid w:val="004256E5"/>
    <w:rsid w:val="0042691C"/>
    <w:rsid w:val="00430519"/>
    <w:rsid w:val="00435030"/>
    <w:rsid w:val="00440AF8"/>
    <w:rsid w:val="00442823"/>
    <w:rsid w:val="00443FC9"/>
    <w:rsid w:val="00444287"/>
    <w:rsid w:val="004510A0"/>
    <w:rsid w:val="00452B8F"/>
    <w:rsid w:val="0045454E"/>
    <w:rsid w:val="0045715A"/>
    <w:rsid w:val="00467110"/>
    <w:rsid w:val="00470F01"/>
    <w:rsid w:val="00472826"/>
    <w:rsid w:val="00472A7A"/>
    <w:rsid w:val="004755EA"/>
    <w:rsid w:val="00475EE0"/>
    <w:rsid w:val="004766C4"/>
    <w:rsid w:val="00482A84"/>
    <w:rsid w:val="00483897"/>
    <w:rsid w:val="00484125"/>
    <w:rsid w:val="00484ECD"/>
    <w:rsid w:val="00493ED8"/>
    <w:rsid w:val="004A3B14"/>
    <w:rsid w:val="004A44A4"/>
    <w:rsid w:val="004A56D0"/>
    <w:rsid w:val="004A614D"/>
    <w:rsid w:val="004B6075"/>
    <w:rsid w:val="004B7207"/>
    <w:rsid w:val="004B7BAC"/>
    <w:rsid w:val="004C0CB9"/>
    <w:rsid w:val="004C2646"/>
    <w:rsid w:val="004C2B58"/>
    <w:rsid w:val="004C5771"/>
    <w:rsid w:val="004C6E19"/>
    <w:rsid w:val="004C759B"/>
    <w:rsid w:val="004D607F"/>
    <w:rsid w:val="004D60CA"/>
    <w:rsid w:val="004D6C59"/>
    <w:rsid w:val="004E0A30"/>
    <w:rsid w:val="004E18DB"/>
    <w:rsid w:val="004E3E9A"/>
    <w:rsid w:val="004E49C0"/>
    <w:rsid w:val="004E7738"/>
    <w:rsid w:val="004E79E0"/>
    <w:rsid w:val="004F2627"/>
    <w:rsid w:val="004F5179"/>
    <w:rsid w:val="004F5741"/>
    <w:rsid w:val="004F6D1A"/>
    <w:rsid w:val="004F6E35"/>
    <w:rsid w:val="004F7F89"/>
    <w:rsid w:val="005002D3"/>
    <w:rsid w:val="00502DA8"/>
    <w:rsid w:val="00503368"/>
    <w:rsid w:val="00503410"/>
    <w:rsid w:val="00504A1E"/>
    <w:rsid w:val="00505ECD"/>
    <w:rsid w:val="00510AF0"/>
    <w:rsid w:val="005214B4"/>
    <w:rsid w:val="005222B8"/>
    <w:rsid w:val="00522767"/>
    <w:rsid w:val="00531E11"/>
    <w:rsid w:val="00532879"/>
    <w:rsid w:val="0053769B"/>
    <w:rsid w:val="00537C81"/>
    <w:rsid w:val="00540A05"/>
    <w:rsid w:val="00540F51"/>
    <w:rsid w:val="00540F66"/>
    <w:rsid w:val="00543B71"/>
    <w:rsid w:val="00544980"/>
    <w:rsid w:val="005540A2"/>
    <w:rsid w:val="00554383"/>
    <w:rsid w:val="0055682C"/>
    <w:rsid w:val="00560C91"/>
    <w:rsid w:val="00561612"/>
    <w:rsid w:val="00562650"/>
    <w:rsid w:val="00570D8C"/>
    <w:rsid w:val="00573D2F"/>
    <w:rsid w:val="00576547"/>
    <w:rsid w:val="00580749"/>
    <w:rsid w:val="00582B84"/>
    <w:rsid w:val="00583300"/>
    <w:rsid w:val="0058702F"/>
    <w:rsid w:val="00593256"/>
    <w:rsid w:val="00595A97"/>
    <w:rsid w:val="005A23A5"/>
    <w:rsid w:val="005A55F2"/>
    <w:rsid w:val="005A6365"/>
    <w:rsid w:val="005B4E96"/>
    <w:rsid w:val="005B63F9"/>
    <w:rsid w:val="005B715F"/>
    <w:rsid w:val="005C0312"/>
    <w:rsid w:val="005C1006"/>
    <w:rsid w:val="005C2621"/>
    <w:rsid w:val="005C5D61"/>
    <w:rsid w:val="005D291A"/>
    <w:rsid w:val="005D2A51"/>
    <w:rsid w:val="005D3048"/>
    <w:rsid w:val="005D466B"/>
    <w:rsid w:val="005D75E3"/>
    <w:rsid w:val="005E2495"/>
    <w:rsid w:val="005E2B57"/>
    <w:rsid w:val="005E2C81"/>
    <w:rsid w:val="005E6DA4"/>
    <w:rsid w:val="005E716B"/>
    <w:rsid w:val="005F1985"/>
    <w:rsid w:val="005F4315"/>
    <w:rsid w:val="00601D9F"/>
    <w:rsid w:val="00604DEF"/>
    <w:rsid w:val="006054B6"/>
    <w:rsid w:val="0061028B"/>
    <w:rsid w:val="00610984"/>
    <w:rsid w:val="00611527"/>
    <w:rsid w:val="00613CC6"/>
    <w:rsid w:val="00614C2C"/>
    <w:rsid w:val="00630F0B"/>
    <w:rsid w:val="00632844"/>
    <w:rsid w:val="006370E7"/>
    <w:rsid w:val="00642E81"/>
    <w:rsid w:val="00656B0B"/>
    <w:rsid w:val="00663AE0"/>
    <w:rsid w:val="00667CEF"/>
    <w:rsid w:val="006753D3"/>
    <w:rsid w:val="006809FE"/>
    <w:rsid w:val="00686991"/>
    <w:rsid w:val="00690E95"/>
    <w:rsid w:val="006926AB"/>
    <w:rsid w:val="00694CBF"/>
    <w:rsid w:val="006952DE"/>
    <w:rsid w:val="006967C8"/>
    <w:rsid w:val="00697369"/>
    <w:rsid w:val="00697BFD"/>
    <w:rsid w:val="00697C6E"/>
    <w:rsid w:val="006A083C"/>
    <w:rsid w:val="006A2422"/>
    <w:rsid w:val="006A40EE"/>
    <w:rsid w:val="006A4B1E"/>
    <w:rsid w:val="006A700C"/>
    <w:rsid w:val="006B64E5"/>
    <w:rsid w:val="006B679E"/>
    <w:rsid w:val="006B70E7"/>
    <w:rsid w:val="006C1082"/>
    <w:rsid w:val="006C1446"/>
    <w:rsid w:val="006C31B4"/>
    <w:rsid w:val="006C5788"/>
    <w:rsid w:val="006C5D3C"/>
    <w:rsid w:val="006C6C53"/>
    <w:rsid w:val="006D7069"/>
    <w:rsid w:val="006E27E7"/>
    <w:rsid w:val="006E7F99"/>
    <w:rsid w:val="006F4FE4"/>
    <w:rsid w:val="00701D75"/>
    <w:rsid w:val="00710069"/>
    <w:rsid w:val="00712742"/>
    <w:rsid w:val="007133A9"/>
    <w:rsid w:val="0071348E"/>
    <w:rsid w:val="00721D6A"/>
    <w:rsid w:val="007261B5"/>
    <w:rsid w:val="0073000D"/>
    <w:rsid w:val="00732667"/>
    <w:rsid w:val="007328E8"/>
    <w:rsid w:val="007348E4"/>
    <w:rsid w:val="007352ED"/>
    <w:rsid w:val="00744712"/>
    <w:rsid w:val="0074619A"/>
    <w:rsid w:val="00754D06"/>
    <w:rsid w:val="00756E63"/>
    <w:rsid w:val="0076099B"/>
    <w:rsid w:val="0076216E"/>
    <w:rsid w:val="00764195"/>
    <w:rsid w:val="0076541A"/>
    <w:rsid w:val="00770CAF"/>
    <w:rsid w:val="007721A3"/>
    <w:rsid w:val="007768C5"/>
    <w:rsid w:val="007775A8"/>
    <w:rsid w:val="00777915"/>
    <w:rsid w:val="007843C3"/>
    <w:rsid w:val="007945D6"/>
    <w:rsid w:val="007A3076"/>
    <w:rsid w:val="007A4FBF"/>
    <w:rsid w:val="007A61FF"/>
    <w:rsid w:val="007B4BD7"/>
    <w:rsid w:val="007B50CD"/>
    <w:rsid w:val="007C2727"/>
    <w:rsid w:val="007C36C3"/>
    <w:rsid w:val="007C5A14"/>
    <w:rsid w:val="007C69ED"/>
    <w:rsid w:val="007D0F5D"/>
    <w:rsid w:val="007D1ABA"/>
    <w:rsid w:val="007D3DC5"/>
    <w:rsid w:val="007D60AA"/>
    <w:rsid w:val="007D66F4"/>
    <w:rsid w:val="007E3285"/>
    <w:rsid w:val="007E6E33"/>
    <w:rsid w:val="007F008D"/>
    <w:rsid w:val="007F20A0"/>
    <w:rsid w:val="007F2F93"/>
    <w:rsid w:val="007F421F"/>
    <w:rsid w:val="007F6809"/>
    <w:rsid w:val="008061A0"/>
    <w:rsid w:val="00810724"/>
    <w:rsid w:val="008109B0"/>
    <w:rsid w:val="00813461"/>
    <w:rsid w:val="00814E33"/>
    <w:rsid w:val="00825348"/>
    <w:rsid w:val="00830DD0"/>
    <w:rsid w:val="0083189A"/>
    <w:rsid w:val="00832B46"/>
    <w:rsid w:val="008402E3"/>
    <w:rsid w:val="0084291C"/>
    <w:rsid w:val="008466D1"/>
    <w:rsid w:val="00854A58"/>
    <w:rsid w:val="00854B96"/>
    <w:rsid w:val="0085636F"/>
    <w:rsid w:val="00856D10"/>
    <w:rsid w:val="00861189"/>
    <w:rsid w:val="00865651"/>
    <w:rsid w:val="00870787"/>
    <w:rsid w:val="00874300"/>
    <w:rsid w:val="0087465B"/>
    <w:rsid w:val="00875533"/>
    <w:rsid w:val="00875582"/>
    <w:rsid w:val="00882118"/>
    <w:rsid w:val="00883345"/>
    <w:rsid w:val="00885DD0"/>
    <w:rsid w:val="00890C0E"/>
    <w:rsid w:val="00891BD5"/>
    <w:rsid w:val="00894992"/>
    <w:rsid w:val="00895905"/>
    <w:rsid w:val="008C0FCD"/>
    <w:rsid w:val="008C42A2"/>
    <w:rsid w:val="008C5FF9"/>
    <w:rsid w:val="008C6AAB"/>
    <w:rsid w:val="008D4E01"/>
    <w:rsid w:val="008D63F8"/>
    <w:rsid w:val="008E2E69"/>
    <w:rsid w:val="008E7930"/>
    <w:rsid w:val="008F0FB9"/>
    <w:rsid w:val="008F58CA"/>
    <w:rsid w:val="00904EA6"/>
    <w:rsid w:val="00910863"/>
    <w:rsid w:val="00910916"/>
    <w:rsid w:val="00913E7D"/>
    <w:rsid w:val="0091417C"/>
    <w:rsid w:val="00914BC3"/>
    <w:rsid w:val="00916A82"/>
    <w:rsid w:val="009214A7"/>
    <w:rsid w:val="009267EF"/>
    <w:rsid w:val="00930268"/>
    <w:rsid w:val="00933750"/>
    <w:rsid w:val="009355FB"/>
    <w:rsid w:val="00936B17"/>
    <w:rsid w:val="00936FB3"/>
    <w:rsid w:val="00937CFF"/>
    <w:rsid w:val="00940893"/>
    <w:rsid w:val="0094130F"/>
    <w:rsid w:val="00943759"/>
    <w:rsid w:val="00944FA3"/>
    <w:rsid w:val="00950CA3"/>
    <w:rsid w:val="0095635D"/>
    <w:rsid w:val="009576A8"/>
    <w:rsid w:val="009644B2"/>
    <w:rsid w:val="009661AA"/>
    <w:rsid w:val="00966293"/>
    <w:rsid w:val="00967BE2"/>
    <w:rsid w:val="00970645"/>
    <w:rsid w:val="009836D2"/>
    <w:rsid w:val="00987DDA"/>
    <w:rsid w:val="009926BF"/>
    <w:rsid w:val="009927CF"/>
    <w:rsid w:val="009A1C63"/>
    <w:rsid w:val="009A1CEF"/>
    <w:rsid w:val="009A1EE3"/>
    <w:rsid w:val="009A25D3"/>
    <w:rsid w:val="009B1FFD"/>
    <w:rsid w:val="009B6690"/>
    <w:rsid w:val="009C3E22"/>
    <w:rsid w:val="009C3E91"/>
    <w:rsid w:val="009C660D"/>
    <w:rsid w:val="009D05E1"/>
    <w:rsid w:val="009D14BC"/>
    <w:rsid w:val="009D1B5A"/>
    <w:rsid w:val="009D3D3C"/>
    <w:rsid w:val="009D6556"/>
    <w:rsid w:val="009D6F24"/>
    <w:rsid w:val="009E17CB"/>
    <w:rsid w:val="009E7836"/>
    <w:rsid w:val="009E7FD9"/>
    <w:rsid w:val="009F1DAE"/>
    <w:rsid w:val="009F2022"/>
    <w:rsid w:val="009F23CD"/>
    <w:rsid w:val="009F3158"/>
    <w:rsid w:val="009F37BB"/>
    <w:rsid w:val="00A00F2D"/>
    <w:rsid w:val="00A04931"/>
    <w:rsid w:val="00A0574F"/>
    <w:rsid w:val="00A15172"/>
    <w:rsid w:val="00A1651C"/>
    <w:rsid w:val="00A22047"/>
    <w:rsid w:val="00A2684E"/>
    <w:rsid w:val="00A274F2"/>
    <w:rsid w:val="00A27CEA"/>
    <w:rsid w:val="00A34F9A"/>
    <w:rsid w:val="00A36E10"/>
    <w:rsid w:val="00A41F6F"/>
    <w:rsid w:val="00A45043"/>
    <w:rsid w:val="00A45567"/>
    <w:rsid w:val="00A5040D"/>
    <w:rsid w:val="00A56895"/>
    <w:rsid w:val="00A568EC"/>
    <w:rsid w:val="00A57C65"/>
    <w:rsid w:val="00A60CA8"/>
    <w:rsid w:val="00A622EE"/>
    <w:rsid w:val="00A632E7"/>
    <w:rsid w:val="00A63B90"/>
    <w:rsid w:val="00A647DF"/>
    <w:rsid w:val="00A70326"/>
    <w:rsid w:val="00A70517"/>
    <w:rsid w:val="00A70952"/>
    <w:rsid w:val="00A718AA"/>
    <w:rsid w:val="00A73111"/>
    <w:rsid w:val="00A7312D"/>
    <w:rsid w:val="00A80C27"/>
    <w:rsid w:val="00A81533"/>
    <w:rsid w:val="00A842B6"/>
    <w:rsid w:val="00A84F91"/>
    <w:rsid w:val="00A86170"/>
    <w:rsid w:val="00A913B4"/>
    <w:rsid w:val="00A92DFD"/>
    <w:rsid w:val="00A962BA"/>
    <w:rsid w:val="00A976EA"/>
    <w:rsid w:val="00AA10C8"/>
    <w:rsid w:val="00AA2741"/>
    <w:rsid w:val="00AA36C9"/>
    <w:rsid w:val="00AA4491"/>
    <w:rsid w:val="00AA4B93"/>
    <w:rsid w:val="00AB07A5"/>
    <w:rsid w:val="00AB3A82"/>
    <w:rsid w:val="00AC08AB"/>
    <w:rsid w:val="00AC294C"/>
    <w:rsid w:val="00AC53AA"/>
    <w:rsid w:val="00AC7EE0"/>
    <w:rsid w:val="00AD15B0"/>
    <w:rsid w:val="00AD18F2"/>
    <w:rsid w:val="00AD1C2D"/>
    <w:rsid w:val="00AD5E9C"/>
    <w:rsid w:val="00AD7665"/>
    <w:rsid w:val="00AE1276"/>
    <w:rsid w:val="00AE2712"/>
    <w:rsid w:val="00AF0450"/>
    <w:rsid w:val="00AF06DB"/>
    <w:rsid w:val="00AF402A"/>
    <w:rsid w:val="00B00561"/>
    <w:rsid w:val="00B040BD"/>
    <w:rsid w:val="00B04ADC"/>
    <w:rsid w:val="00B051EA"/>
    <w:rsid w:val="00B067BA"/>
    <w:rsid w:val="00B12C7A"/>
    <w:rsid w:val="00B12E87"/>
    <w:rsid w:val="00B1305B"/>
    <w:rsid w:val="00B1480F"/>
    <w:rsid w:val="00B16505"/>
    <w:rsid w:val="00B2153C"/>
    <w:rsid w:val="00B23DBE"/>
    <w:rsid w:val="00B263EA"/>
    <w:rsid w:val="00B27228"/>
    <w:rsid w:val="00B316EE"/>
    <w:rsid w:val="00B32C7F"/>
    <w:rsid w:val="00B36FC0"/>
    <w:rsid w:val="00B40142"/>
    <w:rsid w:val="00B4058D"/>
    <w:rsid w:val="00B44FC4"/>
    <w:rsid w:val="00B45FA0"/>
    <w:rsid w:val="00B473BF"/>
    <w:rsid w:val="00B51AAC"/>
    <w:rsid w:val="00B53B46"/>
    <w:rsid w:val="00B55534"/>
    <w:rsid w:val="00B55E26"/>
    <w:rsid w:val="00B5684B"/>
    <w:rsid w:val="00B56969"/>
    <w:rsid w:val="00B63B6A"/>
    <w:rsid w:val="00B71A45"/>
    <w:rsid w:val="00B7384A"/>
    <w:rsid w:val="00B73C73"/>
    <w:rsid w:val="00B86976"/>
    <w:rsid w:val="00B874AC"/>
    <w:rsid w:val="00B87B2F"/>
    <w:rsid w:val="00B900AE"/>
    <w:rsid w:val="00B927BA"/>
    <w:rsid w:val="00B93355"/>
    <w:rsid w:val="00B93A67"/>
    <w:rsid w:val="00B95426"/>
    <w:rsid w:val="00B9555F"/>
    <w:rsid w:val="00B956AF"/>
    <w:rsid w:val="00B96348"/>
    <w:rsid w:val="00B9648B"/>
    <w:rsid w:val="00B97DD8"/>
    <w:rsid w:val="00BA2DD8"/>
    <w:rsid w:val="00BA6C2E"/>
    <w:rsid w:val="00BA7351"/>
    <w:rsid w:val="00BB0C3C"/>
    <w:rsid w:val="00BB1C38"/>
    <w:rsid w:val="00BB7FDE"/>
    <w:rsid w:val="00BC055D"/>
    <w:rsid w:val="00BC196A"/>
    <w:rsid w:val="00BC2C72"/>
    <w:rsid w:val="00BC4187"/>
    <w:rsid w:val="00BC5572"/>
    <w:rsid w:val="00BD5618"/>
    <w:rsid w:val="00BD78EE"/>
    <w:rsid w:val="00BE06F8"/>
    <w:rsid w:val="00BE1CF6"/>
    <w:rsid w:val="00BE6023"/>
    <w:rsid w:val="00BE72C1"/>
    <w:rsid w:val="00BF4838"/>
    <w:rsid w:val="00BF5482"/>
    <w:rsid w:val="00BF5D31"/>
    <w:rsid w:val="00BF5DE4"/>
    <w:rsid w:val="00BF651F"/>
    <w:rsid w:val="00BF72E4"/>
    <w:rsid w:val="00C00B7C"/>
    <w:rsid w:val="00C030C0"/>
    <w:rsid w:val="00C0387A"/>
    <w:rsid w:val="00C140E5"/>
    <w:rsid w:val="00C14493"/>
    <w:rsid w:val="00C14B05"/>
    <w:rsid w:val="00C14BDE"/>
    <w:rsid w:val="00C23CAC"/>
    <w:rsid w:val="00C31697"/>
    <w:rsid w:val="00C32C3E"/>
    <w:rsid w:val="00C35453"/>
    <w:rsid w:val="00C36256"/>
    <w:rsid w:val="00C36E31"/>
    <w:rsid w:val="00C37466"/>
    <w:rsid w:val="00C40393"/>
    <w:rsid w:val="00C420BE"/>
    <w:rsid w:val="00C4688F"/>
    <w:rsid w:val="00C468C3"/>
    <w:rsid w:val="00C50D9A"/>
    <w:rsid w:val="00C54405"/>
    <w:rsid w:val="00C6304A"/>
    <w:rsid w:val="00C64865"/>
    <w:rsid w:val="00C65A52"/>
    <w:rsid w:val="00C7125E"/>
    <w:rsid w:val="00C815D2"/>
    <w:rsid w:val="00C82D62"/>
    <w:rsid w:val="00C83ECB"/>
    <w:rsid w:val="00C90E71"/>
    <w:rsid w:val="00C914CE"/>
    <w:rsid w:val="00C92389"/>
    <w:rsid w:val="00C92FBE"/>
    <w:rsid w:val="00C93C8D"/>
    <w:rsid w:val="00CA0AC1"/>
    <w:rsid w:val="00CA14B2"/>
    <w:rsid w:val="00CA4B7D"/>
    <w:rsid w:val="00CA7393"/>
    <w:rsid w:val="00CB0A32"/>
    <w:rsid w:val="00CB1788"/>
    <w:rsid w:val="00CB4A30"/>
    <w:rsid w:val="00CB5915"/>
    <w:rsid w:val="00CB65D5"/>
    <w:rsid w:val="00CB73F0"/>
    <w:rsid w:val="00CC30E9"/>
    <w:rsid w:val="00CC4821"/>
    <w:rsid w:val="00CD430C"/>
    <w:rsid w:val="00CD6368"/>
    <w:rsid w:val="00CD6425"/>
    <w:rsid w:val="00CE0E9D"/>
    <w:rsid w:val="00CE23AC"/>
    <w:rsid w:val="00CF10EB"/>
    <w:rsid w:val="00CF677F"/>
    <w:rsid w:val="00CF6832"/>
    <w:rsid w:val="00D033FA"/>
    <w:rsid w:val="00D062B4"/>
    <w:rsid w:val="00D07147"/>
    <w:rsid w:val="00D07B06"/>
    <w:rsid w:val="00D13148"/>
    <w:rsid w:val="00D15D4A"/>
    <w:rsid w:val="00D165F4"/>
    <w:rsid w:val="00D16AA8"/>
    <w:rsid w:val="00D208EE"/>
    <w:rsid w:val="00D22BD7"/>
    <w:rsid w:val="00D27923"/>
    <w:rsid w:val="00D279E3"/>
    <w:rsid w:val="00D27BDA"/>
    <w:rsid w:val="00D30D08"/>
    <w:rsid w:val="00D31CA9"/>
    <w:rsid w:val="00D32BF7"/>
    <w:rsid w:val="00D337D8"/>
    <w:rsid w:val="00D33C8B"/>
    <w:rsid w:val="00D3578A"/>
    <w:rsid w:val="00D3606D"/>
    <w:rsid w:val="00D373D6"/>
    <w:rsid w:val="00D405ED"/>
    <w:rsid w:val="00D40B3C"/>
    <w:rsid w:val="00D43F6E"/>
    <w:rsid w:val="00D44604"/>
    <w:rsid w:val="00D458EC"/>
    <w:rsid w:val="00D45F0A"/>
    <w:rsid w:val="00D46B6A"/>
    <w:rsid w:val="00D47EEC"/>
    <w:rsid w:val="00D548AD"/>
    <w:rsid w:val="00D5557C"/>
    <w:rsid w:val="00D57ABE"/>
    <w:rsid w:val="00D60E0E"/>
    <w:rsid w:val="00D72EF3"/>
    <w:rsid w:val="00D82671"/>
    <w:rsid w:val="00D840C3"/>
    <w:rsid w:val="00DA0AA0"/>
    <w:rsid w:val="00DA7261"/>
    <w:rsid w:val="00DB4361"/>
    <w:rsid w:val="00DB4A02"/>
    <w:rsid w:val="00DB63FE"/>
    <w:rsid w:val="00DC3066"/>
    <w:rsid w:val="00DC399A"/>
    <w:rsid w:val="00DC5257"/>
    <w:rsid w:val="00DC714A"/>
    <w:rsid w:val="00DD0829"/>
    <w:rsid w:val="00DD43E3"/>
    <w:rsid w:val="00DE3303"/>
    <w:rsid w:val="00DE51CE"/>
    <w:rsid w:val="00DE5F18"/>
    <w:rsid w:val="00DE62B3"/>
    <w:rsid w:val="00DE651B"/>
    <w:rsid w:val="00DF0BD6"/>
    <w:rsid w:val="00DF114B"/>
    <w:rsid w:val="00DF1BD2"/>
    <w:rsid w:val="00DF54E8"/>
    <w:rsid w:val="00E01C89"/>
    <w:rsid w:val="00E02776"/>
    <w:rsid w:val="00E027F5"/>
    <w:rsid w:val="00E029F3"/>
    <w:rsid w:val="00E02F13"/>
    <w:rsid w:val="00E04D76"/>
    <w:rsid w:val="00E055BE"/>
    <w:rsid w:val="00E05F08"/>
    <w:rsid w:val="00E077FC"/>
    <w:rsid w:val="00E07895"/>
    <w:rsid w:val="00E0797C"/>
    <w:rsid w:val="00E16799"/>
    <w:rsid w:val="00E243A8"/>
    <w:rsid w:val="00E270BC"/>
    <w:rsid w:val="00E30FB4"/>
    <w:rsid w:val="00E326C5"/>
    <w:rsid w:val="00E32B8D"/>
    <w:rsid w:val="00E34C49"/>
    <w:rsid w:val="00E35D4E"/>
    <w:rsid w:val="00E51A0B"/>
    <w:rsid w:val="00E53034"/>
    <w:rsid w:val="00E555E8"/>
    <w:rsid w:val="00E57A76"/>
    <w:rsid w:val="00E61570"/>
    <w:rsid w:val="00E6673E"/>
    <w:rsid w:val="00E701BF"/>
    <w:rsid w:val="00E71CB4"/>
    <w:rsid w:val="00E80F89"/>
    <w:rsid w:val="00E914EA"/>
    <w:rsid w:val="00E91AB0"/>
    <w:rsid w:val="00E91C64"/>
    <w:rsid w:val="00E938F2"/>
    <w:rsid w:val="00E94209"/>
    <w:rsid w:val="00E95539"/>
    <w:rsid w:val="00EA1106"/>
    <w:rsid w:val="00EA1376"/>
    <w:rsid w:val="00EA4A1B"/>
    <w:rsid w:val="00EB1117"/>
    <w:rsid w:val="00EB1BB7"/>
    <w:rsid w:val="00EB4B9B"/>
    <w:rsid w:val="00EC444C"/>
    <w:rsid w:val="00EC470F"/>
    <w:rsid w:val="00EC48FF"/>
    <w:rsid w:val="00ED0A62"/>
    <w:rsid w:val="00ED15E9"/>
    <w:rsid w:val="00ED3606"/>
    <w:rsid w:val="00ED58A1"/>
    <w:rsid w:val="00EE38AF"/>
    <w:rsid w:val="00EE4304"/>
    <w:rsid w:val="00EE6DF9"/>
    <w:rsid w:val="00EF5DC7"/>
    <w:rsid w:val="00EF7A25"/>
    <w:rsid w:val="00F00E13"/>
    <w:rsid w:val="00F01E35"/>
    <w:rsid w:val="00F0604E"/>
    <w:rsid w:val="00F06E0A"/>
    <w:rsid w:val="00F14F3E"/>
    <w:rsid w:val="00F2158D"/>
    <w:rsid w:val="00F22A38"/>
    <w:rsid w:val="00F24BE8"/>
    <w:rsid w:val="00F27C7F"/>
    <w:rsid w:val="00F3042E"/>
    <w:rsid w:val="00F31B89"/>
    <w:rsid w:val="00F3214E"/>
    <w:rsid w:val="00F32E37"/>
    <w:rsid w:val="00F3372C"/>
    <w:rsid w:val="00F400D4"/>
    <w:rsid w:val="00F40FA8"/>
    <w:rsid w:val="00F443BE"/>
    <w:rsid w:val="00F50515"/>
    <w:rsid w:val="00F5310C"/>
    <w:rsid w:val="00F53D40"/>
    <w:rsid w:val="00F551EF"/>
    <w:rsid w:val="00F55257"/>
    <w:rsid w:val="00F55CA5"/>
    <w:rsid w:val="00F57693"/>
    <w:rsid w:val="00F57840"/>
    <w:rsid w:val="00F6007D"/>
    <w:rsid w:val="00F60AA9"/>
    <w:rsid w:val="00F65D0C"/>
    <w:rsid w:val="00F6627F"/>
    <w:rsid w:val="00F66B01"/>
    <w:rsid w:val="00F71222"/>
    <w:rsid w:val="00F73139"/>
    <w:rsid w:val="00F74D8A"/>
    <w:rsid w:val="00F74EEF"/>
    <w:rsid w:val="00F7556E"/>
    <w:rsid w:val="00F80E51"/>
    <w:rsid w:val="00F826DF"/>
    <w:rsid w:val="00F87C74"/>
    <w:rsid w:val="00F964A7"/>
    <w:rsid w:val="00F96B26"/>
    <w:rsid w:val="00FA0E4E"/>
    <w:rsid w:val="00FA462F"/>
    <w:rsid w:val="00FB152B"/>
    <w:rsid w:val="00FB29DC"/>
    <w:rsid w:val="00FB2DDF"/>
    <w:rsid w:val="00FB539B"/>
    <w:rsid w:val="00FC0971"/>
    <w:rsid w:val="00FC0BE0"/>
    <w:rsid w:val="00FC1981"/>
    <w:rsid w:val="00FC3212"/>
    <w:rsid w:val="00FC7D72"/>
    <w:rsid w:val="00FD53F4"/>
    <w:rsid w:val="00FD75A8"/>
    <w:rsid w:val="00FE1C86"/>
    <w:rsid w:val="00FE21DF"/>
    <w:rsid w:val="00FE3F88"/>
    <w:rsid w:val="00FE730A"/>
    <w:rsid w:val="00FF10C0"/>
    <w:rsid w:val="00FF2A9C"/>
    <w:rsid w:val="00FF30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1FB1"/>
  <w15:docId w15:val="{0C3854F9-AB89-4FAC-8202-74CFAD58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AF"/>
    <w:pPr>
      <w:ind w:left="720"/>
      <w:contextualSpacing/>
    </w:pPr>
  </w:style>
  <w:style w:type="paragraph" w:styleId="BalloonText">
    <w:name w:val="Balloon Text"/>
    <w:basedOn w:val="Normal"/>
    <w:link w:val="BalloonTextChar"/>
    <w:uiPriority w:val="99"/>
    <w:semiHidden/>
    <w:unhideWhenUsed/>
    <w:rsid w:val="00112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56F"/>
    <w:rPr>
      <w:rFonts w:ascii="Segoe UI" w:hAnsi="Segoe UI" w:cs="Segoe UI"/>
      <w:sz w:val="18"/>
      <w:szCs w:val="18"/>
    </w:rPr>
  </w:style>
  <w:style w:type="character" w:customStyle="1" w:styleId="contentline-247">
    <w:name w:val="contentline-247"/>
    <w:basedOn w:val="DefaultParagraphFont"/>
    <w:rsid w:val="00B9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21771">
      <w:bodyDiv w:val="1"/>
      <w:marLeft w:val="0"/>
      <w:marRight w:val="0"/>
      <w:marTop w:val="0"/>
      <w:marBottom w:val="0"/>
      <w:divBdr>
        <w:top w:val="none" w:sz="0" w:space="0" w:color="auto"/>
        <w:left w:val="none" w:sz="0" w:space="0" w:color="auto"/>
        <w:bottom w:val="none" w:sz="0" w:space="0" w:color="auto"/>
        <w:right w:val="none" w:sz="0" w:space="0" w:color="auto"/>
      </w:divBdr>
      <w:divsChild>
        <w:div w:id="1976527069">
          <w:marLeft w:val="0"/>
          <w:marRight w:val="0"/>
          <w:marTop w:val="0"/>
          <w:marBottom w:val="0"/>
          <w:divBdr>
            <w:top w:val="none" w:sz="0" w:space="0" w:color="auto"/>
            <w:left w:val="none" w:sz="0" w:space="0" w:color="auto"/>
            <w:bottom w:val="none" w:sz="0" w:space="0" w:color="auto"/>
            <w:right w:val="none" w:sz="0" w:space="0" w:color="auto"/>
          </w:divBdr>
          <w:divsChild>
            <w:div w:id="658995101">
              <w:marLeft w:val="0"/>
              <w:marRight w:val="0"/>
              <w:marTop w:val="0"/>
              <w:marBottom w:val="0"/>
              <w:divBdr>
                <w:top w:val="none" w:sz="0" w:space="0" w:color="auto"/>
                <w:left w:val="none" w:sz="0" w:space="0" w:color="auto"/>
                <w:bottom w:val="none" w:sz="0" w:space="0" w:color="auto"/>
                <w:right w:val="none" w:sz="0" w:space="0" w:color="auto"/>
              </w:divBdr>
              <w:divsChild>
                <w:div w:id="255208802">
                  <w:marLeft w:val="0"/>
                  <w:marRight w:val="0"/>
                  <w:marTop w:val="0"/>
                  <w:marBottom w:val="0"/>
                  <w:divBdr>
                    <w:top w:val="none" w:sz="0" w:space="0" w:color="auto"/>
                    <w:left w:val="none" w:sz="0" w:space="0" w:color="auto"/>
                    <w:bottom w:val="none" w:sz="0" w:space="0" w:color="auto"/>
                    <w:right w:val="none" w:sz="0" w:space="0" w:color="auto"/>
                  </w:divBdr>
                  <w:divsChild>
                    <w:div w:id="9893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7824764d228bbe256a68f8708dc920cc">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06f95e013749d0307e639ea77ce6f8c6"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FBEEA9-B9F6-4841-82CD-DC6D4649A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3844B-E2F1-46FE-9915-E92E8930195A}">
  <ds:schemaRefs>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8863fef4-a928-4b42-80f7-22702e616c5c"/>
    <ds:schemaRef ds:uri="http://schemas.openxmlformats.org/package/2006/metadata/core-properties"/>
    <ds:schemaRef ds:uri="52167780-d458-4e20-a521-cd369a511d6e"/>
    <ds:schemaRef ds:uri="http://www.w3.org/XML/1998/namespace"/>
  </ds:schemaRefs>
</ds:datastoreItem>
</file>

<file path=customXml/itemProps3.xml><?xml version="1.0" encoding="utf-8"?>
<ds:datastoreItem xmlns:ds="http://schemas.openxmlformats.org/officeDocument/2006/customXml" ds:itemID="{C87A5603-50CD-4FF7-ABD7-F65651FA2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7</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Submission DR116 - Vincent Blackburn - National School Reform Agreement - Commissioned study</vt:lpstr>
    </vt:vector>
  </TitlesOfParts>
  <Company>Vincent Blackburn</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DR116 - Vincent Blackburn - National School Reform Agreement - Commissioned study</dc:title>
  <dc:creator>Vincent Blackburn</dc:creator>
  <cp:lastModifiedBy>Chris Alston</cp:lastModifiedBy>
  <cp:revision>181</cp:revision>
  <cp:lastPrinted>2022-11-02T21:33:00Z</cp:lastPrinted>
  <dcterms:created xsi:type="dcterms:W3CDTF">2022-02-05T04:34:00Z</dcterms:created>
  <dcterms:modified xsi:type="dcterms:W3CDTF">2022-11-02T21:34:00Z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