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FF9C" w14:textId="565B3647" w:rsidR="00D16B7B" w:rsidRPr="00964362" w:rsidRDefault="00964362" w:rsidP="00964362">
      <w:pPr>
        <w:jc w:val="center"/>
        <w:rPr>
          <w:rFonts w:cstheme="minorHAnsi"/>
          <w:b/>
          <w:sz w:val="28"/>
          <w:szCs w:val="28"/>
        </w:rPr>
      </w:pPr>
      <w:r w:rsidRPr="00964362">
        <w:rPr>
          <w:rFonts w:cstheme="minorHAnsi"/>
          <w:b/>
          <w:sz w:val="28"/>
          <w:szCs w:val="28"/>
        </w:rPr>
        <w:t xml:space="preserve">Professor Iram Siraj - </w:t>
      </w:r>
      <w:r w:rsidR="008B26A2" w:rsidRPr="00964362">
        <w:rPr>
          <w:rFonts w:cstheme="minorHAnsi"/>
          <w:b/>
          <w:sz w:val="28"/>
          <w:szCs w:val="28"/>
        </w:rPr>
        <w:t xml:space="preserve">Formal </w:t>
      </w:r>
      <w:r w:rsidR="006A6308">
        <w:rPr>
          <w:rFonts w:cstheme="minorHAnsi"/>
          <w:b/>
          <w:sz w:val="28"/>
          <w:szCs w:val="28"/>
        </w:rPr>
        <w:t>submission</w:t>
      </w:r>
      <w:r w:rsidR="008B26A2" w:rsidRPr="00964362">
        <w:rPr>
          <w:rFonts w:cstheme="minorHAnsi"/>
          <w:b/>
          <w:sz w:val="28"/>
          <w:szCs w:val="28"/>
        </w:rPr>
        <w:t xml:space="preserve"> to </w:t>
      </w:r>
      <w:r w:rsidR="006A6308">
        <w:rPr>
          <w:rFonts w:cstheme="minorHAnsi"/>
          <w:b/>
          <w:sz w:val="28"/>
          <w:szCs w:val="28"/>
        </w:rPr>
        <w:t xml:space="preserve">The Productivity </w:t>
      </w:r>
      <w:r w:rsidR="008B26A2" w:rsidRPr="00964362">
        <w:rPr>
          <w:rFonts w:cstheme="minorHAnsi"/>
          <w:b/>
          <w:sz w:val="28"/>
          <w:szCs w:val="28"/>
        </w:rPr>
        <w:t>Commission into Early Childhood Education and Care</w:t>
      </w:r>
    </w:p>
    <w:p w14:paraId="0D6BF771" w14:textId="77777777" w:rsidR="008B26A2" w:rsidRPr="0033399A" w:rsidRDefault="008B26A2">
      <w:pPr>
        <w:rPr>
          <w:rFonts w:cstheme="minorHAnsi"/>
        </w:rPr>
      </w:pPr>
    </w:p>
    <w:p w14:paraId="02004F98" w14:textId="0E81E3CB" w:rsidR="008B26A2" w:rsidRDefault="008B26A2">
      <w:pPr>
        <w:rPr>
          <w:rFonts w:cstheme="minorHAnsi"/>
        </w:rPr>
      </w:pPr>
      <w:r w:rsidRPr="0033399A">
        <w:rPr>
          <w:rFonts w:cstheme="minorHAnsi"/>
        </w:rPr>
        <w:t>What do we know about how ECEC can support child development. Build</w:t>
      </w:r>
      <w:r w:rsidR="006A6308">
        <w:rPr>
          <w:rFonts w:cstheme="minorHAnsi"/>
        </w:rPr>
        <w:t>ing</w:t>
      </w:r>
      <w:r w:rsidRPr="0033399A">
        <w:rPr>
          <w:rFonts w:cstheme="minorHAnsi"/>
        </w:rPr>
        <w:t xml:space="preserve"> a positive picture of population impact of ECEC from </w:t>
      </w:r>
      <w:proofErr w:type="gramStart"/>
      <w:r w:rsidRPr="0033399A">
        <w:rPr>
          <w:rFonts w:cstheme="minorHAnsi"/>
        </w:rPr>
        <w:t>particular interventions</w:t>
      </w:r>
      <w:proofErr w:type="gramEnd"/>
      <w:r w:rsidRPr="0033399A">
        <w:rPr>
          <w:rFonts w:cstheme="minorHAnsi"/>
        </w:rPr>
        <w:t>.</w:t>
      </w:r>
    </w:p>
    <w:p w14:paraId="64AED758" w14:textId="44344128" w:rsidR="008D72EC" w:rsidRPr="00964362" w:rsidRDefault="00964362" w:rsidP="008D72EC">
      <w:pPr>
        <w:shd w:val="clear" w:color="auto" w:fill="F6F6F6"/>
        <w:spacing w:after="150" w:line="240" w:lineRule="auto"/>
        <w:outlineLvl w:val="1"/>
        <w:rPr>
          <w:rFonts w:eastAsia="Times New Roman" w:cstheme="minorHAnsi"/>
          <w:b/>
          <w:bCs/>
          <w:sz w:val="28"/>
          <w:szCs w:val="28"/>
          <w:lang w:eastAsia="en-GB"/>
        </w:rPr>
      </w:pPr>
      <w:r w:rsidRPr="00964362">
        <w:rPr>
          <w:rFonts w:eastAsia="Times New Roman" w:cstheme="minorHAnsi"/>
          <w:b/>
          <w:bCs/>
          <w:sz w:val="28"/>
          <w:szCs w:val="28"/>
          <w:lang w:eastAsia="en-GB"/>
        </w:rPr>
        <w:t xml:space="preserve">FROM OECD </w:t>
      </w:r>
      <w:r w:rsidR="00DA3EFA">
        <w:rPr>
          <w:rFonts w:eastAsia="Times New Roman" w:cstheme="minorHAnsi"/>
          <w:b/>
          <w:bCs/>
          <w:sz w:val="28"/>
          <w:szCs w:val="28"/>
          <w:lang w:eastAsia="en-GB"/>
        </w:rPr>
        <w:t>–</w:t>
      </w:r>
      <w:r w:rsidRPr="00964362">
        <w:rPr>
          <w:rFonts w:eastAsia="Times New Roman" w:cstheme="minorHAnsi"/>
          <w:b/>
          <w:bCs/>
          <w:sz w:val="28"/>
          <w:szCs w:val="28"/>
          <w:lang w:eastAsia="en-GB"/>
        </w:rPr>
        <w:t xml:space="preserve"> </w:t>
      </w:r>
      <w:r w:rsidR="00DA3EFA">
        <w:rPr>
          <w:rFonts w:eastAsia="Times New Roman" w:cstheme="minorHAnsi"/>
          <w:b/>
          <w:bCs/>
          <w:sz w:val="28"/>
          <w:szCs w:val="28"/>
          <w:lang w:eastAsia="en-GB"/>
        </w:rPr>
        <w:t xml:space="preserve">Please read </w:t>
      </w:r>
      <w:r w:rsidR="008D72EC" w:rsidRPr="00964362">
        <w:rPr>
          <w:rFonts w:eastAsia="Times New Roman" w:cstheme="minorHAnsi"/>
          <w:b/>
          <w:bCs/>
          <w:sz w:val="28"/>
          <w:szCs w:val="28"/>
          <w:lang w:eastAsia="en-GB"/>
        </w:rPr>
        <w:t>Improving Early Equity</w:t>
      </w:r>
    </w:p>
    <w:p w14:paraId="228830F3" w14:textId="5989B30B" w:rsidR="008D72EC" w:rsidRPr="008D72EC" w:rsidRDefault="008D72EC" w:rsidP="008D72EC">
      <w:pPr>
        <w:shd w:val="clear" w:color="auto" w:fill="F6F6F6"/>
        <w:spacing w:before="240" w:after="165" w:line="240" w:lineRule="auto"/>
        <w:outlineLvl w:val="2"/>
        <w:rPr>
          <w:rFonts w:eastAsia="Times New Roman" w:cstheme="minorHAnsi"/>
          <w:i/>
          <w:iCs/>
          <w:color w:val="515151"/>
          <w:sz w:val="24"/>
          <w:szCs w:val="24"/>
          <w:lang w:eastAsia="en-GB"/>
        </w:rPr>
      </w:pPr>
      <w:r w:rsidRPr="008D72EC">
        <w:rPr>
          <w:rFonts w:eastAsia="Times New Roman" w:cstheme="minorHAnsi"/>
          <w:i/>
          <w:iCs/>
          <w:color w:val="515151"/>
          <w:sz w:val="24"/>
          <w:szCs w:val="24"/>
          <w:lang w:eastAsia="en-GB"/>
        </w:rPr>
        <w:t>From Evidence to Action</w:t>
      </w:r>
      <w:r>
        <w:rPr>
          <w:rFonts w:eastAsia="Times New Roman" w:cstheme="minorHAnsi"/>
          <w:i/>
          <w:iCs/>
          <w:color w:val="515151"/>
          <w:sz w:val="24"/>
          <w:szCs w:val="24"/>
          <w:lang w:eastAsia="en-GB"/>
        </w:rPr>
        <w:t xml:space="preserve"> – from the OECD </w:t>
      </w:r>
      <w:r w:rsidR="00964362">
        <w:rPr>
          <w:rFonts w:eastAsia="Times New Roman" w:cstheme="minorHAnsi"/>
          <w:i/>
          <w:iCs/>
          <w:color w:val="515151"/>
          <w:sz w:val="24"/>
          <w:szCs w:val="24"/>
          <w:lang w:eastAsia="en-GB"/>
        </w:rPr>
        <w:t>International Early Learning and well-being study IELS 2022</w:t>
      </w:r>
    </w:p>
    <w:p w14:paraId="3371EE79" w14:textId="09E7E1D9" w:rsidR="008D72EC" w:rsidRDefault="002667F5" w:rsidP="008D72EC">
      <w:hyperlink r:id="rId10" w:history="1">
        <w:r w:rsidR="008D72EC" w:rsidRPr="00B37EC9">
          <w:rPr>
            <w:rStyle w:val="Hyperlink"/>
          </w:rPr>
          <w:t>https://www.oecd-ilibrary.org/education/improving-early-equity_6eff314c-en</w:t>
        </w:r>
      </w:hyperlink>
      <w:r w:rsidR="008D72EC">
        <w:t xml:space="preserve"> </w:t>
      </w:r>
    </w:p>
    <w:p w14:paraId="34D6637D" w14:textId="77777777" w:rsidR="008D72EC" w:rsidRDefault="002667F5" w:rsidP="008D72EC">
      <w:hyperlink r:id="rId11" w:history="1">
        <w:r w:rsidR="008D72EC" w:rsidRPr="00B37EC9">
          <w:rPr>
            <w:rStyle w:val="Hyperlink"/>
          </w:rPr>
          <w:t>https://oecdedutoday.com/oecd-education-webinars/</w:t>
        </w:r>
      </w:hyperlink>
      <w:r w:rsidR="008D72EC">
        <w:t xml:space="preserve"> </w:t>
      </w:r>
    </w:p>
    <w:p w14:paraId="60FA2DC5" w14:textId="77777777" w:rsidR="008B26A2" w:rsidRPr="00964362" w:rsidRDefault="008B26A2">
      <w:pPr>
        <w:rPr>
          <w:rFonts w:cstheme="minorHAnsi"/>
          <w:b/>
          <w:sz w:val="28"/>
          <w:szCs w:val="28"/>
        </w:rPr>
      </w:pPr>
    </w:p>
    <w:p w14:paraId="578FA7D7" w14:textId="1BFCDC06" w:rsidR="00B31B22" w:rsidRPr="006E62D7" w:rsidRDefault="00EB64BA" w:rsidP="006E62D7">
      <w:pPr>
        <w:rPr>
          <w:rFonts w:cstheme="minorHAnsi"/>
          <w:b/>
          <w:sz w:val="32"/>
          <w:szCs w:val="32"/>
        </w:rPr>
      </w:pPr>
      <w:r>
        <w:rPr>
          <w:rFonts w:cstheme="minorHAnsi"/>
          <w:b/>
          <w:sz w:val="32"/>
          <w:szCs w:val="32"/>
        </w:rPr>
        <w:t xml:space="preserve">Summary </w:t>
      </w:r>
      <w:r w:rsidR="00DA3EFA" w:rsidRPr="00DA3EFA">
        <w:rPr>
          <w:rFonts w:cstheme="minorHAnsi"/>
          <w:b/>
          <w:sz w:val="32"/>
          <w:szCs w:val="32"/>
        </w:rPr>
        <w:t>Evidence f</w:t>
      </w:r>
      <w:r w:rsidR="005D6DC9" w:rsidRPr="00DA3EFA">
        <w:rPr>
          <w:rFonts w:cstheme="minorHAnsi"/>
          <w:b/>
          <w:sz w:val="32"/>
          <w:szCs w:val="32"/>
        </w:rPr>
        <w:t>rom</w:t>
      </w:r>
      <w:r w:rsidR="008B26A2" w:rsidRPr="00DA3EFA">
        <w:rPr>
          <w:rFonts w:cstheme="minorHAnsi"/>
          <w:b/>
          <w:sz w:val="32"/>
          <w:szCs w:val="32"/>
        </w:rPr>
        <w:t xml:space="preserve"> the </w:t>
      </w:r>
      <w:r w:rsidR="0033399A" w:rsidRPr="00152265">
        <w:rPr>
          <w:rFonts w:cstheme="minorHAnsi"/>
        </w:rPr>
        <w:t>Effective pre-school, primary and secondary education project (EPPSE 3-16+</w:t>
      </w:r>
      <w:r w:rsidR="00B31B22" w:rsidRPr="00152265">
        <w:rPr>
          <w:rFonts w:cstheme="minorHAnsi"/>
        </w:rPr>
        <w:t xml:space="preserve">- the research team: Kathy Sylva, Ted, Melhuish, Pam Sammons, Iram Siraj &amp; Brenda Taggart. Funded: 1997-2017 by the </w:t>
      </w:r>
      <w:r w:rsidR="00E20C75" w:rsidRPr="00152265">
        <w:rPr>
          <w:rFonts w:cstheme="minorHAnsi"/>
        </w:rPr>
        <w:t xml:space="preserve">UK, </w:t>
      </w:r>
      <w:r w:rsidR="00B31B22" w:rsidRPr="00152265">
        <w:rPr>
          <w:rFonts w:cstheme="minorHAnsi"/>
        </w:rPr>
        <w:t>DfE)</w:t>
      </w:r>
    </w:p>
    <w:p w14:paraId="305940D1" w14:textId="793E80F8" w:rsidR="0033399A" w:rsidRPr="00152265" w:rsidRDefault="0033399A" w:rsidP="006E62D7">
      <w:pPr>
        <w:pStyle w:val="SubtitleText"/>
        <w:spacing w:after="0"/>
        <w:rPr>
          <w:rFonts w:asciiTheme="minorHAnsi" w:hAnsiTheme="minorHAnsi" w:cstheme="minorHAnsi"/>
          <w:color w:val="auto"/>
          <w:sz w:val="28"/>
          <w:szCs w:val="28"/>
        </w:rPr>
      </w:pPr>
      <w:r w:rsidRPr="00152265">
        <w:rPr>
          <w:rFonts w:asciiTheme="minorHAnsi" w:hAnsiTheme="minorHAnsi" w:cstheme="minorHAnsi"/>
          <w:color w:val="auto"/>
          <w:sz w:val="28"/>
          <w:szCs w:val="28"/>
        </w:rPr>
        <w:t>How pre-school influences children and young people's attainment and developmental outcomes over time</w:t>
      </w:r>
      <w:bookmarkStart w:id="0" w:name="_Toc407796760"/>
      <w:bookmarkStart w:id="1" w:name="_Toc412462052"/>
      <w:r w:rsidR="00B31B22" w:rsidRPr="00152265">
        <w:rPr>
          <w:rFonts w:asciiTheme="minorHAnsi" w:hAnsiTheme="minorHAnsi" w:cstheme="minorHAnsi"/>
          <w:color w:val="auto"/>
          <w:sz w:val="28"/>
          <w:szCs w:val="28"/>
        </w:rPr>
        <w:t>.</w:t>
      </w:r>
      <w:r w:rsidR="006E62D7">
        <w:rPr>
          <w:rFonts w:asciiTheme="minorHAnsi" w:hAnsiTheme="minorHAnsi" w:cstheme="minorHAnsi"/>
          <w:color w:val="auto"/>
          <w:sz w:val="28"/>
          <w:szCs w:val="28"/>
        </w:rPr>
        <w:t xml:space="preserve"> (See</w:t>
      </w:r>
      <w:r w:rsidR="00891368">
        <w:rPr>
          <w:rFonts w:asciiTheme="minorHAnsi" w:hAnsiTheme="minorHAnsi" w:cstheme="minorHAnsi"/>
          <w:color w:val="auto"/>
          <w:sz w:val="28"/>
          <w:szCs w:val="28"/>
        </w:rPr>
        <w:t xml:space="preserve"> attached refs)</w:t>
      </w:r>
    </w:p>
    <w:p w14:paraId="5083C951" w14:textId="77777777" w:rsidR="00E20C75" w:rsidRDefault="00E20C75" w:rsidP="00B31B22">
      <w:pPr>
        <w:pStyle w:val="SubtitleText"/>
        <w:spacing w:after="0"/>
        <w:rPr>
          <w:rFonts w:asciiTheme="minorHAnsi" w:hAnsiTheme="minorHAnsi" w:cstheme="minorHAnsi"/>
          <w:b w:val="0"/>
          <w:sz w:val="22"/>
          <w:szCs w:val="22"/>
        </w:rPr>
      </w:pPr>
    </w:p>
    <w:p w14:paraId="33C8DD3B" w14:textId="66EDEC01" w:rsidR="0033399A" w:rsidRPr="00964362" w:rsidRDefault="0033399A" w:rsidP="00B31B22">
      <w:pPr>
        <w:pStyle w:val="SubtitleText"/>
        <w:spacing w:after="0"/>
        <w:rPr>
          <w:rFonts w:asciiTheme="minorHAnsi" w:hAnsiTheme="minorHAnsi" w:cstheme="minorHAnsi"/>
          <w:color w:val="auto"/>
          <w:sz w:val="22"/>
          <w:szCs w:val="22"/>
        </w:rPr>
      </w:pPr>
      <w:r w:rsidRPr="00964362">
        <w:rPr>
          <w:rFonts w:asciiTheme="minorHAnsi" w:hAnsiTheme="minorHAnsi" w:cstheme="minorHAnsi"/>
          <w:color w:val="auto"/>
          <w:sz w:val="22"/>
          <w:szCs w:val="22"/>
        </w:rPr>
        <w:t>Background: The early years landscape</w:t>
      </w:r>
      <w:bookmarkEnd w:id="0"/>
      <w:bookmarkEnd w:id="1"/>
    </w:p>
    <w:p w14:paraId="117F06F3" w14:textId="6DE2A7A3" w:rsidR="00964362" w:rsidRDefault="00E20C75" w:rsidP="00964362">
      <w:pPr>
        <w:rPr>
          <w:rFonts w:cstheme="minorHAnsi"/>
        </w:rPr>
      </w:pPr>
      <w:r>
        <w:rPr>
          <w:rFonts w:cstheme="minorHAnsi"/>
        </w:rPr>
        <w:t>W</w:t>
      </w:r>
      <w:r w:rsidR="0033399A" w:rsidRPr="0033399A">
        <w:rPr>
          <w:rFonts w:cstheme="minorHAnsi"/>
        </w:rPr>
        <w:t xml:space="preserve">hat happens to young children between the age of 3 and 5 is now an important phase of education </w:t>
      </w:r>
      <w:proofErr w:type="gramStart"/>
      <w:r w:rsidR="0033399A" w:rsidRPr="0033399A">
        <w:rPr>
          <w:rFonts w:cstheme="minorHAnsi"/>
        </w:rPr>
        <w:t>in its own right and</w:t>
      </w:r>
      <w:proofErr w:type="gramEnd"/>
      <w:r w:rsidR="0033399A" w:rsidRPr="0033399A">
        <w:rPr>
          <w:rFonts w:cstheme="minorHAnsi"/>
        </w:rPr>
        <w:t xml:space="preserve"> one with long term implications for children as learners</w:t>
      </w:r>
      <w:r w:rsidR="00BD3CFD">
        <w:rPr>
          <w:rFonts w:cstheme="minorHAnsi"/>
        </w:rPr>
        <w:t xml:space="preserve">. </w:t>
      </w:r>
      <w:r w:rsidR="002564D5">
        <w:rPr>
          <w:rFonts w:cstheme="minorHAnsi"/>
        </w:rPr>
        <w:t xml:space="preserve"> </w:t>
      </w:r>
      <w:r w:rsidR="0033399A" w:rsidRPr="0033399A">
        <w:rPr>
          <w:rFonts w:cstheme="minorHAnsi"/>
        </w:rPr>
        <w:t xml:space="preserve">Since the 1990s there has been radical reform (Taggart, 2010a). </w:t>
      </w:r>
      <w:bookmarkStart w:id="2" w:name="_Toc412462053"/>
    </w:p>
    <w:p w14:paraId="7DBC197F" w14:textId="77777777" w:rsidR="00D40A52" w:rsidRPr="00E20C75" w:rsidRDefault="00D40A52" w:rsidP="00D40A52">
      <w:pPr>
        <w:spacing w:after="0"/>
        <w:rPr>
          <w:rFonts w:cstheme="minorHAnsi"/>
          <w:b/>
        </w:rPr>
      </w:pPr>
      <w:bookmarkStart w:id="3" w:name="_Toc412462067"/>
      <w:bookmarkEnd w:id="2"/>
      <w:r w:rsidRPr="00E20C75">
        <w:rPr>
          <w:rFonts w:cstheme="minorHAnsi"/>
          <w:b/>
        </w:rPr>
        <w:t>The EPPSE sample</w:t>
      </w:r>
      <w:bookmarkEnd w:id="3"/>
    </w:p>
    <w:p w14:paraId="4F4E1EA7" w14:textId="629CAF44" w:rsidR="00D40A52" w:rsidRPr="0033399A" w:rsidRDefault="00D40A52" w:rsidP="00D40A52">
      <w:pPr>
        <w:spacing w:after="0"/>
        <w:rPr>
          <w:rFonts w:cstheme="minorHAnsi"/>
          <w:noProof/>
        </w:rPr>
      </w:pPr>
      <w:r w:rsidRPr="0033399A">
        <w:rPr>
          <w:rFonts w:cstheme="minorHAnsi"/>
        </w:rPr>
        <w:t>The EPPSE study was commissioned in</w:t>
      </w:r>
      <w:r>
        <w:rPr>
          <w:rFonts w:cstheme="minorHAnsi"/>
        </w:rPr>
        <w:t xml:space="preserve"> </w:t>
      </w:r>
      <w:r w:rsidRPr="0033399A">
        <w:rPr>
          <w:rFonts w:cstheme="minorHAnsi"/>
        </w:rPr>
        <w:t xml:space="preserve">to investigate the influences on children development, most notably pre-schooling. To this end 2,800 children were recruited to the study from 6 English Local Authorities. These children, from four academic cohorts came from different types of pre-school provision (141 in total) spanning the private, </w:t>
      </w:r>
      <w:proofErr w:type="gramStart"/>
      <w:r w:rsidRPr="0033399A">
        <w:rPr>
          <w:rFonts w:cstheme="minorHAnsi"/>
        </w:rPr>
        <w:t>voluntary</w:t>
      </w:r>
      <w:proofErr w:type="gramEnd"/>
      <w:r w:rsidRPr="0033399A">
        <w:rPr>
          <w:rFonts w:cstheme="minorHAnsi"/>
        </w:rPr>
        <w:t xml:space="preserve"> and maintained sectors</w:t>
      </w:r>
      <w:r w:rsidR="00522F41">
        <w:rPr>
          <w:rFonts w:cstheme="minorHAnsi"/>
        </w:rPr>
        <w:t>.</w:t>
      </w:r>
    </w:p>
    <w:p w14:paraId="280B18CF" w14:textId="77777777" w:rsidR="00522F41" w:rsidRDefault="00522F41" w:rsidP="00D40A52">
      <w:pPr>
        <w:spacing w:after="0"/>
        <w:rPr>
          <w:rFonts w:cstheme="minorHAnsi"/>
        </w:rPr>
      </w:pPr>
    </w:p>
    <w:p w14:paraId="69D4D870" w14:textId="680878B1" w:rsidR="00D40A52" w:rsidRPr="0033399A" w:rsidRDefault="00D40A52" w:rsidP="00D40A52">
      <w:pPr>
        <w:spacing w:after="0"/>
        <w:rPr>
          <w:rFonts w:cstheme="minorHAnsi"/>
        </w:rPr>
      </w:pPr>
      <w:r w:rsidRPr="0033399A">
        <w:rPr>
          <w:rFonts w:cstheme="minorHAnsi"/>
        </w:rPr>
        <w:t>The specific aims of EPPSE changed depending on the age of the children, but can be summarised as an exploration of the:</w:t>
      </w:r>
    </w:p>
    <w:p w14:paraId="25803EDF" w14:textId="77777777" w:rsidR="00D40A52" w:rsidRPr="0033399A" w:rsidRDefault="00D40A52" w:rsidP="00D40A52">
      <w:pPr>
        <w:pStyle w:val="ListParagraph"/>
        <w:rPr>
          <w:rFonts w:asciiTheme="minorHAnsi" w:hAnsiTheme="minorHAnsi" w:cstheme="minorHAnsi"/>
          <w:sz w:val="22"/>
          <w:szCs w:val="22"/>
        </w:rPr>
      </w:pPr>
      <w:r w:rsidRPr="0033399A">
        <w:rPr>
          <w:rFonts w:asciiTheme="minorHAnsi" w:hAnsiTheme="minorHAnsi" w:cstheme="minorHAnsi"/>
          <w:sz w:val="22"/>
          <w:szCs w:val="22"/>
        </w:rPr>
        <w:t>short, medium and long term effects on children’s academic and social-behavioural development from attending pre-schools of different type, with varying levels of quality and for different periods of time (duration);</w:t>
      </w:r>
    </w:p>
    <w:p w14:paraId="43F8B6FF" w14:textId="77777777" w:rsidR="00D40A52" w:rsidRPr="0033399A" w:rsidRDefault="00D40A52" w:rsidP="00D40A52">
      <w:pPr>
        <w:pStyle w:val="ListParagraph"/>
        <w:rPr>
          <w:rFonts w:asciiTheme="minorHAnsi" w:hAnsiTheme="minorHAnsi" w:cstheme="minorHAnsi"/>
          <w:sz w:val="22"/>
          <w:szCs w:val="22"/>
        </w:rPr>
      </w:pPr>
      <w:r w:rsidRPr="0033399A">
        <w:rPr>
          <w:rFonts w:asciiTheme="minorHAnsi" w:hAnsiTheme="minorHAnsi" w:cstheme="minorHAnsi"/>
          <w:sz w:val="22"/>
          <w:szCs w:val="22"/>
        </w:rPr>
        <w:t>characteristics of effective pre-schools and primary schools with a focus on pedagogy;</w:t>
      </w:r>
    </w:p>
    <w:p w14:paraId="37912124" w14:textId="77777777" w:rsidR="00D40A52" w:rsidRPr="0033399A" w:rsidRDefault="00D40A52" w:rsidP="00D40A52">
      <w:pPr>
        <w:pStyle w:val="ListParagraph"/>
        <w:rPr>
          <w:rFonts w:asciiTheme="minorHAnsi" w:hAnsiTheme="minorHAnsi" w:cstheme="minorHAnsi"/>
          <w:sz w:val="22"/>
          <w:szCs w:val="22"/>
        </w:rPr>
      </w:pPr>
      <w:r w:rsidRPr="0033399A">
        <w:rPr>
          <w:rFonts w:asciiTheme="minorHAnsi" w:hAnsiTheme="minorHAnsi" w:cstheme="minorHAnsi"/>
          <w:sz w:val="22"/>
          <w:szCs w:val="22"/>
        </w:rPr>
        <w:t>influence of a range of primary and secondary school characteristics on student outcomes;</w:t>
      </w:r>
    </w:p>
    <w:p w14:paraId="55B12703" w14:textId="77777777" w:rsidR="00D40A52" w:rsidRPr="0033399A" w:rsidRDefault="00D40A52" w:rsidP="00D40A52">
      <w:pPr>
        <w:pStyle w:val="ListParagraph"/>
        <w:rPr>
          <w:rFonts w:asciiTheme="minorHAnsi" w:hAnsiTheme="minorHAnsi" w:cstheme="minorHAnsi"/>
          <w:sz w:val="22"/>
          <w:szCs w:val="22"/>
        </w:rPr>
      </w:pPr>
      <w:r w:rsidRPr="0033399A">
        <w:rPr>
          <w:rFonts w:asciiTheme="minorHAnsi" w:hAnsiTheme="minorHAnsi" w:cstheme="minorHAnsi"/>
          <w:sz w:val="22"/>
          <w:szCs w:val="22"/>
        </w:rPr>
        <w:t xml:space="preserve">influence of child characteristics and a range of background family demographics on outcomes. </w:t>
      </w:r>
    </w:p>
    <w:p w14:paraId="6A0A797D" w14:textId="77777777" w:rsidR="00B31B22" w:rsidRDefault="0033399A" w:rsidP="00B31B22">
      <w:pPr>
        <w:rPr>
          <w:rStyle w:val="Hyperlink"/>
          <w:rFonts w:asciiTheme="minorHAnsi" w:hAnsiTheme="minorHAnsi" w:cstheme="minorHAnsi"/>
          <w:sz w:val="22"/>
        </w:rPr>
      </w:pPr>
      <w:r w:rsidRPr="0033399A">
        <w:rPr>
          <w:rFonts w:cstheme="minorHAnsi"/>
        </w:rPr>
        <w:lastRenderedPageBreak/>
        <w:t xml:space="preserve">This short summary of the influence of pre-school at different time points cannot detail all of the findings from this </w:t>
      </w:r>
      <w:proofErr w:type="gramStart"/>
      <w:r w:rsidRPr="0033399A">
        <w:rPr>
          <w:rFonts w:cstheme="minorHAnsi"/>
        </w:rPr>
        <w:t>17 year</w:t>
      </w:r>
      <w:proofErr w:type="gramEnd"/>
      <w:r w:rsidRPr="0033399A">
        <w:rPr>
          <w:rFonts w:cstheme="minorHAnsi"/>
        </w:rPr>
        <w:t xml:space="preserve"> project, instead it summarises some of the key findings on the importance of pre-school over time. Information on other important predictors, such as family characteristics etc. can be found in many Technical Papers and end of phase reports.  For information on the economic returns of pre-school, student’s views of school, case studies of effective practice, children who succeed against the odds and many other strands of this programme of research readers are advised to visit </w:t>
      </w:r>
      <w:hyperlink r:id="rId12" w:history="1">
        <w:r w:rsidRPr="0033399A">
          <w:rPr>
            <w:rStyle w:val="Hyperlink"/>
            <w:rFonts w:asciiTheme="minorHAnsi" w:hAnsiTheme="minorHAnsi" w:cstheme="minorHAnsi"/>
            <w:sz w:val="22"/>
          </w:rPr>
          <w:t>http://www.ioe.ac.uk/research/153.html</w:t>
        </w:r>
      </w:hyperlink>
      <w:bookmarkStart w:id="4" w:name="_Toc412462054"/>
    </w:p>
    <w:p w14:paraId="066C4D79" w14:textId="77777777" w:rsidR="00522F41" w:rsidRDefault="0033399A" w:rsidP="00DA3EFA">
      <w:pPr>
        <w:rPr>
          <w:rFonts w:cstheme="minorHAnsi"/>
          <w:b/>
        </w:rPr>
      </w:pPr>
      <w:r w:rsidRPr="00B31B22">
        <w:rPr>
          <w:rFonts w:cstheme="minorHAnsi"/>
          <w:b/>
        </w:rPr>
        <w:t xml:space="preserve">Key findings on the influence of pre-school </w:t>
      </w:r>
      <w:r w:rsidR="00D40A52">
        <w:rPr>
          <w:rFonts w:cstheme="minorHAnsi"/>
          <w:b/>
        </w:rPr>
        <w:t xml:space="preserve">and pre-school quality </w:t>
      </w:r>
      <w:r w:rsidRPr="00B31B22">
        <w:rPr>
          <w:rFonts w:cstheme="minorHAnsi"/>
          <w:b/>
        </w:rPr>
        <w:t>on outcomes</w:t>
      </w:r>
      <w:bookmarkEnd w:id="4"/>
      <w:r w:rsidR="00DA3EFA">
        <w:rPr>
          <w:rFonts w:cstheme="minorHAnsi"/>
          <w:b/>
        </w:rPr>
        <w:t xml:space="preserve">, answering </w:t>
      </w:r>
      <w:proofErr w:type="gramStart"/>
      <w:r w:rsidR="00DA3EFA">
        <w:rPr>
          <w:rFonts w:cstheme="minorHAnsi"/>
          <w:b/>
        </w:rPr>
        <w:t>question</w:t>
      </w:r>
      <w:proofErr w:type="gramEnd"/>
    </w:p>
    <w:p w14:paraId="4538F654" w14:textId="60E7A3D4" w:rsidR="00DA3EFA" w:rsidRPr="00DA3EFA" w:rsidRDefault="00522F41" w:rsidP="00DA3EFA">
      <w:pPr>
        <w:rPr>
          <w:rFonts w:cstheme="minorHAnsi"/>
          <w:b/>
        </w:rPr>
      </w:pPr>
      <w:r>
        <w:rPr>
          <w:rFonts w:cstheme="minorHAnsi"/>
          <w:b/>
        </w:rPr>
        <w:t>See also attached documents 1 and 2</w:t>
      </w:r>
      <w:r w:rsidR="00DA3EFA">
        <w:rPr>
          <w:rFonts w:cstheme="minorHAnsi"/>
          <w:b/>
        </w:rPr>
        <w:t>:</w:t>
      </w:r>
    </w:p>
    <w:p w14:paraId="685CA529" w14:textId="046397C3" w:rsidR="00DA3EFA" w:rsidRPr="006E62D7" w:rsidRDefault="00DA3EFA" w:rsidP="006E62D7">
      <w:pPr>
        <w:spacing w:after="0"/>
        <w:rPr>
          <w:rFonts w:cstheme="minorHAnsi"/>
        </w:rPr>
      </w:pPr>
      <w:r w:rsidRPr="0033399A">
        <w:rPr>
          <w:rFonts w:cstheme="minorHAnsi"/>
        </w:rPr>
        <w:t>Impact of ECEC on development outcomes for vulnerable children and whole population</w:t>
      </w:r>
    </w:p>
    <w:p w14:paraId="12BFC9B4" w14:textId="3B3A5C25" w:rsidR="0033399A" w:rsidRPr="0033399A" w:rsidRDefault="0033399A" w:rsidP="0033399A">
      <w:pPr>
        <w:rPr>
          <w:rFonts w:cstheme="minorHAnsi"/>
        </w:rPr>
      </w:pPr>
      <w:r w:rsidRPr="0033399A">
        <w:rPr>
          <w:rFonts w:cstheme="minorHAnsi"/>
        </w:rPr>
        <w:t>EPPSE explored pre-school as a predictor of outcomes over time. Data w</w:t>
      </w:r>
      <w:r w:rsidR="00964362">
        <w:rPr>
          <w:rFonts w:cstheme="minorHAnsi"/>
        </w:rPr>
        <w:t>ere</w:t>
      </w:r>
      <w:r w:rsidRPr="0033399A">
        <w:rPr>
          <w:rFonts w:cstheme="minorHAnsi"/>
        </w:rPr>
        <w:t xml:space="preserve"> analysed using multilevel modelling (Goldstein, 1995) enabling the net influence of attendance (attending v non attending), duration (in months), effectiveness and the quality of settings to be estimated having already taken account of other (individual, family, etc.) background characteristics. The key findings are outlined below: </w:t>
      </w:r>
    </w:p>
    <w:p w14:paraId="62A9C86B" w14:textId="57618179" w:rsidR="0033399A" w:rsidRPr="00D40A52" w:rsidRDefault="0033399A" w:rsidP="00D40A52">
      <w:pPr>
        <w:pStyle w:val="ListParagraph"/>
        <w:numPr>
          <w:ilvl w:val="0"/>
          <w:numId w:val="18"/>
        </w:numPr>
        <w:ind w:left="360"/>
        <w:rPr>
          <w:rFonts w:asciiTheme="minorHAnsi" w:hAnsiTheme="minorHAnsi" w:cstheme="minorHAnsi"/>
          <w:b/>
        </w:rPr>
      </w:pPr>
      <w:r w:rsidRPr="00D40A52">
        <w:rPr>
          <w:rFonts w:asciiTheme="minorHAnsi" w:hAnsiTheme="minorHAnsi" w:cstheme="minorHAnsi"/>
          <w:b/>
        </w:rPr>
        <w:t>Pre-school has a positive and long</w:t>
      </w:r>
      <w:r w:rsidR="00292E4F" w:rsidRPr="00D40A52">
        <w:rPr>
          <w:rFonts w:asciiTheme="minorHAnsi" w:hAnsiTheme="minorHAnsi" w:cstheme="minorHAnsi"/>
          <w:b/>
        </w:rPr>
        <w:t>-</w:t>
      </w:r>
      <w:r w:rsidRPr="00D40A52">
        <w:rPr>
          <w:rFonts w:asciiTheme="minorHAnsi" w:hAnsiTheme="minorHAnsi" w:cstheme="minorHAnsi"/>
          <w:b/>
        </w:rPr>
        <w:t xml:space="preserve">term impact on children’s attainment, </w:t>
      </w:r>
      <w:proofErr w:type="gramStart"/>
      <w:r w:rsidRPr="00D40A52">
        <w:rPr>
          <w:rFonts w:asciiTheme="minorHAnsi" w:hAnsiTheme="minorHAnsi" w:cstheme="minorHAnsi"/>
          <w:b/>
        </w:rPr>
        <w:t>progress</w:t>
      </w:r>
      <w:proofErr w:type="gramEnd"/>
      <w:r w:rsidRPr="00D40A52">
        <w:rPr>
          <w:rFonts w:asciiTheme="minorHAnsi" w:hAnsiTheme="minorHAnsi" w:cstheme="minorHAnsi"/>
          <w:b/>
        </w:rPr>
        <w:t xml:space="preserve"> and social-behavioural development. </w:t>
      </w:r>
    </w:p>
    <w:p w14:paraId="267A9C65" w14:textId="692011C0" w:rsidR="0033399A" w:rsidRPr="00D40A52" w:rsidRDefault="0033399A" w:rsidP="00D40A52">
      <w:pPr>
        <w:pStyle w:val="ListParagraph"/>
        <w:numPr>
          <w:ilvl w:val="0"/>
          <w:numId w:val="18"/>
        </w:numPr>
        <w:ind w:left="360"/>
        <w:rPr>
          <w:rFonts w:asciiTheme="minorHAnsi" w:hAnsiTheme="minorHAnsi" w:cstheme="minorHAnsi"/>
          <w:b/>
        </w:rPr>
      </w:pPr>
      <w:r w:rsidRPr="00D40A52">
        <w:rPr>
          <w:rFonts w:asciiTheme="minorHAnsi" w:hAnsiTheme="minorHAnsi" w:cstheme="minorHAnsi"/>
          <w:b/>
        </w:rPr>
        <w:t>At school entry (age 5), attending pre-school improved children’s academic and social outcomes with an early start (before 3) and attending a high</w:t>
      </w:r>
      <w:r w:rsidR="00292E4F" w:rsidRPr="00D40A52">
        <w:rPr>
          <w:rFonts w:asciiTheme="minorHAnsi" w:hAnsiTheme="minorHAnsi" w:cstheme="minorHAnsi"/>
          <w:b/>
        </w:rPr>
        <w:t>-</w:t>
      </w:r>
      <w:r w:rsidRPr="00D40A52">
        <w:rPr>
          <w:rFonts w:asciiTheme="minorHAnsi" w:hAnsiTheme="minorHAnsi" w:cstheme="minorHAnsi"/>
          <w:b/>
        </w:rPr>
        <w:t xml:space="preserve">quality setting being particularly beneficial. Full time attendance led to no better gains than part-time (half day) provision. </w:t>
      </w:r>
    </w:p>
    <w:p w14:paraId="48CE9B45" w14:textId="77777777" w:rsidR="0033399A" w:rsidRPr="00D40A52" w:rsidRDefault="0033399A" w:rsidP="00D40A52">
      <w:pPr>
        <w:pStyle w:val="ListParagraph"/>
        <w:numPr>
          <w:ilvl w:val="0"/>
          <w:numId w:val="18"/>
        </w:numPr>
        <w:ind w:left="360"/>
        <w:rPr>
          <w:rFonts w:asciiTheme="minorHAnsi" w:hAnsiTheme="minorHAnsi" w:cstheme="minorHAnsi"/>
          <w:b/>
        </w:rPr>
      </w:pPr>
      <w:r w:rsidRPr="00D40A52">
        <w:rPr>
          <w:rFonts w:asciiTheme="minorHAnsi" w:hAnsiTheme="minorHAnsi" w:cstheme="minorHAnsi"/>
          <w:b/>
        </w:rPr>
        <w:t>Pre-school continued to influence outcomes throughout primary school especially if it was of high quality. At age 11, high quality pre-school was especially important for boys, pupils with SEN and those from disadvantaged backgrounds. High quality pre-school enhanced the maths outcomes for disadvantaged pupils and for those of low qualified parents.</w:t>
      </w:r>
    </w:p>
    <w:p w14:paraId="392771F8" w14:textId="77777777" w:rsidR="0033399A" w:rsidRPr="00D40A52" w:rsidRDefault="0033399A" w:rsidP="00D40A52">
      <w:pPr>
        <w:pStyle w:val="ListParagraph"/>
        <w:numPr>
          <w:ilvl w:val="0"/>
          <w:numId w:val="18"/>
        </w:numPr>
        <w:ind w:left="360"/>
        <w:rPr>
          <w:rFonts w:asciiTheme="minorHAnsi" w:hAnsiTheme="minorHAnsi" w:cstheme="minorHAnsi"/>
          <w:b/>
        </w:rPr>
      </w:pPr>
      <w:r w:rsidRPr="00D40A52">
        <w:rPr>
          <w:rFonts w:asciiTheme="minorHAnsi" w:hAnsiTheme="minorHAnsi" w:cstheme="minorHAnsi"/>
          <w:b/>
        </w:rPr>
        <w:t>The pre-school influence continued during secondary school. Those who attended high quality pre-school had higher attainment and better social-behavioural development at age 14 (KS3). By age 16 (KS4) there were no lasting pre-school effects on social behaviours but attending a pre-school predicted better GCSE results. This positive influence was greater for those who had started at an earlier age (before 3) or who had attended a pre-school of high quality. Beyond compulsory schooling, students who attended pre-school were more likely to go onto higher academic study, taking four or more AS/A levels</w:t>
      </w:r>
      <w:r w:rsidRPr="00D40A52">
        <w:rPr>
          <w:rStyle w:val="FootnoteReference"/>
          <w:rFonts w:asciiTheme="minorHAnsi" w:hAnsiTheme="minorHAnsi" w:cstheme="minorHAnsi"/>
          <w:b/>
        </w:rPr>
        <w:footnoteReference w:id="1"/>
      </w:r>
      <w:r w:rsidRPr="00D40A52">
        <w:rPr>
          <w:rFonts w:asciiTheme="minorHAnsi" w:hAnsiTheme="minorHAnsi" w:cstheme="minorHAnsi"/>
          <w:b/>
        </w:rPr>
        <w:t>.</w:t>
      </w:r>
    </w:p>
    <w:p w14:paraId="394C1102" w14:textId="77777777" w:rsidR="0033399A" w:rsidRPr="00D40A52" w:rsidRDefault="0033399A" w:rsidP="00D40A52">
      <w:pPr>
        <w:pStyle w:val="ListParagraph"/>
        <w:numPr>
          <w:ilvl w:val="0"/>
          <w:numId w:val="18"/>
        </w:numPr>
        <w:ind w:left="360"/>
        <w:rPr>
          <w:rFonts w:asciiTheme="minorHAnsi" w:hAnsiTheme="minorHAnsi" w:cstheme="minorHAnsi"/>
          <w:b/>
        </w:rPr>
      </w:pPr>
      <w:r w:rsidRPr="00D40A52">
        <w:rPr>
          <w:rFonts w:asciiTheme="minorHAnsi" w:hAnsiTheme="minorHAnsi" w:cstheme="minorHAnsi"/>
          <w:b/>
        </w:rPr>
        <w:lastRenderedPageBreak/>
        <w:t xml:space="preserve">At a range of time points, disadvantaged children gained from high quality pre-school. It reduced the risk of anti-social or worried behaviour and improved attainment. It was particularly importance for children who had a less stimulating home learning environment or who were from families where parents had poor or no qualifications.  </w:t>
      </w:r>
    </w:p>
    <w:p w14:paraId="311295D3" w14:textId="77777777" w:rsidR="00B31B22" w:rsidRPr="00D40A52" w:rsidRDefault="0033399A" w:rsidP="00D40A52">
      <w:pPr>
        <w:pStyle w:val="ListParagraph"/>
        <w:numPr>
          <w:ilvl w:val="0"/>
          <w:numId w:val="18"/>
        </w:numPr>
        <w:ind w:left="360"/>
        <w:rPr>
          <w:rFonts w:asciiTheme="minorHAnsi" w:hAnsiTheme="minorHAnsi" w:cstheme="minorHAnsi"/>
          <w:b/>
        </w:rPr>
      </w:pPr>
      <w:r w:rsidRPr="00D40A52">
        <w:rPr>
          <w:rFonts w:asciiTheme="minorHAnsi" w:hAnsiTheme="minorHAnsi" w:cstheme="minorHAnsi"/>
          <w:b/>
        </w:rPr>
        <w:t xml:space="preserve">The Institute of Fiscal Studies (IFS) estimated that pre-school attendance and attending a pre-school of </w:t>
      </w:r>
      <w:proofErr w:type="gramStart"/>
      <w:r w:rsidRPr="00D40A52">
        <w:rPr>
          <w:rFonts w:asciiTheme="minorHAnsi" w:hAnsiTheme="minorHAnsi" w:cstheme="minorHAnsi"/>
          <w:b/>
        </w:rPr>
        <w:t>high quality</w:t>
      </w:r>
      <w:proofErr w:type="gramEnd"/>
      <w:r w:rsidRPr="00D40A52">
        <w:rPr>
          <w:rFonts w:asciiTheme="minorHAnsi" w:hAnsiTheme="minorHAnsi" w:cstheme="minorHAnsi"/>
          <w:b/>
        </w:rPr>
        <w:t xml:space="preserve"> lead to positive financial returns over life time earnings to the individual, a household and the Exchequer. </w:t>
      </w:r>
      <w:bookmarkStart w:id="5" w:name="_Toc412462055"/>
    </w:p>
    <w:p w14:paraId="007D41A7" w14:textId="77777777" w:rsidR="00B84649" w:rsidRDefault="00B84649" w:rsidP="00B84649">
      <w:pPr>
        <w:rPr>
          <w:rFonts w:cstheme="minorHAnsi"/>
          <w:b/>
          <w:sz w:val="24"/>
          <w:szCs w:val="24"/>
        </w:rPr>
      </w:pPr>
      <w:bookmarkStart w:id="6" w:name="_Toc513540339"/>
      <w:bookmarkStart w:id="7" w:name="_Toc523894838"/>
      <w:bookmarkStart w:id="8" w:name="_Toc412462072"/>
      <w:bookmarkEnd w:id="5"/>
    </w:p>
    <w:p w14:paraId="0E43392C" w14:textId="00A307A9" w:rsidR="00EF24E8" w:rsidRPr="00B84649" w:rsidRDefault="008B7D22" w:rsidP="006E62D7">
      <w:pPr>
        <w:rPr>
          <w:rFonts w:cstheme="minorHAnsi"/>
          <w:bCs/>
          <w:color w:val="000000"/>
        </w:rPr>
      </w:pPr>
      <w:r>
        <w:rPr>
          <w:rFonts w:cstheme="minorHAnsi"/>
          <w:b/>
          <w:sz w:val="24"/>
          <w:szCs w:val="24"/>
        </w:rPr>
        <w:t xml:space="preserve">QUALITY MATTERS - </w:t>
      </w:r>
      <w:r w:rsidR="00EF24E8" w:rsidRPr="008B7D22">
        <w:rPr>
          <w:rFonts w:cstheme="minorHAnsi"/>
          <w:b/>
          <w:sz w:val="24"/>
          <w:szCs w:val="24"/>
        </w:rPr>
        <w:t>CASE STUDIES OF PRACTICE ACROSS MORE EFFECTIVE CENTRES – THOSE THAT ADD VALUE TO CHILDREN’S DEVELOPMENT</w:t>
      </w:r>
      <w:r w:rsidR="00A2243F">
        <w:rPr>
          <w:rFonts w:cstheme="minorHAnsi"/>
          <w:b/>
          <w:sz w:val="24"/>
          <w:szCs w:val="24"/>
        </w:rPr>
        <w:t xml:space="preserve"> – see attached paper by Siraj-Blatchford et al </w:t>
      </w:r>
      <w:proofErr w:type="gramStart"/>
      <w:r w:rsidR="00522F41">
        <w:rPr>
          <w:rFonts w:cstheme="minorHAnsi"/>
          <w:b/>
          <w:sz w:val="24"/>
          <w:szCs w:val="24"/>
        </w:rPr>
        <w:t>2003</w:t>
      </w:r>
      <w:proofErr w:type="gramEnd"/>
    </w:p>
    <w:p w14:paraId="19722382" w14:textId="3B19D8F8" w:rsidR="00EF24E8" w:rsidRPr="00EF24E8" w:rsidRDefault="00EF24E8" w:rsidP="004E3C02">
      <w:pPr>
        <w:keepNext/>
        <w:tabs>
          <w:tab w:val="num" w:pos="567"/>
          <w:tab w:val="left" w:pos="9639"/>
        </w:tabs>
        <w:spacing w:after="0"/>
        <w:rPr>
          <w:rFonts w:cstheme="minorHAnsi"/>
          <w:b/>
          <w:sz w:val="24"/>
          <w:szCs w:val="24"/>
        </w:rPr>
      </w:pPr>
      <w:r w:rsidRPr="00EF24E8">
        <w:rPr>
          <w:rFonts w:cstheme="minorHAnsi"/>
          <w:b/>
          <w:sz w:val="24"/>
          <w:szCs w:val="24"/>
        </w:rPr>
        <w:t>Introduction</w:t>
      </w:r>
    </w:p>
    <w:p w14:paraId="20A5F66E" w14:textId="14E715FD" w:rsidR="008B7D22" w:rsidRPr="0033399A" w:rsidRDefault="008B7D22" w:rsidP="008B7D22">
      <w:pPr>
        <w:rPr>
          <w:rFonts w:cstheme="minorHAnsi"/>
        </w:rPr>
      </w:pPr>
      <w:r w:rsidRPr="0033399A">
        <w:rPr>
          <w:rFonts w:cstheme="minorHAnsi"/>
        </w:rPr>
        <w:t xml:space="preserve">In order to look more closely at pre-school </w:t>
      </w:r>
      <w:proofErr w:type="gramStart"/>
      <w:r w:rsidRPr="0033399A">
        <w:rPr>
          <w:rFonts w:cstheme="minorHAnsi"/>
        </w:rPr>
        <w:t>pedagogy</w:t>
      </w:r>
      <w:proofErr w:type="gramEnd"/>
      <w:r w:rsidRPr="0033399A">
        <w:rPr>
          <w:rFonts w:cstheme="minorHAnsi"/>
        </w:rPr>
        <w:t xml:space="preserve"> the EPPSE study conducted analyses on all 141 pre-schools to see whether or not some settings were more ‘effective’ than others. Having established that some pre-schools are more ‘effective’ than others</w:t>
      </w:r>
      <w:r w:rsidRPr="0033399A">
        <w:rPr>
          <w:rStyle w:val="FootnoteReference"/>
          <w:rFonts w:cstheme="minorHAnsi"/>
        </w:rPr>
        <w:footnoteReference w:id="2"/>
      </w:r>
      <w:r w:rsidRPr="0033399A">
        <w:rPr>
          <w:rFonts w:cstheme="minorHAnsi"/>
        </w:rPr>
        <w:t xml:space="preserve"> (Sylva et al., 2004a; 2004b) EPPSE sought to investigate the day-to-day practices evident in ‘excellent’ and ‘good’ setting </w:t>
      </w:r>
      <w:proofErr w:type="gramStart"/>
      <w:r w:rsidRPr="0033399A">
        <w:rPr>
          <w:rFonts w:cstheme="minorHAnsi"/>
        </w:rPr>
        <w:t>in order to</w:t>
      </w:r>
      <w:proofErr w:type="gramEnd"/>
      <w:r w:rsidRPr="0033399A">
        <w:rPr>
          <w:rFonts w:cstheme="minorHAnsi"/>
        </w:rPr>
        <w:t xml:space="preserve"> describe some of the characteristics of effective provision (Siraj-Blatchford 2008; Siraj-Blatchford et al., 2002; 2003).</w:t>
      </w:r>
    </w:p>
    <w:p w14:paraId="231A0993" w14:textId="60FC1C8F" w:rsidR="00EF24E8" w:rsidRPr="004E3C02" w:rsidRDefault="00EF24E8" w:rsidP="004E3C02">
      <w:pPr>
        <w:keepNext/>
        <w:tabs>
          <w:tab w:val="left" w:pos="9639"/>
        </w:tabs>
        <w:ind w:right="141"/>
        <w:rPr>
          <w:rFonts w:cstheme="minorHAnsi"/>
          <w:b/>
          <w:sz w:val="24"/>
          <w:szCs w:val="24"/>
        </w:rPr>
      </w:pPr>
      <w:r w:rsidRPr="00EF24E8">
        <w:rPr>
          <w:rFonts w:cstheme="minorHAnsi"/>
          <w:b/>
          <w:sz w:val="24"/>
          <w:szCs w:val="24"/>
        </w:rPr>
        <w:t>Key Findings</w:t>
      </w:r>
    </w:p>
    <w:p w14:paraId="38EE1289" w14:textId="77777777" w:rsidR="00EF24E8" w:rsidRPr="004E3C02" w:rsidRDefault="00EF24E8" w:rsidP="00EF24E8">
      <w:pPr>
        <w:pStyle w:val="DfESBullets"/>
        <w:numPr>
          <w:ilvl w:val="0"/>
          <w:numId w:val="0"/>
        </w:numPr>
        <w:rPr>
          <w:rFonts w:asciiTheme="minorHAnsi" w:hAnsiTheme="minorHAnsi" w:cstheme="minorHAnsi"/>
          <w:b/>
          <w:sz w:val="28"/>
          <w:szCs w:val="28"/>
        </w:rPr>
      </w:pPr>
      <w:r w:rsidRPr="004E3C02">
        <w:rPr>
          <w:rFonts w:asciiTheme="minorHAnsi" w:hAnsiTheme="minorHAnsi" w:cstheme="minorHAnsi"/>
          <w:b/>
          <w:sz w:val="28"/>
          <w:szCs w:val="28"/>
        </w:rPr>
        <w:t>The findings show that good outcomes for children are linked to early years settings that:</w:t>
      </w:r>
    </w:p>
    <w:bookmarkEnd w:id="6"/>
    <w:bookmarkEnd w:id="7"/>
    <w:p w14:paraId="2049EC36" w14:textId="246C7F13" w:rsidR="00EF24E8" w:rsidRPr="004E3C02" w:rsidRDefault="00EF24E8" w:rsidP="00EF24E8">
      <w:pPr>
        <w:pStyle w:val="BodyText"/>
        <w:numPr>
          <w:ilvl w:val="0"/>
          <w:numId w:val="23"/>
        </w:numPr>
        <w:spacing w:line="240" w:lineRule="auto"/>
        <w:rPr>
          <w:rFonts w:asciiTheme="minorHAnsi" w:hAnsiTheme="minorHAnsi" w:cstheme="minorHAnsi"/>
          <w:b/>
          <w:iCs/>
          <w:sz w:val="28"/>
          <w:szCs w:val="28"/>
        </w:rPr>
      </w:pPr>
      <w:r w:rsidRPr="004E3C02">
        <w:rPr>
          <w:rFonts w:asciiTheme="minorHAnsi" w:hAnsiTheme="minorHAnsi" w:cstheme="minorHAnsi"/>
          <w:b/>
          <w:iCs/>
          <w:sz w:val="28"/>
          <w:szCs w:val="28"/>
        </w:rPr>
        <w:t>View cognitive and social development of children as complementary and do not prioritise one over the other.</w:t>
      </w:r>
      <w:r w:rsidR="00F45F7B">
        <w:rPr>
          <w:rFonts w:asciiTheme="minorHAnsi" w:hAnsiTheme="minorHAnsi" w:cstheme="minorHAnsi"/>
          <w:b/>
          <w:iCs/>
          <w:sz w:val="28"/>
          <w:szCs w:val="28"/>
        </w:rPr>
        <w:t xml:space="preserve"> That is combining </w:t>
      </w:r>
      <w:proofErr w:type="spellStart"/>
      <w:r w:rsidR="00F45F7B">
        <w:rPr>
          <w:rFonts w:asciiTheme="minorHAnsi" w:hAnsiTheme="minorHAnsi" w:cstheme="minorHAnsi"/>
          <w:b/>
          <w:iCs/>
          <w:sz w:val="28"/>
          <w:szCs w:val="28"/>
        </w:rPr>
        <w:t>daycare</w:t>
      </w:r>
      <w:proofErr w:type="spellEnd"/>
      <w:r w:rsidR="00F45F7B">
        <w:rPr>
          <w:rFonts w:asciiTheme="minorHAnsi" w:hAnsiTheme="minorHAnsi" w:cstheme="minorHAnsi"/>
          <w:b/>
          <w:iCs/>
          <w:sz w:val="28"/>
          <w:szCs w:val="28"/>
        </w:rPr>
        <w:t xml:space="preserve"> and pre-school.</w:t>
      </w:r>
    </w:p>
    <w:p w14:paraId="4EF7904F" w14:textId="77777777" w:rsidR="00EF24E8" w:rsidRPr="004E3C02" w:rsidRDefault="00EF24E8" w:rsidP="00EF24E8">
      <w:pPr>
        <w:pStyle w:val="BodyText"/>
        <w:numPr>
          <w:ilvl w:val="0"/>
          <w:numId w:val="23"/>
        </w:numPr>
        <w:spacing w:line="240" w:lineRule="auto"/>
        <w:rPr>
          <w:rFonts w:asciiTheme="minorHAnsi" w:hAnsiTheme="minorHAnsi" w:cstheme="minorHAnsi"/>
          <w:b/>
          <w:iCs/>
          <w:sz w:val="28"/>
          <w:szCs w:val="28"/>
        </w:rPr>
      </w:pPr>
      <w:r w:rsidRPr="004E3C02">
        <w:rPr>
          <w:rFonts w:asciiTheme="minorHAnsi" w:hAnsiTheme="minorHAnsi" w:cstheme="minorHAnsi"/>
          <w:b/>
          <w:iCs/>
          <w:sz w:val="28"/>
          <w:szCs w:val="28"/>
        </w:rPr>
        <w:t xml:space="preserve">Have strong leadership and long-serving staff (three years plus, this was even the case in the private </w:t>
      </w:r>
      <w:proofErr w:type="spellStart"/>
      <w:r w:rsidRPr="004E3C02">
        <w:rPr>
          <w:rFonts w:asciiTheme="minorHAnsi" w:hAnsiTheme="minorHAnsi" w:cstheme="minorHAnsi"/>
          <w:b/>
          <w:iCs/>
          <w:sz w:val="28"/>
          <w:szCs w:val="28"/>
        </w:rPr>
        <w:t>daycare</w:t>
      </w:r>
      <w:proofErr w:type="spellEnd"/>
      <w:r w:rsidRPr="004E3C02">
        <w:rPr>
          <w:rFonts w:asciiTheme="minorHAnsi" w:hAnsiTheme="minorHAnsi" w:cstheme="minorHAnsi"/>
          <w:b/>
          <w:iCs/>
          <w:sz w:val="28"/>
          <w:szCs w:val="28"/>
        </w:rPr>
        <w:t xml:space="preserve"> settings where the turnover of staff is normally the highest).</w:t>
      </w:r>
    </w:p>
    <w:p w14:paraId="0A68057D" w14:textId="77777777" w:rsidR="00EF24E8" w:rsidRPr="004E3C02" w:rsidRDefault="00EF24E8" w:rsidP="00EF24E8">
      <w:pPr>
        <w:pStyle w:val="BodyText"/>
        <w:numPr>
          <w:ilvl w:val="0"/>
          <w:numId w:val="23"/>
        </w:numPr>
        <w:spacing w:line="240" w:lineRule="auto"/>
        <w:rPr>
          <w:rFonts w:asciiTheme="minorHAnsi" w:hAnsiTheme="minorHAnsi" w:cstheme="minorHAnsi"/>
          <w:b/>
          <w:iCs/>
          <w:sz w:val="28"/>
          <w:szCs w:val="28"/>
        </w:rPr>
      </w:pPr>
      <w:r w:rsidRPr="004E3C02">
        <w:rPr>
          <w:rFonts w:asciiTheme="minorHAnsi" w:hAnsiTheme="minorHAnsi" w:cstheme="minorHAnsi"/>
          <w:b/>
          <w:iCs/>
          <w:sz w:val="28"/>
          <w:szCs w:val="28"/>
        </w:rPr>
        <w:t>Provide a strong educational focus with trained teachers working alongside and supporting less qualified staff.</w:t>
      </w:r>
    </w:p>
    <w:p w14:paraId="53A73745" w14:textId="77777777" w:rsidR="00EF24E8" w:rsidRPr="004E3C02" w:rsidRDefault="00EF24E8" w:rsidP="00EF24E8">
      <w:pPr>
        <w:pStyle w:val="BodyText"/>
        <w:numPr>
          <w:ilvl w:val="0"/>
          <w:numId w:val="23"/>
        </w:numPr>
        <w:spacing w:line="240" w:lineRule="auto"/>
        <w:rPr>
          <w:rFonts w:asciiTheme="minorHAnsi" w:hAnsiTheme="minorHAnsi" w:cstheme="minorHAnsi"/>
          <w:b/>
          <w:iCs/>
          <w:sz w:val="28"/>
          <w:szCs w:val="28"/>
        </w:rPr>
      </w:pPr>
      <w:r w:rsidRPr="004E3C02">
        <w:rPr>
          <w:rFonts w:asciiTheme="minorHAnsi" w:hAnsiTheme="minorHAnsi" w:cstheme="minorHAnsi"/>
          <w:b/>
          <w:iCs/>
          <w:sz w:val="28"/>
          <w:szCs w:val="28"/>
        </w:rPr>
        <w:t xml:space="preserve">Provide children with a mixture of </w:t>
      </w:r>
      <w:proofErr w:type="gramStart"/>
      <w:r w:rsidRPr="004E3C02">
        <w:rPr>
          <w:rFonts w:asciiTheme="minorHAnsi" w:hAnsiTheme="minorHAnsi" w:cstheme="minorHAnsi"/>
          <w:b/>
          <w:iCs/>
          <w:sz w:val="28"/>
          <w:szCs w:val="28"/>
        </w:rPr>
        <w:t>practitioner initiated</w:t>
      </w:r>
      <w:proofErr w:type="gramEnd"/>
      <w:r w:rsidRPr="004E3C02">
        <w:rPr>
          <w:rFonts w:asciiTheme="minorHAnsi" w:hAnsiTheme="minorHAnsi" w:cstheme="minorHAnsi"/>
          <w:b/>
          <w:iCs/>
          <w:sz w:val="28"/>
          <w:szCs w:val="28"/>
        </w:rPr>
        <w:t xml:space="preserve"> group work and learning through freely chosen play.</w:t>
      </w:r>
    </w:p>
    <w:p w14:paraId="51002802" w14:textId="77777777" w:rsidR="00EF24E8" w:rsidRPr="004E3C02" w:rsidRDefault="00EF24E8" w:rsidP="00EF24E8">
      <w:pPr>
        <w:numPr>
          <w:ilvl w:val="0"/>
          <w:numId w:val="23"/>
        </w:numPr>
        <w:spacing w:after="120" w:line="240" w:lineRule="auto"/>
        <w:rPr>
          <w:rFonts w:cstheme="minorHAnsi"/>
          <w:b/>
          <w:sz w:val="28"/>
          <w:szCs w:val="28"/>
          <w:lang w:eastAsia="en-GB"/>
        </w:rPr>
      </w:pPr>
      <w:r w:rsidRPr="004E3C02">
        <w:rPr>
          <w:rFonts w:cstheme="minorHAnsi"/>
          <w:b/>
          <w:sz w:val="28"/>
          <w:szCs w:val="28"/>
          <w:lang w:eastAsia="en-GB"/>
        </w:rPr>
        <w:t>Provide adult-child interactions that involve 'sustained shared thinking' and open-ended questioning to extend children’s thinking.</w:t>
      </w:r>
    </w:p>
    <w:p w14:paraId="0E0BBBAE" w14:textId="77777777" w:rsidR="00EF24E8" w:rsidRPr="004E3C02" w:rsidRDefault="00EF24E8" w:rsidP="00EF24E8">
      <w:pPr>
        <w:numPr>
          <w:ilvl w:val="0"/>
          <w:numId w:val="23"/>
        </w:numPr>
        <w:spacing w:after="120" w:line="240" w:lineRule="auto"/>
        <w:rPr>
          <w:rFonts w:cstheme="minorHAnsi"/>
          <w:b/>
          <w:sz w:val="28"/>
          <w:szCs w:val="28"/>
          <w:lang w:eastAsia="en-GB"/>
        </w:rPr>
      </w:pPr>
      <w:r w:rsidRPr="004E3C02">
        <w:rPr>
          <w:rFonts w:cstheme="minorHAnsi"/>
          <w:b/>
          <w:sz w:val="28"/>
          <w:szCs w:val="28"/>
          <w:lang w:eastAsia="en-GB"/>
        </w:rPr>
        <w:lastRenderedPageBreak/>
        <w:t xml:space="preserve">Have practitioners with good curriculum knowledge combined </w:t>
      </w:r>
      <w:proofErr w:type="gramStart"/>
      <w:r w:rsidRPr="004E3C02">
        <w:rPr>
          <w:rFonts w:cstheme="minorHAnsi"/>
          <w:b/>
          <w:sz w:val="28"/>
          <w:szCs w:val="28"/>
          <w:lang w:eastAsia="en-GB"/>
        </w:rPr>
        <w:t>with  knowledge</w:t>
      </w:r>
      <w:proofErr w:type="gramEnd"/>
      <w:r w:rsidRPr="004E3C02">
        <w:rPr>
          <w:rFonts w:cstheme="minorHAnsi"/>
          <w:b/>
          <w:sz w:val="28"/>
          <w:szCs w:val="28"/>
          <w:lang w:eastAsia="en-GB"/>
        </w:rPr>
        <w:t xml:space="preserve"> and understanding of how young children learn. </w:t>
      </w:r>
    </w:p>
    <w:p w14:paraId="732BCBB6" w14:textId="77777777" w:rsidR="00EF24E8" w:rsidRPr="004E3C02" w:rsidRDefault="00EF24E8" w:rsidP="00EF24E8">
      <w:pPr>
        <w:numPr>
          <w:ilvl w:val="0"/>
          <w:numId w:val="23"/>
        </w:numPr>
        <w:spacing w:after="120" w:line="240" w:lineRule="auto"/>
        <w:rPr>
          <w:rFonts w:cstheme="minorHAnsi"/>
          <w:b/>
          <w:sz w:val="28"/>
          <w:szCs w:val="28"/>
          <w:lang w:eastAsia="en-GB"/>
        </w:rPr>
      </w:pPr>
      <w:r w:rsidRPr="004E3C02">
        <w:rPr>
          <w:rFonts w:cstheme="minorHAnsi"/>
          <w:b/>
          <w:bCs/>
          <w:sz w:val="28"/>
          <w:szCs w:val="28"/>
        </w:rPr>
        <w:t>Have strong parental involvement, especially in terms of s</w:t>
      </w:r>
      <w:r w:rsidRPr="004E3C02">
        <w:rPr>
          <w:rFonts w:cstheme="minorHAnsi"/>
          <w:b/>
          <w:sz w:val="28"/>
          <w:szCs w:val="28"/>
          <w:lang w:eastAsia="en-GB"/>
        </w:rPr>
        <w:t xml:space="preserve">hared educational aims with parents. </w:t>
      </w:r>
    </w:p>
    <w:p w14:paraId="72330C96" w14:textId="77777777" w:rsidR="00EF24E8" w:rsidRPr="004E3C02" w:rsidRDefault="00EF24E8" w:rsidP="00EF24E8">
      <w:pPr>
        <w:numPr>
          <w:ilvl w:val="0"/>
          <w:numId w:val="23"/>
        </w:numPr>
        <w:spacing w:after="120" w:line="240" w:lineRule="auto"/>
        <w:rPr>
          <w:rFonts w:cstheme="minorHAnsi"/>
          <w:b/>
          <w:sz w:val="28"/>
          <w:szCs w:val="28"/>
          <w:lang w:eastAsia="en-GB"/>
        </w:rPr>
      </w:pPr>
      <w:r w:rsidRPr="004E3C02">
        <w:rPr>
          <w:rFonts w:cstheme="minorHAnsi"/>
          <w:b/>
          <w:sz w:val="28"/>
          <w:szCs w:val="28"/>
          <w:lang w:eastAsia="en-GB"/>
        </w:rPr>
        <w:t xml:space="preserve">Provide formative feedback to children during activities and provide regular reporting and discussion with parents about their child’s progress.  </w:t>
      </w:r>
    </w:p>
    <w:p w14:paraId="2B76BFEB" w14:textId="77777777" w:rsidR="00EF24E8" w:rsidRPr="004E3C02" w:rsidRDefault="00EF24E8" w:rsidP="00EF24E8">
      <w:pPr>
        <w:numPr>
          <w:ilvl w:val="0"/>
          <w:numId w:val="23"/>
        </w:numPr>
        <w:spacing w:after="120" w:line="240" w:lineRule="auto"/>
        <w:rPr>
          <w:rFonts w:cstheme="minorHAnsi"/>
          <w:b/>
          <w:sz w:val="28"/>
          <w:szCs w:val="28"/>
          <w:lang w:eastAsia="en-GB"/>
        </w:rPr>
      </w:pPr>
      <w:r w:rsidRPr="004E3C02">
        <w:rPr>
          <w:rFonts w:cstheme="minorHAnsi"/>
          <w:b/>
          <w:sz w:val="28"/>
          <w:szCs w:val="28"/>
          <w:lang w:eastAsia="en-GB"/>
        </w:rPr>
        <w:t>Ensure behaviour policies in which staff support children in rationalising and talking through their conflicts.</w:t>
      </w:r>
    </w:p>
    <w:p w14:paraId="480D5CF9" w14:textId="77777777" w:rsidR="00EF24E8" w:rsidRPr="004E3C02" w:rsidRDefault="00EF24E8" w:rsidP="00EF24E8">
      <w:pPr>
        <w:numPr>
          <w:ilvl w:val="0"/>
          <w:numId w:val="23"/>
        </w:numPr>
        <w:spacing w:after="120" w:line="240" w:lineRule="auto"/>
        <w:rPr>
          <w:rFonts w:cstheme="minorHAnsi"/>
          <w:b/>
          <w:sz w:val="28"/>
          <w:szCs w:val="28"/>
        </w:rPr>
      </w:pPr>
      <w:r w:rsidRPr="004E3C02">
        <w:rPr>
          <w:rFonts w:cstheme="minorHAnsi"/>
          <w:b/>
          <w:sz w:val="28"/>
          <w:szCs w:val="28"/>
          <w:lang w:eastAsia="en-GB"/>
        </w:rPr>
        <w:t xml:space="preserve">Provide differentiated learning opportunities that meet the needs of particular individuals and groups of children </w:t>
      </w:r>
      <w:proofErr w:type="gramStart"/>
      <w:r w:rsidRPr="004E3C02">
        <w:rPr>
          <w:rFonts w:cstheme="minorHAnsi"/>
          <w:b/>
          <w:sz w:val="28"/>
          <w:szCs w:val="28"/>
          <w:lang w:eastAsia="en-GB"/>
        </w:rPr>
        <w:t>e.g.</w:t>
      </w:r>
      <w:proofErr w:type="gramEnd"/>
      <w:r w:rsidRPr="004E3C02">
        <w:rPr>
          <w:rFonts w:cstheme="minorHAnsi"/>
          <w:b/>
          <w:sz w:val="28"/>
          <w:szCs w:val="28"/>
          <w:lang w:eastAsia="en-GB"/>
        </w:rPr>
        <w:t xml:space="preserve"> bilingual, special needs, girls/boys etc. </w:t>
      </w:r>
    </w:p>
    <w:p w14:paraId="7671B474" w14:textId="77777777" w:rsidR="00EF24E8" w:rsidRDefault="00EF24E8" w:rsidP="00EF24E8">
      <w:pPr>
        <w:spacing w:after="120" w:line="240" w:lineRule="auto"/>
        <w:rPr>
          <w:rFonts w:cstheme="minorHAnsi"/>
          <w:b/>
          <w:sz w:val="24"/>
          <w:szCs w:val="24"/>
        </w:rPr>
      </w:pPr>
    </w:p>
    <w:p w14:paraId="0C38D39C" w14:textId="7153D00B" w:rsidR="00EF24E8" w:rsidRDefault="00EF24E8" w:rsidP="004E3C02">
      <w:pPr>
        <w:spacing w:after="0"/>
        <w:rPr>
          <w:rFonts w:cstheme="minorHAnsi"/>
          <w:sz w:val="24"/>
          <w:szCs w:val="24"/>
        </w:rPr>
      </w:pPr>
      <w:r w:rsidRPr="00EF24E8">
        <w:rPr>
          <w:rFonts w:cstheme="minorHAnsi"/>
          <w:sz w:val="24"/>
          <w:szCs w:val="24"/>
        </w:rPr>
        <w:t xml:space="preserve">The aim of the intensive case study analyses has been to tease out the specific pedagogical and other practices that are associated with achieving ‘excellent’ outcomes compared to those centres with ‘good’ or more ‘average’ outcomes. This analysis has been extended significantly in the Researching Effective Pedagogy in the Early Years (REPEY) study (Siraj-Blatchford, et al 2002), which added case studies of two reception classes. </w:t>
      </w:r>
    </w:p>
    <w:bookmarkEnd w:id="8"/>
    <w:p w14:paraId="71E45084" w14:textId="77777777" w:rsidR="0033399A" w:rsidRPr="0033399A" w:rsidRDefault="0033399A" w:rsidP="0033399A">
      <w:pPr>
        <w:spacing w:after="0" w:line="240" w:lineRule="auto"/>
        <w:rPr>
          <w:rFonts w:cstheme="minorHAnsi"/>
        </w:rPr>
      </w:pPr>
    </w:p>
    <w:p w14:paraId="73145A54" w14:textId="77777777" w:rsidR="0033399A" w:rsidRPr="0033399A" w:rsidRDefault="0033399A" w:rsidP="0033399A">
      <w:pPr>
        <w:spacing w:after="0" w:line="240" w:lineRule="auto"/>
        <w:rPr>
          <w:rFonts w:cstheme="minorHAnsi"/>
          <w:iCs/>
        </w:rPr>
      </w:pPr>
    </w:p>
    <w:p w14:paraId="5FFF038E" w14:textId="4730E842" w:rsidR="0033399A" w:rsidRPr="0033399A" w:rsidRDefault="009237BE" w:rsidP="0033399A">
      <w:pPr>
        <w:spacing w:after="0" w:line="240" w:lineRule="auto"/>
        <w:rPr>
          <w:rFonts w:cstheme="minorHAnsi"/>
        </w:rPr>
      </w:pPr>
      <w:r>
        <w:rPr>
          <w:rFonts w:cstheme="minorHAnsi"/>
        </w:rPr>
        <w:t>Other references useful to the Commission</w:t>
      </w:r>
    </w:p>
    <w:p w14:paraId="553842B0" w14:textId="77777777" w:rsidR="0033399A" w:rsidRPr="0033399A" w:rsidRDefault="0033399A" w:rsidP="0033399A">
      <w:pPr>
        <w:spacing w:after="0" w:line="240" w:lineRule="auto"/>
        <w:rPr>
          <w:rFonts w:cstheme="minorHAnsi"/>
        </w:rPr>
      </w:pPr>
      <w:r w:rsidRPr="0033399A">
        <w:rPr>
          <w:rFonts w:cstheme="minorHAnsi"/>
        </w:rPr>
        <w:t xml:space="preserve">Goldstein, H. (1995), </w:t>
      </w:r>
      <w:r w:rsidRPr="0033399A">
        <w:rPr>
          <w:rFonts w:cstheme="minorHAnsi"/>
          <w:iCs/>
        </w:rPr>
        <w:t>Multilevel Statistical Models</w:t>
      </w:r>
      <w:r w:rsidRPr="0033399A">
        <w:rPr>
          <w:rFonts w:cstheme="minorHAnsi"/>
        </w:rPr>
        <w:t>. (2nd ed.). London: Arnold.</w:t>
      </w:r>
    </w:p>
    <w:p w14:paraId="798BDEA6" w14:textId="77777777" w:rsidR="00941ACE" w:rsidRPr="00941ACE" w:rsidRDefault="00941ACE" w:rsidP="00941ACE">
      <w:pPr>
        <w:spacing w:after="0" w:line="240" w:lineRule="auto"/>
        <w:rPr>
          <w:rFonts w:cstheme="minorHAnsi"/>
        </w:rPr>
      </w:pPr>
    </w:p>
    <w:p w14:paraId="28A2ADEC" w14:textId="77777777" w:rsidR="00941ACE" w:rsidRPr="00941ACE" w:rsidRDefault="00941ACE" w:rsidP="00941ACE">
      <w:pPr>
        <w:rPr>
          <w:rFonts w:cstheme="minorHAnsi"/>
        </w:rPr>
      </w:pPr>
      <w:r w:rsidRPr="00941ACE">
        <w:rPr>
          <w:rFonts w:cstheme="minorHAnsi"/>
        </w:rPr>
        <w:t>Sammons, P.</w:t>
      </w:r>
      <w:proofErr w:type="gramStart"/>
      <w:r w:rsidRPr="00941ACE">
        <w:rPr>
          <w:rFonts w:cstheme="minorHAnsi"/>
        </w:rPr>
        <w:t>,  Sylva</w:t>
      </w:r>
      <w:proofErr w:type="gramEnd"/>
      <w:r w:rsidRPr="00941ACE">
        <w:rPr>
          <w:rFonts w:cstheme="minorHAnsi"/>
        </w:rPr>
        <w:t xml:space="preserve">, K., Melhuish, E., Siraj-Blatchford, I.,  Taggart, B., and Elliot, K. (2002), The Effective Provision of Pre-School Education (EPPE) Project: </w:t>
      </w:r>
      <w:r w:rsidRPr="00941ACE">
        <w:rPr>
          <w:rFonts w:cstheme="minorHAnsi"/>
          <w:i/>
        </w:rPr>
        <w:t>Technical Paper 8a – Measuring the Impact of Pre-school on Children’s Cognitive Progress.</w:t>
      </w:r>
      <w:r w:rsidRPr="00941ACE">
        <w:rPr>
          <w:rFonts w:cstheme="minorHAnsi"/>
          <w:iCs/>
        </w:rPr>
        <w:t xml:space="preserve"> Institute of Education, University of London. London.</w:t>
      </w:r>
      <w:r w:rsidRPr="00941ACE">
        <w:rPr>
          <w:rFonts w:cstheme="minorHAnsi"/>
          <w:i/>
        </w:rPr>
        <w:t xml:space="preserve"> </w:t>
      </w:r>
      <w:r w:rsidRPr="00941ACE">
        <w:rPr>
          <w:rFonts w:cstheme="minorHAnsi"/>
        </w:rPr>
        <w:t xml:space="preserve"> </w:t>
      </w:r>
      <w:r w:rsidRPr="00941ACE">
        <w:rPr>
          <w:rFonts w:cstheme="minorHAnsi"/>
          <w:i/>
        </w:rPr>
        <w:t xml:space="preserve"> </w:t>
      </w:r>
      <w:r w:rsidRPr="00941ACE">
        <w:rPr>
          <w:rFonts w:cstheme="minorHAnsi"/>
        </w:rPr>
        <w:t xml:space="preserve"> </w:t>
      </w:r>
    </w:p>
    <w:p w14:paraId="4853AD63" w14:textId="3A4AFBED" w:rsidR="0033399A" w:rsidRPr="00941ACE" w:rsidRDefault="0033399A" w:rsidP="0033399A">
      <w:pPr>
        <w:rPr>
          <w:rFonts w:cstheme="minorHAnsi"/>
        </w:rPr>
      </w:pPr>
      <w:r w:rsidRPr="00941ACE">
        <w:rPr>
          <w:rFonts w:cstheme="minorHAnsi"/>
        </w:rPr>
        <w:t xml:space="preserve">Sammons, P., Sylva, K., Melhuish, E.C., Siraj, I., Taggart, B., Toth, K. &amp; Smees R. (2014) Effective Pre-school, Primary and Secondary Education 3-16 Project (EPPSE 3-16) Influences on students' GCSE attainment and progress at age 16 Department for Education Research Report RR351 </w:t>
      </w:r>
    </w:p>
    <w:p w14:paraId="17148931" w14:textId="7C090FF6" w:rsidR="0033399A" w:rsidRPr="00941ACE" w:rsidRDefault="0033399A" w:rsidP="009237BE">
      <w:pPr>
        <w:rPr>
          <w:rFonts w:cstheme="minorHAnsi"/>
        </w:rPr>
      </w:pPr>
      <w:r w:rsidRPr="00941ACE">
        <w:rPr>
          <w:rFonts w:cstheme="minorHAnsi"/>
        </w:rPr>
        <w:t xml:space="preserve">Sammons, P., Sylva, K., Melhuish, E.C., Siraj, I., Taggart, B., Toth, K., </w:t>
      </w:r>
      <w:proofErr w:type="spellStart"/>
      <w:r w:rsidRPr="00941ACE">
        <w:rPr>
          <w:rFonts w:cstheme="minorHAnsi"/>
        </w:rPr>
        <w:t>Draghici</w:t>
      </w:r>
      <w:proofErr w:type="spellEnd"/>
      <w:r w:rsidRPr="00941ACE">
        <w:rPr>
          <w:rFonts w:cstheme="minorHAnsi"/>
        </w:rPr>
        <w:t xml:space="preserve">, D. and Smees, R. (2011a) Effective Pre-School, Primary and Secondary Education Project (EPPSE 3-14): </w:t>
      </w:r>
      <w:r w:rsidRPr="00941ACE">
        <w:rPr>
          <w:rFonts w:cstheme="minorHAnsi"/>
          <w:bCs/>
        </w:rPr>
        <w:t>Influences on Students' Attainment and Progress in Key Stage 3: Academic outcomes in English, Maths and Science in Year 9</w:t>
      </w:r>
      <w:r w:rsidRPr="00941ACE">
        <w:rPr>
          <w:rFonts w:cstheme="minorHAnsi"/>
        </w:rPr>
        <w:t>. London: Institute of Education, University of London / DFE.</w:t>
      </w:r>
    </w:p>
    <w:p w14:paraId="7286BA4E" w14:textId="77777777" w:rsidR="0033399A" w:rsidRPr="00941ACE" w:rsidRDefault="0033399A" w:rsidP="0033399A">
      <w:pPr>
        <w:spacing w:after="0" w:line="240" w:lineRule="auto"/>
        <w:rPr>
          <w:rFonts w:cstheme="minorHAnsi"/>
        </w:rPr>
      </w:pPr>
      <w:r w:rsidRPr="00941ACE">
        <w:rPr>
          <w:rFonts w:cstheme="minorHAnsi"/>
        </w:rPr>
        <w:t>Siraj-Blatchford, I., Sylva, K., Taggart, B., Sammons, P., Melhuish, E.C., &amp; Elliot, K. (2003) The Effective Provision of Pre-School Education (EPPE) Project: Technical Paper 10 -</w:t>
      </w:r>
      <w:r w:rsidRPr="00941ACE">
        <w:rPr>
          <w:rFonts w:cstheme="minorHAnsi"/>
          <w:b/>
        </w:rPr>
        <w:t xml:space="preserve"> </w:t>
      </w:r>
      <w:r w:rsidRPr="00941ACE">
        <w:rPr>
          <w:rStyle w:val="Strong"/>
          <w:rFonts w:cstheme="minorHAnsi"/>
          <w:b w:val="0"/>
        </w:rPr>
        <w:t>Intensive Case Studies of Practice across the Foundation Stage</w:t>
      </w:r>
      <w:r w:rsidRPr="00941ACE">
        <w:rPr>
          <w:rFonts w:cstheme="minorHAnsi"/>
          <w:b/>
        </w:rPr>
        <w:t>.</w:t>
      </w:r>
      <w:r w:rsidRPr="00941ACE">
        <w:rPr>
          <w:rFonts w:cstheme="minorHAnsi"/>
        </w:rPr>
        <w:t xml:space="preserve"> London: DfES / Institute of Education, University of London.</w:t>
      </w:r>
    </w:p>
    <w:p w14:paraId="10697490" w14:textId="38A968A4" w:rsidR="00152265" w:rsidRDefault="00152265" w:rsidP="0033399A">
      <w:pPr>
        <w:spacing w:after="0" w:line="240" w:lineRule="auto"/>
        <w:rPr>
          <w:rFonts w:cstheme="minorHAnsi"/>
        </w:rPr>
      </w:pPr>
    </w:p>
    <w:p w14:paraId="56203B7C" w14:textId="61420073" w:rsidR="00152265" w:rsidRPr="00941ACE" w:rsidRDefault="00152265" w:rsidP="0033399A">
      <w:pPr>
        <w:spacing w:after="0" w:line="240" w:lineRule="auto"/>
        <w:rPr>
          <w:rFonts w:cstheme="minorHAnsi"/>
        </w:rPr>
      </w:pPr>
      <w:r w:rsidRPr="002B5E12">
        <w:rPr>
          <w:rFonts w:cstheme="minorHAnsi"/>
        </w:rPr>
        <w:t xml:space="preserve">Siraj, I., Melhuish, E., Howard, S.J., Neilsen-Hewett, C., Kingston, D., De Rosnay, M., Huang, R., Gardiner, J. &amp; Luu, B.  </w:t>
      </w:r>
      <w:r>
        <w:rPr>
          <w:rFonts w:cstheme="minorHAnsi"/>
        </w:rPr>
        <w:t xml:space="preserve">(2023) </w:t>
      </w:r>
      <w:r w:rsidRPr="002B5E12">
        <w:rPr>
          <w:rFonts w:cstheme="minorHAnsi"/>
        </w:rPr>
        <w:t xml:space="preserve">Improving quality of teaching and child development: A randomised controlled trial of the leadership for learning intervention in preschools. </w:t>
      </w:r>
      <w:r w:rsidRPr="002B5E12">
        <w:rPr>
          <w:rFonts w:cstheme="minorHAnsi"/>
          <w:i/>
          <w:iCs/>
        </w:rPr>
        <w:t>Frontiers in Psychology</w:t>
      </w:r>
      <w:r w:rsidRPr="002B5E12">
        <w:rPr>
          <w:rFonts w:cstheme="minorHAnsi"/>
        </w:rPr>
        <w:t xml:space="preserve">, 04 January 2023, </w:t>
      </w:r>
      <w:hyperlink r:id="rId13" w:history="1">
        <w:r w:rsidRPr="002B5E12">
          <w:rPr>
            <w:rStyle w:val="Hyperlink"/>
            <w:rFonts w:asciiTheme="minorHAnsi" w:hAnsiTheme="minorHAnsi" w:cstheme="minorHAnsi"/>
            <w:sz w:val="22"/>
          </w:rPr>
          <w:t>https://doi.org/10.3389/fpsyg.2022.1092284</w:t>
        </w:r>
      </w:hyperlink>
    </w:p>
    <w:p w14:paraId="40A3770B" w14:textId="77777777" w:rsidR="0033399A" w:rsidRPr="00941ACE" w:rsidRDefault="0033399A" w:rsidP="0033399A">
      <w:pPr>
        <w:spacing w:after="0" w:line="240" w:lineRule="auto"/>
        <w:rPr>
          <w:rFonts w:cstheme="minorHAnsi"/>
        </w:rPr>
      </w:pPr>
    </w:p>
    <w:p w14:paraId="7BF89C4D" w14:textId="77777777" w:rsidR="0033399A" w:rsidRPr="00941ACE" w:rsidRDefault="0033399A" w:rsidP="0033399A">
      <w:pPr>
        <w:spacing w:after="0" w:line="240" w:lineRule="auto"/>
        <w:rPr>
          <w:rFonts w:cstheme="minorHAnsi"/>
        </w:rPr>
      </w:pPr>
      <w:r w:rsidRPr="00941ACE">
        <w:rPr>
          <w:rFonts w:cstheme="minorHAnsi"/>
        </w:rPr>
        <w:t>Sylva, K., Melhuish, E., Sammons, P., Siraj, I. and Taggart, B. (2014) The Effective Pre-school, Primary and Secondary Education Project (EPPSE 3-16+) Students’ educational outcomes at age 16.  Department for Education. RR 354</w:t>
      </w:r>
    </w:p>
    <w:p w14:paraId="0B913A4D" w14:textId="77777777" w:rsidR="0033399A" w:rsidRPr="00941ACE" w:rsidRDefault="0033399A" w:rsidP="0033399A">
      <w:pPr>
        <w:spacing w:after="0" w:line="240" w:lineRule="auto"/>
        <w:rPr>
          <w:rFonts w:cstheme="minorHAnsi"/>
        </w:rPr>
      </w:pPr>
    </w:p>
    <w:p w14:paraId="42858A6B" w14:textId="77777777" w:rsidR="009237BE" w:rsidRDefault="0033399A" w:rsidP="009237BE">
      <w:pPr>
        <w:spacing w:after="0" w:line="240" w:lineRule="auto"/>
        <w:rPr>
          <w:rFonts w:cstheme="minorHAnsi"/>
        </w:rPr>
      </w:pPr>
      <w:r w:rsidRPr="00941ACE">
        <w:rPr>
          <w:rFonts w:cstheme="minorHAnsi"/>
        </w:rPr>
        <w:t>Sylva, K., Melhuish</w:t>
      </w:r>
      <w:r w:rsidRPr="0033399A">
        <w:rPr>
          <w:rFonts w:cstheme="minorHAnsi"/>
        </w:rPr>
        <w:t xml:space="preserve">, E.C., Sammons, P., Siraj, I. and Taggart, B. (2012) Effective Pre-school, Primary and Secondary Education 3-14 Project (EPPSE 3-14) - </w:t>
      </w:r>
      <w:r w:rsidRPr="0033399A">
        <w:rPr>
          <w:rFonts w:cstheme="minorHAnsi"/>
          <w:bCs/>
        </w:rPr>
        <w:t>Final Report from the Key Stage 3 Phase</w:t>
      </w:r>
      <w:r w:rsidRPr="0033399A">
        <w:rPr>
          <w:rFonts w:cstheme="minorHAnsi"/>
        </w:rPr>
        <w:t>: Influences on Students' Development from age 11-14. Department for Education Research Report 202</w:t>
      </w:r>
      <w:r w:rsidR="009237BE">
        <w:rPr>
          <w:rFonts w:cstheme="minorHAnsi"/>
        </w:rPr>
        <w:t>2</w:t>
      </w:r>
      <w:bookmarkStart w:id="9" w:name="_Toc412462074"/>
    </w:p>
    <w:p w14:paraId="02CB8FE0" w14:textId="77777777" w:rsidR="009237BE" w:rsidRDefault="009237BE" w:rsidP="009237BE">
      <w:pPr>
        <w:spacing w:after="0" w:line="240" w:lineRule="auto"/>
        <w:rPr>
          <w:rFonts w:cstheme="minorHAnsi"/>
        </w:rPr>
      </w:pPr>
    </w:p>
    <w:bookmarkEnd w:id="9"/>
    <w:p w14:paraId="1EC2CD3A" w14:textId="77777777" w:rsidR="009237BE" w:rsidRDefault="009237BE" w:rsidP="006E62D7">
      <w:pPr>
        <w:pStyle w:val="PlainText"/>
        <w:rPr>
          <w:rFonts w:ascii="Calibri" w:hAnsi="Calibri" w:cs="Calibri"/>
          <w:b/>
          <w:sz w:val="28"/>
          <w:szCs w:val="28"/>
          <w:lang w:val="en-GB"/>
        </w:rPr>
      </w:pPr>
    </w:p>
    <w:p w14:paraId="1E217E9B" w14:textId="589BCAC8" w:rsidR="00164E1F" w:rsidRPr="00FD66AD" w:rsidRDefault="00164E1F" w:rsidP="006E62D7">
      <w:pPr>
        <w:pStyle w:val="PlainText"/>
        <w:rPr>
          <w:rFonts w:ascii="Calibri" w:hAnsi="Calibri" w:cs="Calibri"/>
          <w:b/>
          <w:sz w:val="28"/>
          <w:szCs w:val="28"/>
          <w:lang w:val="en-GB"/>
        </w:rPr>
      </w:pPr>
      <w:r w:rsidRPr="00FD66AD">
        <w:rPr>
          <w:rFonts w:ascii="Calibri" w:hAnsi="Calibri" w:cs="Calibri"/>
          <w:b/>
          <w:sz w:val="28"/>
          <w:szCs w:val="28"/>
          <w:lang w:val="en-GB"/>
        </w:rPr>
        <w:t>Quality and Inspection</w:t>
      </w:r>
      <w:r w:rsidR="00787915">
        <w:rPr>
          <w:rFonts w:ascii="Calibri" w:hAnsi="Calibri" w:cs="Calibri"/>
          <w:b/>
          <w:sz w:val="28"/>
          <w:szCs w:val="28"/>
          <w:lang w:val="en-GB"/>
        </w:rPr>
        <w:t xml:space="preserve"> in Australia</w:t>
      </w:r>
      <w:r w:rsidRPr="00FD66AD">
        <w:rPr>
          <w:rFonts w:ascii="Calibri" w:hAnsi="Calibri" w:cs="Calibri"/>
          <w:b/>
          <w:sz w:val="28"/>
          <w:szCs w:val="28"/>
          <w:lang w:val="en-GB"/>
        </w:rPr>
        <w:t>:</w:t>
      </w:r>
    </w:p>
    <w:p w14:paraId="26240C55" w14:textId="5CB05DF1" w:rsidR="00DA3EFA" w:rsidRDefault="00DA3EFA" w:rsidP="00DA3EFA">
      <w:pPr>
        <w:pStyle w:val="PlainText"/>
        <w:ind w:left="720" w:hanging="720"/>
        <w:rPr>
          <w:rFonts w:ascii="Calibri" w:hAnsi="Calibri" w:cs="Calibri"/>
          <w:sz w:val="22"/>
          <w:szCs w:val="22"/>
          <w:lang w:val="en-GB"/>
        </w:rPr>
      </w:pPr>
      <w:r>
        <w:rPr>
          <w:rFonts w:ascii="Calibri" w:hAnsi="Calibri" w:cs="Calibri"/>
          <w:sz w:val="22"/>
          <w:szCs w:val="22"/>
          <w:lang w:val="en-GB"/>
        </w:rPr>
        <w:t xml:space="preserve"> </w:t>
      </w:r>
    </w:p>
    <w:p w14:paraId="63DC97E4" w14:textId="20BBF6E6" w:rsidR="0003654B" w:rsidRDefault="0003654B" w:rsidP="00DA3EFA">
      <w:pPr>
        <w:pStyle w:val="PlainText"/>
        <w:ind w:left="720" w:hanging="720"/>
        <w:rPr>
          <w:rFonts w:ascii="Calibri" w:hAnsi="Calibri" w:cs="Calibri"/>
          <w:sz w:val="22"/>
          <w:szCs w:val="22"/>
          <w:lang w:val="en-GB"/>
        </w:rPr>
      </w:pPr>
    </w:p>
    <w:p w14:paraId="65FB8CB3" w14:textId="6D7E84C2" w:rsidR="0003654B" w:rsidRDefault="0003654B" w:rsidP="00DA3EFA">
      <w:pPr>
        <w:pStyle w:val="PlainText"/>
        <w:ind w:left="720" w:hanging="720"/>
        <w:rPr>
          <w:rFonts w:ascii="Calibri" w:hAnsi="Calibri" w:cs="Calibri"/>
          <w:sz w:val="22"/>
          <w:szCs w:val="22"/>
          <w:lang w:val="en-GB"/>
        </w:rPr>
      </w:pPr>
      <w:r>
        <w:rPr>
          <w:rFonts w:ascii="Calibri" w:hAnsi="Calibri" w:cs="Calibri"/>
          <w:sz w:val="22"/>
          <w:szCs w:val="22"/>
          <w:lang w:val="en-GB"/>
        </w:rPr>
        <w:t>This paper compares Australian ECEC centre NQS ratings with ECERS E and SSTEW – validated quality ratings in the same centres and reaches the conclusion that NQS rating uplift practice for low quality centres but do not lift quality sufficiently at the higher end to support child development. Quality could be further improved with the use of validated instruments. See their use below in appendix 6 by Goodstart Early Learning, changing quality in one provider.</w:t>
      </w:r>
    </w:p>
    <w:p w14:paraId="409F8883" w14:textId="77777777" w:rsidR="00DA3EFA" w:rsidRDefault="00DA3EFA" w:rsidP="00DA3EFA">
      <w:pPr>
        <w:pStyle w:val="PlainText"/>
        <w:ind w:left="720" w:hanging="720"/>
        <w:rPr>
          <w:rFonts w:ascii="Calibri" w:hAnsi="Calibri" w:cs="Calibri"/>
          <w:sz w:val="22"/>
          <w:szCs w:val="22"/>
        </w:rPr>
      </w:pPr>
    </w:p>
    <w:p w14:paraId="4FE78726" w14:textId="4FF9E3A8" w:rsidR="00DA3EFA" w:rsidRPr="004F032A" w:rsidRDefault="00DA3EFA" w:rsidP="00DA3EFA">
      <w:pPr>
        <w:pStyle w:val="PlainText"/>
        <w:ind w:left="720" w:hanging="720"/>
        <w:rPr>
          <w:rFonts w:ascii="Calibri" w:hAnsi="Calibri" w:cs="Calibri"/>
          <w:sz w:val="22"/>
          <w:szCs w:val="22"/>
          <w:lang w:val="en-GB"/>
        </w:rPr>
      </w:pPr>
      <w:r w:rsidRPr="004F032A">
        <w:rPr>
          <w:rFonts w:ascii="Calibri" w:hAnsi="Calibri" w:cs="Calibri"/>
          <w:sz w:val="22"/>
          <w:szCs w:val="22"/>
        </w:rPr>
        <w:t xml:space="preserve">Siraj, I., Howard, S., Kingston, D., Melhuish, E., Neilsen-Hewett, C. &amp; de Rosnay, M. (2019) ‘Comparing regulatory and non-regulatory indices of early childhood education and care (ECEC) quality in the Australian early childhood sector’ in </w:t>
      </w:r>
      <w:r w:rsidRPr="004F032A">
        <w:rPr>
          <w:rFonts w:ascii="Calibri" w:hAnsi="Calibri" w:cs="Calibri"/>
          <w:b/>
          <w:i/>
          <w:sz w:val="22"/>
          <w:szCs w:val="22"/>
        </w:rPr>
        <w:t>The Australian Educational Researcher</w:t>
      </w:r>
      <w:r w:rsidRPr="004F032A">
        <w:rPr>
          <w:rFonts w:ascii="Calibri" w:hAnsi="Calibri" w:cs="Calibri"/>
          <w:sz w:val="22"/>
          <w:szCs w:val="22"/>
        </w:rPr>
        <w:t xml:space="preserve"> </w:t>
      </w:r>
      <w:r w:rsidRPr="004F032A">
        <w:rPr>
          <w:rFonts w:ascii="Calibri" w:hAnsi="Calibri" w:cs="Calibri"/>
          <w:sz w:val="22"/>
          <w:szCs w:val="22"/>
          <w:lang w:val="en-GB"/>
        </w:rPr>
        <w:t xml:space="preserve">46(3), 365-383 </w:t>
      </w:r>
      <w:hyperlink r:id="rId14" w:history="1">
        <w:r w:rsidRPr="004F032A">
          <w:rPr>
            <w:rStyle w:val="Hyperlink"/>
            <w:rFonts w:cs="Arial"/>
            <w:color w:val="2D8CCC"/>
            <w:sz w:val="21"/>
            <w:szCs w:val="21"/>
          </w:rPr>
          <w:t>http://link.springer.com/article/10.1007/s13384-019-00325-3</w:t>
        </w:r>
      </w:hyperlink>
      <w:r w:rsidRPr="004F032A">
        <w:rPr>
          <w:rFonts w:ascii="Arial" w:eastAsia="Times New Roman" w:hAnsi="Arial" w:cs="Arial"/>
          <w:color w:val="333333"/>
          <w:sz w:val="21"/>
          <w:szCs w:val="21"/>
          <w:lang w:val="en-GB"/>
        </w:rPr>
        <w:t xml:space="preserve"> </w:t>
      </w:r>
    </w:p>
    <w:p w14:paraId="00389DFE" w14:textId="054B33FF" w:rsidR="00DA3EFA" w:rsidRDefault="00DA3EFA" w:rsidP="00DA3EFA">
      <w:pPr>
        <w:pStyle w:val="PlainText"/>
        <w:ind w:firstLine="720"/>
        <w:rPr>
          <w:rFonts w:ascii="Calibri" w:hAnsi="Calibri" w:cs="Calibri"/>
          <w:sz w:val="22"/>
          <w:szCs w:val="22"/>
        </w:rPr>
      </w:pPr>
      <w:r w:rsidRPr="004F032A">
        <w:rPr>
          <w:rFonts w:ascii="Calibri" w:hAnsi="Calibri" w:cs="Calibri"/>
          <w:sz w:val="22"/>
          <w:szCs w:val="22"/>
        </w:rPr>
        <w:t xml:space="preserve">Article DOI: 10.1007/s13384-019-00325-3 </w:t>
      </w:r>
    </w:p>
    <w:p w14:paraId="31167D41" w14:textId="46CFE242" w:rsidR="00127902" w:rsidRDefault="00127902" w:rsidP="00DA3EFA">
      <w:pPr>
        <w:pStyle w:val="PlainText"/>
        <w:ind w:firstLine="720"/>
        <w:rPr>
          <w:rFonts w:ascii="Calibri" w:hAnsi="Calibri" w:cs="Calibri"/>
          <w:sz w:val="22"/>
          <w:szCs w:val="22"/>
        </w:rPr>
      </w:pPr>
    </w:p>
    <w:p w14:paraId="3027C7EF" w14:textId="012DDA05" w:rsidR="00127902" w:rsidRDefault="00127902" w:rsidP="00DA3EFA">
      <w:pPr>
        <w:pStyle w:val="PlainText"/>
        <w:ind w:firstLine="720"/>
        <w:rPr>
          <w:rFonts w:ascii="Calibri" w:hAnsi="Calibri" w:cs="Calibri"/>
          <w:sz w:val="22"/>
          <w:szCs w:val="22"/>
        </w:rPr>
      </w:pPr>
    </w:p>
    <w:p w14:paraId="55453980" w14:textId="7FD0BC1A" w:rsidR="0033399A" w:rsidRDefault="00127902" w:rsidP="00916905">
      <w:pPr>
        <w:pStyle w:val="PlainText"/>
        <w:rPr>
          <w:rFonts w:ascii="Calibri" w:hAnsi="Calibri" w:cs="Calibri"/>
          <w:sz w:val="22"/>
          <w:szCs w:val="22"/>
          <w:lang w:val="en-GB"/>
        </w:rPr>
      </w:pPr>
      <w:r>
        <w:rPr>
          <w:rFonts w:ascii="Calibri" w:hAnsi="Calibri" w:cs="Calibri"/>
          <w:sz w:val="22"/>
          <w:szCs w:val="22"/>
          <w:lang w:val="en-GB"/>
        </w:rPr>
        <w:t>Issues around the early home learning environment can also be discussed and what this means for parent partnership, there is strong evidence from EPPSE and OECD studies</w:t>
      </w:r>
      <w:r w:rsidR="00164E1F">
        <w:rPr>
          <w:rFonts w:ascii="Calibri" w:hAnsi="Calibri" w:cs="Calibri"/>
          <w:sz w:val="22"/>
          <w:szCs w:val="22"/>
          <w:lang w:val="en-GB"/>
        </w:rPr>
        <w:t>.</w:t>
      </w:r>
    </w:p>
    <w:p w14:paraId="05CD3925" w14:textId="2D15F21F" w:rsidR="00164E1F" w:rsidRDefault="00164E1F" w:rsidP="00916905">
      <w:pPr>
        <w:pStyle w:val="PlainText"/>
        <w:rPr>
          <w:rFonts w:ascii="Calibri" w:hAnsi="Calibri" w:cs="Calibri"/>
          <w:sz w:val="22"/>
          <w:szCs w:val="22"/>
          <w:lang w:val="en-GB"/>
        </w:rPr>
      </w:pPr>
    </w:p>
    <w:p w14:paraId="6E784845" w14:textId="77777777" w:rsidR="00164E1F" w:rsidRDefault="00164E1F" w:rsidP="00164E1F">
      <w:pPr>
        <w:spacing w:after="0"/>
        <w:rPr>
          <w:rFonts w:cstheme="minorHAnsi"/>
          <w:b/>
        </w:rPr>
      </w:pPr>
    </w:p>
    <w:p w14:paraId="268B0010" w14:textId="77777777" w:rsidR="00164E1F" w:rsidRDefault="00164E1F" w:rsidP="00164E1F">
      <w:pPr>
        <w:spacing w:after="0"/>
        <w:rPr>
          <w:rFonts w:cstheme="minorHAnsi"/>
          <w:b/>
        </w:rPr>
      </w:pPr>
    </w:p>
    <w:p w14:paraId="2DE0A203" w14:textId="6BBF49D9" w:rsidR="00164E1F" w:rsidRPr="00FD66AD" w:rsidRDefault="00164E1F" w:rsidP="00164E1F">
      <w:pPr>
        <w:spacing w:after="0"/>
        <w:rPr>
          <w:rFonts w:cstheme="minorHAnsi"/>
          <w:b/>
          <w:sz w:val="28"/>
          <w:szCs w:val="28"/>
        </w:rPr>
      </w:pPr>
      <w:r w:rsidRPr="00FD66AD">
        <w:rPr>
          <w:rFonts w:cstheme="minorHAnsi"/>
          <w:b/>
          <w:sz w:val="28"/>
          <w:szCs w:val="28"/>
        </w:rPr>
        <w:t>Quality as important in driving impact and characteristics of high quality ECEC – case study of Goodstart</w:t>
      </w:r>
      <w:r w:rsidR="001450D7">
        <w:rPr>
          <w:rFonts w:cstheme="minorHAnsi"/>
          <w:b/>
          <w:sz w:val="28"/>
          <w:szCs w:val="28"/>
        </w:rPr>
        <w:t xml:space="preserve"> Early Learning</w:t>
      </w:r>
      <w:r w:rsidRPr="00FD66AD">
        <w:rPr>
          <w:rFonts w:cstheme="minorHAnsi"/>
          <w:b/>
          <w:sz w:val="28"/>
          <w:szCs w:val="28"/>
        </w:rPr>
        <w:t xml:space="preserve"> using quality rating scales (QRS)</w:t>
      </w:r>
    </w:p>
    <w:p w14:paraId="414978F5" w14:textId="3AB22685" w:rsidR="00164E1F" w:rsidRDefault="00164E1F" w:rsidP="00164E1F">
      <w:pPr>
        <w:spacing w:after="0"/>
        <w:rPr>
          <w:rFonts w:cstheme="minorHAnsi"/>
        </w:rPr>
      </w:pPr>
    </w:p>
    <w:p w14:paraId="4A7F43DB" w14:textId="77777777" w:rsidR="00164E1F" w:rsidRDefault="00164E1F" w:rsidP="00164E1F">
      <w:pPr>
        <w:rPr>
          <w:b/>
          <w:bCs/>
        </w:rPr>
      </w:pPr>
      <w:r w:rsidRPr="00C74247">
        <w:rPr>
          <w:b/>
          <w:bCs/>
        </w:rPr>
        <w:t>En</w:t>
      </w:r>
      <w:r>
        <w:rPr>
          <w:b/>
          <w:bCs/>
        </w:rPr>
        <w:t>abling en</w:t>
      </w:r>
      <w:r w:rsidRPr="00C74247">
        <w:rPr>
          <w:b/>
          <w:bCs/>
        </w:rPr>
        <w:t xml:space="preserve">vironments and </w:t>
      </w:r>
      <w:r>
        <w:rPr>
          <w:b/>
          <w:bCs/>
        </w:rPr>
        <w:t>c</w:t>
      </w:r>
      <w:r w:rsidRPr="00C74247">
        <w:rPr>
          <w:b/>
          <w:bCs/>
        </w:rPr>
        <w:t xml:space="preserve">hildren’s </w:t>
      </w:r>
      <w:r>
        <w:rPr>
          <w:b/>
          <w:bCs/>
        </w:rPr>
        <w:t>a</w:t>
      </w:r>
      <w:r w:rsidRPr="00C74247">
        <w:rPr>
          <w:b/>
          <w:bCs/>
        </w:rPr>
        <w:t>gency: Connecting the pieces</w:t>
      </w:r>
      <w:r>
        <w:rPr>
          <w:b/>
          <w:bCs/>
        </w:rPr>
        <w:t>.</w:t>
      </w:r>
    </w:p>
    <w:p w14:paraId="0F5B1189" w14:textId="4FC2073C" w:rsidR="00164E1F" w:rsidRDefault="00164E1F" w:rsidP="00164E1F">
      <w:pPr>
        <w:rPr>
          <w:b/>
          <w:bCs/>
        </w:rPr>
      </w:pPr>
      <w:r>
        <w:rPr>
          <w:b/>
          <w:bCs/>
        </w:rPr>
        <w:t xml:space="preserve">The following is an abstract written </w:t>
      </w:r>
      <w:r w:rsidR="00787915">
        <w:rPr>
          <w:b/>
          <w:bCs/>
        </w:rPr>
        <w:t>and with permission from</w:t>
      </w:r>
      <w:r>
        <w:rPr>
          <w:b/>
          <w:bCs/>
        </w:rPr>
        <w:t xml:space="preserve"> Catherine </w:t>
      </w:r>
      <w:proofErr w:type="spellStart"/>
      <w:r>
        <w:rPr>
          <w:b/>
          <w:bCs/>
        </w:rPr>
        <w:t>Tisdell</w:t>
      </w:r>
      <w:proofErr w:type="spellEnd"/>
      <w:r>
        <w:rPr>
          <w:b/>
          <w:bCs/>
        </w:rPr>
        <w:t xml:space="preserve"> of </w:t>
      </w:r>
      <w:proofErr w:type="spellStart"/>
      <w:r>
        <w:rPr>
          <w:b/>
          <w:bCs/>
        </w:rPr>
        <w:t>Goodstart</w:t>
      </w:r>
      <w:proofErr w:type="spellEnd"/>
      <w:r>
        <w:rPr>
          <w:b/>
          <w:bCs/>
        </w:rPr>
        <w:t xml:space="preserve"> Early Learning</w:t>
      </w:r>
    </w:p>
    <w:p w14:paraId="33BC7A9B" w14:textId="3E38BFEB" w:rsidR="00164E1F" w:rsidRPr="00C74247" w:rsidRDefault="00164E1F" w:rsidP="00164E1F">
      <w:pPr>
        <w:rPr>
          <w:b/>
          <w:bCs/>
        </w:rPr>
      </w:pPr>
      <w:r>
        <w:rPr>
          <w:b/>
          <w:bCs/>
        </w:rPr>
        <w:t>National Lead</w:t>
      </w:r>
      <w:r w:rsidR="001450D7">
        <w:rPr>
          <w:b/>
          <w:bCs/>
        </w:rPr>
        <w:t xml:space="preserve"> Data and Policy.</w:t>
      </w:r>
    </w:p>
    <w:p w14:paraId="60B84ADF" w14:textId="77777777" w:rsidR="00164E1F" w:rsidRDefault="00164E1F" w:rsidP="00164E1F">
      <w:r>
        <w:t xml:space="preserve">The Early Years Learning Framework (DEEWR, 2009, p. 45) defines agency as being able to make choices and decisions, to influence events and to have an impact on one’s world. Children’s agency is supported through intentional teaching, involvement in decision making and reciprocal, attuned responsive interactions. (ACECQA, 2018) all of which constitute the environments that teachers/ educators provide for children. </w:t>
      </w:r>
    </w:p>
    <w:p w14:paraId="191D408E" w14:textId="22276454" w:rsidR="00164E1F" w:rsidRDefault="00164E1F" w:rsidP="00164E1F">
      <w:r>
        <w:t>Enabling environments that support teaching and learning for all children provide opportunities for both planned and spontaneous teaching and learning, they show evidence of an understanding of children’s learning, development and well</w:t>
      </w:r>
      <w:r w:rsidR="001450D7">
        <w:t>-</w:t>
      </w:r>
      <w:r>
        <w:t xml:space="preserve"> being as they are challenging, promoting the notion of </w:t>
      </w:r>
      <w:r w:rsidRPr="008A7248">
        <w:rPr>
          <w:i/>
          <w:iCs/>
        </w:rPr>
        <w:lastRenderedPageBreak/>
        <w:t>high expectations</w:t>
      </w:r>
      <w:r>
        <w:rPr>
          <w:i/>
          <w:iCs/>
        </w:rPr>
        <w:t xml:space="preserve"> </w:t>
      </w:r>
      <w:r>
        <w:t>for children (DEEWR, 2009</w:t>
      </w:r>
      <w:proofErr w:type="gramStart"/>
      <w:r>
        <w:t>)</w:t>
      </w:r>
      <w:proofErr w:type="gramEnd"/>
      <w:r>
        <w:t xml:space="preserve"> and stimulating. They are underpinned by children’s theories, perspectives and ideas that engage and challenge them to what to extend on their learning in new and exciting ways. </w:t>
      </w:r>
    </w:p>
    <w:p w14:paraId="12423E83" w14:textId="5B210E19" w:rsidR="00164E1F" w:rsidRPr="00164E1F" w:rsidRDefault="00164E1F" w:rsidP="00164E1F">
      <w:pPr>
        <w:rPr>
          <w:rFonts w:cstheme="minorHAnsi"/>
        </w:rPr>
      </w:pPr>
      <w:r w:rsidRPr="00164E1F">
        <w:rPr>
          <w:rFonts w:cstheme="minorHAnsi"/>
        </w:rPr>
        <w:t>At Goodstart</w:t>
      </w:r>
      <w:r w:rsidR="001450D7">
        <w:rPr>
          <w:rFonts w:cstheme="minorHAnsi"/>
        </w:rPr>
        <w:t xml:space="preserve"> Early Learning</w:t>
      </w:r>
      <w:r w:rsidRPr="00164E1F">
        <w:rPr>
          <w:rFonts w:cstheme="minorHAnsi"/>
        </w:rPr>
        <w:t xml:space="preserve">, we have adopted the use of two internationally renowned environmental rating scales to focus on environments to improve outcomes for children across our services. They are:  </w:t>
      </w:r>
    </w:p>
    <w:p w14:paraId="1264E08A" w14:textId="77777777" w:rsidR="00164E1F" w:rsidRPr="00164E1F" w:rsidRDefault="00164E1F" w:rsidP="00164E1F">
      <w:pPr>
        <w:pStyle w:val="ListParagraph"/>
        <w:numPr>
          <w:ilvl w:val="0"/>
          <w:numId w:val="26"/>
        </w:numPr>
        <w:spacing w:after="160" w:line="259" w:lineRule="auto"/>
        <w:contextualSpacing/>
        <w:rPr>
          <w:rFonts w:asciiTheme="minorHAnsi" w:hAnsiTheme="minorHAnsi" w:cstheme="minorHAnsi"/>
          <w:sz w:val="22"/>
          <w:szCs w:val="22"/>
        </w:rPr>
      </w:pPr>
      <w:r w:rsidRPr="00164E1F">
        <w:rPr>
          <w:rFonts w:asciiTheme="minorHAnsi" w:hAnsiTheme="minorHAnsi" w:cstheme="minorHAnsi"/>
          <w:i/>
          <w:iCs/>
          <w:sz w:val="22"/>
          <w:szCs w:val="22"/>
        </w:rPr>
        <w:t>ECERS-E: The Early Childhood Environment Rating Scale</w:t>
      </w:r>
      <w:r w:rsidRPr="00164E1F">
        <w:rPr>
          <w:rFonts w:asciiTheme="minorHAnsi" w:hAnsiTheme="minorHAnsi" w:cstheme="minorHAnsi"/>
          <w:sz w:val="22"/>
          <w:szCs w:val="22"/>
        </w:rPr>
        <w:t xml:space="preserve"> (Sylva, Siraj-Blatchford &amp; Taggart, 2010)</w:t>
      </w:r>
    </w:p>
    <w:p w14:paraId="4306C368" w14:textId="77777777" w:rsidR="00164E1F" w:rsidRPr="00164E1F" w:rsidRDefault="00164E1F" w:rsidP="00164E1F">
      <w:pPr>
        <w:pStyle w:val="ListParagraph"/>
        <w:numPr>
          <w:ilvl w:val="0"/>
          <w:numId w:val="26"/>
        </w:numPr>
        <w:spacing w:after="160" w:line="259" w:lineRule="auto"/>
        <w:contextualSpacing/>
        <w:rPr>
          <w:rFonts w:asciiTheme="minorHAnsi" w:hAnsiTheme="minorHAnsi" w:cstheme="minorHAnsi"/>
          <w:i/>
          <w:iCs/>
          <w:sz w:val="22"/>
          <w:szCs w:val="22"/>
        </w:rPr>
      </w:pPr>
      <w:r w:rsidRPr="00164E1F">
        <w:rPr>
          <w:rFonts w:asciiTheme="minorHAnsi" w:hAnsiTheme="minorHAnsi" w:cstheme="minorHAnsi"/>
          <w:i/>
          <w:iCs/>
          <w:sz w:val="22"/>
          <w:szCs w:val="22"/>
        </w:rPr>
        <w:t xml:space="preserve">Assessing Quality in Early Childhood Education and </w:t>
      </w:r>
      <w:proofErr w:type="gramStart"/>
      <w:r w:rsidRPr="00164E1F">
        <w:rPr>
          <w:rFonts w:asciiTheme="minorHAnsi" w:hAnsiTheme="minorHAnsi" w:cstheme="minorHAnsi"/>
          <w:i/>
          <w:iCs/>
          <w:sz w:val="22"/>
          <w:szCs w:val="22"/>
        </w:rPr>
        <w:t>Care :</w:t>
      </w:r>
      <w:proofErr w:type="gramEnd"/>
      <w:r w:rsidRPr="00164E1F">
        <w:rPr>
          <w:rFonts w:asciiTheme="minorHAnsi" w:hAnsiTheme="minorHAnsi" w:cstheme="minorHAnsi"/>
          <w:i/>
          <w:iCs/>
          <w:sz w:val="22"/>
          <w:szCs w:val="22"/>
        </w:rPr>
        <w:t xml:space="preserve"> Sustained Shared Thinking and Emotional Well-being (SSTEW) Scale for 2-5-year-olds provision </w:t>
      </w:r>
      <w:r w:rsidRPr="00164E1F">
        <w:rPr>
          <w:rFonts w:asciiTheme="minorHAnsi" w:hAnsiTheme="minorHAnsi" w:cstheme="minorHAnsi"/>
          <w:sz w:val="22"/>
          <w:szCs w:val="22"/>
        </w:rPr>
        <w:t xml:space="preserve">(Siraj, Kingston &amp; Melhuish, 2015). </w:t>
      </w:r>
    </w:p>
    <w:p w14:paraId="75834C3D" w14:textId="77777777" w:rsidR="00164E1F" w:rsidRPr="00164E1F" w:rsidRDefault="00164E1F" w:rsidP="00164E1F">
      <w:pPr>
        <w:pStyle w:val="paragraph"/>
        <w:textAlignment w:val="baseline"/>
        <w:rPr>
          <w:rFonts w:asciiTheme="minorHAnsi" w:eastAsiaTheme="minorHAnsi" w:hAnsiTheme="minorHAnsi" w:cstheme="minorHAnsi"/>
          <w:color w:val="000000" w:themeColor="text1"/>
          <w:sz w:val="22"/>
          <w:szCs w:val="22"/>
          <w:lang w:eastAsia="en-US"/>
        </w:rPr>
      </w:pPr>
      <w:r w:rsidRPr="00164E1F">
        <w:rPr>
          <w:rFonts w:asciiTheme="minorHAnsi" w:eastAsiaTheme="minorHAnsi" w:hAnsiTheme="minorHAnsi" w:cstheme="minorHAnsi"/>
          <w:color w:val="000000" w:themeColor="text1"/>
          <w:sz w:val="22"/>
          <w:szCs w:val="22"/>
          <w:lang w:eastAsia="en-US"/>
        </w:rPr>
        <w:t xml:space="preserve">Research suggests that these tools can raise standards of quality in 3- 5 years rooms (Siraj, Howard, Kingston, </w:t>
      </w:r>
      <w:proofErr w:type="spellStart"/>
      <w:r w:rsidRPr="00164E1F">
        <w:rPr>
          <w:rFonts w:asciiTheme="minorHAnsi" w:eastAsiaTheme="minorHAnsi" w:hAnsiTheme="minorHAnsi" w:cstheme="minorHAnsi"/>
          <w:color w:val="000000" w:themeColor="text1"/>
          <w:sz w:val="22"/>
          <w:szCs w:val="22"/>
          <w:lang w:eastAsia="en-US"/>
        </w:rPr>
        <w:t>Neisen</w:t>
      </w:r>
      <w:proofErr w:type="spellEnd"/>
      <w:r w:rsidRPr="00164E1F">
        <w:rPr>
          <w:rFonts w:asciiTheme="minorHAnsi" w:eastAsiaTheme="minorHAnsi" w:hAnsiTheme="minorHAnsi" w:cstheme="minorHAnsi"/>
          <w:color w:val="000000" w:themeColor="text1"/>
          <w:sz w:val="22"/>
          <w:szCs w:val="22"/>
          <w:lang w:eastAsia="en-US"/>
        </w:rPr>
        <w:t xml:space="preserve">-Hewett, </w:t>
      </w:r>
      <w:proofErr w:type="spellStart"/>
      <w:r w:rsidRPr="00164E1F">
        <w:rPr>
          <w:rFonts w:asciiTheme="minorHAnsi" w:eastAsiaTheme="minorHAnsi" w:hAnsiTheme="minorHAnsi" w:cstheme="minorHAnsi"/>
          <w:color w:val="000000" w:themeColor="text1"/>
          <w:sz w:val="22"/>
          <w:szCs w:val="22"/>
          <w:lang w:eastAsia="en-US"/>
        </w:rPr>
        <w:t>Melhuish</w:t>
      </w:r>
      <w:proofErr w:type="spellEnd"/>
      <w:r w:rsidRPr="00164E1F">
        <w:rPr>
          <w:rFonts w:asciiTheme="minorHAnsi" w:eastAsiaTheme="minorHAnsi" w:hAnsiTheme="minorHAnsi" w:cstheme="minorHAnsi"/>
          <w:color w:val="000000" w:themeColor="text1"/>
          <w:sz w:val="22"/>
          <w:szCs w:val="22"/>
          <w:lang w:eastAsia="en-US"/>
        </w:rPr>
        <w:t xml:space="preserve">, &amp; de Rosnay, 2019). This program has now been in place for two years in all our early learning centres. Teachers and educators use the scales to self-assess </w:t>
      </w:r>
      <w:proofErr w:type="gramStart"/>
      <w:r w:rsidRPr="00164E1F">
        <w:rPr>
          <w:rFonts w:asciiTheme="minorHAnsi" w:eastAsiaTheme="minorHAnsi" w:hAnsiTheme="minorHAnsi" w:cstheme="minorHAnsi"/>
          <w:color w:val="000000" w:themeColor="text1"/>
          <w:sz w:val="22"/>
          <w:szCs w:val="22"/>
          <w:lang w:eastAsia="en-US"/>
        </w:rPr>
        <w:t>in order to</w:t>
      </w:r>
      <w:proofErr w:type="gramEnd"/>
      <w:r w:rsidRPr="00164E1F">
        <w:rPr>
          <w:rFonts w:asciiTheme="minorHAnsi" w:eastAsiaTheme="minorHAnsi" w:hAnsiTheme="minorHAnsi" w:cstheme="minorHAnsi"/>
          <w:color w:val="000000" w:themeColor="text1"/>
          <w:sz w:val="22"/>
          <w:szCs w:val="22"/>
          <w:lang w:eastAsia="en-US"/>
        </w:rPr>
        <w:t xml:space="preserve"> understand the quality of learning environments and teaching practices. Results are then used to set goals to focus improvement </w:t>
      </w:r>
      <w:proofErr w:type="gramStart"/>
      <w:r w:rsidRPr="00164E1F">
        <w:rPr>
          <w:rFonts w:asciiTheme="minorHAnsi" w:eastAsiaTheme="minorHAnsi" w:hAnsiTheme="minorHAnsi" w:cstheme="minorHAnsi"/>
          <w:color w:val="000000" w:themeColor="text1"/>
          <w:sz w:val="22"/>
          <w:szCs w:val="22"/>
          <w:lang w:eastAsia="en-US"/>
        </w:rPr>
        <w:t>in</w:t>
      </w:r>
      <w:proofErr w:type="gramEnd"/>
      <w:r w:rsidRPr="00164E1F">
        <w:rPr>
          <w:rFonts w:asciiTheme="minorHAnsi" w:eastAsiaTheme="minorHAnsi" w:hAnsiTheme="minorHAnsi" w:cstheme="minorHAnsi"/>
          <w:color w:val="000000" w:themeColor="text1"/>
          <w:sz w:val="22"/>
          <w:szCs w:val="22"/>
          <w:lang w:eastAsia="en-US"/>
        </w:rPr>
        <w:t xml:space="preserve"> each particular centre. These resources make very clear what is required in identified areas of learning to ensure high-quality, enabling environments that supports teaching and learning and children’s agency.  </w:t>
      </w:r>
    </w:p>
    <w:p w14:paraId="4910A9BC" w14:textId="2E8B1911" w:rsidR="00164E1F" w:rsidRPr="00164E1F" w:rsidRDefault="00164E1F" w:rsidP="00164E1F">
      <w:pPr>
        <w:rPr>
          <w:rFonts w:cstheme="minorHAnsi"/>
        </w:rPr>
      </w:pPr>
      <w:r w:rsidRPr="00164E1F">
        <w:rPr>
          <w:rFonts w:cstheme="minorHAnsi"/>
        </w:rPr>
        <w:t xml:space="preserve">two of our teachers from Goodstart </w:t>
      </w:r>
      <w:r w:rsidR="001450D7">
        <w:rPr>
          <w:rFonts w:cstheme="minorHAnsi"/>
        </w:rPr>
        <w:t xml:space="preserve">Early Learning, </w:t>
      </w:r>
      <w:r w:rsidRPr="00164E1F">
        <w:rPr>
          <w:rFonts w:cstheme="minorHAnsi"/>
        </w:rPr>
        <w:t>share their experiences with the tools:</w:t>
      </w:r>
    </w:p>
    <w:p w14:paraId="1F4C6897" w14:textId="294D667C" w:rsidR="00164E1F" w:rsidRPr="00164E1F" w:rsidRDefault="00164E1F" w:rsidP="00164E1F">
      <w:pPr>
        <w:rPr>
          <w:rFonts w:cstheme="minorHAnsi"/>
        </w:rPr>
      </w:pPr>
      <w:r w:rsidRPr="00164E1F">
        <w:rPr>
          <w:rFonts w:cstheme="minorHAnsi"/>
        </w:rPr>
        <w:t>Below, describes how the Early Childhood Environment Rating Scale (ECERS-E) has supported the design and resourcing of the room.</w:t>
      </w:r>
    </w:p>
    <w:p w14:paraId="515533C8" w14:textId="77777777" w:rsidR="00164E1F" w:rsidRPr="00164E1F" w:rsidRDefault="00164E1F" w:rsidP="00164E1F">
      <w:pPr>
        <w:ind w:left="567" w:right="1133"/>
        <w:jc w:val="both"/>
        <w:rPr>
          <w:rFonts w:cstheme="minorHAnsi"/>
        </w:rPr>
      </w:pPr>
      <w:r w:rsidRPr="00164E1F">
        <w:rPr>
          <w:rFonts w:cstheme="minorHAnsi"/>
          <w:lang w:val="en-US"/>
        </w:rPr>
        <w:t xml:space="preserve">ECERS-E has helped me in planning, </w:t>
      </w:r>
      <w:proofErr w:type="gramStart"/>
      <w:r w:rsidRPr="00164E1F">
        <w:rPr>
          <w:rFonts w:cstheme="minorHAnsi"/>
          <w:lang w:val="en-US"/>
        </w:rPr>
        <w:t>reflecting</w:t>
      </w:r>
      <w:proofErr w:type="gramEnd"/>
      <w:r w:rsidRPr="00164E1F">
        <w:rPr>
          <w:rFonts w:cstheme="minorHAnsi"/>
          <w:lang w:val="en-US"/>
        </w:rPr>
        <w:t xml:space="preserve"> and self-evaluating the physical environment in the kindergarten room. It has helped me in deepening my knowledge of what “high quality early childhood education” looks like, our strengths and areas of development. Based on the assessment results as well as I was able to design the room into areas that consider literacy, mathematics, </w:t>
      </w:r>
      <w:proofErr w:type="gramStart"/>
      <w:r w:rsidRPr="00164E1F">
        <w:rPr>
          <w:rFonts w:cstheme="minorHAnsi"/>
          <w:lang w:val="en-US"/>
        </w:rPr>
        <w:t>science</w:t>
      </w:r>
      <w:proofErr w:type="gramEnd"/>
      <w:r w:rsidRPr="00164E1F">
        <w:rPr>
          <w:rFonts w:cstheme="minorHAnsi"/>
          <w:lang w:val="en-US"/>
        </w:rPr>
        <w:t xml:space="preserve"> and the natural environment, and take into account diversity. Critically reflecting on all the areas in the room, brainstorming with colleagues about having specific resources in the areas as well as listening to children’s voices and understanding their interests, helped in the design of the room. I always make sure to keep the areas refreshed and ‘alive’ by adding or taking away resources and provocations. Making sure the areas provide support to the ongoing projects, emergent interests of the children and cater to the specific needs, has helped in children being engaged and has immensely improved the learning and development outcomes for the children. </w:t>
      </w:r>
    </w:p>
    <w:p w14:paraId="4CB07212" w14:textId="3538AD33" w:rsidR="00164E1F" w:rsidRPr="00164E1F" w:rsidRDefault="00164E1F" w:rsidP="00164E1F">
      <w:pPr>
        <w:rPr>
          <w:rFonts w:cstheme="minorHAnsi"/>
        </w:rPr>
      </w:pPr>
      <w:r w:rsidRPr="00164E1F">
        <w:rPr>
          <w:rFonts w:cstheme="minorHAnsi"/>
        </w:rPr>
        <w:t>reflects on one of her goals as a self-assessment using SSTEW:</w:t>
      </w:r>
    </w:p>
    <w:p w14:paraId="28150464" w14:textId="77777777" w:rsidR="00164E1F" w:rsidRPr="00164E1F" w:rsidRDefault="00164E1F" w:rsidP="00164E1F">
      <w:pPr>
        <w:ind w:left="567" w:right="1133"/>
        <w:jc w:val="both"/>
        <w:rPr>
          <w:rFonts w:cstheme="minorHAnsi"/>
        </w:rPr>
      </w:pPr>
      <w:r w:rsidRPr="00164E1F">
        <w:rPr>
          <w:rFonts w:cstheme="minorHAnsi"/>
        </w:rPr>
        <w:t xml:space="preserve">One of my goals focuses on “Encouraging sustained shared thinking through storytelling, sharing books, signing and rhymes” (p. 30) and I have been working on building resources and engaging in shared and sustained conversations with children in small groups. Hand-made puppets and felt boards have been added to our book corner for children to access and use alone, in small groups or with the support of an educator. Consideration of grouping sizes has further enabled me to engage in better conversations with children and focus on scaffolding learning. I </w:t>
      </w:r>
      <w:r w:rsidRPr="00164E1F">
        <w:rPr>
          <w:rFonts w:cstheme="minorHAnsi"/>
        </w:rPr>
        <w:lastRenderedPageBreak/>
        <w:t xml:space="preserve">have also learnt that this way of working allows me to provide many opportunities for children to revisit their own learning in their own ways. They are given ample space and time to co-construct and deepen their knowledge base and I find myself balancing my role as an observer, </w:t>
      </w:r>
      <w:proofErr w:type="gramStart"/>
      <w:r w:rsidRPr="00164E1F">
        <w:rPr>
          <w:rFonts w:cstheme="minorHAnsi"/>
        </w:rPr>
        <w:t>facilitator</w:t>
      </w:r>
      <w:proofErr w:type="gramEnd"/>
      <w:r w:rsidRPr="00164E1F">
        <w:rPr>
          <w:rFonts w:cstheme="minorHAnsi"/>
        </w:rPr>
        <w:t xml:space="preserve"> or researcher in children’s learning.</w:t>
      </w:r>
    </w:p>
    <w:p w14:paraId="495640BA" w14:textId="2FBF3EC2" w:rsidR="00164E1F" w:rsidRDefault="00164E1F" w:rsidP="00164E1F">
      <w:pPr>
        <w:rPr>
          <w:rFonts w:cstheme="minorHAnsi"/>
        </w:rPr>
      </w:pPr>
      <w:r w:rsidRPr="00164E1F">
        <w:rPr>
          <w:rFonts w:cstheme="minorHAnsi"/>
        </w:rPr>
        <w:t xml:space="preserve">By providing quality learning areas and facilitating a positive learning environment we </w:t>
      </w:r>
      <w:proofErr w:type="gramStart"/>
      <w:r w:rsidRPr="00164E1F">
        <w:rPr>
          <w:rFonts w:cstheme="minorHAnsi"/>
        </w:rPr>
        <w:t>are able to</w:t>
      </w:r>
      <w:proofErr w:type="gramEnd"/>
      <w:r w:rsidRPr="00164E1F">
        <w:rPr>
          <w:rFonts w:cstheme="minorHAnsi"/>
        </w:rPr>
        <w:t xml:space="preserve"> create and sustain enabling environments that authentically supports children’s agency.</w:t>
      </w:r>
    </w:p>
    <w:p w14:paraId="56D77550" w14:textId="77777777" w:rsidR="001450D7" w:rsidRPr="00164E1F" w:rsidRDefault="001450D7" w:rsidP="00164E1F">
      <w:pPr>
        <w:rPr>
          <w:rFonts w:cstheme="minorHAnsi"/>
        </w:rPr>
      </w:pPr>
    </w:p>
    <w:p w14:paraId="34AFCCE4" w14:textId="77777777" w:rsidR="00164E1F" w:rsidRPr="00164E1F" w:rsidRDefault="00164E1F" w:rsidP="00164E1F">
      <w:pPr>
        <w:rPr>
          <w:rFonts w:cstheme="minorHAnsi"/>
          <w:b/>
          <w:bCs/>
        </w:rPr>
      </w:pPr>
      <w:r w:rsidRPr="00164E1F">
        <w:rPr>
          <w:rFonts w:cstheme="minorHAnsi"/>
          <w:b/>
          <w:bCs/>
        </w:rPr>
        <w:t>References</w:t>
      </w:r>
    </w:p>
    <w:p w14:paraId="5754284F" w14:textId="77777777" w:rsidR="00164E1F" w:rsidRPr="00164E1F" w:rsidRDefault="00164E1F" w:rsidP="00164E1F">
      <w:pPr>
        <w:ind w:left="567" w:hanging="567"/>
        <w:rPr>
          <w:rFonts w:cstheme="minorHAnsi"/>
        </w:rPr>
      </w:pPr>
      <w:r w:rsidRPr="00164E1F">
        <w:rPr>
          <w:rFonts w:cstheme="minorHAnsi"/>
        </w:rPr>
        <w:t xml:space="preserve">ACECQA. (2018). </w:t>
      </w:r>
      <w:r w:rsidRPr="00164E1F">
        <w:rPr>
          <w:rFonts w:cstheme="minorHAnsi"/>
          <w:i/>
          <w:iCs/>
        </w:rPr>
        <w:t xml:space="preserve">Supporting agency: Involving children in decision-making. </w:t>
      </w:r>
      <w:r w:rsidRPr="00164E1F">
        <w:rPr>
          <w:rFonts w:cstheme="minorHAnsi"/>
        </w:rPr>
        <w:t xml:space="preserve">Downloaded from: </w:t>
      </w:r>
      <w:hyperlink r:id="rId15" w:history="1">
        <w:r w:rsidRPr="00164E1F">
          <w:rPr>
            <w:rStyle w:val="Hyperlink"/>
            <w:rFonts w:asciiTheme="minorHAnsi" w:hAnsiTheme="minorHAnsi" w:cstheme="minorHAnsi"/>
            <w:sz w:val="22"/>
          </w:rPr>
          <w:t>https://www.acecqa.gov.au/sites/default/files/2018-04/QA1_SupportingAgencyInvolvingChildreninDecisionMaking.pdf</w:t>
        </w:r>
      </w:hyperlink>
      <w:r w:rsidRPr="00164E1F">
        <w:rPr>
          <w:rFonts w:cstheme="minorHAnsi"/>
        </w:rPr>
        <w:t xml:space="preserve"> </w:t>
      </w:r>
    </w:p>
    <w:p w14:paraId="529B449A" w14:textId="77777777" w:rsidR="00164E1F" w:rsidRPr="00164E1F" w:rsidRDefault="00164E1F" w:rsidP="00164E1F">
      <w:pPr>
        <w:ind w:left="567" w:hanging="567"/>
        <w:rPr>
          <w:rFonts w:cstheme="minorHAnsi"/>
        </w:rPr>
      </w:pPr>
      <w:r w:rsidRPr="00164E1F">
        <w:rPr>
          <w:rFonts w:cstheme="minorHAnsi"/>
        </w:rPr>
        <w:t xml:space="preserve">DEEWAR. (2009). </w:t>
      </w:r>
      <w:r w:rsidRPr="00164E1F">
        <w:rPr>
          <w:rFonts w:cstheme="minorHAnsi"/>
          <w:i/>
          <w:iCs/>
        </w:rPr>
        <w:t>Belonging, being and becoming. The early years learning framework for Australia.</w:t>
      </w:r>
      <w:r w:rsidRPr="00164E1F">
        <w:rPr>
          <w:rFonts w:cstheme="minorHAnsi"/>
        </w:rPr>
        <w:t xml:space="preserve"> Downloaded from: </w:t>
      </w:r>
      <w:hyperlink r:id="rId16" w:history="1">
        <w:r w:rsidRPr="00164E1F">
          <w:rPr>
            <w:rStyle w:val="Hyperlink"/>
            <w:rFonts w:asciiTheme="minorHAnsi" w:hAnsiTheme="minorHAnsi" w:cstheme="minorHAnsi"/>
            <w:sz w:val="22"/>
          </w:rPr>
          <w:t>https://www.acecqa.gov.au/sites/default/files/2018-02/belonging_being_and_becoming_the_early_years_learning_framework_for_australia.pdf</w:t>
        </w:r>
      </w:hyperlink>
      <w:r w:rsidRPr="00164E1F">
        <w:rPr>
          <w:rFonts w:cstheme="minorHAnsi"/>
        </w:rPr>
        <w:t xml:space="preserve"> </w:t>
      </w:r>
    </w:p>
    <w:p w14:paraId="29A3A2FC" w14:textId="77777777" w:rsidR="00164E1F" w:rsidRPr="00164E1F" w:rsidRDefault="00164E1F" w:rsidP="00164E1F">
      <w:pPr>
        <w:ind w:left="567" w:hanging="567"/>
        <w:rPr>
          <w:rFonts w:cstheme="minorHAnsi"/>
        </w:rPr>
      </w:pPr>
      <w:r w:rsidRPr="00164E1F">
        <w:rPr>
          <w:rFonts w:cstheme="minorHAnsi"/>
        </w:rPr>
        <w:t xml:space="preserve">Siraj, I., Howard, S.J., Kingston, D., </w:t>
      </w:r>
      <w:proofErr w:type="spellStart"/>
      <w:r w:rsidRPr="00164E1F">
        <w:rPr>
          <w:rFonts w:cstheme="minorHAnsi"/>
        </w:rPr>
        <w:t>Neisen</w:t>
      </w:r>
      <w:proofErr w:type="spellEnd"/>
      <w:r w:rsidRPr="00164E1F">
        <w:rPr>
          <w:rFonts w:cstheme="minorHAnsi"/>
        </w:rPr>
        <w:t xml:space="preserve">-Hewett, C., Melhuish, E.C. &amp; de Rosnay, M. (2019).  Comparing regulatory and non-regulatory indices of early childhood education and care (ECEC) quality in the Australian early childhood sector. </w:t>
      </w:r>
      <w:r w:rsidRPr="00164E1F">
        <w:rPr>
          <w:rFonts w:cstheme="minorHAnsi"/>
          <w:i/>
          <w:iCs/>
        </w:rPr>
        <w:t>Australian Educational Researcher.</w:t>
      </w:r>
      <w:r w:rsidRPr="00164E1F">
        <w:rPr>
          <w:rFonts w:cstheme="minorHAnsi"/>
        </w:rPr>
        <w:t xml:space="preserve"> 46, 365–383 (2019). </w:t>
      </w:r>
      <w:hyperlink r:id="rId17" w:history="1">
        <w:r w:rsidRPr="00164E1F">
          <w:rPr>
            <w:rStyle w:val="Hyperlink"/>
            <w:rFonts w:asciiTheme="minorHAnsi" w:hAnsiTheme="minorHAnsi" w:cstheme="minorHAnsi"/>
            <w:sz w:val="22"/>
          </w:rPr>
          <w:t>https://doi.org/10.1007/s13384-019-00325-3</w:t>
        </w:r>
      </w:hyperlink>
      <w:r w:rsidRPr="00164E1F">
        <w:rPr>
          <w:rFonts w:cstheme="minorHAnsi"/>
        </w:rPr>
        <w:t xml:space="preserve"> </w:t>
      </w:r>
    </w:p>
    <w:p w14:paraId="05B06BA0" w14:textId="77777777" w:rsidR="00164E1F" w:rsidRPr="00164E1F" w:rsidRDefault="00164E1F" w:rsidP="00164E1F">
      <w:pPr>
        <w:ind w:left="567" w:hanging="567"/>
        <w:rPr>
          <w:rFonts w:cstheme="minorHAnsi"/>
        </w:rPr>
      </w:pPr>
      <w:r w:rsidRPr="00164E1F">
        <w:rPr>
          <w:rFonts w:cstheme="minorHAnsi"/>
        </w:rPr>
        <w:t xml:space="preserve">Siraj, I., Kingston, D. &amp; Melhuish, E. (2015). </w:t>
      </w:r>
      <w:r w:rsidRPr="00164E1F">
        <w:rPr>
          <w:rFonts w:cstheme="minorHAnsi"/>
          <w:i/>
          <w:iCs/>
        </w:rPr>
        <w:t xml:space="preserve">Assessing Quality in Early Childhood Education and Care: Sustained Shared Thinking and Emotional Well-being (SSTEW) Scale for 2-5-year-olds provision. </w:t>
      </w:r>
      <w:r w:rsidRPr="00164E1F">
        <w:rPr>
          <w:rFonts w:cstheme="minorHAnsi"/>
        </w:rPr>
        <w:t>Stoke-on-Trent, United Kingdom:</w:t>
      </w:r>
      <w:r w:rsidRPr="00164E1F">
        <w:rPr>
          <w:rFonts w:cstheme="minorHAnsi"/>
          <w:color w:val="333333"/>
          <w:shd w:val="clear" w:color="auto" w:fill="FFFFFF"/>
        </w:rPr>
        <w:t xml:space="preserve"> </w:t>
      </w:r>
      <w:r w:rsidRPr="00164E1F">
        <w:rPr>
          <w:rFonts w:cstheme="minorHAnsi"/>
        </w:rPr>
        <w:t>Institute of Education Press.</w:t>
      </w:r>
    </w:p>
    <w:p w14:paraId="72026D3C" w14:textId="392B5320" w:rsidR="00164E1F" w:rsidRPr="00164E1F" w:rsidRDefault="00164E1F" w:rsidP="00FD66AD">
      <w:pPr>
        <w:ind w:left="567" w:hanging="567"/>
        <w:rPr>
          <w:rFonts w:cstheme="minorHAnsi"/>
        </w:rPr>
      </w:pPr>
      <w:r w:rsidRPr="00164E1F">
        <w:rPr>
          <w:rFonts w:cstheme="minorHAnsi"/>
        </w:rPr>
        <w:t xml:space="preserve">Sylva, K., Siraj-Blatchford, I. &amp; Taggart, B. (2010). </w:t>
      </w:r>
      <w:r w:rsidRPr="00164E1F">
        <w:rPr>
          <w:rFonts w:cstheme="minorHAnsi"/>
          <w:i/>
          <w:iCs/>
        </w:rPr>
        <w:t xml:space="preserve">ECERS-E: The Early Childhood Environment Rating Scale Curricular Extension to ECERS-R. </w:t>
      </w:r>
      <w:r w:rsidRPr="00164E1F">
        <w:rPr>
          <w:rFonts w:cstheme="minorHAnsi"/>
        </w:rPr>
        <w:t>Stoke-on-Trent, United Kingdom:</w:t>
      </w:r>
      <w:r w:rsidRPr="00164E1F">
        <w:rPr>
          <w:rFonts w:cstheme="minorHAnsi"/>
          <w:color w:val="333333"/>
          <w:shd w:val="clear" w:color="auto" w:fill="FFFFFF"/>
        </w:rPr>
        <w:t xml:space="preserve"> </w:t>
      </w:r>
      <w:r w:rsidRPr="00164E1F">
        <w:rPr>
          <w:rFonts w:cstheme="minorHAnsi"/>
        </w:rPr>
        <w:t>Institute of Education Press.</w:t>
      </w:r>
    </w:p>
    <w:sectPr w:rsidR="00164E1F" w:rsidRPr="00164E1F">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11E4" w14:textId="77777777" w:rsidR="001459F8" w:rsidRDefault="001459F8" w:rsidP="0033399A">
      <w:pPr>
        <w:spacing w:after="0" w:line="240" w:lineRule="auto"/>
      </w:pPr>
      <w:r>
        <w:separator/>
      </w:r>
    </w:p>
  </w:endnote>
  <w:endnote w:type="continuationSeparator" w:id="0">
    <w:p w14:paraId="3631A775" w14:textId="77777777" w:rsidR="001459F8" w:rsidRDefault="001459F8" w:rsidP="0033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6200"/>
      <w:docPartObj>
        <w:docPartGallery w:val="Page Numbers (Bottom of Page)"/>
        <w:docPartUnique/>
      </w:docPartObj>
    </w:sdtPr>
    <w:sdtEndPr>
      <w:rPr>
        <w:noProof/>
      </w:rPr>
    </w:sdtEndPr>
    <w:sdtContent>
      <w:p w14:paraId="282F3066" w14:textId="77777777" w:rsidR="00891368" w:rsidRDefault="0089136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5607BF7" w14:textId="77777777" w:rsidR="00891368" w:rsidRDefault="00891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EA117" w14:textId="77777777" w:rsidR="001459F8" w:rsidRDefault="001459F8" w:rsidP="0033399A">
      <w:pPr>
        <w:spacing w:after="0" w:line="240" w:lineRule="auto"/>
      </w:pPr>
      <w:r>
        <w:separator/>
      </w:r>
    </w:p>
  </w:footnote>
  <w:footnote w:type="continuationSeparator" w:id="0">
    <w:p w14:paraId="31472F89" w14:textId="77777777" w:rsidR="001459F8" w:rsidRDefault="001459F8" w:rsidP="0033399A">
      <w:pPr>
        <w:spacing w:after="0" w:line="240" w:lineRule="auto"/>
      </w:pPr>
      <w:r>
        <w:continuationSeparator/>
      </w:r>
    </w:p>
  </w:footnote>
  <w:footnote w:id="1">
    <w:p w14:paraId="1C0A5D69" w14:textId="3F8D7911" w:rsidR="00891368" w:rsidRDefault="00891368" w:rsidP="0033399A">
      <w:pPr>
        <w:pStyle w:val="FootnoteText"/>
      </w:pPr>
    </w:p>
  </w:footnote>
  <w:footnote w:id="2">
    <w:p w14:paraId="19EB9D8D" w14:textId="00434116" w:rsidR="00891368" w:rsidRDefault="00891368" w:rsidP="008B7D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AD0336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E9EDE9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7B80DA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52838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C442D06"/>
    <w:multiLevelType w:val="multilevel"/>
    <w:tmpl w:val="2B3E35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D011A29"/>
    <w:multiLevelType w:val="hybridMultilevel"/>
    <w:tmpl w:val="754E9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4B28BF8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426D66"/>
    <w:multiLevelType w:val="hybridMultilevel"/>
    <w:tmpl w:val="8F4AA02E"/>
    <w:lvl w:ilvl="0" w:tplc="A6C44D18">
      <w:start w:val="1"/>
      <w:numFmt w:val="bullet"/>
      <w:pStyle w:val="DeptBullets"/>
      <w:lvlText w:val=""/>
      <w:lvlJc w:val="left"/>
      <w:pPr>
        <w:ind w:left="709" w:hanging="360"/>
      </w:pPr>
      <w:rPr>
        <w:rFonts w:ascii="Wingdings" w:hAnsi="Wingdings" w:hint="default"/>
        <w:color w:val="104F75"/>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C27B05"/>
    <w:multiLevelType w:val="multilevel"/>
    <w:tmpl w:val="2B3E35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1C7359E"/>
    <w:multiLevelType w:val="multilevel"/>
    <w:tmpl w:val="7592C79C"/>
    <w:lvl w:ilvl="0">
      <w:start w:val="1996"/>
      <w:numFmt w:val="decimal"/>
      <w:lvlText w:val="%1"/>
      <w:legacy w:legacy="1" w:legacySpace="0" w:legacyIndent="0"/>
      <w:lvlJc w:val="left"/>
      <w:pPr>
        <w:ind w:left="0" w:firstLine="0"/>
      </w:pPr>
    </w:lvl>
    <w:lvl w:ilvl="1">
      <w:start w:val="200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D904165"/>
    <w:multiLevelType w:val="hybridMultilevel"/>
    <w:tmpl w:val="E5DCD3E2"/>
    <w:lvl w:ilvl="0" w:tplc="9A66C27C">
      <w:start w:val="1"/>
      <w:numFmt w:val="bullet"/>
      <w:lvlRestart w:val="0"/>
      <w:lvlText w:val=""/>
      <w:lvlJc w:val="left"/>
      <w:pPr>
        <w:tabs>
          <w:tab w:val="num" w:pos="922"/>
        </w:tabs>
        <w:ind w:left="922"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D158A4"/>
    <w:multiLevelType w:val="hybridMultilevel"/>
    <w:tmpl w:val="05A6F09E"/>
    <w:lvl w:ilvl="0" w:tplc="08090001">
      <w:start w:val="1"/>
      <w:numFmt w:val="bullet"/>
      <w:lvlText w:val=""/>
      <w:lvlJc w:val="left"/>
      <w:pPr>
        <w:ind w:left="720" w:hanging="360"/>
      </w:pPr>
      <w:rPr>
        <w:rFonts w:ascii="Symbol" w:hAnsi="Symbol" w:hint="default"/>
      </w:rPr>
    </w:lvl>
    <w:lvl w:ilvl="1" w:tplc="A798E836">
      <w:start w:val="2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B256EB"/>
    <w:multiLevelType w:val="multilevel"/>
    <w:tmpl w:val="2B3E35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30821A06"/>
    <w:multiLevelType w:val="multilevel"/>
    <w:tmpl w:val="2B3E35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363B331A"/>
    <w:multiLevelType w:val="hybridMultilevel"/>
    <w:tmpl w:val="132277F8"/>
    <w:lvl w:ilvl="0" w:tplc="95BE168A">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FC0D9F"/>
    <w:multiLevelType w:val="hybridMultilevel"/>
    <w:tmpl w:val="931AF8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A1056B"/>
    <w:multiLevelType w:val="multilevel"/>
    <w:tmpl w:val="86CA9448"/>
    <w:lvl w:ilvl="0">
      <w:start w:val="1"/>
      <w:numFmt w:val="decimal"/>
      <w:lvlText w:val="%1"/>
      <w:lvlJc w:val="left"/>
      <w:pPr>
        <w:tabs>
          <w:tab w:val="num" w:pos="720"/>
        </w:tabs>
        <w:ind w:left="0" w:firstLine="0"/>
      </w:pPr>
      <w:rPr>
        <w:rFonts w:hint="default"/>
      </w:rPr>
    </w:lvl>
    <w:lvl w:ilvl="1">
      <w:start w:val="1"/>
      <w:numFmt w:val="decimal"/>
      <w:pStyle w:val="NumberedList"/>
      <w:lvlText w:val="%2.%1"/>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E09131F"/>
    <w:multiLevelType w:val="multilevel"/>
    <w:tmpl w:val="E25222E8"/>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9" w15:restartNumberingAfterBreak="0">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EE434D9"/>
    <w:multiLevelType w:val="multilevel"/>
    <w:tmpl w:val="497A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EA3CF5"/>
    <w:multiLevelType w:val="hybridMultilevel"/>
    <w:tmpl w:val="76E8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4E3D54"/>
    <w:multiLevelType w:val="hybridMultilevel"/>
    <w:tmpl w:val="0AC224D8"/>
    <w:lvl w:ilvl="0" w:tplc="FFFFFFFF">
      <w:start w:val="1"/>
      <w:numFmt w:val="bullet"/>
      <w:lvlRestart w:val="0"/>
      <w:pStyle w:val="DfESBullets"/>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0EB6402"/>
    <w:multiLevelType w:val="multilevel"/>
    <w:tmpl w:val="2B3E35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B283A41"/>
    <w:multiLevelType w:val="hybridMultilevel"/>
    <w:tmpl w:val="313C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16992"/>
    <w:multiLevelType w:val="multilevel"/>
    <w:tmpl w:val="97A0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7521528">
    <w:abstractNumId w:val="7"/>
  </w:num>
  <w:num w:numId="2" w16cid:durableId="328413141">
    <w:abstractNumId w:val="3"/>
  </w:num>
  <w:num w:numId="3" w16cid:durableId="612596373">
    <w:abstractNumId w:val="24"/>
  </w:num>
  <w:num w:numId="4" w16cid:durableId="258149260">
    <w:abstractNumId w:val="10"/>
  </w:num>
  <w:num w:numId="5" w16cid:durableId="1373119436">
    <w:abstractNumId w:val="2"/>
  </w:num>
  <w:num w:numId="6" w16cid:durableId="917861784">
    <w:abstractNumId w:val="1"/>
  </w:num>
  <w:num w:numId="7" w16cid:durableId="1490367140">
    <w:abstractNumId w:val="6"/>
  </w:num>
  <w:num w:numId="8" w16cid:durableId="367025545">
    <w:abstractNumId w:val="0"/>
  </w:num>
  <w:num w:numId="9" w16cid:durableId="516578213">
    <w:abstractNumId w:val="17"/>
  </w:num>
  <w:num w:numId="10" w16cid:durableId="90585835">
    <w:abstractNumId w:val="18"/>
  </w:num>
  <w:num w:numId="11" w16cid:durableId="1849370288">
    <w:abstractNumId w:val="22"/>
  </w:num>
  <w:num w:numId="12" w16cid:durableId="134957816">
    <w:abstractNumId w:val="14"/>
  </w:num>
  <w:num w:numId="13" w16cid:durableId="1811363388">
    <w:abstractNumId w:val="23"/>
  </w:num>
  <w:num w:numId="14" w16cid:durableId="986520585">
    <w:abstractNumId w:val="8"/>
  </w:num>
  <w:num w:numId="15" w16cid:durableId="1460294966">
    <w:abstractNumId w:val="13"/>
  </w:num>
  <w:num w:numId="16" w16cid:durableId="446043261">
    <w:abstractNumId w:val="4"/>
  </w:num>
  <w:num w:numId="17" w16cid:durableId="1336566029">
    <w:abstractNumId w:val="12"/>
  </w:num>
  <w:num w:numId="18" w16cid:durableId="1857959423">
    <w:abstractNumId w:val="25"/>
  </w:num>
  <w:num w:numId="19" w16cid:durableId="668941627">
    <w:abstractNumId w:val="26"/>
  </w:num>
  <w:num w:numId="20" w16cid:durableId="1427966115">
    <w:abstractNumId w:val="20"/>
  </w:num>
  <w:num w:numId="21" w16cid:durableId="1930503239">
    <w:abstractNumId w:val="21"/>
  </w:num>
  <w:num w:numId="22" w16cid:durableId="2133595681">
    <w:abstractNumId w:val="19"/>
  </w:num>
  <w:num w:numId="23" w16cid:durableId="1379477225">
    <w:abstractNumId w:val="16"/>
  </w:num>
  <w:num w:numId="24" w16cid:durableId="2114590238">
    <w:abstractNumId w:val="11"/>
  </w:num>
  <w:num w:numId="25" w16cid:durableId="1643851738">
    <w:abstractNumId w:val="9"/>
  </w:num>
  <w:num w:numId="26" w16cid:durableId="622612217">
    <w:abstractNumId w:val="5"/>
  </w:num>
  <w:num w:numId="27" w16cid:durableId="18659455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A2"/>
    <w:rsid w:val="0003654B"/>
    <w:rsid w:val="00127902"/>
    <w:rsid w:val="001450D7"/>
    <w:rsid w:val="001459F8"/>
    <w:rsid w:val="00152265"/>
    <w:rsid w:val="00164E1F"/>
    <w:rsid w:val="0020547C"/>
    <w:rsid w:val="002564D5"/>
    <w:rsid w:val="002667F5"/>
    <w:rsid w:val="00292E4F"/>
    <w:rsid w:val="002A339E"/>
    <w:rsid w:val="0033399A"/>
    <w:rsid w:val="003F3E6B"/>
    <w:rsid w:val="004E3C02"/>
    <w:rsid w:val="005213B6"/>
    <w:rsid w:val="00522F41"/>
    <w:rsid w:val="00565DCB"/>
    <w:rsid w:val="00577176"/>
    <w:rsid w:val="005D6DC9"/>
    <w:rsid w:val="00653B12"/>
    <w:rsid w:val="006A6308"/>
    <w:rsid w:val="006E62D7"/>
    <w:rsid w:val="006F131A"/>
    <w:rsid w:val="00733760"/>
    <w:rsid w:val="00754300"/>
    <w:rsid w:val="00787915"/>
    <w:rsid w:val="007A4408"/>
    <w:rsid w:val="007C0929"/>
    <w:rsid w:val="00851150"/>
    <w:rsid w:val="00891368"/>
    <w:rsid w:val="008B26A2"/>
    <w:rsid w:val="008B7D22"/>
    <w:rsid w:val="008D72EC"/>
    <w:rsid w:val="00901027"/>
    <w:rsid w:val="00916905"/>
    <w:rsid w:val="009237BE"/>
    <w:rsid w:val="00941ACE"/>
    <w:rsid w:val="00964362"/>
    <w:rsid w:val="00A2243F"/>
    <w:rsid w:val="00AA0763"/>
    <w:rsid w:val="00B31B22"/>
    <w:rsid w:val="00B84649"/>
    <w:rsid w:val="00BD3CFD"/>
    <w:rsid w:val="00CC5F11"/>
    <w:rsid w:val="00D16B7B"/>
    <w:rsid w:val="00D237EF"/>
    <w:rsid w:val="00D40A52"/>
    <w:rsid w:val="00DA3EFA"/>
    <w:rsid w:val="00DF35E9"/>
    <w:rsid w:val="00E20C75"/>
    <w:rsid w:val="00EB64BA"/>
    <w:rsid w:val="00EF24E8"/>
    <w:rsid w:val="00F45F7B"/>
    <w:rsid w:val="00FD6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57B74"/>
  <w15:chartTrackingRefBased/>
  <w15:docId w15:val="{F930F35D-7D1F-4D36-A0C4-C1522A2A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399A"/>
    <w:pPr>
      <w:pageBreakBefore/>
      <w:spacing w:after="240" w:line="240" w:lineRule="auto"/>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qFormat/>
    <w:rsid w:val="0033399A"/>
    <w:pPr>
      <w:keepNext/>
      <w:spacing w:before="48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qFormat/>
    <w:rsid w:val="0033399A"/>
    <w:pPr>
      <w:spacing w:before="360"/>
      <w:outlineLvl w:val="2"/>
    </w:pPr>
    <w:rPr>
      <w:bCs/>
      <w:sz w:val="28"/>
      <w:szCs w:val="28"/>
    </w:rPr>
  </w:style>
  <w:style w:type="paragraph" w:styleId="Heading4">
    <w:name w:val="heading 4"/>
    <w:basedOn w:val="Heading2"/>
    <w:next w:val="Normal"/>
    <w:link w:val="Heading4Char"/>
    <w:qFormat/>
    <w:rsid w:val="0033399A"/>
    <w:pPr>
      <w:spacing w:before="240" w:after="120"/>
      <w:outlineLvl w:val="3"/>
    </w:pPr>
    <w:rPr>
      <w:bCs/>
      <w:color w:val="000000" w:themeColor="text1"/>
      <w:sz w:val="24"/>
      <w:szCs w:val="28"/>
    </w:rPr>
  </w:style>
  <w:style w:type="paragraph" w:styleId="Heading5">
    <w:name w:val="heading 5"/>
    <w:basedOn w:val="Normal"/>
    <w:next w:val="Normal"/>
    <w:link w:val="Heading5Char"/>
    <w:semiHidden/>
    <w:unhideWhenUsed/>
    <w:qFormat/>
    <w:rsid w:val="0033399A"/>
    <w:pPr>
      <w:numPr>
        <w:ilvl w:val="4"/>
        <w:numId w:val="3"/>
      </w:numPr>
      <w:spacing w:before="240" w:after="60" w:line="288" w:lineRule="auto"/>
      <w:outlineLvl w:val="4"/>
    </w:pPr>
    <w:rPr>
      <w:rFonts w:ascii="Calibri" w:eastAsia="Times New Roman" w:hAnsi="Calibri" w:cs="Times New Roman"/>
      <w:b/>
      <w:bCs/>
      <w:i/>
      <w:iCs/>
      <w:sz w:val="26"/>
      <w:szCs w:val="26"/>
      <w:lang w:eastAsia="en-GB"/>
    </w:rPr>
  </w:style>
  <w:style w:type="paragraph" w:styleId="Heading6">
    <w:name w:val="heading 6"/>
    <w:basedOn w:val="Normal"/>
    <w:next w:val="Normal"/>
    <w:link w:val="Heading6Char"/>
    <w:semiHidden/>
    <w:unhideWhenUsed/>
    <w:qFormat/>
    <w:rsid w:val="0033399A"/>
    <w:pPr>
      <w:numPr>
        <w:ilvl w:val="5"/>
        <w:numId w:val="3"/>
      </w:numPr>
      <w:spacing w:before="240" w:after="60" w:line="288" w:lineRule="auto"/>
      <w:outlineLvl w:val="5"/>
    </w:pPr>
    <w:rPr>
      <w:rFonts w:ascii="Calibri" w:eastAsia="Times New Roman" w:hAnsi="Calibri" w:cs="Times New Roman"/>
      <w:b/>
      <w:bCs/>
      <w:lang w:eastAsia="en-GB"/>
    </w:rPr>
  </w:style>
  <w:style w:type="paragraph" w:styleId="Heading7">
    <w:name w:val="heading 7"/>
    <w:basedOn w:val="Normal"/>
    <w:next w:val="Normal"/>
    <w:link w:val="Heading7Char"/>
    <w:semiHidden/>
    <w:unhideWhenUsed/>
    <w:qFormat/>
    <w:rsid w:val="0033399A"/>
    <w:pPr>
      <w:numPr>
        <w:ilvl w:val="6"/>
        <w:numId w:val="3"/>
      </w:numPr>
      <w:spacing w:before="240" w:after="60" w:line="288" w:lineRule="auto"/>
      <w:outlineLvl w:val="6"/>
    </w:pPr>
    <w:rPr>
      <w:rFonts w:ascii="Calibri" w:eastAsia="Times New Roman" w:hAnsi="Calibri" w:cs="Times New Roman"/>
      <w:sz w:val="24"/>
      <w:szCs w:val="24"/>
      <w:lang w:eastAsia="en-GB"/>
    </w:rPr>
  </w:style>
  <w:style w:type="paragraph" w:styleId="Heading8">
    <w:name w:val="heading 8"/>
    <w:basedOn w:val="Normal"/>
    <w:next w:val="Normal"/>
    <w:link w:val="Heading8Char"/>
    <w:semiHidden/>
    <w:unhideWhenUsed/>
    <w:qFormat/>
    <w:rsid w:val="0033399A"/>
    <w:pPr>
      <w:numPr>
        <w:ilvl w:val="7"/>
        <w:numId w:val="3"/>
      </w:numPr>
      <w:spacing w:before="240" w:after="60" w:line="288" w:lineRule="auto"/>
      <w:outlineLvl w:val="7"/>
    </w:pPr>
    <w:rPr>
      <w:rFonts w:ascii="Calibri" w:eastAsia="Times New Roman" w:hAnsi="Calibri" w:cs="Times New Roman"/>
      <w:i/>
      <w:iCs/>
      <w:sz w:val="24"/>
      <w:szCs w:val="24"/>
      <w:lang w:eastAsia="en-GB"/>
    </w:rPr>
  </w:style>
  <w:style w:type="paragraph" w:styleId="Heading9">
    <w:name w:val="heading 9"/>
    <w:basedOn w:val="Normal"/>
    <w:next w:val="Normal"/>
    <w:link w:val="Heading9Char"/>
    <w:semiHidden/>
    <w:unhideWhenUsed/>
    <w:qFormat/>
    <w:rsid w:val="0033399A"/>
    <w:pPr>
      <w:numPr>
        <w:ilvl w:val="8"/>
        <w:numId w:val="3"/>
      </w:numPr>
      <w:spacing w:before="240" w:after="60" w:line="288" w:lineRule="auto"/>
      <w:outlineLvl w:val="8"/>
    </w:pPr>
    <w:rPr>
      <w:rFonts w:ascii="Cambria" w:eastAsia="Times New Roman" w:hAnsi="Cambr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399A"/>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33399A"/>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33399A"/>
    <w:rPr>
      <w:rFonts w:ascii="Arial" w:eastAsia="Times New Roman" w:hAnsi="Arial" w:cs="Times New Roman"/>
      <w:b/>
      <w:bCs/>
      <w:color w:val="104F75"/>
      <w:sz w:val="28"/>
      <w:szCs w:val="28"/>
      <w:lang w:eastAsia="en-GB"/>
    </w:rPr>
  </w:style>
  <w:style w:type="character" w:customStyle="1" w:styleId="Heading4Char">
    <w:name w:val="Heading 4 Char"/>
    <w:basedOn w:val="DefaultParagraphFont"/>
    <w:link w:val="Heading4"/>
    <w:rsid w:val="0033399A"/>
    <w:rPr>
      <w:rFonts w:ascii="Arial" w:eastAsia="Times New Roman" w:hAnsi="Arial" w:cs="Times New Roman"/>
      <w:b/>
      <w:bCs/>
      <w:color w:val="000000" w:themeColor="text1"/>
      <w:sz w:val="24"/>
      <w:szCs w:val="28"/>
      <w:lang w:eastAsia="en-GB"/>
    </w:rPr>
  </w:style>
  <w:style w:type="character" w:customStyle="1" w:styleId="Heading5Char">
    <w:name w:val="Heading 5 Char"/>
    <w:basedOn w:val="DefaultParagraphFont"/>
    <w:link w:val="Heading5"/>
    <w:semiHidden/>
    <w:rsid w:val="0033399A"/>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semiHidden/>
    <w:rsid w:val="0033399A"/>
    <w:rPr>
      <w:rFonts w:ascii="Calibri" w:eastAsia="Times New Roman" w:hAnsi="Calibri" w:cs="Times New Roman"/>
      <w:b/>
      <w:bCs/>
      <w:lang w:eastAsia="en-GB"/>
    </w:rPr>
  </w:style>
  <w:style w:type="character" w:customStyle="1" w:styleId="Heading7Char">
    <w:name w:val="Heading 7 Char"/>
    <w:basedOn w:val="DefaultParagraphFont"/>
    <w:link w:val="Heading7"/>
    <w:semiHidden/>
    <w:rsid w:val="0033399A"/>
    <w:rPr>
      <w:rFonts w:ascii="Calibri" w:eastAsia="Times New Roman" w:hAnsi="Calibri" w:cs="Times New Roman"/>
      <w:sz w:val="24"/>
      <w:szCs w:val="24"/>
      <w:lang w:eastAsia="en-GB"/>
    </w:rPr>
  </w:style>
  <w:style w:type="character" w:customStyle="1" w:styleId="Heading8Char">
    <w:name w:val="Heading 8 Char"/>
    <w:basedOn w:val="DefaultParagraphFont"/>
    <w:link w:val="Heading8"/>
    <w:semiHidden/>
    <w:rsid w:val="0033399A"/>
    <w:rPr>
      <w:rFonts w:ascii="Calibri" w:eastAsia="Times New Roman" w:hAnsi="Calibri" w:cs="Times New Roman"/>
      <w:i/>
      <w:iCs/>
      <w:sz w:val="24"/>
      <w:szCs w:val="24"/>
      <w:lang w:eastAsia="en-GB"/>
    </w:rPr>
  </w:style>
  <w:style w:type="character" w:customStyle="1" w:styleId="Heading9Char">
    <w:name w:val="Heading 9 Char"/>
    <w:basedOn w:val="DefaultParagraphFont"/>
    <w:link w:val="Heading9"/>
    <w:semiHidden/>
    <w:rsid w:val="0033399A"/>
    <w:rPr>
      <w:rFonts w:ascii="Cambria" w:eastAsia="Times New Roman" w:hAnsi="Cambria" w:cs="Times New Roman"/>
      <w:lang w:eastAsia="en-GB"/>
    </w:rPr>
  </w:style>
  <w:style w:type="character" w:styleId="Hyperlink">
    <w:name w:val="Hyperlink"/>
    <w:uiPriority w:val="99"/>
    <w:unhideWhenUsed/>
    <w:qFormat/>
    <w:rsid w:val="0033399A"/>
    <w:rPr>
      <w:rFonts w:ascii="Arial" w:hAnsi="Arial"/>
      <w:color w:val="0000FF"/>
      <w:sz w:val="24"/>
      <w:u w:val="single"/>
    </w:rPr>
  </w:style>
  <w:style w:type="paragraph" w:customStyle="1" w:styleId="default">
    <w:name w:val="default"/>
    <w:basedOn w:val="Normal"/>
    <w:unhideWhenUsed/>
    <w:rsid w:val="0033399A"/>
    <w:pPr>
      <w:autoSpaceDE w:val="0"/>
      <w:autoSpaceDN w:val="0"/>
      <w:spacing w:after="240" w:line="288" w:lineRule="auto"/>
    </w:pPr>
    <w:rPr>
      <w:rFonts w:ascii="Arial" w:eastAsia="Times New Roman" w:hAnsi="Arial" w:cs="Arial"/>
      <w:color w:val="000000"/>
      <w:sz w:val="24"/>
      <w:szCs w:val="24"/>
      <w:lang w:eastAsia="en-GB"/>
    </w:rPr>
  </w:style>
  <w:style w:type="paragraph" w:styleId="TOCHeading">
    <w:name w:val="TOC Heading"/>
    <w:basedOn w:val="Normal"/>
    <w:next w:val="Normal"/>
    <w:uiPriority w:val="39"/>
    <w:unhideWhenUsed/>
    <w:qFormat/>
    <w:rsid w:val="0033399A"/>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unhideWhenUsed/>
    <w:qFormat/>
    <w:rsid w:val="0033399A"/>
    <w:pPr>
      <w:spacing w:before="2640" w:after="240" w:line="240" w:lineRule="auto"/>
    </w:pPr>
    <w:rPr>
      <w:rFonts w:ascii="Arial" w:eastAsia="Times New Roman" w:hAnsi="Arial" w:cs="Arial"/>
      <w:b/>
      <w:color w:val="104F75"/>
      <w:sz w:val="80"/>
      <w:szCs w:val="80"/>
      <w:lang w:eastAsia="en-GB"/>
    </w:rPr>
  </w:style>
  <w:style w:type="character" w:customStyle="1" w:styleId="TitleTextChar">
    <w:name w:val="TitleText Char"/>
    <w:link w:val="TitleText"/>
    <w:rsid w:val="0033399A"/>
    <w:rPr>
      <w:rFonts w:ascii="Arial" w:eastAsia="Times New Roman" w:hAnsi="Arial" w:cs="Arial"/>
      <w:b/>
      <w:color w:val="104F75"/>
      <w:sz w:val="80"/>
      <w:szCs w:val="80"/>
      <w:lang w:eastAsia="en-GB"/>
    </w:rPr>
  </w:style>
  <w:style w:type="paragraph" w:customStyle="1" w:styleId="SubtitleText">
    <w:name w:val="SubtitleText"/>
    <w:basedOn w:val="Normal"/>
    <w:link w:val="SubtitleTextChar"/>
    <w:unhideWhenUsed/>
    <w:qFormat/>
    <w:rsid w:val="0033399A"/>
    <w:pPr>
      <w:spacing w:after="1520" w:line="288" w:lineRule="auto"/>
    </w:pPr>
    <w:rPr>
      <w:rFonts w:ascii="Arial" w:eastAsia="Times New Roman" w:hAnsi="Arial" w:cs="Arial"/>
      <w:b/>
      <w:color w:val="104F75"/>
      <w:sz w:val="44"/>
      <w:szCs w:val="44"/>
      <w:lang w:eastAsia="en-GB"/>
    </w:rPr>
  </w:style>
  <w:style w:type="character" w:customStyle="1" w:styleId="SubtitleTextChar">
    <w:name w:val="SubtitleText Char"/>
    <w:link w:val="SubtitleText"/>
    <w:rsid w:val="0033399A"/>
    <w:rPr>
      <w:rFonts w:ascii="Arial" w:eastAsia="Times New Roman" w:hAnsi="Arial" w:cs="Arial"/>
      <w:b/>
      <w:color w:val="104F75"/>
      <w:sz w:val="44"/>
      <w:szCs w:val="44"/>
      <w:lang w:eastAsia="en-GB"/>
    </w:rPr>
  </w:style>
  <w:style w:type="paragraph" w:customStyle="1" w:styleId="NumberedList">
    <w:name w:val="NumberedList"/>
    <w:basedOn w:val="DfESOutNumbered1"/>
    <w:link w:val="NumberedListChar"/>
    <w:qFormat/>
    <w:rsid w:val="0033399A"/>
    <w:pPr>
      <w:numPr>
        <w:ilvl w:val="1"/>
        <w:numId w:val="9"/>
      </w:numPr>
      <w:tabs>
        <w:tab w:val="clear" w:pos="1440"/>
      </w:tabs>
      <w:ind w:left="0" w:firstLine="0"/>
    </w:pPr>
  </w:style>
  <w:style w:type="paragraph" w:customStyle="1" w:styleId="DfESOutNumbered1">
    <w:name w:val="DfESOutNumbered1"/>
    <w:basedOn w:val="Normal"/>
    <w:link w:val="DfESOutNumbered1Char"/>
    <w:qFormat/>
    <w:rsid w:val="0033399A"/>
    <w:pPr>
      <w:numPr>
        <w:numId w:val="7"/>
      </w:numPr>
      <w:spacing w:after="240" w:line="288" w:lineRule="auto"/>
    </w:pPr>
    <w:rPr>
      <w:rFonts w:ascii="Arial" w:eastAsia="Times New Roman" w:hAnsi="Arial" w:cs="Times New Roman"/>
      <w:sz w:val="24"/>
      <w:szCs w:val="24"/>
      <w:lang w:eastAsia="en-GB"/>
    </w:rPr>
  </w:style>
  <w:style w:type="character" w:customStyle="1" w:styleId="DfESOutNumbered1Char">
    <w:name w:val="DfESOutNumbered1 Char"/>
    <w:link w:val="DfESOutNumbered1"/>
    <w:rsid w:val="0033399A"/>
    <w:rPr>
      <w:rFonts w:ascii="Arial" w:eastAsia="Times New Roman" w:hAnsi="Arial" w:cs="Times New Roman"/>
      <w:sz w:val="24"/>
      <w:szCs w:val="24"/>
      <w:lang w:eastAsia="en-GB"/>
    </w:rPr>
  </w:style>
  <w:style w:type="character" w:customStyle="1" w:styleId="NumberedListChar">
    <w:name w:val="NumberedList Char"/>
    <w:basedOn w:val="DfESOutNumbered1Char"/>
    <w:link w:val="NumberedList"/>
    <w:rsid w:val="0033399A"/>
    <w:rPr>
      <w:rFonts w:ascii="Arial" w:eastAsia="Times New Roman" w:hAnsi="Arial" w:cs="Times New Roman"/>
      <w:sz w:val="24"/>
      <w:szCs w:val="24"/>
      <w:lang w:eastAsia="en-GB"/>
    </w:rPr>
  </w:style>
  <w:style w:type="paragraph" w:styleId="TOC1">
    <w:name w:val="toc 1"/>
    <w:basedOn w:val="Normal"/>
    <w:next w:val="Normal"/>
    <w:autoRedefine/>
    <w:uiPriority w:val="39"/>
    <w:unhideWhenUsed/>
    <w:qFormat/>
    <w:rsid w:val="0033399A"/>
    <w:pPr>
      <w:tabs>
        <w:tab w:val="right" w:pos="9498"/>
      </w:tabs>
      <w:spacing w:after="240" w:line="288" w:lineRule="auto"/>
    </w:pPr>
    <w:rPr>
      <w:rFonts w:ascii="Arial" w:eastAsia="Times New Roman" w:hAnsi="Arial" w:cs="Times New Roman"/>
      <w:noProof/>
      <w:sz w:val="24"/>
      <w:szCs w:val="24"/>
      <w:lang w:eastAsia="en-GB"/>
    </w:rPr>
  </w:style>
  <w:style w:type="paragraph" w:styleId="TOC2">
    <w:name w:val="toc 2"/>
    <w:basedOn w:val="Normal"/>
    <w:next w:val="Normal"/>
    <w:autoRedefine/>
    <w:uiPriority w:val="39"/>
    <w:unhideWhenUsed/>
    <w:qFormat/>
    <w:rsid w:val="0033399A"/>
    <w:pPr>
      <w:tabs>
        <w:tab w:val="right" w:pos="9498"/>
      </w:tabs>
      <w:spacing w:after="240" w:line="288" w:lineRule="auto"/>
      <w:ind w:left="238"/>
    </w:pPr>
    <w:rPr>
      <w:rFonts w:ascii="Arial" w:eastAsia="Times New Roman" w:hAnsi="Arial" w:cs="Times New Roman"/>
      <w:noProof/>
      <w:sz w:val="24"/>
      <w:szCs w:val="24"/>
      <w:lang w:eastAsia="en-GB"/>
    </w:rPr>
  </w:style>
  <w:style w:type="paragraph" w:styleId="TOC3">
    <w:name w:val="toc 3"/>
    <w:basedOn w:val="Normal"/>
    <w:next w:val="Normal"/>
    <w:autoRedefine/>
    <w:uiPriority w:val="39"/>
    <w:unhideWhenUsed/>
    <w:qFormat/>
    <w:rsid w:val="0033399A"/>
    <w:pPr>
      <w:tabs>
        <w:tab w:val="right" w:pos="9498"/>
      </w:tabs>
      <w:spacing w:after="240" w:line="288" w:lineRule="auto"/>
      <w:ind w:left="480"/>
    </w:pPr>
    <w:rPr>
      <w:rFonts w:ascii="Arial" w:eastAsia="Times New Roman" w:hAnsi="Arial" w:cs="Times New Roman"/>
      <w:noProof/>
      <w:sz w:val="24"/>
      <w:szCs w:val="24"/>
      <w:lang w:eastAsia="en-GB"/>
    </w:rPr>
  </w:style>
  <w:style w:type="paragraph" w:customStyle="1" w:styleId="CopyrightBox">
    <w:name w:val="CopyrightBox"/>
    <w:basedOn w:val="Normal"/>
    <w:link w:val="CopyrightBoxChar"/>
    <w:unhideWhenUsed/>
    <w:qFormat/>
    <w:rsid w:val="0033399A"/>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rsid w:val="0033399A"/>
    <w:rPr>
      <w:rFonts w:ascii="Arial" w:eastAsia="Times New Roman" w:hAnsi="Arial" w:cs="Times New Roman"/>
      <w:sz w:val="24"/>
      <w:szCs w:val="24"/>
      <w:lang w:eastAsia="en-GB"/>
    </w:rPr>
  </w:style>
  <w:style w:type="paragraph" w:customStyle="1" w:styleId="CopyrightSpacing">
    <w:name w:val="CopyrightSpacing"/>
    <w:basedOn w:val="Normal"/>
    <w:link w:val="CopyrightSpacingChar"/>
    <w:unhideWhenUsed/>
    <w:rsid w:val="0033399A"/>
    <w:pPr>
      <w:spacing w:before="8040" w:after="120" w:line="288" w:lineRule="auto"/>
    </w:pPr>
    <w:rPr>
      <w:rFonts w:ascii="Arial" w:eastAsia="Times New Roman" w:hAnsi="Arial" w:cs="Times New Roman"/>
      <w:sz w:val="24"/>
      <w:szCs w:val="24"/>
      <w:lang w:eastAsia="en-GB"/>
    </w:rPr>
  </w:style>
  <w:style w:type="character" w:customStyle="1" w:styleId="CopyrightSpacingChar">
    <w:name w:val="CopyrightSpacing Char"/>
    <w:link w:val="CopyrightSpacing"/>
    <w:rsid w:val="0033399A"/>
    <w:rPr>
      <w:rFonts w:ascii="Arial" w:eastAsia="Times New Roman" w:hAnsi="Arial" w:cs="Times New Roman"/>
      <w:sz w:val="24"/>
      <w:szCs w:val="24"/>
      <w:lang w:eastAsia="en-GB"/>
    </w:rPr>
  </w:style>
  <w:style w:type="paragraph" w:customStyle="1" w:styleId="TitleSpacing">
    <w:name w:val="TitleSpacing"/>
    <w:basedOn w:val="Normal"/>
    <w:link w:val="TitleSpacingChar"/>
    <w:semiHidden/>
    <w:unhideWhenUsed/>
    <w:qFormat/>
    <w:rsid w:val="0033399A"/>
    <w:pPr>
      <w:spacing w:before="3600" w:after="240" w:line="288" w:lineRule="auto"/>
    </w:pPr>
    <w:rPr>
      <w:rFonts w:ascii="Arial" w:eastAsia="Times New Roman" w:hAnsi="Arial" w:cs="Times New Roman"/>
      <w:sz w:val="24"/>
      <w:szCs w:val="24"/>
      <w:lang w:eastAsia="en-GB"/>
    </w:rPr>
  </w:style>
  <w:style w:type="character" w:customStyle="1" w:styleId="TitleSpacingChar">
    <w:name w:val="TitleSpacing Char"/>
    <w:link w:val="TitleSpacing"/>
    <w:semiHidden/>
    <w:rsid w:val="0033399A"/>
    <w:rPr>
      <w:rFonts w:ascii="Arial" w:eastAsia="Times New Roman" w:hAnsi="Arial" w:cs="Times New Roman"/>
      <w:sz w:val="24"/>
      <w:szCs w:val="24"/>
      <w:lang w:eastAsia="en-GB"/>
    </w:rPr>
  </w:style>
  <w:style w:type="paragraph" w:styleId="Title">
    <w:name w:val="Title"/>
    <w:basedOn w:val="Normal"/>
    <w:next w:val="Normal"/>
    <w:link w:val="TitleChar"/>
    <w:unhideWhenUsed/>
    <w:qFormat/>
    <w:rsid w:val="0033399A"/>
    <w:pPr>
      <w:spacing w:before="240" w:after="240" w:line="240" w:lineRule="auto"/>
    </w:pPr>
    <w:rPr>
      <w:rFonts w:ascii="Arial" w:eastAsia="Times New Roman" w:hAnsi="Arial" w:cs="Times New Roman"/>
      <w:b/>
      <w:color w:val="104F75"/>
      <w:sz w:val="96"/>
      <w:szCs w:val="120"/>
      <w:lang w:eastAsia="en-GB"/>
    </w:rPr>
  </w:style>
  <w:style w:type="character" w:customStyle="1" w:styleId="TitleChar">
    <w:name w:val="Title Char"/>
    <w:basedOn w:val="DefaultParagraphFont"/>
    <w:link w:val="Title"/>
    <w:rsid w:val="0033399A"/>
    <w:rPr>
      <w:rFonts w:ascii="Arial" w:eastAsia="Times New Roman" w:hAnsi="Arial" w:cs="Times New Roman"/>
      <w:b/>
      <w:color w:val="104F75"/>
      <w:sz w:val="96"/>
      <w:szCs w:val="120"/>
      <w:lang w:eastAsia="en-GB"/>
    </w:rPr>
  </w:style>
  <w:style w:type="paragraph" w:styleId="TableofFigures">
    <w:name w:val="table of figures"/>
    <w:basedOn w:val="Normal"/>
    <w:next w:val="Normal"/>
    <w:uiPriority w:val="99"/>
    <w:unhideWhenUsed/>
    <w:rsid w:val="0033399A"/>
    <w:pPr>
      <w:spacing w:after="240" w:line="288" w:lineRule="auto"/>
    </w:pPr>
    <w:rPr>
      <w:rFonts w:ascii="Arial" w:eastAsia="Times New Roman" w:hAnsi="Arial" w:cs="Times New Roman"/>
      <w:sz w:val="24"/>
      <w:szCs w:val="24"/>
      <w:lang w:eastAsia="en-GB"/>
    </w:rPr>
  </w:style>
  <w:style w:type="paragraph" w:customStyle="1" w:styleId="TableOfContentsHeader">
    <w:name w:val="TableOfContentsHeader"/>
    <w:basedOn w:val="Normal"/>
    <w:link w:val="TableOfContentsHeaderChar"/>
    <w:unhideWhenUsed/>
    <w:rsid w:val="0033399A"/>
    <w:pPr>
      <w:spacing w:after="240" w:line="288" w:lineRule="auto"/>
    </w:pPr>
    <w:rPr>
      <w:rFonts w:ascii="Arial" w:eastAsia="Times New Roman" w:hAnsi="Arial" w:cs="Times New Roman"/>
      <w:sz w:val="24"/>
      <w:szCs w:val="24"/>
      <w:lang w:eastAsia="en-GB"/>
    </w:rPr>
  </w:style>
  <w:style w:type="character" w:customStyle="1" w:styleId="TableOfContentsHeaderChar">
    <w:name w:val="TableOfContentsHeader Char"/>
    <w:link w:val="TableOfContentsHeader"/>
    <w:rsid w:val="0033399A"/>
    <w:rPr>
      <w:rFonts w:ascii="Arial" w:eastAsia="Times New Roman" w:hAnsi="Arial" w:cs="Times New Roman"/>
      <w:sz w:val="24"/>
      <w:szCs w:val="24"/>
      <w:lang w:eastAsia="en-GB"/>
    </w:rPr>
  </w:style>
  <w:style w:type="paragraph" w:styleId="ListParagraph">
    <w:name w:val="List Paragraph"/>
    <w:aliases w:val="DfE Bullet points"/>
    <w:basedOn w:val="Normal"/>
    <w:link w:val="ListParagraphChar"/>
    <w:uiPriority w:val="34"/>
    <w:qFormat/>
    <w:rsid w:val="0033399A"/>
    <w:pPr>
      <w:numPr>
        <w:numId w:val="10"/>
      </w:numPr>
      <w:spacing w:after="240" w:line="288" w:lineRule="auto"/>
    </w:pPr>
    <w:rPr>
      <w:rFonts w:ascii="Arial" w:eastAsia="Times New Roman" w:hAnsi="Arial" w:cs="Times New Roman"/>
      <w:sz w:val="24"/>
      <w:szCs w:val="24"/>
      <w:lang w:eastAsia="en-GB"/>
    </w:rPr>
  </w:style>
  <w:style w:type="character" w:customStyle="1" w:styleId="ListParagraphChar">
    <w:name w:val="List Paragraph Char"/>
    <w:aliases w:val="DfE Bullet points Char"/>
    <w:link w:val="ListParagraph"/>
    <w:uiPriority w:val="34"/>
    <w:rsid w:val="0033399A"/>
    <w:rPr>
      <w:rFonts w:ascii="Arial" w:eastAsia="Times New Roman" w:hAnsi="Arial" w:cs="Times New Roman"/>
      <w:sz w:val="24"/>
      <w:szCs w:val="24"/>
      <w:lang w:eastAsia="en-GB"/>
    </w:rPr>
  </w:style>
  <w:style w:type="paragraph" w:styleId="Caption">
    <w:name w:val="caption"/>
    <w:basedOn w:val="Normal"/>
    <w:next w:val="Normal"/>
    <w:qFormat/>
    <w:rsid w:val="0033399A"/>
    <w:pPr>
      <w:spacing w:before="120" w:after="120" w:line="288" w:lineRule="auto"/>
      <w:jc w:val="center"/>
    </w:pPr>
    <w:rPr>
      <w:rFonts w:ascii="Arial" w:eastAsia="Times New Roman" w:hAnsi="Arial" w:cs="Times New Roman"/>
      <w:b/>
      <w:bCs/>
      <w:color w:val="000000" w:themeColor="text1"/>
      <w:sz w:val="20"/>
      <w:szCs w:val="20"/>
      <w:lang w:eastAsia="en-GB"/>
    </w:rPr>
  </w:style>
  <w:style w:type="paragraph" w:styleId="ListBullet">
    <w:name w:val="List Bullet"/>
    <w:basedOn w:val="Normal"/>
    <w:unhideWhenUsed/>
    <w:rsid w:val="0033399A"/>
    <w:pPr>
      <w:numPr>
        <w:numId w:val="2"/>
      </w:numPr>
      <w:spacing w:after="240" w:line="288" w:lineRule="auto"/>
      <w:contextualSpacing/>
    </w:pPr>
    <w:rPr>
      <w:rFonts w:ascii="Arial" w:eastAsia="Times New Roman" w:hAnsi="Arial" w:cs="Times New Roman"/>
      <w:sz w:val="24"/>
      <w:szCs w:val="24"/>
      <w:lang w:eastAsia="en-GB"/>
    </w:rPr>
  </w:style>
  <w:style w:type="paragraph" w:styleId="BodyText">
    <w:name w:val="Body Text"/>
    <w:basedOn w:val="Normal"/>
    <w:link w:val="BodyTextChar"/>
    <w:rsid w:val="0033399A"/>
    <w:pPr>
      <w:spacing w:after="120" w:line="288" w:lineRule="auto"/>
    </w:pPr>
    <w:rPr>
      <w:rFonts w:ascii="Arial" w:eastAsia="Times New Roman" w:hAnsi="Arial" w:cs="Times New Roman"/>
      <w:sz w:val="24"/>
      <w:szCs w:val="24"/>
      <w:lang w:eastAsia="en-GB"/>
    </w:rPr>
  </w:style>
  <w:style w:type="character" w:customStyle="1" w:styleId="BodyTextChar">
    <w:name w:val="Body Text Char"/>
    <w:basedOn w:val="DefaultParagraphFont"/>
    <w:link w:val="BodyText"/>
    <w:rsid w:val="0033399A"/>
    <w:rPr>
      <w:rFonts w:ascii="Arial" w:eastAsia="Times New Roman" w:hAnsi="Arial" w:cs="Times New Roman"/>
      <w:sz w:val="24"/>
      <w:szCs w:val="24"/>
      <w:lang w:eastAsia="en-GB"/>
    </w:rPr>
  </w:style>
  <w:style w:type="paragraph" w:customStyle="1" w:styleId="Italics">
    <w:name w:val="Italics"/>
    <w:link w:val="ItalicsChar"/>
    <w:rsid w:val="0033399A"/>
    <w:pPr>
      <w:spacing w:after="0" w:line="240" w:lineRule="auto"/>
    </w:pPr>
    <w:rPr>
      <w:rFonts w:ascii="Arial" w:eastAsia="Times New Roman" w:hAnsi="Arial" w:cs="Times New Roman"/>
      <w:i/>
      <w:sz w:val="24"/>
      <w:szCs w:val="24"/>
      <w:lang w:eastAsia="en-GB"/>
    </w:rPr>
  </w:style>
  <w:style w:type="character" w:customStyle="1" w:styleId="ItalicsChar">
    <w:name w:val="Italics Char"/>
    <w:link w:val="Italics"/>
    <w:rsid w:val="0033399A"/>
    <w:rPr>
      <w:rFonts w:ascii="Arial" w:eastAsia="Times New Roman" w:hAnsi="Arial" w:cs="Times New Roman"/>
      <w:i/>
      <w:sz w:val="24"/>
      <w:szCs w:val="24"/>
      <w:lang w:eastAsia="en-GB"/>
    </w:rPr>
  </w:style>
  <w:style w:type="table" w:styleId="TableGrid">
    <w:name w:val="Table Grid"/>
    <w:basedOn w:val="TableNormal"/>
    <w:uiPriority w:val="39"/>
    <w:rsid w:val="0033399A"/>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basedOn w:val="Normal"/>
    <w:qFormat/>
    <w:rsid w:val="0033399A"/>
    <w:pPr>
      <w:spacing w:after="0" w:line="288" w:lineRule="auto"/>
    </w:pPr>
    <w:rPr>
      <w:rFonts w:ascii="Arial" w:eastAsia="Times New Roman" w:hAnsi="Arial" w:cs="Times New Roman"/>
      <w:b/>
      <w:sz w:val="24"/>
      <w:szCs w:val="24"/>
      <w:lang w:eastAsia="en-GB"/>
    </w:rPr>
  </w:style>
  <w:style w:type="character" w:customStyle="1" w:styleId="BalloonTextChar">
    <w:name w:val="Balloon Text Char"/>
    <w:basedOn w:val="DefaultParagraphFont"/>
    <w:link w:val="BalloonText"/>
    <w:semiHidden/>
    <w:rsid w:val="0033399A"/>
    <w:rPr>
      <w:rFonts w:ascii="Tahoma" w:eastAsia="Times New Roman" w:hAnsi="Tahoma" w:cs="Tahoma"/>
      <w:sz w:val="16"/>
      <w:szCs w:val="16"/>
      <w:lang w:eastAsia="en-GB"/>
    </w:rPr>
  </w:style>
  <w:style w:type="paragraph" w:styleId="BalloonText">
    <w:name w:val="Balloon Text"/>
    <w:basedOn w:val="Normal"/>
    <w:link w:val="BalloonTextChar"/>
    <w:semiHidden/>
    <w:unhideWhenUsed/>
    <w:rsid w:val="0033399A"/>
    <w:pPr>
      <w:spacing w:after="0" w:line="240" w:lineRule="auto"/>
    </w:pPr>
    <w:rPr>
      <w:rFonts w:ascii="Tahoma" w:eastAsia="Times New Roman" w:hAnsi="Tahoma" w:cs="Tahoma"/>
      <w:sz w:val="16"/>
      <w:szCs w:val="16"/>
      <w:lang w:eastAsia="en-GB"/>
    </w:rPr>
  </w:style>
  <w:style w:type="paragraph" w:customStyle="1" w:styleId="TextBox">
    <w:name w:val="TextBox"/>
    <w:basedOn w:val="Normal"/>
    <w:link w:val="TextBoxChar"/>
    <w:qFormat/>
    <w:rsid w:val="0033399A"/>
    <w:pPr>
      <w:spacing w:after="120" w:line="288" w:lineRule="auto"/>
    </w:pPr>
    <w:rPr>
      <w:rFonts w:ascii="Arial" w:eastAsia="Times New Roman" w:hAnsi="Arial" w:cs="Times New Roman"/>
      <w:b/>
      <w:sz w:val="24"/>
      <w:szCs w:val="24"/>
      <w:lang w:eastAsia="en-GB"/>
    </w:rPr>
  </w:style>
  <w:style w:type="character" w:customStyle="1" w:styleId="TextBoxChar">
    <w:name w:val="TextBox Char"/>
    <w:link w:val="TextBox"/>
    <w:rsid w:val="0033399A"/>
    <w:rPr>
      <w:rFonts w:ascii="Arial" w:eastAsia="Times New Roman" w:hAnsi="Arial" w:cs="Times New Roman"/>
      <w:b/>
      <w:sz w:val="24"/>
      <w:szCs w:val="24"/>
      <w:lang w:eastAsia="en-GB"/>
    </w:rPr>
  </w:style>
  <w:style w:type="paragraph" w:customStyle="1" w:styleId="TableRow">
    <w:name w:val="TableRow"/>
    <w:basedOn w:val="Normal"/>
    <w:link w:val="TableRowChar"/>
    <w:qFormat/>
    <w:rsid w:val="0033399A"/>
    <w:pPr>
      <w:spacing w:after="0" w:line="288" w:lineRule="auto"/>
    </w:pPr>
    <w:rPr>
      <w:rFonts w:ascii="Arial" w:eastAsia="Times New Roman" w:hAnsi="Arial" w:cs="Times New Roman"/>
      <w:sz w:val="24"/>
      <w:szCs w:val="24"/>
      <w:lang w:eastAsia="en-GB"/>
    </w:rPr>
  </w:style>
  <w:style w:type="character" w:customStyle="1" w:styleId="TableRowChar">
    <w:name w:val="TableRow Char"/>
    <w:link w:val="TableRow"/>
    <w:rsid w:val="0033399A"/>
    <w:rPr>
      <w:rFonts w:ascii="Arial" w:eastAsia="Times New Roman" w:hAnsi="Arial" w:cs="Times New Roman"/>
      <w:sz w:val="24"/>
      <w:szCs w:val="24"/>
      <w:lang w:eastAsia="en-GB"/>
    </w:rPr>
  </w:style>
  <w:style w:type="paragraph" w:styleId="Header">
    <w:name w:val="header"/>
    <w:basedOn w:val="Normal"/>
    <w:link w:val="HeaderChar"/>
    <w:unhideWhenUsed/>
    <w:rsid w:val="0033399A"/>
    <w:pPr>
      <w:tabs>
        <w:tab w:val="center" w:pos="4513"/>
        <w:tab w:val="right" w:pos="902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33399A"/>
    <w:rPr>
      <w:rFonts w:ascii="Arial" w:eastAsia="Times New Roman" w:hAnsi="Arial" w:cs="Times New Roman"/>
      <w:sz w:val="24"/>
      <w:szCs w:val="24"/>
      <w:lang w:eastAsia="en-GB"/>
    </w:rPr>
  </w:style>
  <w:style w:type="paragraph" w:styleId="Footer">
    <w:name w:val="footer"/>
    <w:basedOn w:val="Normal"/>
    <w:link w:val="FooterChar"/>
    <w:unhideWhenUsed/>
    <w:rsid w:val="0033399A"/>
    <w:pPr>
      <w:tabs>
        <w:tab w:val="center" w:pos="4513"/>
        <w:tab w:val="right" w:pos="902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33399A"/>
    <w:rPr>
      <w:rFonts w:ascii="Arial" w:eastAsia="Times New Roman" w:hAnsi="Arial" w:cs="Times New Roman"/>
      <w:sz w:val="24"/>
      <w:szCs w:val="24"/>
      <w:lang w:eastAsia="en-GB"/>
    </w:rPr>
  </w:style>
  <w:style w:type="paragraph" w:styleId="FootnoteText">
    <w:name w:val="footnote text"/>
    <w:basedOn w:val="Normal"/>
    <w:link w:val="FootnoteTextChar"/>
    <w:unhideWhenUsed/>
    <w:qFormat/>
    <w:rsid w:val="0033399A"/>
    <w:pPr>
      <w:spacing w:after="6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33399A"/>
    <w:rPr>
      <w:rFonts w:ascii="Arial" w:eastAsia="Times New Roman" w:hAnsi="Arial" w:cs="Times New Roman"/>
      <w:sz w:val="20"/>
      <w:szCs w:val="20"/>
      <w:lang w:eastAsia="en-GB"/>
    </w:rPr>
  </w:style>
  <w:style w:type="character" w:styleId="FootnoteReference">
    <w:name w:val="footnote reference"/>
    <w:basedOn w:val="DefaultParagraphFont"/>
    <w:unhideWhenUsed/>
    <w:rsid w:val="0033399A"/>
    <w:rPr>
      <w:vertAlign w:val="superscript"/>
    </w:rPr>
  </w:style>
  <w:style w:type="character" w:customStyle="1" w:styleId="RGB">
    <w:name w:val="RGB"/>
    <w:basedOn w:val="DefaultParagraphFont"/>
    <w:rsid w:val="0033399A"/>
    <w:rPr>
      <w:b/>
      <w:bCs/>
      <w:sz w:val="20"/>
    </w:rPr>
  </w:style>
  <w:style w:type="paragraph" w:customStyle="1" w:styleId="ColouredBoxHeadline">
    <w:name w:val="Coloured Box Headline"/>
    <w:basedOn w:val="Normal"/>
    <w:rsid w:val="0033399A"/>
    <w:pPr>
      <w:spacing w:before="120" w:after="240" w:line="288" w:lineRule="auto"/>
    </w:pPr>
    <w:rPr>
      <w:rFonts w:ascii="Arial" w:eastAsia="Times New Roman" w:hAnsi="Arial" w:cs="Times New Roman"/>
      <w:b/>
      <w:bCs/>
      <w:sz w:val="28"/>
      <w:szCs w:val="20"/>
      <w:lang w:eastAsia="en-GB"/>
    </w:rPr>
  </w:style>
  <w:style w:type="character" w:customStyle="1" w:styleId="RGBValues">
    <w:name w:val="RGB Values"/>
    <w:basedOn w:val="DefaultParagraphFont"/>
    <w:rsid w:val="0033399A"/>
    <w:rPr>
      <w:sz w:val="20"/>
    </w:rPr>
  </w:style>
  <w:style w:type="paragraph" w:customStyle="1" w:styleId="DfESOutNumbered">
    <w:name w:val="DfESOutNumbered"/>
    <w:basedOn w:val="Normal"/>
    <w:link w:val="DfESOutNumberedChar"/>
    <w:rsid w:val="0033399A"/>
    <w:pPr>
      <w:widowControl w:val="0"/>
      <w:numPr>
        <w:numId w:val="4"/>
      </w:numPr>
      <w:overflowPunct w:val="0"/>
      <w:autoSpaceDE w:val="0"/>
      <w:autoSpaceDN w:val="0"/>
      <w:adjustRightInd w:val="0"/>
      <w:spacing w:after="240" w:line="288" w:lineRule="auto"/>
      <w:textAlignment w:val="baseline"/>
    </w:pPr>
    <w:rPr>
      <w:rFonts w:ascii="Arial" w:eastAsia="Times New Roman" w:hAnsi="Arial" w:cs="Arial"/>
      <w:color w:val="000000" w:themeColor="text1"/>
      <w:sz w:val="24"/>
      <w:szCs w:val="28"/>
      <w:lang w:eastAsia="en-GB"/>
    </w:rPr>
  </w:style>
  <w:style w:type="character" w:customStyle="1" w:styleId="DfESOutNumberedChar">
    <w:name w:val="DfESOutNumbered Char"/>
    <w:basedOn w:val="Heading4Char"/>
    <w:link w:val="DfESOutNumbered"/>
    <w:rsid w:val="0033399A"/>
    <w:rPr>
      <w:rFonts w:ascii="Arial" w:eastAsia="Times New Roman" w:hAnsi="Arial" w:cs="Arial"/>
      <w:b w:val="0"/>
      <w:bCs w:val="0"/>
      <w:color w:val="000000" w:themeColor="text1"/>
      <w:sz w:val="24"/>
      <w:szCs w:val="28"/>
      <w:lang w:eastAsia="en-GB"/>
    </w:rPr>
  </w:style>
  <w:style w:type="paragraph" w:customStyle="1" w:styleId="DeptBullets">
    <w:name w:val="DeptBullets"/>
    <w:basedOn w:val="Normal"/>
    <w:link w:val="DeptBulletsChar"/>
    <w:rsid w:val="0033399A"/>
    <w:pPr>
      <w:numPr>
        <w:numId w:val="1"/>
      </w:numPr>
      <w:tabs>
        <w:tab w:val="left" w:pos="709"/>
      </w:tabs>
      <w:spacing w:line="288" w:lineRule="auto"/>
      <w:ind w:hanging="357"/>
    </w:pPr>
    <w:rPr>
      <w:rFonts w:ascii="Arial" w:eastAsia="Times New Roman" w:hAnsi="Arial" w:cs="Times New Roman"/>
      <w:color w:val="000000" w:themeColor="text1"/>
      <w:sz w:val="24"/>
      <w:szCs w:val="24"/>
      <w:lang w:eastAsia="en-GB"/>
    </w:rPr>
  </w:style>
  <w:style w:type="character" w:customStyle="1" w:styleId="DeptBulletsChar">
    <w:name w:val="DeptBullets Char"/>
    <w:basedOn w:val="Heading4Char"/>
    <w:link w:val="DeptBullets"/>
    <w:rsid w:val="0033399A"/>
    <w:rPr>
      <w:rFonts w:ascii="Arial" w:eastAsia="Times New Roman" w:hAnsi="Arial" w:cs="Times New Roman"/>
      <w:b w:val="0"/>
      <w:bCs w:val="0"/>
      <w:color w:val="000000" w:themeColor="text1"/>
      <w:sz w:val="24"/>
      <w:szCs w:val="24"/>
      <w:lang w:eastAsia="en-GB"/>
    </w:rPr>
  </w:style>
  <w:style w:type="character" w:customStyle="1" w:styleId="CommentTextChar">
    <w:name w:val="Comment Text Char"/>
    <w:basedOn w:val="DefaultParagraphFont"/>
    <w:link w:val="CommentText"/>
    <w:semiHidden/>
    <w:rsid w:val="0033399A"/>
    <w:rPr>
      <w:rFonts w:ascii="Arial" w:eastAsia="Times New Roman" w:hAnsi="Arial" w:cs="Times New Roman"/>
      <w:sz w:val="20"/>
      <w:szCs w:val="20"/>
      <w:lang w:eastAsia="en-GB"/>
    </w:rPr>
  </w:style>
  <w:style w:type="paragraph" w:styleId="CommentText">
    <w:name w:val="annotation text"/>
    <w:basedOn w:val="Normal"/>
    <w:link w:val="CommentTextChar"/>
    <w:semiHidden/>
    <w:unhideWhenUsed/>
    <w:rsid w:val="0033399A"/>
    <w:pPr>
      <w:spacing w:after="240" w:line="240" w:lineRule="auto"/>
    </w:pPr>
    <w:rPr>
      <w:rFonts w:ascii="Arial" w:eastAsia="Times New Roman" w:hAnsi="Arial" w:cs="Times New Roman"/>
      <w:sz w:val="20"/>
      <w:szCs w:val="20"/>
      <w:lang w:eastAsia="en-GB"/>
    </w:rPr>
  </w:style>
  <w:style w:type="character" w:customStyle="1" w:styleId="CommentSubjectChar">
    <w:name w:val="Comment Subject Char"/>
    <w:basedOn w:val="CommentTextChar"/>
    <w:link w:val="CommentSubject"/>
    <w:semiHidden/>
    <w:rsid w:val="0033399A"/>
    <w:rPr>
      <w:rFonts w:ascii="Arial" w:eastAsia="Times New Roman" w:hAnsi="Arial" w:cs="Times New Roman"/>
      <w:b/>
      <w:bCs/>
      <w:sz w:val="20"/>
      <w:szCs w:val="20"/>
      <w:lang w:eastAsia="en-GB"/>
    </w:rPr>
  </w:style>
  <w:style w:type="paragraph" w:styleId="CommentSubject">
    <w:name w:val="annotation subject"/>
    <w:basedOn w:val="CommentText"/>
    <w:next w:val="CommentText"/>
    <w:link w:val="CommentSubjectChar"/>
    <w:semiHidden/>
    <w:unhideWhenUsed/>
    <w:rsid w:val="0033399A"/>
    <w:rPr>
      <w:b/>
      <w:bCs/>
    </w:rPr>
  </w:style>
  <w:style w:type="paragraph" w:customStyle="1" w:styleId="Centredembed">
    <w:name w:val="Centred embed"/>
    <w:basedOn w:val="Normal"/>
    <w:rsid w:val="0033399A"/>
    <w:pPr>
      <w:spacing w:after="0" w:line="288" w:lineRule="auto"/>
      <w:jc w:val="center"/>
    </w:pPr>
    <w:rPr>
      <w:rFonts w:ascii="Arial" w:eastAsia="Times New Roman" w:hAnsi="Arial" w:cs="Times New Roman"/>
      <w:sz w:val="24"/>
      <w:szCs w:val="20"/>
      <w:lang w:eastAsia="en-GB"/>
    </w:rPr>
  </w:style>
  <w:style w:type="paragraph" w:styleId="Date">
    <w:name w:val="Date"/>
    <w:basedOn w:val="Normal"/>
    <w:next w:val="Normal"/>
    <w:link w:val="DateChar"/>
    <w:unhideWhenUsed/>
    <w:rsid w:val="0033399A"/>
    <w:pPr>
      <w:spacing w:after="240" w:line="288" w:lineRule="auto"/>
    </w:pPr>
    <w:rPr>
      <w:rFonts w:ascii="Arial" w:eastAsia="Times New Roman" w:hAnsi="Arial" w:cs="Arial"/>
      <w:b/>
      <w:bCs/>
      <w:color w:val="104F75"/>
      <w:sz w:val="48"/>
      <w:szCs w:val="48"/>
      <w:lang w:eastAsia="en-GB"/>
    </w:rPr>
  </w:style>
  <w:style w:type="character" w:customStyle="1" w:styleId="DateChar">
    <w:name w:val="Date Char"/>
    <w:basedOn w:val="DefaultParagraphFont"/>
    <w:link w:val="Date"/>
    <w:rsid w:val="0033399A"/>
    <w:rPr>
      <w:rFonts w:ascii="Arial" w:eastAsia="Times New Roman" w:hAnsi="Arial" w:cs="Arial"/>
      <w:b/>
      <w:bCs/>
      <w:color w:val="104F75"/>
      <w:sz w:val="48"/>
      <w:szCs w:val="48"/>
      <w:lang w:eastAsia="en-GB"/>
    </w:rPr>
  </w:style>
  <w:style w:type="character" w:customStyle="1" w:styleId="SourceChar">
    <w:name w:val="Source Char"/>
    <w:basedOn w:val="DefaultParagraphFont"/>
    <w:link w:val="Source"/>
    <w:locked/>
    <w:rsid w:val="0033399A"/>
  </w:style>
  <w:style w:type="paragraph" w:customStyle="1" w:styleId="Source">
    <w:name w:val="Source"/>
    <w:basedOn w:val="Normal"/>
    <w:link w:val="SourceChar"/>
    <w:qFormat/>
    <w:rsid w:val="0033399A"/>
    <w:pPr>
      <w:spacing w:after="240" w:line="288" w:lineRule="auto"/>
      <w:jc w:val="right"/>
    </w:pPr>
  </w:style>
  <w:style w:type="paragraph" w:customStyle="1" w:styleId="Researchreport">
    <w:name w:val="Research report"/>
    <w:basedOn w:val="SubtitleText"/>
    <w:link w:val="ResearchreportChar"/>
    <w:rsid w:val="0033399A"/>
    <w:pPr>
      <w:spacing w:after="360" w:line="240" w:lineRule="auto"/>
    </w:pPr>
    <w:rPr>
      <w:sz w:val="52"/>
      <w:szCs w:val="52"/>
    </w:rPr>
  </w:style>
  <w:style w:type="character" w:customStyle="1" w:styleId="ResearchreportChar">
    <w:name w:val="Research report Char"/>
    <w:basedOn w:val="SubtitleTextChar"/>
    <w:link w:val="Researchreport"/>
    <w:rsid w:val="0033399A"/>
    <w:rPr>
      <w:rFonts w:ascii="Arial" w:eastAsia="Times New Roman" w:hAnsi="Arial" w:cs="Arial"/>
      <w:b/>
      <w:color w:val="104F75"/>
      <w:sz w:val="52"/>
      <w:szCs w:val="52"/>
      <w:lang w:eastAsia="en-GB"/>
    </w:rPr>
  </w:style>
  <w:style w:type="paragraph" w:styleId="ListBullet2">
    <w:name w:val="List Bullet 2"/>
    <w:basedOn w:val="Normal"/>
    <w:qFormat/>
    <w:rsid w:val="0033399A"/>
    <w:pPr>
      <w:numPr>
        <w:numId w:val="5"/>
      </w:numPr>
      <w:spacing w:after="120" w:line="288" w:lineRule="auto"/>
      <w:ind w:left="641" w:hanging="357"/>
    </w:pPr>
    <w:rPr>
      <w:rFonts w:ascii="Arial" w:eastAsia="Times New Roman" w:hAnsi="Arial" w:cs="Times New Roman"/>
      <w:sz w:val="24"/>
      <w:szCs w:val="24"/>
      <w:lang w:eastAsia="en-GB"/>
    </w:rPr>
  </w:style>
  <w:style w:type="paragraph" w:styleId="ListBullet3">
    <w:name w:val="List Bullet 3"/>
    <w:basedOn w:val="Normal"/>
    <w:qFormat/>
    <w:rsid w:val="0033399A"/>
    <w:pPr>
      <w:numPr>
        <w:numId w:val="6"/>
      </w:numPr>
      <w:spacing w:after="60" w:line="288" w:lineRule="auto"/>
      <w:ind w:left="924" w:hanging="357"/>
    </w:pPr>
    <w:rPr>
      <w:rFonts w:ascii="Arial" w:eastAsia="Times New Roman" w:hAnsi="Arial" w:cs="Times New Roman"/>
      <w:sz w:val="24"/>
      <w:szCs w:val="24"/>
      <w:lang w:eastAsia="en-GB"/>
    </w:rPr>
  </w:style>
  <w:style w:type="paragraph" w:styleId="ListBullet4">
    <w:name w:val="List Bullet 4"/>
    <w:basedOn w:val="Normal"/>
    <w:qFormat/>
    <w:rsid w:val="0033399A"/>
    <w:pPr>
      <w:numPr>
        <w:numId w:val="8"/>
      </w:numPr>
      <w:spacing w:after="60" w:line="288" w:lineRule="auto"/>
      <w:ind w:left="1208" w:hanging="357"/>
    </w:pPr>
    <w:rPr>
      <w:rFonts w:ascii="Arial" w:eastAsia="Times New Roman" w:hAnsi="Arial" w:cs="Times New Roman"/>
      <w:sz w:val="24"/>
      <w:szCs w:val="24"/>
      <w:lang w:eastAsia="en-GB"/>
    </w:rPr>
  </w:style>
  <w:style w:type="paragraph" w:customStyle="1" w:styleId="DfESBullets">
    <w:name w:val="DfESBullets"/>
    <w:basedOn w:val="Normal"/>
    <w:rsid w:val="0033399A"/>
    <w:pPr>
      <w:widowControl w:val="0"/>
      <w:numPr>
        <w:numId w:val="1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customStyle="1" w:styleId="Default0">
    <w:name w:val="Default"/>
    <w:rsid w:val="0033399A"/>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xmsoplaintext">
    <w:name w:val="x_msoplaintext"/>
    <w:basedOn w:val="Normal"/>
    <w:rsid w:val="003339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msofootnotereference">
    <w:name w:val="x_msofootnotereference"/>
    <w:basedOn w:val="DefaultParagraphFont"/>
    <w:rsid w:val="0033399A"/>
  </w:style>
  <w:style w:type="paragraph" w:customStyle="1" w:styleId="xmsonormal">
    <w:name w:val="x_msonormal"/>
    <w:basedOn w:val="Normal"/>
    <w:rsid w:val="003339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3399A"/>
  </w:style>
  <w:style w:type="paragraph" w:customStyle="1" w:styleId="xmsofootnotetext">
    <w:name w:val="x_msofootnotetext"/>
    <w:basedOn w:val="Normal"/>
    <w:rsid w:val="003339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3399A"/>
    <w:rPr>
      <w:b/>
      <w:bCs/>
    </w:rPr>
  </w:style>
  <w:style w:type="paragraph" w:styleId="NormalWeb">
    <w:name w:val="Normal (Web)"/>
    <w:basedOn w:val="Normal"/>
    <w:unhideWhenUsed/>
    <w:rsid w:val="003339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uiPriority w:val="20"/>
    <w:qFormat/>
    <w:rsid w:val="0033399A"/>
    <w:rPr>
      <w:i/>
      <w:iCs/>
    </w:rPr>
  </w:style>
  <w:style w:type="character" w:styleId="PageNumber">
    <w:name w:val="page number"/>
    <w:basedOn w:val="DefaultParagraphFont"/>
    <w:rsid w:val="00EF24E8"/>
  </w:style>
  <w:style w:type="character" w:styleId="UnresolvedMention">
    <w:name w:val="Unresolved Mention"/>
    <w:basedOn w:val="DefaultParagraphFont"/>
    <w:uiPriority w:val="99"/>
    <w:semiHidden/>
    <w:unhideWhenUsed/>
    <w:rsid w:val="00941ACE"/>
    <w:rPr>
      <w:color w:val="605E5C"/>
      <w:shd w:val="clear" w:color="auto" w:fill="E1DFDD"/>
    </w:rPr>
  </w:style>
  <w:style w:type="paragraph" w:styleId="PlainText">
    <w:name w:val="Plain Text"/>
    <w:basedOn w:val="Normal"/>
    <w:link w:val="PlainTextChar"/>
    <w:uiPriority w:val="99"/>
    <w:rsid w:val="00DA3EFA"/>
    <w:pPr>
      <w:spacing w:after="0" w:line="240" w:lineRule="auto"/>
    </w:pPr>
    <w:rPr>
      <w:rFonts w:ascii="Courier New" w:eastAsia="PMingLiU" w:hAnsi="Courier New" w:cs="Times New Roman"/>
      <w:sz w:val="20"/>
      <w:szCs w:val="20"/>
      <w:lang w:val="x-none" w:eastAsia="x-none"/>
    </w:rPr>
  </w:style>
  <w:style w:type="character" w:customStyle="1" w:styleId="PlainTextChar">
    <w:name w:val="Plain Text Char"/>
    <w:basedOn w:val="DefaultParagraphFont"/>
    <w:link w:val="PlainText"/>
    <w:uiPriority w:val="99"/>
    <w:rsid w:val="00DA3EFA"/>
    <w:rPr>
      <w:rFonts w:ascii="Courier New" w:eastAsia="PMingLiU" w:hAnsi="Courier New" w:cs="Times New Roman"/>
      <w:sz w:val="20"/>
      <w:szCs w:val="20"/>
      <w:lang w:val="x-none" w:eastAsia="x-none"/>
    </w:rPr>
  </w:style>
  <w:style w:type="paragraph" w:customStyle="1" w:styleId="paragraph">
    <w:name w:val="paragraph"/>
    <w:basedOn w:val="Normal"/>
    <w:rsid w:val="00164E1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semiHidden/>
    <w:unhideWhenUsed/>
    <w:rsid w:val="00A2243F"/>
    <w:rPr>
      <w:color w:val="954F72" w:themeColor="followedHyperlink"/>
      <w:u w:val="single"/>
    </w:rPr>
  </w:style>
  <w:style w:type="paragraph" w:styleId="Revision">
    <w:name w:val="Revision"/>
    <w:hidden/>
    <w:uiPriority w:val="99"/>
    <w:semiHidden/>
    <w:rsid w:val="005771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3389/fpsyg.2022.109228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oe.ac.uk/research/153.html" TargetMode="External"/><Relationship Id="rId17" Type="http://schemas.openxmlformats.org/officeDocument/2006/relationships/hyperlink" Target="https://doi.org/10.1007/s13384-019-00325-3" TargetMode="External"/><Relationship Id="rId2" Type="http://schemas.openxmlformats.org/officeDocument/2006/relationships/customXml" Target="../customXml/item2.xml"/><Relationship Id="rId16" Type="http://schemas.openxmlformats.org/officeDocument/2006/relationships/hyperlink" Target="https://www.acecqa.gov.au/sites/default/files/2018-02/belonging_being_and_becoming_the_early_years_learning_framework_for_australi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ecdedutoday.com/oecd-education-webinars/" TargetMode="External"/><Relationship Id="rId5" Type="http://schemas.openxmlformats.org/officeDocument/2006/relationships/styles" Target="styles.xml"/><Relationship Id="rId15" Type="http://schemas.openxmlformats.org/officeDocument/2006/relationships/hyperlink" Target="https://www.acecqa.gov.au/sites/default/files/2018-04/QA1_SupportingAgencyInvolvingChildreninDecisionMaking.pdf" TargetMode="External"/><Relationship Id="rId10" Type="http://schemas.openxmlformats.org/officeDocument/2006/relationships/hyperlink" Target="https://www.oecd-ilibrary.org/education/improving-early-equity_6eff314c-e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links.springernature.com/f/a/vRnyCoI6G3LbGuP4bB8ePA~~/AABE5gA~/RgRe3Bm3P0TtaHR0cDovL2xpbmsuc3ByaW5nZXIuY29tL2FydGljbGUvMTAuMTAwNy9zMTMzODQtMDE5LTAwMzI1LTM_d3RfbWM9SW50ZXJuYWwuRXZlbnQuMS5TRU0uQXJ0aWNsZUF1dGhvckFzc2lnbmVkVG9Jc3N1ZSZ1dG1fc291cmNlPUFydGljbGVBdXRob3JBc3NpZ25lZFRvSXNzdWUmdXRtX21lZGl1bT1lbWFpbCZ1dG1fY29udGVudD1BQV9lbl8wNjA4MjAxOCZBcnRpY2xlQXV0aG9yQXNzaWduZWRUb0lzc3VlXzIwMTkwNjA4VwNzcGNCCgAAN-b6XAsPhxhSHWlyYW0uc2lyYWpAZWR1Y2F0aW9uLm94LmFjLnVrWAQAAAb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b186e1c6d3cbbda829e0dffc8e1d9aef">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11a6db7003b6e350cb00a9e8c6b78b1a"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AE5CE-3B2C-46CC-8D77-70EEEE8FDD55}">
  <ds:schemaRefs>
    <ds:schemaRef ds:uri="http://schemas.microsoft.com/office/infopath/2007/PartnerControls"/>
    <ds:schemaRef ds:uri="http://www.w3.org/XML/1998/namespace"/>
    <ds:schemaRef ds:uri="2bd5b147-e2fe-42ef-8982-611885f66b98"/>
    <ds:schemaRef ds:uri="http://purl.org/dc/elements/1.1/"/>
    <ds:schemaRef ds:uri="http://purl.org/dc/dcmitype/"/>
    <ds:schemaRef ds:uri="http://schemas.openxmlformats.org/package/2006/metadata/core-properties"/>
    <ds:schemaRef ds:uri="http://schemas.microsoft.com/office/2006/documentManagement/types"/>
    <ds:schemaRef ds:uri="ec91ab06-9460-473b-bf7c-09335e1bf02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AF3BAC3-1B09-4DD8-A19A-6E62D420DC3D}">
  <ds:schemaRefs>
    <ds:schemaRef ds:uri="http://schemas.microsoft.com/sharepoint/v3/contenttype/forms"/>
  </ds:schemaRefs>
</ds:datastoreItem>
</file>

<file path=customXml/itemProps3.xml><?xml version="1.0" encoding="utf-8"?>
<ds:datastoreItem xmlns:ds="http://schemas.openxmlformats.org/officeDocument/2006/customXml" ds:itemID="{BDD1A003-953A-42EB-8445-F66F8BEA4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2758</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Submission 23 - Prof Iram Siraj - Early Childhood Education and Care - Public inquiry</vt:lpstr>
    </vt:vector>
  </TitlesOfParts>
  <Company>Prof Iram Siraj</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23 - Prof Iram Siraj - Early Childhood Education and Care - Public inquiry</dc:title>
  <dc:subject/>
  <dc:creator>Prof Iram Siraj</dc:creator>
  <cp:keywords/>
  <dc:description/>
  <cp:lastModifiedBy>Chris Alston</cp:lastModifiedBy>
  <cp:revision>3</cp:revision>
  <dcterms:created xsi:type="dcterms:W3CDTF">2023-05-31T02:17:00Z</dcterms:created>
  <dcterms:modified xsi:type="dcterms:W3CDTF">2023-05-31T04:59:00Z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ies>
</file>