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DA4AFFF" w14:textId="27779D17" w:rsidR="007D606A" w:rsidRPr="00A31012" w:rsidRDefault="00545C41" w:rsidP="00153B19">
      <w:pPr>
        <w:pStyle w:val="BodyText"/>
      </w:pPr>
      <w:r w:rsidRPr="00345EBE">
        <w:rPr>
          <w:noProof/>
        </w:rPr>
        <w:drawing>
          <wp:anchor distT="0" distB="0" distL="114300" distR="114300" simplePos="0" relativeHeight="251658241" behindDoc="1" locked="0" layoutInCell="1" allowOverlap="1" wp14:anchorId="284DCB12" wp14:editId="16AA18E0">
            <wp:simplePos x="0" y="0"/>
            <wp:positionH relativeFrom="page">
              <wp:posOffset>18415</wp:posOffset>
            </wp:positionH>
            <wp:positionV relativeFrom="margin">
              <wp:posOffset>-1073687</wp:posOffset>
            </wp:positionV>
            <wp:extent cx="7558405" cy="10691495"/>
            <wp:effectExtent l="0" t="0" r="4445"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ages3.jpg"/>
                    <pic:cNvPicPr/>
                  </pic:nvPicPr>
                  <pic:blipFill>
                    <a:blip r:embed="rId12"/>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p>
    <w:p w14:paraId="68F50C3B" w14:textId="3A577B2B" w:rsidR="00C7175E" w:rsidRPr="00153B19" w:rsidRDefault="00C7175E" w:rsidP="00153B19">
      <w:pPr>
        <w:pStyle w:val="BodyText"/>
        <w:rPr>
          <w:rStyle w:val="SubtitleChar"/>
          <w:color w:val="auto"/>
          <w:sz w:val="18"/>
          <w:lang w:val="en-AU"/>
        </w:rPr>
      </w:pPr>
      <w:bookmarkStart w:id="1" w:name="_Hlk483397587"/>
    </w:p>
    <w:p w14:paraId="1BE324BA" w14:textId="77777777" w:rsidR="00C7175E" w:rsidRPr="00C7175E" w:rsidRDefault="00C7175E" w:rsidP="00C7175E">
      <w:pPr>
        <w:pStyle w:val="BodyText"/>
        <w:rPr>
          <w:b/>
        </w:rPr>
      </w:pPr>
    </w:p>
    <w:p w14:paraId="197A282E" w14:textId="2FCAB3FD" w:rsidR="00D821D0" w:rsidRPr="00D821D0" w:rsidRDefault="00345EBE" w:rsidP="00D821D0">
      <w:pPr>
        <w:pStyle w:val="BodyText"/>
        <w:rPr>
          <w:lang w:val="en-US"/>
        </w:rPr>
      </w:pPr>
      <w:bookmarkStart w:id="2" w:name="_Hlk483398074"/>
      <w:bookmarkEnd w:id="1"/>
      <w:r w:rsidRPr="00345EBE">
        <w:rPr>
          <w:noProof/>
        </w:rPr>
        <mc:AlternateContent>
          <mc:Choice Requires="wps">
            <w:drawing>
              <wp:anchor distT="0" distB="0" distL="114300" distR="114300" simplePos="0" relativeHeight="251658240" behindDoc="0" locked="0" layoutInCell="1" allowOverlap="1" wp14:anchorId="40FEBBA6" wp14:editId="3BBDBD3F">
                <wp:simplePos x="0" y="0"/>
                <wp:positionH relativeFrom="margin">
                  <wp:posOffset>1743075</wp:posOffset>
                </wp:positionH>
                <wp:positionV relativeFrom="page">
                  <wp:posOffset>6899275</wp:posOffset>
                </wp:positionV>
                <wp:extent cx="3400425" cy="1990725"/>
                <wp:effectExtent l="0" t="0" r="9525" b="9525"/>
                <wp:wrapNone/>
                <wp:docPr id="51" name="Text Box 51"/>
                <wp:cNvGraphicFramePr/>
                <a:graphic xmlns:a="http://schemas.openxmlformats.org/drawingml/2006/main">
                  <a:graphicData uri="http://schemas.microsoft.com/office/word/2010/wordprocessingShape">
                    <wps:wsp>
                      <wps:cNvSpPr txBox="1"/>
                      <wps:spPr>
                        <a:xfrm>
                          <a:off x="0" y="0"/>
                          <a:ext cx="3400425" cy="1990725"/>
                        </a:xfrm>
                        <a:prstGeom prst="rect">
                          <a:avLst/>
                        </a:prstGeom>
                        <a:noFill/>
                        <a:ln>
                          <a:noFill/>
                        </a:ln>
                        <a:effectLst/>
                      </wps:spPr>
                      <wps:txbx>
                        <w:txbxContent>
                          <w:sdt>
                            <w:sdtPr>
                              <w:alias w:val="Title"/>
                              <w:tag w:val="Title"/>
                              <w:id w:val="-1771612024"/>
                              <w:text w:multiLine="1"/>
                            </w:sdtPr>
                            <w:sdtEndPr/>
                            <w:sdtContent>
                              <w:p w14:paraId="2AC94759" w14:textId="5D43C652" w:rsidR="00345EBE" w:rsidRPr="00345EBE" w:rsidRDefault="00545C41" w:rsidP="00545C41">
                                <w:pPr>
                                  <w:pStyle w:val="Heading1"/>
                                </w:pPr>
                                <w:r w:rsidRPr="00545C41">
                                  <w:t>Productivity Commission Submission</w:t>
                                </w:r>
                              </w:p>
                            </w:sdtContent>
                          </w:sdt>
                          <w:p w14:paraId="06C2DAF5" w14:textId="303D8BEA" w:rsidR="00345EBE" w:rsidRDefault="00FA56D3" w:rsidP="00345EBE">
                            <w:pPr>
                              <w:pStyle w:val="Subtitle"/>
                              <w:rPr>
                                <w:rStyle w:val="BodyText2Char"/>
                                <w:rFonts w:eastAsiaTheme="majorEastAsia" w:cstheme="minorBidi"/>
                                <w:szCs w:val="22"/>
                                <w:lang w:eastAsia="en-US"/>
                              </w:rPr>
                            </w:pPr>
                            <w:sdt>
                              <w:sdtPr>
                                <w:rPr>
                                  <w:rStyle w:val="BodyText2Char"/>
                                  <w:rFonts w:eastAsiaTheme="majorEastAsia" w:cstheme="minorBidi"/>
                                  <w:szCs w:val="22"/>
                                  <w:lang w:eastAsia="en-US"/>
                                </w:rPr>
                                <w:id w:val="-1308626680"/>
                                <w:text w:multiLine="1"/>
                              </w:sdtPr>
                              <w:sdtEndPr>
                                <w:rPr>
                                  <w:rStyle w:val="BodyText2Char"/>
                                </w:rPr>
                              </w:sdtEndPr>
                              <w:sdtContent>
                                <w:r w:rsidR="00545C41">
                                  <w:rPr>
                                    <w:rStyle w:val="BodyText2Char"/>
                                    <w:rFonts w:eastAsiaTheme="majorEastAsia" w:cstheme="minorBidi"/>
                                    <w:szCs w:val="22"/>
                                    <w:lang w:eastAsia="en-US"/>
                                  </w:rPr>
                                  <w:t>Philanthropy</w:t>
                                </w:r>
                              </w:sdtContent>
                            </w:sdt>
                            <w:r w:rsidR="00B75A29">
                              <w:rPr>
                                <w:rStyle w:val="BodyText2Char"/>
                                <w:rFonts w:eastAsiaTheme="majorEastAsia" w:cstheme="minorBidi"/>
                                <w:szCs w:val="22"/>
                                <w:lang w:eastAsia="en-US"/>
                              </w:rPr>
                              <w:t xml:space="preserve"> I</w:t>
                            </w:r>
                            <w:r w:rsidR="00EA0E2C">
                              <w:rPr>
                                <w:rStyle w:val="BodyText2Char"/>
                                <w:rFonts w:eastAsiaTheme="majorEastAsia" w:cstheme="minorBidi"/>
                                <w:szCs w:val="22"/>
                                <w:lang w:eastAsia="en-US"/>
                              </w:rPr>
                              <w:t>nquiry</w:t>
                            </w:r>
                          </w:p>
                          <w:p w14:paraId="2E72416B" w14:textId="5E3BC372" w:rsidR="00EA0E2C" w:rsidRPr="00EA0E2C" w:rsidRDefault="00EA0E2C" w:rsidP="00EA0E2C">
                            <w:pPr>
                              <w:pStyle w:val="BodyText"/>
                              <w:rPr>
                                <w:rFonts w:eastAsiaTheme="majorEastAsia"/>
                                <w:lang w:val="en-US" w:eastAsia="en-US"/>
                              </w:rPr>
                            </w:pPr>
                            <w:r>
                              <w:rPr>
                                <w:rFonts w:eastAsiaTheme="majorEastAsia"/>
                                <w:lang w:val="en-US" w:eastAsia="en-US"/>
                              </w:rPr>
                              <w:t>May 2023</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EBBA6" id="_x0000_t202" coordsize="21600,21600" o:spt="202" path="m,l,21600r21600,l21600,xe">
                <v:stroke joinstyle="miter"/>
                <v:path gradientshapeok="t" o:connecttype="rect"/>
              </v:shapetype>
              <v:shape id="Text Box 51" o:spid="_x0000_s1026" type="#_x0000_t202" style="position:absolute;margin-left:137.25pt;margin-top:543.25pt;width:267.75pt;height:15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" filled="f" stroked="f">
                <v:textbox inset="0,0,0">
                  <w:txbxContent>
                    <w:sdt>
                      <w:sdtPr>
                        <w:alias w:val="Title"/>
                        <w:tag w:val="Title"/>
                        <w:id w:val="-1771612024"/>
                        <w:text w:multiLine="1"/>
                      </w:sdtPr>
                      <w:sdtEndPr/>
                      <w:sdtContent>
                        <w:p w14:paraId="2AC94759" w14:textId="5D43C652" w:rsidR="00345EBE" w:rsidRPr="00345EBE" w:rsidRDefault="00545C41" w:rsidP="00545C41">
                          <w:pPr>
                            <w:pStyle w:val="Heading1"/>
                          </w:pPr>
                          <w:r w:rsidRPr="00545C41">
                            <w:t>Productivity Commission Submission</w:t>
                          </w:r>
                        </w:p>
                      </w:sdtContent>
                    </w:sdt>
                    <w:p w14:paraId="06C2DAF5" w14:textId="303D8BEA" w:rsidR="00345EBE" w:rsidRDefault="00FA56D3" w:rsidP="00345EBE">
                      <w:pPr>
                        <w:pStyle w:val="Subtitle"/>
                        <w:rPr>
                          <w:rStyle w:val="BodyText2Char"/>
                          <w:rFonts w:eastAsiaTheme="majorEastAsia" w:cstheme="minorBidi"/>
                          <w:szCs w:val="22"/>
                          <w:lang w:eastAsia="en-US"/>
                        </w:rPr>
                      </w:pPr>
                      <w:sdt>
                        <w:sdtPr>
                          <w:rPr>
                            <w:rStyle w:val="BodyText2Char"/>
                            <w:rFonts w:eastAsiaTheme="majorEastAsia" w:cstheme="minorBidi"/>
                            <w:szCs w:val="22"/>
                            <w:lang w:eastAsia="en-US"/>
                          </w:rPr>
                          <w:id w:val="-1308626680"/>
                          <w:text w:multiLine="1"/>
                        </w:sdtPr>
                        <w:sdtEndPr>
                          <w:rPr>
                            <w:rStyle w:val="BodyText2Char"/>
                          </w:rPr>
                        </w:sdtEndPr>
                        <w:sdtContent>
                          <w:r w:rsidR="00545C41">
                            <w:rPr>
                              <w:rStyle w:val="BodyText2Char"/>
                              <w:rFonts w:eastAsiaTheme="majorEastAsia" w:cstheme="minorBidi"/>
                              <w:szCs w:val="22"/>
                              <w:lang w:eastAsia="en-US"/>
                            </w:rPr>
                            <w:t>Philanthropy</w:t>
                          </w:r>
                        </w:sdtContent>
                      </w:sdt>
                      <w:r w:rsidR="00B75A29">
                        <w:rPr>
                          <w:rStyle w:val="BodyText2Char"/>
                          <w:rFonts w:eastAsiaTheme="majorEastAsia" w:cstheme="minorBidi"/>
                          <w:szCs w:val="22"/>
                          <w:lang w:eastAsia="en-US"/>
                        </w:rPr>
                        <w:t xml:space="preserve"> I</w:t>
                      </w:r>
                      <w:r w:rsidR="00EA0E2C">
                        <w:rPr>
                          <w:rStyle w:val="BodyText2Char"/>
                          <w:rFonts w:eastAsiaTheme="majorEastAsia" w:cstheme="minorBidi"/>
                          <w:szCs w:val="22"/>
                          <w:lang w:eastAsia="en-US"/>
                        </w:rPr>
                        <w:t>nquiry</w:t>
                      </w:r>
                    </w:p>
                    <w:p w14:paraId="2E72416B" w14:textId="5E3BC372" w:rsidR="00EA0E2C" w:rsidRPr="00EA0E2C" w:rsidRDefault="00EA0E2C" w:rsidP="00EA0E2C">
                      <w:pPr>
                        <w:pStyle w:val="BodyText"/>
                        <w:rPr>
                          <w:rFonts w:eastAsiaTheme="majorEastAsia"/>
                          <w:lang w:val="en-US" w:eastAsia="en-US"/>
                        </w:rPr>
                      </w:pPr>
                      <w:r>
                        <w:rPr>
                          <w:rFonts w:eastAsiaTheme="majorEastAsia"/>
                          <w:lang w:val="en-US" w:eastAsia="en-US"/>
                        </w:rPr>
                        <w:t>May 2023</w:t>
                      </w:r>
                    </w:p>
                  </w:txbxContent>
                </v:textbox>
                <w10:wrap anchorx="margin" anchory="page"/>
              </v:shape>
            </w:pict>
          </mc:Fallback>
        </mc:AlternateContent>
      </w:r>
    </w:p>
    <w:bookmarkEnd w:id="2"/>
    <w:p w14:paraId="0361815B" w14:textId="71D6CEA0" w:rsidR="00566CF3" w:rsidRDefault="00566CF3">
      <w:pPr>
        <w:spacing w:before="80" w:after="80"/>
        <w:rPr>
          <w:rFonts w:eastAsia="Gotham Book"/>
        </w:rPr>
        <w:sectPr w:rsidR="00566CF3" w:rsidSect="007E23E2">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701" w:right="1701" w:bottom="1247" w:left="1701" w:header="567" w:footer="57" w:gutter="0"/>
          <w:cols w:space="708"/>
          <w:docGrid w:linePitch="360"/>
        </w:sectPr>
      </w:pPr>
    </w:p>
    <w:p w14:paraId="15949145" w14:textId="79D193F6" w:rsidR="00545C41" w:rsidRPr="00545C41" w:rsidRDefault="00545C41" w:rsidP="00545C41">
      <w:pPr>
        <w:pStyle w:val="Heading2"/>
      </w:pPr>
      <w:r w:rsidRPr="00545C41">
        <w:lastRenderedPageBreak/>
        <w:t>Introduction</w:t>
      </w:r>
    </w:p>
    <w:p w14:paraId="475465FB" w14:textId="77777777" w:rsidR="00B6729C" w:rsidRDefault="00545C41" w:rsidP="00544A4F">
      <w:pPr>
        <w:pStyle w:val="BodyText"/>
        <w:rPr>
          <w:rFonts w:eastAsia="Calibri"/>
        </w:rPr>
      </w:pPr>
      <w:r w:rsidRPr="00545C41">
        <w:rPr>
          <w:rFonts w:eastAsia="Calibri"/>
        </w:rPr>
        <w:t>The University of Technology Sydney</w:t>
      </w:r>
      <w:r w:rsidR="00B6729C">
        <w:rPr>
          <w:rFonts w:eastAsia="Calibri"/>
        </w:rPr>
        <w:t xml:space="preserve"> (UTS)</w:t>
      </w:r>
      <w:r w:rsidRPr="00545C41">
        <w:rPr>
          <w:rFonts w:eastAsia="Calibri"/>
        </w:rPr>
        <w:t xml:space="preserve"> is a top-ranked young university in Australia. </w:t>
      </w:r>
    </w:p>
    <w:p w14:paraId="7F95CA0C" w14:textId="3B343530" w:rsidR="00545C41" w:rsidRPr="00545C41" w:rsidRDefault="00545C41" w:rsidP="00544A4F">
      <w:pPr>
        <w:pStyle w:val="BodyText"/>
        <w:rPr>
          <w:rFonts w:eastAsia="Calibri"/>
        </w:rPr>
      </w:pPr>
      <w:r w:rsidRPr="00545C41">
        <w:rPr>
          <w:rFonts w:eastAsia="Calibri"/>
        </w:rPr>
        <w:t xml:space="preserve">Our vision is to be a leading public university recognised for global impact. </w:t>
      </w:r>
    </w:p>
    <w:p w14:paraId="3075213A" w14:textId="77777777" w:rsidR="00545C41" w:rsidRPr="00545C41" w:rsidRDefault="00545C41" w:rsidP="00544A4F">
      <w:pPr>
        <w:pStyle w:val="BodyText"/>
        <w:rPr>
          <w:rFonts w:eastAsia="Calibri"/>
        </w:rPr>
      </w:pPr>
      <w:r w:rsidRPr="00545C41">
        <w:rPr>
          <w:rFonts w:eastAsia="Calibri"/>
        </w:rPr>
        <w:t xml:space="preserve">We are known for innovative teaching, a commitment to practical innovation and research that benefits industry and society. </w:t>
      </w:r>
    </w:p>
    <w:p w14:paraId="18887315" w14:textId="77777777" w:rsidR="00545C41" w:rsidRPr="00545C41" w:rsidRDefault="00545C41" w:rsidP="00544A4F">
      <w:pPr>
        <w:pStyle w:val="BodyText"/>
        <w:rPr>
          <w:rFonts w:eastAsia="Calibri"/>
        </w:rPr>
      </w:pPr>
      <w:r w:rsidRPr="00545C41">
        <w:rPr>
          <w:rFonts w:eastAsia="Calibri"/>
        </w:rPr>
        <w:t xml:space="preserve">UTS believes in social change to create a more just and equal world.  </w:t>
      </w:r>
    </w:p>
    <w:p w14:paraId="45B3AB45" w14:textId="27C57279" w:rsidR="00545C41" w:rsidRPr="00545C41" w:rsidRDefault="00545C41" w:rsidP="00544A4F">
      <w:pPr>
        <w:pStyle w:val="BodyText"/>
        <w:rPr>
          <w:rFonts w:eastAsia="Calibri"/>
        </w:rPr>
      </w:pPr>
      <w:r w:rsidRPr="00545C41">
        <w:rPr>
          <w:rFonts w:eastAsia="Calibri"/>
        </w:rPr>
        <w:t xml:space="preserve">Philanthropy is a key driver in catalysing this social change.  It underpins our strategic </w:t>
      </w:r>
      <w:r w:rsidR="00AD3AC4" w:rsidRPr="00545C41">
        <w:rPr>
          <w:rFonts w:eastAsia="Calibri"/>
        </w:rPr>
        <w:t>goals,</w:t>
      </w:r>
      <w:r w:rsidRPr="00545C41">
        <w:rPr>
          <w:rFonts w:eastAsia="Calibri"/>
        </w:rPr>
        <w:t xml:space="preserve"> and we work closely in partnership with philanthropists, industry, </w:t>
      </w:r>
      <w:r w:rsidR="00B362D4" w:rsidRPr="00545C41">
        <w:rPr>
          <w:rFonts w:eastAsia="Calibri"/>
        </w:rPr>
        <w:t>government,</w:t>
      </w:r>
      <w:r w:rsidRPr="00545C41">
        <w:rPr>
          <w:rFonts w:eastAsia="Calibri"/>
        </w:rPr>
        <w:t xml:space="preserve"> and the </w:t>
      </w:r>
      <w:r w:rsidR="0039085B">
        <w:rPr>
          <w:rFonts w:eastAsia="Calibri"/>
        </w:rPr>
        <w:t xml:space="preserve">wider </w:t>
      </w:r>
      <w:r w:rsidRPr="00545C41">
        <w:rPr>
          <w:rFonts w:eastAsia="Calibri"/>
        </w:rPr>
        <w:t xml:space="preserve">community to improve the world we live in.  </w:t>
      </w:r>
    </w:p>
    <w:p w14:paraId="18BE4A37" w14:textId="77777777" w:rsidR="00545C41" w:rsidRPr="00545C41" w:rsidRDefault="00545C41" w:rsidP="00544A4F">
      <w:pPr>
        <w:pStyle w:val="BodyText"/>
        <w:rPr>
          <w:rFonts w:eastAsia="Calibri"/>
        </w:rPr>
      </w:pPr>
      <w:r w:rsidRPr="00545C41">
        <w:rPr>
          <w:rFonts w:eastAsia="Calibri"/>
        </w:rPr>
        <w:t xml:space="preserve">This submission has been collated by four senior UTS Advancement specialists with the collective experience of over 45 years in professional fundraising and philanthropy.  </w:t>
      </w:r>
    </w:p>
    <w:p w14:paraId="5731D2C8" w14:textId="1BAE36FB" w:rsidR="00545C41" w:rsidRPr="00545C41" w:rsidRDefault="00545C41" w:rsidP="00544A4F">
      <w:pPr>
        <w:pStyle w:val="BodyText"/>
        <w:rPr>
          <w:rFonts w:eastAsia="Calibri"/>
        </w:rPr>
      </w:pPr>
      <w:r w:rsidRPr="00545C41">
        <w:rPr>
          <w:rFonts w:eastAsia="Calibri"/>
        </w:rPr>
        <w:t>Th</w:t>
      </w:r>
      <w:r w:rsidR="00544A4F">
        <w:rPr>
          <w:rFonts w:eastAsia="Calibri"/>
        </w:rPr>
        <w:t>e</w:t>
      </w:r>
      <w:r w:rsidRPr="00545C41">
        <w:rPr>
          <w:rFonts w:eastAsia="Calibri"/>
        </w:rPr>
        <w:t xml:space="preserve"> submission focusses on areas that will have broad impact across the sector and where </w:t>
      </w:r>
      <w:r w:rsidR="0039085B">
        <w:rPr>
          <w:rFonts w:eastAsia="Calibri"/>
        </w:rPr>
        <w:t>u</w:t>
      </w:r>
      <w:r w:rsidRPr="00545C41">
        <w:rPr>
          <w:rFonts w:eastAsia="Calibri"/>
        </w:rPr>
        <w:t xml:space="preserve">niversities and the </w:t>
      </w:r>
      <w:r w:rsidR="00550DD2">
        <w:rPr>
          <w:rFonts w:eastAsia="Calibri"/>
        </w:rPr>
        <w:t>g</w:t>
      </w:r>
      <w:r w:rsidRPr="00545C41">
        <w:rPr>
          <w:rFonts w:eastAsia="Calibri"/>
        </w:rPr>
        <w:t>overnment can play a key role</w:t>
      </w:r>
      <w:r w:rsidR="00550DD2">
        <w:rPr>
          <w:rFonts w:eastAsia="Calibri"/>
        </w:rPr>
        <w:t>,</w:t>
      </w:r>
      <w:r w:rsidRPr="00545C41">
        <w:rPr>
          <w:rFonts w:eastAsia="Calibri"/>
        </w:rPr>
        <w:t xml:space="preserve"> covering:  </w:t>
      </w:r>
    </w:p>
    <w:p w14:paraId="2D702257" w14:textId="77777777" w:rsidR="00545C41" w:rsidRDefault="00545C41" w:rsidP="00544A4F">
      <w:pPr>
        <w:pStyle w:val="BodyText"/>
        <w:numPr>
          <w:ilvl w:val="0"/>
          <w:numId w:val="24"/>
        </w:numPr>
        <w:rPr>
          <w:rFonts w:eastAsia="Calibri" w:cs="Calibri"/>
        </w:rPr>
      </w:pPr>
      <w:r w:rsidRPr="00545C41">
        <w:rPr>
          <w:rFonts w:eastAsia="Calibri" w:cs="Calibri"/>
        </w:rPr>
        <w:t xml:space="preserve">Building a national culture of philanthropy </w:t>
      </w:r>
    </w:p>
    <w:p w14:paraId="6645E3D3" w14:textId="550D33C3" w:rsidR="00CB2592" w:rsidRPr="00545C41" w:rsidRDefault="00CB2592" w:rsidP="00544A4F">
      <w:pPr>
        <w:pStyle w:val="BodyText"/>
        <w:numPr>
          <w:ilvl w:val="0"/>
          <w:numId w:val="24"/>
        </w:numPr>
        <w:rPr>
          <w:rFonts w:eastAsia="Calibri" w:cs="Calibri"/>
        </w:rPr>
      </w:pPr>
      <w:r>
        <w:rPr>
          <w:rFonts w:eastAsia="Calibri" w:cs="Calibri"/>
        </w:rPr>
        <w:t xml:space="preserve">Skills </w:t>
      </w:r>
      <w:r w:rsidR="00CB4F23">
        <w:rPr>
          <w:rFonts w:eastAsia="Calibri" w:cs="Calibri"/>
        </w:rPr>
        <w:t xml:space="preserve">&amp; training </w:t>
      </w:r>
    </w:p>
    <w:p w14:paraId="41E23BB9" w14:textId="77777777" w:rsidR="00545C41" w:rsidRPr="00545C41" w:rsidRDefault="00545C41" w:rsidP="00544A4F">
      <w:pPr>
        <w:pStyle w:val="BodyText"/>
        <w:numPr>
          <w:ilvl w:val="0"/>
          <w:numId w:val="24"/>
        </w:numPr>
        <w:rPr>
          <w:rFonts w:eastAsia="Calibri" w:cs="Calibri"/>
        </w:rPr>
      </w:pPr>
      <w:r w:rsidRPr="00545C41">
        <w:rPr>
          <w:rFonts w:eastAsia="Calibri" w:cs="Calibri"/>
        </w:rPr>
        <w:t>Supporting collaborative funding models</w:t>
      </w:r>
    </w:p>
    <w:p w14:paraId="1F19F310" w14:textId="714DE2C0" w:rsidR="00545C41" w:rsidRPr="00545C41" w:rsidRDefault="00545C41" w:rsidP="00544A4F">
      <w:pPr>
        <w:pStyle w:val="BodyText"/>
        <w:numPr>
          <w:ilvl w:val="0"/>
          <w:numId w:val="24"/>
        </w:numPr>
        <w:rPr>
          <w:rFonts w:eastAsia="Calibri" w:cs="Calibri"/>
        </w:rPr>
      </w:pPr>
      <w:r w:rsidRPr="00545C41">
        <w:rPr>
          <w:rFonts w:eastAsia="Calibri" w:cs="Calibri"/>
        </w:rPr>
        <w:t>Championing</w:t>
      </w:r>
      <w:r w:rsidR="00550DD2">
        <w:rPr>
          <w:rFonts w:eastAsia="Calibri" w:cs="Calibri"/>
        </w:rPr>
        <w:t xml:space="preserve"> gifts in wills</w:t>
      </w:r>
    </w:p>
    <w:p w14:paraId="418E71E6" w14:textId="77777777" w:rsidR="00545C41" w:rsidRPr="00545C41" w:rsidRDefault="00545C41" w:rsidP="00544A4F">
      <w:pPr>
        <w:pStyle w:val="BodyText"/>
        <w:numPr>
          <w:ilvl w:val="0"/>
          <w:numId w:val="24"/>
        </w:numPr>
        <w:rPr>
          <w:rFonts w:eastAsia="Calibri" w:cs="Calibri"/>
        </w:rPr>
      </w:pPr>
      <w:r w:rsidRPr="00545C41">
        <w:rPr>
          <w:rFonts w:eastAsia="Calibri" w:cs="Calibri"/>
        </w:rPr>
        <w:t xml:space="preserve">Tech influence on the fundraising sector </w:t>
      </w:r>
    </w:p>
    <w:p w14:paraId="10B44A2B" w14:textId="77777777" w:rsidR="00545C41" w:rsidRPr="00545C41" w:rsidRDefault="00545C41" w:rsidP="00544A4F">
      <w:pPr>
        <w:pStyle w:val="BodyText"/>
        <w:numPr>
          <w:ilvl w:val="0"/>
          <w:numId w:val="24"/>
        </w:numPr>
        <w:rPr>
          <w:rFonts w:cs="Calibri"/>
        </w:rPr>
      </w:pPr>
      <w:r w:rsidRPr="00545C41">
        <w:rPr>
          <w:rFonts w:cs="Calibri"/>
        </w:rPr>
        <w:t xml:space="preserve">Social impact reporting and data access </w:t>
      </w:r>
    </w:p>
    <w:p w14:paraId="353A8CB2" w14:textId="2633960C" w:rsidR="00545C41" w:rsidRPr="00B6729C" w:rsidRDefault="00C569A6" w:rsidP="00544A4F">
      <w:pPr>
        <w:pStyle w:val="BodyText"/>
        <w:numPr>
          <w:ilvl w:val="0"/>
          <w:numId w:val="24"/>
        </w:numPr>
        <w:rPr>
          <w:rFonts w:eastAsia="Calibri" w:cs="Calibri"/>
        </w:rPr>
      </w:pPr>
      <w:r>
        <w:rPr>
          <w:rFonts w:cs="Calibri"/>
        </w:rPr>
        <w:t xml:space="preserve">Improved </w:t>
      </w:r>
      <w:r w:rsidR="00545C41" w:rsidRPr="00545C41">
        <w:rPr>
          <w:rFonts w:cs="Calibri"/>
        </w:rPr>
        <w:t>access to funders</w:t>
      </w:r>
      <w:r>
        <w:rPr>
          <w:rFonts w:cs="Calibri"/>
        </w:rPr>
        <w:t xml:space="preserve"> and partners  </w:t>
      </w:r>
    </w:p>
    <w:p w14:paraId="0118647C" w14:textId="574FB2A2" w:rsidR="00F346C8" w:rsidRDefault="00545C41" w:rsidP="00544A4F">
      <w:pPr>
        <w:pStyle w:val="BodyText"/>
        <w:rPr>
          <w:rFonts w:eastAsia="Calibri"/>
        </w:rPr>
      </w:pPr>
      <w:r w:rsidRPr="00545C41">
        <w:rPr>
          <w:rFonts w:eastAsia="Calibri"/>
        </w:rPr>
        <w:t xml:space="preserve">The Productivity Commission </w:t>
      </w:r>
      <w:r w:rsidR="00B75A29">
        <w:rPr>
          <w:rFonts w:eastAsia="Calibri"/>
        </w:rPr>
        <w:t>i</w:t>
      </w:r>
      <w:r w:rsidR="007F586A">
        <w:rPr>
          <w:rFonts w:eastAsia="Calibri"/>
        </w:rPr>
        <w:t>nquiry</w:t>
      </w:r>
      <w:r w:rsidRPr="00545C41">
        <w:rPr>
          <w:rFonts w:eastAsia="Calibri"/>
        </w:rPr>
        <w:t xml:space="preserve"> is a necessary</w:t>
      </w:r>
      <w:r w:rsidR="003A6D1F">
        <w:rPr>
          <w:rFonts w:eastAsia="Calibri"/>
        </w:rPr>
        <w:t xml:space="preserve"> </w:t>
      </w:r>
      <w:r w:rsidRPr="00545C41">
        <w:rPr>
          <w:rFonts w:eastAsia="Calibri"/>
        </w:rPr>
        <w:t>and promising initiative to improve the current philanthropic landscape in Australia</w:t>
      </w:r>
      <w:r w:rsidR="00F346C8">
        <w:rPr>
          <w:rFonts w:eastAsia="Calibri"/>
        </w:rPr>
        <w:t xml:space="preserve">.  </w:t>
      </w:r>
    </w:p>
    <w:p w14:paraId="27D96F3E" w14:textId="77777777" w:rsidR="00544A4F" w:rsidRDefault="00544A4F">
      <w:pPr>
        <w:spacing w:before="80" w:after="80"/>
        <w:rPr>
          <w:rFonts w:asciiTheme="majorHAnsi" w:eastAsia="Times New Roman" w:hAnsiTheme="majorHAnsi" w:cs="Arial"/>
          <w:bCs/>
          <w:iCs/>
          <w:color w:val="FF2305" w:themeColor="accent1"/>
          <w:sz w:val="32"/>
          <w:szCs w:val="28"/>
          <w:lang w:eastAsia="en-AU"/>
        </w:rPr>
      </w:pPr>
      <w:r>
        <w:br w:type="page"/>
      </w:r>
    </w:p>
    <w:p w14:paraId="29BB5DA9" w14:textId="6DABF61E" w:rsidR="00545C41" w:rsidRPr="00545C41" w:rsidRDefault="00545C41" w:rsidP="00545C41">
      <w:pPr>
        <w:pStyle w:val="Heading2"/>
      </w:pPr>
      <w:r w:rsidRPr="00545C41">
        <w:lastRenderedPageBreak/>
        <w:t xml:space="preserve">Building a national culture of philanthropy </w:t>
      </w:r>
    </w:p>
    <w:p w14:paraId="1404F69C" w14:textId="331D688C" w:rsidR="00545C41" w:rsidRPr="00545C41" w:rsidRDefault="00545C41" w:rsidP="00544A4F">
      <w:pPr>
        <w:pStyle w:val="BodyText"/>
        <w:rPr>
          <w:rFonts w:eastAsia="Calibri"/>
        </w:rPr>
      </w:pPr>
      <w:r w:rsidRPr="00545C41">
        <w:rPr>
          <w:rFonts w:eastAsia="Calibri"/>
        </w:rPr>
        <w:t xml:space="preserve">Building a culture of philanthropy is an investment in a </w:t>
      </w:r>
      <w:r w:rsidR="00AD3AC4" w:rsidRPr="00545C41">
        <w:rPr>
          <w:rFonts w:eastAsia="Calibri"/>
        </w:rPr>
        <w:t>values-based</w:t>
      </w:r>
      <w:r w:rsidRPr="00545C41">
        <w:rPr>
          <w:rFonts w:eastAsia="Calibri"/>
        </w:rPr>
        <w:t xml:space="preserve"> society, which enriches people’s lives</w:t>
      </w:r>
      <w:r w:rsidR="00B46D4E">
        <w:rPr>
          <w:rFonts w:eastAsia="Calibri"/>
        </w:rPr>
        <w:t xml:space="preserve">, </w:t>
      </w:r>
      <w:r w:rsidR="00B362D4">
        <w:rPr>
          <w:rFonts w:eastAsia="Calibri"/>
        </w:rPr>
        <w:t>connection,</w:t>
      </w:r>
      <w:r w:rsidRPr="00545C41">
        <w:rPr>
          <w:rFonts w:eastAsia="Calibri"/>
        </w:rPr>
        <w:t xml:space="preserve"> and wellbeing - from the micro to the macro level. </w:t>
      </w:r>
    </w:p>
    <w:p w14:paraId="6CBBD4C2" w14:textId="11C8FE2D" w:rsidR="003D775D" w:rsidRDefault="006A76FD" w:rsidP="00544A4F">
      <w:pPr>
        <w:pStyle w:val="BodyText"/>
        <w:rPr>
          <w:rFonts w:eastAsia="Calibri" w:cs="Calibri"/>
          <w:color w:val="000000"/>
          <w:shd w:val="clear" w:color="auto" w:fill="FFFFFF"/>
        </w:rPr>
      </w:pPr>
      <w:r>
        <w:t>Whilst t</w:t>
      </w:r>
      <w:r w:rsidR="003D775D">
        <w:t xml:space="preserve">he value of tax-deductible donations </w:t>
      </w:r>
      <w:r>
        <w:t xml:space="preserve">has </w:t>
      </w:r>
      <w:r w:rsidR="003D775D">
        <w:t>increased over the past decade, the proportion of Australian taxpayers claiming tax-deductible donations has fallen — from 35 per cent in 2009-10 to 29 per cent in 2019-20 (ATO 2022)</w:t>
      </w:r>
      <w:r w:rsidR="00D35138">
        <w:t xml:space="preserve">, </w:t>
      </w:r>
      <w:r w:rsidR="00D35138" w:rsidRPr="00545C41">
        <w:rPr>
          <w:rFonts w:eastAsia="Calibri" w:cs="Calibri"/>
          <w:color w:val="000000"/>
          <w:shd w:val="clear" w:color="auto" w:fill="FFFFFF"/>
        </w:rPr>
        <w:t>with the share of people claiming tax deductible donations falling to its lowest level since the 1970s</w:t>
      </w:r>
      <w:r w:rsidR="00D35138" w:rsidRPr="00545C41">
        <w:rPr>
          <w:rFonts w:eastAsia="Calibri" w:cs="Calibri"/>
          <w:color w:val="000000"/>
          <w:shd w:val="clear" w:color="auto" w:fill="FFFFFF"/>
          <w:vertAlign w:val="superscript"/>
        </w:rPr>
        <w:footnoteReference w:id="2"/>
      </w:r>
      <w:r w:rsidR="00E50656">
        <w:rPr>
          <w:rFonts w:eastAsia="Calibri" w:cs="Calibri"/>
          <w:color w:val="000000"/>
          <w:shd w:val="clear" w:color="auto" w:fill="FFFFFF"/>
        </w:rPr>
        <w:t xml:space="preserve">. </w:t>
      </w:r>
    </w:p>
    <w:p w14:paraId="3379E73E" w14:textId="0582A80C" w:rsidR="00E50656" w:rsidRPr="00FD1308" w:rsidRDefault="00E50656" w:rsidP="00544A4F">
      <w:pPr>
        <w:pStyle w:val="BodyText"/>
        <w:rPr>
          <w:rFonts w:eastAsia="Calibri" w:cstheme="minorHAnsi"/>
          <w:szCs w:val="21"/>
        </w:rPr>
      </w:pPr>
      <w:r w:rsidRPr="00FD2808">
        <w:rPr>
          <w:rFonts w:cstheme="minorHAnsi"/>
          <w:color w:val="000000"/>
          <w:szCs w:val="21"/>
          <w:shd w:val="clear" w:color="auto" w:fill="FFFFFF"/>
        </w:rPr>
        <w:t>Total giving as a proportion of GDP sits at around 0.8% in Australia, compared to almost 1% in the United Kingdom, and 2% in the US. Australia’s bequest giving (through wills) and individual (mass market) giving rates as a proportion of GDP are also below those of peers.</w:t>
      </w:r>
    </w:p>
    <w:p w14:paraId="41A83F70" w14:textId="41F56640" w:rsidR="00545C41" w:rsidRPr="00545C41" w:rsidRDefault="00B6729C" w:rsidP="00544A4F">
      <w:pPr>
        <w:pStyle w:val="BodyText"/>
        <w:rPr>
          <w:rFonts w:eastAsia="Calibri"/>
        </w:rPr>
      </w:pPr>
      <w:r>
        <w:rPr>
          <w:rFonts w:eastAsia="Calibri"/>
        </w:rPr>
        <w:t>W</w:t>
      </w:r>
      <w:r w:rsidR="00545C41" w:rsidRPr="00545C41">
        <w:rPr>
          <w:rFonts w:eastAsia="Calibri"/>
        </w:rPr>
        <w:t xml:space="preserve">ith concerted national effort, we can address the decline </w:t>
      </w:r>
      <w:r w:rsidR="000F4A56">
        <w:rPr>
          <w:rFonts w:eastAsia="Calibri"/>
        </w:rPr>
        <w:t>and opportunity</w:t>
      </w:r>
      <w:r w:rsidR="00545C41" w:rsidRPr="00545C41">
        <w:rPr>
          <w:rFonts w:eastAsia="Calibri"/>
        </w:rPr>
        <w:t xml:space="preserve"> </w:t>
      </w:r>
      <w:r w:rsidR="00F15445">
        <w:rPr>
          <w:rFonts w:eastAsia="Calibri"/>
        </w:rPr>
        <w:t>for</w:t>
      </w:r>
      <w:r w:rsidR="00545C41" w:rsidRPr="00545C41">
        <w:rPr>
          <w:rFonts w:eastAsia="Calibri"/>
        </w:rPr>
        <w:t xml:space="preserve"> giving.  </w:t>
      </w:r>
    </w:p>
    <w:p w14:paraId="1E17AE88" w14:textId="77777777" w:rsidR="00545C41" w:rsidRPr="00545C41" w:rsidRDefault="00545C41" w:rsidP="00544A4F">
      <w:pPr>
        <w:pStyle w:val="BodyText"/>
        <w:rPr>
          <w:rFonts w:eastAsia="Calibri"/>
        </w:rPr>
      </w:pPr>
      <w:r w:rsidRPr="00545C41">
        <w:rPr>
          <w:rFonts w:eastAsia="Calibri"/>
        </w:rPr>
        <w:t>The government can play a key role in building the culture of philanthropy in Australia by:</w:t>
      </w:r>
    </w:p>
    <w:p w14:paraId="0D8F4916" w14:textId="59200E19" w:rsidR="00545C41" w:rsidRPr="00545C41" w:rsidRDefault="00545C41" w:rsidP="00B6729C">
      <w:pPr>
        <w:pStyle w:val="BodyText"/>
        <w:numPr>
          <w:ilvl w:val="0"/>
          <w:numId w:val="27"/>
        </w:numPr>
        <w:rPr>
          <w:rFonts w:eastAsia="Calibri" w:cs="Calibri"/>
        </w:rPr>
      </w:pPr>
      <w:r w:rsidRPr="00545C41">
        <w:rPr>
          <w:rFonts w:eastAsia="Calibri" w:cs="Calibri"/>
        </w:rPr>
        <w:t>Supporting the sharing of stories of philanthropic success</w:t>
      </w:r>
      <w:r w:rsidR="006457BC">
        <w:rPr>
          <w:rFonts w:eastAsia="Calibri" w:cs="Calibri"/>
        </w:rPr>
        <w:t>, through partnerships, public recognition</w:t>
      </w:r>
      <w:r w:rsidR="005B7316">
        <w:rPr>
          <w:rFonts w:eastAsia="Calibri" w:cs="Calibri"/>
        </w:rPr>
        <w:t xml:space="preserve">, </w:t>
      </w:r>
      <w:r w:rsidR="006457BC">
        <w:rPr>
          <w:rFonts w:eastAsia="Calibri" w:cs="Calibri"/>
        </w:rPr>
        <w:t xml:space="preserve">awards and events </w:t>
      </w:r>
    </w:p>
    <w:p w14:paraId="4CF394E0" w14:textId="77777777" w:rsidR="00545C41" w:rsidRPr="00545C41" w:rsidRDefault="00545C41" w:rsidP="00B6729C">
      <w:pPr>
        <w:pStyle w:val="BodyText"/>
        <w:numPr>
          <w:ilvl w:val="0"/>
          <w:numId w:val="27"/>
        </w:numPr>
        <w:rPr>
          <w:rFonts w:eastAsia="Calibri" w:cs="Calibri"/>
        </w:rPr>
      </w:pPr>
      <w:r w:rsidRPr="00545C41">
        <w:rPr>
          <w:rFonts w:eastAsia="Calibri" w:cs="Calibri"/>
        </w:rPr>
        <w:t>Supporting collaborative funding models</w:t>
      </w:r>
    </w:p>
    <w:p w14:paraId="2D556ADF" w14:textId="602840DA" w:rsidR="00623B04" w:rsidRPr="00545C41" w:rsidRDefault="00623B04" w:rsidP="00B6729C">
      <w:pPr>
        <w:pStyle w:val="BodyText"/>
        <w:numPr>
          <w:ilvl w:val="0"/>
          <w:numId w:val="27"/>
        </w:numPr>
        <w:rPr>
          <w:rFonts w:eastAsia="Calibri" w:cs="Calibri"/>
        </w:rPr>
      </w:pPr>
      <w:r>
        <w:rPr>
          <w:rFonts w:eastAsia="Calibri" w:cs="Calibri"/>
        </w:rPr>
        <w:t xml:space="preserve">Encouraging </w:t>
      </w:r>
      <w:r w:rsidR="00D10E3C">
        <w:rPr>
          <w:rFonts w:eastAsia="Calibri" w:cs="Calibri"/>
        </w:rPr>
        <w:t xml:space="preserve">school age children </w:t>
      </w:r>
      <w:r w:rsidR="00CD2467">
        <w:rPr>
          <w:rFonts w:eastAsia="Calibri" w:cs="Calibri"/>
        </w:rPr>
        <w:t xml:space="preserve">to </w:t>
      </w:r>
      <w:r w:rsidR="00D10E3C">
        <w:rPr>
          <w:rFonts w:eastAsia="Calibri" w:cs="Calibri"/>
        </w:rPr>
        <w:t>engage in philanthropy</w:t>
      </w:r>
    </w:p>
    <w:p w14:paraId="0D98BD27" w14:textId="77777777" w:rsidR="00545C41" w:rsidRPr="00545C41" w:rsidRDefault="00545C41" w:rsidP="00B6729C">
      <w:pPr>
        <w:pStyle w:val="BodyText"/>
        <w:numPr>
          <w:ilvl w:val="0"/>
          <w:numId w:val="27"/>
        </w:numPr>
        <w:rPr>
          <w:rFonts w:eastAsia="Calibri" w:cs="Calibri"/>
        </w:rPr>
      </w:pPr>
      <w:r w:rsidRPr="00545C41">
        <w:rPr>
          <w:rFonts w:eastAsia="Calibri" w:cs="Calibri"/>
        </w:rPr>
        <w:t>Working with employers to support and encourage workplace giving and volunteering</w:t>
      </w:r>
    </w:p>
    <w:p w14:paraId="2407FA7B" w14:textId="0D6FAFB7" w:rsidR="00545C41" w:rsidRPr="00B6729C" w:rsidRDefault="00545C41" w:rsidP="00544A4F">
      <w:pPr>
        <w:pStyle w:val="BodyText"/>
        <w:numPr>
          <w:ilvl w:val="0"/>
          <w:numId w:val="27"/>
        </w:numPr>
        <w:rPr>
          <w:rFonts w:eastAsia="Calibri" w:cs="Calibri"/>
        </w:rPr>
      </w:pPr>
      <w:r w:rsidRPr="00545C41">
        <w:rPr>
          <w:rFonts w:eastAsia="Calibri" w:cs="Calibri"/>
        </w:rPr>
        <w:t xml:space="preserve">Making giving easier with </w:t>
      </w:r>
      <w:r w:rsidR="00FD1308">
        <w:rPr>
          <w:rFonts w:eastAsia="Calibri" w:cs="Calibri"/>
        </w:rPr>
        <w:t xml:space="preserve">highly </w:t>
      </w:r>
      <w:r w:rsidRPr="00545C41">
        <w:rPr>
          <w:rFonts w:eastAsia="Calibri" w:cs="Calibri"/>
        </w:rPr>
        <w:t xml:space="preserve">visible </w:t>
      </w:r>
      <w:r w:rsidR="006457BC">
        <w:rPr>
          <w:rFonts w:eastAsia="Calibri" w:cs="Calibri"/>
        </w:rPr>
        <w:t xml:space="preserve">tax </w:t>
      </w:r>
      <w:r w:rsidRPr="00545C41">
        <w:rPr>
          <w:rFonts w:eastAsia="Calibri" w:cs="Calibri"/>
        </w:rPr>
        <w:t xml:space="preserve">benefits.  </w:t>
      </w:r>
    </w:p>
    <w:p w14:paraId="6120F49B" w14:textId="7D437C42" w:rsidR="00545C41" w:rsidRPr="00545C41" w:rsidRDefault="004745CB" w:rsidP="00544A4F">
      <w:pPr>
        <w:pStyle w:val="BodyText"/>
        <w:rPr>
          <w:rFonts w:eastAsia="Calibri"/>
          <w:shd w:val="clear" w:color="auto" w:fill="FFFFFF"/>
        </w:rPr>
      </w:pPr>
      <w:r>
        <w:rPr>
          <w:rFonts w:eastAsia="Calibri"/>
        </w:rPr>
        <w:t>Higher e</w:t>
      </w:r>
      <w:r w:rsidR="00545C41" w:rsidRPr="00545C41">
        <w:rPr>
          <w:rFonts w:eastAsia="Calibri"/>
        </w:rPr>
        <w:t>ducation institutions also have a role to play, t</w:t>
      </w:r>
      <w:r w:rsidR="00545C41" w:rsidRPr="00545C41">
        <w:rPr>
          <w:rFonts w:eastAsia="Calibri"/>
          <w:shd w:val="clear" w:color="auto" w:fill="FFFFFF"/>
        </w:rPr>
        <w:t xml:space="preserve">hrough programs that can educate students on the power </w:t>
      </w:r>
      <w:r w:rsidR="00FD1308">
        <w:rPr>
          <w:rFonts w:eastAsia="Calibri"/>
          <w:shd w:val="clear" w:color="auto" w:fill="FFFFFF"/>
        </w:rPr>
        <w:t xml:space="preserve">and benefits </w:t>
      </w:r>
      <w:r w:rsidR="00545C41" w:rsidRPr="00545C41">
        <w:rPr>
          <w:rFonts w:eastAsia="Calibri"/>
          <w:shd w:val="clear" w:color="auto" w:fill="FFFFFF"/>
        </w:rPr>
        <w:t>of philanthropy,</w:t>
      </w:r>
      <w:r w:rsidR="00FD1308">
        <w:rPr>
          <w:rFonts w:eastAsia="Calibri"/>
          <w:shd w:val="clear" w:color="auto" w:fill="FFFFFF"/>
        </w:rPr>
        <w:t xml:space="preserve"> whilst</w:t>
      </w:r>
      <w:r w:rsidR="00545C41" w:rsidRPr="00545C41">
        <w:rPr>
          <w:rFonts w:eastAsia="Calibri"/>
          <w:shd w:val="clear" w:color="auto" w:fill="FFFFFF"/>
        </w:rPr>
        <w:t xml:space="preserve"> encouraging alumni and staff to join giving programs and volunteering.  </w:t>
      </w:r>
    </w:p>
    <w:p w14:paraId="4854D9CA" w14:textId="614855C2" w:rsidR="00545C41" w:rsidRPr="00545C41" w:rsidRDefault="00545C41" w:rsidP="00544A4F">
      <w:pPr>
        <w:pStyle w:val="BodyText"/>
        <w:rPr>
          <w:rFonts w:eastAsia="Calibri"/>
        </w:rPr>
      </w:pPr>
      <w:r w:rsidRPr="00C92F11">
        <w:rPr>
          <w:rFonts w:eastAsia="Calibri"/>
          <w:b/>
          <w:bCs/>
          <w:i/>
          <w:iCs/>
        </w:rPr>
        <w:t>“This cultural value and desire to create a fair society may well underpin Australians’ ongoing desire to give</w:t>
      </w:r>
      <w:r w:rsidR="00C92F11" w:rsidRPr="00C92F11">
        <w:rPr>
          <w:rFonts w:eastAsia="Calibri"/>
          <w:b/>
          <w:bCs/>
          <w:i/>
          <w:iCs/>
        </w:rPr>
        <w:t>…</w:t>
      </w:r>
      <w:r w:rsidRPr="00C92F11">
        <w:rPr>
          <w:rFonts w:eastAsia="Calibri"/>
          <w:b/>
          <w:bCs/>
          <w:i/>
          <w:iCs/>
        </w:rPr>
        <w:t>From here, we would love to see even more of this generosity funnelled through workplace giving as this is one of, if not the most efficient way to maximise the impact this spirit has on making a difference…</w:t>
      </w:r>
      <w:r w:rsidRPr="00545C41">
        <w:rPr>
          <w:rFonts w:eastAsia="Calibri"/>
          <w:i/>
          <w:iCs/>
        </w:rPr>
        <w:t>”</w:t>
      </w:r>
      <w:r w:rsidRPr="00545C41">
        <w:rPr>
          <w:rFonts w:eastAsia="Calibri"/>
        </w:rPr>
        <w:t xml:space="preserve"> </w:t>
      </w:r>
      <w:r w:rsidR="00C92F11">
        <w:rPr>
          <w:rFonts w:eastAsia="Calibri"/>
        </w:rPr>
        <w:t xml:space="preserve">                                                    </w:t>
      </w:r>
      <w:r w:rsidRPr="00545C41">
        <w:rPr>
          <w:rFonts w:eastAsia="Calibri"/>
        </w:rPr>
        <w:t>David Mann, CEO, Good2Give</w:t>
      </w:r>
      <w:r w:rsidR="00C92F11">
        <w:rPr>
          <w:rStyle w:val="FootnoteReference"/>
          <w:rFonts w:eastAsia="Calibri"/>
        </w:rPr>
        <w:footnoteReference w:id="3"/>
      </w:r>
    </w:p>
    <w:p w14:paraId="50CE467E" w14:textId="208E3740" w:rsidR="00B46D4E" w:rsidRDefault="00A87C29" w:rsidP="00544A4F">
      <w:pPr>
        <w:pStyle w:val="BodyText"/>
        <w:rPr>
          <w:rFonts w:eastAsia="Calibri"/>
          <w:shd w:val="clear" w:color="auto" w:fill="FFFFFF"/>
        </w:rPr>
      </w:pPr>
      <w:r>
        <w:rPr>
          <w:rFonts w:eastAsia="Calibri"/>
          <w:shd w:val="clear" w:color="auto" w:fill="FFFFFF"/>
        </w:rPr>
        <w:t>T</w:t>
      </w:r>
      <w:r w:rsidR="00545C41" w:rsidRPr="00545C41">
        <w:rPr>
          <w:rFonts w:eastAsia="Calibri"/>
          <w:shd w:val="clear" w:color="auto" w:fill="FFFFFF"/>
        </w:rPr>
        <w:t xml:space="preserve">here is an unprecedented opportunity to harness $2.6 trillion in intergenerational wealth that will be passed from baby boomers to their children in the next 2 decades. </w:t>
      </w:r>
    </w:p>
    <w:p w14:paraId="7A340168" w14:textId="03773588" w:rsidR="00545C41" w:rsidRPr="00545C41" w:rsidRDefault="00545C41" w:rsidP="00544A4F">
      <w:pPr>
        <w:pStyle w:val="BodyText"/>
        <w:rPr>
          <w:rFonts w:eastAsia="Calibri"/>
          <w:shd w:val="clear" w:color="auto" w:fill="FFFFFF"/>
        </w:rPr>
      </w:pPr>
      <w:r w:rsidRPr="00545C41">
        <w:rPr>
          <w:rFonts w:eastAsia="Calibri"/>
          <w:shd w:val="clear" w:color="auto" w:fill="FFFFFF"/>
        </w:rPr>
        <w:t>If we act now, we can dramatically enhance giving</w:t>
      </w:r>
      <w:r w:rsidR="00C90F45">
        <w:rPr>
          <w:rFonts w:eastAsia="Calibri"/>
          <w:shd w:val="clear" w:color="auto" w:fill="FFFFFF"/>
        </w:rPr>
        <w:t xml:space="preserve">, </w:t>
      </w:r>
      <w:r w:rsidR="00B46D4E">
        <w:rPr>
          <w:rFonts w:eastAsia="Calibri"/>
          <w:shd w:val="clear" w:color="auto" w:fill="FFFFFF"/>
        </w:rPr>
        <w:t>across</w:t>
      </w:r>
      <w:r w:rsidRPr="00545C41">
        <w:rPr>
          <w:rFonts w:eastAsia="Calibri"/>
          <w:shd w:val="clear" w:color="auto" w:fill="FFFFFF"/>
        </w:rPr>
        <w:t xml:space="preserve"> Australia</w:t>
      </w:r>
      <w:r w:rsidR="00D30E27">
        <w:rPr>
          <w:rFonts w:eastAsia="Calibri"/>
          <w:shd w:val="clear" w:color="auto" w:fill="FFFFFF"/>
        </w:rPr>
        <w:t xml:space="preserve"> for the benefit of public good</w:t>
      </w:r>
      <w:r w:rsidRPr="00545C41">
        <w:rPr>
          <w:rFonts w:eastAsia="Calibri"/>
          <w:shd w:val="clear" w:color="auto" w:fill="FFFFFF"/>
        </w:rPr>
        <w:t xml:space="preserve">.  </w:t>
      </w:r>
    </w:p>
    <w:p w14:paraId="2066D9F5" w14:textId="77777777" w:rsidR="00544A4F" w:rsidRDefault="00544A4F">
      <w:pPr>
        <w:spacing w:before="80" w:after="80"/>
        <w:rPr>
          <w:rFonts w:asciiTheme="majorHAnsi" w:eastAsia="Times New Roman" w:hAnsiTheme="majorHAnsi" w:cs="Arial"/>
          <w:bCs/>
          <w:iCs/>
          <w:color w:val="FF2305" w:themeColor="accent1"/>
          <w:sz w:val="32"/>
          <w:szCs w:val="28"/>
          <w:lang w:eastAsia="en-AU"/>
        </w:rPr>
      </w:pPr>
      <w:r>
        <w:br w:type="page"/>
      </w:r>
    </w:p>
    <w:p w14:paraId="4C028FAA" w14:textId="1E9D6070" w:rsidR="00CB4F23" w:rsidRDefault="00CB4F23" w:rsidP="00545C41">
      <w:pPr>
        <w:pStyle w:val="Heading2"/>
      </w:pPr>
      <w:r>
        <w:lastRenderedPageBreak/>
        <w:t xml:space="preserve">Skills &amp; Training </w:t>
      </w:r>
    </w:p>
    <w:p w14:paraId="6C5DAEF0" w14:textId="77777777" w:rsidR="00625B89" w:rsidRDefault="00625B89" w:rsidP="00625B89">
      <w:pPr>
        <w:pStyle w:val="BodyText"/>
      </w:pPr>
      <w:r>
        <w:t>To support the government’s aims to double philanthropy by 2030, there must be significant investment in the development of the skills required to fundraise successfully and sustainably.</w:t>
      </w:r>
    </w:p>
    <w:p w14:paraId="610D1051" w14:textId="77777777" w:rsidR="00625B89" w:rsidRDefault="00625B89" w:rsidP="00625B89">
      <w:pPr>
        <w:pStyle w:val="BodyText"/>
      </w:pPr>
      <w:r>
        <w:t xml:space="preserve">Currently Australia is experiencing a severe labour shortage (across all sectors) and the NFP and higher ed sectors have some of the largest gaps. </w:t>
      </w:r>
    </w:p>
    <w:p w14:paraId="4D37E4CB" w14:textId="77777777" w:rsidR="00625B89" w:rsidRDefault="00625B89" w:rsidP="00625B89">
      <w:pPr>
        <w:pStyle w:val="BodyText"/>
      </w:pPr>
      <w:r>
        <w:t>The demands on the sector are already huge and increasing due to a rise in vulnerable populations (housing crisis, mental health, aged care and high inflation). Skilled professionals are leaving the sector due to increased workplace stresses and more competitive salaries in other sectors.</w:t>
      </w:r>
    </w:p>
    <w:p w14:paraId="745112C4" w14:textId="77777777" w:rsidR="00625B89" w:rsidRDefault="00625B89" w:rsidP="00625B89">
      <w:pPr>
        <w:pStyle w:val="BodyText"/>
      </w:pPr>
      <w:r>
        <w:t>If we are to attract and retain talent in the sector, Australia must invest more heavily in the professional development of fundraisers, their certification and their development. Governments and their agencies can support this training.</w:t>
      </w:r>
    </w:p>
    <w:p w14:paraId="6549CCEE" w14:textId="77777777" w:rsidR="00625B89" w:rsidRDefault="00625B89" w:rsidP="00625B89">
      <w:pPr>
        <w:pStyle w:val="BodyText"/>
      </w:pPr>
      <w:r>
        <w:t xml:space="preserve">Governments can also support the entry of skilled fundraising talent from overseas markets by recognising the profession and its importance. Any barriers to the Australian job market should be removed. </w:t>
      </w:r>
    </w:p>
    <w:p w14:paraId="3826E99E" w14:textId="194E59EE" w:rsidR="00545C41" w:rsidRPr="00545C41" w:rsidRDefault="00545C41" w:rsidP="00545C41">
      <w:pPr>
        <w:pStyle w:val="Heading2"/>
      </w:pPr>
      <w:r w:rsidRPr="00545C41">
        <w:t>Supporting collaborative funding models </w:t>
      </w:r>
    </w:p>
    <w:p w14:paraId="0B756C25" w14:textId="17BB31C6" w:rsidR="00545C41" w:rsidRPr="00545C41" w:rsidRDefault="00545C41" w:rsidP="00544A4F">
      <w:pPr>
        <w:pStyle w:val="BodyText"/>
      </w:pPr>
      <w:r w:rsidRPr="00545C41">
        <w:t xml:space="preserve">Within a university context, the scale of funding required often necessitates financial models that include a mix of philanthropy, </w:t>
      </w:r>
      <w:r w:rsidR="00B362D4" w:rsidRPr="00545C41">
        <w:t>government,</w:t>
      </w:r>
      <w:r w:rsidRPr="00545C41">
        <w:t xml:space="preserve"> </w:t>
      </w:r>
      <w:r w:rsidR="2E8014EB">
        <w:t xml:space="preserve">university </w:t>
      </w:r>
      <w:r w:rsidRPr="00545C41">
        <w:t xml:space="preserve">and commercial investment.  </w:t>
      </w:r>
    </w:p>
    <w:p w14:paraId="6B7389B6" w14:textId="1B31EADF" w:rsidR="00545C41" w:rsidRPr="00545C41" w:rsidRDefault="00545C41" w:rsidP="00544A4F">
      <w:pPr>
        <w:pStyle w:val="BodyText"/>
      </w:pPr>
      <w:r w:rsidRPr="00545C41">
        <w:t xml:space="preserve">Increasingly, there is an expectation from philanthropic funders that a mixed funding model will be in place (with funding commitments from other sources secured). </w:t>
      </w:r>
    </w:p>
    <w:p w14:paraId="51A4356F" w14:textId="650C1C84" w:rsidR="00545C41" w:rsidRPr="00545C41" w:rsidRDefault="00545C41" w:rsidP="00544A4F">
      <w:pPr>
        <w:pStyle w:val="BodyText"/>
      </w:pPr>
      <w:r w:rsidRPr="00545C41">
        <w:t xml:space="preserve">This provides an indication of the sustainability and viability of the project. </w:t>
      </w:r>
    </w:p>
    <w:p w14:paraId="3833C3EB" w14:textId="0F4D4819" w:rsidR="00545C41" w:rsidRPr="00544A4F" w:rsidRDefault="00545C41" w:rsidP="00544A4F">
      <w:pPr>
        <w:pStyle w:val="BodyText"/>
        <w:rPr>
          <w:rFonts w:ascii="Segoe UI" w:hAnsi="Segoe UI" w:cs="Segoe UI"/>
          <w:sz w:val="18"/>
          <w:szCs w:val="18"/>
        </w:rPr>
      </w:pPr>
      <w:r w:rsidRPr="00545C41">
        <w:t>Fund-seekers are required to secure and coordinate the various sources, with the concomitant range of regulations that accompany them. </w:t>
      </w:r>
    </w:p>
    <w:p w14:paraId="712822BF" w14:textId="2CF6B970" w:rsidR="00545C41" w:rsidRPr="00545C41" w:rsidRDefault="00545C41" w:rsidP="00544A4F">
      <w:pPr>
        <w:pStyle w:val="BodyText"/>
      </w:pPr>
      <w:r w:rsidRPr="00545C41">
        <w:t xml:space="preserve">By the very nature of research that happens within universities, mixed funding models make both intuitive and practical sense. </w:t>
      </w:r>
    </w:p>
    <w:p w14:paraId="7B8AA96E" w14:textId="4EBC97B6" w:rsidR="00545C41" w:rsidRPr="00B6729C" w:rsidRDefault="00545C41" w:rsidP="00544A4F">
      <w:pPr>
        <w:pStyle w:val="BodyText"/>
        <w:rPr>
          <w:rFonts w:ascii="Segoe UI" w:hAnsi="Segoe UI" w:cs="Segoe UI"/>
          <w:sz w:val="18"/>
          <w:szCs w:val="18"/>
        </w:rPr>
      </w:pPr>
      <w:r w:rsidRPr="00545C41">
        <w:t>Philanthropy can support ideas to proof of concept stage, enabling the creation of sufficient data to enter competitive government funding rounds, which may then lead to opportunities for commercialisation or private investment. </w:t>
      </w:r>
    </w:p>
    <w:p w14:paraId="4751228F" w14:textId="4549C81D" w:rsidR="00545C41" w:rsidRPr="00B6729C" w:rsidRDefault="00545C41" w:rsidP="00544A4F">
      <w:pPr>
        <w:pStyle w:val="BodyText"/>
        <w:rPr>
          <w:rFonts w:ascii="Segoe UI" w:hAnsi="Segoe UI" w:cs="Segoe UI"/>
          <w:sz w:val="18"/>
          <w:szCs w:val="18"/>
        </w:rPr>
      </w:pPr>
      <w:r w:rsidRPr="00545C41">
        <w:t xml:space="preserve">Funding approaches like this not only de-risk projects by not relying too heavily on one source of income, </w:t>
      </w:r>
      <w:r w:rsidR="00AD3AC4" w:rsidRPr="00545C41">
        <w:t>but they</w:t>
      </w:r>
      <w:r w:rsidRPr="00545C41">
        <w:t xml:space="preserve"> also create multiple communities of support for projects – by engaging philanthropy, </w:t>
      </w:r>
      <w:r w:rsidR="00B362D4" w:rsidRPr="00545C41">
        <w:t>government,</w:t>
      </w:r>
      <w:r w:rsidRPr="00545C41">
        <w:t xml:space="preserve"> and the commercial sectors.  </w:t>
      </w:r>
    </w:p>
    <w:p w14:paraId="4FD135BC" w14:textId="440C64E3" w:rsidR="00545C41" w:rsidRPr="00B6729C" w:rsidRDefault="00545C41" w:rsidP="00544A4F">
      <w:pPr>
        <w:pStyle w:val="BodyText"/>
        <w:rPr>
          <w:rFonts w:ascii="Segoe UI" w:hAnsi="Segoe UI" w:cs="Segoe UI"/>
          <w:sz w:val="18"/>
          <w:szCs w:val="18"/>
        </w:rPr>
      </w:pPr>
      <w:r w:rsidRPr="00545C41">
        <w:t>Crucially, collaborative funding models can operate at a transformational level – providing millions of dollars in support of globally significant projects (see case studies 3 and 4</w:t>
      </w:r>
      <w:r w:rsidR="008E0266">
        <w:t xml:space="preserve"> on pages 1</w:t>
      </w:r>
      <w:r w:rsidR="006B6C0B">
        <w:t>1</w:t>
      </w:r>
      <w:r w:rsidR="008E0266">
        <w:t xml:space="preserve"> and 1</w:t>
      </w:r>
      <w:r w:rsidR="006B6C0B">
        <w:t>2</w:t>
      </w:r>
      <w:r w:rsidRPr="00545C41">
        <w:t>). </w:t>
      </w:r>
    </w:p>
    <w:p w14:paraId="7D833DB0" w14:textId="77777777" w:rsidR="001F4B4B" w:rsidRDefault="179623BA" w:rsidP="5144ED13">
      <w:pPr>
        <w:pStyle w:val="BodyText"/>
      </w:pPr>
      <w:r>
        <w:lastRenderedPageBreak/>
        <w:t xml:space="preserve">There is an opportunity for government to encourage, incentivise and broker collaborations between philanthropy, </w:t>
      </w:r>
      <w:r w:rsidR="280C5DF4">
        <w:t>government,</w:t>
      </w:r>
      <w:r>
        <w:t xml:space="preserve"> and the private sector to support projects of national and global significance. </w:t>
      </w:r>
    </w:p>
    <w:p w14:paraId="3C7721E9" w14:textId="147A8025" w:rsidR="00545C41" w:rsidRPr="00B6729C" w:rsidRDefault="5E967FA2" w:rsidP="5144ED13">
      <w:pPr>
        <w:pStyle w:val="BodyText"/>
      </w:pPr>
      <w:r>
        <w:t xml:space="preserve">Short term opportunities might </w:t>
      </w:r>
      <w:r w:rsidR="00A60017">
        <w:t xml:space="preserve">also </w:t>
      </w:r>
      <w:r>
        <w:t>involve enabling PAF</w:t>
      </w:r>
      <w:r w:rsidR="05BD69B3">
        <w:t>s</w:t>
      </w:r>
      <w:r>
        <w:t xml:space="preserve"> and PuAF</w:t>
      </w:r>
      <w:r w:rsidR="69C66133">
        <w:t xml:space="preserve">s </w:t>
      </w:r>
      <w:r w:rsidR="3854F1D3">
        <w:t xml:space="preserve">to support highly ranked “near miss” applications from peer reviewed </w:t>
      </w:r>
      <w:r w:rsidR="76A0740E">
        <w:t xml:space="preserve">government </w:t>
      </w:r>
      <w:r w:rsidR="3854F1D3">
        <w:t>funding (</w:t>
      </w:r>
      <w:r w:rsidR="004357DA">
        <w:t>i.e.,</w:t>
      </w:r>
      <w:r w:rsidR="3854F1D3">
        <w:t xml:space="preserve"> ARC &amp; NHM</w:t>
      </w:r>
      <w:r w:rsidR="6D769443">
        <w:t>RC).</w:t>
      </w:r>
      <w:r w:rsidR="08628C0A">
        <w:t xml:space="preserve"> Whereas longer term governments might establish matching programs.</w:t>
      </w:r>
    </w:p>
    <w:p w14:paraId="1D77AF3B" w14:textId="1A6D9A9C" w:rsidR="00545C41" w:rsidRPr="00545C41" w:rsidRDefault="00545C41" w:rsidP="00544A4F">
      <w:pPr>
        <w:pStyle w:val="BodyText"/>
      </w:pPr>
      <w:r w:rsidRPr="00545C41">
        <w:t xml:space="preserve">Support for fund-seekers to identify collaborative funding partners, and support for funders/investors to be matched with others looking to support projects within the same field would foster connection, collaboration and ultimately, impact. </w:t>
      </w:r>
    </w:p>
    <w:p w14:paraId="138A32F8" w14:textId="5D154379" w:rsidR="00545C41" w:rsidRPr="00545C41" w:rsidRDefault="00545C41" w:rsidP="00544A4F">
      <w:pPr>
        <w:pStyle w:val="BodyText"/>
        <w:rPr>
          <w:rFonts w:ascii="Segoe UI" w:hAnsi="Segoe UI" w:cs="Segoe UI"/>
          <w:sz w:val="18"/>
          <w:szCs w:val="18"/>
        </w:rPr>
      </w:pPr>
      <w:r w:rsidRPr="00545C41">
        <w:t>Having total projects funded up front (rather than</w:t>
      </w:r>
      <w:r w:rsidR="00550DD2">
        <w:t xml:space="preserve"> in</w:t>
      </w:r>
      <w:r w:rsidRPr="00545C41">
        <w:t xml:space="preserve"> project stages) will also lead to greater impact – with less risk of projects failing or being abandoned due to lack of continuing financial support. </w:t>
      </w:r>
    </w:p>
    <w:p w14:paraId="37D200FA" w14:textId="4A163D81" w:rsidR="00545C41" w:rsidRPr="00545C41" w:rsidRDefault="00545C41" w:rsidP="00545C41">
      <w:pPr>
        <w:pStyle w:val="Heading2"/>
      </w:pPr>
      <w:r w:rsidRPr="00545C41">
        <w:t xml:space="preserve">Tech influence on the fundraising sector </w:t>
      </w:r>
    </w:p>
    <w:p w14:paraId="0E7C4918" w14:textId="77777777" w:rsidR="00545C41" w:rsidRPr="00FD1308" w:rsidRDefault="00545C41" w:rsidP="00544A4F">
      <w:pPr>
        <w:pStyle w:val="BodyText"/>
        <w:rPr>
          <w:rFonts w:eastAsia="Calibri"/>
          <w:szCs w:val="21"/>
        </w:rPr>
      </w:pPr>
      <w:r w:rsidRPr="00FD1308">
        <w:rPr>
          <w:rFonts w:eastAsia="Calibri"/>
          <w:szCs w:val="21"/>
        </w:rPr>
        <w:t xml:space="preserve">Technology has the power to transform philanthropy, from the way we give, to how we interact with our causes, to seeing the impact of our generosity in real time. </w:t>
      </w:r>
    </w:p>
    <w:p w14:paraId="510CE221" w14:textId="6879B07B" w:rsidR="00545C41" w:rsidRPr="00FD1308" w:rsidRDefault="00545C41" w:rsidP="00544A4F">
      <w:pPr>
        <w:pStyle w:val="BodyText"/>
        <w:rPr>
          <w:rFonts w:eastAsia="Calibri"/>
          <w:szCs w:val="21"/>
        </w:rPr>
      </w:pPr>
      <w:r w:rsidRPr="00FD1308">
        <w:rPr>
          <w:rFonts w:eastAsia="Calibri"/>
          <w:szCs w:val="21"/>
        </w:rPr>
        <w:t xml:space="preserve">Yet funding can be a constraint for </w:t>
      </w:r>
      <w:r w:rsidR="00AD3AC4" w:rsidRPr="00FD1308">
        <w:rPr>
          <w:rFonts w:eastAsia="Calibri"/>
          <w:szCs w:val="21"/>
        </w:rPr>
        <w:t>socially minded</w:t>
      </w:r>
      <w:r w:rsidRPr="00FD1308">
        <w:rPr>
          <w:rFonts w:eastAsia="Calibri"/>
          <w:szCs w:val="21"/>
        </w:rPr>
        <w:t xml:space="preserve"> organisations and not for profits, limiting tech development and opportunities to fundraise </w:t>
      </w:r>
      <w:r w:rsidR="00550DD2" w:rsidRPr="00FD1308">
        <w:rPr>
          <w:rFonts w:eastAsia="Calibri"/>
          <w:szCs w:val="21"/>
        </w:rPr>
        <w:t>in</w:t>
      </w:r>
      <w:r w:rsidRPr="00FD1308">
        <w:rPr>
          <w:rFonts w:eastAsia="Calibri"/>
          <w:szCs w:val="21"/>
        </w:rPr>
        <w:t xml:space="preserve"> smart, digital ways. </w:t>
      </w:r>
    </w:p>
    <w:p w14:paraId="764BDF9B" w14:textId="55DD4EC0" w:rsidR="00545C41" w:rsidRPr="00FD1308" w:rsidRDefault="00545C41" w:rsidP="00544A4F">
      <w:pPr>
        <w:pStyle w:val="BodyText"/>
        <w:rPr>
          <w:rFonts w:eastAsia="Calibri"/>
          <w:szCs w:val="21"/>
        </w:rPr>
      </w:pPr>
      <w:r w:rsidRPr="00FD1308">
        <w:rPr>
          <w:rFonts w:eastAsia="Calibri"/>
          <w:szCs w:val="21"/>
        </w:rPr>
        <w:t xml:space="preserve">At UTS, social justice within and outside of our campus is considered core business for the university. Within this context, the University has developed a tech centre called </w:t>
      </w:r>
      <w:hyperlink r:id="rId19" w:history="1">
        <w:r w:rsidRPr="00C92F11">
          <w:rPr>
            <w:rStyle w:val="Hyperlink"/>
            <w:rFonts w:eastAsia="Calibri"/>
            <w:szCs w:val="21"/>
          </w:rPr>
          <w:t>Rapido Social Impact</w:t>
        </w:r>
      </w:hyperlink>
      <w:r w:rsidRPr="00FD1308">
        <w:rPr>
          <w:rFonts w:eastAsia="Calibri"/>
          <w:szCs w:val="21"/>
        </w:rPr>
        <w:t>, a social innovation initiative that is a world-first.</w:t>
      </w:r>
    </w:p>
    <w:p w14:paraId="57CE326C" w14:textId="193FB007" w:rsidR="00545C41" w:rsidRPr="00FD1308" w:rsidRDefault="00545C41" w:rsidP="00544A4F">
      <w:pPr>
        <w:pStyle w:val="BodyText"/>
        <w:rPr>
          <w:rFonts w:eastAsia="Calibri"/>
          <w:szCs w:val="21"/>
        </w:rPr>
      </w:pPr>
      <w:r w:rsidRPr="00FD1308">
        <w:rPr>
          <w:rFonts w:eastAsia="Calibri"/>
          <w:szCs w:val="21"/>
        </w:rPr>
        <w:t>Rapido Social Impact offers a range of different options for social impact organisations who are impact-high but cash-poor.</w:t>
      </w:r>
    </w:p>
    <w:p w14:paraId="1C712F7B" w14:textId="77777777" w:rsidR="00545C41" w:rsidRPr="00FD1308" w:rsidRDefault="00545C41" w:rsidP="00544A4F">
      <w:pPr>
        <w:pStyle w:val="BodyText"/>
        <w:rPr>
          <w:rFonts w:eastAsia="Calibri"/>
          <w:szCs w:val="21"/>
        </w:rPr>
      </w:pPr>
      <w:r w:rsidRPr="00FD1308">
        <w:rPr>
          <w:rFonts w:eastAsia="Calibri"/>
          <w:szCs w:val="21"/>
        </w:rPr>
        <w:t xml:space="preserve">Rapido Social Impact’s examples of work includes: </w:t>
      </w:r>
    </w:p>
    <w:p w14:paraId="3D3737C8" w14:textId="0D78D714" w:rsidR="00545C41" w:rsidRPr="00FD1308" w:rsidRDefault="00545C41" w:rsidP="00544A4F">
      <w:pPr>
        <w:pStyle w:val="BodyText"/>
        <w:numPr>
          <w:ilvl w:val="0"/>
          <w:numId w:val="26"/>
        </w:numPr>
        <w:rPr>
          <w:rFonts w:eastAsia="Calibri" w:cs="Calibri"/>
          <w:szCs w:val="21"/>
        </w:rPr>
      </w:pPr>
      <w:r w:rsidRPr="00FD1308">
        <w:rPr>
          <w:rFonts w:eastAsia="Calibri" w:cs="Calibri"/>
          <w:szCs w:val="21"/>
        </w:rPr>
        <w:t>Cutting-edge technology development for non-profits, for-purpose businesses, and social enterprises </w:t>
      </w:r>
      <w:r w:rsidR="00AD3AC4" w:rsidRPr="00FD1308">
        <w:rPr>
          <w:rFonts w:eastAsia="Calibri" w:cs="Calibri"/>
          <w:szCs w:val="21"/>
        </w:rPr>
        <w:t>where funding</w:t>
      </w:r>
      <w:r w:rsidRPr="00FD1308">
        <w:rPr>
          <w:rFonts w:eastAsia="Calibri" w:cs="Calibri"/>
          <w:szCs w:val="21"/>
        </w:rPr>
        <w:t xml:space="preserve"> or expertise is scarce or unavailable</w:t>
      </w:r>
    </w:p>
    <w:p w14:paraId="0A63D30B" w14:textId="77777777" w:rsidR="00545C41" w:rsidRPr="00FD1308" w:rsidRDefault="00545C41" w:rsidP="00544A4F">
      <w:pPr>
        <w:pStyle w:val="BodyText"/>
        <w:numPr>
          <w:ilvl w:val="0"/>
          <w:numId w:val="26"/>
        </w:numPr>
        <w:rPr>
          <w:rFonts w:eastAsia="Calibri" w:cs="Calibri"/>
          <w:szCs w:val="21"/>
        </w:rPr>
      </w:pPr>
      <w:r w:rsidRPr="00FD1308">
        <w:rPr>
          <w:rFonts w:eastAsia="Calibri" w:cs="Calibri"/>
          <w:szCs w:val="21"/>
        </w:rPr>
        <w:t>Skilled-volunteering opportunities for industry workforce contingents to work on UTS Rapido social innovation opportunities </w:t>
      </w:r>
    </w:p>
    <w:p w14:paraId="32A4093D" w14:textId="77777777" w:rsidR="00545C41" w:rsidRPr="00FD1308" w:rsidRDefault="00545C41" w:rsidP="00544A4F">
      <w:pPr>
        <w:pStyle w:val="BodyText"/>
        <w:numPr>
          <w:ilvl w:val="0"/>
          <w:numId w:val="26"/>
        </w:numPr>
        <w:rPr>
          <w:rFonts w:eastAsia="Calibri" w:cs="Calibri"/>
          <w:szCs w:val="21"/>
        </w:rPr>
      </w:pPr>
      <w:r w:rsidRPr="00FD1308">
        <w:rPr>
          <w:rFonts w:eastAsia="Calibri" w:cs="Calibri"/>
          <w:szCs w:val="21"/>
        </w:rPr>
        <w:t>Financial partnership opportunities for corporate and government partners who are looking to drive social impact through a trusted University partner </w:t>
      </w:r>
    </w:p>
    <w:p w14:paraId="4A67A616" w14:textId="08F06D86" w:rsidR="00545C41" w:rsidRPr="00FD1308" w:rsidRDefault="00545C41" w:rsidP="00544A4F">
      <w:pPr>
        <w:pStyle w:val="BodyText"/>
        <w:numPr>
          <w:ilvl w:val="0"/>
          <w:numId w:val="26"/>
        </w:numPr>
        <w:rPr>
          <w:rFonts w:eastAsia="Calibri" w:cs="Calibri"/>
          <w:szCs w:val="21"/>
        </w:rPr>
      </w:pPr>
      <w:r w:rsidRPr="00FD1308">
        <w:rPr>
          <w:rFonts w:eastAsia="Calibri" w:cs="Calibri"/>
          <w:szCs w:val="21"/>
        </w:rPr>
        <w:t>Access to AU government grants (CRC, CRC-P, AMGC, Innovation Connection, Tech Vouchers)</w:t>
      </w:r>
    </w:p>
    <w:p w14:paraId="055B6DB1" w14:textId="115BB5B3" w:rsidR="00545C41" w:rsidRPr="00FD1308" w:rsidRDefault="000E41E8" w:rsidP="00544A4F">
      <w:pPr>
        <w:pStyle w:val="BodyText"/>
        <w:rPr>
          <w:rFonts w:eastAsia="Calibri"/>
          <w:szCs w:val="21"/>
        </w:rPr>
      </w:pPr>
      <w:r>
        <w:rPr>
          <w:rFonts w:eastAsia="Calibri"/>
          <w:szCs w:val="21"/>
        </w:rPr>
        <w:t>P</w:t>
      </w:r>
      <w:r w:rsidR="00545C41" w:rsidRPr="00FD1308">
        <w:rPr>
          <w:rFonts w:eastAsia="Calibri"/>
          <w:szCs w:val="21"/>
        </w:rPr>
        <w:t xml:space="preserve">rojects from Rapido </w:t>
      </w:r>
      <w:r>
        <w:rPr>
          <w:rFonts w:eastAsia="Calibri"/>
          <w:szCs w:val="21"/>
        </w:rPr>
        <w:t xml:space="preserve">Social Impact </w:t>
      </w:r>
      <w:r w:rsidR="00545C41" w:rsidRPr="00FD1308">
        <w:rPr>
          <w:rFonts w:eastAsia="Calibri"/>
          <w:szCs w:val="21"/>
        </w:rPr>
        <w:t xml:space="preserve">have included: </w:t>
      </w:r>
    </w:p>
    <w:p w14:paraId="1F8BCEA8" w14:textId="0F778CD4" w:rsidR="00545C41" w:rsidRPr="00FD1308" w:rsidRDefault="00545C41" w:rsidP="00544A4F">
      <w:pPr>
        <w:pStyle w:val="BodyText"/>
        <w:numPr>
          <w:ilvl w:val="0"/>
          <w:numId w:val="25"/>
        </w:numPr>
        <w:rPr>
          <w:rFonts w:eastAsia="Calibri" w:cs="Calibri"/>
          <w:szCs w:val="21"/>
          <w:shd w:val="clear" w:color="auto" w:fill="FFFFFF"/>
        </w:rPr>
      </w:pPr>
      <w:r w:rsidRPr="00FD1308">
        <w:rPr>
          <w:rFonts w:eastAsia="Calibri" w:cs="Calibri"/>
          <w:szCs w:val="21"/>
          <w:shd w:val="clear" w:color="auto" w:fill="FFFFFF"/>
        </w:rPr>
        <w:t xml:space="preserve">Working with humanitarian engineering organisations </w:t>
      </w:r>
      <w:hyperlink r:id="rId20" w:history="1">
        <w:r w:rsidRPr="000E41E8">
          <w:rPr>
            <w:rStyle w:val="Hyperlink"/>
            <w:rFonts w:eastAsia="Calibri" w:cs="Calibri"/>
            <w:szCs w:val="21"/>
            <w:shd w:val="clear" w:color="auto" w:fill="FFFFFF"/>
          </w:rPr>
          <w:t>Hitnet</w:t>
        </w:r>
      </w:hyperlink>
      <w:r w:rsidRPr="00FD1308">
        <w:rPr>
          <w:rFonts w:eastAsia="Calibri" w:cs="Calibri"/>
          <w:szCs w:val="21"/>
          <w:shd w:val="clear" w:color="auto" w:fill="FFFFFF"/>
        </w:rPr>
        <w:t xml:space="preserve"> and </w:t>
      </w:r>
      <w:hyperlink r:id="rId21" w:history="1">
        <w:r w:rsidRPr="000E41E8">
          <w:rPr>
            <w:rStyle w:val="Hyperlink"/>
            <w:rFonts w:eastAsia="Calibri" w:cs="Calibri"/>
            <w:szCs w:val="21"/>
            <w:shd w:val="clear" w:color="auto" w:fill="FFFFFF"/>
          </w:rPr>
          <w:t>Field Ready</w:t>
        </w:r>
      </w:hyperlink>
      <w:r w:rsidRPr="00FD1308">
        <w:rPr>
          <w:rFonts w:eastAsia="Calibri" w:cs="Calibri"/>
          <w:szCs w:val="21"/>
          <w:shd w:val="clear" w:color="auto" w:fill="FFFFFF"/>
        </w:rPr>
        <w:t xml:space="preserve"> to increase access to digital technologies in the pacific islands. </w:t>
      </w:r>
      <w:r w:rsidRPr="00FD1308">
        <w:rPr>
          <w:rFonts w:cs="Calibri"/>
          <w:szCs w:val="21"/>
        </w:rPr>
        <w:t xml:space="preserve">The project, funded by the Department </w:t>
      </w:r>
      <w:r w:rsidRPr="00FD1308">
        <w:rPr>
          <w:rFonts w:cs="Calibri"/>
          <w:szCs w:val="21"/>
        </w:rPr>
        <w:lastRenderedPageBreak/>
        <w:t xml:space="preserve">of Foreign Affair’s (DFAT) Technology for Development Challenge in the Solomon Islands, </w:t>
      </w:r>
      <w:r w:rsidR="003953C6">
        <w:rPr>
          <w:rFonts w:cs="Calibri"/>
          <w:szCs w:val="21"/>
        </w:rPr>
        <w:t xml:space="preserve">focussed on solar-powered </w:t>
      </w:r>
      <w:r w:rsidRPr="00FD1308">
        <w:rPr>
          <w:rFonts w:cs="Calibri"/>
          <w:szCs w:val="21"/>
        </w:rPr>
        <w:t xml:space="preserve">internet kiosks </w:t>
      </w:r>
      <w:r w:rsidR="003953C6">
        <w:rPr>
          <w:rFonts w:cs="Calibri"/>
          <w:szCs w:val="21"/>
        </w:rPr>
        <w:t xml:space="preserve">with </w:t>
      </w:r>
      <w:r w:rsidRPr="00FD1308">
        <w:rPr>
          <w:rFonts w:cs="Calibri"/>
          <w:szCs w:val="21"/>
        </w:rPr>
        <w:t>off-grid technology</w:t>
      </w:r>
      <w:r w:rsidR="003953C6">
        <w:rPr>
          <w:rFonts w:cs="Calibri"/>
          <w:szCs w:val="21"/>
        </w:rPr>
        <w:t>,</w:t>
      </w:r>
      <w:r w:rsidRPr="00FD1308">
        <w:rPr>
          <w:rFonts w:cs="Calibri"/>
          <w:szCs w:val="21"/>
        </w:rPr>
        <w:t xml:space="preserve"> provid</w:t>
      </w:r>
      <w:r w:rsidR="003953C6">
        <w:rPr>
          <w:rFonts w:cs="Calibri"/>
          <w:szCs w:val="21"/>
        </w:rPr>
        <w:t>ing</w:t>
      </w:r>
      <w:r w:rsidRPr="00FD1308">
        <w:rPr>
          <w:rFonts w:cs="Calibri"/>
          <w:szCs w:val="21"/>
        </w:rPr>
        <w:t xml:space="preserve"> Solomon Islanders with much-needed access to the digital world. </w:t>
      </w:r>
    </w:p>
    <w:p w14:paraId="5183D514" w14:textId="1CA24524" w:rsidR="00545C41" w:rsidRPr="00FD1308" w:rsidRDefault="00545C41" w:rsidP="00544A4F">
      <w:pPr>
        <w:pStyle w:val="BodyText"/>
        <w:numPr>
          <w:ilvl w:val="0"/>
          <w:numId w:val="25"/>
        </w:numPr>
        <w:rPr>
          <w:rFonts w:eastAsia="Calibri" w:cs="Calibri"/>
          <w:szCs w:val="21"/>
        </w:rPr>
      </w:pPr>
      <w:r w:rsidRPr="00FD1308">
        <w:rPr>
          <w:rFonts w:eastAsia="Calibri" w:cs="Calibri"/>
          <w:szCs w:val="21"/>
          <w:shd w:val="clear" w:color="auto" w:fill="FFFFFF"/>
        </w:rPr>
        <w:t xml:space="preserve">Working with for-purpose tech business </w:t>
      </w:r>
      <w:hyperlink r:id="rId22" w:history="1">
        <w:r w:rsidRPr="000E41E8">
          <w:rPr>
            <w:rStyle w:val="Hyperlink"/>
            <w:rFonts w:eastAsia="Calibri" w:cs="Calibri"/>
            <w:szCs w:val="21"/>
            <w:shd w:val="clear" w:color="auto" w:fill="FFFFFF"/>
          </w:rPr>
          <w:t>AbilityMade</w:t>
        </w:r>
      </w:hyperlink>
      <w:r w:rsidRPr="00FD1308">
        <w:rPr>
          <w:rFonts w:eastAsia="Calibri" w:cs="Calibri"/>
          <w:szCs w:val="21"/>
          <w:shd w:val="clear" w:color="auto" w:fill="FFFFFF"/>
        </w:rPr>
        <w:t xml:space="preserve"> to 3D print ankle-foot orthoses (AFOs) to help children with physical disability walk</w:t>
      </w:r>
      <w:r w:rsidR="0039085B">
        <w:rPr>
          <w:rFonts w:eastAsia="Calibri" w:cs="Calibri"/>
          <w:szCs w:val="21"/>
          <w:shd w:val="clear" w:color="auto" w:fill="FFFFFF"/>
        </w:rPr>
        <w:t>,</w:t>
      </w:r>
      <w:r w:rsidR="003953C6">
        <w:rPr>
          <w:rFonts w:eastAsia="Calibri" w:cs="Calibri"/>
          <w:szCs w:val="21"/>
          <w:shd w:val="clear" w:color="auto" w:fill="FFFFFF"/>
        </w:rPr>
        <w:t xml:space="preserve"> along with </w:t>
      </w:r>
      <w:r w:rsidRPr="00FD1308">
        <w:rPr>
          <w:rFonts w:eastAsia="Calibri" w:cs="Calibri"/>
          <w:szCs w:val="21"/>
          <w:shd w:val="clear" w:color="auto" w:fill="FFFFFF"/>
        </w:rPr>
        <w:t>print</w:t>
      </w:r>
      <w:r w:rsidR="003953C6">
        <w:rPr>
          <w:rFonts w:eastAsia="Calibri" w:cs="Calibri"/>
          <w:szCs w:val="21"/>
          <w:shd w:val="clear" w:color="auto" w:fill="FFFFFF"/>
        </w:rPr>
        <w:t>ing</w:t>
      </w:r>
      <w:r w:rsidRPr="00FD1308">
        <w:rPr>
          <w:rFonts w:eastAsia="Calibri" w:cs="Calibri"/>
          <w:szCs w:val="21"/>
          <w:shd w:val="clear" w:color="auto" w:fill="FFFFFF"/>
        </w:rPr>
        <w:t xml:space="preserve"> up to 10 AFOs for children from refugee backgrounds.</w:t>
      </w:r>
    </w:p>
    <w:p w14:paraId="09339657" w14:textId="515180D7" w:rsidR="00545C41" w:rsidRPr="00FD1308" w:rsidRDefault="003953C6" w:rsidP="00FD1308">
      <w:pPr>
        <w:pStyle w:val="BodyText"/>
        <w:numPr>
          <w:ilvl w:val="0"/>
          <w:numId w:val="25"/>
        </w:numPr>
        <w:rPr>
          <w:rFonts w:eastAsia="Calibri" w:cs="Calibri"/>
          <w:szCs w:val="21"/>
        </w:rPr>
      </w:pPr>
      <w:r>
        <w:rPr>
          <w:rFonts w:eastAsia="Calibri" w:cs="Calibri"/>
          <w:szCs w:val="21"/>
        </w:rPr>
        <w:t>C</w:t>
      </w:r>
      <w:r w:rsidR="00545C41" w:rsidRPr="00FD1308">
        <w:rPr>
          <w:rFonts w:eastAsia="Calibri" w:cs="Calibri"/>
          <w:szCs w:val="21"/>
        </w:rPr>
        <w:t>ollaborati</w:t>
      </w:r>
      <w:r>
        <w:rPr>
          <w:rFonts w:eastAsia="Calibri" w:cs="Calibri"/>
          <w:szCs w:val="21"/>
        </w:rPr>
        <w:t>ng</w:t>
      </w:r>
      <w:r w:rsidR="00545C41" w:rsidRPr="00FD1308">
        <w:rPr>
          <w:rFonts w:eastAsia="Calibri" w:cs="Calibri"/>
          <w:szCs w:val="21"/>
        </w:rPr>
        <w:t xml:space="preserve"> with the Centre for Indigenous Technology Research and Development to develop </w:t>
      </w:r>
      <w:hyperlink r:id="rId23" w:history="1">
        <w:r w:rsidR="00545C41" w:rsidRPr="000E41E8">
          <w:rPr>
            <w:rStyle w:val="Hyperlink"/>
            <w:rFonts w:eastAsia="Calibri" w:cs="Calibri"/>
            <w:szCs w:val="21"/>
          </w:rPr>
          <w:t>#thismymob</w:t>
        </w:r>
      </w:hyperlink>
      <w:r>
        <w:rPr>
          <w:rFonts w:eastAsia="Calibri" w:cs="Calibri"/>
          <w:szCs w:val="21"/>
        </w:rPr>
        <w:t xml:space="preserve">, </w:t>
      </w:r>
      <w:r w:rsidR="00545C41" w:rsidRPr="00FD1308">
        <w:rPr>
          <w:rFonts w:eastAsia="Calibri" w:cs="Calibri"/>
          <w:szCs w:val="21"/>
        </w:rPr>
        <w:t xml:space="preserve">providing a safe space for Indigenous people online. The app </w:t>
      </w:r>
      <w:r w:rsidR="000E41E8">
        <w:rPr>
          <w:rFonts w:eastAsia="Calibri" w:cs="Calibri"/>
          <w:szCs w:val="21"/>
        </w:rPr>
        <w:t>facilitates</w:t>
      </w:r>
      <w:r w:rsidR="00545C41" w:rsidRPr="00FD1308">
        <w:rPr>
          <w:rFonts w:eastAsia="Calibri" w:cs="Calibri"/>
          <w:szCs w:val="21"/>
        </w:rPr>
        <w:t xml:space="preserve"> appropriate connection between communities and government and industry organisations to </w:t>
      </w:r>
      <w:r w:rsidR="00B51C46">
        <w:rPr>
          <w:rFonts w:eastAsia="Calibri" w:cs="Calibri"/>
          <w:szCs w:val="21"/>
        </w:rPr>
        <w:t>support</w:t>
      </w:r>
      <w:r w:rsidR="00545C41" w:rsidRPr="00FD1308">
        <w:rPr>
          <w:rFonts w:eastAsia="Calibri" w:cs="Calibri"/>
          <w:szCs w:val="21"/>
        </w:rPr>
        <w:t xml:space="preserve"> access to key social services and entrepreneurship opportunities in hard-to-reach communities. </w:t>
      </w:r>
    </w:p>
    <w:p w14:paraId="3C03A849" w14:textId="77777777" w:rsidR="00B46D4E" w:rsidRPr="00FD1308" w:rsidRDefault="00B46D4E" w:rsidP="00B46D4E">
      <w:pPr>
        <w:spacing w:line="360" w:lineRule="auto"/>
        <w:rPr>
          <w:rFonts w:eastAsia="Calibri" w:cstheme="minorHAnsi"/>
          <w:szCs w:val="21"/>
          <w:lang w:eastAsia="en-AU"/>
        </w:rPr>
      </w:pPr>
    </w:p>
    <w:p w14:paraId="1B1B2EDF" w14:textId="6E1E59E2" w:rsidR="00545C41" w:rsidRPr="00FD1308" w:rsidRDefault="718E51BB" w:rsidP="5144ED13">
      <w:pPr>
        <w:spacing w:line="360" w:lineRule="auto"/>
        <w:rPr>
          <w:rFonts w:eastAsia="Calibri"/>
          <w:lang w:eastAsia="en-AU"/>
        </w:rPr>
      </w:pPr>
      <w:r w:rsidRPr="5144ED13">
        <w:rPr>
          <w:rFonts w:eastAsia="Calibri"/>
          <w:lang w:eastAsia="en-AU"/>
        </w:rPr>
        <w:t xml:space="preserve">UTS </w:t>
      </w:r>
      <w:r w:rsidR="179623BA" w:rsidRPr="5144ED13">
        <w:rPr>
          <w:rFonts w:eastAsia="Calibri"/>
          <w:lang w:eastAsia="en-AU"/>
        </w:rPr>
        <w:t xml:space="preserve">Rapido Social </w:t>
      </w:r>
      <w:r w:rsidR="223FAA3D" w:rsidRPr="5144ED13">
        <w:rPr>
          <w:rFonts w:eastAsia="Calibri"/>
          <w:lang w:eastAsia="en-AU"/>
        </w:rPr>
        <w:t xml:space="preserve">is just one example of how </w:t>
      </w:r>
      <w:r w:rsidR="5AB4FB89" w:rsidRPr="5144ED13">
        <w:rPr>
          <w:rFonts w:eastAsia="Calibri"/>
          <w:lang w:eastAsia="en-AU"/>
        </w:rPr>
        <w:t>universit</w:t>
      </w:r>
      <w:r w:rsidR="000F01EA">
        <w:rPr>
          <w:rFonts w:eastAsia="Calibri"/>
          <w:lang w:eastAsia="en-AU"/>
        </w:rPr>
        <w:t>i</w:t>
      </w:r>
      <w:r w:rsidR="5AB4FB89" w:rsidRPr="5144ED13">
        <w:rPr>
          <w:rFonts w:eastAsia="Calibri"/>
          <w:lang w:eastAsia="en-AU"/>
        </w:rPr>
        <w:t xml:space="preserve">es </w:t>
      </w:r>
      <w:r w:rsidR="179623BA" w:rsidRPr="5144ED13">
        <w:rPr>
          <w:rFonts w:eastAsia="Calibri"/>
          <w:lang w:eastAsia="en-AU"/>
        </w:rPr>
        <w:t xml:space="preserve">can vastly improve the not-for-profit sector by making technologies </w:t>
      </w:r>
      <w:r w:rsidR="39EDFFB2" w:rsidRPr="5144ED13">
        <w:rPr>
          <w:rFonts w:eastAsia="Calibri"/>
          <w:lang w:eastAsia="en-AU"/>
        </w:rPr>
        <w:t xml:space="preserve">more </w:t>
      </w:r>
      <w:r w:rsidR="179623BA" w:rsidRPr="5144ED13">
        <w:rPr>
          <w:rFonts w:eastAsia="Calibri"/>
          <w:lang w:eastAsia="en-AU"/>
        </w:rPr>
        <w:t>accessible</w:t>
      </w:r>
      <w:r w:rsidR="2A9F53B6" w:rsidRPr="5144ED13">
        <w:rPr>
          <w:rFonts w:eastAsia="Calibri"/>
          <w:lang w:eastAsia="en-AU"/>
        </w:rPr>
        <w:t xml:space="preserve">. Beyond </w:t>
      </w:r>
      <w:r w:rsidR="0ADE6440" w:rsidRPr="5144ED13">
        <w:rPr>
          <w:rFonts w:eastAsia="Calibri"/>
          <w:lang w:eastAsia="en-AU"/>
        </w:rPr>
        <w:t xml:space="preserve">technology </w:t>
      </w:r>
      <w:r w:rsidR="2A9F53B6" w:rsidRPr="5144ED13">
        <w:rPr>
          <w:rFonts w:eastAsia="Calibri"/>
          <w:lang w:eastAsia="en-AU"/>
        </w:rPr>
        <w:t>creation</w:t>
      </w:r>
      <w:r w:rsidR="000F01EA">
        <w:rPr>
          <w:rFonts w:eastAsia="Calibri"/>
          <w:lang w:eastAsia="en-AU"/>
        </w:rPr>
        <w:t>,</w:t>
      </w:r>
      <w:r w:rsidR="2A9F53B6" w:rsidRPr="5144ED13">
        <w:rPr>
          <w:rFonts w:eastAsia="Calibri"/>
          <w:lang w:eastAsia="en-AU"/>
        </w:rPr>
        <w:t xml:space="preserve"> university research and education </w:t>
      </w:r>
      <w:r w:rsidR="0CC46B8F" w:rsidRPr="5144ED13">
        <w:rPr>
          <w:rFonts w:eastAsia="Calibri"/>
          <w:lang w:eastAsia="en-AU"/>
        </w:rPr>
        <w:t xml:space="preserve">expertise can </w:t>
      </w:r>
      <w:r w:rsidR="00F07DDA">
        <w:rPr>
          <w:rFonts w:eastAsia="Calibri"/>
          <w:lang w:eastAsia="en-AU"/>
        </w:rPr>
        <w:t xml:space="preserve">help to </w:t>
      </w:r>
      <w:r w:rsidR="782223A9" w:rsidRPr="5144ED13">
        <w:rPr>
          <w:rFonts w:eastAsia="Calibri"/>
          <w:lang w:eastAsia="en-AU"/>
        </w:rPr>
        <w:t xml:space="preserve">grow sector, </w:t>
      </w:r>
      <w:r w:rsidR="004357DA" w:rsidRPr="5144ED13">
        <w:rPr>
          <w:rFonts w:eastAsia="Calibri"/>
          <w:lang w:eastAsia="en-AU"/>
        </w:rPr>
        <w:t>organisation,</w:t>
      </w:r>
      <w:r w:rsidR="782223A9" w:rsidRPr="5144ED13">
        <w:rPr>
          <w:rFonts w:eastAsia="Calibri"/>
          <w:lang w:eastAsia="en-AU"/>
        </w:rPr>
        <w:t xml:space="preserve"> and individual </w:t>
      </w:r>
      <w:r w:rsidR="0CC46B8F" w:rsidRPr="5144ED13">
        <w:rPr>
          <w:rFonts w:eastAsia="Calibri"/>
          <w:lang w:eastAsia="en-AU"/>
        </w:rPr>
        <w:t>capability</w:t>
      </w:r>
      <w:r w:rsidR="179623BA" w:rsidRPr="5144ED13">
        <w:rPr>
          <w:rFonts w:eastAsia="Calibri"/>
          <w:lang w:eastAsia="en-AU"/>
        </w:rPr>
        <w:t>.</w:t>
      </w:r>
      <w:r w:rsidR="34F53332" w:rsidRPr="5144ED13">
        <w:rPr>
          <w:rFonts w:eastAsia="Calibri"/>
          <w:lang w:eastAsia="en-AU"/>
        </w:rPr>
        <w:t xml:space="preserve"> </w:t>
      </w:r>
      <w:r w:rsidR="179623BA" w:rsidRPr="5144ED13">
        <w:rPr>
          <w:rFonts w:eastAsia="Calibri"/>
          <w:lang w:eastAsia="en-AU"/>
        </w:rPr>
        <w:t xml:space="preserve">Government and Industry support to run centres like Rapido </w:t>
      </w:r>
      <w:r w:rsidR="04340A53" w:rsidRPr="5144ED13">
        <w:rPr>
          <w:rFonts w:eastAsia="Calibri"/>
          <w:lang w:eastAsia="en-AU"/>
        </w:rPr>
        <w:t>and to</w:t>
      </w:r>
      <w:r w:rsidR="51F35555" w:rsidRPr="5144ED13">
        <w:rPr>
          <w:rFonts w:eastAsia="Calibri"/>
          <w:lang w:eastAsia="en-AU"/>
        </w:rPr>
        <w:t xml:space="preserve"> deliver broader capability development </w:t>
      </w:r>
      <w:r w:rsidR="179623BA" w:rsidRPr="5144ED13">
        <w:rPr>
          <w:rFonts w:eastAsia="Calibri"/>
          <w:lang w:eastAsia="en-AU"/>
        </w:rPr>
        <w:t xml:space="preserve">can </w:t>
      </w:r>
      <w:r w:rsidR="4B4AE870" w:rsidRPr="5144ED13">
        <w:rPr>
          <w:rFonts w:eastAsia="Calibri"/>
          <w:lang w:eastAsia="en-AU"/>
        </w:rPr>
        <w:t xml:space="preserve">enable sustainable </w:t>
      </w:r>
      <w:r w:rsidR="179623BA" w:rsidRPr="5144ED13">
        <w:rPr>
          <w:rFonts w:eastAsia="Calibri"/>
          <w:lang w:eastAsia="en-AU"/>
        </w:rPr>
        <w:t xml:space="preserve">impact.  </w:t>
      </w:r>
    </w:p>
    <w:p w14:paraId="006C80B1" w14:textId="77777777" w:rsidR="00B46D4E" w:rsidRPr="00FD1308" w:rsidRDefault="00B46D4E" w:rsidP="00B46D4E">
      <w:pPr>
        <w:spacing w:line="360" w:lineRule="auto"/>
        <w:rPr>
          <w:rFonts w:eastAsia="Calibri" w:cstheme="minorHAnsi"/>
          <w:szCs w:val="21"/>
        </w:rPr>
      </w:pPr>
    </w:p>
    <w:p w14:paraId="7CE1DB61" w14:textId="38F88332" w:rsidR="00545C41" w:rsidRPr="00FD1308" w:rsidRDefault="179623BA" w:rsidP="5144ED13">
      <w:pPr>
        <w:spacing w:line="360" w:lineRule="auto"/>
        <w:rPr>
          <w:rFonts w:eastAsia="Calibri"/>
        </w:rPr>
      </w:pPr>
      <w:r w:rsidRPr="5144ED13">
        <w:rPr>
          <w:rFonts w:eastAsia="Calibri"/>
        </w:rPr>
        <w:t xml:space="preserve">Tech support for not-for-profits can help </w:t>
      </w:r>
      <w:r w:rsidR="1203AA11" w:rsidRPr="5144ED13">
        <w:rPr>
          <w:rFonts w:eastAsia="Calibri"/>
        </w:rPr>
        <w:t xml:space="preserve">to </w:t>
      </w:r>
      <w:r w:rsidRPr="5144ED13">
        <w:rPr>
          <w:rFonts w:eastAsia="Calibri"/>
        </w:rPr>
        <w:t>explore on</w:t>
      </w:r>
      <w:r w:rsidR="2F936246" w:rsidRPr="5144ED13">
        <w:rPr>
          <w:rFonts w:eastAsia="Calibri"/>
        </w:rPr>
        <w:t xml:space="preserve"> </w:t>
      </w:r>
      <w:r w:rsidRPr="5144ED13">
        <w:rPr>
          <w:rFonts w:eastAsia="Calibri"/>
        </w:rPr>
        <w:t xml:space="preserve">the cusp technologies that can revolutionise </w:t>
      </w:r>
      <w:r w:rsidR="772C84B4" w:rsidRPr="5144ED13">
        <w:rPr>
          <w:rFonts w:eastAsia="Calibri"/>
        </w:rPr>
        <w:t>giving</w:t>
      </w:r>
      <w:r w:rsidR="21F3ECD6" w:rsidRPr="5144ED13">
        <w:rPr>
          <w:rFonts w:eastAsia="Calibri"/>
        </w:rPr>
        <w:t xml:space="preserve"> including</w:t>
      </w:r>
      <w:r w:rsidRPr="5144ED13">
        <w:rPr>
          <w:rFonts w:eastAsia="Calibri"/>
        </w:rPr>
        <w:t xml:space="preserve">: </w:t>
      </w:r>
    </w:p>
    <w:p w14:paraId="7FAA052E" w14:textId="7FE0820A" w:rsidR="00545C41" w:rsidRPr="00FD1308" w:rsidRDefault="00545C41" w:rsidP="00B46D4E">
      <w:pPr>
        <w:numPr>
          <w:ilvl w:val="0"/>
          <w:numId w:val="21"/>
        </w:numPr>
        <w:spacing w:line="360" w:lineRule="auto"/>
        <w:rPr>
          <w:rFonts w:eastAsia="Times New Roman" w:cstheme="minorHAnsi"/>
          <w:szCs w:val="21"/>
          <w:lang w:eastAsia="en-AU"/>
        </w:rPr>
      </w:pPr>
      <w:r w:rsidRPr="00FD1308">
        <w:rPr>
          <w:rFonts w:eastAsia="Calibri" w:cstheme="minorHAnsi"/>
          <w:szCs w:val="21"/>
        </w:rPr>
        <w:t xml:space="preserve">Block chain technology to build transparent systems by tracking donations through multiple layers, enabling donors to </w:t>
      </w:r>
      <w:r w:rsidR="003953C6">
        <w:rPr>
          <w:rFonts w:eastAsia="Calibri" w:cstheme="minorHAnsi"/>
          <w:szCs w:val="21"/>
        </w:rPr>
        <w:t>see</w:t>
      </w:r>
      <w:r w:rsidRPr="00FD1308">
        <w:rPr>
          <w:rFonts w:eastAsia="Calibri" w:cstheme="minorHAnsi"/>
          <w:szCs w:val="21"/>
        </w:rPr>
        <w:t xml:space="preserve"> how funds are spent, ensuring they reach the intended beneficiaries.</w:t>
      </w:r>
      <w:r w:rsidRPr="00FD1308">
        <w:rPr>
          <w:rFonts w:eastAsia="Calibri" w:cstheme="minorHAnsi"/>
          <w:szCs w:val="21"/>
          <w:vertAlign w:val="superscript"/>
        </w:rPr>
        <w:footnoteReference w:id="4"/>
      </w:r>
    </w:p>
    <w:p w14:paraId="3895BA1C" w14:textId="52207C9A" w:rsidR="00545C41" w:rsidRPr="00FD1308" w:rsidRDefault="00545C41" w:rsidP="00B46D4E">
      <w:pPr>
        <w:numPr>
          <w:ilvl w:val="0"/>
          <w:numId w:val="20"/>
        </w:numPr>
        <w:spacing w:line="360" w:lineRule="auto"/>
        <w:rPr>
          <w:rFonts w:eastAsia="Times New Roman" w:cstheme="minorHAnsi"/>
          <w:szCs w:val="21"/>
          <w:lang w:eastAsia="en-AU"/>
        </w:rPr>
      </w:pPr>
      <w:r w:rsidRPr="00FD1308">
        <w:rPr>
          <w:rFonts w:eastAsia="Times New Roman" w:cstheme="minorHAnsi"/>
          <w:szCs w:val="21"/>
          <w:lang w:eastAsia="en-AU"/>
        </w:rPr>
        <w:t>Blockchain</w:t>
      </w:r>
      <w:r w:rsidR="003953C6">
        <w:rPr>
          <w:rFonts w:eastAsia="Times New Roman" w:cstheme="minorHAnsi"/>
          <w:szCs w:val="21"/>
          <w:lang w:eastAsia="en-AU"/>
        </w:rPr>
        <w:t xml:space="preserve"> </w:t>
      </w:r>
      <w:r w:rsidRPr="00FD1308">
        <w:rPr>
          <w:rFonts w:eastAsia="Times New Roman" w:cstheme="minorHAnsi"/>
          <w:szCs w:val="21"/>
          <w:lang w:eastAsia="en-AU"/>
        </w:rPr>
        <w:t>based platforms to harness the power of peer-to-peer networks by eliminating the financial intermediaries</w:t>
      </w:r>
      <w:r w:rsidR="003953C6">
        <w:rPr>
          <w:rFonts w:eastAsia="Times New Roman" w:cstheme="minorHAnsi"/>
          <w:szCs w:val="21"/>
          <w:lang w:eastAsia="en-AU"/>
        </w:rPr>
        <w:t xml:space="preserve">, </w:t>
      </w:r>
      <w:r w:rsidRPr="00FD1308">
        <w:rPr>
          <w:rFonts w:eastAsia="Times New Roman" w:cstheme="minorHAnsi"/>
          <w:szCs w:val="21"/>
          <w:lang w:eastAsia="en-AU"/>
        </w:rPr>
        <w:t>reduc</w:t>
      </w:r>
      <w:r w:rsidR="003953C6">
        <w:rPr>
          <w:rFonts w:eastAsia="Times New Roman" w:cstheme="minorHAnsi"/>
          <w:szCs w:val="21"/>
          <w:lang w:eastAsia="en-AU"/>
        </w:rPr>
        <w:t>ing</w:t>
      </w:r>
      <w:r w:rsidRPr="00FD1308">
        <w:rPr>
          <w:rFonts w:eastAsia="Times New Roman" w:cstheme="minorHAnsi"/>
          <w:szCs w:val="21"/>
          <w:lang w:eastAsia="en-AU"/>
        </w:rPr>
        <w:t xml:space="preserve"> transaction costs and transaction settlement time dramatically.</w:t>
      </w:r>
      <w:r w:rsidRPr="00FD1308">
        <w:rPr>
          <w:rFonts w:eastAsia="Times New Roman" w:cstheme="minorHAnsi"/>
          <w:szCs w:val="21"/>
          <w:vertAlign w:val="superscript"/>
          <w:lang w:eastAsia="en-AU"/>
        </w:rPr>
        <w:footnoteReference w:id="5"/>
      </w:r>
    </w:p>
    <w:p w14:paraId="63119C83" w14:textId="65208DC2" w:rsidR="00545C41" w:rsidRPr="00FD1308" w:rsidRDefault="00545C41" w:rsidP="00B46D4E">
      <w:pPr>
        <w:numPr>
          <w:ilvl w:val="0"/>
          <w:numId w:val="20"/>
        </w:numPr>
        <w:spacing w:line="360" w:lineRule="auto"/>
        <w:rPr>
          <w:rFonts w:eastAsia="Calibri" w:cstheme="minorHAnsi"/>
          <w:szCs w:val="21"/>
        </w:rPr>
      </w:pPr>
      <w:r w:rsidRPr="00FD1308">
        <w:rPr>
          <w:rFonts w:eastAsia="Calibri" w:cstheme="minorHAnsi"/>
          <w:szCs w:val="21"/>
        </w:rPr>
        <w:t xml:space="preserve">Artificial Intelligence to enable the automation of administrative tasks to increase productivity </w:t>
      </w:r>
      <w:r w:rsidR="003953C6">
        <w:rPr>
          <w:rFonts w:eastAsia="Calibri" w:cstheme="minorHAnsi"/>
          <w:szCs w:val="21"/>
        </w:rPr>
        <w:t xml:space="preserve">and customizations </w:t>
      </w:r>
      <w:r w:rsidRPr="00FD1308">
        <w:rPr>
          <w:rFonts w:eastAsia="Calibri" w:cstheme="minorHAnsi"/>
          <w:szCs w:val="21"/>
        </w:rPr>
        <w:t xml:space="preserve">for prospecting, </w:t>
      </w:r>
      <w:r w:rsidR="00B362D4" w:rsidRPr="00FD1308">
        <w:rPr>
          <w:rFonts w:eastAsia="Calibri" w:cstheme="minorHAnsi"/>
          <w:szCs w:val="21"/>
        </w:rPr>
        <w:t>stewardship,</w:t>
      </w:r>
      <w:r w:rsidRPr="00FD1308">
        <w:rPr>
          <w:rFonts w:eastAsia="Calibri" w:cstheme="minorHAnsi"/>
          <w:szCs w:val="21"/>
        </w:rPr>
        <w:t xml:space="preserve"> and engagement. </w:t>
      </w:r>
    </w:p>
    <w:p w14:paraId="760E8E6A" w14:textId="6EB4C559" w:rsidR="00545C41" w:rsidRPr="00FD1308" w:rsidRDefault="00545C41" w:rsidP="00B46D4E">
      <w:pPr>
        <w:numPr>
          <w:ilvl w:val="0"/>
          <w:numId w:val="20"/>
        </w:numPr>
        <w:spacing w:line="360" w:lineRule="auto"/>
        <w:rPr>
          <w:rFonts w:eastAsia="Calibri" w:cstheme="minorHAnsi"/>
          <w:szCs w:val="21"/>
        </w:rPr>
      </w:pPr>
      <w:r w:rsidRPr="00FD1308">
        <w:rPr>
          <w:rFonts w:eastAsia="Calibri" w:cstheme="minorHAnsi"/>
          <w:szCs w:val="21"/>
        </w:rPr>
        <w:t>Technology to counter the reduction of the cash economy. With initiatives aimed at helping donation-seekers adapt to a landscape with less cash circulating. The Salvation Army bell ringers in the US now accept Apple Pay and Google Pay, while some buskers list their Venmo handles on their instrument cases.</w:t>
      </w:r>
    </w:p>
    <w:p w14:paraId="66432EF6" w14:textId="6F4E3555" w:rsidR="00E00FD1" w:rsidRPr="00FD1308" w:rsidRDefault="00E00FD1" w:rsidP="00B46D4E">
      <w:pPr>
        <w:numPr>
          <w:ilvl w:val="0"/>
          <w:numId w:val="20"/>
        </w:numPr>
        <w:spacing w:line="360" w:lineRule="auto"/>
        <w:rPr>
          <w:rFonts w:eastAsia="Calibri" w:cstheme="minorHAnsi"/>
          <w:szCs w:val="21"/>
        </w:rPr>
      </w:pPr>
      <w:r w:rsidRPr="00FD1308">
        <w:rPr>
          <w:rFonts w:eastAsia="Calibri" w:cstheme="minorHAnsi"/>
          <w:szCs w:val="21"/>
        </w:rPr>
        <w:t xml:space="preserve">Online will making </w:t>
      </w:r>
      <w:r w:rsidR="003608CE">
        <w:rPr>
          <w:rFonts w:eastAsia="Calibri" w:cstheme="minorHAnsi"/>
          <w:szCs w:val="21"/>
        </w:rPr>
        <w:t xml:space="preserve">to </w:t>
      </w:r>
      <w:r w:rsidR="00443B1B">
        <w:rPr>
          <w:rFonts w:eastAsia="Calibri" w:cstheme="minorHAnsi"/>
          <w:szCs w:val="21"/>
        </w:rPr>
        <w:t xml:space="preserve">appeal to younger generations, </w:t>
      </w:r>
      <w:r w:rsidRPr="00FD1308">
        <w:rPr>
          <w:rFonts w:eastAsia="Calibri" w:cstheme="minorHAnsi"/>
          <w:szCs w:val="21"/>
        </w:rPr>
        <w:t xml:space="preserve">removing barriers to charitable bequests.  </w:t>
      </w:r>
    </w:p>
    <w:p w14:paraId="6B7A49A5" w14:textId="77777777" w:rsidR="00D5628D" w:rsidRDefault="00D5628D" w:rsidP="00B46D4E">
      <w:pPr>
        <w:spacing w:line="360" w:lineRule="auto"/>
        <w:rPr>
          <w:rFonts w:eastAsia="Calibri" w:cstheme="minorHAnsi"/>
          <w:szCs w:val="21"/>
        </w:rPr>
      </w:pPr>
    </w:p>
    <w:p w14:paraId="277A659B" w14:textId="04332BD8" w:rsidR="00545C41" w:rsidRPr="00FD1308" w:rsidRDefault="00545C41" w:rsidP="00B46D4E">
      <w:pPr>
        <w:spacing w:line="360" w:lineRule="auto"/>
        <w:rPr>
          <w:rFonts w:eastAsia="Calibri" w:cstheme="minorHAnsi"/>
          <w:szCs w:val="21"/>
        </w:rPr>
      </w:pPr>
      <w:r w:rsidRPr="00FD1308">
        <w:rPr>
          <w:rFonts w:eastAsia="Calibri" w:cstheme="minorHAnsi"/>
          <w:szCs w:val="21"/>
        </w:rPr>
        <w:lastRenderedPageBreak/>
        <w:t xml:space="preserve">Other examples from across the globe, where technology has helped bridge gaps </w:t>
      </w:r>
      <w:r w:rsidR="00B51C46">
        <w:rPr>
          <w:rFonts w:eastAsia="Calibri" w:cstheme="minorHAnsi"/>
          <w:szCs w:val="21"/>
        </w:rPr>
        <w:t xml:space="preserve">and improve fundraising </w:t>
      </w:r>
      <w:r w:rsidRPr="00FD1308">
        <w:rPr>
          <w:rFonts w:eastAsia="Calibri" w:cstheme="minorHAnsi"/>
          <w:szCs w:val="21"/>
        </w:rPr>
        <w:t xml:space="preserve">are: </w:t>
      </w:r>
    </w:p>
    <w:p w14:paraId="1D98B0C5" w14:textId="2AED2A8D" w:rsidR="00545C41" w:rsidRPr="00FD1308" w:rsidRDefault="00545C41" w:rsidP="00B46D4E">
      <w:pPr>
        <w:numPr>
          <w:ilvl w:val="0"/>
          <w:numId w:val="23"/>
        </w:numPr>
        <w:spacing w:line="360" w:lineRule="auto"/>
        <w:rPr>
          <w:rFonts w:eastAsia="Calibri" w:cstheme="minorHAnsi"/>
          <w:color w:val="000000"/>
          <w:szCs w:val="21"/>
        </w:rPr>
      </w:pPr>
      <w:r w:rsidRPr="00FD1308">
        <w:rPr>
          <w:rFonts w:eastAsia="Calibri" w:cstheme="minorHAnsi"/>
          <w:szCs w:val="21"/>
        </w:rPr>
        <w:t>In China, WeChat QR codes are </w:t>
      </w:r>
      <w:hyperlink r:id="rId24" w:history="1">
        <w:r w:rsidRPr="00FD1308">
          <w:rPr>
            <w:rStyle w:val="Hyperlink"/>
            <w:rFonts w:eastAsia="Calibri" w:cstheme="minorHAnsi"/>
            <w:szCs w:val="21"/>
          </w:rPr>
          <w:t>distributed to the homeless </w:t>
        </w:r>
      </w:hyperlink>
      <w:r w:rsidRPr="00FD1308">
        <w:rPr>
          <w:rFonts w:eastAsia="Calibri" w:cstheme="minorHAnsi"/>
          <w:szCs w:val="21"/>
        </w:rPr>
        <w:t>to allow mobile donations</w:t>
      </w:r>
      <w:r w:rsidR="00B6729C" w:rsidRPr="00FD1308">
        <w:rPr>
          <w:rStyle w:val="FootnoteReference"/>
          <w:rFonts w:eastAsia="Calibri" w:cstheme="minorHAnsi"/>
          <w:szCs w:val="21"/>
        </w:rPr>
        <w:footnoteReference w:id="6"/>
      </w:r>
      <w:r w:rsidRPr="00FD1308">
        <w:rPr>
          <w:rFonts w:eastAsia="Calibri" w:cstheme="minorHAnsi"/>
          <w:szCs w:val="21"/>
        </w:rPr>
        <w:t>.</w:t>
      </w:r>
    </w:p>
    <w:p w14:paraId="05C237A8" w14:textId="351CA952" w:rsidR="00545C41" w:rsidRPr="00FD1308" w:rsidRDefault="00545C41" w:rsidP="00B46D4E">
      <w:pPr>
        <w:numPr>
          <w:ilvl w:val="0"/>
          <w:numId w:val="23"/>
        </w:numPr>
        <w:spacing w:line="360" w:lineRule="auto"/>
        <w:rPr>
          <w:rFonts w:eastAsia="Calibri" w:cstheme="minorHAnsi"/>
          <w:color w:val="000000"/>
          <w:szCs w:val="21"/>
        </w:rPr>
      </w:pPr>
      <w:r w:rsidRPr="00FD1308">
        <w:rPr>
          <w:rFonts w:eastAsia="Calibri" w:cstheme="minorHAnsi"/>
          <w:szCs w:val="21"/>
        </w:rPr>
        <w:t>In California, </w:t>
      </w:r>
      <w:hyperlink r:id="rId25" w:history="1">
        <w:r w:rsidRPr="00B51C46">
          <w:rPr>
            <w:rFonts w:eastAsia="Calibri" w:cstheme="minorHAnsi"/>
            <w:color w:val="FF2305" w:themeColor="accent1"/>
            <w:szCs w:val="21"/>
            <w:u w:val="single"/>
          </w:rPr>
          <w:t>32% of homeless people</w:t>
        </w:r>
      </w:hyperlink>
      <w:r w:rsidRPr="00FD1308">
        <w:rPr>
          <w:rFonts w:eastAsia="Calibri" w:cstheme="minorHAnsi"/>
          <w:szCs w:val="21"/>
        </w:rPr>
        <w:t> have been gifted smart phones from </w:t>
      </w:r>
      <w:hyperlink r:id="rId26" w:history="1">
        <w:r w:rsidRPr="00B51C46">
          <w:rPr>
            <w:rFonts w:eastAsia="Calibri" w:cstheme="minorHAnsi"/>
            <w:color w:val="FF2305" w:themeColor="accent1"/>
            <w:szCs w:val="21"/>
            <w:u w:val="single"/>
          </w:rPr>
          <w:t>social programs</w:t>
        </w:r>
      </w:hyperlink>
      <w:r w:rsidRPr="00FD1308">
        <w:rPr>
          <w:rFonts w:eastAsia="Calibri" w:cstheme="minorHAnsi"/>
          <w:szCs w:val="21"/>
        </w:rPr>
        <w:t xml:space="preserve"> to help them access social and governmental services. </w:t>
      </w:r>
    </w:p>
    <w:p w14:paraId="06DDE374" w14:textId="3EE77894" w:rsidR="00545C41" w:rsidRPr="00FD1308" w:rsidRDefault="00B51C46" w:rsidP="00B46D4E">
      <w:pPr>
        <w:numPr>
          <w:ilvl w:val="0"/>
          <w:numId w:val="23"/>
        </w:numPr>
        <w:spacing w:line="360" w:lineRule="auto"/>
        <w:rPr>
          <w:rFonts w:eastAsia="Calibri" w:cstheme="minorHAnsi"/>
          <w:color w:val="000000"/>
          <w:szCs w:val="21"/>
        </w:rPr>
      </w:pPr>
      <w:r>
        <w:t xml:space="preserve">In the US, </w:t>
      </w:r>
      <w:hyperlink r:id="rId27" w:history="1">
        <w:r w:rsidR="00545C41" w:rsidRPr="005166DB">
          <w:rPr>
            <w:rFonts w:eastAsia="Calibri" w:cstheme="minorHAnsi"/>
            <w:color w:val="FF0000"/>
            <w:szCs w:val="21"/>
            <w:u w:val="single"/>
          </w:rPr>
          <w:t>Dipjar</w:t>
        </w:r>
      </w:hyperlink>
      <w:r w:rsidR="00545C41" w:rsidRPr="00FD1308">
        <w:rPr>
          <w:rFonts w:eastAsia="Calibri" w:cstheme="minorHAnsi"/>
          <w:szCs w:val="21"/>
        </w:rPr>
        <w:t xml:space="preserve"> is a one-swipe credit card machine that bundles transactions for non-profit organisations. </w:t>
      </w:r>
      <w:r w:rsidRPr="00B51C46">
        <w:rPr>
          <w:rFonts w:ascii="Arial" w:hAnsi="Arial" w:cs="Arial"/>
          <w:szCs w:val="21"/>
          <w:shd w:val="clear" w:color="auto" w:fill="FFFFFF"/>
        </w:rPr>
        <w:t xml:space="preserve">It’s an innovative, novel cashless donation jar </w:t>
      </w:r>
      <w:r w:rsidR="005166DB">
        <w:rPr>
          <w:rFonts w:ascii="Arial" w:hAnsi="Arial" w:cs="Arial"/>
          <w:szCs w:val="21"/>
          <w:shd w:val="clear" w:color="auto" w:fill="FFFFFF"/>
        </w:rPr>
        <w:t>with</w:t>
      </w:r>
      <w:r w:rsidRPr="00B51C46">
        <w:rPr>
          <w:rFonts w:ascii="Arial" w:hAnsi="Arial" w:cs="Arial"/>
          <w:szCs w:val="21"/>
          <w:shd w:val="clear" w:color="auto" w:fill="FFFFFF"/>
        </w:rPr>
        <w:t xml:space="preserve"> integrated payments platform that enable</w:t>
      </w:r>
      <w:r w:rsidR="0039085B">
        <w:rPr>
          <w:rFonts w:ascii="Arial" w:hAnsi="Arial" w:cs="Arial"/>
          <w:szCs w:val="21"/>
          <w:shd w:val="clear" w:color="auto" w:fill="FFFFFF"/>
        </w:rPr>
        <w:t>s</w:t>
      </w:r>
      <w:r w:rsidRPr="00B51C46">
        <w:rPr>
          <w:rFonts w:ascii="Arial" w:hAnsi="Arial" w:cs="Arial"/>
          <w:szCs w:val="21"/>
          <w:shd w:val="clear" w:color="auto" w:fill="FFFFFF"/>
        </w:rPr>
        <w:t xml:space="preserve"> engaging, and frictionless giving.</w:t>
      </w:r>
    </w:p>
    <w:p w14:paraId="69C8B3D6" w14:textId="05E97C07" w:rsidR="000E41E8" w:rsidRPr="00D2701B" w:rsidRDefault="00545C41" w:rsidP="00B46D4E">
      <w:pPr>
        <w:numPr>
          <w:ilvl w:val="0"/>
          <w:numId w:val="23"/>
        </w:numPr>
        <w:spacing w:line="360" w:lineRule="auto"/>
        <w:rPr>
          <w:rFonts w:eastAsia="Calibri" w:cstheme="minorHAnsi"/>
          <w:color w:val="000000"/>
          <w:szCs w:val="21"/>
        </w:rPr>
      </w:pPr>
      <w:r w:rsidRPr="00FD1308">
        <w:rPr>
          <w:rFonts w:eastAsia="Calibri" w:cstheme="minorHAnsi"/>
          <w:szCs w:val="21"/>
        </w:rPr>
        <w:t>And </w:t>
      </w:r>
      <w:hyperlink r:id="rId28" w:history="1">
        <w:r w:rsidRPr="0056530D">
          <w:rPr>
            <w:rFonts w:eastAsia="Calibri" w:cstheme="minorHAnsi"/>
            <w:color w:val="FF2305" w:themeColor="accent1"/>
            <w:szCs w:val="21"/>
            <w:u w:val="single"/>
          </w:rPr>
          <w:t>The Busking Project</w:t>
        </w:r>
      </w:hyperlink>
      <w:r w:rsidRPr="0056530D">
        <w:rPr>
          <w:rFonts w:eastAsia="Calibri" w:cstheme="minorHAnsi"/>
          <w:color w:val="FF2305" w:themeColor="accent1"/>
          <w:szCs w:val="21"/>
        </w:rPr>
        <w:t> </w:t>
      </w:r>
      <w:r w:rsidRPr="00FD1308">
        <w:rPr>
          <w:rFonts w:eastAsia="Calibri" w:cstheme="minorHAnsi"/>
          <w:szCs w:val="21"/>
        </w:rPr>
        <w:t>offer</w:t>
      </w:r>
      <w:r w:rsidR="0056530D">
        <w:rPr>
          <w:rFonts w:eastAsia="Calibri" w:cstheme="minorHAnsi"/>
          <w:szCs w:val="21"/>
        </w:rPr>
        <w:t>ing</w:t>
      </w:r>
      <w:r w:rsidRPr="00FD1308">
        <w:rPr>
          <w:rFonts w:eastAsia="Calibri" w:cstheme="minorHAnsi"/>
          <w:szCs w:val="21"/>
        </w:rPr>
        <w:t xml:space="preserve"> a peer-to-peer payment app that </w:t>
      </w:r>
      <w:r w:rsidR="0056530D">
        <w:rPr>
          <w:rFonts w:eastAsia="Calibri" w:cstheme="minorHAnsi"/>
          <w:szCs w:val="21"/>
        </w:rPr>
        <w:t xml:space="preserve">also </w:t>
      </w:r>
      <w:r w:rsidRPr="00FD1308">
        <w:rPr>
          <w:rFonts w:eastAsia="Calibri" w:cstheme="minorHAnsi"/>
          <w:szCs w:val="21"/>
        </w:rPr>
        <w:t>allows fans to connect to street performers and make in-app donations.</w:t>
      </w:r>
      <w:r w:rsidRPr="00FD1308">
        <w:rPr>
          <w:rFonts w:eastAsia="Calibri" w:cstheme="minorHAnsi"/>
          <w:szCs w:val="21"/>
          <w:vertAlign w:val="superscript"/>
        </w:rPr>
        <w:footnoteReference w:id="7"/>
      </w:r>
    </w:p>
    <w:p w14:paraId="07A40087" w14:textId="77777777" w:rsidR="00D5628D" w:rsidRDefault="00D5628D" w:rsidP="5144ED13">
      <w:pPr>
        <w:spacing w:line="360" w:lineRule="auto"/>
      </w:pPr>
    </w:p>
    <w:p w14:paraId="418B1342" w14:textId="2C45DFFB" w:rsidR="00B46D4E" w:rsidRPr="00FD1308" w:rsidRDefault="23F907B4" w:rsidP="5144ED13">
      <w:pPr>
        <w:spacing w:line="360" w:lineRule="auto"/>
        <w:rPr>
          <w:rFonts w:asciiTheme="majorHAnsi" w:eastAsia="Times New Roman" w:hAnsiTheme="majorHAnsi" w:cs="Arial"/>
          <w:color w:val="FF2305" w:themeColor="accent1"/>
          <w:lang w:eastAsia="en-AU"/>
        </w:rPr>
      </w:pPr>
      <w:r>
        <w:t xml:space="preserve">Technological advancements are reshaping the way organisations operate, </w:t>
      </w:r>
      <w:r w:rsidR="004357DA">
        <w:t>communicate,</w:t>
      </w:r>
      <w:r>
        <w:t xml:space="preserve"> and serve their missions.  </w:t>
      </w:r>
      <w:r w:rsidR="772C84B4">
        <w:t xml:space="preserve">It is essential for the sector </w:t>
      </w:r>
      <w:r>
        <w:t xml:space="preserve">to stay up to date to connect with younger generations, stay competitive and enhance social impact. </w:t>
      </w:r>
    </w:p>
    <w:p w14:paraId="2DBF4AA2" w14:textId="7D5E21C6" w:rsidR="00545C41" w:rsidRPr="0072424C" w:rsidRDefault="00545C41" w:rsidP="0072424C">
      <w:pPr>
        <w:pStyle w:val="Heading2"/>
      </w:pPr>
      <w:r w:rsidRPr="00545C41">
        <w:t xml:space="preserve">Championing </w:t>
      </w:r>
      <w:r w:rsidR="00550DD2">
        <w:t>gifts in wills</w:t>
      </w:r>
    </w:p>
    <w:p w14:paraId="0F857C19" w14:textId="0A670998" w:rsidR="00545C41" w:rsidRPr="002B0803" w:rsidRDefault="00545C41" w:rsidP="002B0803">
      <w:pPr>
        <w:spacing w:line="360" w:lineRule="auto"/>
        <w:rPr>
          <w:rFonts w:asciiTheme="majorHAnsi" w:eastAsia="Calibri" w:hAnsiTheme="majorHAnsi" w:cstheme="majorHAnsi"/>
          <w:color w:val="242A2F"/>
          <w:szCs w:val="21"/>
          <w:shd w:val="clear" w:color="auto" w:fill="FFFFFF"/>
        </w:rPr>
      </w:pPr>
      <w:r w:rsidRPr="00FD1308">
        <w:rPr>
          <w:rFonts w:asciiTheme="majorHAnsi" w:eastAsia="Calibri" w:hAnsiTheme="majorHAnsi" w:cstheme="majorHAnsi"/>
          <w:color w:val="242A2F"/>
          <w:szCs w:val="21"/>
          <w:shd w:val="clear" w:color="auto" w:fill="FFFFFF"/>
        </w:rPr>
        <w:t xml:space="preserve">A nationally representative survey of 1,054 respondents revealed 60% of Australians – equivalent to 12 million people – do not have a </w:t>
      </w:r>
      <w:r w:rsidR="008C7005" w:rsidRPr="00FD1308">
        <w:rPr>
          <w:rFonts w:asciiTheme="majorHAnsi" w:eastAsia="Calibri" w:hAnsiTheme="majorHAnsi" w:cstheme="majorHAnsi"/>
          <w:color w:val="242A2F"/>
          <w:szCs w:val="21"/>
          <w:shd w:val="clear" w:color="auto" w:fill="FFFFFF"/>
        </w:rPr>
        <w:t xml:space="preserve">legal </w:t>
      </w:r>
      <w:r w:rsidRPr="00FD1308">
        <w:rPr>
          <w:rFonts w:asciiTheme="majorHAnsi" w:eastAsia="Calibri" w:hAnsiTheme="majorHAnsi" w:cstheme="majorHAnsi"/>
          <w:color w:val="242A2F"/>
          <w:szCs w:val="21"/>
          <w:shd w:val="clear" w:color="auto" w:fill="FFFFFF"/>
        </w:rPr>
        <w:t>will.</w:t>
      </w:r>
      <w:r w:rsidR="00B46D4E" w:rsidRPr="00FD1308">
        <w:rPr>
          <w:rStyle w:val="FootnoteReference"/>
          <w:rFonts w:asciiTheme="majorHAnsi" w:eastAsia="Calibri" w:hAnsiTheme="majorHAnsi" w:cstheme="majorHAnsi"/>
          <w:color w:val="242A2F"/>
          <w:szCs w:val="21"/>
          <w:shd w:val="clear" w:color="auto" w:fill="FFFFFF"/>
        </w:rPr>
        <w:footnoteReference w:id="8"/>
      </w:r>
      <w:r w:rsidRPr="00FD1308">
        <w:rPr>
          <w:rFonts w:asciiTheme="majorHAnsi" w:eastAsia="Calibri" w:hAnsiTheme="majorHAnsi" w:cstheme="majorHAnsi"/>
          <w:color w:val="242A2F"/>
          <w:szCs w:val="21"/>
          <w:shd w:val="clear" w:color="auto" w:fill="FFFFFF"/>
        </w:rPr>
        <w:t xml:space="preserve"> </w:t>
      </w:r>
      <w:r w:rsidRPr="00FD1308">
        <w:rPr>
          <w:rFonts w:asciiTheme="majorHAnsi" w:eastAsia="Calibri" w:hAnsiTheme="majorHAnsi" w:cstheme="majorHAnsi"/>
          <w:szCs w:val="21"/>
        </w:rPr>
        <w:t xml:space="preserve">And only 12% of people include a charitable bequest. </w:t>
      </w:r>
      <w:r w:rsidR="001B3AD0" w:rsidRPr="00FD1308">
        <w:rPr>
          <w:rFonts w:asciiTheme="majorHAnsi" w:eastAsia="Calibri" w:hAnsiTheme="majorHAnsi" w:cstheme="majorHAnsi"/>
          <w:szCs w:val="21"/>
        </w:rPr>
        <w:t>The</w:t>
      </w:r>
      <w:r w:rsidR="0032034B">
        <w:rPr>
          <w:rFonts w:asciiTheme="majorHAnsi" w:eastAsia="Calibri" w:hAnsiTheme="majorHAnsi" w:cstheme="majorHAnsi"/>
          <w:szCs w:val="21"/>
        </w:rPr>
        <w:t xml:space="preserve"> </w:t>
      </w:r>
      <w:r w:rsidR="000E41E8">
        <w:rPr>
          <w:rFonts w:asciiTheme="majorHAnsi" w:eastAsia="Calibri" w:hAnsiTheme="majorHAnsi" w:cstheme="majorHAnsi"/>
          <w:szCs w:val="21"/>
        </w:rPr>
        <w:t xml:space="preserve">growth </w:t>
      </w:r>
      <w:r w:rsidR="0032034B">
        <w:rPr>
          <w:rFonts w:asciiTheme="majorHAnsi" w:eastAsia="Calibri" w:hAnsiTheme="majorHAnsi" w:cstheme="majorHAnsi"/>
          <w:szCs w:val="21"/>
        </w:rPr>
        <w:t xml:space="preserve">potential </w:t>
      </w:r>
      <w:r w:rsidR="001B3AD0" w:rsidRPr="00FD1308">
        <w:rPr>
          <w:rFonts w:asciiTheme="majorHAnsi" w:eastAsia="Calibri" w:hAnsiTheme="majorHAnsi" w:cstheme="majorHAnsi"/>
          <w:szCs w:val="21"/>
        </w:rPr>
        <w:t>is</w:t>
      </w:r>
      <w:r w:rsidR="000E41E8">
        <w:rPr>
          <w:rFonts w:asciiTheme="majorHAnsi" w:eastAsia="Calibri" w:hAnsiTheme="majorHAnsi" w:cstheme="majorHAnsi"/>
          <w:szCs w:val="21"/>
        </w:rPr>
        <w:t xml:space="preserve"> clear</w:t>
      </w:r>
      <w:r w:rsidR="001B3AD0" w:rsidRPr="00FD1308">
        <w:rPr>
          <w:rFonts w:asciiTheme="majorHAnsi" w:eastAsia="Calibri" w:hAnsiTheme="majorHAnsi" w:cstheme="majorHAnsi"/>
          <w:szCs w:val="21"/>
        </w:rPr>
        <w:t xml:space="preserve">.  </w:t>
      </w:r>
    </w:p>
    <w:p w14:paraId="5A4B1BE3" w14:textId="77777777" w:rsidR="002B0803" w:rsidRDefault="002B0803" w:rsidP="002B0803">
      <w:pPr>
        <w:spacing w:line="360" w:lineRule="auto"/>
        <w:rPr>
          <w:rFonts w:asciiTheme="majorHAnsi" w:eastAsia="Calibri" w:hAnsiTheme="majorHAnsi" w:cstheme="majorHAnsi"/>
          <w:szCs w:val="21"/>
        </w:rPr>
      </w:pPr>
    </w:p>
    <w:p w14:paraId="0EF68754" w14:textId="2920618D" w:rsidR="00545C41" w:rsidRPr="00FD1308" w:rsidRDefault="001B3AD0" w:rsidP="002B0803">
      <w:pPr>
        <w:spacing w:line="360" w:lineRule="auto"/>
        <w:rPr>
          <w:rFonts w:asciiTheme="majorHAnsi" w:eastAsia="Calibri" w:hAnsiTheme="majorHAnsi" w:cstheme="majorHAnsi"/>
          <w:szCs w:val="21"/>
        </w:rPr>
      </w:pPr>
      <w:r w:rsidRPr="00FD1308">
        <w:rPr>
          <w:rFonts w:asciiTheme="majorHAnsi" w:eastAsia="Calibri" w:hAnsiTheme="majorHAnsi" w:cstheme="majorHAnsi"/>
          <w:szCs w:val="21"/>
        </w:rPr>
        <w:t xml:space="preserve">With </w:t>
      </w:r>
      <w:r w:rsidR="00545C41" w:rsidRPr="00FD1308">
        <w:rPr>
          <w:rFonts w:asciiTheme="majorHAnsi" w:eastAsia="Calibri" w:hAnsiTheme="majorHAnsi" w:cstheme="majorHAnsi"/>
          <w:szCs w:val="21"/>
        </w:rPr>
        <w:t>an ageing population and a greater proportion of women not having children, it is forecast that bequest income could more than double over the next 20 years.</w:t>
      </w:r>
      <w:r w:rsidR="008C7005" w:rsidRPr="00FD1308">
        <w:rPr>
          <w:rStyle w:val="FootnoteReference"/>
          <w:rFonts w:asciiTheme="majorHAnsi" w:eastAsia="Calibri" w:hAnsiTheme="majorHAnsi" w:cstheme="majorHAnsi"/>
          <w:szCs w:val="21"/>
        </w:rPr>
        <w:footnoteReference w:id="9"/>
      </w:r>
      <w:r w:rsidR="00545C41" w:rsidRPr="00FD1308">
        <w:rPr>
          <w:rFonts w:asciiTheme="majorHAnsi" w:eastAsia="Calibri" w:hAnsiTheme="majorHAnsi" w:cstheme="majorHAnsi"/>
          <w:szCs w:val="21"/>
        </w:rPr>
        <w:t xml:space="preserve"> </w:t>
      </w:r>
    </w:p>
    <w:p w14:paraId="2EDA1F87" w14:textId="77777777" w:rsidR="0032034B" w:rsidRDefault="0032034B" w:rsidP="002B0803">
      <w:pPr>
        <w:spacing w:line="360" w:lineRule="auto"/>
        <w:rPr>
          <w:rFonts w:asciiTheme="majorHAnsi" w:eastAsia="Calibri" w:hAnsiTheme="majorHAnsi" w:cstheme="majorHAnsi"/>
          <w:szCs w:val="21"/>
        </w:rPr>
      </w:pPr>
    </w:p>
    <w:p w14:paraId="6CA3BF25" w14:textId="3B9C286F" w:rsidR="00726318" w:rsidRPr="0032034B" w:rsidRDefault="00545C41" w:rsidP="002B0803">
      <w:pPr>
        <w:spacing w:line="360" w:lineRule="auto"/>
        <w:rPr>
          <w:rFonts w:asciiTheme="majorHAnsi" w:eastAsia="Calibri" w:hAnsiTheme="majorHAnsi" w:cstheme="majorHAnsi"/>
          <w:color w:val="242A2F"/>
          <w:szCs w:val="21"/>
          <w:shd w:val="clear" w:color="auto" w:fill="FFFFFF"/>
        </w:rPr>
      </w:pPr>
      <w:r w:rsidRPr="00FD1308">
        <w:rPr>
          <w:rFonts w:asciiTheme="majorHAnsi" w:eastAsia="Calibri" w:hAnsiTheme="majorHAnsi" w:cstheme="majorHAnsi"/>
          <w:szCs w:val="21"/>
        </w:rPr>
        <w:t>But it will not be achieved without concerted effort</w:t>
      </w:r>
      <w:r w:rsidR="008C7005" w:rsidRPr="00FD1308">
        <w:rPr>
          <w:rFonts w:asciiTheme="majorHAnsi" w:eastAsia="Calibri" w:hAnsiTheme="majorHAnsi" w:cstheme="majorHAnsi"/>
          <w:szCs w:val="21"/>
        </w:rPr>
        <w:t xml:space="preserve"> from the government, not-for-profits and </w:t>
      </w:r>
      <w:r w:rsidR="00550DD2" w:rsidRPr="00FD1308">
        <w:rPr>
          <w:rFonts w:asciiTheme="majorHAnsi" w:eastAsia="Calibri" w:hAnsiTheme="majorHAnsi" w:cstheme="majorHAnsi"/>
          <w:szCs w:val="21"/>
        </w:rPr>
        <w:t>u</w:t>
      </w:r>
      <w:r w:rsidR="008C7005" w:rsidRPr="00FD1308">
        <w:rPr>
          <w:rFonts w:asciiTheme="majorHAnsi" w:eastAsia="Calibri" w:hAnsiTheme="majorHAnsi" w:cstheme="majorHAnsi"/>
          <w:szCs w:val="21"/>
        </w:rPr>
        <w:t xml:space="preserve">niversities normalising bequests, simplifying the </w:t>
      </w:r>
      <w:r w:rsidR="00B362D4" w:rsidRPr="00FD1308">
        <w:rPr>
          <w:rFonts w:asciiTheme="majorHAnsi" w:eastAsia="Calibri" w:hAnsiTheme="majorHAnsi" w:cstheme="majorHAnsi"/>
          <w:szCs w:val="21"/>
        </w:rPr>
        <w:t>process,</w:t>
      </w:r>
      <w:r w:rsidR="008C7005" w:rsidRPr="00FD1308">
        <w:rPr>
          <w:rFonts w:asciiTheme="majorHAnsi" w:eastAsia="Calibri" w:hAnsiTheme="majorHAnsi" w:cstheme="majorHAnsi"/>
          <w:szCs w:val="21"/>
        </w:rPr>
        <w:t xml:space="preserve"> and removing barriers</w:t>
      </w:r>
      <w:r w:rsidRPr="00FD1308">
        <w:rPr>
          <w:rFonts w:asciiTheme="majorHAnsi" w:eastAsia="Calibri" w:hAnsiTheme="majorHAnsi" w:cstheme="majorHAnsi"/>
          <w:szCs w:val="21"/>
        </w:rPr>
        <w:t xml:space="preserve">. </w:t>
      </w:r>
      <w:r w:rsidRPr="00FD1308">
        <w:rPr>
          <w:rFonts w:eastAsia="Calibri" w:cstheme="minorHAnsi"/>
          <w:szCs w:val="21"/>
        </w:rPr>
        <w:t>Education providers can play a role in increasing the uptake of gifts in wills</w:t>
      </w:r>
      <w:r w:rsidR="008C7005">
        <w:rPr>
          <w:rFonts w:eastAsia="Calibri" w:cstheme="minorHAnsi"/>
          <w:szCs w:val="21"/>
          <w:vertAlign w:val="superscript"/>
        </w:rPr>
        <w:t xml:space="preserve"> </w:t>
      </w:r>
      <w:r w:rsidR="008C7005" w:rsidRPr="00FD1308">
        <w:rPr>
          <w:rFonts w:eastAsia="Calibri" w:cstheme="minorHAnsi"/>
          <w:szCs w:val="21"/>
        </w:rPr>
        <w:t>through the power of education.</w:t>
      </w:r>
      <w:r w:rsidRPr="00FD1308">
        <w:rPr>
          <w:rFonts w:eastAsia="Calibri" w:cstheme="minorHAnsi"/>
          <w:szCs w:val="21"/>
        </w:rPr>
        <w:t xml:space="preserve">  </w:t>
      </w:r>
    </w:p>
    <w:p w14:paraId="7AFE18D4" w14:textId="77777777" w:rsidR="002B0803" w:rsidRDefault="002B0803" w:rsidP="002B0803">
      <w:pPr>
        <w:spacing w:line="360" w:lineRule="auto"/>
        <w:rPr>
          <w:rFonts w:eastAsia="Calibri" w:cstheme="minorHAnsi"/>
          <w:szCs w:val="21"/>
        </w:rPr>
      </w:pPr>
    </w:p>
    <w:p w14:paraId="2EACE35C" w14:textId="38CBBC28" w:rsidR="00545C41" w:rsidRPr="00FD1308" w:rsidRDefault="00545C41" w:rsidP="002B0803">
      <w:pPr>
        <w:spacing w:line="360" w:lineRule="auto"/>
        <w:rPr>
          <w:rFonts w:eastAsia="Calibri" w:cstheme="minorHAnsi"/>
          <w:szCs w:val="21"/>
        </w:rPr>
      </w:pPr>
      <w:r w:rsidRPr="00FD1308">
        <w:rPr>
          <w:rFonts w:eastAsia="Calibri" w:cstheme="minorHAnsi"/>
          <w:szCs w:val="21"/>
        </w:rPr>
        <w:t>With 43 Universities in Australia and 3</w:t>
      </w:r>
      <w:r w:rsidR="008C7005" w:rsidRPr="00FD1308">
        <w:rPr>
          <w:rFonts w:eastAsia="Calibri" w:cstheme="minorHAnsi"/>
          <w:szCs w:val="21"/>
        </w:rPr>
        <w:t>8</w:t>
      </w:r>
      <w:r w:rsidRPr="00FD1308">
        <w:rPr>
          <w:rFonts w:eastAsia="Calibri" w:cstheme="minorHAnsi"/>
          <w:szCs w:val="21"/>
        </w:rPr>
        <w:t xml:space="preserve"> of them</w:t>
      </w:r>
      <w:r w:rsidR="008C7005" w:rsidRPr="00FD1308">
        <w:rPr>
          <w:rFonts w:eastAsia="Calibri" w:cstheme="minorHAnsi"/>
          <w:szCs w:val="21"/>
        </w:rPr>
        <w:t xml:space="preserve"> with law schools and a national network of students and alumni, we can promote the importance of estate planning and we can educate the next generation of estate planning professionals to educate their future clients.  </w:t>
      </w:r>
    </w:p>
    <w:p w14:paraId="2FBE8B4E" w14:textId="77777777" w:rsidR="002B0803" w:rsidRDefault="002B0803" w:rsidP="002B0803">
      <w:pPr>
        <w:spacing w:line="360" w:lineRule="auto"/>
        <w:rPr>
          <w:rFonts w:eastAsia="Calibri" w:cstheme="minorHAnsi"/>
          <w:szCs w:val="21"/>
        </w:rPr>
      </w:pPr>
    </w:p>
    <w:p w14:paraId="21CE9A3D" w14:textId="3BBFD6E2" w:rsidR="009951E9" w:rsidRDefault="00380425" w:rsidP="002B0803">
      <w:pPr>
        <w:spacing w:line="360" w:lineRule="auto"/>
        <w:rPr>
          <w:rFonts w:eastAsia="Calibri" w:cstheme="minorHAnsi"/>
          <w:szCs w:val="21"/>
        </w:rPr>
      </w:pPr>
      <w:r w:rsidRPr="00FD1308">
        <w:rPr>
          <w:rFonts w:eastAsia="Calibri" w:cstheme="minorHAnsi"/>
          <w:szCs w:val="21"/>
        </w:rPr>
        <w:t>The 2011 study</w:t>
      </w:r>
      <w:r w:rsidR="007143D8">
        <w:rPr>
          <w:rStyle w:val="FootnoteReference"/>
          <w:rFonts w:eastAsia="Calibri" w:cstheme="minorHAnsi"/>
          <w:szCs w:val="21"/>
        </w:rPr>
        <w:footnoteReference w:id="10"/>
      </w:r>
      <w:r w:rsidRPr="00FD1308">
        <w:rPr>
          <w:rFonts w:eastAsia="Calibri" w:cstheme="minorHAnsi"/>
          <w:szCs w:val="21"/>
        </w:rPr>
        <w:t xml:space="preserve"> </w:t>
      </w:r>
      <w:r w:rsidR="00726318" w:rsidRPr="00FD1308">
        <w:rPr>
          <w:rFonts w:eastAsia="Calibri" w:cstheme="minorHAnsi"/>
          <w:szCs w:val="21"/>
        </w:rPr>
        <w:t>o</w:t>
      </w:r>
      <w:r w:rsidRPr="00FD1308">
        <w:rPr>
          <w:rFonts w:eastAsia="Calibri" w:cstheme="minorHAnsi"/>
          <w:szCs w:val="21"/>
        </w:rPr>
        <w:t xml:space="preserve">n </w:t>
      </w:r>
      <w:r w:rsidR="00AD3AC4" w:rsidRPr="00FD1308">
        <w:rPr>
          <w:rFonts w:eastAsia="Calibri" w:cstheme="minorHAnsi"/>
          <w:szCs w:val="21"/>
        </w:rPr>
        <w:t>‘</w:t>
      </w:r>
      <w:r w:rsidRPr="00FD1308">
        <w:rPr>
          <w:rFonts w:eastAsia="Calibri" w:cstheme="minorHAnsi"/>
          <w:szCs w:val="21"/>
        </w:rPr>
        <w:t>marketing</w:t>
      </w:r>
      <w:r w:rsidR="00726318" w:rsidRPr="00FD1308">
        <w:rPr>
          <w:rFonts w:eastAsia="Calibri" w:cstheme="minorHAnsi"/>
          <w:szCs w:val="21"/>
        </w:rPr>
        <w:t xml:space="preserve"> charitable</w:t>
      </w:r>
      <w:r w:rsidRPr="00FD1308">
        <w:rPr>
          <w:rFonts w:eastAsia="Calibri" w:cstheme="minorHAnsi"/>
          <w:szCs w:val="21"/>
        </w:rPr>
        <w:t xml:space="preserve"> bequests to lawyers</w:t>
      </w:r>
      <w:r w:rsidR="000F54A1">
        <w:rPr>
          <w:rFonts w:eastAsia="Calibri" w:cstheme="minorHAnsi"/>
          <w:szCs w:val="21"/>
        </w:rPr>
        <w:t xml:space="preserve">’ </w:t>
      </w:r>
      <w:r w:rsidRPr="00FD1308">
        <w:rPr>
          <w:rFonts w:eastAsia="Calibri" w:cstheme="minorHAnsi"/>
          <w:szCs w:val="21"/>
        </w:rPr>
        <w:t xml:space="preserve">states that “charities should influence law societies to include asking for a </w:t>
      </w:r>
      <w:r w:rsidR="00AD3AC4" w:rsidRPr="00FD1308">
        <w:rPr>
          <w:rFonts w:eastAsia="Calibri" w:cstheme="minorHAnsi"/>
          <w:szCs w:val="21"/>
        </w:rPr>
        <w:t>client’s</w:t>
      </w:r>
      <w:r w:rsidRPr="00FD1308">
        <w:rPr>
          <w:rFonts w:eastAsia="Calibri" w:cstheme="minorHAnsi"/>
          <w:szCs w:val="21"/>
        </w:rPr>
        <w:t xml:space="preserve"> instructions about making charitable bequests in their best practice guides on will making”. </w:t>
      </w:r>
    </w:p>
    <w:p w14:paraId="2D6DAFC5" w14:textId="77777777" w:rsidR="009951E9" w:rsidRDefault="009951E9" w:rsidP="002B0803">
      <w:pPr>
        <w:spacing w:line="360" w:lineRule="auto"/>
        <w:rPr>
          <w:rFonts w:eastAsia="Calibri" w:cstheme="minorHAnsi"/>
          <w:szCs w:val="21"/>
        </w:rPr>
      </w:pPr>
    </w:p>
    <w:p w14:paraId="19B5FF7F" w14:textId="45016727" w:rsidR="00E00FD1" w:rsidRPr="00FD1308" w:rsidRDefault="00E00FD1" w:rsidP="002B0803">
      <w:pPr>
        <w:spacing w:line="360" w:lineRule="auto"/>
        <w:rPr>
          <w:rFonts w:eastAsia="Calibri" w:cstheme="minorHAnsi"/>
          <w:szCs w:val="21"/>
        </w:rPr>
      </w:pPr>
      <w:r w:rsidRPr="00FD1308">
        <w:rPr>
          <w:rFonts w:eastAsia="Calibri" w:cstheme="minorHAnsi"/>
          <w:szCs w:val="21"/>
        </w:rPr>
        <w:t xml:space="preserve">And that there is much need for further research about the successful triggers and barriers to making a bequest and making a will in general.  </w:t>
      </w:r>
      <w:r w:rsidR="001B3AD0" w:rsidRPr="00FD1308">
        <w:rPr>
          <w:rFonts w:eastAsia="Calibri" w:cstheme="minorHAnsi"/>
          <w:szCs w:val="21"/>
        </w:rPr>
        <w:t xml:space="preserve">The government can support this research and the promotion of why will making and bequests are so </w:t>
      </w:r>
      <w:r w:rsidR="00537BB2" w:rsidRPr="00FD1308">
        <w:rPr>
          <w:rFonts w:eastAsia="Calibri" w:cstheme="minorHAnsi"/>
          <w:szCs w:val="21"/>
        </w:rPr>
        <w:t xml:space="preserve">important to the benefit of the </w:t>
      </w:r>
      <w:r w:rsidR="007F586A">
        <w:rPr>
          <w:rFonts w:eastAsia="Calibri" w:cstheme="minorHAnsi"/>
          <w:szCs w:val="21"/>
        </w:rPr>
        <w:t>community</w:t>
      </w:r>
      <w:r w:rsidR="00537BB2" w:rsidRPr="00FD1308">
        <w:rPr>
          <w:rFonts w:eastAsia="Calibri" w:cstheme="minorHAnsi"/>
          <w:szCs w:val="21"/>
        </w:rPr>
        <w:t xml:space="preserve">.  </w:t>
      </w:r>
    </w:p>
    <w:p w14:paraId="6D787C1F" w14:textId="2725CF4C" w:rsidR="00545C41" w:rsidRPr="0032034B" w:rsidRDefault="00545C41" w:rsidP="0032034B">
      <w:pPr>
        <w:pStyle w:val="Heading2"/>
        <w:rPr>
          <w:rFonts w:ascii="Calibri" w:hAnsi="Calibri"/>
          <w:bCs w:val="0"/>
          <w:sz w:val="20"/>
          <w:szCs w:val="20"/>
        </w:rPr>
      </w:pPr>
      <w:r w:rsidRPr="00545C41">
        <w:t>Social impact reportin</w:t>
      </w:r>
      <w:r w:rsidR="00E00FD1">
        <w:t>g and access to data</w:t>
      </w:r>
      <w:r w:rsidR="0032034B">
        <w:t xml:space="preserve"> </w:t>
      </w:r>
    </w:p>
    <w:p w14:paraId="423E9E35" w14:textId="076E0C19" w:rsidR="00545C41" w:rsidRPr="00FD1308" w:rsidRDefault="00545C41" w:rsidP="002B0803">
      <w:pPr>
        <w:spacing w:line="360" w:lineRule="auto"/>
        <w:rPr>
          <w:rFonts w:eastAsia="Calibri" w:cstheme="minorHAnsi"/>
          <w:szCs w:val="21"/>
        </w:rPr>
      </w:pPr>
      <w:r w:rsidRPr="00FD1308">
        <w:rPr>
          <w:rFonts w:eastAsia="Calibri" w:cstheme="minorHAnsi"/>
          <w:szCs w:val="21"/>
        </w:rPr>
        <w:t>Sector wide</w:t>
      </w:r>
      <w:r w:rsidR="007F586A">
        <w:rPr>
          <w:rFonts w:eastAsia="Calibri" w:cstheme="minorHAnsi"/>
          <w:szCs w:val="21"/>
        </w:rPr>
        <w:t xml:space="preserve"> </w:t>
      </w:r>
      <w:r w:rsidR="00C7361E">
        <w:rPr>
          <w:rFonts w:eastAsia="Calibri" w:cstheme="minorHAnsi"/>
          <w:szCs w:val="21"/>
        </w:rPr>
        <w:t>impact</w:t>
      </w:r>
      <w:r w:rsidRPr="00FD1308">
        <w:rPr>
          <w:rFonts w:eastAsia="Calibri" w:cstheme="minorHAnsi"/>
          <w:szCs w:val="21"/>
        </w:rPr>
        <w:t xml:space="preserve"> reporting is </w:t>
      </w:r>
      <w:r w:rsidR="000E41E8">
        <w:rPr>
          <w:rFonts w:eastAsia="Calibri" w:cstheme="minorHAnsi"/>
          <w:szCs w:val="21"/>
        </w:rPr>
        <w:t>key</w:t>
      </w:r>
      <w:r w:rsidRPr="00FD1308">
        <w:rPr>
          <w:rFonts w:eastAsia="Calibri" w:cstheme="minorHAnsi"/>
          <w:szCs w:val="21"/>
        </w:rPr>
        <w:t xml:space="preserve"> for improved operations</w:t>
      </w:r>
      <w:r w:rsidR="00D61491">
        <w:rPr>
          <w:rFonts w:eastAsia="Calibri" w:cstheme="minorHAnsi"/>
          <w:szCs w:val="21"/>
        </w:rPr>
        <w:t>, visibility of impact</w:t>
      </w:r>
      <w:r w:rsidRPr="00FD1308">
        <w:rPr>
          <w:rFonts w:eastAsia="Calibri" w:cstheme="minorHAnsi"/>
          <w:szCs w:val="21"/>
        </w:rPr>
        <w:t xml:space="preserve"> and the growth</w:t>
      </w:r>
      <w:r w:rsidR="001B3AD0" w:rsidRPr="00FD1308">
        <w:rPr>
          <w:rFonts w:eastAsia="Calibri" w:cstheme="minorHAnsi"/>
          <w:szCs w:val="21"/>
        </w:rPr>
        <w:t xml:space="preserve"> of </w:t>
      </w:r>
      <w:r w:rsidRPr="00FD1308">
        <w:rPr>
          <w:rFonts w:eastAsia="Calibri" w:cstheme="minorHAnsi"/>
          <w:szCs w:val="21"/>
        </w:rPr>
        <w:t xml:space="preserve">partnership potential. </w:t>
      </w:r>
    </w:p>
    <w:p w14:paraId="229C878A" w14:textId="77777777" w:rsidR="0032034B" w:rsidRDefault="0032034B" w:rsidP="002B0803">
      <w:pPr>
        <w:spacing w:line="360" w:lineRule="auto"/>
        <w:rPr>
          <w:rFonts w:eastAsia="Calibri" w:cstheme="minorHAnsi"/>
          <w:szCs w:val="21"/>
        </w:rPr>
      </w:pPr>
    </w:p>
    <w:p w14:paraId="018770A2" w14:textId="708E6A9A" w:rsidR="001B3AD0" w:rsidRPr="00FD1308" w:rsidRDefault="00545C41" w:rsidP="002B0803">
      <w:pPr>
        <w:spacing w:line="360" w:lineRule="auto"/>
        <w:rPr>
          <w:rFonts w:eastAsia="Calibri" w:cstheme="minorHAnsi"/>
          <w:szCs w:val="21"/>
        </w:rPr>
      </w:pPr>
      <w:r w:rsidRPr="00FD1308">
        <w:rPr>
          <w:rFonts w:eastAsia="Calibri" w:cstheme="minorHAnsi"/>
          <w:szCs w:val="21"/>
        </w:rPr>
        <w:t xml:space="preserve">While many reports are developed, they are </w:t>
      </w:r>
      <w:r w:rsidR="001B3AD0" w:rsidRPr="00FD1308">
        <w:rPr>
          <w:rFonts w:eastAsia="Calibri" w:cstheme="minorHAnsi"/>
          <w:szCs w:val="21"/>
        </w:rPr>
        <w:t xml:space="preserve">often hard to find, or access, </w:t>
      </w:r>
      <w:r w:rsidRPr="00FD1308">
        <w:rPr>
          <w:rFonts w:eastAsia="Calibri" w:cstheme="minorHAnsi"/>
          <w:szCs w:val="21"/>
        </w:rPr>
        <w:t xml:space="preserve">inconsistently used for performance and </w:t>
      </w:r>
      <w:r w:rsidR="001B3AD0" w:rsidRPr="00FD1308">
        <w:rPr>
          <w:rFonts w:eastAsia="Calibri" w:cstheme="minorHAnsi"/>
          <w:szCs w:val="21"/>
        </w:rPr>
        <w:t xml:space="preserve">rarely used </w:t>
      </w:r>
      <w:r w:rsidRPr="00FD1308">
        <w:rPr>
          <w:rFonts w:eastAsia="Calibri" w:cstheme="minorHAnsi"/>
          <w:szCs w:val="21"/>
        </w:rPr>
        <w:t xml:space="preserve">to strengthen the partnership between funder and impact provider. </w:t>
      </w:r>
    </w:p>
    <w:p w14:paraId="77483549" w14:textId="6F8FFA6F" w:rsidR="00545C41" w:rsidRPr="00FD1308" w:rsidRDefault="00545C41" w:rsidP="002B0803">
      <w:pPr>
        <w:spacing w:line="360" w:lineRule="auto"/>
        <w:rPr>
          <w:rFonts w:eastAsia="Calibri" w:cstheme="minorHAnsi"/>
          <w:szCs w:val="21"/>
        </w:rPr>
      </w:pPr>
      <w:r w:rsidRPr="00FD1308">
        <w:rPr>
          <w:rFonts w:eastAsia="Calibri" w:cstheme="minorHAnsi"/>
          <w:szCs w:val="21"/>
        </w:rPr>
        <w:t xml:space="preserve">Full data is often not accessed due to cost, confidentiality reasons or simply not widely shared. </w:t>
      </w:r>
    </w:p>
    <w:p w14:paraId="37246CF1" w14:textId="77777777" w:rsidR="00C7361E" w:rsidRDefault="00545C41" w:rsidP="002B0803">
      <w:pPr>
        <w:spacing w:line="360" w:lineRule="auto"/>
        <w:rPr>
          <w:rFonts w:eastAsia="Calibri" w:cstheme="minorHAnsi"/>
          <w:szCs w:val="21"/>
        </w:rPr>
      </w:pPr>
      <w:r w:rsidRPr="00FD1308">
        <w:rPr>
          <w:rFonts w:eastAsia="Calibri" w:cstheme="minorHAnsi"/>
          <w:szCs w:val="21"/>
        </w:rPr>
        <w:t xml:space="preserve">Even excellent resources such as the </w:t>
      </w:r>
      <w:hyperlink r:id="rId29" w:history="1">
        <w:r w:rsidRPr="000E41E8">
          <w:rPr>
            <w:rFonts w:eastAsia="Calibri" w:cstheme="minorHAnsi"/>
            <w:color w:val="FF2305" w:themeColor="accent1"/>
            <w:szCs w:val="21"/>
            <w:u w:val="single"/>
          </w:rPr>
          <w:t>CSI Amplify Online</w:t>
        </w:r>
      </w:hyperlink>
      <w:r w:rsidRPr="00FD1308">
        <w:rPr>
          <w:rFonts w:eastAsia="Calibri" w:cstheme="minorHAnsi"/>
          <w:szCs w:val="21"/>
        </w:rPr>
        <w:t xml:space="preserve"> and </w:t>
      </w:r>
      <w:hyperlink r:id="rId30" w:history="1">
        <w:r w:rsidRPr="000E41E8">
          <w:rPr>
            <w:rFonts w:eastAsia="Calibri" w:cstheme="minorHAnsi"/>
            <w:color w:val="FF2305" w:themeColor="accent1"/>
            <w:szCs w:val="21"/>
            <w:u w:val="single"/>
          </w:rPr>
          <w:t>Social Impact Toolbox</w:t>
        </w:r>
      </w:hyperlink>
      <w:r w:rsidRPr="00FD1308">
        <w:rPr>
          <w:rFonts w:eastAsia="Calibri" w:cstheme="minorHAnsi"/>
          <w:szCs w:val="21"/>
        </w:rPr>
        <w:t xml:space="preserve"> which aid in the process of collecting relevant data, are challenged by the human resource to implement (time and capability). </w:t>
      </w:r>
    </w:p>
    <w:p w14:paraId="5BB159D8" w14:textId="77777777" w:rsidR="00D5628D" w:rsidRDefault="00D5628D" w:rsidP="00333DAA">
      <w:pPr>
        <w:spacing w:line="360" w:lineRule="auto"/>
        <w:rPr>
          <w:rFonts w:eastAsia="Calibri" w:cstheme="minorHAnsi"/>
          <w:szCs w:val="21"/>
        </w:rPr>
      </w:pPr>
    </w:p>
    <w:p w14:paraId="28313026" w14:textId="0C8A77D9" w:rsidR="00545C41" w:rsidRDefault="00AD3AC4" w:rsidP="00333DAA">
      <w:pPr>
        <w:spacing w:line="360" w:lineRule="auto"/>
        <w:rPr>
          <w:rFonts w:eastAsia="Calibri" w:cstheme="minorHAnsi"/>
          <w:szCs w:val="21"/>
        </w:rPr>
      </w:pPr>
      <w:r w:rsidRPr="00FD1308">
        <w:rPr>
          <w:rFonts w:eastAsia="Calibri" w:cstheme="minorHAnsi"/>
          <w:szCs w:val="21"/>
        </w:rPr>
        <w:t>Thus,</w:t>
      </w:r>
      <w:r w:rsidR="00545C41" w:rsidRPr="00FD1308">
        <w:rPr>
          <w:rFonts w:eastAsia="Calibri" w:cstheme="minorHAnsi"/>
          <w:szCs w:val="21"/>
        </w:rPr>
        <w:t xml:space="preserve"> sector learning and best practice sharing remains stifled.</w:t>
      </w:r>
    </w:p>
    <w:p w14:paraId="4EC04E68" w14:textId="77777777" w:rsidR="00333DAA" w:rsidRDefault="00333DAA" w:rsidP="00333DAA">
      <w:pPr>
        <w:spacing w:line="360" w:lineRule="auto"/>
        <w:rPr>
          <w:rFonts w:eastAsia="Calibri"/>
        </w:rPr>
      </w:pPr>
    </w:p>
    <w:p w14:paraId="1A9BD8DA" w14:textId="3A3A658C" w:rsidR="005F5FAF" w:rsidRDefault="772C84B4" w:rsidP="00333DAA">
      <w:pPr>
        <w:spacing w:line="360" w:lineRule="auto"/>
        <w:rPr>
          <w:rFonts w:eastAsia="Calibri" w:cstheme="minorHAnsi"/>
          <w:szCs w:val="21"/>
        </w:rPr>
      </w:pPr>
      <w:r w:rsidRPr="5144ED13">
        <w:rPr>
          <w:rFonts w:eastAsia="Calibri"/>
        </w:rPr>
        <w:t xml:space="preserve">Robust reporting and sharing of data </w:t>
      </w:r>
      <w:r w:rsidR="4B8EB0FB" w:rsidRPr="5144ED13">
        <w:rPr>
          <w:rFonts w:eastAsia="Calibri"/>
        </w:rPr>
        <w:t xml:space="preserve">demonstrates accountability, </w:t>
      </w:r>
      <w:r w:rsidR="004357DA" w:rsidRPr="5144ED13">
        <w:rPr>
          <w:rFonts w:eastAsia="Calibri"/>
        </w:rPr>
        <w:t>transparency,</w:t>
      </w:r>
      <w:r w:rsidR="4B8EB0FB" w:rsidRPr="5144ED13">
        <w:rPr>
          <w:rFonts w:eastAsia="Calibri"/>
        </w:rPr>
        <w:t xml:space="preserve"> and the drive for constant improvement, helping to attract funders, partners and supporters and the necessary feedback to continue improving outcomes.  </w:t>
      </w:r>
    </w:p>
    <w:p w14:paraId="2FE4BB26" w14:textId="77777777" w:rsidR="00333DAA" w:rsidRDefault="00333DAA" w:rsidP="00333DAA">
      <w:pPr>
        <w:spacing w:line="360" w:lineRule="auto"/>
        <w:rPr>
          <w:rFonts w:eastAsia="Calibri" w:cstheme="minorHAnsi"/>
          <w:szCs w:val="21"/>
        </w:rPr>
      </w:pPr>
    </w:p>
    <w:p w14:paraId="5B322900" w14:textId="428CD56E" w:rsidR="00726318" w:rsidRPr="00C7361E" w:rsidRDefault="00545C41" w:rsidP="00333DAA">
      <w:pPr>
        <w:spacing w:line="360" w:lineRule="auto"/>
        <w:rPr>
          <w:rFonts w:eastAsia="Calibri" w:cstheme="minorHAnsi"/>
          <w:szCs w:val="21"/>
        </w:rPr>
      </w:pPr>
      <w:r w:rsidRPr="00FD1308">
        <w:rPr>
          <w:rFonts w:eastAsia="Calibri" w:cstheme="minorHAnsi"/>
          <w:szCs w:val="21"/>
        </w:rPr>
        <w:t xml:space="preserve">With momentum for government to deliver better evaluations </w:t>
      </w:r>
      <w:r w:rsidRPr="0090003D">
        <w:rPr>
          <w:rFonts w:eastAsia="Calibri" w:cstheme="minorHAnsi"/>
          <w:color w:val="FF2305" w:themeColor="accent1"/>
          <w:szCs w:val="21"/>
        </w:rPr>
        <w:t>(</w:t>
      </w:r>
      <w:hyperlink r:id="rId31" w:history="1">
        <w:r w:rsidRPr="0090003D">
          <w:rPr>
            <w:rFonts w:eastAsia="Calibri" w:cstheme="minorHAnsi"/>
            <w:color w:val="FF2305" w:themeColor="accent1"/>
            <w:szCs w:val="21"/>
            <w:u w:val="single"/>
          </w:rPr>
          <w:t>policy</w:t>
        </w:r>
      </w:hyperlink>
      <w:r w:rsidRPr="0090003D">
        <w:rPr>
          <w:rFonts w:eastAsia="Calibri" w:cstheme="minorHAnsi"/>
          <w:color w:val="FF2305" w:themeColor="accent1"/>
          <w:szCs w:val="21"/>
        </w:rPr>
        <w:t xml:space="preserve">, </w:t>
      </w:r>
      <w:hyperlink r:id="rId32" w:history="1">
        <w:r w:rsidRPr="0090003D">
          <w:rPr>
            <w:rFonts w:eastAsia="Calibri" w:cstheme="minorHAnsi"/>
            <w:color w:val="FF2305" w:themeColor="accent1"/>
            <w:szCs w:val="21"/>
            <w:u w:val="single"/>
          </w:rPr>
          <w:t>organisation</w:t>
        </w:r>
      </w:hyperlink>
      <w:r w:rsidRPr="0090003D">
        <w:rPr>
          <w:rFonts w:eastAsia="Calibri" w:cstheme="minorHAnsi"/>
          <w:color w:val="FF2305" w:themeColor="accent1"/>
          <w:szCs w:val="21"/>
        </w:rPr>
        <w:t xml:space="preserve">) </w:t>
      </w:r>
      <w:r w:rsidRPr="00FD1308">
        <w:rPr>
          <w:rFonts w:eastAsia="Calibri" w:cstheme="minorHAnsi"/>
          <w:szCs w:val="21"/>
        </w:rPr>
        <w:t xml:space="preserve">and to foster collaboration </w:t>
      </w:r>
      <w:r w:rsidRPr="0090003D">
        <w:rPr>
          <w:rFonts w:eastAsia="Calibri" w:cstheme="minorHAnsi"/>
          <w:color w:val="FF2305" w:themeColor="accent1"/>
          <w:szCs w:val="21"/>
        </w:rPr>
        <w:t>(</w:t>
      </w:r>
      <w:hyperlink r:id="rId33" w:history="1">
        <w:r w:rsidRPr="0090003D">
          <w:rPr>
            <w:rFonts w:eastAsia="Calibri" w:cstheme="minorHAnsi"/>
            <w:color w:val="FF2305" w:themeColor="accent1"/>
            <w:szCs w:val="21"/>
            <w:u w:val="single"/>
          </w:rPr>
          <w:t>Nexus</w:t>
        </w:r>
      </w:hyperlink>
      <w:r w:rsidRPr="0090003D">
        <w:rPr>
          <w:rFonts w:eastAsia="Calibri" w:cstheme="minorHAnsi"/>
          <w:color w:val="FF2305" w:themeColor="accent1"/>
          <w:szCs w:val="21"/>
        </w:rPr>
        <w:t xml:space="preserve">), </w:t>
      </w:r>
      <w:r w:rsidRPr="00FD1308">
        <w:rPr>
          <w:rFonts w:eastAsia="Calibri" w:cstheme="minorHAnsi"/>
          <w:szCs w:val="21"/>
        </w:rPr>
        <w:t xml:space="preserve">there is ample evidence that data from evaluations and other resources can effectively drive </w:t>
      </w:r>
      <w:r w:rsidR="0090003D">
        <w:rPr>
          <w:rFonts w:eastAsia="Calibri" w:cstheme="minorHAnsi"/>
          <w:szCs w:val="21"/>
        </w:rPr>
        <w:t xml:space="preserve">best </w:t>
      </w:r>
      <w:r w:rsidRPr="00FD1308">
        <w:rPr>
          <w:rFonts w:eastAsia="Calibri" w:cstheme="minorHAnsi"/>
          <w:szCs w:val="21"/>
        </w:rPr>
        <w:t xml:space="preserve">practice. </w:t>
      </w:r>
    </w:p>
    <w:p w14:paraId="2B446A7E" w14:textId="77777777" w:rsidR="00333DAA" w:rsidRDefault="00333DAA" w:rsidP="00333DAA">
      <w:pPr>
        <w:spacing w:line="360" w:lineRule="auto"/>
        <w:rPr>
          <w:rFonts w:eastAsia="Calibri" w:cstheme="minorHAnsi"/>
          <w:szCs w:val="21"/>
        </w:rPr>
      </w:pPr>
    </w:p>
    <w:p w14:paraId="60703C2A" w14:textId="74EC60A4" w:rsidR="00545C41" w:rsidRPr="0090003D" w:rsidRDefault="001B3AD0" w:rsidP="00333DAA">
      <w:pPr>
        <w:spacing w:line="360" w:lineRule="auto"/>
        <w:rPr>
          <w:rFonts w:eastAsia="Calibri" w:cstheme="minorHAnsi"/>
          <w:szCs w:val="21"/>
        </w:rPr>
      </w:pPr>
      <w:r w:rsidRPr="00FD1308">
        <w:rPr>
          <w:rFonts w:eastAsia="Calibri" w:cstheme="minorHAnsi"/>
          <w:szCs w:val="21"/>
        </w:rPr>
        <w:t>W</w:t>
      </w:r>
      <w:r w:rsidR="00545C41" w:rsidRPr="00FD1308">
        <w:rPr>
          <w:rFonts w:eastAsia="Calibri" w:cstheme="minorHAnsi"/>
          <w:szCs w:val="21"/>
        </w:rPr>
        <w:t xml:space="preserve">hile there is </w:t>
      </w:r>
      <w:r w:rsidR="0090003D">
        <w:rPr>
          <w:rFonts w:eastAsia="Calibri" w:cstheme="minorHAnsi"/>
          <w:szCs w:val="21"/>
        </w:rPr>
        <w:t xml:space="preserve">clear </w:t>
      </w:r>
      <w:r w:rsidR="00545C41" w:rsidRPr="00FD1308">
        <w:rPr>
          <w:rFonts w:eastAsia="Calibri" w:cstheme="minorHAnsi"/>
          <w:szCs w:val="21"/>
        </w:rPr>
        <w:t xml:space="preserve">evidence </w:t>
      </w:r>
      <w:r w:rsidRPr="00FD1308">
        <w:rPr>
          <w:rFonts w:eastAsia="Calibri" w:cstheme="minorHAnsi"/>
          <w:szCs w:val="21"/>
        </w:rPr>
        <w:t>for</w:t>
      </w:r>
      <w:r w:rsidR="00545C41" w:rsidRPr="00FD1308">
        <w:rPr>
          <w:rFonts w:eastAsia="Calibri" w:cstheme="minorHAnsi"/>
          <w:szCs w:val="21"/>
        </w:rPr>
        <w:t xml:space="preserve"> the need for data collection and sharing </w:t>
      </w:r>
      <w:r w:rsidR="00545C41" w:rsidRPr="0090003D">
        <w:rPr>
          <w:rFonts w:eastAsia="Calibri" w:cstheme="minorHAnsi"/>
          <w:color w:val="FF2305" w:themeColor="accent1"/>
          <w:szCs w:val="21"/>
        </w:rPr>
        <w:t>(</w:t>
      </w:r>
      <w:r w:rsidR="0090003D">
        <w:rPr>
          <w:rFonts w:eastAsia="Calibri" w:cstheme="minorHAnsi"/>
          <w:color w:val="FF2305" w:themeColor="accent1"/>
          <w:szCs w:val="21"/>
        </w:rPr>
        <w:t xml:space="preserve">e.g. </w:t>
      </w:r>
      <w:hyperlink r:id="rId34" w:history="1">
        <w:r w:rsidR="00545C41" w:rsidRPr="0090003D">
          <w:rPr>
            <w:rFonts w:eastAsia="Calibri" w:cstheme="minorHAnsi"/>
            <w:color w:val="FF2305" w:themeColor="accent1"/>
            <w:szCs w:val="21"/>
            <w:u w:val="single"/>
          </w:rPr>
          <w:t>Ian Potter</w:t>
        </w:r>
      </w:hyperlink>
      <w:r w:rsidR="00545C41" w:rsidRPr="0090003D">
        <w:rPr>
          <w:rFonts w:eastAsia="Calibri" w:cstheme="minorHAnsi"/>
          <w:color w:val="FF2305" w:themeColor="accent1"/>
          <w:szCs w:val="21"/>
        </w:rPr>
        <w:t xml:space="preserve">) </w:t>
      </w:r>
      <w:r w:rsidR="00545C41" w:rsidRPr="00FD1308">
        <w:rPr>
          <w:rFonts w:eastAsia="Calibri" w:cstheme="minorHAnsi"/>
          <w:szCs w:val="21"/>
        </w:rPr>
        <w:t xml:space="preserve">the question remains </w:t>
      </w:r>
      <w:r w:rsidRPr="00FD1308">
        <w:rPr>
          <w:rFonts w:eastAsia="Calibri" w:cstheme="minorHAnsi"/>
          <w:szCs w:val="21"/>
        </w:rPr>
        <w:t xml:space="preserve">– </w:t>
      </w:r>
      <w:r w:rsidRPr="00FD1308">
        <w:rPr>
          <w:rFonts w:eastAsia="Calibri" w:cstheme="minorHAnsi"/>
          <w:b/>
          <w:bCs/>
          <w:i/>
          <w:iCs/>
          <w:szCs w:val="21"/>
        </w:rPr>
        <w:t>H</w:t>
      </w:r>
      <w:r w:rsidR="00545C41" w:rsidRPr="00FD1308">
        <w:rPr>
          <w:rFonts w:eastAsia="Calibri" w:cstheme="minorHAnsi"/>
          <w:b/>
          <w:bCs/>
          <w:i/>
          <w:iCs/>
          <w:szCs w:val="21"/>
        </w:rPr>
        <w:t xml:space="preserve">ow can </w:t>
      </w:r>
      <w:r w:rsidRPr="00FD1308">
        <w:rPr>
          <w:rFonts w:eastAsia="Calibri" w:cstheme="minorHAnsi"/>
          <w:b/>
          <w:bCs/>
          <w:i/>
          <w:iCs/>
          <w:szCs w:val="21"/>
        </w:rPr>
        <w:t xml:space="preserve">social impact reporting </w:t>
      </w:r>
      <w:r w:rsidR="00545C41" w:rsidRPr="00FD1308">
        <w:rPr>
          <w:rFonts w:eastAsia="Calibri" w:cstheme="minorHAnsi"/>
          <w:b/>
          <w:bCs/>
          <w:i/>
          <w:iCs/>
          <w:szCs w:val="21"/>
        </w:rPr>
        <w:t xml:space="preserve">and </w:t>
      </w:r>
      <w:r w:rsidRPr="00FD1308">
        <w:rPr>
          <w:rFonts w:eastAsia="Calibri" w:cstheme="minorHAnsi"/>
          <w:b/>
          <w:bCs/>
          <w:i/>
          <w:iCs/>
          <w:szCs w:val="21"/>
        </w:rPr>
        <w:t xml:space="preserve">data </w:t>
      </w:r>
      <w:r w:rsidR="00545C41" w:rsidRPr="00FD1308">
        <w:rPr>
          <w:rFonts w:eastAsia="Calibri" w:cstheme="minorHAnsi"/>
          <w:b/>
          <w:bCs/>
          <w:i/>
          <w:iCs/>
          <w:szCs w:val="21"/>
        </w:rPr>
        <w:t xml:space="preserve">capability be sustainably resourced </w:t>
      </w:r>
      <w:r w:rsidRPr="00FD1308">
        <w:rPr>
          <w:rFonts w:eastAsia="Calibri" w:cstheme="minorHAnsi"/>
          <w:b/>
          <w:bCs/>
          <w:i/>
          <w:iCs/>
          <w:szCs w:val="21"/>
        </w:rPr>
        <w:t>–</w:t>
      </w:r>
      <w:r w:rsidR="00545C41" w:rsidRPr="00FD1308">
        <w:rPr>
          <w:rFonts w:eastAsia="Calibri" w:cstheme="minorHAnsi"/>
          <w:b/>
          <w:bCs/>
          <w:i/>
          <w:iCs/>
          <w:szCs w:val="21"/>
        </w:rPr>
        <w:t xml:space="preserve"> equitably</w:t>
      </w:r>
      <w:r w:rsidRPr="00FD1308">
        <w:rPr>
          <w:rFonts w:eastAsia="Calibri" w:cstheme="minorHAnsi"/>
          <w:b/>
          <w:bCs/>
          <w:i/>
          <w:iCs/>
          <w:szCs w:val="21"/>
        </w:rPr>
        <w:t>?</w:t>
      </w:r>
    </w:p>
    <w:p w14:paraId="382DB256" w14:textId="77777777" w:rsidR="00333DAA" w:rsidRDefault="00333DAA" w:rsidP="00333DAA">
      <w:pPr>
        <w:spacing w:line="360" w:lineRule="auto"/>
        <w:rPr>
          <w:rFonts w:eastAsia="Calibri" w:cstheme="minorHAnsi"/>
          <w:szCs w:val="21"/>
        </w:rPr>
      </w:pPr>
    </w:p>
    <w:p w14:paraId="4CC0FBBD" w14:textId="7AB62170" w:rsidR="00545C41" w:rsidRPr="00FD1308" w:rsidRDefault="005E2FDB" w:rsidP="00333DAA">
      <w:pPr>
        <w:spacing w:line="360" w:lineRule="auto"/>
        <w:rPr>
          <w:rFonts w:eastAsia="Calibri" w:cstheme="minorHAnsi"/>
          <w:szCs w:val="21"/>
        </w:rPr>
      </w:pPr>
      <w:r w:rsidRPr="00FD1308">
        <w:rPr>
          <w:rFonts w:eastAsia="Calibri" w:cstheme="minorHAnsi"/>
          <w:szCs w:val="21"/>
        </w:rPr>
        <w:t>P</w:t>
      </w:r>
      <w:r w:rsidR="00545C41" w:rsidRPr="00FD1308">
        <w:rPr>
          <w:rFonts w:eastAsia="Calibri" w:cstheme="minorHAnsi"/>
          <w:szCs w:val="21"/>
        </w:rPr>
        <w:t xml:space="preserve">hilanthropy, </w:t>
      </w:r>
      <w:r w:rsidR="00B362D4" w:rsidRPr="00FD1308">
        <w:rPr>
          <w:rFonts w:eastAsia="Calibri" w:cstheme="minorHAnsi"/>
          <w:szCs w:val="21"/>
        </w:rPr>
        <w:t>government,</w:t>
      </w:r>
      <w:r w:rsidR="00545C41" w:rsidRPr="00FD1308">
        <w:rPr>
          <w:rFonts w:eastAsia="Calibri" w:cstheme="minorHAnsi"/>
          <w:szCs w:val="21"/>
        </w:rPr>
        <w:t xml:space="preserve"> and academia can </w:t>
      </w:r>
      <w:r w:rsidRPr="00FD1308">
        <w:rPr>
          <w:rFonts w:eastAsia="Calibri" w:cstheme="minorHAnsi"/>
          <w:szCs w:val="21"/>
        </w:rPr>
        <w:t xml:space="preserve">join forces to </w:t>
      </w:r>
      <w:r w:rsidR="00545C41" w:rsidRPr="00FD1308">
        <w:rPr>
          <w:rFonts w:eastAsia="Calibri" w:cstheme="minorHAnsi"/>
          <w:szCs w:val="21"/>
        </w:rPr>
        <w:t xml:space="preserve">fuel a more data enabled and accessible sector. </w:t>
      </w:r>
    </w:p>
    <w:p w14:paraId="68360B2A" w14:textId="77777777" w:rsidR="00333DAA" w:rsidRDefault="00333DAA" w:rsidP="00333DAA">
      <w:pPr>
        <w:spacing w:line="360" w:lineRule="auto"/>
        <w:rPr>
          <w:rFonts w:eastAsia="Calibri" w:cstheme="minorHAnsi"/>
          <w:szCs w:val="21"/>
        </w:rPr>
      </w:pPr>
    </w:p>
    <w:p w14:paraId="22866265" w14:textId="4C1F4F67" w:rsidR="00545C41" w:rsidRPr="00FD1308" w:rsidRDefault="008E3E08" w:rsidP="00333DAA">
      <w:pPr>
        <w:spacing w:line="360" w:lineRule="auto"/>
        <w:rPr>
          <w:rFonts w:eastAsia="Calibri" w:cstheme="minorHAnsi"/>
          <w:szCs w:val="21"/>
        </w:rPr>
      </w:pPr>
      <w:r>
        <w:rPr>
          <w:rFonts w:eastAsia="Calibri" w:cstheme="minorHAnsi"/>
          <w:szCs w:val="21"/>
        </w:rPr>
        <w:t>A</w:t>
      </w:r>
      <w:r w:rsidR="00545C41" w:rsidRPr="00FD1308">
        <w:rPr>
          <w:rFonts w:eastAsia="Calibri" w:cstheme="minorHAnsi"/>
          <w:szCs w:val="21"/>
        </w:rPr>
        <w:t xml:space="preserve">ccess and sharing </w:t>
      </w:r>
      <w:r w:rsidR="0090003D">
        <w:rPr>
          <w:rFonts w:eastAsia="Calibri" w:cstheme="minorHAnsi"/>
          <w:szCs w:val="21"/>
        </w:rPr>
        <w:t>could</w:t>
      </w:r>
      <w:r w:rsidR="00545C41" w:rsidRPr="00FD1308">
        <w:rPr>
          <w:rFonts w:eastAsia="Calibri" w:cstheme="minorHAnsi"/>
          <w:szCs w:val="21"/>
        </w:rPr>
        <w:t xml:space="preserve"> be enabled by </w:t>
      </w:r>
      <w:r w:rsidR="0090003D">
        <w:rPr>
          <w:rFonts w:eastAsia="Calibri" w:cstheme="minorHAnsi"/>
          <w:szCs w:val="21"/>
        </w:rPr>
        <w:t xml:space="preserve">the </w:t>
      </w:r>
      <w:r w:rsidR="00545C41" w:rsidRPr="00FD1308">
        <w:rPr>
          <w:rFonts w:eastAsia="Calibri" w:cstheme="minorHAnsi"/>
          <w:szCs w:val="21"/>
        </w:rPr>
        <w:t xml:space="preserve">creation of </w:t>
      </w:r>
      <w:r w:rsidR="00D61491">
        <w:rPr>
          <w:rFonts w:eastAsia="Calibri" w:cstheme="minorHAnsi"/>
          <w:szCs w:val="21"/>
        </w:rPr>
        <w:t xml:space="preserve">highly visible </w:t>
      </w:r>
      <w:r w:rsidR="00545C41" w:rsidRPr="00FD1308">
        <w:rPr>
          <w:rFonts w:eastAsia="Calibri" w:cstheme="minorHAnsi"/>
          <w:szCs w:val="21"/>
        </w:rPr>
        <w:t>commonwealth support</w:t>
      </w:r>
      <w:r w:rsidR="00916D4A">
        <w:rPr>
          <w:rFonts w:eastAsia="Calibri" w:cstheme="minorHAnsi"/>
          <w:szCs w:val="21"/>
        </w:rPr>
        <w:t>ed</w:t>
      </w:r>
      <w:r w:rsidR="00545C41" w:rsidRPr="00FD1308">
        <w:rPr>
          <w:rFonts w:eastAsia="Calibri" w:cstheme="minorHAnsi"/>
          <w:szCs w:val="21"/>
        </w:rPr>
        <w:t xml:space="preserve"> places in all universities for courses focused </w:t>
      </w:r>
      <w:r w:rsidR="0090003D">
        <w:rPr>
          <w:rFonts w:eastAsia="Calibri" w:cstheme="minorHAnsi"/>
          <w:szCs w:val="21"/>
        </w:rPr>
        <w:t xml:space="preserve">on </w:t>
      </w:r>
      <w:r w:rsidR="00545C41" w:rsidRPr="00FD1308">
        <w:rPr>
          <w:rFonts w:eastAsia="Calibri" w:cstheme="minorHAnsi"/>
          <w:szCs w:val="21"/>
        </w:rPr>
        <w:t xml:space="preserve">non-for-profit evaluation, </w:t>
      </w:r>
      <w:r w:rsidR="0090003D">
        <w:rPr>
          <w:rFonts w:eastAsia="Calibri" w:cstheme="minorHAnsi"/>
          <w:szCs w:val="21"/>
        </w:rPr>
        <w:t xml:space="preserve">social impact reporting, </w:t>
      </w:r>
      <w:r w:rsidR="00545C41" w:rsidRPr="00FD1308">
        <w:rPr>
          <w:rFonts w:eastAsia="Calibri" w:cstheme="minorHAnsi"/>
          <w:szCs w:val="21"/>
        </w:rPr>
        <w:t xml:space="preserve">data skills, and importantly data visualisation </w:t>
      </w:r>
      <w:r w:rsidR="0090003D">
        <w:rPr>
          <w:rFonts w:eastAsia="Calibri" w:cstheme="minorHAnsi"/>
          <w:szCs w:val="21"/>
        </w:rPr>
        <w:t>and the</w:t>
      </w:r>
      <w:r w:rsidR="00545C41" w:rsidRPr="00FD1308">
        <w:rPr>
          <w:rFonts w:eastAsia="Calibri" w:cstheme="minorHAnsi"/>
          <w:szCs w:val="21"/>
        </w:rPr>
        <w:t xml:space="preserve"> communication of outcomes. </w:t>
      </w:r>
    </w:p>
    <w:p w14:paraId="3B6EA6F0" w14:textId="77777777" w:rsidR="00333DAA" w:rsidRDefault="00333DAA" w:rsidP="00333DAA">
      <w:pPr>
        <w:spacing w:line="360" w:lineRule="auto"/>
        <w:rPr>
          <w:rFonts w:eastAsia="Calibri" w:cstheme="minorHAnsi"/>
          <w:szCs w:val="21"/>
        </w:rPr>
      </w:pPr>
    </w:p>
    <w:p w14:paraId="2B748983" w14:textId="7C5747E9" w:rsidR="00544A4F" w:rsidRPr="00FD1308" w:rsidRDefault="00545C41" w:rsidP="00333DAA">
      <w:pPr>
        <w:spacing w:line="360" w:lineRule="auto"/>
        <w:rPr>
          <w:rFonts w:eastAsia="Calibri" w:cstheme="minorHAnsi"/>
          <w:szCs w:val="21"/>
        </w:rPr>
      </w:pPr>
      <w:r w:rsidRPr="00FD1308">
        <w:rPr>
          <w:rFonts w:eastAsia="Calibri" w:cstheme="minorHAnsi"/>
          <w:szCs w:val="21"/>
        </w:rPr>
        <w:lastRenderedPageBreak/>
        <w:t xml:space="preserve">A pipeline of students with ready skills, connection to social impact organisations, and employment pathways might drive sector change through a proliferation of students, </w:t>
      </w:r>
      <w:r w:rsidR="00B362D4" w:rsidRPr="00FD1308">
        <w:rPr>
          <w:rFonts w:eastAsia="Calibri" w:cstheme="minorHAnsi"/>
          <w:szCs w:val="21"/>
        </w:rPr>
        <w:t>professionals,</w:t>
      </w:r>
      <w:r w:rsidRPr="00FD1308">
        <w:rPr>
          <w:rFonts w:eastAsia="Calibri" w:cstheme="minorHAnsi"/>
          <w:szCs w:val="21"/>
        </w:rPr>
        <w:t xml:space="preserve"> and tools to enable data informed philanthropic and social impact program delivery. </w:t>
      </w:r>
    </w:p>
    <w:p w14:paraId="0979A982" w14:textId="77777777" w:rsidR="00333DAA" w:rsidRDefault="00333DAA" w:rsidP="00333DAA">
      <w:pPr>
        <w:spacing w:line="360" w:lineRule="auto"/>
        <w:rPr>
          <w:rFonts w:eastAsia="Calibri" w:cstheme="minorHAnsi"/>
          <w:szCs w:val="21"/>
        </w:rPr>
      </w:pPr>
    </w:p>
    <w:p w14:paraId="3DA6F5CF" w14:textId="7AF0F87C" w:rsidR="005E2FDB" w:rsidRPr="00FD1308" w:rsidRDefault="005E2FDB" w:rsidP="00333DAA">
      <w:pPr>
        <w:spacing w:line="360" w:lineRule="auto"/>
        <w:rPr>
          <w:rFonts w:eastAsia="Calibri" w:cstheme="minorHAnsi"/>
          <w:szCs w:val="21"/>
        </w:rPr>
      </w:pPr>
      <w:r w:rsidRPr="00FD1308">
        <w:rPr>
          <w:rFonts w:eastAsia="Calibri" w:cstheme="minorHAnsi"/>
          <w:szCs w:val="21"/>
        </w:rPr>
        <w:t xml:space="preserve">Shared government endorsed repositories for social impact reporting, data and insights could create consistency to how and where insights are stored.  </w:t>
      </w:r>
    </w:p>
    <w:p w14:paraId="6D2D3902" w14:textId="77777777" w:rsidR="00333DAA" w:rsidRDefault="00333DAA" w:rsidP="00333DAA">
      <w:pPr>
        <w:spacing w:line="360" w:lineRule="auto"/>
        <w:rPr>
          <w:rFonts w:eastAsia="Calibri" w:cstheme="minorHAnsi"/>
          <w:b/>
          <w:bCs/>
          <w:i/>
          <w:iCs/>
          <w:szCs w:val="21"/>
        </w:rPr>
      </w:pPr>
    </w:p>
    <w:p w14:paraId="1A0A5FA0" w14:textId="1F07113E" w:rsidR="0090003D" w:rsidRDefault="00545C41" w:rsidP="00333DAA">
      <w:pPr>
        <w:spacing w:line="360" w:lineRule="auto"/>
        <w:rPr>
          <w:rFonts w:eastAsia="Calibri" w:cstheme="minorHAnsi"/>
          <w:b/>
          <w:bCs/>
          <w:szCs w:val="21"/>
        </w:rPr>
      </w:pPr>
      <w:r w:rsidRPr="0090003D">
        <w:rPr>
          <w:rFonts w:eastAsia="Calibri" w:cstheme="minorHAnsi"/>
          <w:b/>
          <w:bCs/>
          <w:i/>
          <w:iCs/>
          <w:szCs w:val="21"/>
        </w:rPr>
        <w:t>"People want to see impact, whether you’re a big high net worth donor or giving $10, you want to understand, “Is this going to make a difference in someone’s life?"</w:t>
      </w:r>
      <w:r w:rsidR="0090003D">
        <w:rPr>
          <w:rFonts w:eastAsia="Calibri" w:cstheme="minorHAnsi"/>
          <w:b/>
          <w:bCs/>
          <w:szCs w:val="21"/>
        </w:rPr>
        <w:t xml:space="preserve"> </w:t>
      </w:r>
    </w:p>
    <w:p w14:paraId="70A2E825" w14:textId="4242DC4D" w:rsidR="00545C41" w:rsidRPr="0090003D" w:rsidRDefault="00545C41" w:rsidP="00333DAA">
      <w:pPr>
        <w:spacing w:line="360" w:lineRule="auto"/>
        <w:rPr>
          <w:rFonts w:eastAsia="Calibri" w:cstheme="minorHAnsi"/>
          <w:b/>
          <w:bCs/>
          <w:szCs w:val="21"/>
        </w:rPr>
      </w:pPr>
      <w:r w:rsidRPr="00D61491">
        <w:rPr>
          <w:rFonts w:eastAsia="Calibri" w:cstheme="minorHAnsi"/>
          <w:szCs w:val="21"/>
        </w:rPr>
        <w:t>Tim Cadogan, CEO, GoFundMe</w:t>
      </w:r>
    </w:p>
    <w:p w14:paraId="34B0B5E6" w14:textId="1B688877" w:rsidR="00545C41" w:rsidRPr="00545C41" w:rsidRDefault="6A7325C7" w:rsidP="00545C41">
      <w:pPr>
        <w:pStyle w:val="Heading2"/>
      </w:pPr>
      <w:r w:rsidRPr="5144ED13">
        <w:rPr>
          <w:rFonts w:eastAsiaTheme="majorEastAsia"/>
        </w:rPr>
        <w:t>Improved</w:t>
      </w:r>
      <w:r w:rsidR="179623BA" w:rsidRPr="5144ED13">
        <w:rPr>
          <w:rFonts w:eastAsiaTheme="majorEastAsia"/>
        </w:rPr>
        <w:t xml:space="preserve"> </w:t>
      </w:r>
      <w:r w:rsidR="6FC0B031">
        <w:t xml:space="preserve">networking of </w:t>
      </w:r>
      <w:r w:rsidR="179623BA">
        <w:t>funder</w:t>
      </w:r>
      <w:r w:rsidR="00EADB34">
        <w:t>s</w:t>
      </w:r>
      <w:r w:rsidR="03A110D1">
        <w:t xml:space="preserve"> and partner</w:t>
      </w:r>
      <w:r w:rsidR="5FE1D031">
        <w:t>s</w:t>
      </w:r>
      <w:r w:rsidR="03A110D1">
        <w:t xml:space="preserve"> </w:t>
      </w:r>
    </w:p>
    <w:p w14:paraId="5EDA1392" w14:textId="7A26F9DA" w:rsidR="00545C41" w:rsidRPr="00FD1308" w:rsidRDefault="179623BA" w:rsidP="00333DAA">
      <w:pPr>
        <w:spacing w:line="360" w:lineRule="auto"/>
        <w:rPr>
          <w:rFonts w:eastAsia="Calibri"/>
        </w:rPr>
      </w:pPr>
      <w:r w:rsidRPr="5144ED13">
        <w:rPr>
          <w:rFonts w:eastAsia="Calibri"/>
        </w:rPr>
        <w:t xml:space="preserve">In the US and UK an array of organisations </w:t>
      </w:r>
      <w:r w:rsidR="7CD5C010" w:rsidRPr="5144ED13">
        <w:rPr>
          <w:rFonts w:eastAsia="Calibri"/>
        </w:rPr>
        <w:t>are</w:t>
      </w:r>
      <w:r w:rsidRPr="5144ED13">
        <w:rPr>
          <w:rFonts w:eastAsia="Calibri"/>
        </w:rPr>
        <w:t xml:space="preserve"> evolving to enable better </w:t>
      </w:r>
      <w:r w:rsidR="55D64C53" w:rsidRPr="5144ED13">
        <w:rPr>
          <w:rFonts w:eastAsia="Calibri"/>
        </w:rPr>
        <w:t xml:space="preserve">interaction of </w:t>
      </w:r>
      <w:r w:rsidRPr="5144ED13">
        <w:rPr>
          <w:rFonts w:eastAsia="Calibri"/>
        </w:rPr>
        <w:t xml:space="preserve">funder and community partners. </w:t>
      </w:r>
    </w:p>
    <w:p w14:paraId="5141BFB3" w14:textId="77777777" w:rsidR="00333DAA" w:rsidRDefault="00333DAA" w:rsidP="00333DAA">
      <w:pPr>
        <w:spacing w:line="360" w:lineRule="auto"/>
        <w:rPr>
          <w:rFonts w:eastAsia="Calibri"/>
        </w:rPr>
      </w:pPr>
    </w:p>
    <w:p w14:paraId="6F2DB941" w14:textId="2A065D9B" w:rsidR="00545C41" w:rsidRPr="00FD1308" w:rsidRDefault="179623BA" w:rsidP="00333DAA">
      <w:pPr>
        <w:spacing w:line="360" w:lineRule="auto"/>
        <w:rPr>
          <w:rFonts w:eastAsia="Calibri"/>
          <w:color w:val="FF2305" w:themeColor="accent1"/>
        </w:rPr>
      </w:pPr>
      <w:r w:rsidRPr="5144ED13">
        <w:rPr>
          <w:rFonts w:eastAsia="Calibri"/>
        </w:rPr>
        <w:t xml:space="preserve">Services include data portals such as Impala </w:t>
      </w:r>
      <w:r w:rsidRPr="5144ED13">
        <w:rPr>
          <w:rFonts w:eastAsia="Calibri"/>
          <w:color w:val="FF2305" w:themeColor="accent1"/>
        </w:rPr>
        <w:t>(</w:t>
      </w:r>
      <w:hyperlink r:id="rId35">
        <w:r w:rsidRPr="5144ED13">
          <w:rPr>
            <w:rFonts w:eastAsia="Calibri"/>
            <w:color w:val="FF2305" w:themeColor="accent1"/>
            <w:u w:val="single"/>
          </w:rPr>
          <w:t>https://impala.digital/</w:t>
        </w:r>
      </w:hyperlink>
      <w:r w:rsidRPr="5144ED13">
        <w:rPr>
          <w:rFonts w:eastAsia="Calibri"/>
          <w:color w:val="FF2305" w:themeColor="accent1"/>
        </w:rPr>
        <w:t xml:space="preserve">) </w:t>
      </w:r>
      <w:r w:rsidR="6A7325C7" w:rsidRPr="5144ED13">
        <w:rPr>
          <w:rFonts w:eastAsia="Calibri"/>
        </w:rPr>
        <w:t>which democratis</w:t>
      </w:r>
      <w:r w:rsidR="4EC4C816" w:rsidRPr="5144ED13">
        <w:rPr>
          <w:rFonts w:eastAsia="Calibri"/>
        </w:rPr>
        <w:t>es access to</w:t>
      </w:r>
      <w:r w:rsidR="6A7325C7" w:rsidRPr="5144ED13">
        <w:rPr>
          <w:rFonts w:eastAsia="Calibri"/>
        </w:rPr>
        <w:t xml:space="preserve"> </w:t>
      </w:r>
      <w:r w:rsidR="5C5BB708" w:rsidRPr="5144ED13">
        <w:rPr>
          <w:rFonts w:eastAsia="Calibri"/>
        </w:rPr>
        <w:t xml:space="preserve">funder </w:t>
      </w:r>
      <w:r w:rsidR="6A7325C7" w:rsidRPr="5144ED13">
        <w:rPr>
          <w:rFonts w:eastAsia="Calibri"/>
        </w:rPr>
        <w:t xml:space="preserve">data, </w:t>
      </w:r>
      <w:r w:rsidRPr="5144ED13">
        <w:rPr>
          <w:rFonts w:eastAsia="Calibri"/>
        </w:rPr>
        <w:t xml:space="preserve">connecting organisations such as Tides </w:t>
      </w:r>
      <w:r w:rsidRPr="5144ED13">
        <w:rPr>
          <w:rFonts w:eastAsia="Calibri"/>
          <w:color w:val="FF2305" w:themeColor="accent1"/>
        </w:rPr>
        <w:t>(</w:t>
      </w:r>
      <w:hyperlink r:id="rId36">
        <w:r w:rsidRPr="5144ED13">
          <w:rPr>
            <w:rFonts w:eastAsia="Calibri"/>
            <w:color w:val="FF2305" w:themeColor="accent1"/>
            <w:u w:val="single"/>
          </w:rPr>
          <w:t>Tides.org</w:t>
        </w:r>
      </w:hyperlink>
      <w:r w:rsidRPr="5144ED13">
        <w:rPr>
          <w:rFonts w:eastAsia="Calibri"/>
          <w:color w:val="FF2305" w:themeColor="accent1"/>
        </w:rPr>
        <w:t xml:space="preserve">), </w:t>
      </w:r>
      <w:r w:rsidRPr="5144ED13">
        <w:rPr>
          <w:rFonts w:eastAsia="Calibri"/>
        </w:rPr>
        <w:t xml:space="preserve">and advice organisations </w:t>
      </w:r>
      <w:r w:rsidR="5ADD321A" w:rsidRPr="5144ED13">
        <w:rPr>
          <w:rFonts w:eastAsia="Calibri"/>
        </w:rPr>
        <w:t>- both private</w:t>
      </w:r>
      <w:r w:rsidRPr="5144ED13">
        <w:rPr>
          <w:rFonts w:eastAsia="Calibri"/>
        </w:rPr>
        <w:t xml:space="preserve"> </w:t>
      </w:r>
      <w:r w:rsidR="25671C88" w:rsidRPr="5144ED13">
        <w:rPr>
          <w:rFonts w:eastAsia="Calibri"/>
        </w:rPr>
        <w:t>(</w:t>
      </w:r>
      <w:r w:rsidR="005D7805">
        <w:rPr>
          <w:rFonts w:eastAsia="Calibri"/>
        </w:rPr>
        <w:t xml:space="preserve">e.g. </w:t>
      </w:r>
      <w:r w:rsidRPr="5144ED13">
        <w:rPr>
          <w:rFonts w:eastAsia="Calibri"/>
        </w:rPr>
        <w:t>Rockefeller Philanthropy Advisors</w:t>
      </w:r>
      <w:r w:rsidRPr="00DF680C">
        <w:rPr>
          <w:rFonts w:eastAsia="Calibri"/>
          <w:color w:val="FF0000"/>
          <w:u w:val="single"/>
        </w:rPr>
        <w:t xml:space="preserve"> </w:t>
      </w:r>
      <w:hyperlink r:id="rId37">
        <w:r w:rsidRPr="00DF680C">
          <w:rPr>
            <w:rFonts w:eastAsia="Calibri"/>
            <w:color w:val="FF0000"/>
            <w:szCs w:val="21"/>
            <w:u w:val="single"/>
          </w:rPr>
          <w:t>rockpa.org</w:t>
        </w:r>
      </w:hyperlink>
      <w:r w:rsidR="64012E79" w:rsidRPr="00E063C8">
        <w:rPr>
          <w:rFonts w:eastAsia="Calibri"/>
          <w:szCs w:val="21"/>
        </w:rPr>
        <w:t>)</w:t>
      </w:r>
      <w:r w:rsidR="3EAEDBEB" w:rsidRPr="00E063C8">
        <w:rPr>
          <w:rFonts w:eastAsia="Calibri"/>
          <w:szCs w:val="21"/>
        </w:rPr>
        <w:t xml:space="preserve"> and </w:t>
      </w:r>
      <w:r w:rsidR="46789F59" w:rsidRPr="00E063C8">
        <w:rPr>
          <w:rFonts w:eastAsia="Calibri"/>
          <w:szCs w:val="21"/>
        </w:rPr>
        <w:t xml:space="preserve">charitable </w:t>
      </w:r>
      <w:r w:rsidR="387D50A7" w:rsidRPr="00E063C8">
        <w:rPr>
          <w:rFonts w:eastAsia="Calibri"/>
          <w:szCs w:val="21"/>
        </w:rPr>
        <w:t>(</w:t>
      </w:r>
      <w:r w:rsidR="005D7805">
        <w:rPr>
          <w:rFonts w:eastAsia="Calibri"/>
          <w:szCs w:val="21"/>
        </w:rPr>
        <w:t xml:space="preserve">e.g. </w:t>
      </w:r>
      <w:r w:rsidR="3EAEDBEB" w:rsidRPr="00E063C8">
        <w:rPr>
          <w:rFonts w:eastAsia="Calibri"/>
          <w:szCs w:val="21"/>
        </w:rPr>
        <w:t xml:space="preserve">National </w:t>
      </w:r>
      <w:r w:rsidR="3D568C8C" w:rsidRPr="5144ED13">
        <w:rPr>
          <w:rFonts w:eastAsia="Calibri"/>
          <w:szCs w:val="21"/>
        </w:rPr>
        <w:t>Philanthropic</w:t>
      </w:r>
      <w:r w:rsidR="3D7F953C" w:rsidRPr="5144ED13">
        <w:rPr>
          <w:rFonts w:eastAsia="Calibri"/>
          <w:szCs w:val="21"/>
        </w:rPr>
        <w:t xml:space="preserve"> Trust </w:t>
      </w:r>
      <w:hyperlink r:id="rId38" w:history="1">
        <w:r w:rsidR="3D7F953C" w:rsidRPr="004676AB">
          <w:rPr>
            <w:rStyle w:val="Hyperlink"/>
            <w:rFonts w:eastAsia="Calibri"/>
            <w:szCs w:val="21"/>
          </w:rPr>
          <w:t>nptrust.org</w:t>
        </w:r>
      </w:hyperlink>
      <w:r w:rsidR="3913721A" w:rsidRPr="5144ED13">
        <w:rPr>
          <w:rFonts w:eastAsia="Calibri"/>
          <w:szCs w:val="21"/>
        </w:rPr>
        <w:t>)</w:t>
      </w:r>
    </w:p>
    <w:p w14:paraId="3611AEAE" w14:textId="77777777" w:rsidR="00333DAA" w:rsidRDefault="00333DAA" w:rsidP="00333DAA">
      <w:pPr>
        <w:spacing w:line="360" w:lineRule="auto"/>
        <w:rPr>
          <w:rFonts w:eastAsia="Calibri"/>
        </w:rPr>
      </w:pPr>
    </w:p>
    <w:p w14:paraId="11E984B6" w14:textId="431F0A6C" w:rsidR="00333DAA" w:rsidRDefault="179623BA" w:rsidP="00333DAA">
      <w:pPr>
        <w:spacing w:line="360" w:lineRule="auto"/>
        <w:rPr>
          <w:rFonts w:eastAsia="Calibri"/>
        </w:rPr>
      </w:pPr>
      <w:r w:rsidRPr="5144ED13">
        <w:rPr>
          <w:rFonts w:eastAsia="Calibri"/>
        </w:rPr>
        <w:t>In Australia, similar organisations exist such as community foundations, family offices and advisors (</w:t>
      </w:r>
      <w:r w:rsidR="2A396852" w:rsidRPr="5144ED13">
        <w:rPr>
          <w:rFonts w:eastAsia="Calibri"/>
        </w:rPr>
        <w:t xml:space="preserve">e.g. </w:t>
      </w:r>
      <w:hyperlink r:id="rId39" w:history="1">
        <w:r w:rsidRPr="003A6AD2">
          <w:rPr>
            <w:rStyle w:val="Hyperlink"/>
            <w:rFonts w:eastAsia="Calibri"/>
          </w:rPr>
          <w:t>Perpetual</w:t>
        </w:r>
      </w:hyperlink>
      <w:r w:rsidRPr="5144ED13">
        <w:rPr>
          <w:rFonts w:eastAsia="Calibri"/>
        </w:rPr>
        <w:t xml:space="preserve">, </w:t>
      </w:r>
      <w:hyperlink r:id="rId40" w:history="1">
        <w:r w:rsidR="22999C81" w:rsidRPr="00837648">
          <w:rPr>
            <w:rStyle w:val="Hyperlink"/>
            <w:rFonts w:eastAsia="Calibri"/>
          </w:rPr>
          <w:t>Social Ventures Australia</w:t>
        </w:r>
      </w:hyperlink>
      <w:r w:rsidR="00DF149B">
        <w:rPr>
          <w:rFonts w:eastAsia="Calibri"/>
        </w:rPr>
        <w:t xml:space="preserve"> and </w:t>
      </w:r>
      <w:hyperlink r:id="rId41" w:history="1">
        <w:r w:rsidR="00DF149B" w:rsidRPr="00DF149B">
          <w:rPr>
            <w:rStyle w:val="Hyperlink"/>
            <w:rFonts w:eastAsia="Calibri"/>
          </w:rPr>
          <w:t>askright’s pafGUIDE</w:t>
        </w:r>
      </w:hyperlink>
      <w:r w:rsidRPr="5144ED13">
        <w:rPr>
          <w:rFonts w:eastAsia="Calibri"/>
        </w:rPr>
        <w:t xml:space="preserve">), but the missing connection is a </w:t>
      </w:r>
      <w:r w:rsidR="00DF149B">
        <w:rPr>
          <w:rFonts w:eastAsia="Calibri"/>
        </w:rPr>
        <w:t xml:space="preserve">comprehensive and </w:t>
      </w:r>
      <w:r w:rsidRPr="5144ED13">
        <w:rPr>
          <w:rFonts w:eastAsia="Calibri"/>
        </w:rPr>
        <w:t xml:space="preserve">cohesive data resource. </w:t>
      </w:r>
    </w:p>
    <w:p w14:paraId="58D38441" w14:textId="77777777" w:rsidR="00333DAA" w:rsidRDefault="00333DAA" w:rsidP="00333DAA">
      <w:pPr>
        <w:spacing w:line="360" w:lineRule="auto"/>
        <w:rPr>
          <w:rFonts w:eastAsia="Calibri"/>
        </w:rPr>
      </w:pPr>
    </w:p>
    <w:p w14:paraId="4828DE0F" w14:textId="6B967012" w:rsidR="00545C41" w:rsidRPr="00FD1308" w:rsidRDefault="672004FC" w:rsidP="00333DAA">
      <w:pPr>
        <w:spacing w:line="360" w:lineRule="auto"/>
        <w:rPr>
          <w:rFonts w:eastAsia="Calibri"/>
        </w:rPr>
      </w:pPr>
      <w:r w:rsidRPr="5144ED13">
        <w:rPr>
          <w:rFonts w:eastAsia="Calibri"/>
        </w:rPr>
        <w:t>Such a resource might include data o</w:t>
      </w:r>
      <w:r w:rsidR="29754AF5" w:rsidRPr="5144ED13">
        <w:rPr>
          <w:rFonts w:eastAsia="Calibri"/>
        </w:rPr>
        <w:t xml:space="preserve">n the </w:t>
      </w:r>
      <w:r w:rsidRPr="5144ED13">
        <w:rPr>
          <w:rFonts w:eastAsia="Calibri"/>
        </w:rPr>
        <w:t>investment history</w:t>
      </w:r>
      <w:r w:rsidR="7D942533" w:rsidRPr="5144ED13">
        <w:rPr>
          <w:rFonts w:eastAsia="Calibri"/>
        </w:rPr>
        <w:t xml:space="preserve"> of funders</w:t>
      </w:r>
      <w:r w:rsidR="0B7DF32B" w:rsidRPr="5144ED13">
        <w:rPr>
          <w:rFonts w:eastAsia="Calibri"/>
        </w:rPr>
        <w:t xml:space="preserve">, </w:t>
      </w:r>
      <w:r w:rsidR="728A580E" w:rsidRPr="5144ED13">
        <w:rPr>
          <w:rFonts w:eastAsia="Calibri"/>
        </w:rPr>
        <w:t>efficacy</w:t>
      </w:r>
      <w:r w:rsidR="78CE6220" w:rsidRPr="5144ED13">
        <w:rPr>
          <w:rFonts w:eastAsia="Calibri"/>
        </w:rPr>
        <w:t xml:space="preserve"> of </w:t>
      </w:r>
      <w:r w:rsidR="613DA0BA" w:rsidRPr="5144ED13">
        <w:rPr>
          <w:rFonts w:eastAsia="Calibri"/>
        </w:rPr>
        <w:t xml:space="preserve">charitable </w:t>
      </w:r>
      <w:r w:rsidR="360B824D" w:rsidRPr="5144ED13">
        <w:rPr>
          <w:rFonts w:eastAsia="Calibri"/>
        </w:rPr>
        <w:t xml:space="preserve">entities, </w:t>
      </w:r>
      <w:r w:rsidR="3D7837E6" w:rsidRPr="5144ED13">
        <w:rPr>
          <w:rFonts w:eastAsia="Calibri"/>
        </w:rPr>
        <w:t>collaboration</w:t>
      </w:r>
      <w:r w:rsidR="7AC41725" w:rsidRPr="5144ED13">
        <w:rPr>
          <w:rFonts w:eastAsia="Calibri"/>
        </w:rPr>
        <w:t xml:space="preserve"> opportunities</w:t>
      </w:r>
      <w:r w:rsidR="3D7837E6" w:rsidRPr="5144ED13">
        <w:rPr>
          <w:rFonts w:eastAsia="Calibri"/>
        </w:rPr>
        <w:t>, best practice</w:t>
      </w:r>
      <w:r w:rsidR="360B824D" w:rsidRPr="5144ED13">
        <w:rPr>
          <w:rFonts w:eastAsia="Calibri"/>
        </w:rPr>
        <w:t xml:space="preserve"> resources</w:t>
      </w:r>
      <w:r w:rsidR="416D4E90" w:rsidRPr="5144ED13">
        <w:rPr>
          <w:rFonts w:eastAsia="Calibri"/>
        </w:rPr>
        <w:t xml:space="preserve">, as well as </w:t>
      </w:r>
      <w:r w:rsidR="00DF149B">
        <w:rPr>
          <w:rFonts w:eastAsia="Calibri"/>
        </w:rPr>
        <w:t xml:space="preserve">specialist </w:t>
      </w:r>
      <w:r w:rsidR="5E25C54D" w:rsidRPr="5144ED13">
        <w:rPr>
          <w:rFonts w:eastAsia="Calibri"/>
        </w:rPr>
        <w:t xml:space="preserve">philanthropic </w:t>
      </w:r>
      <w:r w:rsidR="416D4E90" w:rsidRPr="5144ED13">
        <w:rPr>
          <w:rFonts w:eastAsia="Calibri"/>
        </w:rPr>
        <w:t>advice</w:t>
      </w:r>
      <w:r w:rsidR="360B824D" w:rsidRPr="5144ED13">
        <w:rPr>
          <w:rFonts w:eastAsia="Calibri"/>
        </w:rPr>
        <w:t>.</w:t>
      </w:r>
      <w:r w:rsidR="22F8F502" w:rsidRPr="5144ED13">
        <w:rPr>
          <w:rFonts w:eastAsia="Calibri"/>
        </w:rPr>
        <w:t xml:space="preserve"> </w:t>
      </w:r>
    </w:p>
    <w:p w14:paraId="30A822C7" w14:textId="77777777" w:rsidR="00333DAA" w:rsidRDefault="00333DAA" w:rsidP="00333DAA">
      <w:pPr>
        <w:spacing w:line="360" w:lineRule="auto"/>
        <w:rPr>
          <w:rFonts w:eastAsia="Calibri"/>
        </w:rPr>
      </w:pPr>
    </w:p>
    <w:p w14:paraId="51034A9F" w14:textId="458594BE" w:rsidR="1BF5D6AF" w:rsidRDefault="1BF5D6AF" w:rsidP="00333DAA">
      <w:pPr>
        <w:spacing w:line="360" w:lineRule="auto"/>
        <w:rPr>
          <w:rFonts w:eastAsia="Calibri"/>
        </w:rPr>
      </w:pPr>
      <w:r w:rsidRPr="5144ED13">
        <w:rPr>
          <w:rFonts w:eastAsia="Calibri"/>
        </w:rPr>
        <w:t xml:space="preserve">This </w:t>
      </w:r>
      <w:r w:rsidR="5D249167" w:rsidRPr="5144ED13">
        <w:rPr>
          <w:rFonts w:eastAsia="Calibri"/>
        </w:rPr>
        <w:t xml:space="preserve">data </w:t>
      </w:r>
      <w:r w:rsidR="5E04148B" w:rsidRPr="5144ED13">
        <w:rPr>
          <w:rFonts w:eastAsia="Calibri"/>
        </w:rPr>
        <w:t xml:space="preserve">could be further studied to report on </w:t>
      </w:r>
      <w:r w:rsidR="2024D341" w:rsidRPr="5144ED13">
        <w:rPr>
          <w:rFonts w:eastAsia="Calibri"/>
        </w:rPr>
        <w:t>opportunities</w:t>
      </w:r>
      <w:r w:rsidR="5434257C" w:rsidRPr="5144ED13">
        <w:rPr>
          <w:rFonts w:eastAsia="Calibri"/>
        </w:rPr>
        <w:t xml:space="preserve"> and barriers</w:t>
      </w:r>
      <w:r w:rsidR="6BC4E6E2" w:rsidRPr="5144ED13">
        <w:rPr>
          <w:rFonts w:eastAsia="Calibri"/>
        </w:rPr>
        <w:t xml:space="preserve"> for the sector, as well as provide evidence for new financial structures and government policies</w:t>
      </w:r>
      <w:r w:rsidR="4B17597B" w:rsidRPr="5144ED13">
        <w:rPr>
          <w:rFonts w:eastAsia="Calibri"/>
        </w:rPr>
        <w:t xml:space="preserve">. </w:t>
      </w:r>
    </w:p>
    <w:p w14:paraId="004E6E03" w14:textId="77777777" w:rsidR="00333DAA" w:rsidRDefault="00333DAA" w:rsidP="00333DAA">
      <w:pPr>
        <w:spacing w:line="360" w:lineRule="auto"/>
        <w:rPr>
          <w:rFonts w:eastAsia="Times New Roman"/>
        </w:rPr>
      </w:pPr>
    </w:p>
    <w:p w14:paraId="09357466" w14:textId="493CB71C" w:rsidR="00EA7FAB" w:rsidRPr="00FD1308" w:rsidRDefault="19891935" w:rsidP="00333DAA">
      <w:pPr>
        <w:spacing w:line="360" w:lineRule="auto"/>
        <w:rPr>
          <w:rFonts w:eastAsia="Times New Roman"/>
        </w:rPr>
      </w:pPr>
      <w:r w:rsidRPr="5144ED13">
        <w:rPr>
          <w:rFonts w:eastAsia="Times New Roman"/>
        </w:rPr>
        <w:t xml:space="preserve">With </w:t>
      </w:r>
      <w:r w:rsidR="0D583CA5" w:rsidRPr="5144ED13">
        <w:rPr>
          <w:rFonts w:eastAsia="Times New Roman"/>
        </w:rPr>
        <w:t>improved</w:t>
      </w:r>
      <w:r w:rsidRPr="5144ED13">
        <w:rPr>
          <w:rFonts w:eastAsia="Times New Roman"/>
        </w:rPr>
        <w:t xml:space="preserve"> access to funding opportunities</w:t>
      </w:r>
      <w:r w:rsidR="35A8860C" w:rsidRPr="5144ED13">
        <w:rPr>
          <w:rFonts w:eastAsia="Times New Roman"/>
        </w:rPr>
        <w:t xml:space="preserve">, </w:t>
      </w:r>
      <w:r w:rsidR="2F38254A" w:rsidRPr="5144ED13">
        <w:rPr>
          <w:rFonts w:eastAsia="Times New Roman"/>
        </w:rPr>
        <w:t>potential partners</w:t>
      </w:r>
      <w:r w:rsidRPr="5144ED13">
        <w:rPr>
          <w:rFonts w:eastAsia="Times New Roman"/>
        </w:rPr>
        <w:t xml:space="preserve">, </w:t>
      </w:r>
      <w:r w:rsidR="6D7DAF14" w:rsidRPr="5144ED13">
        <w:rPr>
          <w:rFonts w:eastAsia="Times New Roman"/>
        </w:rPr>
        <w:t xml:space="preserve">and sector insights </w:t>
      </w:r>
      <w:r w:rsidRPr="5144ED13">
        <w:rPr>
          <w:rFonts w:eastAsia="Times New Roman"/>
        </w:rPr>
        <w:t xml:space="preserve">we can reduce </w:t>
      </w:r>
      <w:r w:rsidR="0D583CA5" w:rsidRPr="5144ED13">
        <w:rPr>
          <w:rFonts w:eastAsia="Times New Roman"/>
        </w:rPr>
        <w:t xml:space="preserve">research </w:t>
      </w:r>
      <w:r w:rsidRPr="5144ED13">
        <w:rPr>
          <w:rFonts w:eastAsia="Times New Roman"/>
        </w:rPr>
        <w:t>time</w:t>
      </w:r>
      <w:r w:rsidR="0053F3DB" w:rsidRPr="5144ED13">
        <w:rPr>
          <w:rFonts w:eastAsia="Times New Roman"/>
        </w:rPr>
        <w:t xml:space="preserve">, misalignment </w:t>
      </w:r>
      <w:r w:rsidRPr="5144ED13">
        <w:rPr>
          <w:rFonts w:eastAsia="Times New Roman"/>
        </w:rPr>
        <w:t xml:space="preserve">and </w:t>
      </w:r>
      <w:r w:rsidR="7CD5C010" w:rsidRPr="5144ED13">
        <w:rPr>
          <w:rFonts w:eastAsia="Times New Roman"/>
        </w:rPr>
        <w:t xml:space="preserve">can find more effective ways to collaborate and deploy </w:t>
      </w:r>
      <w:r w:rsidRPr="5144ED13">
        <w:rPr>
          <w:rFonts w:eastAsia="Times New Roman"/>
        </w:rPr>
        <w:t xml:space="preserve">resources </w:t>
      </w:r>
      <w:r w:rsidR="7CD5C010" w:rsidRPr="5144ED13">
        <w:rPr>
          <w:rFonts w:eastAsia="Times New Roman"/>
        </w:rPr>
        <w:t>towards the mission</w:t>
      </w:r>
      <w:r w:rsidR="70BC9023" w:rsidRPr="5144ED13">
        <w:rPr>
          <w:rFonts w:eastAsia="Times New Roman"/>
        </w:rPr>
        <w:t xml:space="preserve"> of supporting our communities</w:t>
      </w:r>
      <w:r w:rsidR="7CD5C010" w:rsidRPr="5144ED13">
        <w:rPr>
          <w:rFonts w:eastAsia="Times New Roman"/>
        </w:rPr>
        <w:t xml:space="preserve">.  </w:t>
      </w:r>
    </w:p>
    <w:p w14:paraId="62DBD192" w14:textId="62BF1331" w:rsidR="00545C41" w:rsidRPr="00545C41" w:rsidRDefault="00545C41" w:rsidP="00333DAA">
      <w:pPr>
        <w:spacing w:line="360" w:lineRule="auto"/>
        <w:rPr>
          <w:rFonts w:ascii="Calibri" w:eastAsia="Calibri" w:hAnsi="Calibri" w:cs="Times New Roman"/>
          <w:sz w:val="22"/>
        </w:rPr>
      </w:pPr>
    </w:p>
    <w:p w14:paraId="5F9C01EA" w14:textId="77777777" w:rsidR="00B46D4E" w:rsidRDefault="00B46D4E">
      <w:pPr>
        <w:spacing w:before="80" w:after="80"/>
        <w:rPr>
          <w:rFonts w:asciiTheme="majorHAnsi" w:eastAsia="Times New Roman" w:hAnsiTheme="majorHAnsi" w:cs="Arial"/>
          <w:bCs/>
          <w:iCs/>
          <w:color w:val="FF2305" w:themeColor="accent1"/>
          <w:sz w:val="32"/>
          <w:szCs w:val="28"/>
          <w:lang w:eastAsia="en-AU"/>
        </w:rPr>
      </w:pPr>
      <w:r>
        <w:br w:type="page"/>
      </w:r>
    </w:p>
    <w:p w14:paraId="130A29B0" w14:textId="501FBA77" w:rsidR="00545C41" w:rsidRPr="00545C41" w:rsidRDefault="00545C41" w:rsidP="00545C41">
      <w:pPr>
        <w:pStyle w:val="Heading2"/>
      </w:pPr>
      <w:r w:rsidRPr="00545C41">
        <w:lastRenderedPageBreak/>
        <w:t xml:space="preserve">Philanthropic </w:t>
      </w:r>
      <w:r w:rsidR="00783CAC">
        <w:t>s</w:t>
      </w:r>
      <w:r w:rsidRPr="00545C41">
        <w:t>uccess at the University of Technology Sydney</w:t>
      </w:r>
    </w:p>
    <w:p w14:paraId="18414FA7" w14:textId="77777777" w:rsidR="00B46D4E" w:rsidRPr="00FD1308" w:rsidRDefault="00545C41" w:rsidP="0068262A">
      <w:pPr>
        <w:spacing w:line="360" w:lineRule="auto"/>
        <w:rPr>
          <w:rFonts w:asciiTheme="majorHAnsi" w:eastAsia="Calibri" w:hAnsiTheme="majorHAnsi" w:cstheme="majorHAnsi"/>
          <w:szCs w:val="21"/>
        </w:rPr>
      </w:pPr>
      <w:r w:rsidRPr="00FD1308">
        <w:rPr>
          <w:rFonts w:asciiTheme="majorHAnsi" w:eastAsia="Calibri" w:hAnsiTheme="majorHAnsi" w:cstheme="majorHAnsi"/>
          <w:szCs w:val="21"/>
        </w:rPr>
        <w:t xml:space="preserve">Philanthropy has the power to bring communities together, to solve wicked problems, to empower people, to make the world a better place.  </w:t>
      </w:r>
    </w:p>
    <w:p w14:paraId="7B889133" w14:textId="77777777" w:rsidR="0068262A" w:rsidRDefault="0068262A" w:rsidP="0068262A">
      <w:pPr>
        <w:spacing w:line="360" w:lineRule="auto"/>
        <w:rPr>
          <w:rFonts w:asciiTheme="majorHAnsi" w:eastAsia="Calibri" w:hAnsiTheme="majorHAnsi" w:cstheme="majorHAnsi"/>
          <w:szCs w:val="21"/>
        </w:rPr>
      </w:pPr>
    </w:p>
    <w:p w14:paraId="449B3A83" w14:textId="70B8C5C9" w:rsidR="00B46D4E" w:rsidRPr="00FD1308" w:rsidRDefault="00545C41" w:rsidP="0068262A">
      <w:pPr>
        <w:spacing w:line="360" w:lineRule="auto"/>
        <w:rPr>
          <w:rFonts w:asciiTheme="majorHAnsi" w:eastAsia="Calibri" w:hAnsiTheme="majorHAnsi" w:cstheme="majorHAnsi"/>
          <w:szCs w:val="21"/>
        </w:rPr>
      </w:pPr>
      <w:r w:rsidRPr="00FD1308">
        <w:rPr>
          <w:rFonts w:asciiTheme="majorHAnsi" w:eastAsia="Calibri" w:hAnsiTheme="majorHAnsi" w:cstheme="majorHAnsi"/>
          <w:szCs w:val="21"/>
        </w:rPr>
        <w:t>Amongst many</w:t>
      </w:r>
      <w:r w:rsidR="001F712C">
        <w:rPr>
          <w:rFonts w:asciiTheme="majorHAnsi" w:eastAsia="Calibri" w:hAnsiTheme="majorHAnsi" w:cstheme="majorHAnsi"/>
          <w:szCs w:val="21"/>
        </w:rPr>
        <w:t>,</w:t>
      </w:r>
      <w:r w:rsidRPr="00FD1308">
        <w:rPr>
          <w:rFonts w:asciiTheme="majorHAnsi" w:eastAsia="Calibri" w:hAnsiTheme="majorHAnsi" w:cstheme="majorHAnsi"/>
          <w:szCs w:val="21"/>
        </w:rPr>
        <w:t xml:space="preserve"> there are </w:t>
      </w:r>
      <w:r w:rsidR="00A87C29">
        <w:rPr>
          <w:rFonts w:asciiTheme="majorHAnsi" w:eastAsia="Calibri" w:hAnsiTheme="majorHAnsi" w:cstheme="majorHAnsi"/>
          <w:szCs w:val="21"/>
        </w:rPr>
        <w:t>some</w:t>
      </w:r>
      <w:r w:rsidRPr="00FD1308">
        <w:rPr>
          <w:rFonts w:asciiTheme="majorHAnsi" w:eastAsia="Calibri" w:hAnsiTheme="majorHAnsi" w:cstheme="majorHAnsi"/>
          <w:szCs w:val="21"/>
        </w:rPr>
        <w:t xml:space="preserve"> </w:t>
      </w:r>
      <w:r w:rsidR="00A87C29">
        <w:rPr>
          <w:rFonts w:asciiTheme="majorHAnsi" w:eastAsia="Calibri" w:hAnsiTheme="majorHAnsi" w:cstheme="majorHAnsi"/>
          <w:szCs w:val="21"/>
        </w:rPr>
        <w:t xml:space="preserve">unique </w:t>
      </w:r>
      <w:r w:rsidRPr="00FD1308">
        <w:rPr>
          <w:rFonts w:asciiTheme="majorHAnsi" w:eastAsia="Calibri" w:hAnsiTheme="majorHAnsi" w:cstheme="majorHAnsi"/>
          <w:szCs w:val="21"/>
        </w:rPr>
        <w:t xml:space="preserve">case studies of philanthropic success we would like to share, ranging from </w:t>
      </w:r>
      <w:r w:rsidR="00A87C29">
        <w:rPr>
          <w:rFonts w:asciiTheme="majorHAnsi" w:eastAsia="Calibri" w:hAnsiTheme="majorHAnsi" w:cstheme="majorHAnsi"/>
          <w:szCs w:val="21"/>
        </w:rPr>
        <w:t>a</w:t>
      </w:r>
      <w:r w:rsidRPr="00FD1308">
        <w:rPr>
          <w:rFonts w:asciiTheme="majorHAnsi" w:eastAsia="Calibri" w:hAnsiTheme="majorHAnsi" w:cstheme="majorHAnsi"/>
          <w:szCs w:val="21"/>
        </w:rPr>
        <w:t xml:space="preserve"> next generation </w:t>
      </w:r>
      <w:r w:rsidR="00550DD2" w:rsidRPr="00FD1308">
        <w:rPr>
          <w:rFonts w:asciiTheme="majorHAnsi" w:eastAsia="Calibri" w:hAnsiTheme="majorHAnsi" w:cstheme="majorHAnsi"/>
          <w:szCs w:val="21"/>
        </w:rPr>
        <w:t xml:space="preserve">young </w:t>
      </w:r>
      <w:r w:rsidRPr="00FD1308">
        <w:rPr>
          <w:rFonts w:asciiTheme="majorHAnsi" w:eastAsia="Calibri" w:hAnsiTheme="majorHAnsi" w:cstheme="majorHAnsi"/>
          <w:szCs w:val="21"/>
        </w:rPr>
        <w:t>philanthropist</w:t>
      </w:r>
      <w:r w:rsidR="00A87C29">
        <w:rPr>
          <w:rFonts w:asciiTheme="majorHAnsi" w:eastAsia="Calibri" w:hAnsiTheme="majorHAnsi" w:cstheme="majorHAnsi"/>
          <w:szCs w:val="21"/>
        </w:rPr>
        <w:t xml:space="preserve"> </w:t>
      </w:r>
      <w:r w:rsidRPr="00FD1308">
        <w:rPr>
          <w:rFonts w:asciiTheme="majorHAnsi" w:eastAsia="Calibri" w:hAnsiTheme="majorHAnsi" w:cstheme="majorHAnsi"/>
          <w:szCs w:val="21"/>
        </w:rPr>
        <w:t xml:space="preserve">to </w:t>
      </w:r>
      <w:r w:rsidR="001F712C">
        <w:rPr>
          <w:rFonts w:asciiTheme="majorHAnsi" w:eastAsia="Calibri" w:hAnsiTheme="majorHAnsi" w:cstheme="majorHAnsi"/>
          <w:szCs w:val="21"/>
        </w:rPr>
        <w:t>collaborative</w:t>
      </w:r>
      <w:r w:rsidRPr="00FD1308">
        <w:rPr>
          <w:rFonts w:asciiTheme="majorHAnsi" w:eastAsia="Calibri" w:hAnsiTheme="majorHAnsi" w:cstheme="majorHAnsi"/>
          <w:szCs w:val="21"/>
        </w:rPr>
        <w:t xml:space="preserve"> </w:t>
      </w:r>
      <w:r w:rsidR="001F712C">
        <w:rPr>
          <w:rFonts w:asciiTheme="majorHAnsi" w:eastAsia="Calibri" w:hAnsiTheme="majorHAnsi" w:cstheme="majorHAnsi"/>
          <w:szCs w:val="21"/>
        </w:rPr>
        <w:t xml:space="preserve">funding models </w:t>
      </w:r>
      <w:r w:rsidR="00916D4A">
        <w:rPr>
          <w:rFonts w:asciiTheme="majorHAnsi" w:eastAsia="Calibri" w:hAnsiTheme="majorHAnsi" w:cstheme="majorHAnsi"/>
          <w:szCs w:val="21"/>
        </w:rPr>
        <w:t xml:space="preserve">in </w:t>
      </w:r>
      <w:r w:rsidR="001F712C">
        <w:rPr>
          <w:rFonts w:asciiTheme="majorHAnsi" w:eastAsia="Calibri" w:hAnsiTheme="majorHAnsi" w:cstheme="majorHAnsi"/>
          <w:szCs w:val="21"/>
        </w:rPr>
        <w:t xml:space="preserve">support </w:t>
      </w:r>
      <w:r w:rsidR="00916D4A">
        <w:rPr>
          <w:rFonts w:asciiTheme="majorHAnsi" w:eastAsia="Calibri" w:hAnsiTheme="majorHAnsi" w:cstheme="majorHAnsi"/>
          <w:szCs w:val="21"/>
        </w:rPr>
        <w:t xml:space="preserve">of </w:t>
      </w:r>
      <w:r w:rsidR="001F712C">
        <w:rPr>
          <w:rFonts w:asciiTheme="majorHAnsi" w:eastAsia="Calibri" w:hAnsiTheme="majorHAnsi" w:cstheme="majorHAnsi"/>
          <w:szCs w:val="21"/>
        </w:rPr>
        <w:t>game changing initiatives</w:t>
      </w:r>
      <w:r w:rsidRPr="00FD1308">
        <w:rPr>
          <w:rFonts w:asciiTheme="majorHAnsi" w:eastAsia="Calibri" w:hAnsiTheme="majorHAnsi" w:cstheme="majorHAnsi"/>
          <w:szCs w:val="21"/>
        </w:rPr>
        <w:t xml:space="preserve">.  </w:t>
      </w:r>
    </w:p>
    <w:p w14:paraId="7FEB9FD6" w14:textId="77777777" w:rsidR="0068262A" w:rsidRDefault="0068262A" w:rsidP="0068262A">
      <w:pPr>
        <w:spacing w:line="360" w:lineRule="auto"/>
        <w:rPr>
          <w:rFonts w:asciiTheme="majorHAnsi" w:eastAsia="Calibri" w:hAnsiTheme="majorHAnsi" w:cstheme="majorHAnsi"/>
          <w:szCs w:val="21"/>
        </w:rPr>
      </w:pPr>
    </w:p>
    <w:p w14:paraId="4FEF85B6" w14:textId="413741FF" w:rsidR="00545C41" w:rsidRPr="00FD1308" w:rsidRDefault="00545C41" w:rsidP="0068262A">
      <w:pPr>
        <w:spacing w:line="360" w:lineRule="auto"/>
        <w:rPr>
          <w:rFonts w:asciiTheme="majorHAnsi" w:eastAsia="Calibri" w:hAnsiTheme="majorHAnsi" w:cstheme="majorHAnsi"/>
          <w:szCs w:val="21"/>
        </w:rPr>
      </w:pPr>
      <w:r w:rsidRPr="00FD1308">
        <w:rPr>
          <w:rFonts w:asciiTheme="majorHAnsi" w:eastAsia="Calibri" w:hAnsiTheme="majorHAnsi" w:cstheme="majorHAnsi"/>
          <w:szCs w:val="21"/>
        </w:rPr>
        <w:t xml:space="preserve">Philanthropy comes in all shapes and sizes and should be celebrated that way.  </w:t>
      </w:r>
    </w:p>
    <w:p w14:paraId="32E988A2" w14:textId="77777777" w:rsidR="00545C41" w:rsidRPr="00545C41" w:rsidRDefault="00545C41" w:rsidP="00B46D4E">
      <w:pPr>
        <w:pStyle w:val="Heading3"/>
      </w:pPr>
      <w:r w:rsidRPr="00545C41">
        <w:t>CASE STUDY 1:  THE NEXT GENERATION OF PHILANTHROPIST</w:t>
      </w:r>
    </w:p>
    <w:p w14:paraId="442B8FCF" w14:textId="77777777" w:rsidR="00545C41" w:rsidRPr="00FD1308" w:rsidRDefault="00545C41" w:rsidP="00DF149B">
      <w:pPr>
        <w:shd w:val="clear" w:color="auto" w:fill="FFFFFF"/>
        <w:spacing w:before="100" w:beforeAutospacing="1" w:after="100" w:afterAutospacing="1" w:line="360" w:lineRule="auto"/>
        <w:contextualSpacing/>
        <w:rPr>
          <w:rFonts w:asciiTheme="majorHAnsi" w:eastAsia="Times New Roman" w:hAnsiTheme="majorHAnsi" w:cstheme="majorHAnsi"/>
          <w:color w:val="000000"/>
          <w:szCs w:val="21"/>
          <w:lang w:eastAsia="en-AU"/>
        </w:rPr>
      </w:pPr>
      <w:r w:rsidRPr="00FD1308">
        <w:rPr>
          <w:rFonts w:asciiTheme="majorHAnsi" w:eastAsia="Times New Roman" w:hAnsiTheme="majorHAnsi" w:cstheme="majorHAnsi"/>
          <w:color w:val="000000"/>
          <w:szCs w:val="21"/>
          <w:lang w:eastAsia="en-AU"/>
        </w:rPr>
        <w:t>At just nine years old, Loulou Amielh-Gibson has become the youngest philanthropist to support UTS, donating $200 – her life savings – to the </w:t>
      </w:r>
      <w:hyperlink r:id="rId42" w:history="1">
        <w:r w:rsidRPr="001F712C">
          <w:rPr>
            <w:rFonts w:asciiTheme="majorHAnsi" w:eastAsia="Times New Roman" w:hAnsiTheme="majorHAnsi" w:cstheme="majorHAnsi"/>
            <w:color w:val="FF2305" w:themeColor="accent1"/>
            <w:szCs w:val="21"/>
            <w:u w:val="single"/>
            <w:lang w:eastAsia="en-AU"/>
          </w:rPr>
          <w:t>UTS Wanago Program</w:t>
        </w:r>
      </w:hyperlink>
      <w:r w:rsidRPr="00FD1308">
        <w:rPr>
          <w:rFonts w:asciiTheme="majorHAnsi" w:eastAsia="Times New Roman" w:hAnsiTheme="majorHAnsi" w:cstheme="majorHAnsi"/>
          <w:color w:val="000000"/>
          <w:szCs w:val="21"/>
          <w:lang w:eastAsia="en-AU"/>
        </w:rPr>
        <w:t>. Loulou decided to make the donation after hearing her mother, who works with UTS Wanago, discussing the program in a meeting.</w:t>
      </w:r>
    </w:p>
    <w:p w14:paraId="5638D3B0" w14:textId="77777777" w:rsidR="00545C41" w:rsidRPr="00FD1308" w:rsidRDefault="00545C41" w:rsidP="00545C41">
      <w:pPr>
        <w:shd w:val="clear" w:color="auto" w:fill="FFFFFF"/>
        <w:spacing w:before="100" w:beforeAutospacing="1" w:after="100" w:afterAutospacing="1"/>
        <w:rPr>
          <w:rFonts w:asciiTheme="majorHAnsi" w:eastAsia="Times New Roman" w:hAnsiTheme="majorHAnsi" w:cstheme="majorHAnsi"/>
          <w:color w:val="000000"/>
          <w:szCs w:val="21"/>
          <w:lang w:eastAsia="en-AU"/>
        </w:rPr>
      </w:pPr>
      <w:r w:rsidRPr="00FD1308">
        <w:rPr>
          <w:rFonts w:asciiTheme="majorHAnsi" w:eastAsia="Times New Roman" w:hAnsiTheme="majorHAnsi" w:cstheme="majorHAnsi"/>
          <w:color w:val="000000"/>
          <w:szCs w:val="21"/>
          <w:lang w:eastAsia="en-AU"/>
        </w:rPr>
        <w:t>In an email to UTS Advancement, she wrote:</w:t>
      </w:r>
    </w:p>
    <w:p w14:paraId="5D1DD875" w14:textId="77777777" w:rsidR="00545C41" w:rsidRPr="00FD1308" w:rsidRDefault="00545C41" w:rsidP="00545C41">
      <w:pPr>
        <w:shd w:val="clear" w:color="auto" w:fill="FFFFFF"/>
        <w:spacing w:before="100" w:beforeAutospacing="1" w:after="100" w:afterAutospacing="1"/>
        <w:rPr>
          <w:rFonts w:asciiTheme="majorHAnsi" w:eastAsia="Times New Roman" w:hAnsiTheme="majorHAnsi" w:cstheme="majorHAnsi"/>
          <w:color w:val="000000"/>
          <w:szCs w:val="21"/>
          <w:lang w:eastAsia="en-AU"/>
        </w:rPr>
      </w:pPr>
      <w:r w:rsidRPr="00FD1308">
        <w:rPr>
          <w:rFonts w:asciiTheme="majorHAnsi" w:eastAsia="Times New Roman" w:hAnsiTheme="majorHAnsi" w:cstheme="majorHAnsi"/>
          <w:i/>
          <w:iCs/>
          <w:color w:val="000000"/>
          <w:szCs w:val="21"/>
          <w:lang w:eastAsia="en-AU"/>
        </w:rPr>
        <w:t>I just want to let you know that I fulfilled the donation of $200 for Wanago.</w:t>
      </w:r>
    </w:p>
    <w:p w14:paraId="5D05F252" w14:textId="77777777" w:rsidR="00545C41" w:rsidRPr="00FD1308" w:rsidRDefault="00545C41" w:rsidP="00545C41">
      <w:pPr>
        <w:shd w:val="clear" w:color="auto" w:fill="FFFFFF"/>
        <w:spacing w:before="100" w:beforeAutospacing="1" w:after="100" w:afterAutospacing="1"/>
        <w:rPr>
          <w:rFonts w:asciiTheme="majorHAnsi" w:eastAsia="Times New Roman" w:hAnsiTheme="majorHAnsi" w:cstheme="majorHAnsi"/>
          <w:color w:val="000000"/>
          <w:szCs w:val="21"/>
          <w:lang w:eastAsia="en-AU"/>
        </w:rPr>
      </w:pPr>
      <w:r w:rsidRPr="00FD1308">
        <w:rPr>
          <w:rFonts w:asciiTheme="majorHAnsi" w:eastAsia="Times New Roman" w:hAnsiTheme="majorHAnsi" w:cstheme="majorHAnsi"/>
          <w:i/>
          <w:iCs/>
          <w:color w:val="000000"/>
          <w:szCs w:val="21"/>
          <w:lang w:eastAsia="en-AU"/>
        </w:rPr>
        <w:t>The reason that I have done this is because when I am an adult my wanted job is to be an engineer and to inspire other women to follow their goals and for them to find engineering is not just for one gender.</w:t>
      </w:r>
    </w:p>
    <w:p w14:paraId="482E0A42" w14:textId="77777777" w:rsidR="00545C41" w:rsidRPr="00FD1308" w:rsidRDefault="00545C41" w:rsidP="00545C41">
      <w:pPr>
        <w:shd w:val="clear" w:color="auto" w:fill="FFFFFF"/>
        <w:spacing w:before="100" w:beforeAutospacing="1" w:after="100" w:afterAutospacing="1"/>
        <w:rPr>
          <w:rFonts w:asciiTheme="majorHAnsi" w:eastAsia="Times New Roman" w:hAnsiTheme="majorHAnsi" w:cstheme="majorHAnsi"/>
          <w:color w:val="000000"/>
          <w:szCs w:val="21"/>
          <w:lang w:eastAsia="en-AU"/>
        </w:rPr>
      </w:pPr>
      <w:r w:rsidRPr="00FD1308">
        <w:rPr>
          <w:rFonts w:asciiTheme="majorHAnsi" w:eastAsia="Times New Roman" w:hAnsiTheme="majorHAnsi" w:cstheme="majorHAnsi"/>
          <w:i/>
          <w:iCs/>
          <w:color w:val="000000"/>
          <w:szCs w:val="21"/>
          <w:lang w:eastAsia="en-AU"/>
        </w:rPr>
        <w:t>Sincerely</w:t>
      </w:r>
      <w:r w:rsidRPr="00FD1308">
        <w:rPr>
          <w:rFonts w:asciiTheme="majorHAnsi" w:eastAsia="Times New Roman" w:hAnsiTheme="majorHAnsi" w:cstheme="majorHAnsi"/>
          <w:i/>
          <w:iCs/>
          <w:color w:val="000000"/>
          <w:szCs w:val="21"/>
          <w:lang w:eastAsia="en-AU"/>
        </w:rPr>
        <w:br/>
        <w:t>Loulou</w:t>
      </w:r>
    </w:p>
    <w:p w14:paraId="294C50FB" w14:textId="77777777" w:rsidR="00545C41" w:rsidRPr="00FD1308" w:rsidRDefault="00545C41" w:rsidP="00545C41">
      <w:pPr>
        <w:shd w:val="clear" w:color="auto" w:fill="FFFFFF"/>
        <w:spacing w:before="100" w:beforeAutospacing="1" w:after="100" w:afterAutospacing="1"/>
        <w:rPr>
          <w:rFonts w:asciiTheme="majorHAnsi" w:eastAsia="Times New Roman" w:hAnsiTheme="majorHAnsi" w:cstheme="majorHAnsi"/>
          <w:color w:val="000000"/>
          <w:szCs w:val="21"/>
          <w:lang w:eastAsia="en-AU"/>
        </w:rPr>
      </w:pPr>
      <w:r w:rsidRPr="00FD1308">
        <w:rPr>
          <w:rFonts w:asciiTheme="majorHAnsi" w:eastAsia="Times New Roman" w:hAnsiTheme="majorHAnsi" w:cstheme="majorHAnsi"/>
          <w:color w:val="000000"/>
          <w:szCs w:val="21"/>
          <w:lang w:eastAsia="en-AU"/>
        </w:rPr>
        <w:t>When Loulou’s donation was completed, she wrote a second email:</w:t>
      </w:r>
    </w:p>
    <w:p w14:paraId="6FCB8034" w14:textId="77777777" w:rsidR="00545C41" w:rsidRPr="00FD1308" w:rsidRDefault="00545C41" w:rsidP="00545C41">
      <w:pPr>
        <w:shd w:val="clear" w:color="auto" w:fill="FFFFFF"/>
        <w:spacing w:before="100" w:beforeAutospacing="1" w:after="100" w:afterAutospacing="1"/>
        <w:rPr>
          <w:rFonts w:asciiTheme="majorHAnsi" w:eastAsia="Times New Roman" w:hAnsiTheme="majorHAnsi" w:cstheme="majorHAnsi"/>
          <w:color w:val="000000"/>
          <w:szCs w:val="21"/>
          <w:lang w:eastAsia="en-AU"/>
        </w:rPr>
      </w:pPr>
      <w:r w:rsidRPr="00FD1308">
        <w:rPr>
          <w:rFonts w:asciiTheme="majorHAnsi" w:eastAsia="Times New Roman" w:hAnsiTheme="majorHAnsi" w:cstheme="majorHAnsi"/>
          <w:i/>
          <w:iCs/>
          <w:color w:val="000000"/>
          <w:szCs w:val="21"/>
          <w:lang w:eastAsia="en-AU"/>
        </w:rPr>
        <w:t>A second reason to the donation is I want to let others know that even if something is stopping you, you can always do something special.</w:t>
      </w:r>
    </w:p>
    <w:p w14:paraId="6D022E9E" w14:textId="718120DE" w:rsidR="00545C41" w:rsidRPr="00FD1308" w:rsidRDefault="00545C41" w:rsidP="00545C41">
      <w:pPr>
        <w:shd w:val="clear" w:color="auto" w:fill="FFFFFF"/>
        <w:spacing w:before="100" w:beforeAutospacing="1" w:after="100" w:afterAutospacing="1"/>
        <w:rPr>
          <w:rFonts w:asciiTheme="majorHAnsi" w:eastAsia="Times New Roman" w:hAnsiTheme="majorHAnsi" w:cstheme="majorHAnsi"/>
          <w:color w:val="000000"/>
          <w:szCs w:val="21"/>
          <w:lang w:eastAsia="en-AU"/>
        </w:rPr>
      </w:pPr>
      <w:r w:rsidRPr="00FD1308">
        <w:rPr>
          <w:rFonts w:asciiTheme="majorHAnsi" w:eastAsia="Times New Roman" w:hAnsiTheme="majorHAnsi" w:cstheme="majorHAnsi"/>
          <w:i/>
          <w:iCs/>
          <w:color w:val="000000"/>
          <w:szCs w:val="21"/>
          <w:lang w:eastAsia="en-AU"/>
        </w:rPr>
        <w:t xml:space="preserve">For </w:t>
      </w:r>
      <w:r w:rsidR="00AD3AC4" w:rsidRPr="00FD1308">
        <w:rPr>
          <w:rFonts w:asciiTheme="majorHAnsi" w:eastAsia="Times New Roman" w:hAnsiTheme="majorHAnsi" w:cstheme="majorHAnsi"/>
          <w:i/>
          <w:iCs/>
          <w:color w:val="000000"/>
          <w:szCs w:val="21"/>
          <w:lang w:eastAsia="en-AU"/>
        </w:rPr>
        <w:t>example,</w:t>
      </w:r>
      <w:r w:rsidRPr="00FD1308">
        <w:rPr>
          <w:rFonts w:asciiTheme="majorHAnsi" w:eastAsia="Times New Roman" w:hAnsiTheme="majorHAnsi" w:cstheme="majorHAnsi"/>
          <w:i/>
          <w:iCs/>
          <w:color w:val="000000"/>
          <w:szCs w:val="21"/>
          <w:lang w:eastAsia="en-AU"/>
        </w:rPr>
        <w:t xml:space="preserve"> I'm only 9 and I did a donation to a university.</w:t>
      </w:r>
    </w:p>
    <w:p w14:paraId="07C35A9D" w14:textId="77777777" w:rsidR="00545C41" w:rsidRPr="00FD1308" w:rsidRDefault="00545C41" w:rsidP="00545C41">
      <w:pPr>
        <w:shd w:val="clear" w:color="auto" w:fill="FFFFFF"/>
        <w:spacing w:before="100" w:beforeAutospacing="1" w:after="100" w:afterAutospacing="1"/>
        <w:rPr>
          <w:rFonts w:asciiTheme="majorHAnsi" w:eastAsia="Times New Roman" w:hAnsiTheme="majorHAnsi" w:cstheme="majorHAnsi"/>
          <w:color w:val="000000"/>
          <w:szCs w:val="21"/>
          <w:lang w:eastAsia="en-AU"/>
        </w:rPr>
      </w:pPr>
      <w:r w:rsidRPr="00FD1308">
        <w:rPr>
          <w:rFonts w:asciiTheme="majorHAnsi" w:eastAsia="Times New Roman" w:hAnsiTheme="majorHAnsi" w:cstheme="majorHAnsi"/>
          <w:i/>
          <w:iCs/>
          <w:color w:val="000000"/>
          <w:szCs w:val="21"/>
          <w:lang w:eastAsia="en-AU"/>
        </w:rPr>
        <w:t>And the feeling is great when it happens,</w:t>
      </w:r>
    </w:p>
    <w:p w14:paraId="6C77EC35" w14:textId="77777777" w:rsidR="00545C41" w:rsidRPr="00FD1308" w:rsidRDefault="00545C41" w:rsidP="00545C41">
      <w:pPr>
        <w:shd w:val="clear" w:color="auto" w:fill="FFFFFF"/>
        <w:spacing w:before="100" w:beforeAutospacing="1" w:after="100" w:afterAutospacing="1"/>
        <w:rPr>
          <w:rFonts w:asciiTheme="majorHAnsi" w:eastAsia="Times New Roman" w:hAnsiTheme="majorHAnsi" w:cstheme="majorHAnsi"/>
          <w:color w:val="000000"/>
          <w:szCs w:val="21"/>
          <w:lang w:eastAsia="en-AU"/>
        </w:rPr>
      </w:pPr>
      <w:r w:rsidRPr="00FD1308">
        <w:rPr>
          <w:rFonts w:asciiTheme="majorHAnsi" w:eastAsia="Times New Roman" w:hAnsiTheme="majorHAnsi" w:cstheme="majorHAnsi"/>
          <w:i/>
          <w:iCs/>
          <w:color w:val="000000"/>
          <w:szCs w:val="21"/>
          <w:lang w:eastAsia="en-AU"/>
        </w:rPr>
        <w:t>Thank you so much for your guidance through this!</w:t>
      </w:r>
    </w:p>
    <w:p w14:paraId="4FADAFC7" w14:textId="77777777" w:rsidR="00545C41" w:rsidRPr="00FD1308" w:rsidRDefault="00545C41" w:rsidP="00545C41">
      <w:pPr>
        <w:shd w:val="clear" w:color="auto" w:fill="FFFFFF"/>
        <w:spacing w:before="100" w:beforeAutospacing="1" w:after="100" w:afterAutospacing="1"/>
        <w:rPr>
          <w:rFonts w:asciiTheme="majorHAnsi" w:eastAsia="Times New Roman" w:hAnsiTheme="majorHAnsi" w:cstheme="majorHAnsi"/>
          <w:i/>
          <w:iCs/>
          <w:color w:val="000000"/>
          <w:szCs w:val="21"/>
          <w:lang w:eastAsia="en-AU"/>
        </w:rPr>
      </w:pPr>
      <w:r w:rsidRPr="00FD1308">
        <w:rPr>
          <w:rFonts w:asciiTheme="majorHAnsi" w:eastAsia="Times New Roman" w:hAnsiTheme="majorHAnsi" w:cstheme="majorHAnsi"/>
          <w:i/>
          <w:iCs/>
          <w:color w:val="000000"/>
          <w:szCs w:val="21"/>
          <w:lang w:eastAsia="en-AU"/>
        </w:rPr>
        <w:t>A million thanks</w:t>
      </w:r>
      <w:r w:rsidRPr="00FD1308">
        <w:rPr>
          <w:rFonts w:asciiTheme="majorHAnsi" w:eastAsia="Times New Roman" w:hAnsiTheme="majorHAnsi" w:cstheme="majorHAnsi"/>
          <w:i/>
          <w:iCs/>
          <w:color w:val="000000"/>
          <w:szCs w:val="21"/>
          <w:lang w:eastAsia="en-AU"/>
        </w:rPr>
        <w:br/>
        <w:t>Loulou</w:t>
      </w:r>
    </w:p>
    <w:p w14:paraId="5B3B9E41" w14:textId="42D9E213" w:rsidR="00545C41" w:rsidRPr="00FD1308" w:rsidRDefault="00545C41" w:rsidP="00544A4F">
      <w:pPr>
        <w:shd w:val="clear" w:color="auto" w:fill="FFFFFF"/>
        <w:spacing w:before="100" w:beforeAutospacing="1" w:after="100" w:afterAutospacing="1"/>
        <w:rPr>
          <w:rFonts w:asciiTheme="majorHAnsi" w:eastAsia="Times New Roman" w:hAnsiTheme="majorHAnsi" w:cstheme="majorHAnsi"/>
          <w:color w:val="000000"/>
          <w:szCs w:val="21"/>
          <w:lang w:eastAsia="en-AU"/>
        </w:rPr>
      </w:pPr>
      <w:r w:rsidRPr="00FD1308">
        <w:rPr>
          <w:rFonts w:asciiTheme="majorHAnsi" w:eastAsia="Times New Roman" w:hAnsiTheme="majorHAnsi" w:cstheme="majorHAnsi"/>
          <w:color w:val="000000"/>
          <w:szCs w:val="21"/>
          <w:lang w:eastAsia="en-AU"/>
        </w:rPr>
        <w:t>To read the full article</w:t>
      </w:r>
      <w:r w:rsidRPr="001F712C">
        <w:rPr>
          <w:rFonts w:asciiTheme="majorHAnsi" w:eastAsia="Times New Roman" w:hAnsiTheme="majorHAnsi" w:cstheme="majorHAnsi"/>
          <w:color w:val="FF2305" w:themeColor="accent1"/>
          <w:szCs w:val="21"/>
          <w:lang w:eastAsia="en-AU"/>
        </w:rPr>
        <w:t>:</w:t>
      </w:r>
      <w:r w:rsidRPr="001F712C">
        <w:rPr>
          <w:rFonts w:asciiTheme="majorHAnsi" w:eastAsia="Times New Roman" w:hAnsiTheme="majorHAnsi" w:cstheme="majorHAnsi"/>
          <w:i/>
          <w:iCs/>
          <w:color w:val="FF2305" w:themeColor="accent1"/>
          <w:szCs w:val="21"/>
          <w:lang w:eastAsia="en-AU"/>
        </w:rPr>
        <w:t xml:space="preserve"> </w:t>
      </w:r>
      <w:hyperlink r:id="rId43" w:history="1">
        <w:r w:rsidRPr="001F712C">
          <w:rPr>
            <w:rFonts w:asciiTheme="majorHAnsi" w:eastAsia="Times New Roman" w:hAnsiTheme="majorHAnsi" w:cstheme="majorHAnsi"/>
            <w:color w:val="FF2305" w:themeColor="accent1"/>
            <w:szCs w:val="21"/>
            <w:u w:val="single"/>
            <w:lang w:eastAsia="en-AU"/>
          </w:rPr>
          <w:t>https://www.uts.edu.au/partners-and-community/alumni-and-supporters/news/nine-year-old-donates-her-savings-support-women-stem</w:t>
        </w:r>
      </w:hyperlink>
      <w:r w:rsidRPr="00FD1308">
        <w:rPr>
          <w:rFonts w:asciiTheme="majorHAnsi" w:eastAsia="Times New Roman" w:hAnsiTheme="majorHAnsi" w:cstheme="majorHAnsi"/>
          <w:i/>
          <w:iCs/>
          <w:color w:val="000000"/>
          <w:szCs w:val="21"/>
          <w:lang w:eastAsia="en-AU"/>
        </w:rPr>
        <w:t xml:space="preserve"> </w:t>
      </w:r>
    </w:p>
    <w:p w14:paraId="03CD9E6F" w14:textId="77777777" w:rsidR="00B46D4E" w:rsidRPr="00FD1308" w:rsidRDefault="00B46D4E">
      <w:pPr>
        <w:spacing w:before="80" w:after="80"/>
        <w:rPr>
          <w:rFonts w:asciiTheme="majorHAnsi" w:eastAsia="Calibri" w:hAnsiTheme="majorHAnsi" w:cs="Times New Roman"/>
          <w:b/>
          <w:bCs/>
          <w:szCs w:val="21"/>
          <w:lang w:eastAsia="en-AU"/>
        </w:rPr>
      </w:pPr>
      <w:r w:rsidRPr="00FD1308">
        <w:rPr>
          <w:rFonts w:eastAsia="Calibri"/>
          <w:szCs w:val="21"/>
        </w:rPr>
        <w:br w:type="page"/>
      </w:r>
    </w:p>
    <w:p w14:paraId="2C18B117" w14:textId="790E67AB" w:rsidR="00545C41" w:rsidRPr="00545C41" w:rsidRDefault="00545C41" w:rsidP="00B46D4E">
      <w:pPr>
        <w:pStyle w:val="Heading3"/>
        <w:rPr>
          <w:rFonts w:eastAsia="Calibri"/>
        </w:rPr>
      </w:pPr>
      <w:r w:rsidRPr="00545C41">
        <w:rPr>
          <w:rFonts w:eastAsia="Calibri"/>
        </w:rPr>
        <w:lastRenderedPageBreak/>
        <w:t xml:space="preserve">CASE STUDY 2:  THE SCHOLAR AND THE MENTOR </w:t>
      </w:r>
      <w:r w:rsidR="006B6C0B">
        <w:rPr>
          <w:rFonts w:eastAsia="Calibri"/>
        </w:rPr>
        <w:t>– THE RIPPLE EFFECT</w:t>
      </w:r>
      <w:r w:rsidRPr="00544A4F">
        <w:rPr>
          <w:rFonts w:eastAsia="Calibri"/>
        </w:rPr>
        <w:t xml:space="preserve">                                                                     </w:t>
      </w:r>
    </w:p>
    <w:p w14:paraId="4A4E90F4" w14:textId="77777777" w:rsidR="00545C41" w:rsidRPr="00FD1308" w:rsidRDefault="00545C41" w:rsidP="0068262A">
      <w:pPr>
        <w:spacing w:line="360" w:lineRule="auto"/>
        <w:rPr>
          <w:rFonts w:asciiTheme="majorHAnsi" w:eastAsia="Calibri" w:hAnsiTheme="majorHAnsi" w:cstheme="majorHAnsi"/>
          <w:szCs w:val="21"/>
          <w:shd w:val="clear" w:color="auto" w:fill="FFFFFF"/>
        </w:rPr>
      </w:pPr>
      <w:r w:rsidRPr="00FD1308">
        <w:rPr>
          <w:rFonts w:asciiTheme="majorHAnsi" w:eastAsia="Calibri" w:hAnsiTheme="majorHAnsi" w:cstheme="majorHAnsi"/>
          <w:szCs w:val="21"/>
          <w:shd w:val="clear" w:color="auto" w:fill="FFFFFF"/>
        </w:rPr>
        <w:t>Mohammad Sakhvidi fled Iran in his mid-teens. Now he’s a fine engineer and business founder thanks to generous support from business leader, UTS alumni, and scholarship donor Brad Chan.</w:t>
      </w:r>
    </w:p>
    <w:p w14:paraId="431BB310" w14:textId="77777777" w:rsidR="00545C41" w:rsidRPr="00FD1308" w:rsidRDefault="00545C41" w:rsidP="0068262A">
      <w:pPr>
        <w:spacing w:line="360" w:lineRule="auto"/>
        <w:rPr>
          <w:rFonts w:asciiTheme="majorHAnsi" w:eastAsia="Calibri" w:hAnsiTheme="majorHAnsi" w:cstheme="majorHAnsi"/>
          <w:color w:val="000000"/>
          <w:szCs w:val="21"/>
        </w:rPr>
      </w:pPr>
      <w:r w:rsidRPr="00FD1308">
        <w:rPr>
          <w:rFonts w:asciiTheme="majorHAnsi" w:eastAsia="Calibri" w:hAnsiTheme="majorHAnsi" w:cstheme="majorHAnsi"/>
          <w:color w:val="000000"/>
          <w:szCs w:val="21"/>
        </w:rPr>
        <w:t>At age 16 he discovered he was in danger of persecution, so their savings were redirected into paying for his escape from Iran.</w:t>
      </w:r>
    </w:p>
    <w:p w14:paraId="18B13F29" w14:textId="77777777" w:rsidR="00545C41" w:rsidRPr="00FD1308" w:rsidRDefault="00545C41" w:rsidP="0068262A">
      <w:pPr>
        <w:spacing w:line="360" w:lineRule="auto"/>
        <w:rPr>
          <w:rFonts w:asciiTheme="majorHAnsi" w:eastAsia="Calibri" w:hAnsiTheme="majorHAnsi" w:cstheme="majorHAnsi"/>
          <w:color w:val="000000"/>
          <w:szCs w:val="21"/>
        </w:rPr>
      </w:pPr>
      <w:r w:rsidRPr="00FD1308">
        <w:rPr>
          <w:rFonts w:asciiTheme="majorHAnsi" w:eastAsia="Calibri" w:hAnsiTheme="majorHAnsi" w:cstheme="majorHAnsi"/>
          <w:color w:val="000000"/>
          <w:szCs w:val="21"/>
        </w:rPr>
        <w:t>The fishing boat he sailed on was meant to land in Indonesia but was intercepted by the Royal Australian Navy.</w:t>
      </w:r>
    </w:p>
    <w:p w14:paraId="62D0D345" w14:textId="7AF99049" w:rsidR="00545C41" w:rsidRPr="00FD1308" w:rsidRDefault="00545C41" w:rsidP="0068262A">
      <w:pPr>
        <w:spacing w:line="360" w:lineRule="auto"/>
        <w:rPr>
          <w:rFonts w:asciiTheme="majorHAnsi" w:eastAsia="Calibri" w:hAnsiTheme="majorHAnsi" w:cstheme="majorHAnsi"/>
          <w:color w:val="000000"/>
          <w:szCs w:val="21"/>
        </w:rPr>
      </w:pPr>
      <w:r w:rsidRPr="00FD1308">
        <w:rPr>
          <w:rFonts w:asciiTheme="majorHAnsi" w:eastAsia="Calibri" w:hAnsiTheme="majorHAnsi" w:cstheme="majorHAnsi"/>
          <w:color w:val="000000"/>
          <w:szCs w:val="21"/>
        </w:rPr>
        <w:t xml:space="preserve">“I heard I might be sent to Papua New Guinea or </w:t>
      </w:r>
      <w:r w:rsidR="00AD3AC4" w:rsidRPr="00FD1308">
        <w:rPr>
          <w:rFonts w:asciiTheme="majorHAnsi" w:eastAsia="Calibri" w:hAnsiTheme="majorHAnsi" w:cstheme="majorHAnsi"/>
          <w:color w:val="000000"/>
          <w:szCs w:val="21"/>
        </w:rPr>
        <w:t>Nauru,</w:t>
      </w:r>
      <w:r w:rsidRPr="00FD1308">
        <w:rPr>
          <w:rFonts w:asciiTheme="majorHAnsi" w:eastAsia="Calibri" w:hAnsiTheme="majorHAnsi" w:cstheme="majorHAnsi"/>
          <w:color w:val="000000"/>
          <w:szCs w:val="21"/>
        </w:rPr>
        <w:t xml:space="preserve"> and I was terrified,” he remembers. “They took me to a detention centre on Christmas Island for assessments, then to an underage centre in Hobart.”</w:t>
      </w:r>
    </w:p>
    <w:p w14:paraId="0045F3EF" w14:textId="77777777" w:rsidR="00545C41" w:rsidRPr="00FD1308" w:rsidRDefault="00545C41" w:rsidP="0068262A">
      <w:pPr>
        <w:spacing w:line="360" w:lineRule="auto"/>
        <w:rPr>
          <w:rFonts w:asciiTheme="majorHAnsi" w:eastAsia="Calibri" w:hAnsiTheme="majorHAnsi" w:cstheme="majorHAnsi"/>
          <w:color w:val="000000"/>
          <w:szCs w:val="21"/>
        </w:rPr>
      </w:pPr>
      <w:r w:rsidRPr="00FD1308">
        <w:rPr>
          <w:rFonts w:asciiTheme="majorHAnsi" w:eastAsia="Calibri" w:hAnsiTheme="majorHAnsi" w:cstheme="majorHAnsi"/>
          <w:color w:val="000000"/>
          <w:szCs w:val="21"/>
        </w:rPr>
        <w:t>Sakhvidi credits Brad Chan, director of the Banna Foundation, which supports the UTS Humanitarian Scholarships Program, for making his dream career possible. As well as funding Sakhvidi’s scholarship, Chan is an excellent mentor, donating his time and business knowledge as well as the scholarship:</w:t>
      </w:r>
    </w:p>
    <w:p w14:paraId="16ABC097" w14:textId="77777777" w:rsidR="00545C41" w:rsidRPr="00FD1308" w:rsidRDefault="00545C41" w:rsidP="0068262A">
      <w:pPr>
        <w:spacing w:line="360" w:lineRule="auto"/>
        <w:rPr>
          <w:rFonts w:asciiTheme="majorHAnsi" w:eastAsia="Calibri" w:hAnsiTheme="majorHAnsi" w:cstheme="majorHAnsi"/>
          <w:color w:val="000000"/>
          <w:szCs w:val="21"/>
        </w:rPr>
      </w:pPr>
      <w:r w:rsidRPr="00FD1308">
        <w:rPr>
          <w:rFonts w:asciiTheme="majorHAnsi" w:eastAsia="Calibri" w:hAnsiTheme="majorHAnsi" w:cstheme="majorHAnsi"/>
          <w:color w:val="000000"/>
          <w:szCs w:val="21"/>
        </w:rPr>
        <w:t>“Brad showed me how to manage my time better for work and study,” says Sakhvidi. “he’s given me a better understanding of what’s happening in the workplace.”</w:t>
      </w:r>
    </w:p>
    <w:p w14:paraId="56080D23" w14:textId="0C056445" w:rsidR="00545C41" w:rsidRPr="00FD1308" w:rsidRDefault="00545C41" w:rsidP="0068262A">
      <w:pPr>
        <w:spacing w:line="360" w:lineRule="auto"/>
        <w:rPr>
          <w:rFonts w:asciiTheme="majorHAnsi" w:eastAsia="Calibri" w:hAnsiTheme="majorHAnsi" w:cstheme="majorHAnsi"/>
          <w:color w:val="000000"/>
          <w:szCs w:val="21"/>
        </w:rPr>
      </w:pPr>
      <w:r w:rsidRPr="00FD1308">
        <w:rPr>
          <w:rFonts w:asciiTheme="majorHAnsi" w:eastAsia="Calibri" w:hAnsiTheme="majorHAnsi" w:cstheme="majorHAnsi"/>
          <w:color w:val="000000"/>
          <w:szCs w:val="21"/>
        </w:rPr>
        <w:t xml:space="preserve">Thanks to the scholarship, Mohammad is now a successful business owner and </w:t>
      </w:r>
      <w:r w:rsidR="008E0266">
        <w:rPr>
          <w:rFonts w:asciiTheme="majorHAnsi" w:eastAsia="Calibri" w:hAnsiTheme="majorHAnsi" w:cstheme="majorHAnsi"/>
          <w:color w:val="000000"/>
          <w:szCs w:val="21"/>
        </w:rPr>
        <w:t>donates back towards</w:t>
      </w:r>
      <w:r w:rsidRPr="00FD1308">
        <w:rPr>
          <w:rFonts w:asciiTheme="majorHAnsi" w:eastAsia="Calibri" w:hAnsiTheme="majorHAnsi" w:cstheme="majorHAnsi"/>
          <w:color w:val="000000"/>
          <w:szCs w:val="21"/>
        </w:rPr>
        <w:t xml:space="preserve"> </w:t>
      </w:r>
      <w:r w:rsidR="008E0266">
        <w:rPr>
          <w:rFonts w:asciiTheme="majorHAnsi" w:eastAsia="Calibri" w:hAnsiTheme="majorHAnsi" w:cstheme="majorHAnsi"/>
          <w:color w:val="000000"/>
          <w:szCs w:val="21"/>
        </w:rPr>
        <w:t xml:space="preserve">more </w:t>
      </w:r>
      <w:r w:rsidRPr="00FD1308">
        <w:rPr>
          <w:rFonts w:asciiTheme="majorHAnsi" w:eastAsia="Calibri" w:hAnsiTheme="majorHAnsi" w:cstheme="majorHAnsi"/>
          <w:color w:val="000000"/>
          <w:szCs w:val="21"/>
        </w:rPr>
        <w:t>scholarship</w:t>
      </w:r>
      <w:r w:rsidR="008E0266">
        <w:rPr>
          <w:rFonts w:asciiTheme="majorHAnsi" w:eastAsia="Calibri" w:hAnsiTheme="majorHAnsi" w:cstheme="majorHAnsi"/>
          <w:color w:val="000000"/>
          <w:szCs w:val="21"/>
        </w:rPr>
        <w:t>s</w:t>
      </w:r>
      <w:r w:rsidRPr="00FD1308">
        <w:rPr>
          <w:rFonts w:asciiTheme="majorHAnsi" w:eastAsia="Calibri" w:hAnsiTheme="majorHAnsi" w:cstheme="majorHAnsi"/>
          <w:color w:val="000000"/>
          <w:szCs w:val="21"/>
        </w:rPr>
        <w:t xml:space="preserve"> in a true demonstration of the ripple effect of philanthropy.  </w:t>
      </w:r>
    </w:p>
    <w:p w14:paraId="0DECED56" w14:textId="53B9D143" w:rsidR="00545C41" w:rsidRPr="00E650DD" w:rsidRDefault="00545C41" w:rsidP="0068262A">
      <w:pPr>
        <w:spacing w:line="360" w:lineRule="auto"/>
        <w:rPr>
          <w:rFonts w:asciiTheme="majorHAnsi" w:eastAsia="Calibri" w:hAnsiTheme="majorHAnsi" w:cstheme="majorHAnsi"/>
          <w:color w:val="000000"/>
          <w:szCs w:val="21"/>
        </w:rPr>
      </w:pPr>
      <w:r w:rsidRPr="00FD1308">
        <w:rPr>
          <w:rFonts w:asciiTheme="majorHAnsi" w:eastAsia="Calibri" w:hAnsiTheme="majorHAnsi" w:cstheme="majorHAnsi"/>
          <w:color w:val="000000"/>
          <w:szCs w:val="21"/>
        </w:rPr>
        <w:t xml:space="preserve">To read the full article: </w:t>
      </w:r>
      <w:r w:rsidR="00E650DD">
        <w:rPr>
          <w:rFonts w:asciiTheme="majorHAnsi" w:eastAsia="Calibri" w:hAnsiTheme="majorHAnsi" w:cstheme="majorHAnsi"/>
          <w:color w:val="000000"/>
          <w:szCs w:val="21"/>
        </w:rPr>
        <w:t xml:space="preserve">                                                                                     </w:t>
      </w:r>
      <w:hyperlink r:id="rId44" w:history="1">
        <w:r w:rsidR="00617B04" w:rsidRPr="008A242A">
          <w:rPr>
            <w:rStyle w:val="Hyperlink"/>
            <w:rFonts w:asciiTheme="majorHAnsi" w:eastAsia="Calibri" w:hAnsiTheme="majorHAnsi" w:cstheme="majorHAnsi"/>
            <w:szCs w:val="21"/>
          </w:rPr>
          <w:t>https://www.uts.edu.au/alumni-and-supporters/give/impact-of-giving/scholar-and-mentor</w:t>
        </w:r>
      </w:hyperlink>
      <w:r w:rsidRPr="001F712C">
        <w:rPr>
          <w:rFonts w:asciiTheme="majorHAnsi" w:eastAsia="Calibri" w:hAnsiTheme="majorHAnsi" w:cstheme="majorHAnsi"/>
          <w:color w:val="FF2305" w:themeColor="accent1"/>
          <w:sz w:val="20"/>
          <w:szCs w:val="20"/>
        </w:rPr>
        <w:t xml:space="preserve"> </w:t>
      </w:r>
    </w:p>
    <w:p w14:paraId="5559BE54" w14:textId="4F46E865" w:rsidR="00545C41" w:rsidRPr="00545C41" w:rsidRDefault="00545C41" w:rsidP="00B46D4E">
      <w:pPr>
        <w:pStyle w:val="Heading3"/>
        <w:rPr>
          <w:rFonts w:eastAsia="Calibri"/>
        </w:rPr>
      </w:pPr>
      <w:r w:rsidRPr="00545C41">
        <w:rPr>
          <w:rFonts w:eastAsia="Calibri"/>
        </w:rPr>
        <w:t>CASE STUDY 3: COLLABORATIVE FUNDING</w:t>
      </w:r>
      <w:r w:rsidR="00617B04">
        <w:rPr>
          <w:rFonts w:eastAsia="Calibri"/>
        </w:rPr>
        <w:t xml:space="preserve"> </w:t>
      </w:r>
      <w:r w:rsidR="006B6C0B">
        <w:rPr>
          <w:rFonts w:eastAsia="Calibri"/>
        </w:rPr>
        <w:t xml:space="preserve">FOR </w:t>
      </w:r>
      <w:r w:rsidRPr="00545C41">
        <w:rPr>
          <w:rFonts w:eastAsia="Calibri"/>
        </w:rPr>
        <w:t>A NATIONAL FIRST NATIONS COLLEGE</w:t>
      </w:r>
    </w:p>
    <w:p w14:paraId="6EE77E4B" w14:textId="43E447FE" w:rsidR="00545C41" w:rsidRPr="00FD1308" w:rsidRDefault="00545C41" w:rsidP="0068262A">
      <w:pPr>
        <w:spacing w:line="360" w:lineRule="auto"/>
        <w:rPr>
          <w:rFonts w:asciiTheme="majorHAnsi" w:eastAsia="Calibri" w:hAnsiTheme="majorHAnsi" w:cstheme="majorHAnsi"/>
          <w:szCs w:val="21"/>
        </w:rPr>
      </w:pPr>
      <w:r w:rsidRPr="00FD1308">
        <w:rPr>
          <w:rFonts w:asciiTheme="majorHAnsi" w:eastAsia="Calibri" w:hAnsiTheme="majorHAnsi" w:cstheme="majorHAnsi"/>
          <w:szCs w:val="21"/>
        </w:rPr>
        <w:t xml:space="preserve">UTS is embarking on a ground-breaking initiative to build Australia's first truly comprehensive </w:t>
      </w:r>
      <w:hyperlink r:id="rId45" w:history="1">
        <w:r w:rsidRPr="00114825">
          <w:rPr>
            <w:rStyle w:val="Hyperlink"/>
            <w:rFonts w:asciiTheme="majorHAnsi" w:eastAsia="Calibri" w:hAnsiTheme="majorHAnsi" w:cstheme="majorHAnsi"/>
            <w:szCs w:val="21"/>
          </w:rPr>
          <w:t>national First Nations College</w:t>
        </w:r>
      </w:hyperlink>
      <w:r w:rsidRPr="00FD1308">
        <w:rPr>
          <w:rFonts w:asciiTheme="majorHAnsi" w:eastAsia="Calibri" w:hAnsiTheme="majorHAnsi" w:cstheme="majorHAnsi"/>
          <w:szCs w:val="21"/>
        </w:rPr>
        <w:t>.</w:t>
      </w:r>
    </w:p>
    <w:p w14:paraId="41E50506" w14:textId="77777777" w:rsidR="00545C41" w:rsidRPr="00FD1308" w:rsidRDefault="00545C41" w:rsidP="0068262A">
      <w:pPr>
        <w:spacing w:line="360" w:lineRule="auto"/>
        <w:rPr>
          <w:rFonts w:asciiTheme="majorHAnsi" w:eastAsia="Calibri" w:hAnsiTheme="majorHAnsi" w:cstheme="majorHAnsi"/>
          <w:szCs w:val="21"/>
        </w:rPr>
      </w:pPr>
      <w:r w:rsidRPr="00FD1308">
        <w:rPr>
          <w:rFonts w:asciiTheme="majorHAnsi" w:eastAsia="Calibri" w:hAnsiTheme="majorHAnsi" w:cstheme="majorHAnsi"/>
          <w:szCs w:val="21"/>
        </w:rPr>
        <w:t>Once completed, the college is anticipated to be one of the largest of its kind in the world.</w:t>
      </w:r>
    </w:p>
    <w:p w14:paraId="09FE81BD" w14:textId="77777777" w:rsidR="00545C41" w:rsidRPr="00FD1308" w:rsidRDefault="00545C41" w:rsidP="0068262A">
      <w:pPr>
        <w:spacing w:line="360" w:lineRule="auto"/>
        <w:rPr>
          <w:rFonts w:asciiTheme="majorHAnsi" w:eastAsia="Calibri" w:hAnsiTheme="majorHAnsi" w:cstheme="majorHAnsi"/>
          <w:szCs w:val="21"/>
        </w:rPr>
      </w:pPr>
      <w:r w:rsidRPr="00FD1308">
        <w:rPr>
          <w:rFonts w:asciiTheme="majorHAnsi" w:eastAsia="Calibri" w:hAnsiTheme="majorHAnsi" w:cstheme="majorHAnsi"/>
          <w:szCs w:val="21"/>
        </w:rPr>
        <w:t>Developed and led by the Indigenous leadership team at UTS and the Indigenous community, the college aims to remove the barriers, that prevent Indigenous participation in higher education and the broader economy. </w:t>
      </w:r>
    </w:p>
    <w:p w14:paraId="03C3D8E0" w14:textId="3EFB908C" w:rsidR="00545C41" w:rsidRPr="00FD1308" w:rsidRDefault="00545C41" w:rsidP="0068262A">
      <w:pPr>
        <w:spacing w:line="360" w:lineRule="auto"/>
        <w:rPr>
          <w:rFonts w:asciiTheme="majorHAnsi" w:eastAsia="Calibri" w:hAnsiTheme="majorHAnsi" w:cstheme="majorHAnsi"/>
          <w:szCs w:val="21"/>
        </w:rPr>
      </w:pPr>
      <w:r w:rsidRPr="00FD1308">
        <w:rPr>
          <w:rFonts w:asciiTheme="majorHAnsi" w:eastAsia="Calibri" w:hAnsiTheme="majorHAnsi" w:cstheme="majorHAnsi"/>
          <w:szCs w:val="21"/>
        </w:rPr>
        <w:t xml:space="preserve">The college will do this by raising aspiration, maximising opportunities for entry to higher education and supporting the pursuit of quality employment, </w:t>
      </w:r>
      <w:r w:rsidR="00B362D4" w:rsidRPr="00FD1308">
        <w:rPr>
          <w:rFonts w:asciiTheme="majorHAnsi" w:eastAsia="Calibri" w:hAnsiTheme="majorHAnsi" w:cstheme="majorHAnsi"/>
          <w:szCs w:val="21"/>
        </w:rPr>
        <w:t>careers,</w:t>
      </w:r>
      <w:r w:rsidRPr="00FD1308">
        <w:rPr>
          <w:rFonts w:asciiTheme="majorHAnsi" w:eastAsia="Calibri" w:hAnsiTheme="majorHAnsi" w:cstheme="majorHAnsi"/>
          <w:szCs w:val="21"/>
        </w:rPr>
        <w:t xml:space="preserve"> and contribution to society.</w:t>
      </w:r>
    </w:p>
    <w:p w14:paraId="39375006" w14:textId="09B5B8BE" w:rsidR="00537BB2" w:rsidRPr="00FD1308" w:rsidRDefault="00545C41" w:rsidP="0068262A">
      <w:pPr>
        <w:spacing w:line="360" w:lineRule="auto"/>
        <w:rPr>
          <w:rFonts w:asciiTheme="majorHAnsi" w:eastAsia="Calibri" w:hAnsiTheme="majorHAnsi" w:cstheme="majorHAnsi"/>
          <w:szCs w:val="21"/>
        </w:rPr>
      </w:pPr>
      <w:r w:rsidRPr="00FD1308">
        <w:rPr>
          <w:rFonts w:asciiTheme="majorHAnsi" w:eastAsia="Calibri" w:hAnsiTheme="majorHAnsi" w:cstheme="majorHAnsi"/>
          <w:szCs w:val="21"/>
        </w:rPr>
        <w:t xml:space="preserve">It is no small feat.  </w:t>
      </w:r>
      <w:r w:rsidR="00AD3AC4" w:rsidRPr="00FD1308">
        <w:rPr>
          <w:rFonts w:asciiTheme="majorHAnsi" w:eastAsia="Calibri" w:hAnsiTheme="majorHAnsi" w:cstheme="majorHAnsi"/>
          <w:szCs w:val="21"/>
        </w:rPr>
        <w:t>It is an ambitious project with</w:t>
      </w:r>
      <w:r w:rsidRPr="00FD1308">
        <w:rPr>
          <w:rFonts w:asciiTheme="majorHAnsi" w:eastAsia="Calibri" w:hAnsiTheme="majorHAnsi" w:cstheme="majorHAnsi"/>
          <w:szCs w:val="21"/>
        </w:rPr>
        <w:t xml:space="preserve"> estimated </w:t>
      </w:r>
      <w:r w:rsidR="008E0266">
        <w:rPr>
          <w:rFonts w:asciiTheme="majorHAnsi" w:eastAsia="Calibri" w:hAnsiTheme="majorHAnsi" w:cstheme="majorHAnsi"/>
          <w:szCs w:val="21"/>
        </w:rPr>
        <w:t xml:space="preserve">capital </w:t>
      </w:r>
      <w:r w:rsidRPr="00FD1308">
        <w:rPr>
          <w:rFonts w:asciiTheme="majorHAnsi" w:eastAsia="Calibri" w:hAnsiTheme="majorHAnsi" w:cstheme="majorHAnsi"/>
          <w:szCs w:val="21"/>
        </w:rPr>
        <w:t xml:space="preserve">development costs </w:t>
      </w:r>
      <w:r w:rsidR="00114825">
        <w:rPr>
          <w:rFonts w:asciiTheme="majorHAnsi" w:eastAsia="Calibri" w:hAnsiTheme="majorHAnsi" w:cstheme="majorHAnsi"/>
          <w:szCs w:val="21"/>
        </w:rPr>
        <w:t>of</w:t>
      </w:r>
      <w:r w:rsidR="00AD3AC4" w:rsidRPr="00FD1308">
        <w:rPr>
          <w:rFonts w:asciiTheme="majorHAnsi" w:eastAsia="Calibri" w:hAnsiTheme="majorHAnsi" w:cstheme="majorHAnsi"/>
          <w:szCs w:val="21"/>
        </w:rPr>
        <w:t xml:space="preserve"> </w:t>
      </w:r>
      <w:r w:rsidRPr="00FD1308">
        <w:rPr>
          <w:rFonts w:asciiTheme="majorHAnsi" w:eastAsia="Calibri" w:hAnsiTheme="majorHAnsi" w:cstheme="majorHAnsi"/>
          <w:szCs w:val="21"/>
        </w:rPr>
        <w:t>$138million</w:t>
      </w:r>
      <w:r w:rsidR="00AD3AC4" w:rsidRPr="00FD1308">
        <w:rPr>
          <w:rFonts w:asciiTheme="majorHAnsi" w:eastAsia="Calibri" w:hAnsiTheme="majorHAnsi" w:cstheme="majorHAnsi"/>
          <w:szCs w:val="21"/>
        </w:rPr>
        <w:t xml:space="preserve">. It </w:t>
      </w:r>
      <w:r w:rsidRPr="00FD1308">
        <w:rPr>
          <w:rFonts w:asciiTheme="majorHAnsi" w:eastAsia="Calibri" w:hAnsiTheme="majorHAnsi" w:cstheme="majorHAnsi"/>
          <w:szCs w:val="21"/>
        </w:rPr>
        <w:t xml:space="preserve">has been crucial for UTS to establish the support of the wider community to embark on </w:t>
      </w:r>
      <w:r w:rsidR="00AD3AC4" w:rsidRPr="00FD1308">
        <w:rPr>
          <w:rFonts w:asciiTheme="majorHAnsi" w:eastAsia="Calibri" w:hAnsiTheme="majorHAnsi" w:cstheme="majorHAnsi"/>
          <w:szCs w:val="21"/>
        </w:rPr>
        <w:t>a project of this scale</w:t>
      </w:r>
      <w:r w:rsidRPr="00FD1308">
        <w:rPr>
          <w:rFonts w:asciiTheme="majorHAnsi" w:eastAsia="Calibri" w:hAnsiTheme="majorHAnsi" w:cstheme="majorHAnsi"/>
          <w:szCs w:val="21"/>
        </w:rPr>
        <w:t xml:space="preserve">.  </w:t>
      </w:r>
    </w:p>
    <w:p w14:paraId="357091B8" w14:textId="1B7D1523" w:rsidR="00545C41" w:rsidRPr="00FD1308" w:rsidRDefault="00114825" w:rsidP="0068262A">
      <w:pPr>
        <w:spacing w:line="360" w:lineRule="auto"/>
        <w:rPr>
          <w:rFonts w:asciiTheme="majorHAnsi" w:eastAsia="Calibri" w:hAnsiTheme="majorHAnsi" w:cstheme="majorHAnsi"/>
          <w:szCs w:val="21"/>
        </w:rPr>
      </w:pPr>
      <w:r>
        <w:rPr>
          <w:rFonts w:asciiTheme="majorHAnsi" w:eastAsia="Calibri" w:hAnsiTheme="majorHAnsi" w:cstheme="majorHAnsi"/>
          <w:szCs w:val="21"/>
        </w:rPr>
        <w:t xml:space="preserve">In a show of collaboration, </w:t>
      </w:r>
      <w:r w:rsidR="00545C41" w:rsidRPr="00FD1308">
        <w:rPr>
          <w:rFonts w:asciiTheme="majorHAnsi" w:eastAsia="Calibri" w:hAnsiTheme="majorHAnsi" w:cstheme="majorHAnsi"/>
          <w:szCs w:val="21"/>
        </w:rPr>
        <w:t xml:space="preserve">the </w:t>
      </w:r>
      <w:r>
        <w:rPr>
          <w:rFonts w:asciiTheme="majorHAnsi" w:eastAsia="Calibri" w:hAnsiTheme="majorHAnsi" w:cstheme="majorHAnsi"/>
          <w:szCs w:val="21"/>
        </w:rPr>
        <w:t>s</w:t>
      </w:r>
      <w:r w:rsidR="00545C41" w:rsidRPr="00FD1308">
        <w:rPr>
          <w:rFonts w:asciiTheme="majorHAnsi" w:eastAsia="Calibri" w:hAnsiTheme="majorHAnsi" w:cstheme="majorHAnsi"/>
          <w:szCs w:val="21"/>
        </w:rPr>
        <w:t xml:space="preserve">tate </w:t>
      </w:r>
      <w:r>
        <w:rPr>
          <w:rFonts w:asciiTheme="majorHAnsi" w:eastAsia="Calibri" w:hAnsiTheme="majorHAnsi" w:cstheme="majorHAnsi"/>
          <w:szCs w:val="21"/>
        </w:rPr>
        <w:t>g</w:t>
      </w:r>
      <w:r w:rsidR="00545C41" w:rsidRPr="00FD1308">
        <w:rPr>
          <w:rFonts w:asciiTheme="majorHAnsi" w:eastAsia="Calibri" w:hAnsiTheme="majorHAnsi" w:cstheme="majorHAnsi"/>
          <w:szCs w:val="21"/>
        </w:rPr>
        <w:t xml:space="preserve">overnment </w:t>
      </w:r>
      <w:r>
        <w:rPr>
          <w:rFonts w:asciiTheme="majorHAnsi" w:eastAsia="Calibri" w:hAnsiTheme="majorHAnsi" w:cstheme="majorHAnsi"/>
          <w:szCs w:val="21"/>
        </w:rPr>
        <w:t xml:space="preserve">has </w:t>
      </w:r>
      <w:r w:rsidR="00545C41" w:rsidRPr="00FD1308">
        <w:rPr>
          <w:rFonts w:asciiTheme="majorHAnsi" w:eastAsia="Calibri" w:hAnsiTheme="majorHAnsi" w:cstheme="majorHAnsi"/>
          <w:szCs w:val="21"/>
        </w:rPr>
        <w:t>pledg</w:t>
      </w:r>
      <w:r>
        <w:rPr>
          <w:rFonts w:asciiTheme="majorHAnsi" w:eastAsia="Calibri" w:hAnsiTheme="majorHAnsi" w:cstheme="majorHAnsi"/>
          <w:szCs w:val="21"/>
        </w:rPr>
        <w:t>ed</w:t>
      </w:r>
      <w:r w:rsidR="00545C41" w:rsidRPr="00FD1308">
        <w:rPr>
          <w:rFonts w:asciiTheme="majorHAnsi" w:eastAsia="Calibri" w:hAnsiTheme="majorHAnsi" w:cstheme="majorHAnsi"/>
          <w:szCs w:val="21"/>
        </w:rPr>
        <w:t xml:space="preserve"> $10million</w:t>
      </w:r>
      <w:r w:rsidR="00AD3AC4" w:rsidRPr="00FD1308">
        <w:rPr>
          <w:rFonts w:asciiTheme="majorHAnsi" w:eastAsia="Calibri" w:hAnsiTheme="majorHAnsi" w:cstheme="majorHAnsi"/>
          <w:szCs w:val="21"/>
        </w:rPr>
        <w:t>,</w:t>
      </w:r>
      <w:r w:rsidR="00545C41" w:rsidRPr="00FD1308">
        <w:rPr>
          <w:rFonts w:asciiTheme="majorHAnsi" w:eastAsia="Calibri" w:hAnsiTheme="majorHAnsi" w:cstheme="majorHAnsi"/>
          <w:szCs w:val="21"/>
        </w:rPr>
        <w:t xml:space="preserve"> City of Sydney $1million and corporate and private philanthropists </w:t>
      </w:r>
      <w:r>
        <w:rPr>
          <w:rFonts w:asciiTheme="majorHAnsi" w:eastAsia="Calibri" w:hAnsiTheme="majorHAnsi" w:cstheme="majorHAnsi"/>
          <w:szCs w:val="21"/>
        </w:rPr>
        <w:t xml:space="preserve">have pledged </w:t>
      </w:r>
      <w:r w:rsidR="00545C41" w:rsidRPr="00FD1308">
        <w:rPr>
          <w:rFonts w:asciiTheme="majorHAnsi" w:eastAsia="Calibri" w:hAnsiTheme="majorHAnsi" w:cstheme="majorHAnsi"/>
          <w:szCs w:val="21"/>
        </w:rPr>
        <w:t>$12.2million</w:t>
      </w:r>
      <w:r w:rsidR="008E0266">
        <w:rPr>
          <w:rFonts w:asciiTheme="majorHAnsi" w:eastAsia="Calibri" w:hAnsiTheme="majorHAnsi" w:cstheme="majorHAnsi"/>
          <w:szCs w:val="21"/>
        </w:rPr>
        <w:t>,</w:t>
      </w:r>
      <w:r w:rsidR="00537BB2" w:rsidRPr="00FD1308">
        <w:rPr>
          <w:rFonts w:asciiTheme="majorHAnsi" w:eastAsia="Calibri" w:hAnsiTheme="majorHAnsi" w:cstheme="majorHAnsi"/>
          <w:szCs w:val="21"/>
        </w:rPr>
        <w:t xml:space="preserve"> </w:t>
      </w:r>
      <w:r>
        <w:rPr>
          <w:rFonts w:asciiTheme="majorHAnsi" w:eastAsia="Calibri" w:hAnsiTheme="majorHAnsi" w:cstheme="majorHAnsi"/>
          <w:szCs w:val="21"/>
        </w:rPr>
        <w:t xml:space="preserve">bringing </w:t>
      </w:r>
      <w:r w:rsidR="00545C41" w:rsidRPr="00FD1308">
        <w:rPr>
          <w:rFonts w:asciiTheme="majorHAnsi" w:eastAsia="Calibri" w:hAnsiTheme="majorHAnsi" w:cstheme="majorHAnsi"/>
          <w:szCs w:val="21"/>
        </w:rPr>
        <w:t>strength</w:t>
      </w:r>
      <w:r w:rsidR="00AD3AC4" w:rsidRPr="00FD1308">
        <w:rPr>
          <w:rFonts w:asciiTheme="majorHAnsi" w:eastAsia="Calibri" w:hAnsiTheme="majorHAnsi" w:cstheme="majorHAnsi"/>
          <w:szCs w:val="21"/>
        </w:rPr>
        <w:t xml:space="preserve"> through partnership</w:t>
      </w:r>
      <w:r>
        <w:rPr>
          <w:rFonts w:asciiTheme="majorHAnsi" w:eastAsia="Calibri" w:hAnsiTheme="majorHAnsi" w:cstheme="majorHAnsi"/>
          <w:szCs w:val="21"/>
        </w:rPr>
        <w:t xml:space="preserve">.  </w:t>
      </w:r>
    </w:p>
    <w:p w14:paraId="0494CA1D" w14:textId="13C8BFF6" w:rsidR="00114825" w:rsidRPr="00617B04" w:rsidRDefault="00AD3AC4" w:rsidP="00617B04">
      <w:pPr>
        <w:spacing w:line="360" w:lineRule="auto"/>
        <w:rPr>
          <w:rFonts w:asciiTheme="majorHAnsi" w:eastAsia="Calibri" w:hAnsiTheme="majorHAnsi" w:cstheme="majorHAnsi"/>
          <w:szCs w:val="21"/>
        </w:rPr>
      </w:pPr>
      <w:r w:rsidRPr="00FD1308">
        <w:rPr>
          <w:rFonts w:asciiTheme="majorHAnsi" w:eastAsia="Calibri" w:hAnsiTheme="majorHAnsi" w:cstheme="majorHAnsi"/>
          <w:szCs w:val="21"/>
        </w:rPr>
        <w:t xml:space="preserve">These </w:t>
      </w:r>
      <w:r w:rsidR="00B93B81">
        <w:rPr>
          <w:rFonts w:asciiTheme="majorHAnsi" w:eastAsia="Calibri" w:hAnsiTheme="majorHAnsi" w:cstheme="majorHAnsi"/>
          <w:szCs w:val="21"/>
        </w:rPr>
        <w:t>collaborations</w:t>
      </w:r>
      <w:r w:rsidR="00545C41" w:rsidRPr="00FD1308">
        <w:rPr>
          <w:rFonts w:asciiTheme="majorHAnsi" w:eastAsia="Calibri" w:hAnsiTheme="majorHAnsi" w:cstheme="majorHAnsi"/>
          <w:szCs w:val="21"/>
        </w:rPr>
        <w:t xml:space="preserve"> </w:t>
      </w:r>
      <w:r w:rsidR="00114825">
        <w:rPr>
          <w:rFonts w:asciiTheme="majorHAnsi" w:eastAsia="Calibri" w:hAnsiTheme="majorHAnsi" w:cstheme="majorHAnsi"/>
          <w:szCs w:val="21"/>
        </w:rPr>
        <w:t xml:space="preserve">are </w:t>
      </w:r>
      <w:r w:rsidR="00B362D4" w:rsidRPr="00FD1308">
        <w:rPr>
          <w:rFonts w:asciiTheme="majorHAnsi" w:eastAsia="Calibri" w:hAnsiTheme="majorHAnsi" w:cstheme="majorHAnsi"/>
          <w:szCs w:val="21"/>
        </w:rPr>
        <w:t>open</w:t>
      </w:r>
      <w:r w:rsidR="00114825">
        <w:rPr>
          <w:rFonts w:asciiTheme="majorHAnsi" w:eastAsia="Calibri" w:hAnsiTheme="majorHAnsi" w:cstheme="majorHAnsi"/>
          <w:szCs w:val="21"/>
        </w:rPr>
        <w:t>ing</w:t>
      </w:r>
      <w:r w:rsidR="00545C41" w:rsidRPr="00FD1308">
        <w:rPr>
          <w:rFonts w:asciiTheme="majorHAnsi" w:eastAsia="Calibri" w:hAnsiTheme="majorHAnsi" w:cstheme="majorHAnsi"/>
          <w:szCs w:val="21"/>
        </w:rPr>
        <w:t xml:space="preserve"> doors to careers, public programming, mentoring, </w:t>
      </w:r>
      <w:r w:rsidR="00B362D4" w:rsidRPr="00FD1308">
        <w:rPr>
          <w:rFonts w:asciiTheme="majorHAnsi" w:eastAsia="Calibri" w:hAnsiTheme="majorHAnsi" w:cstheme="majorHAnsi"/>
          <w:szCs w:val="21"/>
        </w:rPr>
        <w:t>arts,</w:t>
      </w:r>
      <w:r w:rsidR="00545C41" w:rsidRPr="00FD1308">
        <w:rPr>
          <w:rFonts w:asciiTheme="majorHAnsi" w:eastAsia="Calibri" w:hAnsiTheme="majorHAnsi" w:cstheme="majorHAnsi"/>
          <w:szCs w:val="21"/>
        </w:rPr>
        <w:t xml:space="preserve"> and culture</w:t>
      </w:r>
      <w:r w:rsidR="00B93B81">
        <w:rPr>
          <w:rFonts w:asciiTheme="majorHAnsi" w:eastAsia="Calibri" w:hAnsiTheme="majorHAnsi" w:cstheme="majorHAnsi"/>
          <w:szCs w:val="21"/>
        </w:rPr>
        <w:t>;</w:t>
      </w:r>
      <w:r w:rsidR="00545C41" w:rsidRPr="00FD1308">
        <w:rPr>
          <w:rFonts w:asciiTheme="majorHAnsi" w:eastAsia="Calibri" w:hAnsiTheme="majorHAnsi" w:cstheme="majorHAnsi"/>
          <w:szCs w:val="21"/>
        </w:rPr>
        <w:t xml:space="preserve"> </w:t>
      </w:r>
      <w:r w:rsidR="00B93B81">
        <w:rPr>
          <w:rFonts w:asciiTheme="majorHAnsi" w:eastAsia="Calibri" w:hAnsiTheme="majorHAnsi" w:cstheme="majorHAnsi"/>
          <w:szCs w:val="21"/>
        </w:rPr>
        <w:t>a</w:t>
      </w:r>
      <w:r w:rsidR="00545C41" w:rsidRPr="00FD1308">
        <w:rPr>
          <w:rFonts w:asciiTheme="majorHAnsi" w:eastAsia="Calibri" w:hAnsiTheme="majorHAnsi" w:cstheme="majorHAnsi"/>
          <w:szCs w:val="21"/>
        </w:rPr>
        <w:t xml:space="preserve"> richer community that will reinforce the belonging </w:t>
      </w:r>
      <w:r w:rsidRPr="00FD1308">
        <w:rPr>
          <w:rFonts w:asciiTheme="majorHAnsi" w:eastAsia="Calibri" w:hAnsiTheme="majorHAnsi" w:cstheme="majorHAnsi"/>
          <w:szCs w:val="21"/>
        </w:rPr>
        <w:t>of</w:t>
      </w:r>
      <w:r w:rsidR="00545C41" w:rsidRPr="00FD1308">
        <w:rPr>
          <w:rFonts w:asciiTheme="majorHAnsi" w:eastAsia="Calibri" w:hAnsiTheme="majorHAnsi" w:cstheme="majorHAnsi"/>
          <w:szCs w:val="21"/>
        </w:rPr>
        <w:t xml:space="preserve"> students</w:t>
      </w:r>
      <w:r w:rsidRPr="00FD1308">
        <w:rPr>
          <w:rFonts w:asciiTheme="majorHAnsi" w:eastAsia="Calibri" w:hAnsiTheme="majorHAnsi" w:cstheme="majorHAnsi"/>
          <w:szCs w:val="21"/>
        </w:rPr>
        <w:t xml:space="preserve"> for generations to come</w:t>
      </w:r>
      <w:r w:rsidR="00114825">
        <w:rPr>
          <w:rFonts w:asciiTheme="majorHAnsi" w:eastAsia="Calibri" w:hAnsiTheme="majorHAnsi" w:cstheme="majorHAnsi"/>
          <w:szCs w:val="21"/>
        </w:rPr>
        <w:t xml:space="preserve">, </w:t>
      </w:r>
      <w:r w:rsidR="00114825" w:rsidRPr="00FD1308">
        <w:rPr>
          <w:rFonts w:asciiTheme="majorHAnsi" w:eastAsia="Calibri" w:hAnsiTheme="majorHAnsi" w:cstheme="majorHAnsi"/>
          <w:szCs w:val="21"/>
        </w:rPr>
        <w:t>build</w:t>
      </w:r>
      <w:r w:rsidR="00114825">
        <w:rPr>
          <w:rFonts w:asciiTheme="majorHAnsi" w:eastAsia="Calibri" w:hAnsiTheme="majorHAnsi" w:cstheme="majorHAnsi"/>
          <w:szCs w:val="21"/>
        </w:rPr>
        <w:t>ing</w:t>
      </w:r>
      <w:r w:rsidR="00114825" w:rsidRPr="00FD1308">
        <w:rPr>
          <w:rFonts w:asciiTheme="majorHAnsi" w:eastAsia="Calibri" w:hAnsiTheme="majorHAnsi" w:cstheme="majorHAnsi"/>
          <w:szCs w:val="21"/>
        </w:rPr>
        <w:t xml:space="preserve"> a place where Indigenous students </w:t>
      </w:r>
      <w:r w:rsidR="008E0266">
        <w:rPr>
          <w:rFonts w:asciiTheme="majorHAnsi" w:eastAsia="Calibri" w:hAnsiTheme="majorHAnsi" w:cstheme="majorHAnsi"/>
          <w:szCs w:val="21"/>
        </w:rPr>
        <w:t>will</w:t>
      </w:r>
      <w:r w:rsidR="00114825" w:rsidRPr="00FD1308">
        <w:rPr>
          <w:rFonts w:asciiTheme="majorHAnsi" w:eastAsia="Calibri" w:hAnsiTheme="majorHAnsi" w:cstheme="majorHAnsi"/>
          <w:szCs w:val="21"/>
        </w:rPr>
        <w:t xml:space="preserve"> thrive</w:t>
      </w:r>
      <w:r w:rsidR="00114825">
        <w:rPr>
          <w:rFonts w:asciiTheme="majorHAnsi" w:eastAsia="Calibri" w:hAnsiTheme="majorHAnsi" w:cstheme="majorHAnsi"/>
          <w:szCs w:val="21"/>
        </w:rPr>
        <w:t xml:space="preserve">. </w:t>
      </w:r>
      <w:r w:rsidR="00545C41" w:rsidRPr="00FD1308">
        <w:rPr>
          <w:rFonts w:asciiTheme="majorHAnsi" w:eastAsia="Calibri" w:hAnsiTheme="majorHAnsi" w:cstheme="majorHAnsi"/>
          <w:szCs w:val="21"/>
        </w:rPr>
        <w:t xml:space="preserve">  </w:t>
      </w:r>
    </w:p>
    <w:p w14:paraId="1D3611D0" w14:textId="2E4ABF2C" w:rsidR="00545C41" w:rsidRPr="00545C41" w:rsidRDefault="00545C41" w:rsidP="00B46D4E">
      <w:pPr>
        <w:pStyle w:val="Heading3"/>
      </w:pPr>
      <w:r w:rsidRPr="00545C41">
        <w:lastRenderedPageBreak/>
        <w:t xml:space="preserve">CASE STUDY 4: COLLABORATIVE FUNDING MODELS – </w:t>
      </w:r>
      <w:r w:rsidR="00B46D4E">
        <w:t>AMPLIFYING IMPACT</w:t>
      </w:r>
    </w:p>
    <w:p w14:paraId="1E2A0627" w14:textId="77777777" w:rsidR="00726318" w:rsidRPr="00FD1308" w:rsidRDefault="00545C41" w:rsidP="0068262A">
      <w:pPr>
        <w:spacing w:line="360" w:lineRule="auto"/>
        <w:textAlignment w:val="baseline"/>
        <w:rPr>
          <w:rFonts w:asciiTheme="majorHAnsi" w:eastAsia="Times New Roman" w:hAnsiTheme="majorHAnsi" w:cstheme="majorHAnsi"/>
          <w:szCs w:val="21"/>
          <w:lang w:eastAsia="en-AU"/>
        </w:rPr>
      </w:pPr>
      <w:r w:rsidRPr="00FD1308">
        <w:rPr>
          <w:rFonts w:asciiTheme="majorHAnsi" w:eastAsia="Times New Roman" w:hAnsiTheme="majorHAnsi" w:cstheme="majorHAnsi"/>
          <w:szCs w:val="21"/>
          <w:lang w:eastAsia="en-AU"/>
        </w:rPr>
        <w:t xml:space="preserve">The Coral Nurture Program is a reef resilience project led by UTS in partnership with reef tour operators in the Great Barrier Reef.  At its core, the program is about collecting, propagating, </w:t>
      </w:r>
    </w:p>
    <w:p w14:paraId="3E562B22" w14:textId="15133D79" w:rsidR="00545C41" w:rsidRPr="00FD1308" w:rsidRDefault="00545C41" w:rsidP="0068262A">
      <w:pPr>
        <w:spacing w:line="360" w:lineRule="auto"/>
        <w:textAlignment w:val="baseline"/>
        <w:rPr>
          <w:rFonts w:asciiTheme="majorHAnsi" w:eastAsia="Times New Roman" w:hAnsiTheme="majorHAnsi" w:cstheme="majorHAnsi"/>
          <w:szCs w:val="21"/>
          <w:lang w:eastAsia="en-AU"/>
        </w:rPr>
      </w:pPr>
      <w:r w:rsidRPr="00FD1308">
        <w:rPr>
          <w:rFonts w:asciiTheme="majorHAnsi" w:eastAsia="Times New Roman" w:hAnsiTheme="majorHAnsi" w:cstheme="majorHAnsi"/>
          <w:szCs w:val="21"/>
          <w:lang w:eastAsia="en-AU"/>
        </w:rPr>
        <w:t xml:space="preserve">growing and planting coral, to replenish reef sites and enhance the reef’s resilience. </w:t>
      </w:r>
    </w:p>
    <w:p w14:paraId="0AC197A3" w14:textId="77777777" w:rsidR="00545C41" w:rsidRPr="00FD1308" w:rsidRDefault="00545C41" w:rsidP="0068262A">
      <w:pPr>
        <w:spacing w:line="360" w:lineRule="auto"/>
        <w:textAlignment w:val="baseline"/>
        <w:rPr>
          <w:rFonts w:asciiTheme="majorHAnsi" w:eastAsia="Times New Roman" w:hAnsiTheme="majorHAnsi" w:cstheme="majorHAnsi"/>
          <w:szCs w:val="21"/>
          <w:lang w:eastAsia="en-AU"/>
        </w:rPr>
      </w:pPr>
    </w:p>
    <w:p w14:paraId="3FE30B5A" w14:textId="77777777" w:rsidR="00545C41" w:rsidRPr="00FD1308" w:rsidRDefault="00545C41" w:rsidP="0068262A">
      <w:pPr>
        <w:spacing w:line="360" w:lineRule="auto"/>
        <w:textAlignment w:val="baseline"/>
        <w:rPr>
          <w:rFonts w:asciiTheme="majorHAnsi" w:eastAsia="Times New Roman" w:hAnsiTheme="majorHAnsi" w:cstheme="majorHAnsi"/>
          <w:szCs w:val="21"/>
          <w:lang w:eastAsia="en-AU"/>
        </w:rPr>
      </w:pPr>
      <w:r w:rsidRPr="00FD1308">
        <w:rPr>
          <w:rFonts w:asciiTheme="majorHAnsi" w:eastAsia="Times New Roman" w:hAnsiTheme="majorHAnsi" w:cstheme="majorHAnsi"/>
          <w:szCs w:val="21"/>
          <w:lang w:eastAsia="en-AU"/>
        </w:rPr>
        <w:t>Deeply collaborative and community driven, it’s a new approach for the Great Barrier Reef that was initiated by a world-first partnership between tourism and science, with the goal to transform both ecological and social resilience to environmental change. The program aims for long-term stewardship and adaptation at economically valuable Great Barrier Reef locations. </w:t>
      </w:r>
    </w:p>
    <w:p w14:paraId="04374BF3" w14:textId="77777777" w:rsidR="00545C41" w:rsidRPr="00FD1308" w:rsidRDefault="00545C41" w:rsidP="0068262A">
      <w:pPr>
        <w:spacing w:line="360" w:lineRule="auto"/>
        <w:textAlignment w:val="baseline"/>
        <w:rPr>
          <w:rFonts w:asciiTheme="majorHAnsi" w:eastAsia="Times New Roman" w:hAnsiTheme="majorHAnsi" w:cstheme="majorHAnsi"/>
          <w:szCs w:val="21"/>
          <w:lang w:eastAsia="en-AU"/>
        </w:rPr>
      </w:pPr>
    </w:p>
    <w:p w14:paraId="001B67D2" w14:textId="77777777" w:rsidR="00B93B81" w:rsidRDefault="00545C41" w:rsidP="0068262A">
      <w:pPr>
        <w:spacing w:line="360" w:lineRule="auto"/>
        <w:textAlignment w:val="baseline"/>
        <w:rPr>
          <w:rFonts w:asciiTheme="majorHAnsi" w:eastAsia="Times New Roman" w:hAnsiTheme="majorHAnsi" w:cstheme="majorHAnsi"/>
          <w:szCs w:val="21"/>
          <w:lang w:eastAsia="en-AU"/>
        </w:rPr>
      </w:pPr>
      <w:r w:rsidRPr="00FD1308">
        <w:rPr>
          <w:rFonts w:asciiTheme="majorHAnsi" w:eastAsia="Times New Roman" w:hAnsiTheme="majorHAnsi" w:cstheme="majorHAnsi"/>
          <w:szCs w:val="21"/>
          <w:lang w:eastAsia="en-AU"/>
        </w:rPr>
        <w:t xml:space="preserve">The Coral Nurture Program’s funding model is an exemplar of power of collaboration and leveraged financial support. </w:t>
      </w:r>
    </w:p>
    <w:p w14:paraId="327A0B21" w14:textId="77777777" w:rsidR="00B93B81" w:rsidRDefault="00B93B81" w:rsidP="0068262A">
      <w:pPr>
        <w:spacing w:line="360" w:lineRule="auto"/>
        <w:textAlignment w:val="baseline"/>
        <w:rPr>
          <w:rFonts w:asciiTheme="majorHAnsi" w:eastAsia="Times New Roman" w:hAnsiTheme="majorHAnsi" w:cstheme="majorHAnsi"/>
          <w:szCs w:val="21"/>
          <w:lang w:eastAsia="en-AU"/>
        </w:rPr>
      </w:pPr>
    </w:p>
    <w:p w14:paraId="58694AFE" w14:textId="5118DD0A" w:rsidR="00545C41" w:rsidRPr="00FD1308" w:rsidRDefault="00545C41" w:rsidP="0068262A">
      <w:pPr>
        <w:spacing w:line="360" w:lineRule="auto"/>
        <w:textAlignment w:val="baseline"/>
        <w:rPr>
          <w:rFonts w:asciiTheme="majorHAnsi" w:eastAsia="Times New Roman" w:hAnsiTheme="majorHAnsi" w:cstheme="majorHAnsi"/>
          <w:szCs w:val="21"/>
          <w:lang w:eastAsia="en-AU"/>
        </w:rPr>
      </w:pPr>
      <w:r w:rsidRPr="00FD1308">
        <w:rPr>
          <w:rFonts w:asciiTheme="majorHAnsi" w:eastAsia="Times New Roman" w:hAnsiTheme="majorHAnsi" w:cstheme="majorHAnsi"/>
          <w:szCs w:val="21"/>
          <w:lang w:eastAsia="en-AU"/>
        </w:rPr>
        <w:t xml:space="preserve">Creation of the Coral Nurture Program was made possible through </w:t>
      </w:r>
      <w:r w:rsidR="006457BC">
        <w:rPr>
          <w:rFonts w:asciiTheme="majorHAnsi" w:eastAsia="Times New Roman" w:hAnsiTheme="majorHAnsi" w:cstheme="majorHAnsi"/>
          <w:szCs w:val="21"/>
          <w:lang w:eastAsia="en-AU"/>
        </w:rPr>
        <w:t xml:space="preserve">UTS co-founding the program as scientific leads and sourcing partners, including the </w:t>
      </w:r>
      <w:r w:rsidRPr="00FD1308">
        <w:rPr>
          <w:rFonts w:asciiTheme="majorHAnsi" w:eastAsia="Times New Roman" w:hAnsiTheme="majorHAnsi" w:cstheme="majorHAnsi"/>
          <w:szCs w:val="21"/>
          <w:lang w:eastAsia="en-AU"/>
        </w:rPr>
        <w:t>initial funding by the Australian and Queensland Governments “Boosting coral abundance” challenge</w:t>
      </w:r>
      <w:r w:rsidR="006457BC">
        <w:rPr>
          <w:rFonts w:asciiTheme="majorHAnsi" w:eastAsia="Times New Roman" w:hAnsiTheme="majorHAnsi" w:cstheme="majorHAnsi"/>
          <w:szCs w:val="21"/>
          <w:lang w:eastAsia="en-AU"/>
        </w:rPr>
        <w:t xml:space="preserve"> (</w:t>
      </w:r>
      <w:r w:rsidRPr="00FD1308">
        <w:rPr>
          <w:rFonts w:asciiTheme="majorHAnsi" w:eastAsia="Times New Roman" w:hAnsiTheme="majorHAnsi" w:cstheme="majorHAnsi"/>
          <w:szCs w:val="21"/>
          <w:lang w:eastAsia="en-AU"/>
        </w:rPr>
        <w:t>as both Feasibility (2018-2019) and subsequent Proof-of-Concept (2019-2020) phases</w:t>
      </w:r>
      <w:r w:rsidR="006457BC">
        <w:rPr>
          <w:rFonts w:asciiTheme="majorHAnsi" w:eastAsia="Times New Roman" w:hAnsiTheme="majorHAnsi" w:cstheme="majorHAnsi"/>
          <w:szCs w:val="21"/>
          <w:lang w:eastAsia="en-AU"/>
        </w:rPr>
        <w:t>)</w:t>
      </w:r>
      <w:r w:rsidRPr="00FD1308">
        <w:rPr>
          <w:rFonts w:asciiTheme="majorHAnsi" w:eastAsia="Times New Roman" w:hAnsiTheme="majorHAnsi" w:cstheme="majorHAnsi"/>
          <w:szCs w:val="21"/>
          <w:lang w:eastAsia="en-AU"/>
        </w:rPr>
        <w:t xml:space="preserve">. </w:t>
      </w:r>
    </w:p>
    <w:p w14:paraId="5A6EE86F" w14:textId="77777777" w:rsidR="00545C41" w:rsidRPr="00FD1308" w:rsidRDefault="00545C41" w:rsidP="0068262A">
      <w:pPr>
        <w:spacing w:line="360" w:lineRule="auto"/>
        <w:textAlignment w:val="baseline"/>
        <w:rPr>
          <w:rFonts w:asciiTheme="majorHAnsi" w:eastAsia="Times New Roman" w:hAnsiTheme="majorHAnsi" w:cstheme="majorHAnsi"/>
          <w:szCs w:val="21"/>
          <w:lang w:eastAsia="en-AU"/>
        </w:rPr>
      </w:pPr>
    </w:p>
    <w:p w14:paraId="6BD7D552" w14:textId="4B2F3E34" w:rsidR="00545C41" w:rsidRPr="00FD1308" w:rsidRDefault="00545C41" w:rsidP="0068262A">
      <w:pPr>
        <w:spacing w:line="360" w:lineRule="auto"/>
        <w:textAlignment w:val="baseline"/>
        <w:rPr>
          <w:rFonts w:asciiTheme="majorHAnsi" w:eastAsia="Times New Roman" w:hAnsiTheme="majorHAnsi" w:cstheme="majorHAnsi"/>
          <w:szCs w:val="21"/>
          <w:lang w:eastAsia="en-AU"/>
        </w:rPr>
      </w:pPr>
      <w:r w:rsidRPr="00FD1308">
        <w:rPr>
          <w:rFonts w:asciiTheme="majorHAnsi" w:eastAsia="Times New Roman" w:hAnsiTheme="majorHAnsi" w:cstheme="majorHAnsi"/>
          <w:szCs w:val="21"/>
          <w:lang w:eastAsia="en-AU"/>
        </w:rPr>
        <w:t>The current phase of the Coral Nurture Program activity (2021-2024) is directly funded by the partnership between the Australian Government’s Reef Trust and the </w:t>
      </w:r>
      <w:hyperlink r:id="rId46" w:tgtFrame="_blank" w:history="1">
        <w:r w:rsidRPr="00114825">
          <w:rPr>
            <w:rFonts w:asciiTheme="majorHAnsi" w:eastAsia="Times New Roman" w:hAnsiTheme="majorHAnsi" w:cstheme="majorHAnsi"/>
            <w:color w:val="FF2305" w:themeColor="accent1"/>
            <w:szCs w:val="21"/>
            <w:lang w:eastAsia="en-AU"/>
          </w:rPr>
          <w:t>Great Barrier Reef Foundation</w:t>
        </w:r>
      </w:hyperlink>
      <w:r w:rsidRPr="00FD1308">
        <w:rPr>
          <w:rFonts w:asciiTheme="majorHAnsi" w:eastAsia="Times New Roman" w:hAnsiTheme="majorHAnsi" w:cstheme="majorHAnsi"/>
          <w:szCs w:val="21"/>
          <w:lang w:eastAsia="en-AU"/>
        </w:rPr>
        <w:t>, and in partnership with </w:t>
      </w:r>
      <w:hyperlink r:id="rId47" w:tgtFrame="_blank" w:history="1">
        <w:r w:rsidRPr="00114825">
          <w:rPr>
            <w:rFonts w:asciiTheme="majorHAnsi" w:eastAsia="Times New Roman" w:hAnsiTheme="majorHAnsi" w:cstheme="majorHAnsi"/>
            <w:color w:val="FF2305" w:themeColor="accent1"/>
            <w:szCs w:val="21"/>
            <w:lang w:eastAsia="en-AU"/>
          </w:rPr>
          <w:t>Reeftip drinks Co.</w:t>
        </w:r>
      </w:hyperlink>
      <w:r w:rsidRPr="00FD1308">
        <w:rPr>
          <w:rFonts w:asciiTheme="majorHAnsi" w:eastAsia="Times New Roman" w:hAnsiTheme="majorHAnsi" w:cstheme="majorHAnsi"/>
          <w:szCs w:val="21"/>
          <w:lang w:eastAsia="en-AU"/>
        </w:rPr>
        <w:t xml:space="preserve"> for propagating and planting. Operations in 2021 were also supported through a </w:t>
      </w:r>
      <w:r w:rsidR="00AD3AC4" w:rsidRPr="00FD1308">
        <w:rPr>
          <w:rFonts w:asciiTheme="majorHAnsi" w:eastAsia="Times New Roman" w:hAnsiTheme="majorHAnsi" w:cstheme="majorHAnsi"/>
          <w:szCs w:val="21"/>
          <w:lang w:eastAsia="en-AU"/>
        </w:rPr>
        <w:t>government</w:t>
      </w:r>
      <w:r w:rsidRPr="00FD1308">
        <w:rPr>
          <w:rFonts w:asciiTheme="majorHAnsi" w:eastAsia="Times New Roman" w:hAnsiTheme="majorHAnsi" w:cstheme="majorHAnsi"/>
          <w:szCs w:val="21"/>
          <w:lang w:eastAsia="en-AU"/>
        </w:rPr>
        <w:t xml:space="preserve"> stimulus package (Activate Queensland) for tourism recovery. </w:t>
      </w:r>
    </w:p>
    <w:p w14:paraId="521F9350" w14:textId="77777777" w:rsidR="00545C41" w:rsidRPr="00FD1308" w:rsidRDefault="00545C41" w:rsidP="0068262A">
      <w:pPr>
        <w:spacing w:line="360" w:lineRule="auto"/>
        <w:textAlignment w:val="baseline"/>
        <w:rPr>
          <w:rFonts w:asciiTheme="majorHAnsi" w:eastAsia="Times New Roman" w:hAnsiTheme="majorHAnsi" w:cstheme="majorHAnsi"/>
          <w:szCs w:val="21"/>
          <w:lang w:eastAsia="en-AU"/>
        </w:rPr>
      </w:pPr>
    </w:p>
    <w:p w14:paraId="20634CE4" w14:textId="6DB1615B" w:rsidR="00545C41" w:rsidRPr="00FD1308" w:rsidRDefault="00545C41" w:rsidP="0068262A">
      <w:pPr>
        <w:spacing w:line="360" w:lineRule="auto"/>
        <w:textAlignment w:val="baseline"/>
        <w:rPr>
          <w:rFonts w:asciiTheme="majorHAnsi" w:eastAsia="Times New Roman" w:hAnsiTheme="majorHAnsi" w:cstheme="majorHAnsi"/>
          <w:szCs w:val="21"/>
          <w:lang w:eastAsia="en-AU"/>
        </w:rPr>
      </w:pPr>
      <w:r w:rsidRPr="00FD1308">
        <w:rPr>
          <w:rFonts w:asciiTheme="majorHAnsi" w:eastAsia="Times New Roman" w:hAnsiTheme="majorHAnsi" w:cstheme="majorHAnsi"/>
          <w:szCs w:val="21"/>
          <w:lang w:eastAsia="en-AU"/>
        </w:rPr>
        <w:t>Within the program, specific research activities are supported through various grants, including </w:t>
      </w:r>
      <w:hyperlink r:id="rId48" w:tgtFrame="_blank" w:history="1">
        <w:r w:rsidRPr="00114825">
          <w:rPr>
            <w:rFonts w:asciiTheme="majorHAnsi" w:eastAsia="Times New Roman" w:hAnsiTheme="majorHAnsi" w:cstheme="majorHAnsi"/>
            <w:color w:val="FF2305" w:themeColor="accent1"/>
            <w:szCs w:val="21"/>
            <w:lang w:eastAsia="en-AU"/>
          </w:rPr>
          <w:t>ROLEX</w:t>
        </w:r>
      </w:hyperlink>
      <w:r w:rsidRPr="00FD1308">
        <w:rPr>
          <w:rFonts w:asciiTheme="majorHAnsi" w:eastAsia="Times New Roman" w:hAnsiTheme="majorHAnsi" w:cstheme="majorHAnsi"/>
          <w:szCs w:val="21"/>
          <w:lang w:eastAsia="en-AU"/>
        </w:rPr>
        <w:t> and </w:t>
      </w:r>
      <w:hyperlink r:id="rId49" w:tgtFrame="_blank" w:history="1">
        <w:r w:rsidRPr="00114825">
          <w:rPr>
            <w:rFonts w:asciiTheme="majorHAnsi" w:eastAsia="Times New Roman" w:hAnsiTheme="majorHAnsi" w:cstheme="majorHAnsi"/>
            <w:color w:val="FF2305" w:themeColor="accent1"/>
            <w:szCs w:val="21"/>
            <w:lang w:eastAsia="en-AU"/>
          </w:rPr>
          <w:t>L’Oreal</w:t>
        </w:r>
      </w:hyperlink>
      <w:r w:rsidRPr="00FD1308">
        <w:rPr>
          <w:rFonts w:asciiTheme="majorHAnsi" w:eastAsia="Times New Roman" w:hAnsiTheme="majorHAnsi" w:cstheme="majorHAnsi"/>
          <w:szCs w:val="21"/>
          <w:lang w:eastAsia="en-AU"/>
        </w:rPr>
        <w:t>, with on-going operations rely</w:t>
      </w:r>
      <w:r w:rsidR="00B93B81">
        <w:rPr>
          <w:rFonts w:asciiTheme="majorHAnsi" w:eastAsia="Times New Roman" w:hAnsiTheme="majorHAnsi" w:cstheme="majorHAnsi"/>
          <w:szCs w:val="21"/>
          <w:lang w:eastAsia="en-AU"/>
        </w:rPr>
        <w:t>ing</w:t>
      </w:r>
      <w:r w:rsidRPr="00FD1308">
        <w:rPr>
          <w:rFonts w:asciiTheme="majorHAnsi" w:eastAsia="Times New Roman" w:hAnsiTheme="majorHAnsi" w:cstheme="majorHAnsi"/>
          <w:szCs w:val="21"/>
          <w:lang w:eastAsia="en-AU"/>
        </w:rPr>
        <w:t xml:space="preserve"> on donations and sustained financing initiatives and in-kind support. </w:t>
      </w:r>
    </w:p>
    <w:p w14:paraId="1C897EBA" w14:textId="77777777" w:rsidR="00545C41" w:rsidRPr="00FD1308" w:rsidRDefault="00545C41" w:rsidP="0068262A">
      <w:pPr>
        <w:spacing w:line="360" w:lineRule="auto"/>
        <w:textAlignment w:val="baseline"/>
        <w:rPr>
          <w:rFonts w:asciiTheme="majorHAnsi" w:eastAsia="Times New Roman" w:hAnsiTheme="majorHAnsi" w:cstheme="majorHAnsi"/>
          <w:szCs w:val="21"/>
          <w:lang w:eastAsia="en-AU"/>
        </w:rPr>
      </w:pPr>
    </w:p>
    <w:p w14:paraId="61CF6C60" w14:textId="20AE0CB2" w:rsidR="00545C41" w:rsidRPr="00FD1308" w:rsidRDefault="00545C41" w:rsidP="0068262A">
      <w:pPr>
        <w:spacing w:line="360" w:lineRule="auto"/>
        <w:textAlignment w:val="baseline"/>
        <w:rPr>
          <w:rFonts w:asciiTheme="majorHAnsi" w:eastAsia="Times New Roman" w:hAnsiTheme="majorHAnsi" w:cstheme="majorHAnsi"/>
          <w:szCs w:val="21"/>
          <w:lang w:eastAsia="en-AU"/>
        </w:rPr>
      </w:pPr>
      <w:r w:rsidRPr="00FD1308">
        <w:rPr>
          <w:rFonts w:asciiTheme="majorHAnsi" w:eastAsia="Times New Roman" w:hAnsiTheme="majorHAnsi" w:cstheme="majorHAnsi"/>
          <w:szCs w:val="21"/>
          <w:lang w:eastAsia="en-AU"/>
        </w:rPr>
        <w:t xml:space="preserve">The mix of </w:t>
      </w:r>
      <w:r w:rsidR="00246178">
        <w:rPr>
          <w:rFonts w:asciiTheme="majorHAnsi" w:eastAsia="Times New Roman" w:hAnsiTheme="majorHAnsi" w:cstheme="majorHAnsi"/>
          <w:szCs w:val="21"/>
          <w:lang w:eastAsia="en-AU"/>
        </w:rPr>
        <w:t xml:space="preserve">UTS, </w:t>
      </w:r>
      <w:r w:rsidRPr="00FD1308">
        <w:rPr>
          <w:rFonts w:asciiTheme="majorHAnsi" w:eastAsia="Times New Roman" w:hAnsiTheme="majorHAnsi" w:cstheme="majorHAnsi"/>
          <w:szCs w:val="21"/>
          <w:lang w:eastAsia="en-AU"/>
        </w:rPr>
        <w:t>government, philanthropic and commercial funding within the Program has enabled the scale and impact of the Program to be amplified.  </w:t>
      </w:r>
    </w:p>
    <w:p w14:paraId="6D7D91AA" w14:textId="77777777" w:rsidR="00545C41" w:rsidRPr="00545C41" w:rsidRDefault="00545C41" w:rsidP="00545C41">
      <w:pPr>
        <w:textAlignment w:val="baseline"/>
        <w:rPr>
          <w:rFonts w:asciiTheme="majorHAnsi" w:eastAsia="Times New Roman" w:hAnsiTheme="majorHAnsi" w:cstheme="majorHAnsi"/>
          <w:sz w:val="20"/>
          <w:szCs w:val="20"/>
          <w:lang w:eastAsia="en-AU"/>
        </w:rPr>
      </w:pPr>
      <w:r w:rsidRPr="00545C41">
        <w:rPr>
          <w:rFonts w:asciiTheme="majorHAnsi" w:eastAsia="Times New Roman" w:hAnsiTheme="majorHAnsi" w:cstheme="majorHAnsi"/>
          <w:sz w:val="20"/>
          <w:szCs w:val="20"/>
          <w:lang w:eastAsia="en-AU"/>
        </w:rPr>
        <w:t> </w:t>
      </w:r>
    </w:p>
    <w:p w14:paraId="054A0B17" w14:textId="77777777" w:rsidR="00545C41" w:rsidRPr="00545C41" w:rsidRDefault="00545C41" w:rsidP="00545C41">
      <w:pPr>
        <w:pBdr>
          <w:bottom w:val="single" w:sz="12" w:space="1" w:color="auto"/>
        </w:pBdr>
        <w:spacing w:after="160" w:line="259" w:lineRule="auto"/>
        <w:rPr>
          <w:rFonts w:asciiTheme="majorHAnsi" w:eastAsia="Calibri" w:hAnsiTheme="majorHAnsi" w:cstheme="majorHAnsi"/>
          <w:sz w:val="20"/>
          <w:szCs w:val="20"/>
        </w:rPr>
      </w:pPr>
    </w:p>
    <w:p w14:paraId="012D8C74" w14:textId="576AD861" w:rsidR="005C336D" w:rsidRPr="00FD1308" w:rsidRDefault="005C336D" w:rsidP="000D2D4D">
      <w:pPr>
        <w:pStyle w:val="BodyText"/>
        <w:rPr>
          <w:rFonts w:asciiTheme="majorHAnsi" w:eastAsia="Gotham Book" w:hAnsiTheme="majorHAnsi" w:cstheme="majorHAnsi"/>
          <w:szCs w:val="21"/>
        </w:rPr>
      </w:pPr>
      <w:r w:rsidRPr="00FD1308">
        <w:rPr>
          <w:rFonts w:asciiTheme="majorHAnsi" w:eastAsia="Gotham Book" w:hAnsiTheme="majorHAnsi" w:cstheme="majorHAnsi"/>
          <w:szCs w:val="21"/>
        </w:rPr>
        <w:t xml:space="preserve">This submission has been </w:t>
      </w:r>
      <w:r w:rsidR="00F76F29">
        <w:rPr>
          <w:rFonts w:asciiTheme="majorHAnsi" w:eastAsia="Gotham Book" w:hAnsiTheme="majorHAnsi" w:cstheme="majorHAnsi"/>
          <w:szCs w:val="21"/>
        </w:rPr>
        <w:t>compiled</w:t>
      </w:r>
      <w:r w:rsidRPr="00FD1308">
        <w:rPr>
          <w:rFonts w:asciiTheme="majorHAnsi" w:eastAsia="Gotham Book" w:hAnsiTheme="majorHAnsi" w:cstheme="majorHAnsi"/>
          <w:szCs w:val="21"/>
        </w:rPr>
        <w:t xml:space="preserve"> by: </w:t>
      </w:r>
    </w:p>
    <w:p w14:paraId="6D51EBF1" w14:textId="3AF0AE0A" w:rsidR="005C336D" w:rsidRPr="00FD1308" w:rsidRDefault="005C336D" w:rsidP="000D2D4D">
      <w:pPr>
        <w:pStyle w:val="BodyText"/>
        <w:rPr>
          <w:rFonts w:asciiTheme="majorHAnsi" w:eastAsia="Gotham Book" w:hAnsiTheme="majorHAnsi" w:cstheme="majorHAnsi"/>
          <w:b/>
          <w:bCs/>
          <w:szCs w:val="21"/>
        </w:rPr>
      </w:pPr>
      <w:r w:rsidRPr="00FD1308">
        <w:rPr>
          <w:rFonts w:asciiTheme="majorHAnsi" w:eastAsia="Gotham Book" w:hAnsiTheme="majorHAnsi" w:cstheme="majorHAnsi"/>
          <w:b/>
          <w:bCs/>
          <w:szCs w:val="21"/>
        </w:rPr>
        <w:t xml:space="preserve">Liz Hardy – </w:t>
      </w:r>
      <w:r w:rsidR="00F76F29">
        <w:rPr>
          <w:rFonts w:asciiTheme="majorHAnsi" w:eastAsia="Gotham Book" w:hAnsiTheme="majorHAnsi" w:cstheme="majorHAnsi"/>
          <w:b/>
          <w:bCs/>
          <w:szCs w:val="21"/>
        </w:rPr>
        <w:t xml:space="preserve">UTS, </w:t>
      </w:r>
      <w:r w:rsidRPr="00FD1308">
        <w:rPr>
          <w:rFonts w:asciiTheme="majorHAnsi" w:eastAsia="Gotham Book" w:hAnsiTheme="majorHAnsi" w:cstheme="majorHAnsi"/>
          <w:b/>
          <w:bCs/>
          <w:szCs w:val="21"/>
        </w:rPr>
        <w:t xml:space="preserve">Chief Advancement Officer </w:t>
      </w:r>
    </w:p>
    <w:p w14:paraId="7C9E2473" w14:textId="3E519937" w:rsidR="005C336D" w:rsidRPr="00FD1308" w:rsidRDefault="005C336D" w:rsidP="000D2D4D">
      <w:pPr>
        <w:pStyle w:val="BodyText"/>
        <w:rPr>
          <w:rFonts w:asciiTheme="majorHAnsi" w:eastAsia="Gotham Book" w:hAnsiTheme="majorHAnsi" w:cstheme="majorHAnsi"/>
          <w:b/>
          <w:bCs/>
          <w:szCs w:val="21"/>
        </w:rPr>
      </w:pPr>
      <w:r w:rsidRPr="00FD1308">
        <w:rPr>
          <w:rFonts w:asciiTheme="majorHAnsi" w:eastAsia="Gotham Book" w:hAnsiTheme="majorHAnsi" w:cstheme="majorHAnsi"/>
          <w:b/>
          <w:bCs/>
          <w:szCs w:val="21"/>
        </w:rPr>
        <w:t xml:space="preserve">Caroline Lord – </w:t>
      </w:r>
      <w:r w:rsidR="00F76F29">
        <w:rPr>
          <w:rFonts w:asciiTheme="majorHAnsi" w:eastAsia="Gotham Book" w:hAnsiTheme="majorHAnsi" w:cstheme="majorHAnsi"/>
          <w:b/>
          <w:bCs/>
          <w:szCs w:val="21"/>
        </w:rPr>
        <w:t xml:space="preserve">UTS, </w:t>
      </w:r>
      <w:r w:rsidRPr="00FD1308">
        <w:rPr>
          <w:rFonts w:asciiTheme="majorHAnsi" w:eastAsia="Gotham Book" w:hAnsiTheme="majorHAnsi" w:cstheme="majorHAnsi"/>
          <w:b/>
          <w:bCs/>
          <w:szCs w:val="21"/>
        </w:rPr>
        <w:t xml:space="preserve">Campaign Director </w:t>
      </w:r>
    </w:p>
    <w:p w14:paraId="2097C009" w14:textId="5B6F95D1" w:rsidR="005C336D" w:rsidRPr="00FD1308" w:rsidRDefault="005C336D" w:rsidP="000D2D4D">
      <w:pPr>
        <w:pStyle w:val="BodyText"/>
        <w:rPr>
          <w:rFonts w:asciiTheme="majorHAnsi" w:eastAsia="Gotham Book" w:hAnsiTheme="majorHAnsi" w:cstheme="majorHAnsi"/>
          <w:b/>
          <w:bCs/>
          <w:szCs w:val="21"/>
        </w:rPr>
      </w:pPr>
      <w:r w:rsidRPr="00FD1308">
        <w:rPr>
          <w:rFonts w:asciiTheme="majorHAnsi" w:eastAsia="Gotham Book" w:hAnsiTheme="majorHAnsi" w:cstheme="majorHAnsi"/>
          <w:b/>
          <w:bCs/>
          <w:szCs w:val="21"/>
        </w:rPr>
        <w:t xml:space="preserve">Jo Degney-Hartley – </w:t>
      </w:r>
      <w:r w:rsidR="00F76F29">
        <w:rPr>
          <w:rFonts w:asciiTheme="majorHAnsi" w:eastAsia="Gotham Book" w:hAnsiTheme="majorHAnsi" w:cstheme="majorHAnsi"/>
          <w:b/>
          <w:bCs/>
          <w:szCs w:val="21"/>
        </w:rPr>
        <w:t xml:space="preserve">UTS, </w:t>
      </w:r>
      <w:r w:rsidRPr="00FD1308">
        <w:rPr>
          <w:rFonts w:asciiTheme="majorHAnsi" w:eastAsia="Gotham Book" w:hAnsiTheme="majorHAnsi" w:cstheme="majorHAnsi"/>
          <w:b/>
          <w:bCs/>
          <w:szCs w:val="21"/>
        </w:rPr>
        <w:t xml:space="preserve">Campaign Director </w:t>
      </w:r>
    </w:p>
    <w:p w14:paraId="39E1F8B9" w14:textId="62D34DAA" w:rsidR="005C336D" w:rsidRPr="0068262A" w:rsidRDefault="005C336D" w:rsidP="000D2D4D">
      <w:pPr>
        <w:pStyle w:val="BodyText"/>
        <w:rPr>
          <w:rFonts w:asciiTheme="majorHAnsi" w:eastAsia="Gotham Book" w:hAnsiTheme="majorHAnsi" w:cstheme="majorHAnsi"/>
          <w:b/>
          <w:bCs/>
          <w:szCs w:val="21"/>
        </w:rPr>
      </w:pPr>
      <w:r w:rsidRPr="00FD1308">
        <w:rPr>
          <w:rFonts w:asciiTheme="majorHAnsi" w:eastAsia="Gotham Book" w:hAnsiTheme="majorHAnsi" w:cstheme="majorHAnsi"/>
          <w:b/>
          <w:bCs/>
          <w:szCs w:val="21"/>
        </w:rPr>
        <w:t xml:space="preserve">Sarah Angus – </w:t>
      </w:r>
      <w:r w:rsidR="00F76F29">
        <w:rPr>
          <w:rFonts w:asciiTheme="majorHAnsi" w:eastAsia="Gotham Book" w:hAnsiTheme="majorHAnsi" w:cstheme="majorHAnsi"/>
          <w:b/>
          <w:bCs/>
          <w:szCs w:val="21"/>
        </w:rPr>
        <w:t xml:space="preserve">UTS, </w:t>
      </w:r>
      <w:r w:rsidRPr="00FD1308">
        <w:rPr>
          <w:rFonts w:asciiTheme="majorHAnsi" w:eastAsia="Gotham Book" w:hAnsiTheme="majorHAnsi" w:cstheme="majorHAnsi"/>
          <w:b/>
          <w:bCs/>
          <w:szCs w:val="21"/>
        </w:rPr>
        <w:t xml:space="preserve">Senior Advancement Manager Trusts &amp; Foundations </w:t>
      </w:r>
    </w:p>
    <w:sectPr w:rsidR="005C336D" w:rsidRPr="0068262A" w:rsidSect="00617B04">
      <w:pgSz w:w="11906" w:h="16838"/>
      <w:pgMar w:top="709" w:right="1133"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66E11" w14:textId="77777777" w:rsidR="0006720C" w:rsidRDefault="0006720C" w:rsidP="00185154">
      <w:r>
        <w:separator/>
      </w:r>
    </w:p>
    <w:p w14:paraId="29C974E5" w14:textId="77777777" w:rsidR="0006720C" w:rsidRDefault="0006720C"/>
  </w:endnote>
  <w:endnote w:type="continuationSeparator" w:id="0">
    <w:p w14:paraId="0C2A13B8" w14:textId="77777777" w:rsidR="0006720C" w:rsidRDefault="0006720C" w:rsidP="00185154">
      <w:r>
        <w:continuationSeparator/>
      </w:r>
    </w:p>
    <w:p w14:paraId="45432AFF" w14:textId="77777777" w:rsidR="0006720C" w:rsidRDefault="0006720C"/>
  </w:endnote>
  <w:endnote w:type="continuationNotice" w:id="1">
    <w:p w14:paraId="5FAFD9A5" w14:textId="77777777" w:rsidR="0006720C" w:rsidRDefault="00067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charset w:val="00"/>
    <w:family w:val="auto"/>
    <w:pitch w:val="variable"/>
    <w:sig w:usb0="A10000FF" w:usb1="4000005B" w:usb2="00000000" w:usb3="00000000" w:csb0="0000019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6B57" w14:textId="77777777" w:rsidR="00A652FD" w:rsidRDefault="00A65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891548"/>
      <w:docPartObj>
        <w:docPartGallery w:val="Page Numbers (Bottom of Page)"/>
        <w:docPartUnique/>
      </w:docPartObj>
    </w:sdtPr>
    <w:sdtEndPr>
      <w:rPr>
        <w:noProof/>
      </w:rPr>
    </w:sdtEndPr>
    <w:sdtContent>
      <w:p w14:paraId="2EE52F9D" w14:textId="1026571A" w:rsidR="00FD1308" w:rsidRDefault="00FD1308">
        <w:pPr>
          <w:pStyle w:val="Footer"/>
          <w:jc w:val="right"/>
        </w:pPr>
        <w:r>
          <w:fldChar w:fldCharType="begin"/>
        </w:r>
        <w:r>
          <w:instrText xml:space="preserve"> PAGE   \* MERGEFORMAT </w:instrText>
        </w:r>
        <w:r>
          <w:fldChar w:fldCharType="separate"/>
        </w:r>
        <w:r w:rsidR="00B75A29">
          <w:rPr>
            <w:noProof/>
          </w:rPr>
          <w:t>1</w:t>
        </w:r>
        <w:r>
          <w:rPr>
            <w:noProof/>
          </w:rPr>
          <w:fldChar w:fldCharType="end"/>
        </w:r>
      </w:p>
    </w:sdtContent>
  </w:sdt>
  <w:p w14:paraId="0735D3B0" w14:textId="77777777" w:rsidR="00FD1308" w:rsidRDefault="00FD1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9E7D" w14:textId="77777777" w:rsidR="007C1436" w:rsidRDefault="007C1436" w:rsidP="00024D7F">
    <w:pPr>
      <w:pStyle w:val="Footer"/>
    </w:pPr>
    <w:r>
      <w:rPr>
        <w:noProof/>
        <w:lang w:eastAsia="en-AU"/>
      </w:rPr>
      <mc:AlternateContent>
        <mc:Choice Requires="wps">
          <w:drawing>
            <wp:anchor distT="0" distB="0" distL="114300" distR="114300" simplePos="0" relativeHeight="251658240" behindDoc="0" locked="0" layoutInCell="1" allowOverlap="1" wp14:anchorId="7E3B6B8E" wp14:editId="489A1C13">
              <wp:simplePos x="0" y="0"/>
              <wp:positionH relativeFrom="margin">
                <wp:align>right</wp:align>
              </wp:positionH>
              <wp:positionV relativeFrom="page">
                <wp:align>bottom</wp:align>
              </wp:positionV>
              <wp:extent cx="277200" cy="504000"/>
              <wp:effectExtent l="0" t="0" r="8890" b="10795"/>
              <wp:wrapNone/>
              <wp:docPr id="2" name="Text Box 2"/>
              <wp:cNvGraphicFramePr/>
              <a:graphic xmlns:a="http://schemas.openxmlformats.org/drawingml/2006/main">
                <a:graphicData uri="http://schemas.microsoft.com/office/word/2010/wordprocessingShape">
                  <wps:wsp>
                    <wps:cNvSpPr txBox="1"/>
                    <wps:spPr>
                      <a:xfrm>
                        <a:off x="0" y="0"/>
                        <a:ext cx="277200" cy="50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3907D2" w14:textId="77777777" w:rsidR="007C1436" w:rsidRPr="003A08A5" w:rsidRDefault="007C1436" w:rsidP="00024D7F">
                          <w:pPr>
                            <w:pStyle w:val="Footer"/>
                          </w:pPr>
                          <w:r w:rsidRPr="003A08A5">
                            <w:fldChar w:fldCharType="begin"/>
                          </w:r>
                          <w:r w:rsidRPr="003A08A5">
                            <w:instrText xml:space="preserve"> PAGE  \* Arabic  \* MERGEFORMAT </w:instrText>
                          </w:r>
                          <w:r w:rsidRPr="003A08A5">
                            <w:fldChar w:fldCharType="separate"/>
                          </w:r>
                          <w:r w:rsidR="0029524A">
                            <w:rPr>
                              <w:noProof/>
                            </w:rPr>
                            <w:t>0</w:t>
                          </w:r>
                          <w:r w:rsidRPr="003A08A5">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B6B8E" id="_x0000_t202" coordsize="21600,21600" o:spt="202" path="m,l,21600r21600,l21600,xe">
              <v:stroke joinstyle="miter"/>
              <v:path gradientshapeok="t" o:connecttype="rect"/>
            </v:shapetype>
            <v:shape id="Text Box 2" o:spid="_x0000_s1027" type="#_x0000_t202" style="position:absolute;margin-left:-29.35pt;margin-top:0;width:21.85pt;height:39.7pt;z-index:251658240;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" filled="f" stroked="f" strokeweight=".5pt">
              <v:textbox inset="0,0,0,0">
                <w:txbxContent>
                  <w:p w14:paraId="453907D2" w14:textId="77777777" w:rsidR="007C1436" w:rsidRPr="003A08A5" w:rsidRDefault="007C1436" w:rsidP="00024D7F">
                    <w:pPr>
                      <w:pStyle w:val="Footer"/>
                    </w:pPr>
                    <w:r w:rsidRPr="003A08A5">
                      <w:fldChar w:fldCharType="begin"/>
                    </w:r>
                    <w:r w:rsidRPr="003A08A5">
                      <w:instrText xml:space="preserve"> PAGE  \* Arabic  \* MERGEFORMAT </w:instrText>
                    </w:r>
                    <w:r w:rsidRPr="003A08A5">
                      <w:fldChar w:fldCharType="separate"/>
                    </w:r>
                    <w:r w:rsidR="0029524A">
                      <w:rPr>
                        <w:noProof/>
                      </w:rPr>
                      <w:t>0</w:t>
                    </w:r>
                    <w:r w:rsidRPr="003A08A5">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C01E6" w14:textId="77777777" w:rsidR="0006720C" w:rsidRPr="00C361AD" w:rsidRDefault="0006720C" w:rsidP="00185154">
      <w:pPr>
        <w:rPr>
          <w:color w:val="FF2305" w:themeColor="accent1"/>
        </w:rPr>
      </w:pPr>
      <w:bookmarkStart w:id="0" w:name="_Hlk483310346"/>
      <w:bookmarkEnd w:id="0"/>
      <w:r w:rsidRPr="00C361AD">
        <w:rPr>
          <w:color w:val="FF2305" w:themeColor="accent1"/>
        </w:rPr>
        <w:separator/>
      </w:r>
    </w:p>
    <w:p w14:paraId="22E19B84" w14:textId="77777777" w:rsidR="0006720C" w:rsidRPr="00C361AD" w:rsidRDefault="0006720C">
      <w:pPr>
        <w:rPr>
          <w:sz w:val="4"/>
          <w:szCs w:val="4"/>
        </w:rPr>
      </w:pPr>
    </w:p>
  </w:footnote>
  <w:footnote w:type="continuationSeparator" w:id="0">
    <w:p w14:paraId="5FD1CEBA" w14:textId="77777777" w:rsidR="0006720C" w:rsidRDefault="0006720C" w:rsidP="00185154">
      <w:r>
        <w:continuationSeparator/>
      </w:r>
    </w:p>
    <w:p w14:paraId="0EF4987B" w14:textId="77777777" w:rsidR="0006720C" w:rsidRDefault="0006720C"/>
  </w:footnote>
  <w:footnote w:type="continuationNotice" w:id="1">
    <w:p w14:paraId="4D58B816" w14:textId="77777777" w:rsidR="0006720C" w:rsidRDefault="0006720C"/>
  </w:footnote>
  <w:footnote w:id="2">
    <w:p w14:paraId="6218B030" w14:textId="77777777" w:rsidR="00D35138" w:rsidRPr="005B6DA8" w:rsidRDefault="00D35138" w:rsidP="00D35138">
      <w:pPr>
        <w:pStyle w:val="FootnoteText"/>
        <w:rPr>
          <w:sz w:val="16"/>
          <w:szCs w:val="16"/>
        </w:rPr>
      </w:pPr>
      <w:r w:rsidRPr="005B6DA8">
        <w:rPr>
          <w:rStyle w:val="FootnoteReference"/>
          <w:sz w:val="16"/>
          <w:szCs w:val="16"/>
        </w:rPr>
        <w:footnoteRef/>
      </w:r>
      <w:r w:rsidRPr="005B6DA8">
        <w:rPr>
          <w:sz w:val="16"/>
          <w:szCs w:val="16"/>
        </w:rPr>
        <w:t xml:space="preserve"> </w:t>
      </w:r>
      <w:hyperlink r:id="rId1" w:history="1">
        <w:r w:rsidRPr="005B6DA8">
          <w:rPr>
            <w:rStyle w:val="Hyperlink"/>
            <w:color w:val="auto"/>
            <w:sz w:val="16"/>
            <w:szCs w:val="16"/>
          </w:rPr>
          <w:t>https://www.socialventures.com.au/sva-quarterly/insights-to-grow-philanthropic-giving-for-not-for-profits/</w:t>
        </w:r>
      </w:hyperlink>
      <w:r w:rsidRPr="005B6DA8">
        <w:rPr>
          <w:sz w:val="16"/>
          <w:szCs w:val="16"/>
        </w:rPr>
        <w:t xml:space="preserve">  </w:t>
      </w:r>
    </w:p>
  </w:footnote>
  <w:footnote w:id="3">
    <w:p w14:paraId="4BE848F3" w14:textId="7D95AC84" w:rsidR="00C92F11" w:rsidRPr="005B6DA8" w:rsidRDefault="00C92F11">
      <w:pPr>
        <w:pStyle w:val="FootnoteText"/>
        <w:rPr>
          <w:sz w:val="16"/>
          <w:szCs w:val="16"/>
        </w:rPr>
      </w:pPr>
      <w:r w:rsidRPr="005B6DA8">
        <w:rPr>
          <w:rStyle w:val="FootnoteReference"/>
          <w:sz w:val="16"/>
          <w:szCs w:val="16"/>
        </w:rPr>
        <w:footnoteRef/>
      </w:r>
      <w:r w:rsidRPr="005B6DA8">
        <w:rPr>
          <w:sz w:val="16"/>
          <w:szCs w:val="16"/>
        </w:rPr>
        <w:t xml:space="preserve"> </w:t>
      </w:r>
      <w:hyperlink r:id="rId2" w:history="1">
        <w:r w:rsidRPr="005B6DA8">
          <w:rPr>
            <w:rStyle w:val="Hyperlink"/>
            <w:color w:val="auto"/>
            <w:sz w:val="16"/>
            <w:szCs w:val="16"/>
          </w:rPr>
          <w:t>https://www.cafonline.org/docs/default-source/about-us-research/caf_world_giving_index_2022_210922-final.pdf</w:t>
        </w:r>
      </w:hyperlink>
      <w:r w:rsidRPr="005B6DA8">
        <w:rPr>
          <w:sz w:val="16"/>
          <w:szCs w:val="16"/>
        </w:rPr>
        <w:t xml:space="preserve"> </w:t>
      </w:r>
    </w:p>
  </w:footnote>
  <w:footnote w:id="4">
    <w:p w14:paraId="7458C27E" w14:textId="77777777" w:rsidR="00545C41" w:rsidRPr="007F586A" w:rsidRDefault="00545C41" w:rsidP="00545C41">
      <w:pPr>
        <w:pStyle w:val="FootnoteText"/>
        <w:rPr>
          <w:sz w:val="16"/>
          <w:szCs w:val="16"/>
        </w:rPr>
      </w:pPr>
      <w:r w:rsidRPr="007F586A">
        <w:rPr>
          <w:rStyle w:val="FootnoteReference"/>
          <w:sz w:val="16"/>
          <w:szCs w:val="16"/>
        </w:rPr>
        <w:footnoteRef/>
      </w:r>
      <w:r w:rsidRPr="007F586A">
        <w:rPr>
          <w:sz w:val="16"/>
          <w:szCs w:val="16"/>
        </w:rPr>
        <w:t xml:space="preserve"> </w:t>
      </w:r>
      <w:hyperlink r:id="rId3" w:history="1">
        <w:r w:rsidRPr="007F586A">
          <w:rPr>
            <w:rStyle w:val="Hyperlink"/>
            <w:rFonts w:cs="Calibri"/>
            <w:color w:val="auto"/>
            <w:sz w:val="16"/>
            <w:szCs w:val="16"/>
          </w:rPr>
          <w:t>https://medium.com/the-capital/how-blockchain-will-transform-the-world-of-giving-fc7d8b8ce540</w:t>
        </w:r>
      </w:hyperlink>
    </w:p>
  </w:footnote>
  <w:footnote w:id="5">
    <w:p w14:paraId="0C2A5503" w14:textId="77777777" w:rsidR="00545C41" w:rsidRPr="007F586A" w:rsidRDefault="00545C41" w:rsidP="00545C41">
      <w:pPr>
        <w:rPr>
          <w:rFonts w:eastAsia="Times New Roman" w:cs="Calibri"/>
          <w:sz w:val="16"/>
          <w:szCs w:val="16"/>
          <w:lang w:eastAsia="en-AU"/>
        </w:rPr>
      </w:pPr>
      <w:r w:rsidRPr="007F586A">
        <w:rPr>
          <w:rStyle w:val="FootnoteReference"/>
          <w:sz w:val="16"/>
          <w:szCs w:val="16"/>
        </w:rPr>
        <w:footnoteRef/>
      </w:r>
      <w:r w:rsidRPr="007F586A">
        <w:rPr>
          <w:sz w:val="16"/>
          <w:szCs w:val="16"/>
        </w:rPr>
        <w:t xml:space="preserve"> </w:t>
      </w:r>
      <w:hyperlink r:id="rId4" w:history="1">
        <w:r w:rsidRPr="007F586A">
          <w:rPr>
            <w:rStyle w:val="Hyperlink"/>
            <w:rFonts w:eastAsia="Times New Roman" w:cs="Calibri"/>
            <w:color w:val="auto"/>
            <w:sz w:val="16"/>
            <w:szCs w:val="16"/>
            <w:lang w:eastAsia="en-AU"/>
          </w:rPr>
          <w:t>https://givingcompass.org/article/what-blockchain-could-mean-for-philanthropy</w:t>
        </w:r>
      </w:hyperlink>
      <w:r w:rsidRPr="007F586A">
        <w:rPr>
          <w:rFonts w:eastAsia="Times New Roman" w:cs="Calibri"/>
          <w:sz w:val="16"/>
          <w:szCs w:val="16"/>
          <w:lang w:eastAsia="en-AU"/>
        </w:rPr>
        <w:t xml:space="preserve"> </w:t>
      </w:r>
    </w:p>
  </w:footnote>
  <w:footnote w:id="6">
    <w:p w14:paraId="67863C29" w14:textId="521019DA" w:rsidR="00B6729C" w:rsidRPr="007F586A" w:rsidRDefault="00B6729C">
      <w:pPr>
        <w:pStyle w:val="FootnoteText"/>
        <w:rPr>
          <w:sz w:val="16"/>
          <w:szCs w:val="16"/>
        </w:rPr>
      </w:pPr>
      <w:r w:rsidRPr="007F586A">
        <w:rPr>
          <w:rStyle w:val="FootnoteReference"/>
          <w:sz w:val="16"/>
          <w:szCs w:val="16"/>
        </w:rPr>
        <w:footnoteRef/>
      </w:r>
      <w:r w:rsidRPr="007F586A">
        <w:rPr>
          <w:sz w:val="16"/>
          <w:szCs w:val="16"/>
        </w:rPr>
        <w:t xml:space="preserve"> </w:t>
      </w:r>
      <w:hyperlink r:id="rId5" w:history="1">
        <w:r w:rsidRPr="007F586A">
          <w:rPr>
            <w:rStyle w:val="Hyperlink"/>
            <w:color w:val="auto"/>
            <w:sz w:val="16"/>
            <w:szCs w:val="16"/>
          </w:rPr>
          <w:t>https://www.businessinsider.com/alipay-wechat-pay-china-mobile-payments-street-vendors-musicians-2018-5</w:t>
        </w:r>
      </w:hyperlink>
      <w:r w:rsidRPr="007F586A">
        <w:rPr>
          <w:sz w:val="16"/>
          <w:szCs w:val="16"/>
        </w:rPr>
        <w:t xml:space="preserve"> </w:t>
      </w:r>
    </w:p>
  </w:footnote>
  <w:footnote w:id="7">
    <w:p w14:paraId="4F0C03AB" w14:textId="77777777" w:rsidR="00545C41" w:rsidRDefault="00545C41" w:rsidP="00545C41">
      <w:pPr>
        <w:pStyle w:val="FootnoteText"/>
      </w:pPr>
      <w:r w:rsidRPr="007F586A">
        <w:rPr>
          <w:rStyle w:val="FootnoteReference"/>
          <w:sz w:val="16"/>
          <w:szCs w:val="16"/>
        </w:rPr>
        <w:footnoteRef/>
      </w:r>
      <w:r w:rsidRPr="007F586A">
        <w:rPr>
          <w:sz w:val="16"/>
          <w:szCs w:val="16"/>
        </w:rPr>
        <w:t xml:space="preserve"> </w:t>
      </w:r>
      <w:hyperlink r:id="rId6" w:history="1">
        <w:r w:rsidRPr="007F586A">
          <w:rPr>
            <w:rStyle w:val="Hyperlink"/>
            <w:color w:val="auto"/>
            <w:sz w:val="16"/>
            <w:szCs w:val="16"/>
          </w:rPr>
          <w:t>https://theconversation.com/no-spare-change-how-charities-buskers-and-beggars-arent-feeling-so-festive-in-our-cashless-society-151024</w:t>
        </w:r>
      </w:hyperlink>
    </w:p>
  </w:footnote>
  <w:footnote w:id="8">
    <w:p w14:paraId="52FA3755" w14:textId="7A2AD3F0" w:rsidR="00B46D4E" w:rsidRPr="00D61491" w:rsidRDefault="00B46D4E" w:rsidP="00F05213">
      <w:pPr>
        <w:ind w:left="142" w:hanging="142"/>
        <w:rPr>
          <w:rFonts w:eastAsia="Calibri" w:cstheme="minorHAnsi"/>
          <w:sz w:val="16"/>
          <w:szCs w:val="16"/>
        </w:rPr>
      </w:pPr>
      <w:r w:rsidRPr="00D61491">
        <w:rPr>
          <w:rStyle w:val="FootnoteReference"/>
          <w:rFonts w:cstheme="minorHAnsi"/>
          <w:sz w:val="16"/>
          <w:szCs w:val="16"/>
        </w:rPr>
        <w:footnoteRef/>
      </w:r>
      <w:r w:rsidRPr="00D61491">
        <w:rPr>
          <w:rFonts w:cstheme="minorHAnsi"/>
          <w:sz w:val="16"/>
          <w:szCs w:val="16"/>
        </w:rPr>
        <w:t xml:space="preserve"> </w:t>
      </w:r>
      <w:hyperlink r:id="rId7" w:history="1">
        <w:r w:rsidR="008C7005" w:rsidRPr="00D61491">
          <w:rPr>
            <w:rFonts w:eastAsia="Calibri" w:cstheme="minorHAnsi"/>
            <w:sz w:val="16"/>
            <w:szCs w:val="16"/>
            <w:u w:val="single"/>
          </w:rPr>
          <w:t>https://www.includeacharity.com.au/wp-content/uploads/2021/08/A-Fair-Share-for-the-Future-Nudging-the-share-of-an-estate-Whitepaper-2021-FINAL.pdf</w:t>
        </w:r>
      </w:hyperlink>
    </w:p>
  </w:footnote>
  <w:footnote w:id="9">
    <w:p w14:paraId="397DB136" w14:textId="0385A5A4" w:rsidR="008C7005" w:rsidRPr="00D61491" w:rsidRDefault="008C7005" w:rsidP="00F05213">
      <w:pPr>
        <w:pStyle w:val="FootnoteText"/>
        <w:ind w:left="142" w:hanging="142"/>
        <w:rPr>
          <w:rFonts w:cstheme="minorHAnsi"/>
          <w:sz w:val="16"/>
          <w:szCs w:val="16"/>
        </w:rPr>
      </w:pPr>
      <w:r w:rsidRPr="00D61491">
        <w:rPr>
          <w:rStyle w:val="FootnoteReference"/>
          <w:rFonts w:cstheme="minorHAnsi"/>
          <w:sz w:val="16"/>
          <w:szCs w:val="16"/>
        </w:rPr>
        <w:footnoteRef/>
      </w:r>
      <w:r w:rsidRPr="00D61491">
        <w:rPr>
          <w:rFonts w:cstheme="minorHAnsi"/>
          <w:sz w:val="16"/>
          <w:szCs w:val="16"/>
        </w:rPr>
        <w:t xml:space="preserve"> </w:t>
      </w:r>
      <w:hyperlink r:id="rId8" w:history="1">
        <w:r w:rsidR="00D61491" w:rsidRPr="00D61491">
          <w:rPr>
            <w:rStyle w:val="Hyperlink"/>
            <w:rFonts w:cstheme="minorHAnsi"/>
            <w:color w:val="auto"/>
            <w:sz w:val="16"/>
            <w:szCs w:val="16"/>
          </w:rPr>
          <w:t>https://www.includeacharity.com.au/wp-content/uploads/2021/03/Legacy-Foresight-IAC-2020-Report.pdf</w:t>
        </w:r>
      </w:hyperlink>
      <w:r w:rsidR="00D61491" w:rsidRPr="00D61491">
        <w:rPr>
          <w:rFonts w:cstheme="minorHAnsi"/>
          <w:sz w:val="16"/>
          <w:szCs w:val="16"/>
        </w:rPr>
        <w:t xml:space="preserve"> </w:t>
      </w:r>
    </w:p>
  </w:footnote>
  <w:footnote w:id="10">
    <w:p w14:paraId="2283B91A" w14:textId="2BCF4760" w:rsidR="007143D8" w:rsidRDefault="007143D8">
      <w:pPr>
        <w:pStyle w:val="FootnoteText"/>
      </w:pPr>
      <w:r>
        <w:rPr>
          <w:rStyle w:val="FootnoteReference"/>
        </w:rPr>
        <w:footnoteRef/>
      </w:r>
      <w:r>
        <w:t xml:space="preserve"> </w:t>
      </w:r>
      <w:hyperlink r:id="rId9" w:history="1">
        <w:r w:rsidR="001B513C" w:rsidRPr="00D61491">
          <w:rPr>
            <w:rStyle w:val="Hyperlink"/>
            <w:rFonts w:cstheme="minorHAnsi"/>
            <w:color w:val="auto"/>
            <w:sz w:val="16"/>
            <w:szCs w:val="16"/>
          </w:rPr>
          <w:t>McGregor-Lowndes, Myles</w:t>
        </w:r>
      </w:hyperlink>
      <w:r w:rsidR="001B513C" w:rsidRPr="00D61491">
        <w:rPr>
          <w:rFonts w:cstheme="minorHAnsi"/>
          <w:sz w:val="16"/>
          <w:szCs w:val="16"/>
        </w:rPr>
        <w:t> &amp; </w:t>
      </w:r>
      <w:hyperlink r:id="rId10" w:history="1">
        <w:r w:rsidR="001B513C" w:rsidRPr="00D61491">
          <w:rPr>
            <w:rStyle w:val="Hyperlink"/>
            <w:rFonts w:cstheme="minorHAnsi"/>
            <w:color w:val="auto"/>
            <w:sz w:val="16"/>
            <w:szCs w:val="16"/>
          </w:rPr>
          <w:t>Hannah, Frances</w:t>
        </w:r>
      </w:hyperlink>
      <w:r w:rsidR="001B513C" w:rsidRPr="00D61491">
        <w:rPr>
          <w:rFonts w:cstheme="minorHAnsi"/>
          <w:sz w:val="16"/>
          <w:szCs w:val="16"/>
        </w:rPr>
        <w:t> (2012) Marketing charitable bequests to lawyers. International Journal of Non-profit and Voluntary Sector Marketing, 17(1), pp. 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8742" w14:textId="77777777" w:rsidR="00A652FD" w:rsidRDefault="00A65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268495"/>
      <w:docPartObj>
        <w:docPartGallery w:val="Page Numbers (Top of Page)"/>
        <w:docPartUnique/>
      </w:docPartObj>
    </w:sdtPr>
    <w:sdtEndPr>
      <w:rPr>
        <w:color w:val="7F7F7F" w:themeColor="background1" w:themeShade="7F"/>
        <w:spacing w:val="60"/>
      </w:rPr>
    </w:sdtEndPr>
    <w:sdtContent>
      <w:p w14:paraId="495E337F" w14:textId="0E178AD7" w:rsidR="00A87C29" w:rsidRDefault="00A87C29">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B75A29" w:rsidRPr="00B75A29">
          <w:rPr>
            <w:b/>
            <w:bCs/>
            <w:noProof/>
          </w:rPr>
          <w:t>1</w:t>
        </w:r>
        <w:r>
          <w:rPr>
            <w:b/>
            <w:bCs/>
            <w:noProof/>
          </w:rPr>
          <w:fldChar w:fldCharType="end"/>
        </w:r>
        <w:r>
          <w:rPr>
            <w:b/>
            <w:bCs/>
          </w:rPr>
          <w:t xml:space="preserve"> | </w:t>
        </w:r>
        <w:r>
          <w:rPr>
            <w:color w:val="7F7F7F" w:themeColor="background1" w:themeShade="7F"/>
            <w:spacing w:val="60"/>
          </w:rPr>
          <w:t>Page</w:t>
        </w:r>
      </w:p>
    </w:sdtContent>
  </w:sdt>
  <w:p w14:paraId="5C51E4BB" w14:textId="77777777" w:rsidR="00A87C29" w:rsidRDefault="00A87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2C43" w14:textId="77777777" w:rsidR="00A652FD" w:rsidRDefault="00A65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4BE8981A"/>
    <w:styleLink w:val="ListParagraph0"/>
    <w:lvl w:ilvl="0">
      <w:start w:val="1"/>
      <w:numFmt w:val="none"/>
      <w:pStyle w:val="ListParagraph"/>
      <w:suff w:val="nothing"/>
      <w:lvlText w:val=""/>
      <w:lvlJc w:val="left"/>
      <w:pPr>
        <w:ind w:left="425" w:firstLine="0"/>
      </w:pPr>
      <w:rPr>
        <w:rFonts w:asciiTheme="minorHAnsi" w:hAnsiTheme="minorHAnsi" w:hint="default"/>
        <w:color w:val="auto"/>
      </w:rPr>
    </w:lvl>
    <w:lvl w:ilvl="1">
      <w:start w:val="1"/>
      <w:numFmt w:val="none"/>
      <w:pStyle w:val="ListParagraph2"/>
      <w:suff w:val="nothing"/>
      <w:lvlText w:val=""/>
      <w:lvlJc w:val="left"/>
      <w:pPr>
        <w:ind w:left="850" w:firstLine="0"/>
      </w:pPr>
      <w:rPr>
        <w:rFonts w:asciiTheme="minorHAnsi" w:hAnsiTheme="minorHAnsi" w:hint="default"/>
        <w:color w:val="auto"/>
      </w:rPr>
    </w:lvl>
    <w:lvl w:ilvl="2">
      <w:start w:val="1"/>
      <w:numFmt w:val="none"/>
      <w:pStyle w:val="ListParagraph3"/>
      <w:suff w:val="nothing"/>
      <w:lvlText w:val=""/>
      <w:lvlJc w:val="left"/>
      <w:pPr>
        <w:ind w:left="1275" w:firstLine="0"/>
      </w:pPr>
      <w:rPr>
        <w:rFonts w:asciiTheme="minorHAnsi" w:hAnsiTheme="minorHAnsi" w:hint="default"/>
        <w:color w:val="auto"/>
      </w:rPr>
    </w:lvl>
    <w:lvl w:ilvl="3">
      <w:start w:val="1"/>
      <w:numFmt w:val="none"/>
      <w:pStyle w:val="ListParagraph4"/>
      <w:suff w:val="nothing"/>
      <w:lvlText w:val=""/>
      <w:lvlJc w:val="left"/>
      <w:pPr>
        <w:ind w:left="1700" w:firstLine="0"/>
      </w:pPr>
      <w:rPr>
        <w:rFonts w:asciiTheme="minorHAnsi" w:hAnsiTheme="minorHAnsi" w:hint="default"/>
        <w:color w:val="auto"/>
      </w:rPr>
    </w:lvl>
    <w:lvl w:ilvl="4">
      <w:start w:val="1"/>
      <w:numFmt w:val="none"/>
      <w:pStyle w:val="ListParagraph5"/>
      <w:suff w:val="nothing"/>
      <w:lvlText w:val=""/>
      <w:lvlJc w:val="left"/>
      <w:pPr>
        <w:ind w:left="2125" w:firstLine="0"/>
      </w:pPr>
      <w:rPr>
        <w:rFonts w:asciiTheme="minorHAnsi" w:hAnsiTheme="minorHAnsi" w:hint="default"/>
        <w:color w:val="auto"/>
      </w:rPr>
    </w:lvl>
    <w:lvl w:ilvl="5">
      <w:start w:val="1"/>
      <w:numFmt w:val="none"/>
      <w:pStyle w:val="ListParagraph6"/>
      <w:suff w:val="nothing"/>
      <w:lvlText w:val=""/>
      <w:lvlJc w:val="left"/>
      <w:pPr>
        <w:ind w:left="2550" w:firstLine="0"/>
      </w:pPr>
      <w:rPr>
        <w:rFonts w:asciiTheme="minorHAnsi" w:hAnsiTheme="minorHAnsi" w:hint="default"/>
        <w:color w:val="auto"/>
      </w:rPr>
    </w:lvl>
    <w:lvl w:ilvl="6">
      <w:start w:val="1"/>
      <w:numFmt w:val="none"/>
      <w:suff w:val="nothing"/>
      <w:lvlText w:val=""/>
      <w:lvlJc w:val="left"/>
      <w:pPr>
        <w:ind w:left="2975" w:firstLine="0"/>
      </w:pPr>
      <w:rPr>
        <w:rFonts w:hint="default"/>
        <w:color w:val="000000"/>
      </w:rPr>
    </w:lvl>
    <w:lvl w:ilvl="7">
      <w:start w:val="1"/>
      <w:numFmt w:val="none"/>
      <w:suff w:val="nothing"/>
      <w:lvlText w:val=""/>
      <w:lvlJc w:val="left"/>
      <w:pPr>
        <w:ind w:left="3400" w:firstLine="0"/>
      </w:pPr>
      <w:rPr>
        <w:rFonts w:hint="default"/>
      </w:rPr>
    </w:lvl>
    <w:lvl w:ilvl="8">
      <w:numFmt w:val="none"/>
      <w:lvlText w:val=""/>
      <w:lvlJc w:val="left"/>
      <w:pPr>
        <w:tabs>
          <w:tab w:val="num" w:pos="3825"/>
        </w:tabs>
        <w:ind w:left="3825" w:firstLine="0"/>
      </w:pPr>
      <w:rPr>
        <w:rFonts w:hint="default"/>
      </w:rPr>
    </w:lvl>
  </w:abstractNum>
  <w:abstractNum w:abstractNumId="1" w15:restartNumberingAfterBreak="0">
    <w:nsid w:val="07284AE9"/>
    <w:multiLevelType w:val="multilevel"/>
    <w:tmpl w:val="0B96E482"/>
    <w:styleLink w:val="ListAlpha"/>
    <w:lvl w:ilvl="0">
      <w:start w:val="1"/>
      <w:numFmt w:val="lowerLetter"/>
      <w:lvlText w:val="%1."/>
      <w:lvlJc w:val="left"/>
      <w:pPr>
        <w:tabs>
          <w:tab w:val="num" w:pos="425"/>
        </w:tabs>
        <w:ind w:left="425" w:hanging="425"/>
      </w:pPr>
      <w:rPr>
        <w:rFonts w:asciiTheme="minorHAnsi" w:hAnsiTheme="minorHAnsi" w:hint="default"/>
        <w:color w:val="auto"/>
        <w:sz w:val="18"/>
      </w:rPr>
    </w:lvl>
    <w:lvl w:ilvl="1">
      <w:start w:val="1"/>
      <w:numFmt w:val="lowerRoman"/>
      <w:lvlText w:val="%2."/>
      <w:lvlJc w:val="left"/>
      <w:pPr>
        <w:tabs>
          <w:tab w:val="num" w:pos="850"/>
        </w:tabs>
        <w:ind w:left="850" w:hanging="425"/>
      </w:pPr>
      <w:rPr>
        <w:rFonts w:asciiTheme="minorHAnsi" w:hAnsiTheme="minorHAnsi" w:hint="default"/>
        <w:color w:val="auto"/>
        <w:sz w:val="18"/>
      </w:rPr>
    </w:lvl>
    <w:lvl w:ilvl="2">
      <w:start w:val="1"/>
      <w:numFmt w:val="decimal"/>
      <w:lvlText w:val="%3."/>
      <w:lvlJc w:val="left"/>
      <w:pPr>
        <w:tabs>
          <w:tab w:val="num" w:pos="1275"/>
        </w:tabs>
        <w:ind w:left="1275" w:hanging="425"/>
      </w:pPr>
      <w:rPr>
        <w:rFonts w:asciiTheme="minorHAnsi" w:hAnsiTheme="minorHAnsi" w:hint="default"/>
        <w:color w:val="auto"/>
        <w:sz w:val="18"/>
      </w:rPr>
    </w:lvl>
    <w:lvl w:ilvl="3">
      <w:start w:val="1"/>
      <w:numFmt w:val="upperLetter"/>
      <w:lvlText w:val="%4."/>
      <w:lvlJc w:val="left"/>
      <w:pPr>
        <w:tabs>
          <w:tab w:val="num" w:pos="1700"/>
        </w:tabs>
        <w:ind w:left="1700" w:hanging="425"/>
      </w:pPr>
      <w:rPr>
        <w:rFonts w:asciiTheme="minorHAnsi" w:hAnsiTheme="minorHAnsi" w:hint="default"/>
        <w:color w:val="auto"/>
        <w:sz w:val="18"/>
      </w:rPr>
    </w:lvl>
    <w:lvl w:ilvl="4">
      <w:start w:val="1"/>
      <w:numFmt w:val="upperRoman"/>
      <w:lvlText w:val="%5."/>
      <w:lvlJc w:val="left"/>
      <w:pPr>
        <w:tabs>
          <w:tab w:val="num" w:pos="2125"/>
        </w:tabs>
        <w:ind w:left="2125" w:hanging="425"/>
      </w:pPr>
      <w:rPr>
        <w:rFonts w:asciiTheme="minorHAnsi" w:hAnsiTheme="minorHAnsi" w:hint="default"/>
        <w:color w:val="auto"/>
        <w:sz w:val="18"/>
      </w:rPr>
    </w:lvl>
    <w:lvl w:ilvl="5">
      <w:start w:val="1"/>
      <w:numFmt w:val="decimal"/>
      <w:lvlText w:val="%6."/>
      <w:lvlJc w:val="left"/>
      <w:pPr>
        <w:tabs>
          <w:tab w:val="num" w:pos="2550"/>
        </w:tabs>
        <w:ind w:left="2550" w:hanging="425"/>
      </w:pPr>
      <w:rPr>
        <w:rFonts w:asciiTheme="minorHAnsi" w:hAnsiTheme="minorHAnsi" w:hint="default"/>
        <w:color w:val="auto"/>
        <w:sz w:val="18"/>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2" w15:restartNumberingAfterBreak="0">
    <w:nsid w:val="0CCD4DAA"/>
    <w:multiLevelType w:val="multilevel"/>
    <w:tmpl w:val="F78A1DCA"/>
    <w:styleLink w:val="ListTableBullet"/>
    <w:lvl w:ilvl="0">
      <w:start w:val="1"/>
      <w:numFmt w:val="bullet"/>
      <w:pStyle w:val="TableBullet"/>
      <w:lvlText w:val=""/>
      <w:lvlJc w:val="left"/>
      <w:pPr>
        <w:tabs>
          <w:tab w:val="num" w:pos="397"/>
        </w:tabs>
        <w:ind w:left="397" w:hanging="284"/>
      </w:pPr>
      <w:rPr>
        <w:rFonts w:ascii="Symbol" w:hAnsi="Symbol" w:hint="default"/>
        <w:color w:val="auto"/>
        <w:sz w:val="18"/>
      </w:rPr>
    </w:lvl>
    <w:lvl w:ilvl="1">
      <w:start w:val="1"/>
      <w:numFmt w:val="bullet"/>
      <w:pStyle w:val="TableBullet2"/>
      <w:lvlText w:val="–"/>
      <w:lvlJc w:val="left"/>
      <w:pPr>
        <w:tabs>
          <w:tab w:val="num" w:pos="680"/>
        </w:tabs>
        <w:ind w:left="680" w:hanging="283"/>
      </w:pPr>
      <w:rPr>
        <w:rFonts w:ascii="Arial" w:hAnsi="Arial"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3" w15:restartNumberingAfterBreak="0">
    <w:nsid w:val="0FB97078"/>
    <w:multiLevelType w:val="multilevel"/>
    <w:tmpl w:val="8D5C9A34"/>
    <w:styleLink w:val="ListChapter"/>
    <w:lvl w:ilvl="0">
      <w:start w:val="1"/>
      <w:numFmt w:val="cardinalText"/>
      <w:suff w:val="nothing"/>
      <w:lvlText w:val="Chapter %1"/>
      <w:lvlJc w:val="left"/>
      <w:pPr>
        <w:ind w:left="0" w:firstLine="0"/>
      </w:pPr>
      <w:rPr>
        <w:rFonts w:hint="default"/>
      </w:rPr>
    </w:lvl>
    <w:lvl w:ilvl="1">
      <w:start w:val="1"/>
      <w:numFmt w:val="none"/>
      <w:suff w:val="nothing"/>
      <w:lvlText w:val=""/>
      <w:lvlJc w:val="left"/>
      <w:pPr>
        <w:ind w:left="0" w:hanging="32766"/>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1354B25"/>
    <w:multiLevelType w:val="hybridMultilevel"/>
    <w:tmpl w:val="36ACC0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FC16B8"/>
    <w:multiLevelType w:val="hybridMultilevel"/>
    <w:tmpl w:val="758CE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A53C54"/>
    <w:multiLevelType w:val="hybridMultilevel"/>
    <w:tmpl w:val="368E4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267032"/>
    <w:multiLevelType w:val="hybridMultilevel"/>
    <w:tmpl w:val="E58A73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7D6A0A"/>
    <w:multiLevelType w:val="hybridMultilevel"/>
    <w:tmpl w:val="AD7AA3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741D40"/>
    <w:multiLevelType w:val="multilevel"/>
    <w:tmpl w:val="BE1CBCF8"/>
    <w:styleLink w:val="ListNumber"/>
    <w:lvl w:ilvl="0">
      <w:start w:val="1"/>
      <w:numFmt w:val="decimal"/>
      <w:lvlText w:val="%1."/>
      <w:lvlJc w:val="left"/>
      <w:pPr>
        <w:tabs>
          <w:tab w:val="num" w:pos="425"/>
        </w:tabs>
        <w:ind w:left="425" w:hanging="425"/>
      </w:pPr>
      <w:rPr>
        <w:rFonts w:asciiTheme="minorHAnsi" w:hAnsiTheme="minorHAnsi" w:hint="default"/>
        <w:b w:val="0"/>
        <w:i w:val="0"/>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asciiTheme="minorHAnsi" w:hAnsiTheme="minorHAnsi" w:hint="default"/>
        <w:b w:val="0"/>
        <w:i w:val="0"/>
        <w:color w:val="auto"/>
        <w:sz w:val="18"/>
      </w:rPr>
    </w:lvl>
    <w:lvl w:ilvl="2">
      <w:start w:val="1"/>
      <w:numFmt w:val="lowerRoman"/>
      <w:lvlText w:val="%3."/>
      <w:lvlJc w:val="left"/>
      <w:pPr>
        <w:tabs>
          <w:tab w:val="num" w:pos="1275"/>
        </w:tabs>
        <w:ind w:left="1275" w:hanging="425"/>
      </w:pPr>
      <w:rPr>
        <w:rFonts w:asciiTheme="minorHAnsi" w:hAnsiTheme="minorHAnsi" w:hint="default"/>
        <w:b w:val="0"/>
        <w:i w:val="0"/>
        <w:color w:val="auto"/>
        <w:sz w:val="18"/>
      </w:rPr>
    </w:lvl>
    <w:lvl w:ilvl="3">
      <w:start w:val="1"/>
      <w:numFmt w:val="upperLetter"/>
      <w:lvlText w:val="%4."/>
      <w:lvlJc w:val="left"/>
      <w:pPr>
        <w:tabs>
          <w:tab w:val="num" w:pos="1700"/>
        </w:tabs>
        <w:ind w:left="1700" w:hanging="425"/>
      </w:pPr>
      <w:rPr>
        <w:rFonts w:asciiTheme="minorHAnsi" w:hAnsiTheme="minorHAnsi" w:hint="default"/>
        <w:b w:val="0"/>
        <w:i w:val="0"/>
        <w:color w:val="auto"/>
        <w:sz w:val="18"/>
      </w:rPr>
    </w:lvl>
    <w:lvl w:ilvl="4">
      <w:start w:val="1"/>
      <w:numFmt w:val="upperRoman"/>
      <w:lvlText w:val="%5."/>
      <w:lvlJc w:val="left"/>
      <w:pPr>
        <w:tabs>
          <w:tab w:val="num" w:pos="2125"/>
        </w:tabs>
        <w:ind w:left="2125" w:hanging="425"/>
      </w:pPr>
      <w:rPr>
        <w:rFonts w:asciiTheme="minorHAnsi" w:hAnsiTheme="minorHAnsi" w:hint="default"/>
        <w:b w:val="0"/>
        <w:i w:val="0"/>
        <w:color w:val="auto"/>
        <w:sz w:val="18"/>
      </w:rPr>
    </w:lvl>
    <w:lvl w:ilvl="5">
      <w:start w:val="1"/>
      <w:numFmt w:val="decimal"/>
      <w:lvlText w:val="%6."/>
      <w:lvlJc w:val="left"/>
      <w:pPr>
        <w:tabs>
          <w:tab w:val="num" w:pos="2550"/>
        </w:tabs>
        <w:ind w:left="2550" w:hanging="425"/>
      </w:pPr>
      <w:rPr>
        <w:rFonts w:asciiTheme="minorHAnsi" w:hAnsiTheme="minorHAnsi" w:hint="default"/>
        <w:b w:val="0"/>
        <w:i w:val="0"/>
        <w:color w:val="auto"/>
        <w:sz w:val="18"/>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0" w15:restartNumberingAfterBreak="0">
    <w:nsid w:val="276332C2"/>
    <w:multiLevelType w:val="hybridMultilevel"/>
    <w:tmpl w:val="14905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812A4C"/>
    <w:multiLevelType w:val="hybridMultilevel"/>
    <w:tmpl w:val="5C883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E76479"/>
    <w:multiLevelType w:val="multilevel"/>
    <w:tmpl w:val="446EBCDA"/>
    <w:lvl w:ilvl="0">
      <w:start w:val="1"/>
      <w:numFmt w:val="decimal"/>
      <w:pStyle w:val="TableNumber"/>
      <w:lvlText w:val="%1."/>
      <w:lvlJc w:val="left"/>
      <w:pPr>
        <w:tabs>
          <w:tab w:val="num" w:pos="397"/>
        </w:tabs>
        <w:ind w:left="397" w:hanging="284"/>
      </w:pPr>
      <w:rPr>
        <w:rFonts w:hint="default"/>
        <w:b w:val="0"/>
        <w:i w:val="0"/>
        <w:color w:val="auto"/>
        <w:sz w:val="20"/>
        <w:szCs w:val="21"/>
      </w:rPr>
    </w:lvl>
    <w:lvl w:ilvl="1">
      <w:start w:val="1"/>
      <w:numFmt w:val="lowerLetter"/>
      <w:pStyle w:val="TableNumber2"/>
      <w:lvlText w:val="%2)"/>
      <w:lvlJc w:val="left"/>
      <w:pPr>
        <w:tabs>
          <w:tab w:val="num" w:pos="680"/>
        </w:tabs>
        <w:ind w:left="680" w:hanging="283"/>
      </w:pPr>
      <w:rPr>
        <w:rFonts w:asciiTheme="minorHAnsi" w:hAnsiTheme="minorHAnsi" w:hint="default"/>
        <w:b w:val="0"/>
        <w:i w:val="0"/>
        <w:color w:val="auto"/>
        <w:sz w:val="16"/>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353912ED"/>
    <w:multiLevelType w:val="multilevel"/>
    <w:tmpl w:val="ADF89CCA"/>
    <w:styleLink w:val="ListBullet"/>
    <w:lvl w:ilvl="0">
      <w:start w:val="1"/>
      <w:numFmt w:val="bullet"/>
      <w:lvlText w:val=""/>
      <w:lvlJc w:val="left"/>
      <w:pPr>
        <w:tabs>
          <w:tab w:val="num" w:pos="425"/>
        </w:tabs>
        <w:ind w:left="425" w:hanging="425"/>
      </w:pPr>
      <w:rPr>
        <w:rFonts w:ascii="Symbol" w:hAnsi="Symbol" w:hint="default"/>
        <w:b w:val="0"/>
        <w:i w:val="0"/>
        <w:color w:val="auto"/>
        <w:sz w:val="18"/>
        <w:szCs w:val="20"/>
      </w:rPr>
    </w:lvl>
    <w:lvl w:ilvl="1">
      <w:start w:val="1"/>
      <w:numFmt w:val="bullet"/>
      <w:lvlText w:val="–"/>
      <w:lvlJc w:val="left"/>
      <w:pPr>
        <w:tabs>
          <w:tab w:val="num" w:pos="850"/>
        </w:tabs>
        <w:ind w:left="850" w:hanging="425"/>
      </w:pPr>
      <w:rPr>
        <w:rFonts w:asciiTheme="minorHAnsi" w:hAnsiTheme="minorHAnsi" w:hint="default"/>
        <w:caps w:val="0"/>
        <w:strike w:val="0"/>
        <w:dstrike w:val="0"/>
        <w:vanish w:val="0"/>
        <w:color w:val="auto"/>
        <w:sz w:val="18"/>
        <w:u w:val="none"/>
        <w:vertAlign w:val="baseline"/>
      </w:rPr>
    </w:lvl>
    <w:lvl w:ilvl="2">
      <w:start w:val="1"/>
      <w:numFmt w:val="bullet"/>
      <w:lvlText w:val=""/>
      <w:lvlJc w:val="left"/>
      <w:pPr>
        <w:tabs>
          <w:tab w:val="num" w:pos="1275"/>
        </w:tabs>
        <w:ind w:left="1275" w:hanging="425"/>
      </w:pPr>
      <w:rPr>
        <w:rFonts w:ascii="Symbol" w:hAnsi="Symbol" w:hint="default"/>
        <w:color w:val="auto"/>
        <w:sz w:val="18"/>
      </w:rPr>
    </w:lvl>
    <w:lvl w:ilvl="3">
      <w:start w:val="1"/>
      <w:numFmt w:val="bullet"/>
      <w:lvlText w:val="–"/>
      <w:lvlJc w:val="left"/>
      <w:pPr>
        <w:tabs>
          <w:tab w:val="num" w:pos="1700"/>
        </w:tabs>
        <w:ind w:left="1700" w:hanging="425"/>
      </w:pPr>
      <w:rPr>
        <w:rFonts w:asciiTheme="minorHAnsi" w:hAnsiTheme="minorHAnsi" w:hint="default"/>
        <w:caps w:val="0"/>
        <w:strike w:val="0"/>
        <w:dstrike w:val="0"/>
        <w:vanish w:val="0"/>
        <w:color w:val="auto"/>
        <w:sz w:val="18"/>
        <w:u w:val="none"/>
        <w:vertAlign w:val="baseline"/>
      </w:rPr>
    </w:lvl>
    <w:lvl w:ilvl="4">
      <w:start w:val="1"/>
      <w:numFmt w:val="bullet"/>
      <w:lvlText w:val=""/>
      <w:lvlJc w:val="left"/>
      <w:pPr>
        <w:tabs>
          <w:tab w:val="num" w:pos="2125"/>
        </w:tabs>
        <w:ind w:left="2125" w:hanging="425"/>
      </w:pPr>
      <w:rPr>
        <w:rFonts w:ascii="Symbol" w:hAnsi="Symbol" w:hint="default"/>
        <w:color w:val="auto"/>
        <w:sz w:val="18"/>
      </w:rPr>
    </w:lvl>
    <w:lvl w:ilvl="5">
      <w:start w:val="1"/>
      <w:numFmt w:val="bullet"/>
      <w:lvlText w:val="–"/>
      <w:lvlJc w:val="left"/>
      <w:pPr>
        <w:tabs>
          <w:tab w:val="num" w:pos="2550"/>
        </w:tabs>
        <w:ind w:left="2550" w:hanging="425"/>
      </w:pPr>
      <w:rPr>
        <w:rFonts w:asciiTheme="minorHAnsi" w:hAnsiTheme="minorHAnsi" w:cs="Times New Roman" w:hint="default"/>
        <w:caps w:val="0"/>
        <w:strike w:val="0"/>
        <w:dstrike w:val="0"/>
        <w:vanish w:val="0"/>
        <w:color w:val="auto"/>
        <w:sz w:val="18"/>
        <w:u w:val="none"/>
        <w:vertAlign w:val="baseline"/>
      </w:rPr>
    </w:lvl>
    <w:lvl w:ilvl="6">
      <w:start w:val="1"/>
      <w:numFmt w:val="none"/>
      <w:suff w:val="nothing"/>
      <w:lvlText w:val=""/>
      <w:lvlJc w:val="left"/>
      <w:pPr>
        <w:ind w:left="2975" w:hanging="425"/>
      </w:pPr>
      <w:rPr>
        <w:rFonts w:hint="default"/>
        <w:color w:val="auto"/>
        <w:sz w:val="20"/>
      </w:rPr>
    </w:lvl>
    <w:lvl w:ilvl="7">
      <w:start w:val="1"/>
      <w:numFmt w:val="none"/>
      <w:suff w:val="nothing"/>
      <w:lvlText w:val="%8"/>
      <w:lvlJc w:val="left"/>
      <w:pPr>
        <w:ind w:left="3400" w:hanging="425"/>
      </w:pPr>
      <w:rPr>
        <w:rFonts w:hint="default"/>
        <w:color w:val="000000"/>
        <w:sz w:val="20"/>
      </w:rPr>
    </w:lvl>
    <w:lvl w:ilvl="8">
      <w:start w:val="1"/>
      <w:numFmt w:val="none"/>
      <w:suff w:val="nothing"/>
      <w:lvlText w:val=""/>
      <w:lvlJc w:val="left"/>
      <w:pPr>
        <w:ind w:left="3825" w:hanging="425"/>
      </w:pPr>
      <w:rPr>
        <w:rFonts w:hint="default"/>
      </w:rPr>
    </w:lvl>
  </w:abstractNum>
  <w:abstractNum w:abstractNumId="14" w15:restartNumberingAfterBreak="0">
    <w:nsid w:val="3A0D4AF1"/>
    <w:multiLevelType w:val="hybridMultilevel"/>
    <w:tmpl w:val="B0D2FC22"/>
    <w:lvl w:ilvl="0" w:tplc="923E024E">
      <w:start w:val="1"/>
      <w:numFmt w:val="decimal"/>
      <w:lvlText w:val="%1."/>
      <w:lvlJc w:val="left"/>
      <w:pPr>
        <w:ind w:left="720" w:hanging="360"/>
      </w:pPr>
      <w:rPr>
        <w:rFonts w:asciiTheme="minorHAnsi" w:hAnsiTheme="minorHAnsi"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FF2305" w:themeColor="accent1"/>
      </w:rPr>
    </w:lvl>
    <w:lvl w:ilvl="1">
      <w:start w:val="1"/>
      <w:numFmt w:val="decimal"/>
      <w:lvlText w:val="%1.%2"/>
      <w:lvlJc w:val="left"/>
      <w:pPr>
        <w:tabs>
          <w:tab w:val="num" w:pos="1134"/>
        </w:tabs>
        <w:ind w:left="1134" w:hanging="1134"/>
      </w:pPr>
      <w:rPr>
        <w:rFonts w:asciiTheme="majorHAnsi" w:hAnsiTheme="majorHAnsi" w:hint="default"/>
        <w:color w:val="FF2305" w:themeColor="accent1"/>
      </w:rPr>
    </w:lvl>
    <w:lvl w:ilvl="2">
      <w:start w:val="1"/>
      <w:numFmt w:val="decimal"/>
      <w:lvlText w:val="%1.%2.%3"/>
      <w:lvlJc w:val="left"/>
      <w:pPr>
        <w:tabs>
          <w:tab w:val="num" w:pos="1134"/>
        </w:tabs>
        <w:ind w:left="1134" w:hanging="1134"/>
      </w:pPr>
      <w:rPr>
        <w:rFonts w:asciiTheme="majorHAnsi" w:hAnsiTheme="majorHAnsi" w:hint="default"/>
        <w:color w:val="auto"/>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6" w15:restartNumberingAfterBreak="0">
    <w:nsid w:val="418377E3"/>
    <w:multiLevelType w:val="hybridMultilevel"/>
    <w:tmpl w:val="0C3C9A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74012AC"/>
    <w:multiLevelType w:val="multilevel"/>
    <w:tmpl w:val="98A4594A"/>
    <w:lvl w:ilvl="0">
      <w:start w:val="1"/>
      <w:numFmt w:val="bullet"/>
      <w:pStyle w:val="ListBullet0"/>
      <w:lvlText w:val=""/>
      <w:lvlJc w:val="left"/>
      <w:pPr>
        <w:tabs>
          <w:tab w:val="num" w:pos="425"/>
        </w:tabs>
        <w:ind w:left="425" w:hanging="425"/>
      </w:pPr>
      <w:rPr>
        <w:rFonts w:ascii="Symbol" w:hAnsi="Symbol" w:hint="default"/>
        <w:b w:val="0"/>
        <w:i w:val="0"/>
        <w:color w:val="auto"/>
        <w:sz w:val="21"/>
        <w:szCs w:val="20"/>
      </w:rPr>
    </w:lvl>
    <w:lvl w:ilvl="1">
      <w:start w:val="1"/>
      <w:numFmt w:val="bullet"/>
      <w:pStyle w:val="ListBullet2"/>
      <w:lvlText w:val="–"/>
      <w:lvlJc w:val="left"/>
      <w:pPr>
        <w:tabs>
          <w:tab w:val="num" w:pos="850"/>
        </w:tabs>
        <w:ind w:left="850" w:hanging="425"/>
      </w:pPr>
      <w:rPr>
        <w:rFonts w:ascii="Times New Roman" w:hAnsi="Times New Roman" w:cs="Times New Roman" w:hint="default"/>
        <w:caps w:val="0"/>
        <w:strike w:val="0"/>
        <w:dstrike w:val="0"/>
        <w:vanish w:val="0"/>
        <w:color w:val="auto"/>
        <w:sz w:val="21"/>
        <w:u w:val="none"/>
        <w:vertAlign w:val="baseline"/>
      </w:rPr>
    </w:lvl>
    <w:lvl w:ilvl="2">
      <w:start w:val="1"/>
      <w:numFmt w:val="bullet"/>
      <w:pStyle w:val="ListBullet3"/>
      <w:lvlText w:val=""/>
      <w:lvlJc w:val="left"/>
      <w:pPr>
        <w:tabs>
          <w:tab w:val="num" w:pos="1275"/>
        </w:tabs>
        <w:ind w:left="1275" w:hanging="425"/>
      </w:pPr>
      <w:rPr>
        <w:rFonts w:ascii="Symbol" w:hAnsi="Symbol" w:hint="default"/>
        <w:color w:val="auto"/>
        <w:sz w:val="21"/>
      </w:rPr>
    </w:lvl>
    <w:lvl w:ilvl="3">
      <w:start w:val="1"/>
      <w:numFmt w:val="bullet"/>
      <w:pStyle w:val="ListBullet4"/>
      <w:lvlText w:val="–"/>
      <w:lvlJc w:val="left"/>
      <w:pPr>
        <w:tabs>
          <w:tab w:val="num" w:pos="1700"/>
        </w:tabs>
        <w:ind w:left="1700" w:hanging="425"/>
      </w:pPr>
      <w:rPr>
        <w:rFonts w:ascii="Times New Roman" w:hAnsi="Times New Roman" w:cs="Times New Roman" w:hint="default"/>
        <w:caps w:val="0"/>
        <w:strike w:val="0"/>
        <w:dstrike w:val="0"/>
        <w:vanish w:val="0"/>
        <w:color w:val="auto"/>
        <w:sz w:val="21"/>
        <w:u w:val="none"/>
        <w:vertAlign w:val="baseline"/>
      </w:rPr>
    </w:lvl>
    <w:lvl w:ilvl="4">
      <w:start w:val="1"/>
      <w:numFmt w:val="bullet"/>
      <w:pStyle w:val="ListBullet5"/>
      <w:lvlText w:val=""/>
      <w:lvlJc w:val="left"/>
      <w:pPr>
        <w:tabs>
          <w:tab w:val="num" w:pos="2125"/>
        </w:tabs>
        <w:ind w:left="2125" w:hanging="425"/>
      </w:pPr>
      <w:rPr>
        <w:rFonts w:ascii="Symbol" w:hAnsi="Symbol" w:hint="default"/>
        <w:color w:val="auto"/>
        <w:sz w:val="21"/>
      </w:rPr>
    </w:lvl>
    <w:lvl w:ilvl="5">
      <w:start w:val="1"/>
      <w:numFmt w:val="bullet"/>
      <w:pStyle w:val="ListBullet6"/>
      <w:lvlText w:val="–"/>
      <w:lvlJc w:val="left"/>
      <w:pPr>
        <w:tabs>
          <w:tab w:val="num" w:pos="2550"/>
        </w:tabs>
        <w:ind w:left="2550" w:hanging="425"/>
      </w:pPr>
      <w:rPr>
        <w:rFonts w:ascii="Times New Roman" w:hAnsi="Times New Roman" w:cs="Times New Roman" w:hint="default"/>
        <w:caps w:val="0"/>
        <w:strike w:val="0"/>
        <w:dstrike w:val="0"/>
        <w:vanish w:val="0"/>
        <w:color w:val="auto"/>
        <w:sz w:val="21"/>
        <w:u w:val="none"/>
        <w:vertAlign w:val="baseline"/>
      </w:rPr>
    </w:lvl>
    <w:lvl w:ilvl="6">
      <w:start w:val="1"/>
      <w:numFmt w:val="none"/>
      <w:suff w:val="nothing"/>
      <w:lvlText w:val=""/>
      <w:lvlJc w:val="left"/>
      <w:pPr>
        <w:ind w:left="2975" w:hanging="425"/>
      </w:pPr>
      <w:rPr>
        <w:rFonts w:hint="default"/>
        <w:color w:val="auto"/>
        <w:sz w:val="21"/>
      </w:rPr>
    </w:lvl>
    <w:lvl w:ilvl="7">
      <w:start w:val="1"/>
      <w:numFmt w:val="none"/>
      <w:suff w:val="nothing"/>
      <w:lvlText w:val="%8"/>
      <w:lvlJc w:val="left"/>
      <w:pPr>
        <w:ind w:left="3400" w:hanging="425"/>
      </w:pPr>
      <w:rPr>
        <w:rFonts w:hint="default"/>
        <w:color w:val="000000"/>
        <w:sz w:val="21"/>
      </w:rPr>
    </w:lvl>
    <w:lvl w:ilvl="8">
      <w:start w:val="1"/>
      <w:numFmt w:val="none"/>
      <w:suff w:val="nothing"/>
      <w:lvlText w:val=""/>
      <w:lvlJc w:val="left"/>
      <w:pPr>
        <w:ind w:left="3825" w:hanging="425"/>
      </w:pPr>
      <w:rPr>
        <w:rFonts w:hint="default"/>
        <w:sz w:val="21"/>
      </w:rPr>
    </w:lvl>
  </w:abstractNum>
  <w:abstractNum w:abstractNumId="18" w15:restartNumberingAfterBreak="0">
    <w:nsid w:val="483E2B4C"/>
    <w:multiLevelType w:val="multilevel"/>
    <w:tmpl w:val="F78A1DCA"/>
    <w:numStyleLink w:val="ListTableBullet"/>
  </w:abstractNum>
  <w:abstractNum w:abstractNumId="19" w15:restartNumberingAfterBreak="0">
    <w:nsid w:val="4D5E6028"/>
    <w:multiLevelType w:val="hybridMultilevel"/>
    <w:tmpl w:val="74881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2B3EC9"/>
    <w:multiLevelType w:val="hybridMultilevel"/>
    <w:tmpl w:val="B6CAE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E2059C"/>
    <w:multiLevelType w:val="multilevel"/>
    <w:tmpl w:val="4BE8981A"/>
    <w:numStyleLink w:val="ListParagraph0"/>
  </w:abstractNum>
  <w:abstractNum w:abstractNumId="22" w15:restartNumberingAfterBreak="0">
    <w:nsid w:val="626E5373"/>
    <w:multiLevelType w:val="multilevel"/>
    <w:tmpl w:val="736ECFBA"/>
    <w:styleLink w:val="ListTableNumber"/>
    <w:lvl w:ilvl="0">
      <w:start w:val="1"/>
      <w:numFmt w:val="decimal"/>
      <w:lvlText w:val="%1."/>
      <w:lvlJc w:val="left"/>
      <w:pPr>
        <w:tabs>
          <w:tab w:val="num" w:pos="397"/>
        </w:tabs>
        <w:ind w:left="397" w:hanging="284"/>
      </w:pPr>
      <w:rPr>
        <w:rFonts w:asciiTheme="minorHAnsi" w:hAnsiTheme="minorHAnsi" w:hint="default"/>
        <w:b w:val="0"/>
        <w:i w:val="0"/>
        <w:color w:val="auto"/>
        <w:sz w:val="18"/>
        <w:szCs w:val="21"/>
      </w:rPr>
    </w:lvl>
    <w:lvl w:ilvl="1">
      <w:start w:val="1"/>
      <w:numFmt w:val="lowerLetter"/>
      <w:lvlText w:val="%2."/>
      <w:lvlJc w:val="left"/>
      <w:pPr>
        <w:tabs>
          <w:tab w:val="num" w:pos="680"/>
        </w:tabs>
        <w:ind w:left="680"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15:restartNumberingAfterBreak="0">
    <w:nsid w:val="69356871"/>
    <w:multiLevelType w:val="multilevel"/>
    <w:tmpl w:val="8ED64E74"/>
    <w:lvl w:ilvl="0">
      <w:start w:val="1"/>
      <w:numFmt w:val="decimal"/>
      <w:pStyle w:val="NbrHeading1"/>
      <w:lvlText w:val="%1"/>
      <w:lvlJc w:val="left"/>
      <w:pPr>
        <w:tabs>
          <w:tab w:val="num" w:pos="1134"/>
        </w:tabs>
        <w:ind w:left="1134" w:hanging="1134"/>
      </w:pPr>
      <w:rPr>
        <w:rFonts w:asciiTheme="majorHAnsi" w:hAnsiTheme="majorHAnsi" w:hint="default"/>
        <w:color w:val="FF2305" w:themeColor="accent1"/>
      </w:rPr>
    </w:lvl>
    <w:lvl w:ilvl="1">
      <w:start w:val="1"/>
      <w:numFmt w:val="decimal"/>
      <w:pStyle w:val="NbrHeading2"/>
      <w:lvlText w:val="%1.%2"/>
      <w:lvlJc w:val="left"/>
      <w:pPr>
        <w:tabs>
          <w:tab w:val="num" w:pos="1134"/>
        </w:tabs>
        <w:ind w:left="1134" w:hanging="1134"/>
      </w:pPr>
      <w:rPr>
        <w:rFonts w:asciiTheme="majorHAnsi" w:hAnsiTheme="majorHAnsi" w:hint="default"/>
        <w:color w:val="FF2305" w:themeColor="accent1"/>
      </w:rPr>
    </w:lvl>
    <w:lvl w:ilvl="2">
      <w:start w:val="1"/>
      <w:numFmt w:val="decimal"/>
      <w:pStyle w:val="NbrHeading3"/>
      <w:lvlText w:val="%1.%2.%3"/>
      <w:lvlJc w:val="left"/>
      <w:pPr>
        <w:tabs>
          <w:tab w:val="num" w:pos="1134"/>
        </w:tabs>
        <w:ind w:left="1134" w:hanging="1134"/>
      </w:pPr>
      <w:rPr>
        <w:rFonts w:asciiTheme="majorHAnsi" w:hAnsiTheme="majorHAnsi" w:hint="default"/>
        <w:color w:val="auto"/>
      </w:rPr>
    </w:lvl>
    <w:lvl w:ilvl="3">
      <w:start w:val="1"/>
      <w:numFmt w:val="decimal"/>
      <w:pStyle w:val="NbrHeading4"/>
      <w:lvlText w:val="%1.%2.%3.%4"/>
      <w:lvlJc w:val="left"/>
      <w:pPr>
        <w:tabs>
          <w:tab w:val="num" w:pos="1134"/>
        </w:tabs>
        <w:ind w:left="1134" w:hanging="1134"/>
      </w:pPr>
      <w:rPr>
        <w:rFonts w:asciiTheme="majorHAnsi" w:hAnsiTheme="majorHAnsi" w:hint="default"/>
        <w:color w:val="auto"/>
        <w:sz w:val="21"/>
      </w:rPr>
    </w:lvl>
    <w:lvl w:ilvl="4">
      <w:start w:val="1"/>
      <w:numFmt w:val="decimal"/>
      <w:pStyle w:val="NbrHeading5"/>
      <w:lvlText w:val="%1.%2.%3.%4.%5"/>
      <w:lvlJc w:val="left"/>
      <w:pPr>
        <w:tabs>
          <w:tab w:val="num" w:pos="1134"/>
        </w:tabs>
        <w:ind w:left="1134" w:hanging="1134"/>
      </w:pPr>
      <w:rPr>
        <w:rFonts w:asciiTheme="majorHAnsi" w:hAnsiTheme="majorHAnsi" w:hint="default"/>
        <w:color w:val="auto"/>
        <w:sz w:val="21"/>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4" w15:restartNumberingAfterBreak="0">
    <w:nsid w:val="73B94600"/>
    <w:multiLevelType w:val="multilevel"/>
    <w:tmpl w:val="78E2F9F2"/>
    <w:lvl w:ilvl="0">
      <w:start w:val="1"/>
      <w:numFmt w:val="lowerLetter"/>
      <w:pStyle w:val="ListAlpha0"/>
      <w:lvlText w:val="%1."/>
      <w:lvlJc w:val="left"/>
      <w:pPr>
        <w:tabs>
          <w:tab w:val="num" w:pos="425"/>
        </w:tabs>
        <w:ind w:left="425" w:hanging="425"/>
      </w:pPr>
      <w:rPr>
        <w:rFonts w:asciiTheme="minorHAnsi" w:hAnsiTheme="minorHAnsi" w:hint="default"/>
        <w:color w:val="auto"/>
        <w:sz w:val="21"/>
      </w:rPr>
    </w:lvl>
    <w:lvl w:ilvl="1">
      <w:start w:val="1"/>
      <w:numFmt w:val="lowerRoman"/>
      <w:pStyle w:val="ListAlpha2"/>
      <w:lvlText w:val="%2."/>
      <w:lvlJc w:val="left"/>
      <w:pPr>
        <w:tabs>
          <w:tab w:val="num" w:pos="850"/>
        </w:tabs>
        <w:ind w:left="850" w:hanging="425"/>
      </w:pPr>
      <w:rPr>
        <w:rFonts w:asciiTheme="minorHAnsi" w:hAnsiTheme="minorHAnsi" w:hint="default"/>
        <w:color w:val="auto"/>
        <w:sz w:val="21"/>
      </w:rPr>
    </w:lvl>
    <w:lvl w:ilvl="2">
      <w:start w:val="1"/>
      <w:numFmt w:val="decimal"/>
      <w:pStyle w:val="ListAlpha3"/>
      <w:lvlText w:val="%3."/>
      <w:lvlJc w:val="left"/>
      <w:pPr>
        <w:tabs>
          <w:tab w:val="num" w:pos="1275"/>
        </w:tabs>
        <w:ind w:left="1275" w:hanging="425"/>
      </w:pPr>
      <w:rPr>
        <w:rFonts w:asciiTheme="minorHAnsi" w:hAnsiTheme="minorHAnsi" w:hint="default"/>
        <w:color w:val="auto"/>
        <w:sz w:val="21"/>
      </w:rPr>
    </w:lvl>
    <w:lvl w:ilvl="3">
      <w:start w:val="1"/>
      <w:numFmt w:val="upperLetter"/>
      <w:pStyle w:val="ListAlpha4"/>
      <w:lvlText w:val="%4."/>
      <w:lvlJc w:val="left"/>
      <w:pPr>
        <w:tabs>
          <w:tab w:val="num" w:pos="1700"/>
        </w:tabs>
        <w:ind w:left="1700" w:hanging="425"/>
      </w:pPr>
      <w:rPr>
        <w:rFonts w:asciiTheme="minorHAnsi" w:hAnsiTheme="minorHAnsi" w:hint="default"/>
        <w:color w:val="auto"/>
        <w:sz w:val="21"/>
      </w:rPr>
    </w:lvl>
    <w:lvl w:ilvl="4">
      <w:start w:val="1"/>
      <w:numFmt w:val="upperRoman"/>
      <w:pStyle w:val="ListAlpha5"/>
      <w:lvlText w:val="%5."/>
      <w:lvlJc w:val="left"/>
      <w:pPr>
        <w:tabs>
          <w:tab w:val="num" w:pos="2125"/>
        </w:tabs>
        <w:ind w:left="2125" w:hanging="425"/>
      </w:pPr>
      <w:rPr>
        <w:rFonts w:asciiTheme="minorHAnsi" w:hAnsiTheme="minorHAnsi" w:hint="default"/>
        <w:color w:val="auto"/>
        <w:sz w:val="21"/>
      </w:rPr>
    </w:lvl>
    <w:lvl w:ilvl="5">
      <w:start w:val="1"/>
      <w:numFmt w:val="decimal"/>
      <w:pStyle w:val="ListAlpha6"/>
      <w:lvlText w:val="%6."/>
      <w:lvlJc w:val="left"/>
      <w:pPr>
        <w:tabs>
          <w:tab w:val="num" w:pos="2550"/>
        </w:tabs>
        <w:ind w:left="2550" w:hanging="425"/>
      </w:pPr>
      <w:rPr>
        <w:rFonts w:asciiTheme="minorHAnsi" w:hAnsiTheme="minorHAnsi" w:hint="default"/>
        <w:color w:val="auto"/>
        <w:sz w:val="21"/>
      </w:rPr>
    </w:lvl>
    <w:lvl w:ilvl="6">
      <w:start w:val="1"/>
      <w:numFmt w:val="none"/>
      <w:lvlText w:val=""/>
      <w:lvlJc w:val="left"/>
      <w:pPr>
        <w:tabs>
          <w:tab w:val="num" w:pos="2975"/>
        </w:tabs>
        <w:ind w:left="2975" w:hanging="425"/>
      </w:pPr>
      <w:rPr>
        <w:rFonts w:hint="default"/>
        <w:sz w:val="21"/>
      </w:rPr>
    </w:lvl>
    <w:lvl w:ilvl="7">
      <w:start w:val="1"/>
      <w:numFmt w:val="none"/>
      <w:lvlText w:val=""/>
      <w:lvlJc w:val="left"/>
      <w:pPr>
        <w:tabs>
          <w:tab w:val="num" w:pos="3400"/>
        </w:tabs>
        <w:ind w:left="3400" w:hanging="425"/>
      </w:pPr>
      <w:rPr>
        <w:rFonts w:hint="default"/>
        <w:sz w:val="21"/>
      </w:rPr>
    </w:lvl>
    <w:lvl w:ilvl="8">
      <w:start w:val="1"/>
      <w:numFmt w:val="none"/>
      <w:lvlText w:val=""/>
      <w:lvlJc w:val="left"/>
      <w:pPr>
        <w:tabs>
          <w:tab w:val="num" w:pos="3825"/>
        </w:tabs>
        <w:ind w:left="3825" w:hanging="425"/>
      </w:pPr>
      <w:rPr>
        <w:rFonts w:hint="default"/>
        <w:sz w:val="21"/>
      </w:rPr>
    </w:lvl>
  </w:abstractNum>
  <w:abstractNum w:abstractNumId="25" w15:restartNumberingAfterBreak="0">
    <w:nsid w:val="7AA84F7B"/>
    <w:multiLevelType w:val="multilevel"/>
    <w:tmpl w:val="EA64BBB6"/>
    <w:lvl w:ilvl="0">
      <w:start w:val="1"/>
      <w:numFmt w:val="decimal"/>
      <w:pStyle w:val="ListNumber0"/>
      <w:lvlText w:val="%1."/>
      <w:lvlJc w:val="left"/>
      <w:pPr>
        <w:tabs>
          <w:tab w:val="num" w:pos="425"/>
        </w:tabs>
        <w:ind w:left="425" w:hanging="425"/>
      </w:pPr>
      <w:rPr>
        <w:rFonts w:asciiTheme="minorHAnsi" w:hAnsiTheme="minorHAnsi"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0"/>
        </w:tabs>
        <w:ind w:left="850" w:hanging="425"/>
      </w:pPr>
      <w:rPr>
        <w:rFonts w:asciiTheme="minorHAnsi" w:hAnsiTheme="minorHAnsi" w:hint="default"/>
        <w:b w:val="0"/>
        <w:i w:val="0"/>
        <w:color w:val="auto"/>
        <w:sz w:val="21"/>
      </w:rPr>
    </w:lvl>
    <w:lvl w:ilvl="2">
      <w:start w:val="1"/>
      <w:numFmt w:val="lowerRoman"/>
      <w:pStyle w:val="ListNumber3"/>
      <w:lvlText w:val="%3."/>
      <w:lvlJc w:val="left"/>
      <w:pPr>
        <w:tabs>
          <w:tab w:val="num" w:pos="1275"/>
        </w:tabs>
        <w:ind w:left="1275" w:hanging="425"/>
      </w:pPr>
      <w:rPr>
        <w:rFonts w:asciiTheme="minorHAnsi" w:hAnsiTheme="minorHAnsi" w:hint="default"/>
        <w:b w:val="0"/>
        <w:i w:val="0"/>
        <w:color w:val="auto"/>
        <w:sz w:val="21"/>
      </w:rPr>
    </w:lvl>
    <w:lvl w:ilvl="3">
      <w:start w:val="1"/>
      <w:numFmt w:val="upperLetter"/>
      <w:pStyle w:val="ListNumber4"/>
      <w:lvlText w:val="%4."/>
      <w:lvlJc w:val="left"/>
      <w:pPr>
        <w:tabs>
          <w:tab w:val="num" w:pos="1700"/>
        </w:tabs>
        <w:ind w:left="1700" w:hanging="425"/>
      </w:pPr>
      <w:rPr>
        <w:rFonts w:asciiTheme="minorHAnsi" w:hAnsiTheme="minorHAnsi" w:hint="default"/>
        <w:b w:val="0"/>
        <w:i w:val="0"/>
        <w:color w:val="auto"/>
        <w:sz w:val="21"/>
      </w:rPr>
    </w:lvl>
    <w:lvl w:ilvl="4">
      <w:start w:val="1"/>
      <w:numFmt w:val="upperRoman"/>
      <w:pStyle w:val="ListNumber5"/>
      <w:lvlText w:val="%5."/>
      <w:lvlJc w:val="left"/>
      <w:pPr>
        <w:tabs>
          <w:tab w:val="num" w:pos="2125"/>
        </w:tabs>
        <w:ind w:left="2125" w:hanging="425"/>
      </w:pPr>
      <w:rPr>
        <w:rFonts w:asciiTheme="minorHAnsi" w:hAnsiTheme="minorHAnsi" w:hint="default"/>
        <w:b w:val="0"/>
        <w:i w:val="0"/>
        <w:color w:val="auto"/>
        <w:sz w:val="21"/>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auto"/>
        <w:sz w:val="21"/>
      </w:rPr>
    </w:lvl>
    <w:lvl w:ilvl="6">
      <w:start w:val="1"/>
      <w:numFmt w:val="none"/>
      <w:suff w:val="nothing"/>
      <w:lvlText w:val="%7"/>
      <w:lvlJc w:val="left"/>
      <w:pPr>
        <w:ind w:left="2975" w:hanging="425"/>
      </w:pPr>
      <w:rPr>
        <w:rFonts w:hint="default"/>
        <w:color w:val="E1001A"/>
        <w:sz w:val="21"/>
      </w:rPr>
    </w:lvl>
    <w:lvl w:ilvl="7">
      <w:start w:val="1"/>
      <w:numFmt w:val="none"/>
      <w:suff w:val="nothing"/>
      <w:lvlText w:val="%8"/>
      <w:lvlJc w:val="left"/>
      <w:pPr>
        <w:ind w:left="3400" w:hanging="425"/>
      </w:pPr>
      <w:rPr>
        <w:rFonts w:hint="default"/>
        <w:color w:val="E1001A"/>
        <w:sz w:val="21"/>
      </w:rPr>
    </w:lvl>
    <w:lvl w:ilvl="8">
      <w:start w:val="1"/>
      <w:numFmt w:val="none"/>
      <w:suff w:val="nothing"/>
      <w:lvlText w:val="%9"/>
      <w:lvlJc w:val="left"/>
      <w:pPr>
        <w:ind w:left="3825" w:hanging="425"/>
      </w:pPr>
      <w:rPr>
        <w:rFonts w:hint="default"/>
        <w:color w:val="E1001A"/>
        <w:sz w:val="21"/>
      </w:rPr>
    </w:lvl>
  </w:abstractNum>
  <w:abstractNum w:abstractNumId="26" w15:restartNumberingAfterBreak="0">
    <w:nsid w:val="7E4D2089"/>
    <w:multiLevelType w:val="hybridMultilevel"/>
    <w:tmpl w:val="C3EA8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4136419">
    <w:abstractNumId w:val="1"/>
  </w:num>
  <w:num w:numId="2" w16cid:durableId="1971547399">
    <w:abstractNumId w:val="13"/>
  </w:num>
  <w:num w:numId="3" w16cid:durableId="1379672318">
    <w:abstractNumId w:val="9"/>
  </w:num>
  <w:num w:numId="4" w16cid:durableId="1866598026">
    <w:abstractNumId w:val="15"/>
  </w:num>
  <w:num w:numId="5" w16cid:durableId="705445510">
    <w:abstractNumId w:val="0"/>
  </w:num>
  <w:num w:numId="6" w16cid:durableId="1994798476">
    <w:abstractNumId w:val="2"/>
  </w:num>
  <w:num w:numId="7" w16cid:durableId="70936042">
    <w:abstractNumId w:val="22"/>
  </w:num>
  <w:num w:numId="8" w16cid:durableId="595673870">
    <w:abstractNumId w:val="24"/>
  </w:num>
  <w:num w:numId="9" w16cid:durableId="329987511">
    <w:abstractNumId w:val="17"/>
  </w:num>
  <w:num w:numId="10" w16cid:durableId="1066877470">
    <w:abstractNumId w:val="25"/>
  </w:num>
  <w:num w:numId="11" w16cid:durableId="278266894">
    <w:abstractNumId w:val="21"/>
  </w:num>
  <w:num w:numId="12" w16cid:durableId="1098063731">
    <w:abstractNumId w:val="18"/>
  </w:num>
  <w:num w:numId="13" w16cid:durableId="1060597215">
    <w:abstractNumId w:val="12"/>
  </w:num>
  <w:num w:numId="14" w16cid:durableId="1420104150">
    <w:abstractNumId w:val="3"/>
  </w:num>
  <w:num w:numId="15" w16cid:durableId="820122395">
    <w:abstractNumId w:val="23"/>
  </w:num>
  <w:num w:numId="16" w16cid:durableId="1261379489">
    <w:abstractNumId w:val="7"/>
  </w:num>
  <w:num w:numId="17" w16cid:durableId="1427534833">
    <w:abstractNumId w:val="19"/>
  </w:num>
  <w:num w:numId="18" w16cid:durableId="733703447">
    <w:abstractNumId w:val="5"/>
  </w:num>
  <w:num w:numId="19" w16cid:durableId="1658072733">
    <w:abstractNumId w:val="20"/>
  </w:num>
  <w:num w:numId="20" w16cid:durableId="533884771">
    <w:abstractNumId w:val="11"/>
  </w:num>
  <w:num w:numId="21" w16cid:durableId="339241137">
    <w:abstractNumId w:val="6"/>
  </w:num>
  <w:num w:numId="22" w16cid:durableId="2061856310">
    <w:abstractNumId w:val="4"/>
  </w:num>
  <w:num w:numId="23" w16cid:durableId="2088989648">
    <w:abstractNumId w:val="14"/>
  </w:num>
  <w:num w:numId="24" w16cid:durableId="928074978">
    <w:abstractNumId w:val="16"/>
  </w:num>
  <w:num w:numId="25" w16cid:durableId="1042939913">
    <w:abstractNumId w:val="10"/>
  </w:num>
  <w:num w:numId="26" w16cid:durableId="1164786410">
    <w:abstractNumId w:val="26"/>
  </w:num>
  <w:num w:numId="27" w16cid:durableId="633370217">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C41"/>
    <w:rsid w:val="00001252"/>
    <w:rsid w:val="00006100"/>
    <w:rsid w:val="00012538"/>
    <w:rsid w:val="00015198"/>
    <w:rsid w:val="0001601D"/>
    <w:rsid w:val="000215A0"/>
    <w:rsid w:val="00024D7F"/>
    <w:rsid w:val="000364A2"/>
    <w:rsid w:val="000374B6"/>
    <w:rsid w:val="00045565"/>
    <w:rsid w:val="00054B90"/>
    <w:rsid w:val="0006443A"/>
    <w:rsid w:val="000644B2"/>
    <w:rsid w:val="0006720C"/>
    <w:rsid w:val="00071C7D"/>
    <w:rsid w:val="00072AFC"/>
    <w:rsid w:val="00076F97"/>
    <w:rsid w:val="000870BB"/>
    <w:rsid w:val="00087D93"/>
    <w:rsid w:val="00091900"/>
    <w:rsid w:val="0009481B"/>
    <w:rsid w:val="000A417A"/>
    <w:rsid w:val="000A611B"/>
    <w:rsid w:val="000B3EBE"/>
    <w:rsid w:val="000B6FA1"/>
    <w:rsid w:val="000C0C22"/>
    <w:rsid w:val="000C1D1E"/>
    <w:rsid w:val="000C32CF"/>
    <w:rsid w:val="000D0CB3"/>
    <w:rsid w:val="000D2D4D"/>
    <w:rsid w:val="000D54FA"/>
    <w:rsid w:val="000D5594"/>
    <w:rsid w:val="000D6532"/>
    <w:rsid w:val="000E2EAF"/>
    <w:rsid w:val="000E3DFA"/>
    <w:rsid w:val="000E41E8"/>
    <w:rsid w:val="000E53FA"/>
    <w:rsid w:val="000E583A"/>
    <w:rsid w:val="000F01EA"/>
    <w:rsid w:val="000F3E09"/>
    <w:rsid w:val="000F4551"/>
    <w:rsid w:val="000F4A35"/>
    <w:rsid w:val="000F4A56"/>
    <w:rsid w:val="000F54A1"/>
    <w:rsid w:val="001017F3"/>
    <w:rsid w:val="001063C6"/>
    <w:rsid w:val="00110173"/>
    <w:rsid w:val="00112252"/>
    <w:rsid w:val="00114825"/>
    <w:rsid w:val="00115B0D"/>
    <w:rsid w:val="00125B9A"/>
    <w:rsid w:val="00130F6F"/>
    <w:rsid w:val="0013218E"/>
    <w:rsid w:val="00137321"/>
    <w:rsid w:val="00143FA8"/>
    <w:rsid w:val="00145CCD"/>
    <w:rsid w:val="001505D8"/>
    <w:rsid w:val="00153B19"/>
    <w:rsid w:val="00154790"/>
    <w:rsid w:val="00156423"/>
    <w:rsid w:val="001600E5"/>
    <w:rsid w:val="00171FE5"/>
    <w:rsid w:val="001829A7"/>
    <w:rsid w:val="00185154"/>
    <w:rsid w:val="00187A9B"/>
    <w:rsid w:val="0019016D"/>
    <w:rsid w:val="0019114D"/>
    <w:rsid w:val="00191CC3"/>
    <w:rsid w:val="00193B2B"/>
    <w:rsid w:val="00194489"/>
    <w:rsid w:val="001A1019"/>
    <w:rsid w:val="001A75E1"/>
    <w:rsid w:val="001A7B4E"/>
    <w:rsid w:val="001A7FBD"/>
    <w:rsid w:val="001B3AD0"/>
    <w:rsid w:val="001B513C"/>
    <w:rsid w:val="001B5E3C"/>
    <w:rsid w:val="001C1431"/>
    <w:rsid w:val="001C558A"/>
    <w:rsid w:val="001D6F3D"/>
    <w:rsid w:val="001D7303"/>
    <w:rsid w:val="001D7D71"/>
    <w:rsid w:val="001E199F"/>
    <w:rsid w:val="001F009E"/>
    <w:rsid w:val="001F16CA"/>
    <w:rsid w:val="001F4B4B"/>
    <w:rsid w:val="001F712C"/>
    <w:rsid w:val="00204318"/>
    <w:rsid w:val="00204426"/>
    <w:rsid w:val="0020516B"/>
    <w:rsid w:val="002078C1"/>
    <w:rsid w:val="002106C4"/>
    <w:rsid w:val="00210DEF"/>
    <w:rsid w:val="00211862"/>
    <w:rsid w:val="00222215"/>
    <w:rsid w:val="00230414"/>
    <w:rsid w:val="002372D5"/>
    <w:rsid w:val="00237754"/>
    <w:rsid w:val="0024308E"/>
    <w:rsid w:val="00246178"/>
    <w:rsid w:val="0025119D"/>
    <w:rsid w:val="00252201"/>
    <w:rsid w:val="00254DD8"/>
    <w:rsid w:val="002578B3"/>
    <w:rsid w:val="00260062"/>
    <w:rsid w:val="0028009F"/>
    <w:rsid w:val="0029524A"/>
    <w:rsid w:val="002B0803"/>
    <w:rsid w:val="002B1E62"/>
    <w:rsid w:val="002B4003"/>
    <w:rsid w:val="002C5B1C"/>
    <w:rsid w:val="002D1EAD"/>
    <w:rsid w:val="002D39BA"/>
    <w:rsid w:val="002D4254"/>
    <w:rsid w:val="002D4E6E"/>
    <w:rsid w:val="002E26EF"/>
    <w:rsid w:val="002E435E"/>
    <w:rsid w:val="002E66CC"/>
    <w:rsid w:val="00301893"/>
    <w:rsid w:val="00306CAC"/>
    <w:rsid w:val="0031111A"/>
    <w:rsid w:val="00312E3A"/>
    <w:rsid w:val="00316BFA"/>
    <w:rsid w:val="0032034B"/>
    <w:rsid w:val="00321738"/>
    <w:rsid w:val="003221BD"/>
    <w:rsid w:val="00322791"/>
    <w:rsid w:val="00322D61"/>
    <w:rsid w:val="00324BFF"/>
    <w:rsid w:val="003274F1"/>
    <w:rsid w:val="00330219"/>
    <w:rsid w:val="00333DAA"/>
    <w:rsid w:val="00335E7A"/>
    <w:rsid w:val="003411DD"/>
    <w:rsid w:val="00345C05"/>
    <w:rsid w:val="00345EBE"/>
    <w:rsid w:val="00351EF5"/>
    <w:rsid w:val="003537B7"/>
    <w:rsid w:val="00357EF8"/>
    <w:rsid w:val="003608CE"/>
    <w:rsid w:val="00373654"/>
    <w:rsid w:val="0037398C"/>
    <w:rsid w:val="00374BE1"/>
    <w:rsid w:val="0037618F"/>
    <w:rsid w:val="00380425"/>
    <w:rsid w:val="003853C1"/>
    <w:rsid w:val="0039085B"/>
    <w:rsid w:val="00392A86"/>
    <w:rsid w:val="003953C6"/>
    <w:rsid w:val="0039560F"/>
    <w:rsid w:val="003A039D"/>
    <w:rsid w:val="003A04C1"/>
    <w:rsid w:val="003A08A5"/>
    <w:rsid w:val="003A21A7"/>
    <w:rsid w:val="003A4A3B"/>
    <w:rsid w:val="003A6AD2"/>
    <w:rsid w:val="003A6D1F"/>
    <w:rsid w:val="003B0945"/>
    <w:rsid w:val="003B097F"/>
    <w:rsid w:val="003B1D7D"/>
    <w:rsid w:val="003B347E"/>
    <w:rsid w:val="003B4090"/>
    <w:rsid w:val="003B4DCF"/>
    <w:rsid w:val="003C367B"/>
    <w:rsid w:val="003D0DA0"/>
    <w:rsid w:val="003D3B71"/>
    <w:rsid w:val="003D56AF"/>
    <w:rsid w:val="003D775D"/>
    <w:rsid w:val="003E1586"/>
    <w:rsid w:val="003E1EF3"/>
    <w:rsid w:val="003E2126"/>
    <w:rsid w:val="003E5319"/>
    <w:rsid w:val="003E6AF6"/>
    <w:rsid w:val="00404615"/>
    <w:rsid w:val="004049FB"/>
    <w:rsid w:val="00407776"/>
    <w:rsid w:val="00411DB3"/>
    <w:rsid w:val="00423D5C"/>
    <w:rsid w:val="004251FD"/>
    <w:rsid w:val="00427353"/>
    <w:rsid w:val="004274B3"/>
    <w:rsid w:val="004307AD"/>
    <w:rsid w:val="0043146F"/>
    <w:rsid w:val="0043564D"/>
    <w:rsid w:val="004357DA"/>
    <w:rsid w:val="0043628A"/>
    <w:rsid w:val="00443B1B"/>
    <w:rsid w:val="00444AE6"/>
    <w:rsid w:val="004478FD"/>
    <w:rsid w:val="004539C1"/>
    <w:rsid w:val="00465FB8"/>
    <w:rsid w:val="004676AB"/>
    <w:rsid w:val="004700B3"/>
    <w:rsid w:val="00471FBF"/>
    <w:rsid w:val="004741B6"/>
    <w:rsid w:val="004745CB"/>
    <w:rsid w:val="00477204"/>
    <w:rsid w:val="00491C59"/>
    <w:rsid w:val="0049295B"/>
    <w:rsid w:val="004A4A9A"/>
    <w:rsid w:val="004B64F1"/>
    <w:rsid w:val="004B7DAE"/>
    <w:rsid w:val="004C134B"/>
    <w:rsid w:val="004E79A4"/>
    <w:rsid w:val="004F2A3C"/>
    <w:rsid w:val="004F3D6F"/>
    <w:rsid w:val="004F6916"/>
    <w:rsid w:val="004F7D0F"/>
    <w:rsid w:val="005007B2"/>
    <w:rsid w:val="00501D92"/>
    <w:rsid w:val="00503936"/>
    <w:rsid w:val="00507CF7"/>
    <w:rsid w:val="0051056D"/>
    <w:rsid w:val="00513A61"/>
    <w:rsid w:val="005166DB"/>
    <w:rsid w:val="005223A1"/>
    <w:rsid w:val="005228B1"/>
    <w:rsid w:val="00524918"/>
    <w:rsid w:val="0053151C"/>
    <w:rsid w:val="005331C9"/>
    <w:rsid w:val="00533FAA"/>
    <w:rsid w:val="00537BB2"/>
    <w:rsid w:val="0053F3DB"/>
    <w:rsid w:val="00544A4F"/>
    <w:rsid w:val="00545C41"/>
    <w:rsid w:val="00550DD2"/>
    <w:rsid w:val="0055219D"/>
    <w:rsid w:val="0055353F"/>
    <w:rsid w:val="00553B2C"/>
    <w:rsid w:val="00562433"/>
    <w:rsid w:val="0056530D"/>
    <w:rsid w:val="0056633F"/>
    <w:rsid w:val="00566CF3"/>
    <w:rsid w:val="005713E5"/>
    <w:rsid w:val="00582CB6"/>
    <w:rsid w:val="00583D08"/>
    <w:rsid w:val="005A415E"/>
    <w:rsid w:val="005A435A"/>
    <w:rsid w:val="005B0C40"/>
    <w:rsid w:val="005B597C"/>
    <w:rsid w:val="005B6DA8"/>
    <w:rsid w:val="005B7316"/>
    <w:rsid w:val="005C336D"/>
    <w:rsid w:val="005D620B"/>
    <w:rsid w:val="005D76A1"/>
    <w:rsid w:val="005D7805"/>
    <w:rsid w:val="005E259B"/>
    <w:rsid w:val="005E2FDB"/>
    <w:rsid w:val="005E3E01"/>
    <w:rsid w:val="005F5FAF"/>
    <w:rsid w:val="006025ED"/>
    <w:rsid w:val="0061089F"/>
    <w:rsid w:val="00613F72"/>
    <w:rsid w:val="00617B04"/>
    <w:rsid w:val="00623A70"/>
    <w:rsid w:val="00623B04"/>
    <w:rsid w:val="00625B89"/>
    <w:rsid w:val="00633235"/>
    <w:rsid w:val="006423AE"/>
    <w:rsid w:val="00644F32"/>
    <w:rsid w:val="006457BC"/>
    <w:rsid w:val="0065325A"/>
    <w:rsid w:val="00656B41"/>
    <w:rsid w:val="00661535"/>
    <w:rsid w:val="00666F33"/>
    <w:rsid w:val="00674316"/>
    <w:rsid w:val="0068262A"/>
    <w:rsid w:val="00684E74"/>
    <w:rsid w:val="0069189C"/>
    <w:rsid w:val="00693FDB"/>
    <w:rsid w:val="006A1801"/>
    <w:rsid w:val="006A2180"/>
    <w:rsid w:val="006A76FD"/>
    <w:rsid w:val="006B35B4"/>
    <w:rsid w:val="006B6C0B"/>
    <w:rsid w:val="006B7758"/>
    <w:rsid w:val="006B7797"/>
    <w:rsid w:val="006B7E15"/>
    <w:rsid w:val="006C43EF"/>
    <w:rsid w:val="006C4DB0"/>
    <w:rsid w:val="006C55EB"/>
    <w:rsid w:val="006D22C5"/>
    <w:rsid w:val="006D5C66"/>
    <w:rsid w:val="006D7105"/>
    <w:rsid w:val="006D7631"/>
    <w:rsid w:val="006E6A9E"/>
    <w:rsid w:val="006F71BD"/>
    <w:rsid w:val="007000A9"/>
    <w:rsid w:val="0070151F"/>
    <w:rsid w:val="007109C0"/>
    <w:rsid w:val="00712540"/>
    <w:rsid w:val="007143D8"/>
    <w:rsid w:val="00722294"/>
    <w:rsid w:val="0072424C"/>
    <w:rsid w:val="00726318"/>
    <w:rsid w:val="00731429"/>
    <w:rsid w:val="00747623"/>
    <w:rsid w:val="00755E1C"/>
    <w:rsid w:val="00764489"/>
    <w:rsid w:val="00770BF1"/>
    <w:rsid w:val="00772C68"/>
    <w:rsid w:val="00774E81"/>
    <w:rsid w:val="0077775D"/>
    <w:rsid w:val="00782FD7"/>
    <w:rsid w:val="00783AD0"/>
    <w:rsid w:val="00783CAC"/>
    <w:rsid w:val="00785248"/>
    <w:rsid w:val="0079070E"/>
    <w:rsid w:val="0079638C"/>
    <w:rsid w:val="007A3FBC"/>
    <w:rsid w:val="007A5346"/>
    <w:rsid w:val="007C1436"/>
    <w:rsid w:val="007D606A"/>
    <w:rsid w:val="007E06DF"/>
    <w:rsid w:val="007E07AE"/>
    <w:rsid w:val="007E23E2"/>
    <w:rsid w:val="007E5B35"/>
    <w:rsid w:val="007E5C5B"/>
    <w:rsid w:val="007E7B5E"/>
    <w:rsid w:val="007F586A"/>
    <w:rsid w:val="007F718B"/>
    <w:rsid w:val="00812810"/>
    <w:rsid w:val="008200E0"/>
    <w:rsid w:val="00822503"/>
    <w:rsid w:val="008362BD"/>
    <w:rsid w:val="00837648"/>
    <w:rsid w:val="00837E40"/>
    <w:rsid w:val="00845732"/>
    <w:rsid w:val="00856313"/>
    <w:rsid w:val="008572D9"/>
    <w:rsid w:val="00861779"/>
    <w:rsid w:val="00861E13"/>
    <w:rsid w:val="00862CCF"/>
    <w:rsid w:val="00864110"/>
    <w:rsid w:val="008729B2"/>
    <w:rsid w:val="008741CE"/>
    <w:rsid w:val="00877181"/>
    <w:rsid w:val="008777DD"/>
    <w:rsid w:val="00880C6D"/>
    <w:rsid w:val="0089137A"/>
    <w:rsid w:val="00891D8A"/>
    <w:rsid w:val="00892496"/>
    <w:rsid w:val="008932AB"/>
    <w:rsid w:val="008A0043"/>
    <w:rsid w:val="008A0751"/>
    <w:rsid w:val="008A47B1"/>
    <w:rsid w:val="008A6F22"/>
    <w:rsid w:val="008B5D8F"/>
    <w:rsid w:val="008C362A"/>
    <w:rsid w:val="008C7005"/>
    <w:rsid w:val="008D05FF"/>
    <w:rsid w:val="008D2605"/>
    <w:rsid w:val="008D3594"/>
    <w:rsid w:val="008D4A26"/>
    <w:rsid w:val="008E0266"/>
    <w:rsid w:val="008E0DDC"/>
    <w:rsid w:val="008E1A1A"/>
    <w:rsid w:val="008E3E08"/>
    <w:rsid w:val="008F4E0B"/>
    <w:rsid w:val="008F5F09"/>
    <w:rsid w:val="008F61ED"/>
    <w:rsid w:val="008F74D3"/>
    <w:rsid w:val="0090003D"/>
    <w:rsid w:val="00902811"/>
    <w:rsid w:val="00910636"/>
    <w:rsid w:val="00915046"/>
    <w:rsid w:val="00915BC1"/>
    <w:rsid w:val="00916507"/>
    <w:rsid w:val="00916D4A"/>
    <w:rsid w:val="009215E8"/>
    <w:rsid w:val="00924311"/>
    <w:rsid w:val="0092794C"/>
    <w:rsid w:val="009312FF"/>
    <w:rsid w:val="0093750B"/>
    <w:rsid w:val="00941522"/>
    <w:rsid w:val="009427CD"/>
    <w:rsid w:val="009450CC"/>
    <w:rsid w:val="009453E1"/>
    <w:rsid w:val="009458E6"/>
    <w:rsid w:val="009516FE"/>
    <w:rsid w:val="00952D2B"/>
    <w:rsid w:val="00956B78"/>
    <w:rsid w:val="009571D7"/>
    <w:rsid w:val="00964002"/>
    <w:rsid w:val="00966BD3"/>
    <w:rsid w:val="00967F38"/>
    <w:rsid w:val="00972F48"/>
    <w:rsid w:val="009731B1"/>
    <w:rsid w:val="00975299"/>
    <w:rsid w:val="009912B2"/>
    <w:rsid w:val="00991F86"/>
    <w:rsid w:val="00993B00"/>
    <w:rsid w:val="00994E8D"/>
    <w:rsid w:val="009951E9"/>
    <w:rsid w:val="00997637"/>
    <w:rsid w:val="00997EBB"/>
    <w:rsid w:val="009A199C"/>
    <w:rsid w:val="009A52C7"/>
    <w:rsid w:val="009A689C"/>
    <w:rsid w:val="009B0474"/>
    <w:rsid w:val="009B3B12"/>
    <w:rsid w:val="009B4E16"/>
    <w:rsid w:val="009D07AF"/>
    <w:rsid w:val="009D62D4"/>
    <w:rsid w:val="009E4ABD"/>
    <w:rsid w:val="009E65BD"/>
    <w:rsid w:val="009E6B72"/>
    <w:rsid w:val="009F3ECE"/>
    <w:rsid w:val="009F6CE7"/>
    <w:rsid w:val="00A0475A"/>
    <w:rsid w:val="00A07960"/>
    <w:rsid w:val="00A31012"/>
    <w:rsid w:val="00A3168A"/>
    <w:rsid w:val="00A41250"/>
    <w:rsid w:val="00A41D4E"/>
    <w:rsid w:val="00A50F3A"/>
    <w:rsid w:val="00A52A8F"/>
    <w:rsid w:val="00A5629E"/>
    <w:rsid w:val="00A60017"/>
    <w:rsid w:val="00A640FF"/>
    <w:rsid w:val="00A652FD"/>
    <w:rsid w:val="00A83B38"/>
    <w:rsid w:val="00A87C29"/>
    <w:rsid w:val="00AA6010"/>
    <w:rsid w:val="00AA74D8"/>
    <w:rsid w:val="00AB182D"/>
    <w:rsid w:val="00AC0D46"/>
    <w:rsid w:val="00AC16A4"/>
    <w:rsid w:val="00AD3AC4"/>
    <w:rsid w:val="00AD6EC2"/>
    <w:rsid w:val="00AE2FEE"/>
    <w:rsid w:val="00AE4C26"/>
    <w:rsid w:val="00AE4E4A"/>
    <w:rsid w:val="00AE5C7B"/>
    <w:rsid w:val="00AF2204"/>
    <w:rsid w:val="00AF46F0"/>
    <w:rsid w:val="00B012F3"/>
    <w:rsid w:val="00B01B66"/>
    <w:rsid w:val="00B01B9F"/>
    <w:rsid w:val="00B0305C"/>
    <w:rsid w:val="00B10C5B"/>
    <w:rsid w:val="00B1273F"/>
    <w:rsid w:val="00B2185E"/>
    <w:rsid w:val="00B3142D"/>
    <w:rsid w:val="00B3599C"/>
    <w:rsid w:val="00B362D4"/>
    <w:rsid w:val="00B37F8F"/>
    <w:rsid w:val="00B46D4E"/>
    <w:rsid w:val="00B50C7F"/>
    <w:rsid w:val="00B51C46"/>
    <w:rsid w:val="00B53493"/>
    <w:rsid w:val="00B55D18"/>
    <w:rsid w:val="00B566E5"/>
    <w:rsid w:val="00B56CC8"/>
    <w:rsid w:val="00B57A79"/>
    <w:rsid w:val="00B57D67"/>
    <w:rsid w:val="00B65281"/>
    <w:rsid w:val="00B668FB"/>
    <w:rsid w:val="00B6729C"/>
    <w:rsid w:val="00B734B7"/>
    <w:rsid w:val="00B74045"/>
    <w:rsid w:val="00B75A29"/>
    <w:rsid w:val="00B76B8E"/>
    <w:rsid w:val="00B7781D"/>
    <w:rsid w:val="00B85982"/>
    <w:rsid w:val="00B85FDA"/>
    <w:rsid w:val="00B87054"/>
    <w:rsid w:val="00B90AC5"/>
    <w:rsid w:val="00B93B81"/>
    <w:rsid w:val="00BA45AE"/>
    <w:rsid w:val="00BA4F4A"/>
    <w:rsid w:val="00BA66AD"/>
    <w:rsid w:val="00BB34C3"/>
    <w:rsid w:val="00BB66ED"/>
    <w:rsid w:val="00BC2DD3"/>
    <w:rsid w:val="00BC67B1"/>
    <w:rsid w:val="00BC7277"/>
    <w:rsid w:val="00BC7F57"/>
    <w:rsid w:val="00BD17A0"/>
    <w:rsid w:val="00BD20F3"/>
    <w:rsid w:val="00BE65E9"/>
    <w:rsid w:val="00BF0822"/>
    <w:rsid w:val="00BF1F87"/>
    <w:rsid w:val="00BF2C53"/>
    <w:rsid w:val="00C000C3"/>
    <w:rsid w:val="00C02E60"/>
    <w:rsid w:val="00C04500"/>
    <w:rsid w:val="00C1512D"/>
    <w:rsid w:val="00C15F15"/>
    <w:rsid w:val="00C176D6"/>
    <w:rsid w:val="00C240FD"/>
    <w:rsid w:val="00C241D0"/>
    <w:rsid w:val="00C24374"/>
    <w:rsid w:val="00C302EF"/>
    <w:rsid w:val="00C361AD"/>
    <w:rsid w:val="00C408CF"/>
    <w:rsid w:val="00C44C21"/>
    <w:rsid w:val="00C452FF"/>
    <w:rsid w:val="00C455C0"/>
    <w:rsid w:val="00C512B7"/>
    <w:rsid w:val="00C569A6"/>
    <w:rsid w:val="00C6313E"/>
    <w:rsid w:val="00C7175E"/>
    <w:rsid w:val="00C725EE"/>
    <w:rsid w:val="00C7361E"/>
    <w:rsid w:val="00C74C53"/>
    <w:rsid w:val="00C85EA8"/>
    <w:rsid w:val="00C877AA"/>
    <w:rsid w:val="00C90F45"/>
    <w:rsid w:val="00C92F11"/>
    <w:rsid w:val="00C9606D"/>
    <w:rsid w:val="00C97431"/>
    <w:rsid w:val="00CB2592"/>
    <w:rsid w:val="00CB4F23"/>
    <w:rsid w:val="00CB57A6"/>
    <w:rsid w:val="00CC1BBA"/>
    <w:rsid w:val="00CC3299"/>
    <w:rsid w:val="00CC69E2"/>
    <w:rsid w:val="00CD207A"/>
    <w:rsid w:val="00CD2467"/>
    <w:rsid w:val="00CD49B6"/>
    <w:rsid w:val="00CD6D13"/>
    <w:rsid w:val="00CE2530"/>
    <w:rsid w:val="00CF02FA"/>
    <w:rsid w:val="00CF146D"/>
    <w:rsid w:val="00CF48A4"/>
    <w:rsid w:val="00D004A0"/>
    <w:rsid w:val="00D00C63"/>
    <w:rsid w:val="00D034AC"/>
    <w:rsid w:val="00D070B0"/>
    <w:rsid w:val="00D0760D"/>
    <w:rsid w:val="00D10D1E"/>
    <w:rsid w:val="00D10E3C"/>
    <w:rsid w:val="00D120DB"/>
    <w:rsid w:val="00D12E3A"/>
    <w:rsid w:val="00D15484"/>
    <w:rsid w:val="00D16787"/>
    <w:rsid w:val="00D2075E"/>
    <w:rsid w:val="00D241D3"/>
    <w:rsid w:val="00D253E1"/>
    <w:rsid w:val="00D2701B"/>
    <w:rsid w:val="00D27E2E"/>
    <w:rsid w:val="00D27FA8"/>
    <w:rsid w:val="00D30E27"/>
    <w:rsid w:val="00D34271"/>
    <w:rsid w:val="00D35138"/>
    <w:rsid w:val="00D36095"/>
    <w:rsid w:val="00D365D3"/>
    <w:rsid w:val="00D42F7B"/>
    <w:rsid w:val="00D5396B"/>
    <w:rsid w:val="00D55089"/>
    <w:rsid w:val="00D5628D"/>
    <w:rsid w:val="00D57054"/>
    <w:rsid w:val="00D61491"/>
    <w:rsid w:val="00D63B2E"/>
    <w:rsid w:val="00D65684"/>
    <w:rsid w:val="00D73D66"/>
    <w:rsid w:val="00D7554A"/>
    <w:rsid w:val="00D775BC"/>
    <w:rsid w:val="00D821D0"/>
    <w:rsid w:val="00D9132F"/>
    <w:rsid w:val="00D91D2C"/>
    <w:rsid w:val="00DA146A"/>
    <w:rsid w:val="00DA76FA"/>
    <w:rsid w:val="00DB2B49"/>
    <w:rsid w:val="00DB544C"/>
    <w:rsid w:val="00DC28FE"/>
    <w:rsid w:val="00DC290C"/>
    <w:rsid w:val="00DC33B4"/>
    <w:rsid w:val="00DC3427"/>
    <w:rsid w:val="00DC7647"/>
    <w:rsid w:val="00DD307E"/>
    <w:rsid w:val="00DD4656"/>
    <w:rsid w:val="00DD783B"/>
    <w:rsid w:val="00DF01DF"/>
    <w:rsid w:val="00DF149B"/>
    <w:rsid w:val="00DF680C"/>
    <w:rsid w:val="00DF7C63"/>
    <w:rsid w:val="00E00FD1"/>
    <w:rsid w:val="00E018FB"/>
    <w:rsid w:val="00E063C8"/>
    <w:rsid w:val="00E132BE"/>
    <w:rsid w:val="00E137E8"/>
    <w:rsid w:val="00E21DC0"/>
    <w:rsid w:val="00E23212"/>
    <w:rsid w:val="00E30D92"/>
    <w:rsid w:val="00E33EF7"/>
    <w:rsid w:val="00E50656"/>
    <w:rsid w:val="00E517BF"/>
    <w:rsid w:val="00E550AE"/>
    <w:rsid w:val="00E650DD"/>
    <w:rsid w:val="00E66CE1"/>
    <w:rsid w:val="00E6763B"/>
    <w:rsid w:val="00E72678"/>
    <w:rsid w:val="00E80944"/>
    <w:rsid w:val="00E873BE"/>
    <w:rsid w:val="00E87C26"/>
    <w:rsid w:val="00E94EB3"/>
    <w:rsid w:val="00EA027D"/>
    <w:rsid w:val="00EA0E2C"/>
    <w:rsid w:val="00EA2EF3"/>
    <w:rsid w:val="00EA7FAB"/>
    <w:rsid w:val="00EADB34"/>
    <w:rsid w:val="00EB3719"/>
    <w:rsid w:val="00EB58BD"/>
    <w:rsid w:val="00EB5E49"/>
    <w:rsid w:val="00EB6DEC"/>
    <w:rsid w:val="00EC0FFC"/>
    <w:rsid w:val="00EC3B17"/>
    <w:rsid w:val="00EC70B9"/>
    <w:rsid w:val="00ED112F"/>
    <w:rsid w:val="00ED2E33"/>
    <w:rsid w:val="00ED3024"/>
    <w:rsid w:val="00ED34D7"/>
    <w:rsid w:val="00ED71B6"/>
    <w:rsid w:val="00EE701A"/>
    <w:rsid w:val="00EF0E10"/>
    <w:rsid w:val="00EF2076"/>
    <w:rsid w:val="00EF2AFB"/>
    <w:rsid w:val="00EF3F4E"/>
    <w:rsid w:val="00EF7C73"/>
    <w:rsid w:val="00F05213"/>
    <w:rsid w:val="00F07DDA"/>
    <w:rsid w:val="00F15445"/>
    <w:rsid w:val="00F1756E"/>
    <w:rsid w:val="00F346C8"/>
    <w:rsid w:val="00F35C9D"/>
    <w:rsid w:val="00F36958"/>
    <w:rsid w:val="00F41C86"/>
    <w:rsid w:val="00F431FB"/>
    <w:rsid w:val="00F53ACB"/>
    <w:rsid w:val="00F60E46"/>
    <w:rsid w:val="00F6184E"/>
    <w:rsid w:val="00F63844"/>
    <w:rsid w:val="00F70A5E"/>
    <w:rsid w:val="00F72A9F"/>
    <w:rsid w:val="00F76C22"/>
    <w:rsid w:val="00F76F29"/>
    <w:rsid w:val="00F77EFB"/>
    <w:rsid w:val="00F8007E"/>
    <w:rsid w:val="00F81C8A"/>
    <w:rsid w:val="00F83599"/>
    <w:rsid w:val="00F84805"/>
    <w:rsid w:val="00F922F0"/>
    <w:rsid w:val="00F93223"/>
    <w:rsid w:val="00FA06A1"/>
    <w:rsid w:val="00FA2349"/>
    <w:rsid w:val="00FA2B02"/>
    <w:rsid w:val="00FA56D3"/>
    <w:rsid w:val="00FB1115"/>
    <w:rsid w:val="00FB4AE4"/>
    <w:rsid w:val="00FB7FDC"/>
    <w:rsid w:val="00FC5554"/>
    <w:rsid w:val="00FC7EEE"/>
    <w:rsid w:val="00FD00D9"/>
    <w:rsid w:val="00FD1308"/>
    <w:rsid w:val="00FD2808"/>
    <w:rsid w:val="00FE7A02"/>
    <w:rsid w:val="00FF14CC"/>
    <w:rsid w:val="00FF613D"/>
    <w:rsid w:val="016FA706"/>
    <w:rsid w:val="0215BC36"/>
    <w:rsid w:val="02D8EA3F"/>
    <w:rsid w:val="030513DB"/>
    <w:rsid w:val="036010CA"/>
    <w:rsid w:val="03A110D1"/>
    <w:rsid w:val="03F41B0E"/>
    <w:rsid w:val="04340A53"/>
    <w:rsid w:val="04A5A999"/>
    <w:rsid w:val="05BD69B3"/>
    <w:rsid w:val="08628C0A"/>
    <w:rsid w:val="08C78C31"/>
    <w:rsid w:val="0AD11CAF"/>
    <w:rsid w:val="0ADE6440"/>
    <w:rsid w:val="0AFA07EB"/>
    <w:rsid w:val="0B74CFD6"/>
    <w:rsid w:val="0B7DF32B"/>
    <w:rsid w:val="0BD58970"/>
    <w:rsid w:val="0CC46B8F"/>
    <w:rsid w:val="0D583CA5"/>
    <w:rsid w:val="0DA61CA0"/>
    <w:rsid w:val="0DDC03C7"/>
    <w:rsid w:val="0FCA6E86"/>
    <w:rsid w:val="0FDEB3E5"/>
    <w:rsid w:val="104840F9"/>
    <w:rsid w:val="1065CA0C"/>
    <w:rsid w:val="1138771C"/>
    <w:rsid w:val="1203AA11"/>
    <w:rsid w:val="129D8EB5"/>
    <w:rsid w:val="12D4477D"/>
    <w:rsid w:val="130DD064"/>
    <w:rsid w:val="16264A24"/>
    <w:rsid w:val="16A8ED87"/>
    <w:rsid w:val="1749CD20"/>
    <w:rsid w:val="179623BA"/>
    <w:rsid w:val="183A2A81"/>
    <w:rsid w:val="1840C1D9"/>
    <w:rsid w:val="1844BDE8"/>
    <w:rsid w:val="19343560"/>
    <w:rsid w:val="1934E0D5"/>
    <w:rsid w:val="1985962B"/>
    <w:rsid w:val="19891935"/>
    <w:rsid w:val="1B18193B"/>
    <w:rsid w:val="1BF5D6AF"/>
    <w:rsid w:val="1F1F5C85"/>
    <w:rsid w:val="2024D341"/>
    <w:rsid w:val="204FCFCD"/>
    <w:rsid w:val="20BB2CE6"/>
    <w:rsid w:val="21F3ECD6"/>
    <w:rsid w:val="223FAA3D"/>
    <w:rsid w:val="22999C81"/>
    <w:rsid w:val="22F8F502"/>
    <w:rsid w:val="2324E5F5"/>
    <w:rsid w:val="2387708F"/>
    <w:rsid w:val="23EBEFCE"/>
    <w:rsid w:val="23F907B4"/>
    <w:rsid w:val="24753C89"/>
    <w:rsid w:val="25671C88"/>
    <w:rsid w:val="280C5DF4"/>
    <w:rsid w:val="29754AF5"/>
    <w:rsid w:val="29794447"/>
    <w:rsid w:val="2A396852"/>
    <w:rsid w:val="2A9F53B6"/>
    <w:rsid w:val="2AFD6AB2"/>
    <w:rsid w:val="2B722C42"/>
    <w:rsid w:val="2B928274"/>
    <w:rsid w:val="2CB29FDE"/>
    <w:rsid w:val="2E8014EB"/>
    <w:rsid w:val="2F38254A"/>
    <w:rsid w:val="2F936246"/>
    <w:rsid w:val="317990EF"/>
    <w:rsid w:val="32D8627F"/>
    <w:rsid w:val="32DC5E8E"/>
    <w:rsid w:val="34CD31C5"/>
    <w:rsid w:val="34F53332"/>
    <w:rsid w:val="357A0D9A"/>
    <w:rsid w:val="3585866C"/>
    <w:rsid w:val="35A8860C"/>
    <w:rsid w:val="360B824D"/>
    <w:rsid w:val="374D4517"/>
    <w:rsid w:val="3854F1D3"/>
    <w:rsid w:val="387D50A7"/>
    <w:rsid w:val="38E4501B"/>
    <w:rsid w:val="3913721A"/>
    <w:rsid w:val="39D3574E"/>
    <w:rsid w:val="39D94419"/>
    <w:rsid w:val="39EDFFB2"/>
    <w:rsid w:val="3B2B3872"/>
    <w:rsid w:val="3D568C8C"/>
    <w:rsid w:val="3D7837E6"/>
    <w:rsid w:val="3D7F953C"/>
    <w:rsid w:val="3DA1A369"/>
    <w:rsid w:val="3EA6C871"/>
    <w:rsid w:val="3EAEDBEB"/>
    <w:rsid w:val="3FBAE196"/>
    <w:rsid w:val="400851F0"/>
    <w:rsid w:val="404298D2"/>
    <w:rsid w:val="416D4E90"/>
    <w:rsid w:val="439D5CE5"/>
    <w:rsid w:val="44D38520"/>
    <w:rsid w:val="46789F59"/>
    <w:rsid w:val="468836D3"/>
    <w:rsid w:val="47C34D9A"/>
    <w:rsid w:val="47E9B64F"/>
    <w:rsid w:val="4A916148"/>
    <w:rsid w:val="4B17597B"/>
    <w:rsid w:val="4B4AE870"/>
    <w:rsid w:val="4B8EB0FB"/>
    <w:rsid w:val="4E000037"/>
    <w:rsid w:val="4EC4C816"/>
    <w:rsid w:val="50528A73"/>
    <w:rsid w:val="50AB9FF6"/>
    <w:rsid w:val="5144ED13"/>
    <w:rsid w:val="51F35555"/>
    <w:rsid w:val="5434257C"/>
    <w:rsid w:val="55D64C53"/>
    <w:rsid w:val="57CA39BC"/>
    <w:rsid w:val="5AB4FB89"/>
    <w:rsid w:val="5ADD321A"/>
    <w:rsid w:val="5C3A0822"/>
    <w:rsid w:val="5C4B42F9"/>
    <w:rsid w:val="5C4C6656"/>
    <w:rsid w:val="5C5BB708"/>
    <w:rsid w:val="5C7DD021"/>
    <w:rsid w:val="5D249167"/>
    <w:rsid w:val="5E04148B"/>
    <w:rsid w:val="5E25C54D"/>
    <w:rsid w:val="5E967FA2"/>
    <w:rsid w:val="5FE1D031"/>
    <w:rsid w:val="610E711C"/>
    <w:rsid w:val="611EB41C"/>
    <w:rsid w:val="613DA0BA"/>
    <w:rsid w:val="630EF97D"/>
    <w:rsid w:val="64012E79"/>
    <w:rsid w:val="64015208"/>
    <w:rsid w:val="645654DE"/>
    <w:rsid w:val="6475ADF6"/>
    <w:rsid w:val="64EE0181"/>
    <w:rsid w:val="6624D9A5"/>
    <w:rsid w:val="672004FC"/>
    <w:rsid w:val="67A4371E"/>
    <w:rsid w:val="69269F96"/>
    <w:rsid w:val="69C66133"/>
    <w:rsid w:val="6A7325C7"/>
    <w:rsid w:val="6A9CEE03"/>
    <w:rsid w:val="6AD5DEBC"/>
    <w:rsid w:val="6BC4E6E2"/>
    <w:rsid w:val="6C0C63ED"/>
    <w:rsid w:val="6CA52EC2"/>
    <w:rsid w:val="6D769443"/>
    <w:rsid w:val="6D7DAF14"/>
    <w:rsid w:val="6E6B06FB"/>
    <w:rsid w:val="6FC0B031"/>
    <w:rsid w:val="70BC9023"/>
    <w:rsid w:val="718E51BB"/>
    <w:rsid w:val="728A580E"/>
    <w:rsid w:val="7333C139"/>
    <w:rsid w:val="739A0806"/>
    <w:rsid w:val="73FE4D75"/>
    <w:rsid w:val="76A0740E"/>
    <w:rsid w:val="76A0D675"/>
    <w:rsid w:val="772C84B4"/>
    <w:rsid w:val="77C26133"/>
    <w:rsid w:val="782223A9"/>
    <w:rsid w:val="78CE6220"/>
    <w:rsid w:val="78E84114"/>
    <w:rsid w:val="7A4A0701"/>
    <w:rsid w:val="7A6D8EF9"/>
    <w:rsid w:val="7A841175"/>
    <w:rsid w:val="7AC41725"/>
    <w:rsid w:val="7B082036"/>
    <w:rsid w:val="7C095F5A"/>
    <w:rsid w:val="7CD5C010"/>
    <w:rsid w:val="7D687F66"/>
    <w:rsid w:val="7D942533"/>
    <w:rsid w:val="7E31A2B7"/>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D5EF2A"/>
  <w15:docId w15:val="{0C3117FF-6F93-40B4-B580-C01D2CC2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unhideWhenUsed="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unhideWhenUsed="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0"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semiHidden="1"/>
    <w:lsdException w:name="Emphasis"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UTS Normal"/>
    <w:qFormat/>
    <w:rsid w:val="00553B2C"/>
    <w:pPr>
      <w:spacing w:before="0" w:after="0"/>
    </w:pPr>
    <w:rPr>
      <w:sz w:val="21"/>
    </w:rPr>
  </w:style>
  <w:style w:type="paragraph" w:styleId="Heading1">
    <w:name w:val="heading 1"/>
    <w:aliases w:val="UTS H1"/>
    <w:basedOn w:val="Normal"/>
    <w:next w:val="BodyText"/>
    <w:link w:val="Heading1Char"/>
    <w:qFormat/>
    <w:rsid w:val="007F718B"/>
    <w:pPr>
      <w:keepNext/>
      <w:keepLines/>
      <w:pageBreakBefore/>
      <w:widowControl w:val="0"/>
      <w:spacing w:after="480"/>
      <w:outlineLvl w:val="0"/>
    </w:pPr>
    <w:rPr>
      <w:rFonts w:asciiTheme="majorHAnsi" w:eastAsia="Times New Roman" w:hAnsiTheme="majorHAnsi" w:cs="Arial"/>
      <w:bCs/>
      <w:color w:val="FF2305" w:themeColor="accent1"/>
      <w:sz w:val="48"/>
      <w:szCs w:val="32"/>
      <w:lang w:eastAsia="en-AU"/>
    </w:rPr>
  </w:style>
  <w:style w:type="paragraph" w:styleId="Heading2">
    <w:name w:val="heading 2"/>
    <w:aliases w:val="UTS H2"/>
    <w:basedOn w:val="Normal"/>
    <w:next w:val="BodyText"/>
    <w:link w:val="Heading2Char"/>
    <w:qFormat/>
    <w:rsid w:val="009E4ABD"/>
    <w:pPr>
      <w:keepNext/>
      <w:keepLines/>
      <w:spacing w:before="320" w:after="240"/>
      <w:outlineLvl w:val="1"/>
    </w:pPr>
    <w:rPr>
      <w:rFonts w:asciiTheme="majorHAnsi" w:eastAsia="Times New Roman" w:hAnsiTheme="majorHAnsi" w:cs="Arial"/>
      <w:bCs/>
      <w:iCs/>
      <w:color w:val="FF2305" w:themeColor="accent1"/>
      <w:sz w:val="32"/>
      <w:szCs w:val="28"/>
      <w:lang w:eastAsia="en-AU"/>
    </w:rPr>
  </w:style>
  <w:style w:type="paragraph" w:styleId="Heading3">
    <w:name w:val="heading 3"/>
    <w:aliases w:val="UTS H3"/>
    <w:basedOn w:val="Normal"/>
    <w:next w:val="BodyText"/>
    <w:link w:val="Heading3Char"/>
    <w:qFormat/>
    <w:rsid w:val="0077775D"/>
    <w:pPr>
      <w:keepNext/>
      <w:keepLines/>
      <w:spacing w:before="280" w:after="140"/>
      <w:outlineLvl w:val="2"/>
    </w:pPr>
    <w:rPr>
      <w:rFonts w:asciiTheme="majorHAnsi" w:eastAsia="Times New Roman" w:hAnsiTheme="majorHAnsi" w:cs="Times New Roman"/>
      <w:b/>
      <w:bCs/>
      <w:sz w:val="24"/>
      <w:szCs w:val="24"/>
      <w:lang w:eastAsia="en-AU"/>
    </w:rPr>
  </w:style>
  <w:style w:type="paragraph" w:styleId="Heading4">
    <w:name w:val="heading 4"/>
    <w:aliases w:val="UTS H4"/>
    <w:basedOn w:val="Normal"/>
    <w:next w:val="BodyText"/>
    <w:link w:val="Heading4Char"/>
    <w:qFormat/>
    <w:rsid w:val="003E6AF6"/>
    <w:pPr>
      <w:keepNext/>
      <w:keepLines/>
      <w:spacing w:before="240" w:after="120"/>
      <w:outlineLvl w:val="3"/>
    </w:pPr>
    <w:rPr>
      <w:rFonts w:asciiTheme="majorHAnsi" w:eastAsia="Times New Roman" w:hAnsiTheme="majorHAnsi" w:cs="Times New Roman"/>
      <w:b/>
      <w:bCs/>
      <w:lang w:eastAsia="en-AU"/>
    </w:rPr>
  </w:style>
  <w:style w:type="paragraph" w:styleId="Heading5">
    <w:name w:val="heading 5"/>
    <w:basedOn w:val="Normal"/>
    <w:next w:val="BodyText"/>
    <w:link w:val="Heading5Char"/>
    <w:semiHidden/>
    <w:qFormat/>
    <w:rsid w:val="00967F38"/>
    <w:pPr>
      <w:keepNext/>
      <w:keepLines/>
      <w:spacing w:before="240" w:after="120"/>
      <w:outlineLvl w:val="4"/>
    </w:pPr>
    <w:rPr>
      <w:rFonts w:asciiTheme="majorHAnsi" w:eastAsia="Times New Roman" w:hAnsiTheme="majorHAnsi" w:cs="Times New Roman"/>
      <w:bCs/>
      <w:iCs/>
      <w:sz w:val="20"/>
      <w:szCs w:val="26"/>
      <w:lang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UTS Body"/>
    <w:basedOn w:val="Normal"/>
    <w:link w:val="BodyTextChar"/>
    <w:qFormat/>
    <w:rsid w:val="00553B2C"/>
    <w:pPr>
      <w:spacing w:before="120" w:after="120" w:line="360" w:lineRule="auto"/>
    </w:pPr>
    <w:rPr>
      <w:rFonts w:eastAsia="Times New Roman" w:cs="Times New Roman"/>
      <w:szCs w:val="24"/>
      <w:lang w:eastAsia="en-AU"/>
    </w:rPr>
  </w:style>
  <w:style w:type="character" w:customStyle="1" w:styleId="BodyTextChar">
    <w:name w:val="Body Text Char"/>
    <w:aliases w:val="UTS Body Char"/>
    <w:basedOn w:val="DefaultParagraphFont"/>
    <w:link w:val="BodyText"/>
    <w:rsid w:val="00553B2C"/>
    <w:rPr>
      <w:rFonts w:eastAsia="Times New Roman" w:cs="Times New Roman"/>
      <w:sz w:val="21"/>
      <w:szCs w:val="24"/>
      <w:lang w:eastAsia="en-AU"/>
    </w:rPr>
  </w:style>
  <w:style w:type="character" w:customStyle="1" w:styleId="Heading1Char">
    <w:name w:val="Heading 1 Char"/>
    <w:aliases w:val="UTS H1 Char"/>
    <w:basedOn w:val="DefaultParagraphFont"/>
    <w:link w:val="Heading1"/>
    <w:rsid w:val="007F718B"/>
    <w:rPr>
      <w:rFonts w:asciiTheme="majorHAnsi" w:eastAsia="Times New Roman" w:hAnsiTheme="majorHAnsi" w:cs="Arial"/>
      <w:bCs/>
      <w:color w:val="FF2305" w:themeColor="accent1"/>
      <w:sz w:val="48"/>
      <w:szCs w:val="32"/>
      <w:lang w:eastAsia="en-AU"/>
    </w:rPr>
  </w:style>
  <w:style w:type="character" w:customStyle="1" w:styleId="Heading2Char">
    <w:name w:val="Heading 2 Char"/>
    <w:aliases w:val="UTS H2 Char"/>
    <w:basedOn w:val="DefaultParagraphFont"/>
    <w:link w:val="Heading2"/>
    <w:rsid w:val="009E4ABD"/>
    <w:rPr>
      <w:rFonts w:asciiTheme="majorHAnsi" w:eastAsia="Times New Roman" w:hAnsiTheme="majorHAnsi" w:cs="Arial"/>
      <w:bCs/>
      <w:iCs/>
      <w:color w:val="FF2305" w:themeColor="accent1"/>
      <w:sz w:val="32"/>
      <w:szCs w:val="28"/>
      <w:lang w:eastAsia="en-AU"/>
    </w:rPr>
  </w:style>
  <w:style w:type="character" w:customStyle="1" w:styleId="Heading3Char">
    <w:name w:val="Heading 3 Char"/>
    <w:aliases w:val="UTS H3 Char"/>
    <w:basedOn w:val="DefaultParagraphFont"/>
    <w:link w:val="Heading3"/>
    <w:rsid w:val="0077775D"/>
    <w:rPr>
      <w:rFonts w:asciiTheme="majorHAnsi" w:eastAsia="Times New Roman" w:hAnsiTheme="majorHAnsi" w:cs="Times New Roman"/>
      <w:b/>
      <w:bCs/>
      <w:sz w:val="24"/>
      <w:szCs w:val="24"/>
      <w:lang w:eastAsia="en-AU"/>
    </w:rPr>
  </w:style>
  <w:style w:type="character" w:customStyle="1" w:styleId="Heading4Char">
    <w:name w:val="Heading 4 Char"/>
    <w:aliases w:val="UTS H4 Char"/>
    <w:basedOn w:val="DefaultParagraphFont"/>
    <w:link w:val="Heading4"/>
    <w:rsid w:val="003E6AF6"/>
    <w:rPr>
      <w:rFonts w:asciiTheme="majorHAnsi" w:eastAsia="Times New Roman" w:hAnsiTheme="majorHAnsi" w:cs="Times New Roman"/>
      <w:b/>
      <w:bCs/>
      <w:sz w:val="18"/>
      <w:lang w:eastAsia="en-AU"/>
    </w:rPr>
  </w:style>
  <w:style w:type="paragraph" w:customStyle="1" w:styleId="NbrHeading1">
    <w:name w:val="Nbr Heading 1"/>
    <w:aliases w:val="UTS Nbr H1"/>
    <w:basedOn w:val="Heading1"/>
    <w:next w:val="BodyText"/>
    <w:qFormat/>
    <w:rsid w:val="003A08A5"/>
    <w:pPr>
      <w:numPr>
        <w:numId w:val="15"/>
      </w:numPr>
    </w:pPr>
    <w:rPr>
      <w:bCs w:val="0"/>
    </w:rPr>
  </w:style>
  <w:style w:type="paragraph" w:customStyle="1" w:styleId="NbrHeading2">
    <w:name w:val="Nbr Heading 2"/>
    <w:aliases w:val="UTS Nbr H2"/>
    <w:basedOn w:val="Heading2"/>
    <w:next w:val="BodyText"/>
    <w:qFormat/>
    <w:rsid w:val="003A08A5"/>
    <w:pPr>
      <w:numPr>
        <w:ilvl w:val="1"/>
        <w:numId w:val="15"/>
      </w:numPr>
    </w:pPr>
  </w:style>
  <w:style w:type="paragraph" w:customStyle="1" w:styleId="NbrHeading3">
    <w:name w:val="Nbr Heading 3"/>
    <w:aliases w:val="UTS Nbr H3"/>
    <w:basedOn w:val="Heading3"/>
    <w:next w:val="BodyText"/>
    <w:qFormat/>
    <w:rsid w:val="007E07AE"/>
    <w:pPr>
      <w:numPr>
        <w:ilvl w:val="2"/>
        <w:numId w:val="15"/>
      </w:numPr>
    </w:pPr>
  </w:style>
  <w:style w:type="paragraph" w:customStyle="1" w:styleId="NbrHeading4">
    <w:name w:val="Nbr Heading 4"/>
    <w:aliases w:val="UTS Nbr H4"/>
    <w:basedOn w:val="Heading4"/>
    <w:next w:val="BodyText"/>
    <w:qFormat/>
    <w:rsid w:val="003A08A5"/>
    <w:pPr>
      <w:numPr>
        <w:ilvl w:val="3"/>
        <w:numId w:val="15"/>
      </w:numPr>
    </w:pPr>
  </w:style>
  <w:style w:type="paragraph" w:styleId="Title">
    <w:name w:val="Title"/>
    <w:aliases w:val="UTS Title"/>
    <w:basedOn w:val="Normal"/>
    <w:next w:val="BodyText"/>
    <w:link w:val="TitleChar"/>
    <w:uiPriority w:val="9"/>
    <w:qFormat/>
    <w:rsid w:val="00E550AE"/>
    <w:pPr>
      <w:spacing w:after="240"/>
      <w:contextualSpacing/>
    </w:pPr>
    <w:rPr>
      <w:rFonts w:asciiTheme="majorHAnsi" w:eastAsiaTheme="majorEastAsia" w:hAnsiTheme="majorHAnsi" w:cstheme="majorBidi"/>
      <w:b/>
      <w:color w:val="FF2305" w:themeColor="accent1"/>
      <w:sz w:val="60"/>
      <w:szCs w:val="52"/>
    </w:rPr>
  </w:style>
  <w:style w:type="character" w:customStyle="1" w:styleId="TitleChar">
    <w:name w:val="Title Char"/>
    <w:aliases w:val="UTS Title Char"/>
    <w:basedOn w:val="DefaultParagraphFont"/>
    <w:link w:val="Title"/>
    <w:uiPriority w:val="9"/>
    <w:rsid w:val="00E550AE"/>
    <w:rPr>
      <w:rFonts w:asciiTheme="majorHAnsi" w:eastAsiaTheme="majorEastAsia" w:hAnsiTheme="majorHAnsi" w:cstheme="majorBidi"/>
      <w:b/>
      <w:color w:val="FF2305" w:themeColor="accent1"/>
      <w:sz w:val="60"/>
      <w:szCs w:val="52"/>
    </w:rPr>
  </w:style>
  <w:style w:type="paragraph" w:styleId="Subtitle">
    <w:name w:val="Subtitle"/>
    <w:aliases w:val="UTS Subtitle"/>
    <w:basedOn w:val="Normal"/>
    <w:next w:val="BodyText"/>
    <w:link w:val="SubtitleChar"/>
    <w:uiPriority w:val="10"/>
    <w:qFormat/>
    <w:rsid w:val="00171FE5"/>
    <w:rPr>
      <w:rFonts w:eastAsia="Times New Roman"/>
      <w:color w:val="A7A9AC"/>
      <w:sz w:val="32"/>
      <w:lang w:val="en-US"/>
    </w:rPr>
  </w:style>
  <w:style w:type="character" w:customStyle="1" w:styleId="SubtitleChar">
    <w:name w:val="Subtitle Char"/>
    <w:aliases w:val="UTS Subtitle Char"/>
    <w:basedOn w:val="DefaultParagraphFont"/>
    <w:link w:val="Subtitle"/>
    <w:uiPriority w:val="10"/>
    <w:rsid w:val="00171FE5"/>
    <w:rPr>
      <w:rFonts w:eastAsia="Times New Roman"/>
      <w:color w:val="A7A9AC"/>
      <w:sz w:val="32"/>
      <w:lang w:val="en-US"/>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CD207A"/>
    <w:rPr>
      <w:color w:val="FF2305" w:themeColor="accent1"/>
      <w:sz w:val="16"/>
    </w:rPr>
  </w:style>
  <w:style w:type="character" w:customStyle="1" w:styleId="HeaderChar">
    <w:name w:val="Header Char"/>
    <w:basedOn w:val="DefaultParagraphFont"/>
    <w:link w:val="Header"/>
    <w:uiPriority w:val="99"/>
    <w:rsid w:val="00CD207A"/>
    <w:rPr>
      <w:color w:val="FF2305" w:themeColor="accent1"/>
      <w:sz w:val="16"/>
    </w:rPr>
  </w:style>
  <w:style w:type="paragraph" w:styleId="Footer">
    <w:name w:val="footer"/>
    <w:basedOn w:val="Normal"/>
    <w:link w:val="FooterChar"/>
    <w:uiPriority w:val="99"/>
    <w:rsid w:val="00CF48A4"/>
    <w:pPr>
      <w:tabs>
        <w:tab w:val="right" w:pos="9639"/>
      </w:tabs>
      <w:spacing w:after="120"/>
    </w:pPr>
    <w:rPr>
      <w:color w:val="FFFFFF" w:themeColor="background1"/>
      <w:sz w:val="20"/>
    </w:rPr>
  </w:style>
  <w:style w:type="character" w:customStyle="1" w:styleId="FooterChar">
    <w:name w:val="Footer Char"/>
    <w:basedOn w:val="DefaultParagraphFont"/>
    <w:link w:val="Footer"/>
    <w:uiPriority w:val="99"/>
    <w:rsid w:val="00CF48A4"/>
    <w:rPr>
      <w:color w:val="FFFFFF" w:themeColor="background1"/>
      <w:sz w:val="20"/>
    </w:rPr>
  </w:style>
  <w:style w:type="paragraph" w:styleId="ListNumber0">
    <w:name w:val="List Number"/>
    <w:aliases w:val="UTS Number"/>
    <w:basedOn w:val="BodyText"/>
    <w:uiPriority w:val="1"/>
    <w:qFormat/>
    <w:rsid w:val="00D63B2E"/>
    <w:pPr>
      <w:numPr>
        <w:numId w:val="10"/>
      </w:numPr>
    </w:pPr>
  </w:style>
  <w:style w:type="paragraph" w:styleId="ListBullet0">
    <w:name w:val="List Bullet"/>
    <w:aliases w:val="UTS Bullet"/>
    <w:basedOn w:val="BodyText"/>
    <w:uiPriority w:val="1"/>
    <w:qFormat/>
    <w:rsid w:val="00D63B2E"/>
    <w:pPr>
      <w:numPr>
        <w:numId w:val="9"/>
      </w:numPr>
    </w:pPr>
  </w:style>
  <w:style w:type="paragraph" w:styleId="TOCHeading">
    <w:name w:val="TOC Heading"/>
    <w:basedOn w:val="Heading1"/>
    <w:next w:val="Normal"/>
    <w:uiPriority w:val="39"/>
    <w:qFormat/>
    <w:rsid w:val="003A21A7"/>
    <w:pPr>
      <w:pageBreakBefore w:val="0"/>
      <w:spacing w:before="480" w:after="240"/>
    </w:pPr>
  </w:style>
  <w:style w:type="character" w:styleId="Hyperlink">
    <w:name w:val="Hyperlink"/>
    <w:basedOn w:val="DefaultParagraphFont"/>
    <w:uiPriority w:val="99"/>
    <w:rsid w:val="00BF1F87"/>
    <w:rPr>
      <w:color w:val="FF2305" w:themeColor="accent1"/>
      <w:u w:val="single"/>
    </w:rPr>
  </w:style>
  <w:style w:type="paragraph" w:styleId="TOC1">
    <w:name w:val="toc 1"/>
    <w:basedOn w:val="Normal"/>
    <w:next w:val="Normal"/>
    <w:uiPriority w:val="39"/>
    <w:rsid w:val="00EB6DEC"/>
    <w:pPr>
      <w:keepNext/>
      <w:tabs>
        <w:tab w:val="right" w:pos="8505"/>
      </w:tabs>
      <w:spacing w:before="240" w:after="120"/>
    </w:pPr>
    <w:rPr>
      <w:b/>
      <w:noProof/>
    </w:rPr>
  </w:style>
  <w:style w:type="paragraph" w:styleId="TOC2">
    <w:name w:val="toc 2"/>
    <w:basedOn w:val="Normal"/>
    <w:next w:val="Normal"/>
    <w:uiPriority w:val="39"/>
    <w:rsid w:val="007F718B"/>
    <w:pPr>
      <w:tabs>
        <w:tab w:val="right" w:pos="8505"/>
      </w:tabs>
      <w:spacing w:after="80"/>
      <w:ind w:left="284"/>
    </w:pPr>
  </w:style>
  <w:style w:type="paragraph" w:styleId="TOC3">
    <w:name w:val="toc 3"/>
    <w:basedOn w:val="Normal"/>
    <w:next w:val="Normal"/>
    <w:uiPriority w:val="39"/>
    <w:rsid w:val="007F718B"/>
    <w:pPr>
      <w:tabs>
        <w:tab w:val="right" w:pos="8505"/>
      </w:tabs>
      <w:spacing w:after="20"/>
      <w:ind w:left="567"/>
    </w:pPr>
    <w:rPr>
      <w:noProof/>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nedGreyTable">
    <w:name w:val="Lined Grey Table"/>
    <w:basedOn w:val="LinedRedTable"/>
    <w:uiPriority w:val="99"/>
    <w:rsid w:val="00B57A79"/>
    <w:tblPr>
      <w:tblBorders>
        <w:top w:val="none" w:sz="0" w:space="0" w:color="auto"/>
        <w:bottom w:val="single" w:sz="18" w:space="0" w:color="EAEAEA" w:themeColor="accent2" w:themeTint="33"/>
        <w:insideH w:val="single" w:sz="18" w:space="0" w:color="EAEAEA" w:themeColor="accent2" w:themeTint="33"/>
      </w:tblBorders>
    </w:tblPr>
    <w:tcPr>
      <w:shd w:val="clear" w:color="auto" w:fill="auto"/>
    </w:tcPr>
    <w:tblStylePr w:type="firstRow">
      <w:rPr>
        <w:color w:val="FFFFFF" w:themeColor="background1"/>
      </w:rPr>
      <w:tblPr/>
      <w:tcPr>
        <w:tcBorders>
          <w:top w:val="single" w:sz="18" w:space="0" w:color="EAEAEA" w:themeColor="accent2" w:themeTint="33"/>
          <w:left w:val="nil"/>
          <w:bottom w:val="nil"/>
          <w:right w:val="nil"/>
          <w:insideH w:val="nil"/>
          <w:insideV w:val="nil"/>
          <w:tl2br w:val="nil"/>
          <w:tr2bl w:val="nil"/>
        </w:tcBorders>
        <w:shd w:val="clear" w:color="auto" w:fill="969696" w:themeFill="accent2"/>
      </w:tcPr>
    </w:tblStylePr>
    <w:tblStylePr w:type="lastRow">
      <w:rPr>
        <w:b/>
        <w:color w:val="auto"/>
      </w:rPr>
      <w:tblPr/>
      <w:tcPr>
        <w:shd w:val="clear" w:color="auto" w:fill="EBEBEB" w:themeFill="accent6"/>
      </w:tcPr>
    </w:tblStylePr>
    <w:tblStylePr w:type="firstCol">
      <w:rPr>
        <w:color w:val="FFFFFF" w:themeColor="background1"/>
      </w:rPr>
      <w:tblPr/>
      <w:tcPr>
        <w:tcBorders>
          <w:top w:val="nil"/>
          <w:left w:val="nil"/>
          <w:bottom w:val="single" w:sz="18" w:space="0" w:color="EAEAEA" w:themeColor="accent2" w:themeTint="33"/>
          <w:right w:val="nil"/>
          <w:insideH w:val="single" w:sz="18" w:space="0" w:color="EAEAEA" w:themeColor="accent2" w:themeTint="33"/>
          <w:insideV w:val="nil"/>
        </w:tcBorders>
        <w:shd w:val="clear" w:color="auto" w:fill="969696" w:themeFill="accent2"/>
      </w:tcPr>
    </w:tblStylePr>
    <w:tblStylePr w:type="lastCol">
      <w:tblPr/>
      <w:tcPr>
        <w:shd w:val="clear" w:color="auto" w:fill="EBEBEB" w:themeFill="accent6"/>
      </w:tcPr>
    </w:tblStylePr>
    <w:tblStylePr w:type="band2Vert">
      <w:tblPr/>
      <w:tcPr>
        <w:shd w:val="clear" w:color="auto" w:fill="EBEBEB" w:themeFill="accent6"/>
      </w:tcPr>
    </w:tblStylePr>
    <w:tblStylePr w:type="band2Horz">
      <w:tblPr/>
      <w:tcPr>
        <w:shd w:val="clear" w:color="auto" w:fill="EBEBEB" w:themeFill="accent6"/>
      </w:tcPr>
    </w:tblStylePr>
  </w:style>
  <w:style w:type="paragraph" w:customStyle="1" w:styleId="TableHeading">
    <w:name w:val="Table Heading"/>
    <w:aliases w:val="UTS Table Heading"/>
    <w:basedOn w:val="Normal"/>
    <w:next w:val="BodyText"/>
    <w:uiPriority w:val="3"/>
    <w:qFormat/>
    <w:rsid w:val="00553B2C"/>
    <w:pPr>
      <w:spacing w:before="60" w:after="60"/>
      <w:ind w:left="113" w:right="113"/>
    </w:pPr>
    <w:rPr>
      <w:b/>
      <w:sz w:val="20"/>
    </w:rPr>
  </w:style>
  <w:style w:type="paragraph" w:customStyle="1" w:styleId="TableText">
    <w:name w:val="Table Text"/>
    <w:aliases w:val="UTS Table Text"/>
    <w:basedOn w:val="Normal"/>
    <w:uiPriority w:val="3"/>
    <w:qFormat/>
    <w:rsid w:val="00553B2C"/>
    <w:pPr>
      <w:spacing w:before="60" w:after="60"/>
      <w:ind w:left="113" w:right="113"/>
    </w:pPr>
    <w:rPr>
      <w:sz w:val="20"/>
    </w:rPr>
  </w:style>
  <w:style w:type="paragraph" w:customStyle="1" w:styleId="TableBullet">
    <w:name w:val="Table Bullet"/>
    <w:aliases w:val="UTS Table Bullet"/>
    <w:basedOn w:val="TableText"/>
    <w:uiPriority w:val="4"/>
    <w:qFormat/>
    <w:rsid w:val="00411DB3"/>
    <w:pPr>
      <w:numPr>
        <w:numId w:val="12"/>
      </w:numPr>
    </w:pPr>
    <w:rPr>
      <w:rFonts w:eastAsia="Times New Roman" w:cs="Times New Roman"/>
      <w:szCs w:val="24"/>
      <w:lang w:eastAsia="en-AU"/>
    </w:rPr>
  </w:style>
  <w:style w:type="paragraph" w:customStyle="1" w:styleId="TableNumber">
    <w:name w:val="Table Number"/>
    <w:aliases w:val="UTS Table Number"/>
    <w:basedOn w:val="TableText"/>
    <w:uiPriority w:val="4"/>
    <w:qFormat/>
    <w:rsid w:val="008A0043"/>
    <w:pPr>
      <w:numPr>
        <w:numId w:val="13"/>
      </w:numPr>
      <w:spacing w:before="100" w:after="100"/>
    </w:pPr>
  </w:style>
  <w:style w:type="character" w:customStyle="1" w:styleId="Heading5Char">
    <w:name w:val="Heading 5 Char"/>
    <w:basedOn w:val="DefaultParagraphFont"/>
    <w:link w:val="Heading5"/>
    <w:semiHidden/>
    <w:rsid w:val="00D27E2E"/>
    <w:rPr>
      <w:rFonts w:asciiTheme="majorHAnsi" w:eastAsia="Times New Roman" w:hAnsiTheme="majorHAnsi" w:cs="Times New Roman"/>
      <w:bCs/>
      <w:iCs/>
      <w:sz w:val="20"/>
      <w:szCs w:val="26"/>
      <w:lang w:eastAsia="en-AU"/>
    </w:rPr>
  </w:style>
  <w:style w:type="character" w:customStyle="1" w:styleId="Heading6Char">
    <w:name w:val="Heading 6 Char"/>
    <w:basedOn w:val="DefaultParagraphFont"/>
    <w:link w:val="Heading6"/>
    <w:uiPriority w:val="99"/>
    <w:semiHidden/>
    <w:rsid w:val="00E33EF7"/>
    <w:rPr>
      <w:rFonts w:eastAsia="Times New Roman" w:cs="Times New Roman"/>
      <w:bCs/>
      <w:sz w:val="18"/>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
    <w:name w:val="List Paragraph"/>
    <w:aliases w:val="UTS Para"/>
    <w:basedOn w:val="BodyText"/>
    <w:uiPriority w:val="1"/>
    <w:qFormat/>
    <w:rsid w:val="00D63B2E"/>
    <w:pPr>
      <w:numPr>
        <w:numId w:val="11"/>
      </w:numPr>
    </w:pPr>
  </w:style>
  <w:style w:type="paragraph" w:styleId="TOC4">
    <w:name w:val="toc 4"/>
    <w:basedOn w:val="TOC1"/>
    <w:next w:val="Normal"/>
    <w:uiPriority w:val="39"/>
    <w:rsid w:val="00DF01DF"/>
    <w:pPr>
      <w:tabs>
        <w:tab w:val="left" w:pos="851"/>
      </w:tabs>
      <w:ind w:left="851" w:hanging="851"/>
    </w:pPr>
  </w:style>
  <w:style w:type="paragraph" w:customStyle="1" w:styleId="NbrHeading5">
    <w:name w:val="Nbr Heading 5"/>
    <w:basedOn w:val="Heading5"/>
    <w:next w:val="BodyText"/>
    <w:semiHidden/>
    <w:qFormat/>
    <w:rsid w:val="003A08A5"/>
    <w:pPr>
      <w:numPr>
        <w:ilvl w:val="4"/>
        <w:numId w:val="15"/>
      </w:numPr>
    </w:pPr>
  </w:style>
  <w:style w:type="table" w:customStyle="1" w:styleId="ShadedGreyTable">
    <w:name w:val="Shaded Grey Table"/>
    <w:basedOn w:val="ShadedRedTable"/>
    <w:uiPriority w:val="99"/>
    <w:rsid w:val="00B57A79"/>
    <w:tblPr/>
    <w:tcPr>
      <w:shd w:val="clear" w:color="auto" w:fill="EBEBEB" w:themeFill="accent6"/>
    </w:tcPr>
    <w:tblStylePr w:type="firstRow">
      <w:rPr>
        <w:color w:val="FFFFFF" w:themeColor="background1"/>
      </w:rPr>
      <w:tblPr/>
      <w:tcPr>
        <w:tcBorders>
          <w:top w:val="single" w:sz="36" w:space="0" w:color="000000" w:themeColor="text1"/>
        </w:tcBorders>
        <w:shd w:val="clear" w:color="auto" w:fill="969696" w:themeFill="accent2"/>
      </w:tcPr>
    </w:tblStylePr>
    <w:tblStylePr w:type="lastRow">
      <w:rPr>
        <w:b/>
      </w:rPr>
      <w:tblPr/>
      <w:tcPr>
        <w:shd w:val="clear" w:color="auto" w:fill="EAEAEA" w:themeFill="accent2" w:themeFillTint="33"/>
      </w:tcPr>
    </w:tblStylePr>
    <w:tblStylePr w:type="firstCol">
      <w:rPr>
        <w:color w:val="FFFFFF" w:themeColor="background1"/>
      </w:rPr>
      <w:tblPr/>
      <w:tcPr>
        <w:shd w:val="clear" w:color="auto" w:fill="969696" w:themeFill="accent2"/>
      </w:tcPr>
    </w:tblStylePr>
    <w:tblStylePr w:type="lastCol">
      <w:tblPr/>
      <w:tcPr>
        <w:shd w:val="clear" w:color="auto" w:fill="EAEAEA" w:themeFill="accent2" w:themeFillTint="33"/>
      </w:tcPr>
    </w:tblStylePr>
    <w:tblStylePr w:type="band2Vert">
      <w:tblPr/>
      <w:tcPr>
        <w:shd w:val="clear" w:color="auto" w:fill="EAEAEA" w:themeFill="accent2" w:themeFillTint="33"/>
      </w:tcPr>
    </w:tblStylePr>
    <w:tblStylePr w:type="band2Horz">
      <w:tblPr/>
      <w:tcPr>
        <w:shd w:val="clear" w:color="auto" w:fill="EAEAEA" w:themeFill="accent2" w:themeFillTint="33"/>
      </w:tcPr>
    </w:tblStylePr>
  </w:style>
  <w:style w:type="table" w:customStyle="1" w:styleId="ShadedBlackTable">
    <w:name w:val="Shaded Black Table"/>
    <w:basedOn w:val="ShadedGreyTable"/>
    <w:uiPriority w:val="99"/>
    <w:rsid w:val="003E6AF6"/>
    <w:tblPr/>
    <w:tcPr>
      <w:shd w:val="clear" w:color="auto" w:fill="F2F2F2" w:themeFill="background2"/>
    </w:tcPr>
    <w:tblStylePr w:type="firstRow">
      <w:rPr>
        <w:color w:val="FFFFFF" w:themeColor="background1"/>
      </w:rPr>
      <w:tblPr/>
      <w:tcPr>
        <w:tcBorders>
          <w:top w:val="single" w:sz="36" w:space="0" w:color="FF2305" w:themeColor="accent1"/>
        </w:tcBorders>
        <w:shd w:val="clear" w:color="auto" w:fill="000000" w:themeFill="text1"/>
      </w:tcPr>
    </w:tblStylePr>
    <w:tblStylePr w:type="lastRow">
      <w:rPr>
        <w:b/>
      </w:rPr>
      <w:tblPr/>
      <w:tcPr>
        <w:shd w:val="clear" w:color="auto" w:fill="DADADA" w:themeFill="background2" w:themeFillShade="E6"/>
      </w:tcPr>
    </w:tblStylePr>
    <w:tblStylePr w:type="firstCol">
      <w:rPr>
        <w:color w:val="FFFFFF" w:themeColor="background1"/>
      </w:rPr>
      <w:tblPr/>
      <w:tcPr>
        <w:shd w:val="clear" w:color="auto" w:fill="000000" w:themeFill="text1"/>
      </w:tcPr>
    </w:tblStylePr>
    <w:tblStylePr w:type="lastCol">
      <w:tblPr/>
      <w:tcPr>
        <w:shd w:val="clear" w:color="auto" w:fill="DADADA" w:themeFill="background2" w:themeFillShade="E6"/>
      </w:tcPr>
    </w:tblStylePr>
    <w:tblStylePr w:type="band2Vert">
      <w:tblPr/>
      <w:tcPr>
        <w:shd w:val="clear" w:color="auto" w:fill="DADADA" w:themeFill="background2" w:themeFillShade="E6"/>
      </w:tcPr>
    </w:tblStylePr>
    <w:tblStylePr w:type="band2Horz">
      <w:tblPr/>
      <w:tcPr>
        <w:shd w:val="clear" w:color="auto" w:fill="DADADA" w:themeFill="background2" w:themeFillShade="E6"/>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E33EF7"/>
    <w:rPr>
      <w:i/>
      <w:iCs/>
      <w:color w:val="000000" w:themeColor="text1"/>
      <w:sz w:val="18"/>
    </w:rPr>
  </w:style>
  <w:style w:type="paragraph" w:customStyle="1" w:styleId="FigureCaption">
    <w:name w:val="Figure Caption"/>
    <w:basedOn w:val="Normal"/>
    <w:next w:val="BodyText"/>
    <w:uiPriority w:val="6"/>
    <w:qFormat/>
    <w:rsid w:val="0055219D"/>
    <w:pPr>
      <w:tabs>
        <w:tab w:val="left" w:pos="1134"/>
      </w:tabs>
      <w:spacing w:before="120" w:after="240"/>
      <w:ind w:left="1134" w:hanging="1134"/>
      <w:jc w:val="center"/>
    </w:pPr>
    <w:rPr>
      <w:b/>
    </w:rPr>
  </w:style>
  <w:style w:type="paragraph" w:customStyle="1" w:styleId="TableCaption">
    <w:name w:val="Table Caption"/>
    <w:basedOn w:val="Caption"/>
    <w:uiPriority w:val="6"/>
    <w:qFormat/>
    <w:rsid w:val="00FE7A02"/>
    <w:pPr>
      <w:keepNext/>
    </w:pPr>
  </w:style>
  <w:style w:type="paragraph" w:customStyle="1" w:styleId="FigureStyle">
    <w:name w:val="Figure Style"/>
    <w:basedOn w:val="BodyText"/>
    <w:uiPriority w:val="6"/>
    <w:qFormat/>
    <w:rsid w:val="00FE7A02"/>
    <w:pPr>
      <w:keepNext/>
      <w:spacing w:before="240"/>
      <w:jc w:val="center"/>
    </w:pPr>
  </w:style>
  <w:style w:type="paragraph" w:styleId="TOC5">
    <w:name w:val="toc 5"/>
    <w:basedOn w:val="TOC2"/>
    <w:next w:val="Normal"/>
    <w:uiPriority w:val="39"/>
    <w:rsid w:val="0061089F"/>
    <w:pPr>
      <w:tabs>
        <w:tab w:val="left" w:pos="851"/>
      </w:tabs>
      <w:ind w:left="851" w:hanging="851"/>
    </w:pPr>
  </w:style>
  <w:style w:type="paragraph" w:styleId="TOC6">
    <w:name w:val="toc 6"/>
    <w:basedOn w:val="TOC3"/>
    <w:next w:val="Normal"/>
    <w:uiPriority w:val="39"/>
    <w:rsid w:val="0061089F"/>
    <w:pPr>
      <w:tabs>
        <w:tab w:val="left" w:pos="851"/>
      </w:tabs>
      <w:ind w:left="851" w:hanging="851"/>
    </w:pPr>
  </w:style>
  <w:style w:type="paragraph" w:styleId="TOC7">
    <w:name w:val="toc 7"/>
    <w:basedOn w:val="TOC2"/>
    <w:next w:val="Normal"/>
    <w:uiPriority w:val="39"/>
    <w:rsid w:val="003B4DCF"/>
    <w:pPr>
      <w:spacing w:after="60"/>
    </w:pPr>
    <w:rPr>
      <w:sz w:val="16"/>
    </w:rPr>
  </w:style>
  <w:style w:type="paragraph" w:styleId="TOC8">
    <w:name w:val="toc 8"/>
    <w:basedOn w:val="Normal"/>
    <w:next w:val="Normal"/>
    <w:uiPriority w:val="39"/>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D63B2E"/>
    <w:pPr>
      <w:numPr>
        <w:numId w:val="3"/>
      </w:numPr>
    </w:pPr>
  </w:style>
  <w:style w:type="numbering" w:customStyle="1" w:styleId="ListParagraph0">
    <w:name w:val="List Paragraph0"/>
    <w:uiPriority w:val="99"/>
    <w:rsid w:val="00D63B2E"/>
    <w:pPr>
      <w:numPr>
        <w:numId w:val="5"/>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aliases w:val="UTS Alpha"/>
    <w:basedOn w:val="BodyText"/>
    <w:uiPriority w:val="1"/>
    <w:qFormat/>
    <w:rsid w:val="00D63B2E"/>
    <w:pPr>
      <w:numPr>
        <w:numId w:val="8"/>
      </w:numPr>
    </w:pPr>
  </w:style>
  <w:style w:type="numbering" w:customStyle="1" w:styleId="ListAlpha">
    <w:name w:val="List_Alpha"/>
    <w:uiPriority w:val="99"/>
    <w:rsid w:val="00D63B2E"/>
    <w:pPr>
      <w:numPr>
        <w:numId w:val="1"/>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rsid w:val="003A21A7"/>
    <w:pPr>
      <w:spacing w:after="60"/>
      <w:ind w:left="0"/>
    </w:pPr>
  </w:style>
  <w:style w:type="table" w:customStyle="1" w:styleId="LinedRedTable">
    <w:name w:val="Lined Red Table"/>
    <w:basedOn w:val="TableNormal"/>
    <w:uiPriority w:val="99"/>
    <w:rsid w:val="00CC69E2"/>
    <w:pPr>
      <w:spacing w:before="0" w:after="0"/>
      <w:ind w:left="113" w:right="113"/>
    </w:pPr>
    <w:tblPr>
      <w:tblStyleRowBandSize w:val="1"/>
      <w:tblStyleColBandSize w:val="1"/>
      <w:tblBorders>
        <w:top w:val="single" w:sz="18" w:space="0" w:color="FFD2CD" w:themeColor="accent1" w:themeTint="33"/>
        <w:bottom w:val="single" w:sz="18" w:space="0" w:color="FFD2CD" w:themeColor="accent1" w:themeTint="33"/>
        <w:insideH w:val="single" w:sz="18" w:space="0" w:color="FFD2CD" w:themeColor="accent1" w:themeTint="33"/>
      </w:tblBorders>
      <w:tblCellMar>
        <w:left w:w="0" w:type="dxa"/>
        <w:right w:w="0" w:type="dxa"/>
      </w:tblCellMar>
    </w:tblPr>
    <w:trPr>
      <w:cantSplit/>
    </w:trPr>
    <w:tcPr>
      <w:shd w:val="clear" w:color="auto" w:fill="auto"/>
    </w:tcPr>
    <w:tblStylePr w:type="firstRow">
      <w:rPr>
        <w:color w:val="FFFFFF" w:themeColor="background1"/>
      </w:rPr>
      <w:tblPr/>
      <w:tcPr>
        <w:tcBorders>
          <w:top w:val="single" w:sz="18" w:space="0" w:color="FFD2CD" w:themeColor="accent1" w:themeTint="33"/>
          <w:left w:val="nil"/>
          <w:bottom w:val="nil"/>
          <w:right w:val="nil"/>
          <w:insideH w:val="nil"/>
          <w:insideV w:val="nil"/>
          <w:tl2br w:val="nil"/>
          <w:tr2bl w:val="nil"/>
        </w:tcBorders>
        <w:shd w:val="clear" w:color="auto" w:fill="FF2305" w:themeFill="accent1"/>
      </w:tcPr>
    </w:tblStylePr>
    <w:tblStylePr w:type="lastRow">
      <w:rPr>
        <w:b/>
      </w:rPr>
      <w:tblPr/>
      <w:tcPr>
        <w:shd w:val="clear" w:color="auto" w:fill="FFF1EF"/>
      </w:tcPr>
    </w:tblStylePr>
    <w:tblStylePr w:type="firstCol">
      <w:rPr>
        <w:color w:val="FFFFFF" w:themeColor="background1"/>
      </w:rPr>
      <w:tblPr/>
      <w:tcPr>
        <w:tcBorders>
          <w:top w:val="nil"/>
          <w:left w:val="nil"/>
          <w:bottom w:val="single" w:sz="18" w:space="0" w:color="FFD2CD" w:themeColor="accent1" w:themeTint="33"/>
          <w:right w:val="nil"/>
          <w:insideH w:val="single" w:sz="18" w:space="0" w:color="FFD2CD" w:themeColor="accent1" w:themeTint="33"/>
          <w:insideV w:val="nil"/>
        </w:tcBorders>
        <w:shd w:val="clear" w:color="auto" w:fill="FF2305" w:themeFill="accent1"/>
      </w:tcPr>
    </w:tblStylePr>
    <w:tblStylePr w:type="lastCol">
      <w:tblPr/>
      <w:tcPr>
        <w:shd w:val="clear" w:color="auto" w:fill="FFF1EF"/>
      </w:tcPr>
    </w:tblStylePr>
    <w:tblStylePr w:type="band2Vert">
      <w:tblPr/>
      <w:tcPr>
        <w:shd w:val="clear" w:color="auto" w:fill="FFF1EF"/>
      </w:tcPr>
    </w:tblStylePr>
    <w:tblStylePr w:type="band2Horz">
      <w:tblPr/>
      <w:tcPr>
        <w:shd w:val="clear" w:color="auto" w:fill="FFF1EF"/>
      </w:tcPr>
    </w:tblStylePr>
  </w:style>
  <w:style w:type="table" w:customStyle="1" w:styleId="ShadedRedTable">
    <w:name w:val="Shaded Red Table"/>
    <w:basedOn w:val="TableNormal"/>
    <w:uiPriority w:val="99"/>
    <w:rsid w:val="000E3DFA"/>
    <w:pPr>
      <w:spacing w:before="0" w:after="0"/>
      <w:ind w:left="113" w:right="113"/>
    </w:pPr>
    <w:tblPr>
      <w:tblStyleRowBandSize w:val="1"/>
      <w:tblStyleColBandSize w:val="1"/>
      <w:tblBorders>
        <w:insideH w:val="single" w:sz="6" w:space="0" w:color="FFFFFF" w:themeColor="background1"/>
        <w:insideV w:val="single" w:sz="6" w:space="0" w:color="FFFFFF" w:themeColor="background1"/>
      </w:tblBorders>
      <w:tblCellMar>
        <w:left w:w="0" w:type="dxa"/>
        <w:right w:w="0" w:type="dxa"/>
      </w:tblCellMar>
    </w:tblPr>
    <w:trPr>
      <w:cantSplit/>
    </w:trPr>
    <w:tcPr>
      <w:shd w:val="clear" w:color="auto" w:fill="FFF1EF"/>
    </w:tcPr>
    <w:tblStylePr w:type="firstRow">
      <w:rPr>
        <w:color w:val="FFFFFF" w:themeColor="background1"/>
      </w:rPr>
      <w:tblPr/>
      <w:tcPr>
        <w:tcBorders>
          <w:top w:val="single" w:sz="36" w:space="0" w:color="auto"/>
        </w:tcBorders>
        <w:shd w:val="clear" w:color="auto" w:fill="FF2305" w:themeFill="accent1"/>
      </w:tcPr>
    </w:tblStylePr>
    <w:tblStylePr w:type="lastRow">
      <w:rPr>
        <w:b/>
      </w:rPr>
      <w:tblPr/>
      <w:tcPr>
        <w:shd w:val="clear" w:color="auto" w:fill="FFD2CD" w:themeFill="accent1" w:themeFillTint="33"/>
      </w:tcPr>
    </w:tblStylePr>
    <w:tblStylePr w:type="firstCol">
      <w:rPr>
        <w:color w:val="FFFFFF" w:themeColor="background1"/>
      </w:rPr>
      <w:tblPr/>
      <w:tcPr>
        <w:shd w:val="clear" w:color="auto" w:fill="FF2305" w:themeFill="accent1"/>
      </w:tcPr>
    </w:tblStylePr>
    <w:tblStylePr w:type="lastCol">
      <w:tblPr/>
      <w:tcPr>
        <w:shd w:val="clear" w:color="auto" w:fill="FFD2CD" w:themeFill="accent1" w:themeFillTint="33"/>
      </w:tcPr>
    </w:tblStylePr>
    <w:tblStylePr w:type="band2Vert">
      <w:tblPr/>
      <w:tcPr>
        <w:shd w:val="clear" w:color="auto" w:fill="FFD2CD" w:themeFill="accent1" w:themeFillTint="33"/>
      </w:tcPr>
    </w:tblStylePr>
    <w:tblStylePr w:type="band2Horz">
      <w:tblPr/>
      <w:tcPr>
        <w:shd w:val="clear" w:color="auto" w:fill="FFD2CD" w:themeFill="accent1" w:themeFillTint="33"/>
      </w:tcPr>
    </w:tblStylePr>
  </w:style>
  <w:style w:type="character" w:styleId="FollowedHyperlink">
    <w:name w:val="FollowedHyperlink"/>
    <w:basedOn w:val="DefaultParagraphFont"/>
    <w:uiPriority w:val="15"/>
    <w:rsid w:val="00BF1F87"/>
    <w:rPr>
      <w:color w:val="FF2305" w:themeColor="accent1"/>
      <w:u w:val="single"/>
    </w:rPr>
  </w:style>
  <w:style w:type="paragraph" w:customStyle="1" w:styleId="AppendixH1">
    <w:name w:val="Appendix H1"/>
    <w:basedOn w:val="Normal"/>
    <w:next w:val="BodyText"/>
    <w:uiPriority w:val="11"/>
    <w:semiHidden/>
    <w:qFormat/>
    <w:rsid w:val="00E33EF7"/>
    <w:pPr>
      <w:pageBreakBefore/>
      <w:tabs>
        <w:tab w:val="left" w:pos="567"/>
      </w:tabs>
      <w:spacing w:before="60" w:after="320"/>
      <w:outlineLvl w:val="0"/>
    </w:pPr>
    <w:rPr>
      <w:rFonts w:eastAsia="Times New Roman" w:cs="Times New Roman"/>
      <w:b/>
      <w:sz w:val="36"/>
      <w:szCs w:val="24"/>
      <w:lang w:eastAsia="en-AU"/>
    </w:rPr>
  </w:style>
  <w:style w:type="paragraph" w:customStyle="1" w:styleId="AppendixH2">
    <w:name w:val="Appendix H2"/>
    <w:basedOn w:val="Heading2"/>
    <w:next w:val="BodyText"/>
    <w:uiPriority w:val="11"/>
    <w:semiHidden/>
    <w:qFormat/>
    <w:rsid w:val="00E33EF7"/>
    <w:pPr>
      <w:tabs>
        <w:tab w:val="left" w:pos="851"/>
      </w:tabs>
    </w:pPr>
    <w:rPr>
      <w:iCs w:val="0"/>
    </w:rPr>
  </w:style>
  <w:style w:type="paragraph" w:customStyle="1" w:styleId="AppendixH3">
    <w:name w:val="Appendix H3"/>
    <w:basedOn w:val="Heading3"/>
    <w:next w:val="BodyText"/>
    <w:uiPriority w:val="11"/>
    <w:semiHidden/>
    <w:qFormat/>
    <w:rsid w:val="00E33EF7"/>
    <w:pPr>
      <w:tabs>
        <w:tab w:val="left" w:pos="851"/>
      </w:tabs>
    </w:pPr>
  </w:style>
  <w:style w:type="paragraph" w:customStyle="1" w:styleId="ListAlpha2">
    <w:name w:val="List Alpha 2"/>
    <w:basedOn w:val="ListAlpha0"/>
    <w:uiPriority w:val="19"/>
    <w:rsid w:val="004F2A3C"/>
    <w:pPr>
      <w:numPr>
        <w:ilvl w:val="1"/>
      </w:numPr>
    </w:pPr>
  </w:style>
  <w:style w:type="paragraph" w:customStyle="1" w:styleId="ListAlpha3">
    <w:name w:val="List Alpha 3"/>
    <w:basedOn w:val="ListAlpha2"/>
    <w:uiPriority w:val="19"/>
    <w:rsid w:val="004F2A3C"/>
    <w:pPr>
      <w:numPr>
        <w:ilvl w:val="2"/>
      </w:numPr>
    </w:pPr>
  </w:style>
  <w:style w:type="paragraph" w:customStyle="1" w:styleId="ListAlpha4">
    <w:name w:val="List Alpha 4"/>
    <w:basedOn w:val="ListAlpha3"/>
    <w:uiPriority w:val="19"/>
    <w:rsid w:val="004F2A3C"/>
    <w:pPr>
      <w:numPr>
        <w:ilvl w:val="3"/>
      </w:numPr>
    </w:pPr>
  </w:style>
  <w:style w:type="paragraph" w:customStyle="1" w:styleId="ListAlpha6">
    <w:name w:val="List Alpha 6"/>
    <w:basedOn w:val="ListAlpha4"/>
    <w:uiPriority w:val="19"/>
    <w:rsid w:val="004F2A3C"/>
    <w:pPr>
      <w:numPr>
        <w:ilvl w:val="5"/>
      </w:numPr>
    </w:pPr>
  </w:style>
  <w:style w:type="paragraph" w:customStyle="1" w:styleId="ListAlpha5">
    <w:name w:val="List Alpha 5"/>
    <w:basedOn w:val="ListAlpha6"/>
    <w:uiPriority w:val="19"/>
    <w:rsid w:val="004F2A3C"/>
    <w:pPr>
      <w:numPr>
        <w:ilvl w:val="4"/>
      </w:numPr>
    </w:pPr>
  </w:style>
  <w:style w:type="paragraph" w:styleId="ListBullet2">
    <w:name w:val="List Bullet 2"/>
    <w:basedOn w:val="ListBullet0"/>
    <w:uiPriority w:val="19"/>
    <w:rsid w:val="004F2A3C"/>
    <w:pPr>
      <w:numPr>
        <w:ilvl w:val="1"/>
      </w:numPr>
    </w:pPr>
  </w:style>
  <w:style w:type="paragraph" w:styleId="ListBullet3">
    <w:name w:val="List Bullet 3"/>
    <w:basedOn w:val="ListBullet0"/>
    <w:uiPriority w:val="19"/>
    <w:rsid w:val="004F2A3C"/>
    <w:pPr>
      <w:numPr>
        <w:ilvl w:val="2"/>
      </w:numPr>
    </w:pPr>
  </w:style>
  <w:style w:type="paragraph" w:styleId="ListBullet4">
    <w:name w:val="List Bullet 4"/>
    <w:basedOn w:val="ListBullet0"/>
    <w:uiPriority w:val="19"/>
    <w:rsid w:val="004F2A3C"/>
    <w:pPr>
      <w:numPr>
        <w:ilvl w:val="3"/>
      </w:numPr>
    </w:pPr>
  </w:style>
  <w:style w:type="paragraph" w:styleId="ListBullet5">
    <w:name w:val="List Bullet 5"/>
    <w:basedOn w:val="ListBullet0"/>
    <w:uiPriority w:val="19"/>
    <w:rsid w:val="004F2A3C"/>
    <w:pPr>
      <w:numPr>
        <w:ilvl w:val="4"/>
      </w:numPr>
    </w:pPr>
  </w:style>
  <w:style w:type="paragraph" w:customStyle="1" w:styleId="ListBullet6">
    <w:name w:val="List Bullet 6"/>
    <w:basedOn w:val="ListBullet0"/>
    <w:uiPriority w:val="19"/>
    <w:rsid w:val="004F2A3C"/>
    <w:pPr>
      <w:numPr>
        <w:ilvl w:val="5"/>
      </w:numPr>
    </w:pPr>
  </w:style>
  <w:style w:type="paragraph" w:styleId="ListNumber2">
    <w:name w:val="List Number 2"/>
    <w:basedOn w:val="ListNumber0"/>
    <w:uiPriority w:val="19"/>
    <w:rsid w:val="004F2A3C"/>
    <w:pPr>
      <w:numPr>
        <w:ilvl w:val="1"/>
      </w:numPr>
    </w:pPr>
  </w:style>
  <w:style w:type="paragraph" w:styleId="ListNumber3">
    <w:name w:val="List Number 3"/>
    <w:basedOn w:val="ListNumber0"/>
    <w:uiPriority w:val="19"/>
    <w:rsid w:val="004F2A3C"/>
    <w:pPr>
      <w:numPr>
        <w:ilvl w:val="2"/>
      </w:numPr>
    </w:pPr>
  </w:style>
  <w:style w:type="paragraph" w:styleId="ListNumber4">
    <w:name w:val="List Number 4"/>
    <w:basedOn w:val="ListNumber0"/>
    <w:uiPriority w:val="19"/>
    <w:rsid w:val="004F2A3C"/>
    <w:pPr>
      <w:numPr>
        <w:ilvl w:val="3"/>
      </w:numPr>
    </w:pPr>
  </w:style>
  <w:style w:type="paragraph" w:styleId="ListNumber5">
    <w:name w:val="List Number 5"/>
    <w:basedOn w:val="ListNumber0"/>
    <w:uiPriority w:val="19"/>
    <w:rsid w:val="004F2A3C"/>
    <w:pPr>
      <w:numPr>
        <w:ilvl w:val="4"/>
      </w:numPr>
    </w:pPr>
  </w:style>
  <w:style w:type="paragraph" w:customStyle="1" w:styleId="ListNumber6">
    <w:name w:val="List Number 6"/>
    <w:basedOn w:val="ListNumber0"/>
    <w:uiPriority w:val="19"/>
    <w:rsid w:val="004F2A3C"/>
    <w:pPr>
      <w:numPr>
        <w:ilvl w:val="5"/>
      </w:numPr>
    </w:pPr>
  </w:style>
  <w:style w:type="paragraph" w:customStyle="1" w:styleId="ListParagraph2">
    <w:name w:val="List Paragraph 2"/>
    <w:basedOn w:val="ListParagraph"/>
    <w:uiPriority w:val="19"/>
    <w:rsid w:val="004F2A3C"/>
    <w:pPr>
      <w:numPr>
        <w:ilvl w:val="1"/>
      </w:numPr>
    </w:pPr>
  </w:style>
  <w:style w:type="paragraph" w:customStyle="1" w:styleId="ListParagraph3">
    <w:name w:val="List Paragraph 3"/>
    <w:basedOn w:val="ListParagraph"/>
    <w:uiPriority w:val="19"/>
    <w:rsid w:val="004F2A3C"/>
    <w:pPr>
      <w:numPr>
        <w:ilvl w:val="2"/>
      </w:numPr>
    </w:pPr>
  </w:style>
  <w:style w:type="paragraph" w:customStyle="1" w:styleId="ListParagraph4">
    <w:name w:val="List Paragraph 4"/>
    <w:basedOn w:val="ListParagraph"/>
    <w:uiPriority w:val="19"/>
    <w:rsid w:val="004F2A3C"/>
    <w:pPr>
      <w:numPr>
        <w:ilvl w:val="3"/>
      </w:numPr>
    </w:pPr>
  </w:style>
  <w:style w:type="paragraph" w:customStyle="1" w:styleId="ListParagraph5">
    <w:name w:val="List Paragraph 5"/>
    <w:basedOn w:val="ListParagraph"/>
    <w:uiPriority w:val="19"/>
    <w:rsid w:val="004F2A3C"/>
    <w:pPr>
      <w:numPr>
        <w:ilvl w:val="4"/>
      </w:numPr>
    </w:pPr>
  </w:style>
  <w:style w:type="paragraph" w:customStyle="1" w:styleId="ListParagraph6">
    <w:name w:val="List Paragraph 6"/>
    <w:basedOn w:val="ListParagraph"/>
    <w:uiPriority w:val="19"/>
    <w:rsid w:val="004F2A3C"/>
    <w:pPr>
      <w:numPr>
        <w:ilvl w:val="5"/>
      </w:numPr>
    </w:pPr>
  </w:style>
  <w:style w:type="numbering" w:customStyle="1" w:styleId="ListBullet">
    <w:name w:val="List_Bullet"/>
    <w:uiPriority w:val="99"/>
    <w:rsid w:val="00D63B2E"/>
    <w:pPr>
      <w:numPr>
        <w:numId w:val="2"/>
      </w:numPr>
    </w:pPr>
  </w:style>
  <w:style w:type="numbering" w:customStyle="1" w:styleId="ListNumberedHeadings">
    <w:name w:val="List_NumberedHeadings"/>
    <w:uiPriority w:val="99"/>
    <w:rsid w:val="003A08A5"/>
    <w:pPr>
      <w:numPr>
        <w:numId w:val="4"/>
      </w:numPr>
    </w:pPr>
  </w:style>
  <w:style w:type="numbering" w:customStyle="1" w:styleId="ListTableBullet">
    <w:name w:val="List_TableBullet"/>
    <w:uiPriority w:val="99"/>
    <w:rsid w:val="00411DB3"/>
    <w:pPr>
      <w:numPr>
        <w:numId w:val="6"/>
      </w:numPr>
    </w:pPr>
  </w:style>
  <w:style w:type="numbering" w:customStyle="1" w:styleId="ListTableNumber">
    <w:name w:val="List_TableNumber"/>
    <w:uiPriority w:val="99"/>
    <w:rsid w:val="00411DB3"/>
    <w:pPr>
      <w:numPr>
        <w:numId w:val="7"/>
      </w:numPr>
    </w:pPr>
  </w:style>
  <w:style w:type="paragraph" w:customStyle="1" w:styleId="TableBullet2">
    <w:name w:val="Table Bullet 2"/>
    <w:basedOn w:val="TableBullet"/>
    <w:uiPriority w:val="19"/>
    <w:rsid w:val="00411DB3"/>
    <w:pPr>
      <w:numPr>
        <w:ilvl w:val="1"/>
      </w:numPr>
    </w:pPr>
  </w:style>
  <w:style w:type="paragraph" w:customStyle="1" w:styleId="TableNumber2">
    <w:name w:val="Table Number 2"/>
    <w:basedOn w:val="TableNumber"/>
    <w:uiPriority w:val="19"/>
    <w:rsid w:val="00411DB3"/>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LInedBlackTable">
    <w:name w:val="LIned Black Table"/>
    <w:basedOn w:val="LinedRedTable"/>
    <w:uiPriority w:val="99"/>
    <w:rsid w:val="00CC69E2"/>
    <w:tblPr>
      <w:tblBorders>
        <w:top w:val="single" w:sz="24" w:space="0" w:color="DADADA" w:themeColor="background2" w:themeShade="E6"/>
        <w:bottom w:val="single" w:sz="24" w:space="0" w:color="DADADA" w:themeColor="background2" w:themeShade="E6"/>
        <w:insideH w:val="single" w:sz="24" w:space="0" w:color="DADADA" w:themeColor="background2" w:themeShade="E6"/>
      </w:tblBorders>
    </w:tblPr>
    <w:tcPr>
      <w:shd w:val="clear" w:color="auto" w:fill="auto"/>
    </w:tcPr>
    <w:tblStylePr w:type="firstRow">
      <w:rPr>
        <w:color w:val="FFFFFF" w:themeColor="background1"/>
      </w:rPr>
      <w:tblPr/>
      <w:tcPr>
        <w:tcBorders>
          <w:top w:val="single" w:sz="18" w:space="0" w:color="DADADA" w:themeColor="background2" w:themeShade="E6"/>
          <w:left w:val="nil"/>
          <w:bottom w:val="nil"/>
          <w:right w:val="nil"/>
          <w:insideH w:val="nil"/>
          <w:insideV w:val="nil"/>
          <w:tl2br w:val="nil"/>
          <w:tr2bl w:val="nil"/>
        </w:tcBorders>
        <w:shd w:val="clear" w:color="auto" w:fill="000000" w:themeFill="text1"/>
      </w:tcPr>
    </w:tblStylePr>
    <w:tblStylePr w:type="lastRow">
      <w:rPr>
        <w:b/>
      </w:rPr>
      <w:tblPr/>
      <w:tcPr>
        <w:shd w:val="clear" w:color="auto" w:fill="F2F2F2" w:themeFill="background2"/>
      </w:tcPr>
    </w:tblStylePr>
    <w:tblStylePr w:type="firstCol">
      <w:rPr>
        <w:color w:val="FFFFFF" w:themeColor="background1"/>
      </w:rPr>
      <w:tblPr/>
      <w:tcPr>
        <w:tcBorders>
          <w:top w:val="nil"/>
          <w:left w:val="nil"/>
          <w:bottom w:val="single" w:sz="18" w:space="0" w:color="FFD2CD" w:themeColor="accent1" w:themeTint="33"/>
          <w:right w:val="nil"/>
          <w:insideH w:val="single" w:sz="18" w:space="0" w:color="FFD2CD" w:themeColor="accent1" w:themeTint="33"/>
          <w:insideV w:val="nil"/>
        </w:tcBorders>
        <w:shd w:val="clear" w:color="auto" w:fill="000000" w:themeFill="text1"/>
      </w:tcPr>
    </w:tblStylePr>
    <w:tblStylePr w:type="lastCol">
      <w:tblPr/>
      <w:tcPr>
        <w:shd w:val="clear" w:color="auto" w:fill="F2F2F2" w:themeFill="background2"/>
      </w:tcPr>
    </w:tblStylePr>
    <w:tblStylePr w:type="band2Vert">
      <w:tblPr/>
      <w:tcPr>
        <w:shd w:val="clear" w:color="auto" w:fill="F2F2F2" w:themeFill="background2"/>
      </w:tcPr>
    </w:tblStylePr>
    <w:tblStylePr w:type="band2Horz">
      <w:tblPr/>
      <w:tcPr>
        <w:shd w:val="clear" w:color="auto" w:fill="F2F2F2" w:themeFill="background2"/>
      </w:tcPr>
    </w:tblStylePr>
  </w:style>
  <w:style w:type="paragraph" w:styleId="FootnoteText">
    <w:name w:val="footnote text"/>
    <w:basedOn w:val="Normal"/>
    <w:link w:val="FootnoteTextChar"/>
    <w:uiPriority w:val="99"/>
    <w:rsid w:val="00024D7F"/>
    <w:pPr>
      <w:tabs>
        <w:tab w:val="left" w:pos="284"/>
      </w:tabs>
    </w:pPr>
    <w:rPr>
      <w:sz w:val="15"/>
      <w:szCs w:val="20"/>
    </w:rPr>
  </w:style>
  <w:style w:type="numbering" w:customStyle="1" w:styleId="ListChapter">
    <w:name w:val="List_Chapter"/>
    <w:uiPriority w:val="99"/>
    <w:rsid w:val="00EB6DEC"/>
    <w:pPr>
      <w:numPr>
        <w:numId w:val="14"/>
      </w:numPr>
    </w:pPr>
  </w:style>
  <w:style w:type="character" w:styleId="PlaceholderText">
    <w:name w:val="Placeholder Text"/>
    <w:basedOn w:val="DefaultParagraphFont"/>
    <w:uiPriority w:val="99"/>
    <w:semiHidden/>
    <w:rsid w:val="002106C4"/>
    <w:rPr>
      <w:color w:val="808080"/>
    </w:rPr>
  </w:style>
  <w:style w:type="table" w:customStyle="1" w:styleId="TableNoBorders">
    <w:name w:val="Table No Borders"/>
    <w:basedOn w:val="TableNormal"/>
    <w:uiPriority w:val="99"/>
    <w:rsid w:val="009D07AF"/>
    <w:pPr>
      <w:spacing w:before="0" w:after="0"/>
    </w:pPr>
    <w:tblPr/>
  </w:style>
  <w:style w:type="character" w:customStyle="1" w:styleId="FootnoteTextChar">
    <w:name w:val="Footnote Text Char"/>
    <w:basedOn w:val="DefaultParagraphFont"/>
    <w:link w:val="FootnoteText"/>
    <w:uiPriority w:val="99"/>
    <w:rsid w:val="00024D7F"/>
    <w:rPr>
      <w:sz w:val="15"/>
      <w:szCs w:val="20"/>
    </w:rPr>
  </w:style>
  <w:style w:type="character" w:styleId="FootnoteReference">
    <w:name w:val="footnote reference"/>
    <w:basedOn w:val="DefaultParagraphFont"/>
    <w:uiPriority w:val="99"/>
    <w:rsid w:val="00024D7F"/>
    <w:rPr>
      <w:vertAlign w:val="superscript"/>
    </w:rPr>
  </w:style>
  <w:style w:type="paragraph" w:customStyle="1" w:styleId="UTSHeaderWhite">
    <w:name w:val="UTS Header White"/>
    <w:qFormat/>
    <w:rsid w:val="00D821D0"/>
    <w:pPr>
      <w:spacing w:before="0" w:after="0" w:line="180" w:lineRule="exact"/>
    </w:pPr>
    <w:rPr>
      <w:color w:val="FFFFFF" w:themeColor="background1"/>
      <w:sz w:val="14"/>
      <w:szCs w:val="14"/>
    </w:rPr>
  </w:style>
  <w:style w:type="paragraph" w:customStyle="1" w:styleId="UTSPullquote">
    <w:name w:val="UTS Pullquote"/>
    <w:basedOn w:val="Normal"/>
    <w:next w:val="BodyText"/>
    <w:qFormat/>
    <w:rsid w:val="009E4ABD"/>
    <w:pPr>
      <w:spacing w:before="360" w:after="360"/>
      <w:contextualSpacing/>
    </w:pPr>
    <w:rPr>
      <w:color w:val="FF2305" w:themeColor="accent1"/>
      <w:sz w:val="32"/>
    </w:rPr>
  </w:style>
  <w:style w:type="paragraph" w:customStyle="1" w:styleId="TOCHeading2">
    <w:name w:val="TOC Heading 2"/>
    <w:basedOn w:val="TOCHeading"/>
    <w:uiPriority w:val="39"/>
    <w:qFormat/>
    <w:rsid w:val="008D2605"/>
    <w:pPr>
      <w:spacing w:before="320"/>
    </w:pPr>
    <w:rPr>
      <w:noProof/>
      <w:sz w:val="32"/>
    </w:rPr>
  </w:style>
  <w:style w:type="character" w:customStyle="1" w:styleId="UnresolvedMention1">
    <w:name w:val="Unresolved Mention1"/>
    <w:basedOn w:val="DefaultParagraphFont"/>
    <w:uiPriority w:val="99"/>
    <w:semiHidden/>
    <w:unhideWhenUsed/>
    <w:rsid w:val="00B6729C"/>
    <w:rPr>
      <w:color w:val="605E5C"/>
      <w:shd w:val="clear" w:color="auto" w:fill="E1DFDD"/>
    </w:rPr>
  </w:style>
  <w:style w:type="character" w:styleId="CommentReference">
    <w:name w:val="annotation reference"/>
    <w:basedOn w:val="DefaultParagraphFont"/>
    <w:uiPriority w:val="99"/>
    <w:semiHidden/>
    <w:rsid w:val="00A652FD"/>
    <w:rPr>
      <w:sz w:val="16"/>
      <w:szCs w:val="16"/>
    </w:rPr>
  </w:style>
  <w:style w:type="paragraph" w:styleId="CommentText">
    <w:name w:val="annotation text"/>
    <w:basedOn w:val="Normal"/>
    <w:link w:val="CommentTextChar"/>
    <w:uiPriority w:val="99"/>
    <w:semiHidden/>
    <w:rsid w:val="00A652FD"/>
    <w:rPr>
      <w:sz w:val="20"/>
      <w:szCs w:val="20"/>
    </w:rPr>
  </w:style>
  <w:style w:type="character" w:customStyle="1" w:styleId="CommentTextChar">
    <w:name w:val="Comment Text Char"/>
    <w:basedOn w:val="DefaultParagraphFont"/>
    <w:link w:val="CommentText"/>
    <w:uiPriority w:val="99"/>
    <w:semiHidden/>
    <w:rsid w:val="00A652FD"/>
    <w:rPr>
      <w:sz w:val="20"/>
      <w:szCs w:val="20"/>
    </w:rPr>
  </w:style>
  <w:style w:type="paragraph" w:styleId="CommentSubject">
    <w:name w:val="annotation subject"/>
    <w:basedOn w:val="CommentText"/>
    <w:next w:val="CommentText"/>
    <w:link w:val="CommentSubjectChar"/>
    <w:uiPriority w:val="99"/>
    <w:semiHidden/>
    <w:unhideWhenUsed/>
    <w:rsid w:val="00A652FD"/>
    <w:rPr>
      <w:b/>
      <w:bCs/>
    </w:rPr>
  </w:style>
  <w:style w:type="character" w:customStyle="1" w:styleId="CommentSubjectChar">
    <w:name w:val="Comment Subject Char"/>
    <w:basedOn w:val="CommentTextChar"/>
    <w:link w:val="CommentSubject"/>
    <w:uiPriority w:val="99"/>
    <w:semiHidden/>
    <w:rsid w:val="00A652FD"/>
    <w:rPr>
      <w:b/>
      <w:bCs/>
      <w:sz w:val="20"/>
      <w:szCs w:val="20"/>
    </w:rPr>
  </w:style>
  <w:style w:type="paragraph" w:styleId="NormalWeb">
    <w:name w:val="Normal (Web)"/>
    <w:basedOn w:val="Normal"/>
    <w:uiPriority w:val="99"/>
    <w:semiHidden/>
    <w:unhideWhenUsed/>
    <w:rsid w:val="00130F6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30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8588">
      <w:bodyDiv w:val="1"/>
      <w:marLeft w:val="0"/>
      <w:marRight w:val="0"/>
      <w:marTop w:val="0"/>
      <w:marBottom w:val="0"/>
      <w:divBdr>
        <w:top w:val="none" w:sz="0" w:space="0" w:color="auto"/>
        <w:left w:val="none" w:sz="0" w:space="0" w:color="auto"/>
        <w:bottom w:val="none" w:sz="0" w:space="0" w:color="auto"/>
        <w:right w:val="none" w:sz="0" w:space="0" w:color="auto"/>
      </w:divBdr>
    </w:div>
    <w:div w:id="118648639">
      <w:bodyDiv w:val="1"/>
      <w:marLeft w:val="0"/>
      <w:marRight w:val="0"/>
      <w:marTop w:val="0"/>
      <w:marBottom w:val="0"/>
      <w:divBdr>
        <w:top w:val="none" w:sz="0" w:space="0" w:color="auto"/>
        <w:left w:val="none" w:sz="0" w:space="0" w:color="auto"/>
        <w:bottom w:val="none" w:sz="0" w:space="0" w:color="auto"/>
        <w:right w:val="none" w:sz="0" w:space="0" w:color="auto"/>
      </w:divBdr>
    </w:div>
    <w:div w:id="174655249">
      <w:bodyDiv w:val="1"/>
      <w:marLeft w:val="0"/>
      <w:marRight w:val="0"/>
      <w:marTop w:val="0"/>
      <w:marBottom w:val="0"/>
      <w:divBdr>
        <w:top w:val="none" w:sz="0" w:space="0" w:color="auto"/>
        <w:left w:val="none" w:sz="0" w:space="0" w:color="auto"/>
        <w:bottom w:val="none" w:sz="0" w:space="0" w:color="auto"/>
        <w:right w:val="none" w:sz="0" w:space="0" w:color="auto"/>
      </w:divBdr>
    </w:div>
    <w:div w:id="365297773">
      <w:bodyDiv w:val="1"/>
      <w:marLeft w:val="0"/>
      <w:marRight w:val="0"/>
      <w:marTop w:val="0"/>
      <w:marBottom w:val="0"/>
      <w:divBdr>
        <w:top w:val="none" w:sz="0" w:space="0" w:color="auto"/>
        <w:left w:val="none" w:sz="0" w:space="0" w:color="auto"/>
        <w:bottom w:val="none" w:sz="0" w:space="0" w:color="auto"/>
        <w:right w:val="none" w:sz="0" w:space="0" w:color="auto"/>
      </w:divBdr>
    </w:div>
    <w:div w:id="994794997">
      <w:bodyDiv w:val="1"/>
      <w:marLeft w:val="0"/>
      <w:marRight w:val="0"/>
      <w:marTop w:val="0"/>
      <w:marBottom w:val="0"/>
      <w:divBdr>
        <w:top w:val="none" w:sz="0" w:space="0" w:color="auto"/>
        <w:left w:val="none" w:sz="0" w:space="0" w:color="auto"/>
        <w:bottom w:val="none" w:sz="0" w:space="0" w:color="auto"/>
        <w:right w:val="none" w:sz="0" w:space="0" w:color="auto"/>
      </w:divBdr>
    </w:div>
    <w:div w:id="1039359016">
      <w:bodyDiv w:val="1"/>
      <w:marLeft w:val="0"/>
      <w:marRight w:val="0"/>
      <w:marTop w:val="0"/>
      <w:marBottom w:val="0"/>
      <w:divBdr>
        <w:top w:val="none" w:sz="0" w:space="0" w:color="auto"/>
        <w:left w:val="none" w:sz="0" w:space="0" w:color="auto"/>
        <w:bottom w:val="none" w:sz="0" w:space="0" w:color="auto"/>
        <w:right w:val="none" w:sz="0" w:space="0" w:color="auto"/>
      </w:divBdr>
    </w:div>
    <w:div w:id="1124692153">
      <w:bodyDiv w:val="1"/>
      <w:marLeft w:val="0"/>
      <w:marRight w:val="0"/>
      <w:marTop w:val="0"/>
      <w:marBottom w:val="0"/>
      <w:divBdr>
        <w:top w:val="none" w:sz="0" w:space="0" w:color="auto"/>
        <w:left w:val="none" w:sz="0" w:space="0" w:color="auto"/>
        <w:bottom w:val="none" w:sz="0" w:space="0" w:color="auto"/>
        <w:right w:val="none" w:sz="0" w:space="0" w:color="auto"/>
      </w:divBdr>
    </w:div>
    <w:div w:id="1201430587">
      <w:bodyDiv w:val="1"/>
      <w:marLeft w:val="0"/>
      <w:marRight w:val="0"/>
      <w:marTop w:val="0"/>
      <w:marBottom w:val="0"/>
      <w:divBdr>
        <w:top w:val="none" w:sz="0" w:space="0" w:color="auto"/>
        <w:left w:val="none" w:sz="0" w:space="0" w:color="auto"/>
        <w:bottom w:val="none" w:sz="0" w:space="0" w:color="auto"/>
        <w:right w:val="none" w:sz="0" w:space="0" w:color="auto"/>
      </w:divBdr>
    </w:div>
    <w:div w:id="1654990807">
      <w:bodyDiv w:val="1"/>
      <w:marLeft w:val="0"/>
      <w:marRight w:val="0"/>
      <w:marTop w:val="0"/>
      <w:marBottom w:val="0"/>
      <w:divBdr>
        <w:top w:val="none" w:sz="0" w:space="0" w:color="auto"/>
        <w:left w:val="none" w:sz="0" w:space="0" w:color="auto"/>
        <w:bottom w:val="none" w:sz="0" w:space="0" w:color="auto"/>
        <w:right w:val="none" w:sz="0" w:space="0" w:color="auto"/>
      </w:divBdr>
    </w:div>
    <w:div w:id="1795707379">
      <w:bodyDiv w:val="1"/>
      <w:marLeft w:val="0"/>
      <w:marRight w:val="0"/>
      <w:marTop w:val="0"/>
      <w:marBottom w:val="0"/>
      <w:divBdr>
        <w:top w:val="none" w:sz="0" w:space="0" w:color="auto"/>
        <w:left w:val="none" w:sz="0" w:space="0" w:color="auto"/>
        <w:bottom w:val="none" w:sz="0" w:space="0" w:color="auto"/>
        <w:right w:val="none" w:sz="0" w:space="0" w:color="auto"/>
      </w:divBdr>
    </w:div>
    <w:div w:id="202493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fcc.gov/lifeline-consumers" TargetMode="External"/><Relationship Id="rId39" Type="http://schemas.openxmlformats.org/officeDocument/2006/relationships/hyperlink" Target="https://www.perpetual.com.au/" TargetMode="External"/><Relationship Id="rId21" Type="http://schemas.openxmlformats.org/officeDocument/2006/relationships/hyperlink" Target="https://www.fieldready.org/about-us" TargetMode="External"/><Relationship Id="rId34" Type="http://schemas.openxmlformats.org/officeDocument/2006/relationships/hyperlink" Target="https://www.ianpotter.org.au/for-grantees/the-ian-potter-foundation-evaluation-panel/" TargetMode="External"/><Relationship Id="rId42" Type="http://schemas.openxmlformats.org/officeDocument/2006/relationships/hyperlink" Target="https://www.uts.edu.au/about/faculty-engineering-and-information-technology/what-we-do/wanago-program" TargetMode="External"/><Relationship Id="rId47" Type="http://schemas.openxmlformats.org/officeDocument/2006/relationships/hyperlink" Target="https://www.reeftip.com.au/en-au"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csi.edu.au/news/new-world-first-online-research-tool-to-provide-300m-benefit-to-australian-social-impact-sector/" TargetMode="External"/><Relationship Id="rId11" Type="http://schemas.openxmlformats.org/officeDocument/2006/relationships/endnotes" Target="endnotes.xml"/><Relationship Id="rId24" Type="http://schemas.openxmlformats.org/officeDocument/2006/relationships/hyperlink" Target="https://www.businessinsider.com/alipay-wechat-pay-china-mobile-payments-street-vendors-musicians-2018-5" TargetMode="External"/><Relationship Id="rId32" Type="http://schemas.openxmlformats.org/officeDocument/2006/relationships/hyperlink" Target="https://www.afr.com/politics/federal/this-10m-idea-aims-to-save-taxpayers-200m-in-consulting-fees-20230427-p5d3ny" TargetMode="External"/><Relationship Id="rId37" Type="http://schemas.openxmlformats.org/officeDocument/2006/relationships/hyperlink" Target="https://www.rockpa.org/" TargetMode="External"/><Relationship Id="rId40" Type="http://schemas.openxmlformats.org/officeDocument/2006/relationships/hyperlink" Target="https://www.socialventures.com.au/" TargetMode="External"/><Relationship Id="rId45" Type="http://schemas.openxmlformats.org/officeDocument/2006/relationships/hyperlink" Target="https://www.uts.edu.au/partners-and-community/initiatives/indigenous-residential-college"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uts.edu.au/partners-and-community/initiatives/social-justice-uts/social-impact/case-studies/connecting-indigenous-people-and-keeping-heritage-alive-thismymob" TargetMode="External"/><Relationship Id="rId28" Type="http://schemas.openxmlformats.org/officeDocument/2006/relationships/hyperlink" Target="https://busk.co/" TargetMode="External"/><Relationship Id="rId36" Type="http://schemas.openxmlformats.org/officeDocument/2006/relationships/hyperlink" Target="https://www.tides.org/approach/" TargetMode="External"/><Relationship Id="rId49" Type="http://schemas.openxmlformats.org/officeDocument/2006/relationships/hyperlink" Target="https://www.forwomeninscience.com.au/news/emmacamp" TargetMode="External"/><Relationship Id="rId10" Type="http://schemas.openxmlformats.org/officeDocument/2006/relationships/footnotes" Target="footnotes.xml"/><Relationship Id="rId19" Type="http://schemas.openxmlformats.org/officeDocument/2006/relationships/hyperlink" Target="https://www.uts.edu.au/about/faculty-engineering-and-information-technology/rapido/rapido-social-impact" TargetMode="External"/><Relationship Id="rId31" Type="http://schemas.openxmlformats.org/officeDocument/2006/relationships/hyperlink" Target="https://www.finance.gov.au/government/managing-commonwealth-resources/planning-and-reporting/commonwealth-performance-framework/commonwealth-evaluation-policy" TargetMode="External"/><Relationship Id="rId44" Type="http://schemas.openxmlformats.org/officeDocument/2006/relationships/hyperlink" Target="https://www.uts.edu.au/alumni-and-supporters/give/impact-of-giving/scholar-and-mento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abilitymade.com/" TargetMode="External"/><Relationship Id="rId27" Type="http://schemas.openxmlformats.org/officeDocument/2006/relationships/hyperlink" Target="https://www.dipjar.com/" TargetMode="External"/><Relationship Id="rId30" Type="http://schemas.openxmlformats.org/officeDocument/2006/relationships/hyperlink" Target="https://www.socialimpacttoolbox.com/" TargetMode="External"/><Relationship Id="rId35" Type="http://schemas.openxmlformats.org/officeDocument/2006/relationships/hyperlink" Target="https://impala.digital/" TargetMode="External"/><Relationship Id="rId43" Type="http://schemas.openxmlformats.org/officeDocument/2006/relationships/hyperlink" Target="https://www.uts.edu.au/partners-and-community/alumni-and-supporters/news/nine-year-old-donates-her-savings-support-women-stem" TargetMode="External"/><Relationship Id="rId48" Type="http://schemas.openxmlformats.org/officeDocument/2006/relationships/hyperlink" Target="https://www.rolex.org/rolex-awards/environment/emma-camp"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europepmc.org/article/med/30530464" TargetMode="External"/><Relationship Id="rId33" Type="http://schemas.openxmlformats.org/officeDocument/2006/relationships/hyperlink" Target="https://www.dss.gov.au/place-based-collaboration" TargetMode="External"/><Relationship Id="rId38" Type="http://schemas.openxmlformats.org/officeDocument/2006/relationships/hyperlink" Target="https://www.nptrust.org/" TargetMode="External"/><Relationship Id="rId46" Type="http://schemas.openxmlformats.org/officeDocument/2006/relationships/hyperlink" Target="https://www.barrierreef.org/news/project-news/Local-Reef-stewardship-thriving-in-Cairns-and-Port-Douglas" TargetMode="External"/><Relationship Id="rId20" Type="http://schemas.openxmlformats.org/officeDocument/2006/relationships/hyperlink" Target="https://www.hitnet.com.au/about" TargetMode="External"/><Relationship Id="rId41" Type="http://schemas.openxmlformats.org/officeDocument/2006/relationships/hyperlink" Target="https://askright.com/paf-guide/"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8" Type="http://schemas.openxmlformats.org/officeDocument/2006/relationships/hyperlink" Target="https://www.includeacharity.com.au/wp-content/uploads/2021/03/Legacy-Foresight-IAC-2020-Report.pdf" TargetMode="External"/><Relationship Id="rId3" Type="http://schemas.openxmlformats.org/officeDocument/2006/relationships/hyperlink" Target="https://medium.com/the-capital/how-blockchain-will-transform-the-world-of-giving-fc7d8b8ce540" TargetMode="External"/><Relationship Id="rId7" Type="http://schemas.openxmlformats.org/officeDocument/2006/relationships/hyperlink" Target="https://www.includeacharity.com.au/wp-content/uploads/2021/08/A-Fair-Share-for-the-Future-Nudging-the-share-of-an-estate-Whitepaper-2021-FINAL.pdf" TargetMode="External"/><Relationship Id="rId2" Type="http://schemas.openxmlformats.org/officeDocument/2006/relationships/hyperlink" Target="https://www.cafonline.org/docs/default-source/about-us-research/caf_world_giving_index_2022_210922-final.pdf" TargetMode="External"/><Relationship Id="rId1" Type="http://schemas.openxmlformats.org/officeDocument/2006/relationships/hyperlink" Target="https://www.socialventures.com.au/sva-quarterly/insights-to-grow-philanthropic-giving-for-not-for-profits/" TargetMode="External"/><Relationship Id="rId6" Type="http://schemas.openxmlformats.org/officeDocument/2006/relationships/hyperlink" Target="https://theconversation.com/no-spare-change-how-charities-buskers-and-beggars-arent-feeling-so-festive-in-our-cashless-society-151024" TargetMode="External"/><Relationship Id="rId5" Type="http://schemas.openxmlformats.org/officeDocument/2006/relationships/hyperlink" Target="https://www.businessinsider.com/alipay-wechat-pay-china-mobile-payments-street-vendors-musicians-2018-5" TargetMode="External"/><Relationship Id="rId10" Type="http://schemas.openxmlformats.org/officeDocument/2006/relationships/hyperlink" Target="https://eprints.qut.edu.au/view/person/Hannah,_Frances.html" TargetMode="External"/><Relationship Id="rId4" Type="http://schemas.openxmlformats.org/officeDocument/2006/relationships/hyperlink" Target="https://givingcompass.org/article/what-blockchain-could-mean-for-philanthropy" TargetMode="External"/><Relationship Id="rId9" Type="http://schemas.openxmlformats.org/officeDocument/2006/relationships/hyperlink" Target="https://eprints.qut.edu.au/view/person/Mcgregor-Lowndes,_Myles.html" TargetMode="External"/></Relationships>
</file>

<file path=word/theme/theme1.xml><?xml version="1.0" encoding="utf-8"?>
<a:theme xmlns:a="http://schemas.openxmlformats.org/drawingml/2006/main" name="Office Theme">
  <a:themeElements>
    <a:clrScheme name="UTS Advancement">
      <a:dk1>
        <a:sysClr val="windowText" lastClr="000000"/>
      </a:dk1>
      <a:lt1>
        <a:sysClr val="window" lastClr="FFFFFF"/>
      </a:lt1>
      <a:dk2>
        <a:srgbClr val="B2B2B2"/>
      </a:dk2>
      <a:lt2>
        <a:srgbClr val="F2F2F2"/>
      </a:lt2>
      <a:accent1>
        <a:srgbClr val="FF2305"/>
      </a:accent1>
      <a:accent2>
        <a:srgbClr val="969696"/>
      </a:accent2>
      <a:accent3>
        <a:srgbClr val="000000"/>
      </a:accent3>
      <a:accent4>
        <a:srgbClr val="7F7F7F"/>
      </a:accent4>
      <a:accent5>
        <a:srgbClr val="BFBFBF"/>
      </a:accent5>
      <a:accent6>
        <a:srgbClr val="EBEBEB"/>
      </a:accent6>
      <a:hlink>
        <a:srgbClr val="000000"/>
      </a:hlink>
      <a:folHlink>
        <a:srgbClr val="0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9" ma:contentTypeDescription="Create a new document." ma:contentTypeScope="" ma:versionID="a2f39c9666d762b62373e1224b345d3d">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7cbc45efcd264103bf8b59937eea426f"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04AB5A-ACEF-459B-9C24-ED7EC16BF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82261-A935-4946-A4DD-5565B042E81A}">
  <ds:schemaRefs>
    <ds:schemaRef ds:uri="http://purl.org/dc/elements/1.1/"/>
    <ds:schemaRef ds:uri="bef64c59-a3ef-40a9-ab00-88fd54a78ca7"/>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dcmitype/"/>
    <ds:schemaRef ds:uri="e98515d3-35d1-48c7-98b0-9361f3d04ddf"/>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768041B-06C2-494A-A6BF-6ADF20125249}">
  <ds:schemaRefs>
    <ds:schemaRef ds:uri="http://schemas.microsoft.com/sharepoint/v3/contenttype/forms"/>
  </ds:schemaRefs>
</ds:datastoreItem>
</file>

<file path=customXml/itemProps5.xml><?xml version="1.0" encoding="utf-8"?>
<ds:datastoreItem xmlns:ds="http://schemas.openxmlformats.org/officeDocument/2006/customXml" ds:itemID="{8712F3EA-38C7-46D4-A775-5B09D71E5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3960</Words>
  <Characters>22574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Submission 256 - University of Technology Sydney (UTS) - Philanthropy - Public inquiry</vt:lpstr>
    </vt:vector>
  </TitlesOfParts>
  <Company>University of Technology Sydney (UTS) </Company>
  <LinksUpToDate>false</LinksUpToDate>
  <CharactersWithSpaces>26482</CharactersWithSpaces>
  <SharedDoc>false</SharedDoc>
  <HLinks>
    <vt:vector size="246" baseType="variant">
      <vt:variant>
        <vt:i4>6881398</vt:i4>
      </vt:variant>
      <vt:variant>
        <vt:i4>90</vt:i4>
      </vt:variant>
      <vt:variant>
        <vt:i4>0</vt:i4>
      </vt:variant>
      <vt:variant>
        <vt:i4>5</vt:i4>
      </vt:variant>
      <vt:variant>
        <vt:lpwstr>https://www.forwomeninscience.com.au/news/emmacamp</vt:lpwstr>
      </vt:variant>
      <vt:variant>
        <vt:lpwstr/>
      </vt:variant>
      <vt:variant>
        <vt:i4>4849733</vt:i4>
      </vt:variant>
      <vt:variant>
        <vt:i4>87</vt:i4>
      </vt:variant>
      <vt:variant>
        <vt:i4>0</vt:i4>
      </vt:variant>
      <vt:variant>
        <vt:i4>5</vt:i4>
      </vt:variant>
      <vt:variant>
        <vt:lpwstr>https://www.rolex.org/rolex-awards/environment/emma-camp</vt:lpwstr>
      </vt:variant>
      <vt:variant>
        <vt:lpwstr/>
      </vt:variant>
      <vt:variant>
        <vt:i4>327708</vt:i4>
      </vt:variant>
      <vt:variant>
        <vt:i4>84</vt:i4>
      </vt:variant>
      <vt:variant>
        <vt:i4>0</vt:i4>
      </vt:variant>
      <vt:variant>
        <vt:i4>5</vt:i4>
      </vt:variant>
      <vt:variant>
        <vt:lpwstr>https://www.reeftip.com.au/en-au</vt:lpwstr>
      </vt:variant>
      <vt:variant>
        <vt:lpwstr/>
      </vt:variant>
      <vt:variant>
        <vt:i4>1900609</vt:i4>
      </vt:variant>
      <vt:variant>
        <vt:i4>81</vt:i4>
      </vt:variant>
      <vt:variant>
        <vt:i4>0</vt:i4>
      </vt:variant>
      <vt:variant>
        <vt:i4>5</vt:i4>
      </vt:variant>
      <vt:variant>
        <vt:lpwstr>https://www.barrierreef.org/news/project-news/Local-Reef-stewardship-thriving-in-Cairns-and-Port-Douglas</vt:lpwstr>
      </vt:variant>
      <vt:variant>
        <vt:lpwstr/>
      </vt:variant>
      <vt:variant>
        <vt:i4>5046276</vt:i4>
      </vt:variant>
      <vt:variant>
        <vt:i4>78</vt:i4>
      </vt:variant>
      <vt:variant>
        <vt:i4>0</vt:i4>
      </vt:variant>
      <vt:variant>
        <vt:i4>5</vt:i4>
      </vt:variant>
      <vt:variant>
        <vt:lpwstr>https://www.uts.edu.au/partners-and-community/initiatives/indigenous-residential-college</vt:lpwstr>
      </vt:variant>
      <vt:variant>
        <vt:lpwstr/>
      </vt:variant>
      <vt:variant>
        <vt:i4>5701711</vt:i4>
      </vt:variant>
      <vt:variant>
        <vt:i4>75</vt:i4>
      </vt:variant>
      <vt:variant>
        <vt:i4>0</vt:i4>
      </vt:variant>
      <vt:variant>
        <vt:i4>5</vt:i4>
      </vt:variant>
      <vt:variant>
        <vt:lpwstr>https://www.uts.edu.au/alumni-and-supporters/give/impact-of-giving/scholar-and-mentor</vt:lpwstr>
      </vt:variant>
      <vt:variant>
        <vt:lpwstr/>
      </vt:variant>
      <vt:variant>
        <vt:i4>1048587</vt:i4>
      </vt:variant>
      <vt:variant>
        <vt:i4>72</vt:i4>
      </vt:variant>
      <vt:variant>
        <vt:i4>0</vt:i4>
      </vt:variant>
      <vt:variant>
        <vt:i4>5</vt:i4>
      </vt:variant>
      <vt:variant>
        <vt:lpwstr>https://www.uts.edu.au/partners-and-community/alumni-and-supporters/news/nine-year-old-donates-her-savings-support-women-stem</vt:lpwstr>
      </vt:variant>
      <vt:variant>
        <vt:lpwstr/>
      </vt:variant>
      <vt:variant>
        <vt:i4>852036</vt:i4>
      </vt:variant>
      <vt:variant>
        <vt:i4>69</vt:i4>
      </vt:variant>
      <vt:variant>
        <vt:i4>0</vt:i4>
      </vt:variant>
      <vt:variant>
        <vt:i4>5</vt:i4>
      </vt:variant>
      <vt:variant>
        <vt:lpwstr>https://www.uts.edu.au/about/faculty-engineering-and-information-technology/what-we-do/wanago-program</vt:lpwstr>
      </vt:variant>
      <vt:variant>
        <vt:lpwstr/>
      </vt:variant>
      <vt:variant>
        <vt:i4>7340152</vt:i4>
      </vt:variant>
      <vt:variant>
        <vt:i4>66</vt:i4>
      </vt:variant>
      <vt:variant>
        <vt:i4>0</vt:i4>
      </vt:variant>
      <vt:variant>
        <vt:i4>5</vt:i4>
      </vt:variant>
      <vt:variant>
        <vt:lpwstr>https://askright.com/paf-guide/</vt:lpwstr>
      </vt:variant>
      <vt:variant>
        <vt:lpwstr/>
      </vt:variant>
      <vt:variant>
        <vt:i4>7471139</vt:i4>
      </vt:variant>
      <vt:variant>
        <vt:i4>63</vt:i4>
      </vt:variant>
      <vt:variant>
        <vt:i4>0</vt:i4>
      </vt:variant>
      <vt:variant>
        <vt:i4>5</vt:i4>
      </vt:variant>
      <vt:variant>
        <vt:lpwstr>https://www.socialventures.com.au/</vt:lpwstr>
      </vt:variant>
      <vt:variant>
        <vt:lpwstr/>
      </vt:variant>
      <vt:variant>
        <vt:i4>5374033</vt:i4>
      </vt:variant>
      <vt:variant>
        <vt:i4>60</vt:i4>
      </vt:variant>
      <vt:variant>
        <vt:i4>0</vt:i4>
      </vt:variant>
      <vt:variant>
        <vt:i4>5</vt:i4>
      </vt:variant>
      <vt:variant>
        <vt:lpwstr>https://www.perpetual.com.au/</vt:lpwstr>
      </vt:variant>
      <vt:variant>
        <vt:lpwstr/>
      </vt:variant>
      <vt:variant>
        <vt:i4>4849747</vt:i4>
      </vt:variant>
      <vt:variant>
        <vt:i4>57</vt:i4>
      </vt:variant>
      <vt:variant>
        <vt:i4>0</vt:i4>
      </vt:variant>
      <vt:variant>
        <vt:i4>5</vt:i4>
      </vt:variant>
      <vt:variant>
        <vt:lpwstr>https://www.nptrust.org/</vt:lpwstr>
      </vt:variant>
      <vt:variant>
        <vt:lpwstr/>
      </vt:variant>
      <vt:variant>
        <vt:i4>2424957</vt:i4>
      </vt:variant>
      <vt:variant>
        <vt:i4>54</vt:i4>
      </vt:variant>
      <vt:variant>
        <vt:i4>0</vt:i4>
      </vt:variant>
      <vt:variant>
        <vt:i4>5</vt:i4>
      </vt:variant>
      <vt:variant>
        <vt:lpwstr>https://www.rockpa.org/</vt:lpwstr>
      </vt:variant>
      <vt:variant>
        <vt:lpwstr/>
      </vt:variant>
      <vt:variant>
        <vt:i4>3932214</vt:i4>
      </vt:variant>
      <vt:variant>
        <vt:i4>51</vt:i4>
      </vt:variant>
      <vt:variant>
        <vt:i4>0</vt:i4>
      </vt:variant>
      <vt:variant>
        <vt:i4>5</vt:i4>
      </vt:variant>
      <vt:variant>
        <vt:lpwstr>https://www.tides.org/approach/</vt:lpwstr>
      </vt:variant>
      <vt:variant>
        <vt:lpwstr/>
      </vt:variant>
      <vt:variant>
        <vt:i4>6750330</vt:i4>
      </vt:variant>
      <vt:variant>
        <vt:i4>48</vt:i4>
      </vt:variant>
      <vt:variant>
        <vt:i4>0</vt:i4>
      </vt:variant>
      <vt:variant>
        <vt:i4>5</vt:i4>
      </vt:variant>
      <vt:variant>
        <vt:lpwstr>https://impala.digital/</vt:lpwstr>
      </vt:variant>
      <vt:variant>
        <vt:lpwstr/>
      </vt:variant>
      <vt:variant>
        <vt:i4>4980830</vt:i4>
      </vt:variant>
      <vt:variant>
        <vt:i4>45</vt:i4>
      </vt:variant>
      <vt:variant>
        <vt:i4>0</vt:i4>
      </vt:variant>
      <vt:variant>
        <vt:i4>5</vt:i4>
      </vt:variant>
      <vt:variant>
        <vt:lpwstr>https://www.ianpotter.org.au/for-grantees/the-ian-potter-foundation-evaluation-panel/</vt:lpwstr>
      </vt:variant>
      <vt:variant>
        <vt:lpwstr/>
      </vt:variant>
      <vt:variant>
        <vt:i4>4653067</vt:i4>
      </vt:variant>
      <vt:variant>
        <vt:i4>42</vt:i4>
      </vt:variant>
      <vt:variant>
        <vt:i4>0</vt:i4>
      </vt:variant>
      <vt:variant>
        <vt:i4>5</vt:i4>
      </vt:variant>
      <vt:variant>
        <vt:lpwstr>https://www.dss.gov.au/place-based-collaboration</vt:lpwstr>
      </vt:variant>
      <vt:variant>
        <vt:lpwstr/>
      </vt:variant>
      <vt:variant>
        <vt:i4>655452</vt:i4>
      </vt:variant>
      <vt:variant>
        <vt:i4>39</vt:i4>
      </vt:variant>
      <vt:variant>
        <vt:i4>0</vt:i4>
      </vt:variant>
      <vt:variant>
        <vt:i4>5</vt:i4>
      </vt:variant>
      <vt:variant>
        <vt:lpwstr>https://www.afr.com/politics/federal/this-10m-idea-aims-to-save-taxpayers-200m-in-consulting-fees-20230427-p5d3ny</vt:lpwstr>
      </vt:variant>
      <vt:variant>
        <vt:lpwstr/>
      </vt:variant>
      <vt:variant>
        <vt:i4>6488106</vt:i4>
      </vt:variant>
      <vt:variant>
        <vt:i4>36</vt:i4>
      </vt:variant>
      <vt:variant>
        <vt:i4>0</vt:i4>
      </vt:variant>
      <vt:variant>
        <vt:i4>5</vt:i4>
      </vt:variant>
      <vt:variant>
        <vt:lpwstr>https://www.finance.gov.au/government/managing-commonwealth-resources/planning-and-reporting/commonwealth-performance-framework/commonwealth-evaluation-policy</vt:lpwstr>
      </vt:variant>
      <vt:variant>
        <vt:lpwstr/>
      </vt:variant>
      <vt:variant>
        <vt:i4>5767236</vt:i4>
      </vt:variant>
      <vt:variant>
        <vt:i4>33</vt:i4>
      </vt:variant>
      <vt:variant>
        <vt:i4>0</vt:i4>
      </vt:variant>
      <vt:variant>
        <vt:i4>5</vt:i4>
      </vt:variant>
      <vt:variant>
        <vt:lpwstr>https://www.socialimpacttoolbox.com/</vt:lpwstr>
      </vt:variant>
      <vt:variant>
        <vt:lpwstr/>
      </vt:variant>
      <vt:variant>
        <vt:i4>2031633</vt:i4>
      </vt:variant>
      <vt:variant>
        <vt:i4>30</vt:i4>
      </vt:variant>
      <vt:variant>
        <vt:i4>0</vt:i4>
      </vt:variant>
      <vt:variant>
        <vt:i4>5</vt:i4>
      </vt:variant>
      <vt:variant>
        <vt:lpwstr>https://www.csi.edu.au/news/new-world-first-online-research-tool-to-provide-300m-benefit-to-australian-social-impact-sector/</vt:lpwstr>
      </vt:variant>
      <vt:variant>
        <vt:lpwstr/>
      </vt:variant>
      <vt:variant>
        <vt:i4>4390928</vt:i4>
      </vt:variant>
      <vt:variant>
        <vt:i4>27</vt:i4>
      </vt:variant>
      <vt:variant>
        <vt:i4>0</vt:i4>
      </vt:variant>
      <vt:variant>
        <vt:i4>5</vt:i4>
      </vt:variant>
      <vt:variant>
        <vt:lpwstr>https://busk.co/</vt:lpwstr>
      </vt:variant>
      <vt:variant>
        <vt:lpwstr/>
      </vt:variant>
      <vt:variant>
        <vt:i4>3604596</vt:i4>
      </vt:variant>
      <vt:variant>
        <vt:i4>24</vt:i4>
      </vt:variant>
      <vt:variant>
        <vt:i4>0</vt:i4>
      </vt:variant>
      <vt:variant>
        <vt:i4>5</vt:i4>
      </vt:variant>
      <vt:variant>
        <vt:lpwstr>https://www.dipjar.com/</vt:lpwstr>
      </vt:variant>
      <vt:variant>
        <vt:lpwstr/>
      </vt:variant>
      <vt:variant>
        <vt:i4>2818162</vt:i4>
      </vt:variant>
      <vt:variant>
        <vt:i4>21</vt:i4>
      </vt:variant>
      <vt:variant>
        <vt:i4>0</vt:i4>
      </vt:variant>
      <vt:variant>
        <vt:i4>5</vt:i4>
      </vt:variant>
      <vt:variant>
        <vt:lpwstr>https://www.fcc.gov/lifeline-consumers</vt:lpwstr>
      </vt:variant>
      <vt:variant>
        <vt:lpwstr/>
      </vt:variant>
      <vt:variant>
        <vt:i4>6357030</vt:i4>
      </vt:variant>
      <vt:variant>
        <vt:i4>18</vt:i4>
      </vt:variant>
      <vt:variant>
        <vt:i4>0</vt:i4>
      </vt:variant>
      <vt:variant>
        <vt:i4>5</vt:i4>
      </vt:variant>
      <vt:variant>
        <vt:lpwstr>https://europepmc.org/article/med/30530464</vt:lpwstr>
      </vt:variant>
      <vt:variant>
        <vt:lpwstr/>
      </vt:variant>
      <vt:variant>
        <vt:i4>6422631</vt:i4>
      </vt:variant>
      <vt:variant>
        <vt:i4>15</vt:i4>
      </vt:variant>
      <vt:variant>
        <vt:i4>0</vt:i4>
      </vt:variant>
      <vt:variant>
        <vt:i4>5</vt:i4>
      </vt:variant>
      <vt:variant>
        <vt:lpwstr>https://www.businessinsider.com/alipay-wechat-pay-china-mobile-payments-street-vendors-musicians-2018-5</vt:lpwstr>
      </vt:variant>
      <vt:variant>
        <vt:lpwstr/>
      </vt:variant>
      <vt:variant>
        <vt:i4>5439504</vt:i4>
      </vt:variant>
      <vt:variant>
        <vt:i4>12</vt:i4>
      </vt:variant>
      <vt:variant>
        <vt:i4>0</vt:i4>
      </vt:variant>
      <vt:variant>
        <vt:i4>5</vt:i4>
      </vt:variant>
      <vt:variant>
        <vt:lpwstr>https://www.uts.edu.au/partners-and-community/initiatives/social-justice-uts/social-impact/case-studies/connecting-indigenous-people-and-keeping-heritage-alive-thismymob</vt:lpwstr>
      </vt:variant>
      <vt:variant>
        <vt:lpwstr/>
      </vt:variant>
      <vt:variant>
        <vt:i4>5570642</vt:i4>
      </vt:variant>
      <vt:variant>
        <vt:i4>9</vt:i4>
      </vt:variant>
      <vt:variant>
        <vt:i4>0</vt:i4>
      </vt:variant>
      <vt:variant>
        <vt:i4>5</vt:i4>
      </vt:variant>
      <vt:variant>
        <vt:lpwstr>https://www.abilitymade.com/</vt:lpwstr>
      </vt:variant>
      <vt:variant>
        <vt:lpwstr/>
      </vt:variant>
      <vt:variant>
        <vt:i4>2097263</vt:i4>
      </vt:variant>
      <vt:variant>
        <vt:i4>6</vt:i4>
      </vt:variant>
      <vt:variant>
        <vt:i4>0</vt:i4>
      </vt:variant>
      <vt:variant>
        <vt:i4>5</vt:i4>
      </vt:variant>
      <vt:variant>
        <vt:lpwstr>https://www.fieldready.org/about-us</vt:lpwstr>
      </vt:variant>
      <vt:variant>
        <vt:lpwstr/>
      </vt:variant>
      <vt:variant>
        <vt:i4>7077933</vt:i4>
      </vt:variant>
      <vt:variant>
        <vt:i4>3</vt:i4>
      </vt:variant>
      <vt:variant>
        <vt:i4>0</vt:i4>
      </vt:variant>
      <vt:variant>
        <vt:i4>5</vt:i4>
      </vt:variant>
      <vt:variant>
        <vt:lpwstr>https://www.hitnet.com.au/about</vt:lpwstr>
      </vt:variant>
      <vt:variant>
        <vt:lpwstr/>
      </vt:variant>
      <vt:variant>
        <vt:i4>4128813</vt:i4>
      </vt:variant>
      <vt:variant>
        <vt:i4>0</vt:i4>
      </vt:variant>
      <vt:variant>
        <vt:i4>0</vt:i4>
      </vt:variant>
      <vt:variant>
        <vt:i4>5</vt:i4>
      </vt:variant>
      <vt:variant>
        <vt:lpwstr>https://www.uts.edu.au/about/faculty-engineering-and-information-technology/rapido/rapido-social-impact</vt:lpwstr>
      </vt:variant>
      <vt:variant>
        <vt:lpwstr/>
      </vt:variant>
      <vt:variant>
        <vt:i4>2818134</vt:i4>
      </vt:variant>
      <vt:variant>
        <vt:i4>27</vt:i4>
      </vt:variant>
      <vt:variant>
        <vt:i4>0</vt:i4>
      </vt:variant>
      <vt:variant>
        <vt:i4>5</vt:i4>
      </vt:variant>
      <vt:variant>
        <vt:lpwstr>https://eprints.qut.edu.au/view/person/Hannah,_Frances.html</vt:lpwstr>
      </vt:variant>
      <vt:variant>
        <vt:lpwstr/>
      </vt:variant>
      <vt:variant>
        <vt:i4>6291548</vt:i4>
      </vt:variant>
      <vt:variant>
        <vt:i4>24</vt:i4>
      </vt:variant>
      <vt:variant>
        <vt:i4>0</vt:i4>
      </vt:variant>
      <vt:variant>
        <vt:i4>5</vt:i4>
      </vt:variant>
      <vt:variant>
        <vt:lpwstr>https://eprints.qut.edu.au/view/person/Mcgregor-Lowndes,_Myles.html</vt:lpwstr>
      </vt:variant>
      <vt:variant>
        <vt:lpwstr/>
      </vt:variant>
      <vt:variant>
        <vt:i4>3604582</vt:i4>
      </vt:variant>
      <vt:variant>
        <vt:i4>21</vt:i4>
      </vt:variant>
      <vt:variant>
        <vt:i4>0</vt:i4>
      </vt:variant>
      <vt:variant>
        <vt:i4>5</vt:i4>
      </vt:variant>
      <vt:variant>
        <vt:lpwstr>https://www.includeacharity.com.au/wp-content/uploads/2021/03/Legacy-Foresight-IAC-2020-Report.pdf</vt:lpwstr>
      </vt:variant>
      <vt:variant>
        <vt:lpwstr/>
      </vt:variant>
      <vt:variant>
        <vt:i4>3080297</vt:i4>
      </vt:variant>
      <vt:variant>
        <vt:i4>18</vt:i4>
      </vt:variant>
      <vt:variant>
        <vt:i4>0</vt:i4>
      </vt:variant>
      <vt:variant>
        <vt:i4>5</vt:i4>
      </vt:variant>
      <vt:variant>
        <vt:lpwstr>https://www.includeacharity.com.au/wp-content/uploads/2021/08/A-Fair-Share-for-the-Future-Nudging-the-share-of-an-estate-Whitepaper-2021-FINAL.pdf</vt:lpwstr>
      </vt:variant>
      <vt:variant>
        <vt:lpwstr/>
      </vt:variant>
      <vt:variant>
        <vt:i4>4980804</vt:i4>
      </vt:variant>
      <vt:variant>
        <vt:i4>15</vt:i4>
      </vt:variant>
      <vt:variant>
        <vt:i4>0</vt:i4>
      </vt:variant>
      <vt:variant>
        <vt:i4>5</vt:i4>
      </vt:variant>
      <vt:variant>
        <vt:lpwstr>https://theconversation.com/no-spare-change-how-charities-buskers-and-beggars-arent-feeling-so-festive-in-our-cashless-society-151024</vt:lpwstr>
      </vt:variant>
      <vt:variant>
        <vt:lpwstr/>
      </vt:variant>
      <vt:variant>
        <vt:i4>6422631</vt:i4>
      </vt:variant>
      <vt:variant>
        <vt:i4>12</vt:i4>
      </vt:variant>
      <vt:variant>
        <vt:i4>0</vt:i4>
      </vt:variant>
      <vt:variant>
        <vt:i4>5</vt:i4>
      </vt:variant>
      <vt:variant>
        <vt:lpwstr>https://www.businessinsider.com/alipay-wechat-pay-china-mobile-payments-street-vendors-musicians-2018-5</vt:lpwstr>
      </vt:variant>
      <vt:variant>
        <vt:lpwstr/>
      </vt:variant>
      <vt:variant>
        <vt:i4>5767196</vt:i4>
      </vt:variant>
      <vt:variant>
        <vt:i4>9</vt:i4>
      </vt:variant>
      <vt:variant>
        <vt:i4>0</vt:i4>
      </vt:variant>
      <vt:variant>
        <vt:i4>5</vt:i4>
      </vt:variant>
      <vt:variant>
        <vt:lpwstr>https://givingcompass.org/article/what-blockchain-could-mean-for-philanthropy</vt:lpwstr>
      </vt:variant>
      <vt:variant>
        <vt:lpwstr/>
      </vt:variant>
      <vt:variant>
        <vt:i4>327695</vt:i4>
      </vt:variant>
      <vt:variant>
        <vt:i4>6</vt:i4>
      </vt:variant>
      <vt:variant>
        <vt:i4>0</vt:i4>
      </vt:variant>
      <vt:variant>
        <vt:i4>5</vt:i4>
      </vt:variant>
      <vt:variant>
        <vt:lpwstr>https://medium.com/the-capital/how-blockchain-will-transform-the-world-of-giving-fc7d8b8ce540</vt:lpwstr>
      </vt:variant>
      <vt:variant>
        <vt:lpwstr/>
      </vt:variant>
      <vt:variant>
        <vt:i4>6291535</vt:i4>
      </vt:variant>
      <vt:variant>
        <vt:i4>3</vt:i4>
      </vt:variant>
      <vt:variant>
        <vt:i4>0</vt:i4>
      </vt:variant>
      <vt:variant>
        <vt:i4>5</vt:i4>
      </vt:variant>
      <vt:variant>
        <vt:lpwstr>https://www.cafonline.org/docs/default-source/about-us-research/caf_world_giving_index_2022_210922-final.pdf</vt:lpwstr>
      </vt:variant>
      <vt:variant>
        <vt:lpwstr/>
      </vt:variant>
      <vt:variant>
        <vt:i4>7995489</vt:i4>
      </vt:variant>
      <vt:variant>
        <vt:i4>0</vt:i4>
      </vt:variant>
      <vt:variant>
        <vt:i4>0</vt:i4>
      </vt:variant>
      <vt:variant>
        <vt:i4>5</vt:i4>
      </vt:variant>
      <vt:variant>
        <vt:lpwstr>https://www.socialventures.com.au/sva-quarterly/insights-to-grow-philanthropic-giving-for-not-for-profits/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256 - University of Technology Sydney (UTS) - Philanthropy - Public inquiry</dc:title>
  <dc:subject/>
  <dc:creator>University of Technology Sydney (UTS) </dc:creator>
  <cp:keywords/>
  <cp:lastModifiedBy>Chris Alston</cp:lastModifiedBy>
  <cp:revision>4</cp:revision>
  <cp:lastPrinted>2019-04-27T16:41:00Z</cp:lastPrinted>
  <dcterms:created xsi:type="dcterms:W3CDTF">2023-05-22T10:30:00Z</dcterms:created>
  <dcterms:modified xsi:type="dcterms:W3CDTF">2023-06-01T04:44:00Z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2023-05-19T03:10:34Z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cbc805b9-eb6c-4996-afa8-89ffc4fa6fa6</vt:lpwstr>
  </property>
  <property fmtid="{D5CDD505-2E9C-101B-9397-08002B2CF9AE}" pid="8" name="MSIP_Label_51a6c3db-1667-4f49-995a-8b9973972958_ContentBits">
    <vt:lpwstr>0</vt:lpwstr>
  </property>
  <property fmtid="{D5CDD505-2E9C-101B-9397-08002B2CF9AE}" pid="9" name="_DocHome">
    <vt:i4>-2040349810</vt:i4>
  </property>
  <property fmtid="{D5CDD505-2E9C-101B-9397-08002B2CF9AE}" pid="10" name="ContentTypeId">
    <vt:lpwstr>0x010100701643EB437E814B9F804656CD4347FE</vt:lpwstr>
  </property>
  <property fmtid="{D5CDD505-2E9C-101B-9397-08002B2CF9AE}" pid="11" name="RevIMBCS">
    <vt:lpwstr>1;#Unclassified|3955eeb1-2d18-4582-aeb2-00144ec3aaf5</vt:lpwstr>
  </property>
</Properties>
</file>