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654695" w:displacedByCustomXml="next"/>
    <w:bookmarkStart w:id="1" w:name="_Toc1654778" w:displacedByCustomXml="next"/>
    <w:bookmarkStart w:id="2" w:name="_Toc1738964" w:displacedByCustomXml="next"/>
    <w:bookmarkStart w:id="3" w:name="_Toc1738986" w:displacedByCustomXml="next"/>
    <w:bookmarkStart w:id="4" w:name="_Toc1739013" w:displacedByCustomXml="next"/>
    <w:sdt>
      <w:sdtPr>
        <w:rPr>
          <w:color w:val="D54C74"/>
        </w:rPr>
        <w:id w:val="746999753"/>
        <w:docPartObj>
          <w:docPartGallery w:val="Cover Pages"/>
          <w:docPartUnique/>
        </w:docPartObj>
      </w:sdtPr>
      <w:sdtEndPr/>
      <w:sdtContent>
        <w:p w14:paraId="2DB39336" w14:textId="73668843" w:rsidR="002F76A5" w:rsidRPr="00361938" w:rsidRDefault="002F76A5" w:rsidP="002F76A5">
          <w:pPr>
            <w:rPr>
              <w:color w:val="D54C74"/>
            </w:rPr>
          </w:pPr>
        </w:p>
        <w:p w14:paraId="2F0B3D6E" w14:textId="77777777" w:rsidR="002F76A5" w:rsidRPr="00361938" w:rsidRDefault="002F76A5" w:rsidP="002F76A5">
          <w:pPr>
            <w:rPr>
              <w:rStyle w:val="Heading1Char"/>
            </w:rPr>
          </w:pPr>
        </w:p>
        <w:p w14:paraId="0A791C40" w14:textId="77777777" w:rsidR="002F76A5" w:rsidRPr="00361938" w:rsidRDefault="002F76A5" w:rsidP="002F76A5">
          <w:pPr>
            <w:rPr>
              <w:rStyle w:val="Heading1Char"/>
            </w:rPr>
          </w:pPr>
        </w:p>
        <w:p w14:paraId="45D00876" w14:textId="77777777" w:rsidR="002F76A5" w:rsidRPr="00361938" w:rsidRDefault="002F76A5" w:rsidP="002F76A5">
          <w:pPr>
            <w:rPr>
              <w:rStyle w:val="Heading1Char"/>
            </w:rPr>
          </w:pPr>
        </w:p>
        <w:p w14:paraId="5B4EC5B1" w14:textId="77777777" w:rsidR="002F76A5" w:rsidRPr="00361938" w:rsidRDefault="002F76A5" w:rsidP="002F76A5">
          <w:pPr>
            <w:rPr>
              <w:rStyle w:val="Heading1Char"/>
            </w:rPr>
          </w:pPr>
        </w:p>
        <w:p w14:paraId="26FA8072" w14:textId="77777777" w:rsidR="002F76A5" w:rsidRPr="00361938" w:rsidRDefault="002F76A5" w:rsidP="002F76A5">
          <w:pPr>
            <w:rPr>
              <w:rStyle w:val="Heading1Char"/>
            </w:rPr>
          </w:pPr>
        </w:p>
        <w:p w14:paraId="6FB07887" w14:textId="77777777" w:rsidR="002F76A5" w:rsidRPr="00361938" w:rsidRDefault="002F76A5" w:rsidP="002F76A5">
          <w:pPr>
            <w:rPr>
              <w:rStyle w:val="Heading1Char"/>
            </w:rPr>
          </w:pPr>
        </w:p>
        <w:p w14:paraId="3C05E180" w14:textId="77777777" w:rsidR="002F76A5" w:rsidRPr="00361938" w:rsidRDefault="002F76A5" w:rsidP="002F76A5">
          <w:pPr>
            <w:rPr>
              <w:rStyle w:val="Heading1Char"/>
            </w:rPr>
          </w:pPr>
        </w:p>
        <w:p w14:paraId="0AD5ECBE" w14:textId="77777777" w:rsidR="002F76A5" w:rsidRPr="00361938" w:rsidRDefault="002F76A5" w:rsidP="002F76A5">
          <w:pPr>
            <w:rPr>
              <w:rStyle w:val="Heading1Char"/>
            </w:rPr>
          </w:pPr>
        </w:p>
        <w:p w14:paraId="1A922C8D" w14:textId="77777777" w:rsidR="00395F3F" w:rsidRPr="00361938" w:rsidRDefault="00395F3F" w:rsidP="002F76A5">
          <w:pPr>
            <w:rPr>
              <w:rStyle w:val="Heading1Char"/>
            </w:rPr>
          </w:pPr>
        </w:p>
        <w:p w14:paraId="1BC4BFAE" w14:textId="77777777" w:rsidR="00395F3F" w:rsidRPr="00361938" w:rsidRDefault="00395F3F" w:rsidP="002F76A5">
          <w:pPr>
            <w:rPr>
              <w:rStyle w:val="Heading1Char"/>
            </w:rPr>
          </w:pPr>
        </w:p>
        <w:p w14:paraId="098D78C7" w14:textId="6C3481C6" w:rsidR="002F76A5" w:rsidRPr="0014057B" w:rsidRDefault="00B967FE" w:rsidP="00253F12">
          <w:pPr>
            <w:pStyle w:val="Heading1"/>
          </w:pPr>
          <w:r>
            <w:t>Submission to the Productivity Commission</w:t>
          </w:r>
          <w:r w:rsidR="007055D7">
            <w:t xml:space="preserve">: inquiry into </w:t>
          </w:r>
          <w:r w:rsidR="00C46F5E">
            <w:t>e</w:t>
          </w:r>
          <w:r w:rsidR="007055D7">
            <w:t xml:space="preserve">arly </w:t>
          </w:r>
          <w:r w:rsidR="00C46F5E">
            <w:t>c</w:t>
          </w:r>
          <w:r w:rsidR="007055D7">
            <w:t xml:space="preserve">hildhood </w:t>
          </w:r>
          <w:r w:rsidR="00C46F5E">
            <w:t>e</w:t>
          </w:r>
          <w:r w:rsidR="007055D7">
            <w:t xml:space="preserve">ducation and </w:t>
          </w:r>
          <w:r w:rsidR="00C46F5E">
            <w:t>c</w:t>
          </w:r>
          <w:r w:rsidR="007055D7">
            <w:t>are</w:t>
          </w:r>
        </w:p>
        <w:p w14:paraId="419CE171" w14:textId="03DFBC2D" w:rsidR="002F76A5" w:rsidRPr="00361938" w:rsidRDefault="001C11F7" w:rsidP="0009025E">
          <w:pPr>
            <w:pStyle w:val="Heading2"/>
          </w:pPr>
          <w:r>
            <w:t>June</w:t>
          </w:r>
          <w:r w:rsidR="007678E0">
            <w:t xml:space="preserve"> 2023</w:t>
          </w:r>
        </w:p>
        <w:p w14:paraId="4DB09EDD" w14:textId="3C8A553F" w:rsidR="002F76A5" w:rsidRPr="00361938" w:rsidRDefault="002F76A5" w:rsidP="002F76A5">
          <w:pPr>
            <w:rPr>
              <w:color w:val="D54C74"/>
            </w:rPr>
          </w:pPr>
        </w:p>
        <w:p w14:paraId="1698A443" w14:textId="4C4F5639" w:rsidR="002F76A5" w:rsidRPr="00012C19" w:rsidRDefault="007678E0" w:rsidP="00012C19">
          <w:pPr>
            <w:pStyle w:val="Heading3"/>
          </w:pPr>
          <w:r w:rsidRPr="00012C19">
            <w:t>Rosie Hodson</w:t>
          </w:r>
        </w:p>
        <w:p w14:paraId="458D6646" w14:textId="4B363EBF" w:rsidR="007678E0" w:rsidRDefault="007678E0" w:rsidP="007678E0">
          <w:r>
            <w:t>Policy and Advocacy Lead, Restacking the Odds</w:t>
          </w:r>
        </w:p>
        <w:p w14:paraId="7A907BB9" w14:textId="77777777" w:rsidR="007678E0" w:rsidRPr="007678E0" w:rsidRDefault="007678E0" w:rsidP="007678E0"/>
        <w:p w14:paraId="1E2B4EC7" w14:textId="3EC1ED2B" w:rsidR="002F76A5" w:rsidRPr="00361938" w:rsidRDefault="002F76A5">
          <w:pPr>
            <w:suppressAutoHyphens w:val="0"/>
            <w:spacing w:before="0" w:after="0"/>
            <w:rPr>
              <w:rFonts w:ascii="Neo Sans Std Medium" w:eastAsiaTheme="majorEastAsia" w:hAnsi="Neo Sans Std Medium" w:cstheme="majorBidi"/>
              <w:color w:val="D54C74"/>
              <w:sz w:val="52"/>
              <w:szCs w:val="32"/>
            </w:rPr>
          </w:pPr>
          <w:r w:rsidRPr="00361938">
            <w:rPr>
              <w:color w:val="D54C74"/>
            </w:rPr>
            <w:br w:type="page"/>
          </w:r>
        </w:p>
      </w:sdtContent>
    </w:sdt>
    <w:bookmarkEnd w:id="4"/>
    <w:bookmarkEnd w:id="3"/>
    <w:bookmarkEnd w:id="2"/>
    <w:bookmarkEnd w:id="1"/>
    <w:bookmarkEnd w:id="0"/>
    <w:p w14:paraId="0F4B2DE7" w14:textId="3D07494C" w:rsidR="002F76A5" w:rsidRDefault="00BA0AC0" w:rsidP="0009025E">
      <w:pPr>
        <w:pStyle w:val="Heading2"/>
      </w:pPr>
      <w:r>
        <w:lastRenderedPageBreak/>
        <w:t>Executive Summary</w:t>
      </w:r>
    </w:p>
    <w:p w14:paraId="686F3D8F" w14:textId="68565513" w:rsidR="004F26DF" w:rsidRPr="00D54B46" w:rsidRDefault="004F26DF" w:rsidP="004F26DF">
      <w:pPr>
        <w:rPr>
          <w:rFonts w:cs="Arial"/>
          <w:szCs w:val="20"/>
        </w:rPr>
      </w:pPr>
      <w:r w:rsidRPr="00D54B46">
        <w:rPr>
          <w:rFonts w:cs="Arial"/>
          <w:szCs w:val="20"/>
        </w:rPr>
        <w:t>This submission is made on behalf of the Restacking the Odds initiative</w:t>
      </w:r>
      <w:r w:rsidR="00EF070A" w:rsidRPr="00F576CF">
        <w:rPr>
          <w:rFonts w:cs="Arial"/>
          <w:szCs w:val="20"/>
        </w:rPr>
        <w:t xml:space="preserve"> (</w:t>
      </w:r>
      <w:r w:rsidR="00EF070A" w:rsidRPr="00D54B46">
        <w:rPr>
          <w:rFonts w:cs="Arial"/>
          <w:szCs w:val="20"/>
        </w:rPr>
        <w:t>Restacking</w:t>
      </w:r>
      <w:r w:rsidR="00EF070A" w:rsidRPr="00F576CF">
        <w:rPr>
          <w:rFonts w:cs="Arial"/>
          <w:szCs w:val="20"/>
        </w:rPr>
        <w:t>)</w:t>
      </w:r>
      <w:r w:rsidRPr="00F576CF">
        <w:rPr>
          <w:rFonts w:cs="Arial"/>
          <w:szCs w:val="20"/>
        </w:rPr>
        <w:t>. Restacking</w:t>
      </w:r>
      <w:r w:rsidRPr="00D54B46">
        <w:rPr>
          <w:rFonts w:cs="Arial"/>
          <w:szCs w:val="20"/>
        </w:rPr>
        <w:t xml:space="preserve"> is a collaboration between the Centre for Community Child Health (CCCH) at Murdoch Children’s Research Institute (MCRI), Social Ventures Australia (SVA) and Bain &amp; Company. </w:t>
      </w:r>
    </w:p>
    <w:p w14:paraId="612F7DB7" w14:textId="77777777" w:rsidR="005B5B3E" w:rsidRDefault="00CC1E72" w:rsidP="007461FB">
      <w:pPr>
        <w:rPr>
          <w:rFonts w:cs="Arial"/>
          <w:szCs w:val="20"/>
        </w:rPr>
      </w:pPr>
      <w:r w:rsidRPr="00F576CF">
        <w:rPr>
          <w:rFonts w:cs="Arial"/>
          <w:szCs w:val="20"/>
        </w:rPr>
        <w:t>Restacking aims to redress the effects of inequities and disadvantage in the early years that can span generations.</w:t>
      </w:r>
      <w:r w:rsidR="003A34BC">
        <w:rPr>
          <w:rFonts w:cs="Arial"/>
          <w:szCs w:val="20"/>
        </w:rPr>
        <w:t xml:space="preserve"> </w:t>
      </w:r>
      <w:r w:rsidR="0046787C">
        <w:rPr>
          <w:rFonts w:cs="Arial"/>
          <w:szCs w:val="20"/>
        </w:rPr>
        <w:t xml:space="preserve">Research tells </w:t>
      </w:r>
      <w:proofErr w:type="gramStart"/>
      <w:r w:rsidR="0046787C">
        <w:rPr>
          <w:rFonts w:cs="Arial"/>
          <w:szCs w:val="20"/>
        </w:rPr>
        <w:t>us</w:t>
      </w:r>
      <w:proofErr w:type="gramEnd"/>
      <w:r w:rsidR="0046787C">
        <w:rPr>
          <w:rFonts w:cs="Arial"/>
          <w:szCs w:val="20"/>
        </w:rPr>
        <w:t xml:space="preserve"> that investments during early childhood deliver the greatest benefits</w:t>
      </w:r>
      <w:r w:rsidR="00F34DA1">
        <w:rPr>
          <w:rFonts w:cs="Arial"/>
          <w:szCs w:val="20"/>
        </w:rPr>
        <w:t>, through better health outcomes and improved productivity</w:t>
      </w:r>
      <w:r w:rsidR="0046787C">
        <w:rPr>
          <w:rFonts w:cs="Arial"/>
          <w:szCs w:val="20"/>
        </w:rPr>
        <w:t xml:space="preserve">. </w:t>
      </w:r>
    </w:p>
    <w:p w14:paraId="011F4D8C" w14:textId="24475FB6" w:rsidR="007461FB" w:rsidRDefault="007461FB" w:rsidP="007461FB">
      <w:pPr>
        <w:rPr>
          <w:rFonts w:cs="Arial"/>
          <w:szCs w:val="20"/>
        </w:rPr>
      </w:pPr>
      <w:r w:rsidRPr="00D14E2A">
        <w:rPr>
          <w:rFonts w:cs="Arial"/>
          <w:szCs w:val="20"/>
        </w:rPr>
        <w:t>Participation in quality early childhood services helps to ensure children are on the right path to fulfil their potential. But when services are underused, unavailable or vary in quality, they can’t fully meet the needs of children or families.</w:t>
      </w:r>
    </w:p>
    <w:p w14:paraId="0A2B4C2B" w14:textId="3F3F5715" w:rsidR="00AC6F44" w:rsidRDefault="00AC6F44" w:rsidP="00AC6F44">
      <w:pPr>
        <w:rPr>
          <w:rFonts w:ascii="Helvetica" w:hAnsi="Helvetica"/>
          <w:sz w:val="21"/>
          <w:szCs w:val="21"/>
          <w:shd w:val="clear" w:color="auto" w:fill="FFFFFF"/>
        </w:rPr>
      </w:pPr>
      <w:r w:rsidRPr="49ADDEB9">
        <w:rPr>
          <w:rFonts w:eastAsia="Calibri" w:cs="Arial"/>
          <w:lang w:val="en-US"/>
        </w:rPr>
        <w:t xml:space="preserve">Nationally, one in five children arrive at school developmentally vulnerable. </w:t>
      </w:r>
      <w:r w:rsidRPr="49ADDEB9">
        <w:rPr>
          <w:rFonts w:cs="Arial"/>
        </w:rPr>
        <w:t>Children in the poorest areas of Australia are twice as likely to be developmentally vulnerable than children in the wealthiest areas. These inequities have not shifted in over a decade</w:t>
      </w:r>
      <w:r w:rsidR="6F9D909B" w:rsidRPr="49ADDEB9">
        <w:rPr>
          <w:rFonts w:cs="Arial"/>
        </w:rPr>
        <w:t>.</w:t>
      </w:r>
      <w:r w:rsidR="00881683" w:rsidRPr="49ADDEB9">
        <w:rPr>
          <w:rStyle w:val="FootnoteReference"/>
          <w:rFonts w:cs="Arial"/>
        </w:rPr>
        <w:footnoteReference w:id="2"/>
      </w:r>
      <w:r w:rsidRPr="49ADDEB9">
        <w:rPr>
          <w:rFonts w:eastAsia="Calibri" w:cs="Arial"/>
          <w:lang w:val="en-US"/>
        </w:rPr>
        <w:t xml:space="preserve"> A</w:t>
      </w:r>
      <w:r w:rsidRPr="69C1F895">
        <w:rPr>
          <w:rFonts w:eastAsia="Arial" w:cs="Arial"/>
          <w:szCs w:val="20"/>
          <w:lang w:val="en-US" w:eastAsia="zh-CN"/>
        </w:rPr>
        <w:t xml:space="preserve">ttendance at preschool reduces the likelihood of being vulnerable </w:t>
      </w:r>
      <w:r w:rsidR="00DE2D3A" w:rsidRPr="69C1F895">
        <w:rPr>
          <w:rFonts w:eastAsia="Arial" w:cs="Arial"/>
          <w:szCs w:val="20"/>
          <w:lang w:val="en-US" w:eastAsia="zh-CN"/>
        </w:rPr>
        <w:t>at the start of school</w:t>
      </w:r>
      <w:r w:rsidR="00667F49">
        <w:rPr>
          <w:rFonts w:eastAsia="Arial" w:cs="Arial"/>
          <w:szCs w:val="20"/>
          <w:lang w:val="en-US" w:eastAsia="zh-CN"/>
        </w:rPr>
        <w:t xml:space="preserve"> </w:t>
      </w:r>
      <w:r w:rsidR="00194627" w:rsidRPr="69C1F895">
        <w:rPr>
          <w:rFonts w:eastAsia="Arial" w:cs="Arial"/>
          <w:szCs w:val="20"/>
          <w:shd w:val="clear" w:color="auto" w:fill="FFFFFF"/>
        </w:rPr>
        <w:t>but</w:t>
      </w:r>
      <w:r w:rsidRPr="69C1F895">
        <w:rPr>
          <w:rFonts w:eastAsia="Arial" w:cs="Arial"/>
          <w:szCs w:val="20"/>
          <w:shd w:val="clear" w:color="auto" w:fill="FFFFFF"/>
        </w:rPr>
        <w:t xml:space="preserve"> does not help to close the equity gap</w:t>
      </w:r>
      <w:r w:rsidR="119D5FBD" w:rsidRPr="00F576CF">
        <w:rPr>
          <w:rFonts w:ascii="Helvetica" w:hAnsi="Helvetica"/>
          <w:sz w:val="21"/>
          <w:szCs w:val="21"/>
          <w:shd w:val="clear" w:color="auto" w:fill="FFFFFF"/>
        </w:rPr>
        <w:t>.</w:t>
      </w:r>
      <w:r w:rsidRPr="00F576CF">
        <w:rPr>
          <w:rStyle w:val="FootnoteReference"/>
          <w:rFonts w:ascii="Helvetica" w:hAnsi="Helvetica"/>
          <w:sz w:val="21"/>
          <w:szCs w:val="21"/>
          <w:shd w:val="clear" w:color="auto" w:fill="FFFFFF"/>
        </w:rPr>
        <w:footnoteReference w:id="3"/>
      </w:r>
      <w:r w:rsidRPr="00F576CF">
        <w:rPr>
          <w:rFonts w:ascii="Helvetica" w:hAnsi="Helvetica"/>
          <w:sz w:val="21"/>
          <w:szCs w:val="21"/>
          <w:shd w:val="clear" w:color="auto" w:fill="FFFFFF"/>
        </w:rPr>
        <w:t xml:space="preserve"> </w:t>
      </w:r>
    </w:p>
    <w:p w14:paraId="2E02EB97" w14:textId="796D4C72" w:rsidR="00EC00D2" w:rsidRPr="00F576CF" w:rsidRDefault="0043255B" w:rsidP="00CC1E72">
      <w:r w:rsidRPr="00F576CF">
        <w:t xml:space="preserve">Currently, children from disadvantaged backgrounds are less likely to be enrolled in </w:t>
      </w:r>
      <w:r w:rsidR="00CA2FD6">
        <w:t>early childhood education and care (ECEC)</w:t>
      </w:r>
      <w:r w:rsidRPr="00F576CF">
        <w:t xml:space="preserve"> and when they are enrolled</w:t>
      </w:r>
      <w:r w:rsidR="00667F49">
        <w:t>,</w:t>
      </w:r>
      <w:r w:rsidRPr="00F576CF">
        <w:t xml:space="preserve"> they typically attend for fewer hours and in lower quality services than their non-disadvantaged counterparts.</w:t>
      </w:r>
      <w:r w:rsidRPr="00F576CF">
        <w:rPr>
          <w:rStyle w:val="FootnoteReference"/>
        </w:rPr>
        <w:footnoteReference w:id="4"/>
      </w:r>
      <w:r w:rsidRPr="00F576CF">
        <w:t xml:space="preserve"> </w:t>
      </w:r>
    </w:p>
    <w:p w14:paraId="3CFC39C3" w14:textId="22A0DF3D" w:rsidR="00454C8F" w:rsidRDefault="00454C8F" w:rsidP="00454C8F">
      <w:pPr>
        <w:rPr>
          <w:rFonts w:cs="Arial"/>
          <w:szCs w:val="20"/>
        </w:rPr>
      </w:pPr>
      <w:r w:rsidRPr="00F576CF">
        <w:rPr>
          <w:rFonts w:cs="Arial"/>
          <w:i/>
          <w:szCs w:val="20"/>
        </w:rPr>
        <w:t>Restacking</w:t>
      </w:r>
      <w:r w:rsidRPr="00F576CF">
        <w:rPr>
          <w:rFonts w:cs="Arial"/>
          <w:szCs w:val="20"/>
        </w:rPr>
        <w:t xml:space="preserve"> identifies </w:t>
      </w:r>
      <w:r w:rsidR="008A3704" w:rsidRPr="00F576CF">
        <w:rPr>
          <w:rFonts w:eastAsia="Calibri" w:cs="Arial"/>
          <w:szCs w:val="20"/>
        </w:rPr>
        <w:t>that combining or ‘</w:t>
      </w:r>
      <w:r w:rsidR="008A3704" w:rsidRPr="00F576CF">
        <w:rPr>
          <w:rFonts w:eastAsia="Calibri" w:cs="Arial"/>
          <w:b/>
          <w:szCs w:val="20"/>
        </w:rPr>
        <w:t>stacking’</w:t>
      </w:r>
      <w:r w:rsidR="008A3704" w:rsidRPr="00F576CF">
        <w:rPr>
          <w:rFonts w:eastAsia="Calibri" w:cs="Arial"/>
          <w:szCs w:val="20"/>
        </w:rPr>
        <w:t xml:space="preserve"> multiple effective evidence-based strategies across the early years (0-8 years) can boost health development and wellbeing and redress inequity. Restacking focuses on </w:t>
      </w:r>
      <w:r w:rsidR="00B20068" w:rsidRPr="00F576CF">
        <w:rPr>
          <w:rFonts w:cs="Arial"/>
          <w:szCs w:val="20"/>
        </w:rPr>
        <w:t xml:space="preserve">five evidence-based platforms and programs: antenatal care; sustained nurse home visiting; early childhood education and care; parenting programs; and the early years of school (through to Year 3). </w:t>
      </w:r>
      <w:r w:rsidR="008A3704" w:rsidRPr="00F576CF">
        <w:rPr>
          <w:rFonts w:cs="Arial"/>
          <w:szCs w:val="20"/>
        </w:rPr>
        <w:t xml:space="preserve"> </w:t>
      </w:r>
    </w:p>
    <w:p w14:paraId="7EBC5AFC" w14:textId="46D57508" w:rsidR="005705AD" w:rsidRDefault="005705AD" w:rsidP="69C1F895">
      <w:pPr>
        <w:rPr>
          <w:rFonts w:eastAsia="Arial" w:cs="Arial"/>
          <w:color w:val="auto"/>
        </w:rPr>
      </w:pPr>
      <w:r w:rsidRPr="69C1F895">
        <w:rPr>
          <w:rFonts w:cstheme="minorBidi"/>
        </w:rPr>
        <w:t xml:space="preserve">Our hypothesis is simple: </w:t>
      </w:r>
      <w:r w:rsidR="007F3D76" w:rsidRPr="69C1F895">
        <w:rPr>
          <w:rFonts w:cstheme="minorBidi"/>
        </w:rPr>
        <w:t>mo</w:t>
      </w:r>
      <w:r w:rsidRPr="69C1F895">
        <w:rPr>
          <w:rFonts w:cstheme="minorBidi"/>
        </w:rPr>
        <w:t xml:space="preserve">re equitable delivery of the existing system is possible, but </w:t>
      </w:r>
      <w:r w:rsidR="00B92829" w:rsidRPr="69C1F895">
        <w:rPr>
          <w:rFonts w:cstheme="minorBidi"/>
        </w:rPr>
        <w:t xml:space="preserve">timely data is </w:t>
      </w:r>
      <w:r w:rsidR="00B92829" w:rsidRPr="69C1F895">
        <w:rPr>
          <w:rFonts w:eastAsia="Arial" w:cs="Arial"/>
        </w:rPr>
        <w:t xml:space="preserve">required to enable change at the pace needed to make a real difference for Australia’s children within a generation. </w:t>
      </w:r>
    </w:p>
    <w:p w14:paraId="3B8BEDCC" w14:textId="7BD6AE88" w:rsidR="00CC1E72" w:rsidRPr="00D54B46" w:rsidRDefault="00ED71C9" w:rsidP="69C1F895">
      <w:pPr>
        <w:rPr>
          <w:rFonts w:eastAsia="Arial" w:cs="Arial"/>
          <w:lang w:val="en-US" w:eastAsia="zh-CN"/>
        </w:rPr>
      </w:pPr>
      <w:r w:rsidRPr="69C1F895">
        <w:rPr>
          <w:rFonts w:eastAsia="Arial" w:cs="Arial"/>
          <w:lang w:val="en-US" w:eastAsia="zh-CN"/>
        </w:rPr>
        <w:t>Drawing on</w:t>
      </w:r>
      <w:r w:rsidR="00CC1E72" w:rsidRPr="69C1F895">
        <w:rPr>
          <w:rFonts w:eastAsia="Arial" w:cs="Arial"/>
          <w:lang w:val="en-US" w:eastAsia="zh-CN"/>
        </w:rPr>
        <w:t xml:space="preserve"> our work</w:t>
      </w:r>
      <w:r w:rsidR="00A62A00" w:rsidRPr="69C1F895">
        <w:rPr>
          <w:rFonts w:eastAsia="Arial" w:cs="Arial"/>
          <w:lang w:val="en-US" w:eastAsia="zh-CN"/>
        </w:rPr>
        <w:t xml:space="preserve"> </w:t>
      </w:r>
      <w:r w:rsidRPr="69C1F895">
        <w:rPr>
          <w:rFonts w:eastAsia="Arial" w:cs="Arial"/>
          <w:lang w:val="en-US" w:eastAsia="zh-CN"/>
        </w:rPr>
        <w:t>we</w:t>
      </w:r>
      <w:r w:rsidR="002E76E4" w:rsidRPr="69C1F895">
        <w:rPr>
          <w:rFonts w:eastAsia="Arial" w:cs="Arial"/>
          <w:lang w:val="en-US" w:eastAsia="zh-CN"/>
        </w:rPr>
        <w:t xml:space="preserve"> recommend that the Commission consider:</w:t>
      </w:r>
    </w:p>
    <w:p w14:paraId="40419B63" w14:textId="2BC63357" w:rsidR="00B92829" w:rsidRPr="00B92829" w:rsidRDefault="00CC1E72" w:rsidP="69C1F895">
      <w:pPr>
        <w:pStyle w:val="ListParagraph"/>
        <w:ind w:left="568" w:hanging="284"/>
        <w:rPr>
          <w:rFonts w:eastAsia="Arial" w:cs="Arial"/>
        </w:rPr>
      </w:pPr>
      <w:r w:rsidRPr="69C1F895">
        <w:rPr>
          <w:rFonts w:eastAsia="Arial" w:cs="Arial"/>
        </w:rPr>
        <w:t xml:space="preserve">The </w:t>
      </w:r>
      <w:r w:rsidRPr="69C1F895">
        <w:rPr>
          <w:rFonts w:eastAsia="Arial" w:cs="Arial"/>
          <w:b/>
          <w:bCs/>
        </w:rPr>
        <w:t>importance of combining or ‘stacking’ multiple effective evidence-based strategies across the early years</w:t>
      </w:r>
      <w:r w:rsidRPr="69C1F895">
        <w:rPr>
          <w:rFonts w:eastAsia="Arial" w:cs="Arial"/>
        </w:rPr>
        <w:t xml:space="preserve"> to boost health development and wellbeing and redress inequity. Positioning </w:t>
      </w:r>
      <w:r w:rsidR="00083B0C" w:rsidRPr="69C1F895">
        <w:rPr>
          <w:rFonts w:eastAsia="Arial" w:cs="Arial"/>
        </w:rPr>
        <w:t xml:space="preserve">the </w:t>
      </w:r>
      <w:r w:rsidRPr="69C1F895">
        <w:rPr>
          <w:rFonts w:eastAsia="Arial" w:cs="Arial"/>
        </w:rPr>
        <w:t xml:space="preserve">early childhood education and care </w:t>
      </w:r>
      <w:r w:rsidR="004A182E" w:rsidRPr="69C1F895">
        <w:rPr>
          <w:rFonts w:eastAsia="Arial" w:cs="Arial"/>
        </w:rPr>
        <w:t xml:space="preserve">(ECEC) </w:t>
      </w:r>
      <w:r w:rsidR="00083B0C" w:rsidRPr="69C1F895">
        <w:rPr>
          <w:rFonts w:eastAsia="Arial" w:cs="Arial"/>
        </w:rPr>
        <w:t>sector</w:t>
      </w:r>
      <w:r w:rsidRPr="69C1F895">
        <w:rPr>
          <w:rFonts w:eastAsia="Arial" w:cs="Arial"/>
        </w:rPr>
        <w:t xml:space="preserve"> within the broader ecosystem of early years services can amplify the positive effect of ECEC for child development outcomes and future productivity</w:t>
      </w:r>
      <w:r w:rsidR="00ED3E0D">
        <w:rPr>
          <w:rFonts w:eastAsia="Arial" w:cs="Arial"/>
        </w:rPr>
        <w:t>.</w:t>
      </w:r>
    </w:p>
    <w:p w14:paraId="15A3AB99" w14:textId="6484D822" w:rsidR="00CC1E72" w:rsidRPr="00D54B46" w:rsidRDefault="2166C903" w:rsidP="69C1F895">
      <w:pPr>
        <w:pStyle w:val="ListParagraph"/>
        <w:rPr>
          <w:rFonts w:eastAsia="Arial" w:cs="Arial"/>
          <w:lang w:val="en-US" w:eastAsia="zh-CN"/>
        </w:rPr>
      </w:pPr>
      <w:r w:rsidRPr="69C1F895">
        <w:rPr>
          <w:rFonts w:eastAsia="Arial" w:cs="Arial"/>
          <w:lang w:val="en-US" w:eastAsia="zh-CN"/>
        </w:rPr>
        <w:t>Achieving</w:t>
      </w:r>
      <w:r w:rsidR="008F0F69" w:rsidRPr="69C1F895">
        <w:rPr>
          <w:rFonts w:eastAsia="Arial" w:cs="Arial"/>
          <w:lang w:val="en-US" w:eastAsia="zh-CN"/>
        </w:rPr>
        <w:t xml:space="preserve"> “universal, affordable ECEC – in the</w:t>
      </w:r>
      <w:r w:rsidR="005735EF">
        <w:rPr>
          <w:rFonts w:eastAsia="Arial" w:cs="Arial"/>
          <w:lang w:val="en-US" w:eastAsia="zh-CN"/>
        </w:rPr>
        <w:t xml:space="preserve"> great </w:t>
      </w:r>
      <w:r w:rsidR="008F0F69" w:rsidRPr="69C1F895">
        <w:rPr>
          <w:rFonts w:eastAsia="Arial" w:cs="Arial"/>
          <w:lang w:val="en-US" w:eastAsia="zh-CN"/>
        </w:rPr>
        <w:t xml:space="preserve">tradition of </w:t>
      </w:r>
      <w:r w:rsidR="00246446">
        <w:rPr>
          <w:rFonts w:eastAsia="Arial" w:cs="Arial"/>
          <w:lang w:val="en-US" w:eastAsia="zh-CN"/>
        </w:rPr>
        <w:t xml:space="preserve">universal </w:t>
      </w:r>
      <w:r w:rsidR="008F0F69" w:rsidRPr="69C1F895">
        <w:rPr>
          <w:rFonts w:eastAsia="Arial" w:cs="Arial"/>
          <w:lang w:val="en-US" w:eastAsia="zh-CN"/>
        </w:rPr>
        <w:t>Medicare</w:t>
      </w:r>
      <w:r w:rsidR="00A45998">
        <w:rPr>
          <w:rFonts w:eastAsia="Arial" w:cs="Arial"/>
          <w:lang w:val="en-US" w:eastAsia="zh-CN"/>
        </w:rPr>
        <w:t>”</w:t>
      </w:r>
      <w:r w:rsidR="00C662DE" w:rsidRPr="69C1F895">
        <w:rPr>
          <w:rFonts w:eastAsia="Arial" w:cs="Arial"/>
          <w:lang w:val="en-US" w:eastAsia="zh-CN"/>
        </w:rPr>
        <w:t xml:space="preserve"> </w:t>
      </w:r>
      <w:r w:rsidR="00190379" w:rsidRPr="69C1F895">
        <w:rPr>
          <w:rFonts w:eastAsia="Arial" w:cs="Arial"/>
          <w:lang w:val="en-US" w:eastAsia="zh-CN"/>
        </w:rPr>
        <w:t xml:space="preserve">requires </w:t>
      </w:r>
      <w:r w:rsidR="00B320DD" w:rsidRPr="69C1F895">
        <w:rPr>
          <w:rFonts w:eastAsia="Arial" w:cs="Arial"/>
          <w:lang w:val="en-US" w:eastAsia="zh-CN"/>
        </w:rPr>
        <w:t xml:space="preserve">attention to implementation </w:t>
      </w:r>
      <w:r w:rsidR="00341230" w:rsidRPr="69C1F895">
        <w:rPr>
          <w:rFonts w:eastAsia="Arial" w:cs="Arial"/>
          <w:lang w:val="en-US" w:eastAsia="zh-CN"/>
        </w:rPr>
        <w:t xml:space="preserve">to make sure </w:t>
      </w:r>
      <w:r w:rsidR="00F90B54" w:rsidRPr="69C1F895">
        <w:rPr>
          <w:rFonts w:eastAsia="Arial" w:cs="Arial"/>
          <w:lang w:val="en-US" w:eastAsia="zh-CN"/>
        </w:rPr>
        <w:t>the services</w:t>
      </w:r>
      <w:r w:rsidR="00341230" w:rsidRPr="69C1F895">
        <w:rPr>
          <w:rFonts w:eastAsia="Arial" w:cs="Arial"/>
          <w:lang w:val="en-US" w:eastAsia="zh-CN"/>
        </w:rPr>
        <w:t xml:space="preserve"> </w:t>
      </w:r>
      <w:proofErr w:type="gramStart"/>
      <w:r w:rsidR="00341230" w:rsidRPr="69C1F895">
        <w:rPr>
          <w:rFonts w:eastAsia="Arial" w:cs="Arial"/>
          <w:lang w:val="en-US" w:eastAsia="zh-CN"/>
        </w:rPr>
        <w:t>actually meet</w:t>
      </w:r>
      <w:proofErr w:type="gramEnd"/>
      <w:r w:rsidR="00341230" w:rsidRPr="69C1F895">
        <w:rPr>
          <w:rFonts w:eastAsia="Arial" w:cs="Arial"/>
          <w:lang w:val="en-US" w:eastAsia="zh-CN"/>
        </w:rPr>
        <w:t xml:space="preserve"> the needs of the population</w:t>
      </w:r>
      <w:r w:rsidR="00B24E9B" w:rsidRPr="69C1F895">
        <w:rPr>
          <w:rFonts w:eastAsia="Arial" w:cs="Arial"/>
          <w:lang w:val="en-US" w:eastAsia="zh-CN"/>
        </w:rPr>
        <w:t xml:space="preserve">. </w:t>
      </w:r>
      <w:r w:rsidR="00A51019" w:rsidRPr="69C1F895">
        <w:rPr>
          <w:rFonts w:eastAsia="Arial" w:cs="Arial"/>
          <w:lang w:val="en-US" w:eastAsia="zh-CN"/>
        </w:rPr>
        <w:t>T</w:t>
      </w:r>
      <w:r w:rsidR="00A86557" w:rsidRPr="69C1F895">
        <w:rPr>
          <w:rFonts w:eastAsia="Arial" w:cs="Arial"/>
          <w:lang w:val="en-US" w:eastAsia="zh-CN"/>
        </w:rPr>
        <w:t xml:space="preserve">hose </w:t>
      </w:r>
      <w:r w:rsidR="00D96EE6" w:rsidRPr="69C1F895">
        <w:rPr>
          <w:rFonts w:eastAsia="Arial" w:cs="Arial"/>
          <w:lang w:val="en-US" w:eastAsia="zh-CN"/>
        </w:rPr>
        <w:t xml:space="preserve">involved in </w:t>
      </w:r>
      <w:r w:rsidR="00CC1E72" w:rsidRPr="69C1F895">
        <w:rPr>
          <w:rFonts w:eastAsia="Arial" w:cs="Arial"/>
          <w:lang w:val="en-US" w:eastAsia="zh-CN"/>
        </w:rPr>
        <w:t xml:space="preserve">designing and delivering </w:t>
      </w:r>
      <w:r w:rsidR="00D96EE6" w:rsidRPr="69C1F895">
        <w:rPr>
          <w:rFonts w:eastAsia="Arial" w:cs="Arial"/>
          <w:lang w:val="en-US" w:eastAsia="zh-CN"/>
        </w:rPr>
        <w:t>early years services need to be</w:t>
      </w:r>
      <w:r w:rsidR="00CC1E72" w:rsidRPr="69C1F895">
        <w:rPr>
          <w:rFonts w:eastAsia="Arial" w:cs="Arial"/>
          <w:lang w:val="en-US" w:eastAsia="zh-CN"/>
        </w:rPr>
        <w:t xml:space="preserve"> equipped to act on </w:t>
      </w:r>
      <w:r w:rsidR="00CC1E72" w:rsidRPr="69C1F895">
        <w:rPr>
          <w:rFonts w:eastAsia="Arial" w:cs="Arial"/>
          <w:b/>
          <w:bCs/>
          <w:lang w:val="en-US" w:eastAsia="zh-CN"/>
        </w:rPr>
        <w:t xml:space="preserve">leading indicator data to </w:t>
      </w:r>
      <w:r w:rsidR="00A51019" w:rsidRPr="69C1F895">
        <w:rPr>
          <w:rFonts w:eastAsia="Arial" w:cs="Arial"/>
          <w:b/>
          <w:bCs/>
          <w:lang w:val="en-US" w:eastAsia="zh-CN"/>
        </w:rPr>
        <w:t xml:space="preserve">answer three simple questions </w:t>
      </w:r>
      <w:r w:rsidR="00CC1E72" w:rsidRPr="69C1F895">
        <w:rPr>
          <w:rFonts w:eastAsia="Arial" w:cs="Arial"/>
          <w:b/>
          <w:bCs/>
          <w:lang w:val="en-US" w:eastAsia="zh-CN"/>
        </w:rPr>
        <w:t>at a local level</w:t>
      </w:r>
      <w:r w:rsidR="00CC1E72" w:rsidRPr="69C1F895">
        <w:rPr>
          <w:rFonts w:eastAsia="Arial" w:cs="Arial"/>
          <w:lang w:val="en-US" w:eastAsia="zh-CN"/>
        </w:rPr>
        <w:t xml:space="preserve">: </w:t>
      </w:r>
    </w:p>
    <w:p w14:paraId="42FAC42E" w14:textId="2411A716" w:rsidR="00CC1E72" w:rsidRPr="00D54B46" w:rsidRDefault="00CC1E72" w:rsidP="69C1F895">
      <w:pPr>
        <w:ind w:left="567"/>
        <w:rPr>
          <w:rFonts w:eastAsia="Arial" w:cs="Arial"/>
          <w:lang w:val="en-US" w:eastAsia="zh-CN"/>
        </w:rPr>
      </w:pPr>
      <w:r w:rsidRPr="69C1F895">
        <w:rPr>
          <w:rFonts w:eastAsia="Arial" w:cs="Arial"/>
          <w:lang w:val="en-US" w:eastAsia="zh-CN"/>
        </w:rPr>
        <w:t xml:space="preserve">(1) </w:t>
      </w:r>
      <w:r w:rsidR="00405407" w:rsidRPr="69C1F895">
        <w:rPr>
          <w:rFonts w:eastAsia="Arial" w:cs="Arial"/>
          <w:lang w:val="en-US" w:eastAsia="zh-CN"/>
        </w:rPr>
        <w:t>A</w:t>
      </w:r>
      <w:r w:rsidRPr="69C1F895">
        <w:rPr>
          <w:rFonts w:eastAsia="Arial" w:cs="Arial"/>
          <w:lang w:val="en-US" w:eastAsia="zh-CN"/>
        </w:rPr>
        <w:t>re services available in sufficient quantity?</w:t>
      </w:r>
    </w:p>
    <w:p w14:paraId="2944EA03" w14:textId="77777777" w:rsidR="00CC1E72" w:rsidRPr="00D54B46" w:rsidRDefault="00CC1E72" w:rsidP="69C1F895">
      <w:pPr>
        <w:ind w:left="567"/>
        <w:rPr>
          <w:rFonts w:eastAsia="Arial" w:cs="Arial"/>
          <w:lang w:val="en-US" w:eastAsia="zh-CN"/>
        </w:rPr>
      </w:pPr>
      <w:r w:rsidRPr="69C1F895">
        <w:rPr>
          <w:rFonts w:eastAsia="Arial" w:cs="Arial"/>
          <w:lang w:val="en-US" w:eastAsia="zh-CN"/>
        </w:rPr>
        <w:t xml:space="preserve">(2) Are they being delivered at a standard that the evidence says is required (quality)? </w:t>
      </w:r>
    </w:p>
    <w:p w14:paraId="53D22BA3" w14:textId="77777777" w:rsidR="00CC1E72" w:rsidRDefault="00CC1E72" w:rsidP="69C1F895">
      <w:pPr>
        <w:ind w:left="567"/>
        <w:rPr>
          <w:rFonts w:eastAsia="Arial" w:cs="Arial"/>
          <w:lang w:val="en-US" w:eastAsia="zh-CN"/>
        </w:rPr>
      </w:pPr>
      <w:r w:rsidRPr="69C1F895">
        <w:rPr>
          <w:rFonts w:eastAsia="Arial" w:cs="Arial"/>
          <w:lang w:val="en-US" w:eastAsia="zh-CN"/>
        </w:rPr>
        <w:t xml:space="preserve">(3) Are the relevant children and families receiving the services (participation)? </w:t>
      </w:r>
    </w:p>
    <w:p w14:paraId="2DB3D067" w14:textId="3CD1ADEB" w:rsidR="003D5627" w:rsidRPr="00F576CF" w:rsidRDefault="008F4163" w:rsidP="69C1F895">
      <w:pPr>
        <w:pStyle w:val="ListParagraph"/>
        <w:rPr>
          <w:rFonts w:eastAsia="Arial" w:cs="Arial"/>
          <w:lang w:val="en-US" w:eastAsia="zh-CN"/>
        </w:rPr>
      </w:pPr>
      <w:r w:rsidRPr="69C1F895">
        <w:rPr>
          <w:rFonts w:eastAsia="Arial" w:cs="Arial"/>
          <w:lang w:val="en-US" w:eastAsia="zh-CN"/>
        </w:rPr>
        <w:t>The evidence for what a</w:t>
      </w:r>
      <w:r w:rsidR="00C55B0A" w:rsidRPr="69C1F895">
        <w:rPr>
          <w:rFonts w:eastAsia="Arial" w:cs="Arial"/>
          <w:lang w:val="en-US" w:eastAsia="zh-CN"/>
        </w:rPr>
        <w:t>n “accessible, equitable and high-</w:t>
      </w:r>
      <w:r w:rsidRPr="69C1F895">
        <w:rPr>
          <w:rFonts w:eastAsia="Arial" w:cs="Arial"/>
          <w:lang w:val="en-US" w:eastAsia="zh-CN"/>
        </w:rPr>
        <w:t>quality</w:t>
      </w:r>
      <w:r w:rsidR="00C55B0A" w:rsidRPr="69C1F895">
        <w:rPr>
          <w:rFonts w:eastAsia="Arial" w:cs="Arial"/>
          <w:lang w:val="en-US" w:eastAsia="zh-CN"/>
        </w:rPr>
        <w:t>”</w:t>
      </w:r>
      <w:r w:rsidRPr="69C1F895">
        <w:rPr>
          <w:rFonts w:eastAsia="Arial" w:cs="Arial"/>
          <w:lang w:val="en-US" w:eastAsia="zh-CN"/>
        </w:rPr>
        <w:t xml:space="preserve"> ECEC system needs to deliver, </w:t>
      </w:r>
      <w:r w:rsidR="0033057E" w:rsidRPr="69C1F895">
        <w:rPr>
          <w:rFonts w:eastAsia="Arial" w:cs="Arial"/>
          <w:lang w:val="en-US" w:eastAsia="zh-CN"/>
        </w:rPr>
        <w:t xml:space="preserve">informed by </w:t>
      </w:r>
      <w:r w:rsidR="0033057E" w:rsidRPr="69C1F895">
        <w:rPr>
          <w:rFonts w:eastAsia="Arial" w:cs="Arial"/>
          <w:i/>
          <w:iCs/>
          <w:lang w:val="en-US" w:eastAsia="zh-CN"/>
        </w:rPr>
        <w:t>Restacking’s</w:t>
      </w:r>
      <w:r w:rsidR="0033057E" w:rsidRPr="69C1F895">
        <w:rPr>
          <w:rFonts w:eastAsia="Arial" w:cs="Arial"/>
          <w:lang w:val="en-US" w:eastAsia="zh-CN"/>
        </w:rPr>
        <w:t xml:space="preserve"> identification of </w:t>
      </w:r>
      <w:r w:rsidR="00F45762" w:rsidRPr="69C1F895">
        <w:rPr>
          <w:rFonts w:eastAsia="Arial" w:cs="Arial"/>
          <w:lang w:val="en-US" w:eastAsia="zh-CN"/>
        </w:rPr>
        <w:t xml:space="preserve">evidence-based lead indicators to measure quantity, </w:t>
      </w:r>
      <w:proofErr w:type="gramStart"/>
      <w:r w:rsidR="00F45762" w:rsidRPr="69C1F895">
        <w:rPr>
          <w:rFonts w:eastAsia="Arial" w:cs="Arial"/>
          <w:lang w:val="en-US" w:eastAsia="zh-CN"/>
        </w:rPr>
        <w:t>quality</w:t>
      </w:r>
      <w:proofErr w:type="gramEnd"/>
      <w:r w:rsidR="00F45762" w:rsidRPr="69C1F895">
        <w:rPr>
          <w:rFonts w:eastAsia="Arial" w:cs="Arial"/>
          <w:lang w:val="en-US" w:eastAsia="zh-CN"/>
        </w:rPr>
        <w:t xml:space="preserve"> and participation</w:t>
      </w:r>
      <w:r w:rsidR="000007E1" w:rsidRPr="69C1F895">
        <w:rPr>
          <w:rFonts w:eastAsia="Arial" w:cs="Arial"/>
          <w:lang w:val="en-US" w:eastAsia="zh-CN"/>
        </w:rPr>
        <w:t xml:space="preserve"> in ECEC</w:t>
      </w:r>
      <w:r w:rsidR="00C30B54" w:rsidRPr="69C1F895">
        <w:rPr>
          <w:rFonts w:eastAsia="Arial" w:cs="Arial"/>
          <w:lang w:val="en-US" w:eastAsia="zh-CN"/>
        </w:rPr>
        <w:t>.</w:t>
      </w:r>
    </w:p>
    <w:p w14:paraId="6AFD2247" w14:textId="09656E19" w:rsidR="001926AC" w:rsidRPr="002A05C0" w:rsidRDefault="009054D3" w:rsidP="69C1F895">
      <w:pPr>
        <w:pStyle w:val="ListParagraph"/>
        <w:numPr>
          <w:ilvl w:val="1"/>
          <w:numId w:val="1"/>
        </w:numPr>
        <w:rPr>
          <w:rFonts w:cs="Arial"/>
          <w:lang w:val="en-US" w:eastAsia="zh-CN"/>
        </w:rPr>
      </w:pPr>
      <w:r w:rsidRPr="69C1F895">
        <w:rPr>
          <w:rFonts w:cs="Arial"/>
          <w:lang w:val="en-US" w:eastAsia="zh-CN"/>
        </w:rPr>
        <w:t>Our research found that e</w:t>
      </w:r>
      <w:r w:rsidR="003D5627" w:rsidRPr="69C1F895">
        <w:rPr>
          <w:rFonts w:cs="Arial"/>
          <w:lang w:val="en-US" w:eastAsia="zh-CN"/>
        </w:rPr>
        <w:t>vidence</w:t>
      </w:r>
      <w:r w:rsidR="00A41BDA" w:rsidRPr="69C1F895">
        <w:rPr>
          <w:rFonts w:cs="Arial"/>
          <w:lang w:val="en-US" w:eastAsia="zh-CN"/>
        </w:rPr>
        <w:t xml:space="preserve"> support</w:t>
      </w:r>
      <w:r w:rsidR="003D5627" w:rsidRPr="69C1F895">
        <w:rPr>
          <w:rFonts w:cs="Arial"/>
          <w:lang w:val="en-US" w:eastAsia="zh-CN"/>
        </w:rPr>
        <w:t>s</w:t>
      </w:r>
      <w:r w:rsidR="00CC1E72" w:rsidRPr="69C1F895">
        <w:rPr>
          <w:rFonts w:cs="Arial"/>
          <w:lang w:val="en-US" w:eastAsia="zh-CN"/>
        </w:rPr>
        <w:t xml:space="preserve"> provision of high-quality </w:t>
      </w:r>
      <w:r w:rsidR="65EE1276" w:rsidRPr="69C1F895">
        <w:rPr>
          <w:rFonts w:cs="Arial"/>
          <w:lang w:val="en-US" w:eastAsia="zh-CN"/>
        </w:rPr>
        <w:t>ECEC</w:t>
      </w:r>
      <w:r w:rsidR="00CC1E72" w:rsidRPr="69C1F895">
        <w:rPr>
          <w:rFonts w:cs="Arial"/>
          <w:lang w:val="en-US" w:eastAsia="zh-CN"/>
        </w:rPr>
        <w:t xml:space="preserve"> for 15 hours or more per week </w:t>
      </w:r>
      <w:r w:rsidR="00C55B0A" w:rsidRPr="69C1F895">
        <w:rPr>
          <w:rFonts w:cs="Arial"/>
          <w:lang w:val="en-US" w:eastAsia="zh-CN"/>
        </w:rPr>
        <w:t>for</w:t>
      </w:r>
      <w:r w:rsidR="00CC1E72" w:rsidRPr="69C1F895">
        <w:rPr>
          <w:rFonts w:cs="Arial"/>
          <w:lang w:val="en-US" w:eastAsia="zh-CN"/>
        </w:rPr>
        <w:t xml:space="preserve"> all children for 2 years before starting formal schooling. It also identifies that children from priority population groups will benefit from attending ECEC from a younger </w:t>
      </w:r>
      <w:r w:rsidR="00CC1E72" w:rsidRPr="69C1F895">
        <w:rPr>
          <w:rFonts w:cs="Arial"/>
          <w:lang w:val="en-US" w:eastAsia="zh-CN"/>
        </w:rPr>
        <w:lastRenderedPageBreak/>
        <w:t>age: 3 years before the start of formal schooling. Priority groups include children living in areas of socio-economic disadvantage, children from a non-English speaking background, Aboriginal and Torres Strait Islander children and children with disability.</w:t>
      </w:r>
    </w:p>
    <w:p w14:paraId="356D760A" w14:textId="5A1D268D" w:rsidR="001926AC" w:rsidRPr="002A05C0" w:rsidRDefault="00CC1E72" w:rsidP="69C1F895">
      <w:pPr>
        <w:pStyle w:val="ListParagraph"/>
        <w:numPr>
          <w:ilvl w:val="1"/>
          <w:numId w:val="1"/>
        </w:numPr>
        <w:rPr>
          <w:rFonts w:cs="Arial"/>
          <w:lang w:val="en-US" w:eastAsia="zh-CN"/>
        </w:rPr>
      </w:pPr>
      <w:r w:rsidRPr="69C1F895">
        <w:rPr>
          <w:rFonts w:cs="Arial"/>
          <w:lang w:val="en-US" w:eastAsia="zh-CN"/>
        </w:rPr>
        <w:t xml:space="preserve">Our research supports the continued application of the National Quality Standard (NQS) in </w:t>
      </w:r>
      <w:r w:rsidR="16B9187F" w:rsidRPr="69C1F895">
        <w:rPr>
          <w:rFonts w:cs="Arial"/>
          <w:lang w:val="en-US" w:eastAsia="zh-CN"/>
        </w:rPr>
        <w:t xml:space="preserve">ECEC </w:t>
      </w:r>
      <w:r w:rsidRPr="69C1F895">
        <w:rPr>
          <w:rFonts w:cs="Arial"/>
          <w:lang w:val="en-US" w:eastAsia="zh-CN"/>
        </w:rPr>
        <w:t xml:space="preserve">as an important tool to support monitoring and reporting of service quality. </w:t>
      </w:r>
    </w:p>
    <w:p w14:paraId="5A951A7E" w14:textId="4AD8D880" w:rsidR="0016705C" w:rsidRPr="002F3480" w:rsidRDefault="00C30B54" w:rsidP="69C1F895">
      <w:pPr>
        <w:numPr>
          <w:ilvl w:val="0"/>
          <w:numId w:val="16"/>
        </w:numPr>
        <w:suppressAutoHyphens w:val="0"/>
        <w:spacing w:after="0" w:line="259" w:lineRule="auto"/>
        <w:rPr>
          <w:rFonts w:cs="Arial"/>
          <w:lang w:val="en-US" w:eastAsia="zh-CN"/>
        </w:rPr>
      </w:pPr>
      <w:r w:rsidRPr="04BAA6F0">
        <w:rPr>
          <w:rFonts w:cs="Arial"/>
          <w:lang w:val="en-US" w:eastAsia="zh-CN"/>
        </w:rPr>
        <w:t>The need to a</w:t>
      </w:r>
      <w:r w:rsidR="00CC1E72" w:rsidRPr="04BAA6F0">
        <w:rPr>
          <w:rFonts w:cs="Arial"/>
          <w:lang w:val="en-US" w:eastAsia="zh-CN"/>
        </w:rPr>
        <w:t>ddress existing barriers to participation in ECEC</w:t>
      </w:r>
      <w:r w:rsidRPr="04BAA6F0">
        <w:rPr>
          <w:rFonts w:cs="Arial"/>
          <w:lang w:val="en-US" w:eastAsia="zh-CN"/>
        </w:rPr>
        <w:t xml:space="preserve"> </w:t>
      </w:r>
      <w:r w:rsidR="00CC1E72" w:rsidRPr="04BAA6F0">
        <w:rPr>
          <w:rFonts w:cs="Arial"/>
          <w:lang w:val="en-US" w:eastAsia="zh-CN"/>
        </w:rPr>
        <w:t xml:space="preserve">– noting a current disparity between enrolment and attendance. </w:t>
      </w:r>
      <w:r w:rsidR="005369F1" w:rsidRPr="04BAA6F0">
        <w:rPr>
          <w:rFonts w:cs="Arial"/>
          <w:lang w:val="en-US" w:eastAsia="zh-CN"/>
        </w:rPr>
        <w:t xml:space="preserve">A </w:t>
      </w:r>
      <w:r w:rsidR="0016705C" w:rsidRPr="04BAA6F0">
        <w:rPr>
          <w:rFonts w:cs="Arial"/>
          <w:lang w:val="en-US" w:eastAsia="zh-CN"/>
        </w:rPr>
        <w:t xml:space="preserve">stronger system stewardship approach from government could </w:t>
      </w:r>
      <w:r w:rsidR="0020392E" w:rsidRPr="04BAA6F0">
        <w:rPr>
          <w:rFonts w:cs="Arial"/>
          <w:lang w:val="en-US" w:eastAsia="zh-CN"/>
        </w:rPr>
        <w:t>tackle issues identified in our research</w:t>
      </w:r>
      <w:r w:rsidR="21EAFB25" w:rsidRPr="04BAA6F0">
        <w:rPr>
          <w:rFonts w:cs="Arial"/>
          <w:lang w:val="en-US" w:eastAsia="zh-CN"/>
        </w:rPr>
        <w:t>,</w:t>
      </w:r>
      <w:r w:rsidR="0020392E" w:rsidRPr="04BAA6F0">
        <w:rPr>
          <w:rFonts w:cs="Arial"/>
          <w:lang w:val="en-US" w:eastAsia="zh-CN"/>
        </w:rPr>
        <w:t xml:space="preserve"> for example</w:t>
      </w:r>
      <w:r w:rsidR="008440FD" w:rsidRPr="04BAA6F0">
        <w:rPr>
          <w:rFonts w:cs="Arial"/>
          <w:lang w:val="en-US" w:eastAsia="zh-CN"/>
        </w:rPr>
        <w:t xml:space="preserve">: </w:t>
      </w:r>
    </w:p>
    <w:p w14:paraId="4E83D82B" w14:textId="5F53FDE5" w:rsidR="0016705C" w:rsidRPr="00F576CF" w:rsidRDefault="00332AEA" w:rsidP="00DA1586">
      <w:pPr>
        <w:pStyle w:val="ListParagraph"/>
        <w:numPr>
          <w:ilvl w:val="1"/>
          <w:numId w:val="1"/>
        </w:numPr>
      </w:pPr>
      <w:r w:rsidRPr="00F576CF">
        <w:t>Reducing direct and indirect service costs for families</w:t>
      </w:r>
    </w:p>
    <w:p w14:paraId="1AFC752F" w14:textId="7ABD2CFE" w:rsidR="00332AEA" w:rsidRPr="00F576CF" w:rsidRDefault="00332AEA" w:rsidP="00DA1586">
      <w:pPr>
        <w:pStyle w:val="ListParagraph"/>
        <w:numPr>
          <w:ilvl w:val="1"/>
          <w:numId w:val="1"/>
        </w:numPr>
      </w:pPr>
      <w:r w:rsidRPr="00F576CF">
        <w:t>Promoting the benefits of ECEC linked to high-quality play-based learning in formal settings</w:t>
      </w:r>
    </w:p>
    <w:p w14:paraId="0BC4CA01" w14:textId="76B964F3" w:rsidR="00DA1586" w:rsidRPr="00F576CF" w:rsidRDefault="008440FD" w:rsidP="00DA1586">
      <w:pPr>
        <w:pStyle w:val="ListParagraph"/>
        <w:numPr>
          <w:ilvl w:val="1"/>
          <w:numId w:val="1"/>
        </w:numPr>
      </w:pPr>
      <w:r>
        <w:t>I</w:t>
      </w:r>
      <w:r w:rsidR="00DA1586">
        <w:t>ncreas</w:t>
      </w:r>
      <w:r>
        <w:t xml:space="preserve">ing </w:t>
      </w:r>
      <w:r w:rsidR="00DA1586">
        <w:t>flexibility in program format so participation can be coordinated with the demands of work and other family responsibilities</w:t>
      </w:r>
    </w:p>
    <w:p w14:paraId="02D017BB" w14:textId="7BF67565" w:rsidR="00045DD4" w:rsidRPr="00045DD4" w:rsidRDefault="00332AEA" w:rsidP="00045DD4">
      <w:pPr>
        <w:pStyle w:val="ListParagraph"/>
        <w:numPr>
          <w:ilvl w:val="1"/>
          <w:numId w:val="1"/>
        </w:numPr>
        <w:rPr>
          <w:rFonts w:cs="Arial"/>
          <w:szCs w:val="20"/>
          <w:lang w:val="en-US" w:eastAsia="zh-CN"/>
        </w:rPr>
      </w:pPr>
      <w:r w:rsidRPr="00045DD4">
        <w:rPr>
          <w:rFonts w:cs="Arial"/>
          <w:szCs w:val="20"/>
          <w:lang w:val="en-US" w:eastAsia="zh-CN"/>
        </w:rPr>
        <w:t>Resourcing pro</w:t>
      </w:r>
      <w:r w:rsidR="000D5E20" w:rsidRPr="00045DD4">
        <w:rPr>
          <w:rFonts w:cs="Arial"/>
          <w:szCs w:val="20"/>
          <w:lang w:val="en-US" w:eastAsia="zh-CN"/>
        </w:rPr>
        <w:t>f</w:t>
      </w:r>
      <w:r w:rsidRPr="00045DD4">
        <w:rPr>
          <w:rFonts w:cs="Arial"/>
          <w:szCs w:val="20"/>
          <w:lang w:val="en-US" w:eastAsia="zh-CN"/>
        </w:rPr>
        <w:t>essional development</w:t>
      </w:r>
      <w:r w:rsidR="000D5E20" w:rsidRPr="00045DD4">
        <w:rPr>
          <w:rFonts w:cs="Arial"/>
          <w:szCs w:val="20"/>
          <w:lang w:val="en-US" w:eastAsia="zh-CN"/>
        </w:rPr>
        <w:t xml:space="preserve"> training</w:t>
      </w:r>
      <w:r w:rsidRPr="00045DD4">
        <w:rPr>
          <w:rFonts w:cs="Arial"/>
          <w:szCs w:val="20"/>
          <w:lang w:val="en-US" w:eastAsia="zh-CN"/>
        </w:rPr>
        <w:t xml:space="preserve"> of staff in </w:t>
      </w:r>
      <w:r w:rsidR="000D5E20" w:rsidRPr="00045DD4">
        <w:rPr>
          <w:rFonts w:cs="Arial"/>
          <w:szCs w:val="20"/>
          <w:lang w:val="en-US" w:eastAsia="zh-CN"/>
        </w:rPr>
        <w:t>relationships-based and family-centred practice</w:t>
      </w:r>
      <w:r w:rsidR="005B0A9A" w:rsidRPr="04BAA6F0">
        <w:rPr>
          <w:rStyle w:val="FootnoteReference"/>
          <w:rFonts w:cs="Arial"/>
          <w:lang w:val="en-US" w:eastAsia="zh-CN"/>
        </w:rPr>
        <w:footnoteReference w:id="5"/>
      </w:r>
      <w:r w:rsidR="0020392E">
        <w:rPr>
          <w:rFonts w:cs="Arial"/>
          <w:szCs w:val="20"/>
          <w:lang w:val="en-US" w:eastAsia="zh-CN"/>
        </w:rPr>
        <w:t>.</w:t>
      </w:r>
      <w:r w:rsidR="00045DD4" w:rsidRPr="00045DD4">
        <w:rPr>
          <w:rFonts w:cs="Arial"/>
          <w:szCs w:val="20"/>
          <w:lang w:val="en-US" w:eastAsia="zh-CN"/>
        </w:rPr>
        <w:t xml:space="preserve"> </w:t>
      </w:r>
    </w:p>
    <w:p w14:paraId="62F1E006" w14:textId="6AE81902" w:rsidR="00BB328A" w:rsidRPr="00045DD4" w:rsidRDefault="00CC1E72" w:rsidP="00045DD4">
      <w:pPr>
        <w:numPr>
          <w:ilvl w:val="0"/>
          <w:numId w:val="16"/>
        </w:numPr>
        <w:suppressAutoHyphens w:val="0"/>
        <w:spacing w:after="0" w:line="259" w:lineRule="auto"/>
        <w:rPr>
          <w:rFonts w:cs="Arial"/>
          <w:szCs w:val="20"/>
          <w:lang w:val="en-US" w:eastAsia="zh-CN"/>
        </w:rPr>
      </w:pPr>
      <w:r w:rsidRPr="00045DD4">
        <w:rPr>
          <w:rFonts w:cs="Arial"/>
          <w:szCs w:val="20"/>
          <w:lang w:val="en-US" w:eastAsia="zh-CN"/>
        </w:rPr>
        <w:t>I</w:t>
      </w:r>
      <w:r w:rsidR="005F5844" w:rsidRPr="00045DD4">
        <w:rPr>
          <w:rFonts w:cs="Arial"/>
          <w:szCs w:val="20"/>
          <w:lang w:val="en-US" w:eastAsia="zh-CN"/>
        </w:rPr>
        <w:t xml:space="preserve">mplementation of improvements to the ECEC system </w:t>
      </w:r>
      <w:r w:rsidR="00653401" w:rsidRPr="00045DD4">
        <w:rPr>
          <w:rFonts w:cs="Arial"/>
          <w:szCs w:val="20"/>
          <w:lang w:val="en-US" w:eastAsia="zh-CN"/>
        </w:rPr>
        <w:t>requires</w:t>
      </w:r>
      <w:r w:rsidR="00BB4896" w:rsidRPr="00045DD4">
        <w:rPr>
          <w:rFonts w:cs="Arial"/>
          <w:szCs w:val="20"/>
          <w:lang w:val="en-US" w:eastAsia="zh-CN"/>
        </w:rPr>
        <w:t>:</w:t>
      </w:r>
    </w:p>
    <w:p w14:paraId="71F694BC" w14:textId="36E02825" w:rsidR="00CC1E72" w:rsidRPr="00625501" w:rsidRDefault="013D6DBE" w:rsidP="00625501">
      <w:pPr>
        <w:pStyle w:val="ListParagraph"/>
        <w:numPr>
          <w:ilvl w:val="1"/>
          <w:numId w:val="1"/>
        </w:numPr>
        <w:rPr>
          <w:lang w:val="en-US" w:eastAsia="zh-CN"/>
        </w:rPr>
      </w:pPr>
      <w:r w:rsidRPr="69C1F895">
        <w:rPr>
          <w:lang w:val="en-US" w:eastAsia="zh-CN"/>
        </w:rPr>
        <w:t>I</w:t>
      </w:r>
      <w:r w:rsidR="00CC1E72" w:rsidRPr="69C1F895">
        <w:rPr>
          <w:lang w:val="en-US" w:eastAsia="zh-CN"/>
        </w:rPr>
        <w:t>nvestment in data and learning systems to</w:t>
      </w:r>
      <w:r w:rsidR="000F537C" w:rsidRPr="69C1F895">
        <w:rPr>
          <w:lang w:val="en-US" w:eastAsia="zh-CN"/>
        </w:rPr>
        <w:t xml:space="preserve"> support continuous improvement and </w:t>
      </w:r>
      <w:r w:rsidR="00625501" w:rsidRPr="69C1F895">
        <w:rPr>
          <w:lang w:val="en-US" w:eastAsia="zh-CN"/>
        </w:rPr>
        <w:t>drive</w:t>
      </w:r>
      <w:r w:rsidR="00CC1E72" w:rsidRPr="69C1F895">
        <w:rPr>
          <w:lang w:val="en-US" w:eastAsia="zh-CN"/>
        </w:rPr>
        <w:t xml:space="preserve"> equitable service delivery</w:t>
      </w:r>
      <w:r w:rsidR="00625501" w:rsidRPr="69C1F895">
        <w:rPr>
          <w:lang w:val="en-US" w:eastAsia="zh-CN"/>
        </w:rPr>
        <w:t>. These systems are a crucial</w:t>
      </w:r>
      <w:r w:rsidR="00CC1E72" w:rsidRPr="69C1F895">
        <w:rPr>
          <w:lang w:val="en-US" w:eastAsia="zh-CN"/>
        </w:rPr>
        <w:t xml:space="preserve"> part of the ’glue’ that enables coordination and integration of support for children and families</w:t>
      </w:r>
      <w:r w:rsidR="005B0A9A">
        <w:rPr>
          <w:lang w:val="en-US" w:eastAsia="zh-CN"/>
        </w:rPr>
        <w:t>.</w:t>
      </w:r>
    </w:p>
    <w:p w14:paraId="1D197227" w14:textId="4B9617B9" w:rsidR="00BB328A" w:rsidRPr="00F576CF" w:rsidRDefault="29FE9F0F" w:rsidP="00BB328A">
      <w:pPr>
        <w:pStyle w:val="ListParagraph"/>
        <w:numPr>
          <w:ilvl w:val="1"/>
          <w:numId w:val="1"/>
        </w:numPr>
        <w:rPr>
          <w:lang w:val="en-US" w:eastAsia="zh-CN"/>
        </w:rPr>
      </w:pPr>
      <w:r w:rsidRPr="69C1F895">
        <w:rPr>
          <w:rFonts w:cs="Arial"/>
        </w:rPr>
        <w:t>I</w:t>
      </w:r>
      <w:r w:rsidR="00BB328A" w:rsidRPr="69C1F895">
        <w:rPr>
          <w:rFonts w:cs="Arial"/>
        </w:rPr>
        <w:t>nvestment in integrated and place-based delivery models as enablers of ‘stacking’ in a local area</w:t>
      </w:r>
      <w:r w:rsidR="00625501" w:rsidRPr="69C1F895">
        <w:rPr>
          <w:rFonts w:cs="Arial"/>
        </w:rPr>
        <w:t>.</w:t>
      </w:r>
    </w:p>
    <w:p w14:paraId="07BA6D68" w14:textId="370D2F57" w:rsidR="00CC1E72" w:rsidRPr="00F576CF" w:rsidRDefault="00467036" w:rsidP="00373A67">
      <w:pPr>
        <w:rPr>
          <w:rFonts w:eastAsiaTheme="minorEastAsia" w:cs="Arial"/>
          <w:szCs w:val="20"/>
          <w:lang w:val="en-US" w:eastAsia="zh-CN"/>
        </w:rPr>
      </w:pPr>
      <w:r w:rsidRPr="00F576CF">
        <w:rPr>
          <w:rFonts w:eastAsiaTheme="minorEastAsia" w:cs="Arial"/>
          <w:szCs w:val="20"/>
          <w:lang w:val="en-US" w:eastAsia="zh-CN"/>
        </w:rPr>
        <w:t xml:space="preserve">We would be happy to </w:t>
      </w:r>
      <w:r w:rsidR="00544990" w:rsidRPr="00F576CF">
        <w:rPr>
          <w:rFonts w:eastAsiaTheme="minorEastAsia" w:cs="Arial"/>
          <w:szCs w:val="20"/>
          <w:lang w:val="en-US" w:eastAsia="zh-CN"/>
        </w:rPr>
        <w:t xml:space="preserve">provide further information to the </w:t>
      </w:r>
      <w:r w:rsidR="002C6022" w:rsidRPr="00F576CF">
        <w:rPr>
          <w:rFonts w:eastAsiaTheme="minorEastAsia" w:cs="Arial"/>
          <w:szCs w:val="20"/>
          <w:lang w:val="en-US" w:eastAsia="zh-CN"/>
        </w:rPr>
        <w:t>Commission</w:t>
      </w:r>
      <w:r w:rsidR="00420E1C">
        <w:rPr>
          <w:rFonts w:eastAsiaTheme="minorEastAsia" w:cs="Arial"/>
          <w:szCs w:val="20"/>
          <w:lang w:val="en-US" w:eastAsia="zh-CN"/>
        </w:rPr>
        <w:t xml:space="preserve"> on these issues and on our</w:t>
      </w:r>
      <w:r w:rsidR="00544990" w:rsidRPr="00F576CF">
        <w:rPr>
          <w:rFonts w:eastAsiaTheme="minorEastAsia" w:cs="Arial"/>
          <w:szCs w:val="20"/>
          <w:lang w:val="en-US" w:eastAsia="zh-CN"/>
        </w:rPr>
        <w:t xml:space="preserve"> </w:t>
      </w:r>
      <w:r w:rsidR="00625501">
        <w:rPr>
          <w:rFonts w:eastAsiaTheme="minorEastAsia" w:cs="Arial"/>
          <w:szCs w:val="20"/>
          <w:lang w:val="en-US" w:eastAsia="zh-CN"/>
        </w:rPr>
        <w:t>insights</w:t>
      </w:r>
      <w:r w:rsidR="00625501" w:rsidRPr="00F576CF">
        <w:rPr>
          <w:rFonts w:eastAsiaTheme="minorEastAsia" w:cs="Arial"/>
          <w:szCs w:val="20"/>
          <w:lang w:val="en-US" w:eastAsia="zh-CN"/>
        </w:rPr>
        <w:t xml:space="preserve"> </w:t>
      </w:r>
      <w:r w:rsidR="00544990" w:rsidRPr="00F576CF">
        <w:rPr>
          <w:rFonts w:eastAsiaTheme="minorEastAsia" w:cs="Arial"/>
          <w:szCs w:val="20"/>
          <w:lang w:val="en-US" w:eastAsia="zh-CN"/>
        </w:rPr>
        <w:t xml:space="preserve">as we continue our </w:t>
      </w:r>
      <w:r w:rsidR="00373A67" w:rsidRPr="00F576CF">
        <w:rPr>
          <w:rFonts w:eastAsiaTheme="minorEastAsia" w:cs="Arial"/>
          <w:szCs w:val="20"/>
          <w:lang w:val="en-US" w:eastAsia="zh-CN"/>
        </w:rPr>
        <w:t xml:space="preserve">work with place-based initiatives and service providers. This includes the </w:t>
      </w:r>
      <w:r w:rsidR="00CC1E72" w:rsidRPr="00F576CF">
        <w:rPr>
          <w:rFonts w:eastAsiaTheme="minorEastAsia" w:cs="Arial"/>
          <w:szCs w:val="20"/>
          <w:lang w:val="en-US" w:eastAsia="zh-CN"/>
        </w:rPr>
        <w:t xml:space="preserve">evidence-informed tools and resources we are developing to provide </w:t>
      </w:r>
      <w:r w:rsidR="00373A67" w:rsidRPr="00F576CF">
        <w:rPr>
          <w:rFonts w:eastAsiaTheme="minorEastAsia" w:cs="Arial"/>
          <w:szCs w:val="20"/>
          <w:lang w:val="en-US" w:eastAsia="zh-CN"/>
        </w:rPr>
        <w:t>a</w:t>
      </w:r>
      <w:r w:rsidR="00CC1E72" w:rsidRPr="00F576CF">
        <w:rPr>
          <w:rFonts w:eastAsiaTheme="minorEastAsia" w:cs="Arial"/>
          <w:szCs w:val="20"/>
          <w:lang w:val="en-US" w:eastAsia="zh-CN"/>
        </w:rPr>
        <w:t xml:space="preserve"> ‘learning system’ for communities and service provider</w:t>
      </w:r>
      <w:r w:rsidR="00373A67" w:rsidRPr="00F576CF">
        <w:rPr>
          <w:rFonts w:eastAsiaTheme="minorEastAsia" w:cs="Arial"/>
          <w:szCs w:val="20"/>
          <w:lang w:val="en-US" w:eastAsia="zh-CN"/>
        </w:rPr>
        <w:t>s</w:t>
      </w:r>
      <w:r w:rsidR="000926A0">
        <w:rPr>
          <w:rFonts w:eastAsiaTheme="minorEastAsia" w:cs="Arial"/>
          <w:szCs w:val="20"/>
          <w:lang w:val="en-US" w:eastAsia="zh-CN"/>
        </w:rPr>
        <w:t xml:space="preserve">. The learning system will support </w:t>
      </w:r>
      <w:r w:rsidR="00A04F1C">
        <w:rPr>
          <w:rFonts w:eastAsiaTheme="minorEastAsia" w:cs="Arial"/>
          <w:szCs w:val="20"/>
          <w:lang w:val="en-US" w:eastAsia="zh-CN"/>
        </w:rPr>
        <w:t>c</w:t>
      </w:r>
      <w:r w:rsidR="00373A67" w:rsidRPr="00F576CF">
        <w:rPr>
          <w:rFonts w:eastAsiaTheme="minorEastAsia" w:cs="Arial"/>
          <w:szCs w:val="20"/>
          <w:lang w:val="en-US" w:eastAsia="zh-CN"/>
        </w:rPr>
        <w:t>ollect</w:t>
      </w:r>
      <w:r w:rsidR="00A04F1C">
        <w:rPr>
          <w:rFonts w:eastAsiaTheme="minorEastAsia" w:cs="Arial"/>
          <w:szCs w:val="20"/>
          <w:lang w:val="en-US" w:eastAsia="zh-CN"/>
        </w:rPr>
        <w:t xml:space="preserve">ion and use of </w:t>
      </w:r>
      <w:r w:rsidR="00CC1E72" w:rsidRPr="00F576CF">
        <w:rPr>
          <w:rFonts w:eastAsiaTheme="minorEastAsia" w:cs="Arial"/>
          <w:szCs w:val="20"/>
          <w:lang w:val="en-US" w:eastAsia="zh-CN"/>
        </w:rPr>
        <w:t xml:space="preserve">data to improve quantity, </w:t>
      </w:r>
      <w:proofErr w:type="gramStart"/>
      <w:r w:rsidR="00CC1E72" w:rsidRPr="00F576CF">
        <w:rPr>
          <w:rFonts w:eastAsiaTheme="minorEastAsia" w:cs="Arial"/>
          <w:szCs w:val="20"/>
          <w:lang w:val="en-US" w:eastAsia="zh-CN"/>
        </w:rPr>
        <w:t>quality</w:t>
      </w:r>
      <w:proofErr w:type="gramEnd"/>
      <w:r w:rsidR="00CC1E72" w:rsidRPr="00F576CF">
        <w:rPr>
          <w:rFonts w:eastAsiaTheme="minorEastAsia" w:cs="Arial"/>
          <w:szCs w:val="20"/>
          <w:lang w:val="en-US" w:eastAsia="zh-CN"/>
        </w:rPr>
        <w:t xml:space="preserve"> and participation</w:t>
      </w:r>
      <w:r w:rsidR="00373A67" w:rsidRPr="00F576CF">
        <w:rPr>
          <w:rFonts w:eastAsiaTheme="minorEastAsia" w:cs="Arial"/>
          <w:szCs w:val="20"/>
          <w:lang w:val="en-US" w:eastAsia="zh-CN"/>
        </w:rPr>
        <w:t xml:space="preserve"> in early years services</w:t>
      </w:r>
      <w:r w:rsidR="00CC1E72" w:rsidRPr="00F576CF">
        <w:rPr>
          <w:rFonts w:eastAsiaTheme="minorEastAsia" w:cs="Arial"/>
          <w:szCs w:val="20"/>
          <w:lang w:val="en-US" w:eastAsia="zh-CN"/>
        </w:rPr>
        <w:t xml:space="preserve">. </w:t>
      </w:r>
    </w:p>
    <w:p w14:paraId="652884F4" w14:textId="77777777" w:rsidR="00BA0AC0" w:rsidRDefault="00BA0AC0" w:rsidP="00BA0AC0"/>
    <w:p w14:paraId="11826A09" w14:textId="77777777" w:rsidR="0023132B" w:rsidRDefault="0023132B">
      <w:pPr>
        <w:suppressAutoHyphens w:val="0"/>
        <w:spacing w:before="0" w:after="0"/>
        <w:rPr>
          <w:color w:val="EA8640"/>
          <w:sz w:val="36"/>
          <w:szCs w:val="26"/>
        </w:rPr>
      </w:pPr>
      <w:r>
        <w:br w:type="page"/>
      </w:r>
    </w:p>
    <w:p w14:paraId="5C5C5EB4" w14:textId="15FC7788" w:rsidR="00420E1C" w:rsidRDefault="00420E1C" w:rsidP="0009025E">
      <w:pPr>
        <w:pStyle w:val="Heading2"/>
      </w:pPr>
      <w:r>
        <w:lastRenderedPageBreak/>
        <w:t>About Restacking the Odds</w:t>
      </w:r>
    </w:p>
    <w:p w14:paraId="49805DF9" w14:textId="5DC68112" w:rsidR="00420E1C" w:rsidRPr="00F95608" w:rsidRDefault="00652162" w:rsidP="00420E1C">
      <w:pPr>
        <w:rPr>
          <w:szCs w:val="20"/>
        </w:rPr>
      </w:pPr>
      <w:r w:rsidRPr="00F95608">
        <w:rPr>
          <w:szCs w:val="20"/>
        </w:rPr>
        <w:t>Restacking the Odds (RSTO) aims to drive more equitable outcomes in the early years by ensuring that children and families can and do access a combination of high-quality, evidence-informed services where and when they need them.</w:t>
      </w:r>
    </w:p>
    <w:p w14:paraId="14C2FAE3" w14:textId="34F238B6" w:rsidR="00225C23" w:rsidRPr="00F95608" w:rsidRDefault="00225C23" w:rsidP="00420E1C">
      <w:pPr>
        <w:rPr>
          <w:szCs w:val="20"/>
        </w:rPr>
      </w:pPr>
      <w:r w:rsidRPr="00F95608">
        <w:rPr>
          <w:szCs w:val="20"/>
        </w:rPr>
        <w:t xml:space="preserve">Restacking the Odds’ unique approach uses data and evidence-based lead indicators to focus on </w:t>
      </w:r>
      <w:r w:rsidRPr="00F95608">
        <w:rPr>
          <w:i/>
          <w:iCs/>
          <w:szCs w:val="20"/>
        </w:rPr>
        <w:t xml:space="preserve">how </w:t>
      </w:r>
      <w:r w:rsidRPr="00F95608">
        <w:rPr>
          <w:szCs w:val="20"/>
        </w:rPr>
        <w:t>to work differently to improve outcomes for children, families and communities.</w:t>
      </w:r>
    </w:p>
    <w:p w14:paraId="3EF1F3D7" w14:textId="20D89AB4" w:rsidR="00225C23" w:rsidRPr="00E63BF7" w:rsidRDefault="00225C23" w:rsidP="00225C23">
      <w:pPr>
        <w:rPr>
          <w:rFonts w:cs="Arial"/>
          <w:szCs w:val="20"/>
        </w:rPr>
      </w:pPr>
      <w:r w:rsidRPr="04BAA6F0">
        <w:rPr>
          <w:rFonts w:cs="Arial"/>
        </w:rPr>
        <w:t xml:space="preserve">Phase one of </w:t>
      </w:r>
      <w:r w:rsidRPr="04BAA6F0">
        <w:rPr>
          <w:rFonts w:cs="Arial"/>
          <w:i/>
          <w:iCs/>
        </w:rPr>
        <w:t>Restacking</w:t>
      </w:r>
      <w:r w:rsidRPr="04BAA6F0">
        <w:rPr>
          <w:rFonts w:cs="Arial"/>
        </w:rPr>
        <w:t xml:space="preserve"> (2016-2021) completed research in seven communities across Victoria, New South Wales and Queensland to develop and apply evidence-based lead indicators for the effective delivery of each of five fundamental strategies. These indicators define how the strategies should be delivered across the dimensions of quality, quantity and participation.</w:t>
      </w:r>
      <w:r w:rsidRPr="04BAA6F0">
        <w:rPr>
          <w:rStyle w:val="FootnoteReference"/>
          <w:rFonts w:cs="Arial"/>
        </w:rPr>
        <w:footnoteReference w:id="6"/>
      </w:r>
      <w:r w:rsidRPr="04BAA6F0">
        <w:rPr>
          <w:rFonts w:cs="Arial"/>
        </w:rPr>
        <w:t xml:space="preserve"> This work was co-funded by the Paul Ramsay Foundation, with Eureka Benevolent Foundation and the Department of Social Services.</w:t>
      </w:r>
    </w:p>
    <w:p w14:paraId="63245C8A" w14:textId="77777777" w:rsidR="00225C23" w:rsidRDefault="00225C23" w:rsidP="00225C23">
      <w:pPr>
        <w:rPr>
          <w:rFonts w:cs="Arial"/>
          <w:szCs w:val="20"/>
        </w:rPr>
      </w:pPr>
      <w:r w:rsidRPr="00E63BF7">
        <w:rPr>
          <w:rFonts w:cs="Arial"/>
          <w:szCs w:val="20"/>
        </w:rPr>
        <w:t xml:space="preserve">Having completed proof of concept, </w:t>
      </w:r>
      <w:r w:rsidRPr="00E63BF7">
        <w:rPr>
          <w:rFonts w:cs="Arial"/>
          <w:i/>
          <w:iCs/>
          <w:szCs w:val="20"/>
        </w:rPr>
        <w:t>Restacking</w:t>
      </w:r>
      <w:r w:rsidRPr="00E63BF7">
        <w:rPr>
          <w:rFonts w:cs="Arial"/>
          <w:szCs w:val="20"/>
        </w:rPr>
        <w:t xml:space="preserve"> was awarded funding by the Paul Ramsay Foundation in 2021 to build toward large scale adoption of the </w:t>
      </w:r>
      <w:r w:rsidRPr="00E63BF7">
        <w:rPr>
          <w:rFonts w:cs="Arial"/>
          <w:i/>
          <w:iCs/>
          <w:szCs w:val="20"/>
        </w:rPr>
        <w:t>Restacking</w:t>
      </w:r>
      <w:r w:rsidRPr="00E63BF7">
        <w:rPr>
          <w:rFonts w:cs="Arial"/>
          <w:szCs w:val="20"/>
        </w:rPr>
        <w:t xml:space="preserve"> framework. This second phase of the project aims to co-design a series of prototypes for service providers and communities to routinely collect and act on their </w:t>
      </w:r>
      <w:r w:rsidRPr="00E63BF7">
        <w:rPr>
          <w:rFonts w:cs="Arial"/>
          <w:i/>
          <w:iCs/>
          <w:szCs w:val="20"/>
        </w:rPr>
        <w:t>Restacking</w:t>
      </w:r>
      <w:r w:rsidRPr="00E63BF7">
        <w:rPr>
          <w:rFonts w:cs="Arial"/>
          <w:szCs w:val="20"/>
        </w:rPr>
        <w:t xml:space="preserve"> data – as self-sufficiently as possible – and to test how this helps them better understand and act on priorities and improve performance.</w:t>
      </w:r>
    </w:p>
    <w:p w14:paraId="64FB6820" w14:textId="77777777" w:rsidR="00F95608" w:rsidRPr="00E63BF7" w:rsidRDefault="00F95608" w:rsidP="00225C23">
      <w:pPr>
        <w:rPr>
          <w:rFonts w:cs="Arial"/>
          <w:szCs w:val="20"/>
        </w:rPr>
      </w:pPr>
    </w:p>
    <w:p w14:paraId="25AA93FE" w14:textId="27D0BE13" w:rsidR="00BA0AC0" w:rsidRDefault="00F95608" w:rsidP="0009025E">
      <w:pPr>
        <w:pStyle w:val="Heading2"/>
      </w:pPr>
      <w:r>
        <w:t>The</w:t>
      </w:r>
      <w:r w:rsidR="006E46D2">
        <w:t xml:space="preserve"> importance of ‘stacking’</w:t>
      </w:r>
    </w:p>
    <w:p w14:paraId="73475F00" w14:textId="77F325B1" w:rsidR="004D5238" w:rsidRPr="00F576CF" w:rsidRDefault="004D5238" w:rsidP="69C1F895">
      <w:pPr>
        <w:rPr>
          <w:rFonts w:cs="Arial"/>
        </w:rPr>
      </w:pPr>
      <w:r w:rsidRPr="04BAA6F0">
        <w:rPr>
          <w:rFonts w:cs="Arial"/>
        </w:rPr>
        <w:t xml:space="preserve">The rapid development in a child’s earliest years (0-8) provides the foundation for lifelong health, development and wellbeing. </w:t>
      </w:r>
      <w:r w:rsidR="00C007A9" w:rsidRPr="04BAA6F0">
        <w:rPr>
          <w:rFonts w:cs="Arial"/>
        </w:rPr>
        <w:t>Greater investments in early childhood development bring greater returns through better health outcomes and improved productivity</w:t>
      </w:r>
      <w:r w:rsidR="397BBC8B" w:rsidRPr="04BAA6F0">
        <w:rPr>
          <w:rFonts w:cs="Arial"/>
        </w:rPr>
        <w:t>.</w:t>
      </w:r>
      <w:r w:rsidR="00C007A9" w:rsidRPr="04BAA6F0">
        <w:rPr>
          <w:rStyle w:val="FootnoteReference"/>
          <w:rFonts w:cs="Arial"/>
        </w:rPr>
        <w:footnoteReference w:id="7"/>
      </w:r>
      <w:r w:rsidR="00C007A9" w:rsidRPr="04BAA6F0">
        <w:rPr>
          <w:rFonts w:cs="Arial"/>
        </w:rPr>
        <w:t xml:space="preserve"> </w:t>
      </w:r>
    </w:p>
    <w:p w14:paraId="5EBA344A" w14:textId="0109E29D" w:rsidR="00774EC0" w:rsidRPr="00F576CF" w:rsidRDefault="00774EC0" w:rsidP="004D5238">
      <w:pPr>
        <w:rPr>
          <w:rFonts w:cs="Arial"/>
          <w:szCs w:val="20"/>
        </w:rPr>
      </w:pPr>
      <w:r w:rsidRPr="00F576CF">
        <w:rPr>
          <w:rFonts w:cs="Arial"/>
          <w:szCs w:val="20"/>
        </w:rPr>
        <w:t>Establishing the conditions that children need to thrive during this critical time provides immediate and lasting benefits for individuals, families and communities. Conversely, inequities emerging in early childhood often continue into adulthood, contributing to unequal rates of low educational attainment, poor mental and physical health and low income. In some cases, this experience is part of a persistent cycle of intergenerational disadvantage, with ongoing social and substantial economic costs.</w:t>
      </w:r>
    </w:p>
    <w:p w14:paraId="70B2CE0D" w14:textId="3310682E" w:rsidR="000E60D7" w:rsidRPr="00F576CF" w:rsidRDefault="00C007A9" w:rsidP="00A477A5">
      <w:pPr>
        <w:rPr>
          <w:rFonts w:cs="Arial"/>
          <w:szCs w:val="20"/>
        </w:rPr>
      </w:pPr>
      <w:r w:rsidRPr="04BAA6F0">
        <w:rPr>
          <w:rFonts w:cs="Arial"/>
        </w:rPr>
        <w:t>It is widely accepted that there is</w:t>
      </w:r>
      <w:r w:rsidR="0075789E" w:rsidRPr="04BAA6F0">
        <w:rPr>
          <w:rFonts w:cs="Arial"/>
        </w:rPr>
        <w:t xml:space="preserve"> no single</w:t>
      </w:r>
      <w:r w:rsidR="0075789E" w:rsidRPr="04BAA6F0">
        <w:rPr>
          <w:rFonts w:cs="Arial"/>
          <w:b/>
          <w:bCs/>
        </w:rPr>
        <w:t xml:space="preserve"> </w:t>
      </w:r>
      <w:r w:rsidR="0075789E" w:rsidRPr="04BAA6F0">
        <w:rPr>
          <w:rFonts w:eastAsia="Calibri" w:cs="Arial"/>
          <w:lang w:val="en-US"/>
        </w:rPr>
        <w:t>policy, program or investment that can solve the complex challenges fac</w:t>
      </w:r>
      <w:r w:rsidR="00620D20" w:rsidRPr="04BAA6F0">
        <w:rPr>
          <w:rFonts w:eastAsia="Calibri" w:cs="Arial"/>
          <w:lang w:val="en-US"/>
        </w:rPr>
        <w:t>ed by many children, families and communities</w:t>
      </w:r>
      <w:r w:rsidR="0075789E" w:rsidRPr="04BAA6F0">
        <w:rPr>
          <w:rFonts w:eastAsia="Calibri" w:cs="Arial"/>
        </w:rPr>
        <w:t>.</w:t>
      </w:r>
      <w:r w:rsidR="00B446CE" w:rsidRPr="04BAA6F0">
        <w:rPr>
          <w:rFonts w:eastAsia="Calibri" w:cs="Arial"/>
        </w:rPr>
        <w:t xml:space="preserve"> </w:t>
      </w:r>
      <w:r w:rsidR="00B446CE" w:rsidRPr="04BAA6F0">
        <w:rPr>
          <w:rFonts w:eastAsia="Calibri" w:cs="Arial"/>
          <w:i/>
          <w:iCs/>
        </w:rPr>
        <w:t>Restacking</w:t>
      </w:r>
      <w:r w:rsidR="00B446CE" w:rsidRPr="04BAA6F0">
        <w:rPr>
          <w:rFonts w:eastAsia="Calibri" w:cs="Arial"/>
        </w:rPr>
        <w:t xml:space="preserve"> identifies that </w:t>
      </w:r>
      <w:r w:rsidR="00092FC4" w:rsidRPr="04BAA6F0">
        <w:rPr>
          <w:rFonts w:eastAsia="Calibri" w:cs="Arial"/>
        </w:rPr>
        <w:t>combining or ‘stacking’ strategies across the early years and implementing then concurrent</w:t>
      </w:r>
      <w:r w:rsidR="00873D7C" w:rsidRPr="04BAA6F0">
        <w:rPr>
          <w:rFonts w:eastAsia="Calibri" w:cs="Arial"/>
        </w:rPr>
        <w:t>ly</w:t>
      </w:r>
      <w:r w:rsidR="00092FC4" w:rsidRPr="04BAA6F0">
        <w:rPr>
          <w:rFonts w:eastAsia="Calibri" w:cs="Arial"/>
        </w:rPr>
        <w:t xml:space="preserve"> and continuously in place </w:t>
      </w:r>
      <w:r w:rsidR="000E60D7" w:rsidRPr="04BAA6F0">
        <w:rPr>
          <w:rFonts w:cs="Arial"/>
        </w:rPr>
        <w:t xml:space="preserve">can amplify the impact of a single service and sustain the benefit. </w:t>
      </w:r>
      <w:r w:rsidR="00197D40" w:rsidRPr="04BAA6F0">
        <w:rPr>
          <w:rFonts w:cs="Arial"/>
        </w:rPr>
        <w:t>This approach is informed by the evidence-based research of economist James J. Heckman.</w:t>
      </w:r>
      <w:r w:rsidR="00197D40" w:rsidRPr="04BAA6F0">
        <w:rPr>
          <w:rStyle w:val="FootnoteReference"/>
          <w:rFonts w:eastAsia="Calibri" w:cs="Arial"/>
        </w:rPr>
        <w:footnoteReference w:id="8"/>
      </w:r>
    </w:p>
    <w:p w14:paraId="7995F713" w14:textId="572AF0FE" w:rsidR="00C66478" w:rsidRPr="00F576CF" w:rsidRDefault="00884D1B" w:rsidP="00C66478">
      <w:pPr>
        <w:rPr>
          <w:rFonts w:eastAsia="Calibri" w:cs="Arial"/>
          <w:szCs w:val="20"/>
        </w:rPr>
      </w:pPr>
      <w:r w:rsidRPr="00F576CF">
        <w:rPr>
          <w:rFonts w:eastAsia="Calibri" w:cs="Arial"/>
          <w:i/>
          <w:szCs w:val="20"/>
        </w:rPr>
        <w:t>Restacking</w:t>
      </w:r>
      <w:r w:rsidRPr="00F576CF">
        <w:rPr>
          <w:rFonts w:eastAsia="Calibri" w:cs="Arial"/>
          <w:szCs w:val="20"/>
        </w:rPr>
        <w:t xml:space="preserve"> focuses on </w:t>
      </w:r>
      <w:r w:rsidRPr="00F576CF">
        <w:rPr>
          <w:rFonts w:cs="Arial"/>
          <w:szCs w:val="20"/>
        </w:rPr>
        <w:t xml:space="preserve">five early </w:t>
      </w:r>
      <w:r w:rsidR="001B144B" w:rsidRPr="00F576CF">
        <w:rPr>
          <w:rFonts w:cs="Arial"/>
          <w:szCs w:val="20"/>
        </w:rPr>
        <w:t>years’ service</w:t>
      </w:r>
      <w:r w:rsidRPr="00F576CF">
        <w:rPr>
          <w:rFonts w:cs="Arial"/>
          <w:szCs w:val="20"/>
        </w:rPr>
        <w:t xml:space="preserve"> types or strategies available in most communities: antenatal care; sustained nurse home visiting; early childhood education and care; parenting programs; and the early years of school.</w:t>
      </w:r>
      <w:r w:rsidR="006409AA" w:rsidRPr="00F576CF">
        <w:rPr>
          <w:rFonts w:cs="Arial"/>
          <w:szCs w:val="20"/>
        </w:rPr>
        <w:t xml:space="preserve"> </w:t>
      </w:r>
      <w:r w:rsidR="00C66478" w:rsidRPr="00F576CF">
        <w:rPr>
          <w:rFonts w:eastAsia="Calibri" w:cs="Arial"/>
          <w:szCs w:val="20"/>
        </w:rPr>
        <w:t xml:space="preserve">These five strategies are a subset of the possible interventions. </w:t>
      </w:r>
      <w:r w:rsidR="00C66478" w:rsidRPr="00F576CF">
        <w:rPr>
          <w:rFonts w:eastAsia="Calibri" w:cs="Arial"/>
          <w:i/>
          <w:szCs w:val="20"/>
        </w:rPr>
        <w:t>Restacking</w:t>
      </w:r>
      <w:r w:rsidR="00C66478" w:rsidRPr="00F576CF">
        <w:rPr>
          <w:rFonts w:eastAsia="Calibri" w:cs="Arial"/>
          <w:szCs w:val="20"/>
        </w:rPr>
        <w:t xml:space="preserve"> has chosen to focus on them because</w:t>
      </w:r>
      <w:r w:rsidR="00EA30F6" w:rsidRPr="00F576CF">
        <w:rPr>
          <w:rFonts w:eastAsia="Calibri" w:cs="Arial"/>
          <w:szCs w:val="20"/>
        </w:rPr>
        <w:t xml:space="preserve"> the research demonstrates they improve early childhood outcome</w:t>
      </w:r>
      <w:r w:rsidR="00494553" w:rsidRPr="00F576CF">
        <w:rPr>
          <w:rFonts w:eastAsia="Calibri" w:cs="Arial"/>
          <w:szCs w:val="20"/>
        </w:rPr>
        <w:t xml:space="preserve">s, they are available across early childhood, they </w:t>
      </w:r>
      <w:r w:rsidR="00B95314" w:rsidRPr="00F576CF">
        <w:rPr>
          <w:rFonts w:eastAsia="Calibri" w:cs="Arial"/>
          <w:szCs w:val="20"/>
        </w:rPr>
        <w:t xml:space="preserve">focus on both the </w:t>
      </w:r>
      <w:r w:rsidR="00494553" w:rsidRPr="00F576CF">
        <w:rPr>
          <w:rFonts w:eastAsia="Calibri" w:cs="Arial"/>
          <w:szCs w:val="20"/>
        </w:rPr>
        <w:t>child and the parent</w:t>
      </w:r>
      <w:r w:rsidR="00B95314" w:rsidRPr="00F576CF">
        <w:rPr>
          <w:rFonts w:eastAsia="Calibri" w:cs="Arial"/>
          <w:szCs w:val="20"/>
        </w:rPr>
        <w:t>s and can be targeted to those most in need.</w:t>
      </w:r>
    </w:p>
    <w:p w14:paraId="2F96561F" w14:textId="7B0D2B86" w:rsidR="006409AA" w:rsidRPr="00F576CF" w:rsidRDefault="006409AA" w:rsidP="69C1F895">
      <w:pPr>
        <w:rPr>
          <w:rFonts w:cs="Arial"/>
        </w:rPr>
      </w:pPr>
      <w:r w:rsidRPr="04BAA6F0">
        <w:rPr>
          <w:rFonts w:cs="Arial"/>
        </w:rPr>
        <w:t>Our analysis of data from the Longitudinal Study of Australian Children has found that ‘stacking’ these five fundamental strategies, (i.e., ensuring they are all applied for a given individual) has a cumulative, positive effect on child development outcomes, measured through reading scores at ages 8-9</w:t>
      </w:r>
      <w:r w:rsidR="37B1515C" w:rsidRPr="04BAA6F0">
        <w:rPr>
          <w:rFonts w:cs="Arial"/>
        </w:rPr>
        <w:t>.</w:t>
      </w:r>
      <w:r w:rsidR="005243E0" w:rsidRPr="04BAA6F0">
        <w:rPr>
          <w:rStyle w:val="FootnoteReference"/>
          <w:rFonts w:cs="Arial"/>
        </w:rPr>
        <w:footnoteReference w:id="9"/>
      </w:r>
    </w:p>
    <w:p w14:paraId="0AE4158A" w14:textId="77777777" w:rsidR="002C6022" w:rsidRDefault="002C6022" w:rsidP="00C007A9">
      <w:pPr>
        <w:rPr>
          <w:rFonts w:cs="Arial"/>
        </w:rPr>
      </w:pPr>
    </w:p>
    <w:p w14:paraId="1F74EC35" w14:textId="7D78FF4A" w:rsidR="0003378D" w:rsidRPr="0003378D" w:rsidRDefault="00740D96" w:rsidP="0009025E">
      <w:pPr>
        <w:pStyle w:val="Heading2"/>
      </w:pPr>
      <w:r>
        <w:lastRenderedPageBreak/>
        <w:t>Using lead indicator</w:t>
      </w:r>
      <w:r w:rsidR="00D66CB8">
        <w:t xml:space="preserve">s </w:t>
      </w:r>
      <w:r>
        <w:t>to</w:t>
      </w:r>
      <w:r w:rsidR="005433F9">
        <w:t xml:space="preserve"> </w:t>
      </w:r>
      <w:r>
        <w:t>track</w:t>
      </w:r>
      <w:r w:rsidR="005433F9">
        <w:t xml:space="preserve"> </w:t>
      </w:r>
      <w:r w:rsidR="00CB1560">
        <w:t>quantity, quality, participation</w:t>
      </w:r>
    </w:p>
    <w:p w14:paraId="56B1F20A" w14:textId="68BFB501" w:rsidR="00BF5B27" w:rsidRPr="0021242D" w:rsidRDefault="00A86557" w:rsidP="00BF5B27">
      <w:pPr>
        <w:rPr>
          <w:rFonts w:eastAsia="Calibri" w:cs="Arial"/>
          <w:color w:val="000000" w:themeColor="text1"/>
          <w:szCs w:val="20"/>
        </w:rPr>
      </w:pPr>
      <w:r w:rsidRPr="002F3480">
        <w:rPr>
          <w:rFonts w:cs="Arial"/>
          <w:szCs w:val="20"/>
          <w:lang w:val="en-US" w:eastAsia="zh-CN"/>
        </w:rPr>
        <w:t>“A</w:t>
      </w:r>
      <w:proofErr w:type="spellStart"/>
      <w:r w:rsidR="001D2F51">
        <w:rPr>
          <w:rFonts w:cs="Arial"/>
        </w:rPr>
        <w:t>f</w:t>
      </w:r>
      <w:r w:rsidRPr="002F3480">
        <w:rPr>
          <w:rFonts w:cs="Arial"/>
        </w:rPr>
        <w:t>fordable</w:t>
      </w:r>
      <w:proofErr w:type="spellEnd"/>
      <w:r w:rsidRPr="002F3480">
        <w:rPr>
          <w:rFonts w:cs="Arial"/>
        </w:rPr>
        <w:t>, accessible, equitable and high-quality ECEC”</w:t>
      </w:r>
      <w:r w:rsidRPr="00A86557">
        <w:rPr>
          <w:rFonts w:cs="Arial"/>
          <w:i/>
          <w:iCs/>
          <w:szCs w:val="20"/>
          <w:lang w:val="en-US" w:eastAsia="zh-CN"/>
        </w:rPr>
        <w:t xml:space="preserve"> </w:t>
      </w:r>
      <w:r w:rsidRPr="0021242D">
        <w:rPr>
          <w:rFonts w:cs="Arial"/>
          <w:szCs w:val="20"/>
          <w:lang w:val="en-US" w:eastAsia="zh-CN"/>
        </w:rPr>
        <w:t xml:space="preserve">will not be achieved until those designing and delivering ECEC are equipped to act on the </w:t>
      </w:r>
      <w:r w:rsidRPr="0021242D">
        <w:rPr>
          <w:rFonts w:cs="Arial"/>
          <w:b/>
          <w:bCs/>
          <w:szCs w:val="20"/>
          <w:lang w:val="en-US" w:eastAsia="zh-CN"/>
        </w:rPr>
        <w:t>leading indicator data to measure three simple things at a local level</w:t>
      </w:r>
      <w:r w:rsidRPr="0021242D">
        <w:rPr>
          <w:rFonts w:cs="Arial"/>
          <w:szCs w:val="20"/>
          <w:lang w:val="en-US" w:eastAsia="zh-CN"/>
        </w:rPr>
        <w:t xml:space="preserve">: </w:t>
      </w:r>
    </w:p>
    <w:p w14:paraId="039F4559" w14:textId="1F5EF39C" w:rsidR="00BF5B27" w:rsidRPr="006D5E89" w:rsidRDefault="00BF5B27" w:rsidP="69C1F895">
      <w:pPr>
        <w:pStyle w:val="ListParagraph"/>
        <w:numPr>
          <w:ilvl w:val="0"/>
          <w:numId w:val="5"/>
        </w:numPr>
        <w:suppressAutoHyphens w:val="0"/>
        <w:spacing w:before="0" w:after="160" w:line="259" w:lineRule="auto"/>
        <w:rPr>
          <w:rFonts w:eastAsia="Calibri" w:cs="Arial"/>
          <w:color w:val="000000" w:themeColor="text1"/>
        </w:rPr>
      </w:pPr>
      <w:r w:rsidRPr="69C1F895">
        <w:rPr>
          <w:rFonts w:eastAsia="Calibri" w:cs="Arial"/>
          <w:color w:val="000000" w:themeColor="text1"/>
        </w:rPr>
        <w:t xml:space="preserve">that </w:t>
      </w:r>
      <w:r w:rsidR="008634E3" w:rsidRPr="69C1F895">
        <w:rPr>
          <w:rFonts w:eastAsia="Calibri" w:cs="Arial"/>
          <w:color w:val="000000" w:themeColor="text1"/>
        </w:rPr>
        <w:t>ECEC is</w:t>
      </w:r>
      <w:r w:rsidRPr="69C1F895">
        <w:rPr>
          <w:rFonts w:eastAsia="Calibri" w:cs="Arial"/>
          <w:color w:val="000000" w:themeColor="text1"/>
        </w:rPr>
        <w:t xml:space="preserve"> available locally in sufficient quantity</w:t>
      </w:r>
    </w:p>
    <w:p w14:paraId="10342766" w14:textId="587F0BF3" w:rsidR="00BF5B27" w:rsidRPr="006D5E89" w:rsidRDefault="00BF5B27" w:rsidP="69C1F895">
      <w:pPr>
        <w:pStyle w:val="ListParagraph"/>
        <w:numPr>
          <w:ilvl w:val="0"/>
          <w:numId w:val="5"/>
        </w:numPr>
        <w:rPr>
          <w:rFonts w:eastAsia="Calibri" w:cs="Arial"/>
          <w:color w:val="000000" w:themeColor="text1"/>
        </w:rPr>
      </w:pPr>
      <w:r w:rsidRPr="69C1F895">
        <w:rPr>
          <w:rFonts w:eastAsia="Calibri" w:cs="Arial"/>
          <w:color w:val="000000" w:themeColor="text1"/>
        </w:rPr>
        <w:t>that the services are being delivered at a standard that the evidence says is required (quality)</w:t>
      </w:r>
      <w:r w:rsidR="68DB3696" w:rsidRPr="69C1F895">
        <w:rPr>
          <w:rFonts w:eastAsia="Calibri" w:cs="Arial"/>
          <w:color w:val="000000" w:themeColor="text1"/>
        </w:rPr>
        <w:t xml:space="preserve"> and</w:t>
      </w:r>
    </w:p>
    <w:p w14:paraId="3BD83325" w14:textId="77777777" w:rsidR="00BF5B27" w:rsidRPr="006D5E89" w:rsidRDefault="00BF5B27" w:rsidP="00BF5B27">
      <w:pPr>
        <w:pStyle w:val="ListParagraph"/>
        <w:numPr>
          <w:ilvl w:val="0"/>
          <w:numId w:val="5"/>
        </w:numPr>
        <w:suppressAutoHyphens w:val="0"/>
        <w:spacing w:before="0" w:after="160" w:line="259" w:lineRule="auto"/>
        <w:rPr>
          <w:rFonts w:eastAsia="Calibri" w:cs="Arial"/>
          <w:color w:val="000000" w:themeColor="text1"/>
          <w:szCs w:val="20"/>
        </w:rPr>
      </w:pPr>
      <w:r w:rsidRPr="006D5E89">
        <w:rPr>
          <w:rFonts w:eastAsia="Calibri" w:cs="Arial"/>
          <w:color w:val="000000" w:themeColor="text1"/>
          <w:szCs w:val="20"/>
        </w:rPr>
        <w:t xml:space="preserve">that the children and families who would benefit are receiving the services (participation). </w:t>
      </w:r>
    </w:p>
    <w:p w14:paraId="702EEA08" w14:textId="77777777" w:rsidR="00BF5B27" w:rsidRPr="006D5E89" w:rsidRDefault="00BF5B27" w:rsidP="00BF5B27">
      <w:pPr>
        <w:rPr>
          <w:rFonts w:eastAsia="Calibri" w:cs="Arial"/>
          <w:color w:val="000000" w:themeColor="text1"/>
          <w:szCs w:val="20"/>
        </w:rPr>
      </w:pPr>
      <w:r w:rsidRPr="006D5E89">
        <w:rPr>
          <w:rFonts w:eastAsia="Calibri" w:cs="Arial"/>
          <w:color w:val="000000" w:themeColor="text1"/>
          <w:szCs w:val="20"/>
        </w:rPr>
        <w:t xml:space="preserve">Lead indicators allow service providers and other stakeholders to regularly assess performance and progress, and course-correct when required. While outcome data is the ultimate arbiter of success, lead indicators about what families and children are </w:t>
      </w:r>
      <w:proofErr w:type="gramStart"/>
      <w:r w:rsidRPr="006D5E89">
        <w:rPr>
          <w:rFonts w:eastAsia="Calibri" w:cs="Arial"/>
          <w:color w:val="000000" w:themeColor="text1"/>
          <w:szCs w:val="20"/>
        </w:rPr>
        <w:t>actually experiencing</w:t>
      </w:r>
      <w:proofErr w:type="gramEnd"/>
      <w:r w:rsidRPr="006D5E89">
        <w:rPr>
          <w:rFonts w:eastAsia="Calibri" w:cs="Arial"/>
          <w:color w:val="000000" w:themeColor="text1"/>
          <w:szCs w:val="20"/>
        </w:rPr>
        <w:t xml:space="preserve"> allow practitioners and service providers to make timely adjustments and accumulate learning regularly, rather than waiting years to see outcomes.</w:t>
      </w:r>
    </w:p>
    <w:p w14:paraId="52D51BB5" w14:textId="6401853E" w:rsidR="00BF5B27" w:rsidRPr="006D5E89" w:rsidRDefault="00BF5B27" w:rsidP="00BF5B27">
      <w:pPr>
        <w:rPr>
          <w:rFonts w:eastAsia="Calibri" w:cs="Arial"/>
          <w:color w:val="000000" w:themeColor="text1"/>
          <w:szCs w:val="20"/>
        </w:rPr>
      </w:pPr>
      <w:r w:rsidRPr="006D5E89">
        <w:rPr>
          <w:rFonts w:eastAsia="Calibri" w:cs="Arial"/>
          <w:color w:val="000000" w:themeColor="text1"/>
          <w:szCs w:val="20"/>
        </w:rPr>
        <w:t>The very long gap between actions and outcome measures makes it almost impossible to discover what is effective and to apply continuous improvement, and literally impossible to assess what leads to better end-outcomes, because regardless of the outcomes achieved, we don’t know what services the children or families received</w:t>
      </w:r>
      <w:r w:rsidR="007C654A">
        <w:rPr>
          <w:rFonts w:eastAsia="Calibri" w:cs="Arial"/>
          <w:color w:val="000000" w:themeColor="text1"/>
          <w:szCs w:val="20"/>
        </w:rPr>
        <w:t xml:space="preserve">. </w:t>
      </w:r>
      <w:r w:rsidRPr="006D5E89">
        <w:rPr>
          <w:rFonts w:eastAsia="Calibri" w:cs="Arial"/>
          <w:color w:val="000000" w:themeColor="text1"/>
          <w:szCs w:val="20"/>
        </w:rPr>
        <w:t xml:space="preserve">By contrast, lead indicators are directly useful to support practical, measurable system change. </w:t>
      </w:r>
    </w:p>
    <w:p w14:paraId="5494D0AF" w14:textId="51A6C28D" w:rsidR="00BF5B27" w:rsidRDefault="00BF5B27" w:rsidP="00BF5B27">
      <w:pPr>
        <w:rPr>
          <w:rFonts w:ascii="Calibri" w:eastAsia="Calibri" w:hAnsi="Calibri" w:cs="Calibri"/>
          <w:b/>
          <w:bCs/>
          <w:color w:val="000000" w:themeColor="text1"/>
        </w:rPr>
      </w:pPr>
      <w:r w:rsidRPr="007D25F8">
        <w:rPr>
          <w:rFonts w:ascii="Calibri" w:eastAsia="Calibri" w:hAnsi="Calibri" w:cs="Calibri"/>
          <w:b/>
          <w:bCs/>
          <w:color w:val="000000" w:themeColor="text1"/>
        </w:rPr>
        <w:t>Table</w:t>
      </w:r>
      <w:r>
        <w:rPr>
          <w:rFonts w:ascii="Calibri" w:eastAsia="Calibri" w:hAnsi="Calibri" w:cs="Calibri"/>
          <w:b/>
          <w:bCs/>
          <w:color w:val="000000" w:themeColor="text1"/>
        </w:rPr>
        <w:t xml:space="preserve"> 1: Example of lead indicators</w:t>
      </w:r>
      <w:r w:rsidR="008B437F">
        <w:rPr>
          <w:rFonts w:ascii="Calibri" w:eastAsia="Calibri" w:hAnsi="Calibri" w:cs="Calibri"/>
          <w:b/>
          <w:bCs/>
          <w:color w:val="000000" w:themeColor="text1"/>
        </w:rPr>
        <w:t xml:space="preserve"> in ECEC</w:t>
      </w:r>
    </w:p>
    <w:tbl>
      <w:tblPr>
        <w:tblStyle w:val="GridTable4-Accent2"/>
        <w:tblW w:w="0" w:type="auto"/>
        <w:tblLook w:val="04A0" w:firstRow="1" w:lastRow="0" w:firstColumn="1" w:lastColumn="0" w:noHBand="0" w:noVBand="1"/>
      </w:tblPr>
      <w:tblGrid>
        <w:gridCol w:w="3025"/>
        <w:gridCol w:w="3026"/>
        <w:gridCol w:w="3026"/>
      </w:tblGrid>
      <w:tr w:rsidR="008B437F" w14:paraId="2A0A21B4" w14:textId="77777777" w:rsidTr="69C1F895">
        <w:trPr>
          <w:cnfStyle w:val="100000000000" w:firstRow="1" w:lastRow="0" w:firstColumn="0" w:lastColumn="0" w:oddVBand="0" w:evenVBand="0" w:oddHBand="0"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3025" w:type="dxa"/>
          </w:tcPr>
          <w:p w14:paraId="707CC853" w14:textId="5A11C843" w:rsidR="008B437F" w:rsidRPr="001D2F51" w:rsidRDefault="008B437F" w:rsidP="00012C19">
            <w:pPr>
              <w:pStyle w:val="Heading5"/>
              <w:rPr>
                <w:rFonts w:eastAsia="Calibri"/>
                <w:color w:val="FFFFFF" w:themeColor="background1"/>
              </w:rPr>
            </w:pPr>
            <w:r w:rsidRPr="001D2F51">
              <w:rPr>
                <w:rFonts w:eastAsia="Calibri"/>
                <w:color w:val="FFFFFF" w:themeColor="background1"/>
              </w:rPr>
              <w:t>Lead Indicator</w:t>
            </w:r>
          </w:p>
        </w:tc>
        <w:tc>
          <w:tcPr>
            <w:tcW w:w="3026" w:type="dxa"/>
          </w:tcPr>
          <w:p w14:paraId="7E1E0E76" w14:textId="13A5F525" w:rsidR="008B437F" w:rsidRPr="001D2F51" w:rsidRDefault="008B437F" w:rsidP="00012C19">
            <w:pPr>
              <w:pStyle w:val="Heading5"/>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1D2F51">
              <w:rPr>
                <w:rFonts w:eastAsia="Calibri"/>
                <w:color w:val="FFFFFF" w:themeColor="background1"/>
              </w:rPr>
              <w:t>Potential Action</w:t>
            </w:r>
          </w:p>
        </w:tc>
        <w:tc>
          <w:tcPr>
            <w:tcW w:w="3026" w:type="dxa"/>
          </w:tcPr>
          <w:p w14:paraId="621DBDE0" w14:textId="54DA5A1F" w:rsidR="008B437F" w:rsidRPr="001D2F51" w:rsidRDefault="008B437F" w:rsidP="00012C19">
            <w:pPr>
              <w:pStyle w:val="Heading5"/>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1D2F51">
              <w:rPr>
                <w:rFonts w:eastAsia="Calibri"/>
                <w:color w:val="FFFFFF" w:themeColor="background1"/>
              </w:rPr>
              <w:t>Outcome Indicator</w:t>
            </w:r>
          </w:p>
        </w:tc>
      </w:tr>
      <w:tr w:rsidR="008B437F" w14:paraId="4BD21B15" w14:textId="77777777" w:rsidTr="69C1F895">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3025" w:type="dxa"/>
          </w:tcPr>
          <w:p w14:paraId="7A367B60" w14:textId="475F8E6F" w:rsidR="008B437F" w:rsidRPr="00B331F2" w:rsidRDefault="1F34C588" w:rsidP="69C1F895">
            <w:pPr>
              <w:pStyle w:val="Heading4"/>
              <w:rPr>
                <w:rStyle w:val="Strong"/>
                <w:rFonts w:ascii="Arial" w:eastAsia="Arial" w:hAnsi="Arial" w:cs="Arial"/>
              </w:rPr>
            </w:pPr>
            <w:r w:rsidRPr="69C1F895">
              <w:rPr>
                <w:rStyle w:val="Strong"/>
                <w:rFonts w:ascii="Arial" w:eastAsia="Arial" w:hAnsi="Arial" w:cs="Arial"/>
              </w:rPr>
              <w:t>Proportion</w:t>
            </w:r>
            <w:r w:rsidR="718741F5" w:rsidRPr="69C1F895">
              <w:rPr>
                <w:rStyle w:val="Strong"/>
                <w:rFonts w:ascii="Arial" w:eastAsia="Arial" w:hAnsi="Arial" w:cs="Arial"/>
              </w:rPr>
              <w:t xml:space="preserve"> of children attending ECEC for 15 hours or more per week for the two years before starting formal school</w:t>
            </w:r>
          </w:p>
        </w:tc>
        <w:tc>
          <w:tcPr>
            <w:tcW w:w="3026" w:type="dxa"/>
          </w:tcPr>
          <w:p w14:paraId="1727FD2D" w14:textId="632EBBF7" w:rsidR="008B437F" w:rsidRPr="00B331F2" w:rsidRDefault="1F34C588" w:rsidP="69C1F895">
            <w:pPr>
              <w:pStyle w:val="Heading4"/>
              <w:cnfStyle w:val="000000100000" w:firstRow="0" w:lastRow="0" w:firstColumn="0" w:lastColumn="0" w:oddVBand="0" w:evenVBand="0" w:oddHBand="1" w:evenHBand="0" w:firstRowFirstColumn="0" w:firstRowLastColumn="0" w:lastRowFirstColumn="0" w:lastRowLastColumn="0"/>
              <w:rPr>
                <w:rStyle w:val="Strong"/>
                <w:rFonts w:ascii="Arial" w:eastAsia="Arial" w:hAnsi="Arial" w:cs="Arial"/>
                <w:b w:val="0"/>
                <w:bCs w:val="0"/>
              </w:rPr>
            </w:pPr>
            <w:r w:rsidRPr="69C1F895">
              <w:rPr>
                <w:rStyle w:val="Strong"/>
                <w:rFonts w:ascii="Arial" w:eastAsia="Arial" w:hAnsi="Arial" w:cs="Arial"/>
                <w:b w:val="0"/>
                <w:bCs w:val="0"/>
              </w:rPr>
              <w:t xml:space="preserve">Overcome barriers to low participation rates </w:t>
            </w:r>
            <w:proofErr w:type="gramStart"/>
            <w:r w:rsidRPr="69C1F895">
              <w:rPr>
                <w:rStyle w:val="Strong"/>
                <w:rFonts w:ascii="Arial" w:eastAsia="Arial" w:hAnsi="Arial" w:cs="Arial"/>
                <w:b w:val="0"/>
                <w:bCs w:val="0"/>
              </w:rPr>
              <w:t>e.g.</w:t>
            </w:r>
            <w:proofErr w:type="gramEnd"/>
            <w:r w:rsidRPr="69C1F895">
              <w:rPr>
                <w:rStyle w:val="Strong"/>
                <w:rFonts w:ascii="Arial" w:eastAsia="Arial" w:hAnsi="Arial" w:cs="Arial"/>
                <w:b w:val="0"/>
                <w:bCs w:val="0"/>
              </w:rPr>
              <w:t xml:space="preserve"> reach out to culturally and linguistically diverse populations</w:t>
            </w:r>
          </w:p>
        </w:tc>
        <w:tc>
          <w:tcPr>
            <w:tcW w:w="3026" w:type="dxa"/>
          </w:tcPr>
          <w:p w14:paraId="74285F04" w14:textId="06AE4CAC" w:rsidR="008B437F" w:rsidRPr="00B331F2" w:rsidRDefault="1F34C588" w:rsidP="69C1F895">
            <w:pPr>
              <w:pStyle w:val="Heading4"/>
              <w:cnfStyle w:val="000000100000" w:firstRow="0" w:lastRow="0" w:firstColumn="0" w:lastColumn="0" w:oddVBand="0" w:evenVBand="0" w:oddHBand="1" w:evenHBand="0" w:firstRowFirstColumn="0" w:firstRowLastColumn="0" w:lastRowFirstColumn="0" w:lastRowLastColumn="0"/>
              <w:rPr>
                <w:rStyle w:val="Strong"/>
                <w:rFonts w:ascii="Arial" w:eastAsia="Arial" w:hAnsi="Arial" w:cs="Arial"/>
                <w:b w:val="0"/>
                <w:bCs w:val="0"/>
              </w:rPr>
            </w:pPr>
            <w:r w:rsidRPr="69C1F895">
              <w:rPr>
                <w:rStyle w:val="Strong"/>
                <w:rFonts w:ascii="Arial" w:eastAsia="Arial" w:hAnsi="Arial" w:cs="Arial"/>
                <w:b w:val="0"/>
                <w:bCs w:val="0"/>
              </w:rPr>
              <w:t>Proportion of children at school entry who are developmentally on track in health, learning and psychosocial wellbeing</w:t>
            </w:r>
          </w:p>
        </w:tc>
      </w:tr>
    </w:tbl>
    <w:p w14:paraId="08BB6B15" w14:textId="77777777" w:rsidR="0001680A" w:rsidRDefault="0001680A" w:rsidP="00BF5B27">
      <w:pPr>
        <w:rPr>
          <w:rFonts w:ascii="Calibri" w:eastAsia="Calibri" w:hAnsi="Calibri" w:cs="Calibri"/>
          <w:b/>
          <w:bCs/>
          <w:color w:val="000000" w:themeColor="text1"/>
        </w:rPr>
      </w:pPr>
    </w:p>
    <w:p w14:paraId="1D6B1C31" w14:textId="637D4EB7" w:rsidR="0003378D" w:rsidRPr="0003378D" w:rsidRDefault="00C30A5F" w:rsidP="0009025E">
      <w:pPr>
        <w:pStyle w:val="Heading2"/>
      </w:pPr>
      <w:r>
        <w:t>Evidence-based lead indicators for ECEC</w:t>
      </w:r>
    </w:p>
    <w:p w14:paraId="48A2942D" w14:textId="1623A5F3" w:rsidR="00D83952" w:rsidRPr="00640206" w:rsidRDefault="00D83952" w:rsidP="00D83952">
      <w:pPr>
        <w:rPr>
          <w:rFonts w:eastAsia="Calibri" w:cs="Arial"/>
          <w:szCs w:val="20"/>
        </w:rPr>
      </w:pPr>
      <w:r w:rsidRPr="04BAA6F0">
        <w:rPr>
          <w:rFonts w:eastAsia="Calibri" w:cs="Arial"/>
          <w:i/>
          <w:iCs/>
        </w:rPr>
        <w:t>Restacking</w:t>
      </w:r>
      <w:r w:rsidRPr="04BAA6F0">
        <w:rPr>
          <w:rFonts w:eastAsia="Calibri" w:cs="Arial"/>
        </w:rPr>
        <w:t xml:space="preserve"> has identified practical, evidence-based lead indicators for</w:t>
      </w:r>
      <w:r w:rsidR="002F3480" w:rsidRPr="04BAA6F0">
        <w:rPr>
          <w:rFonts w:eastAsia="Calibri" w:cs="Arial"/>
        </w:rPr>
        <w:t xml:space="preserve"> each of</w:t>
      </w:r>
      <w:r w:rsidRPr="04BAA6F0">
        <w:rPr>
          <w:rFonts w:eastAsia="Calibri" w:cs="Arial"/>
        </w:rPr>
        <w:t xml:space="preserve"> the five </w:t>
      </w:r>
      <w:r w:rsidR="002F3480" w:rsidRPr="04BAA6F0">
        <w:rPr>
          <w:rFonts w:eastAsia="Calibri" w:cs="Arial"/>
        </w:rPr>
        <w:t>fundamental early years</w:t>
      </w:r>
      <w:r w:rsidRPr="04BAA6F0">
        <w:rPr>
          <w:rFonts w:eastAsia="Calibri" w:cs="Arial"/>
        </w:rPr>
        <w:t xml:space="preserve"> strategies using the common three-part framework covering quantity, quality and participation. The evidence-based lead indicators are available in our Indicator Guide.</w:t>
      </w:r>
      <w:r w:rsidRPr="04BAA6F0">
        <w:rPr>
          <w:rStyle w:val="FootnoteReference"/>
          <w:rFonts w:eastAsia="Calibri" w:cs="Arial"/>
        </w:rPr>
        <w:footnoteReference w:id="10"/>
      </w:r>
      <w:r w:rsidRPr="04BAA6F0">
        <w:rPr>
          <w:rFonts w:eastAsia="Calibri" w:cs="Arial"/>
        </w:rPr>
        <w:t xml:space="preserve"> </w:t>
      </w:r>
    </w:p>
    <w:p w14:paraId="7661BF2F" w14:textId="323F2AB6" w:rsidR="001A2139" w:rsidRPr="00D257E3" w:rsidRDefault="00EC4771" w:rsidP="69C1F895">
      <w:pPr>
        <w:rPr>
          <w:rFonts w:cstheme="minorBidi"/>
        </w:rPr>
      </w:pPr>
      <w:r w:rsidRPr="04BAA6F0">
        <w:rPr>
          <w:rFonts w:cs="Arial"/>
          <w:b/>
          <w:bCs/>
        </w:rPr>
        <w:t>For Early Childhood Education and Care (ECEC),</w:t>
      </w:r>
      <w:r w:rsidRPr="04BAA6F0">
        <w:rPr>
          <w:rFonts w:cs="Arial"/>
        </w:rPr>
        <w:t xml:space="preserve"> measurable, best practice indicators of quality, quantity and participation were developed through a targeted rapid review of the existing research base for ECEC. This included evidence for all forms of early childhood education and care – including preschool and long day care setting</w:t>
      </w:r>
      <w:r w:rsidR="001A2139" w:rsidRPr="69C1F895">
        <w:rPr>
          <w:rFonts w:cstheme="minorBidi"/>
        </w:rPr>
        <w:t>s</w:t>
      </w:r>
      <w:r w:rsidR="705E68D3" w:rsidRPr="69C1F895">
        <w:rPr>
          <w:rFonts w:cstheme="minorBidi"/>
        </w:rPr>
        <w:t>.</w:t>
      </w:r>
      <w:r w:rsidR="001A2139" w:rsidRPr="69C1F895">
        <w:rPr>
          <w:rStyle w:val="FootnoteReference"/>
          <w:rFonts w:cstheme="minorBidi"/>
        </w:rPr>
        <w:footnoteReference w:id="11"/>
      </w:r>
    </w:p>
    <w:p w14:paraId="75BF3D6D" w14:textId="6F866151" w:rsidR="00C36CA7" w:rsidRPr="002A05C0" w:rsidRDefault="001A2139" w:rsidP="69C1F895">
      <w:pPr>
        <w:rPr>
          <w:rFonts w:cstheme="minorBidi"/>
        </w:rPr>
      </w:pPr>
      <w:r w:rsidRPr="69C1F895">
        <w:rPr>
          <w:rFonts w:cstheme="minorBidi"/>
        </w:rPr>
        <w:t>Extensive research indicates that the education and care of young children (from birth to eight years of age) has an immense influence on long-term outcomes related to their cognition, resilience, health and wellbeing. It suggests that children from the lowest socioeconomic quintile would benefit from good quality early education opportunities prior to starting school. These benefits relate to formal ECEC models, particularly high-quality centre-based care and preschool or kindergarten programs in the one to two years immediately preceding school</w:t>
      </w:r>
      <w:r w:rsidR="0F7002FF" w:rsidRPr="69C1F895">
        <w:rPr>
          <w:rFonts w:cstheme="minorBidi"/>
        </w:rPr>
        <w:t>.</w:t>
      </w:r>
      <w:r w:rsidR="005574C7" w:rsidRPr="69C1F895">
        <w:rPr>
          <w:rStyle w:val="FootnoteReference"/>
          <w:rFonts w:cstheme="minorBidi"/>
        </w:rPr>
        <w:footnoteReference w:id="12"/>
      </w:r>
      <w:r w:rsidRPr="69C1F895">
        <w:rPr>
          <w:rFonts w:cstheme="minorBidi"/>
        </w:rPr>
        <w:t xml:space="preserve"> </w:t>
      </w:r>
    </w:p>
    <w:p w14:paraId="56402459" w14:textId="1FA8CB5E" w:rsidR="00C36CA7" w:rsidRPr="002A05C0" w:rsidRDefault="00C36CA7" w:rsidP="00C36CA7">
      <w:pPr>
        <w:rPr>
          <w:rFonts w:cstheme="minorHAnsi"/>
        </w:rPr>
      </w:pPr>
      <w:r w:rsidRPr="002A05C0">
        <w:rPr>
          <w:rFonts w:cstheme="minorHAnsi"/>
        </w:rPr>
        <w:t>The targeted rapid review included consideration of what the evidence indicates is the most effective universal starting age, dosage (</w:t>
      </w:r>
      <w:proofErr w:type="gramStart"/>
      <w:r w:rsidRPr="002A05C0">
        <w:rPr>
          <w:rFonts w:cstheme="minorHAnsi"/>
        </w:rPr>
        <w:t>i.e.</w:t>
      </w:r>
      <w:proofErr w:type="gramEnd"/>
      <w:r w:rsidRPr="002A05C0">
        <w:rPr>
          <w:rFonts w:cstheme="minorHAnsi"/>
        </w:rPr>
        <w:t xml:space="preserve"> number of hours per week) and attendance duration (i.e. number of months or years) as it relates to improving child developmental outcomes. </w:t>
      </w:r>
    </w:p>
    <w:p w14:paraId="34724BA5" w14:textId="7DEDF485" w:rsidR="000705CF" w:rsidRPr="00C36CA7" w:rsidRDefault="000705CF" w:rsidP="00C36CA7">
      <w:pPr>
        <w:rPr>
          <w:rFonts w:cs="Arial"/>
          <w:szCs w:val="20"/>
        </w:rPr>
      </w:pPr>
      <w:r w:rsidRPr="00444A29">
        <w:rPr>
          <w:rFonts w:cs="Arial"/>
          <w:szCs w:val="20"/>
        </w:rPr>
        <w:lastRenderedPageBreak/>
        <w:t>The evidence</w:t>
      </w:r>
      <w:r w:rsidR="002A05C0">
        <w:rPr>
          <w:rFonts w:cs="Arial"/>
          <w:szCs w:val="20"/>
        </w:rPr>
        <w:t>-</w:t>
      </w:r>
      <w:r w:rsidRPr="00444A29">
        <w:rPr>
          <w:rFonts w:cs="Arial"/>
          <w:szCs w:val="20"/>
        </w:rPr>
        <w:t xml:space="preserve">based indicators established in the research phase are </w:t>
      </w:r>
      <w:r w:rsidR="00E241CC" w:rsidRPr="00444A29">
        <w:rPr>
          <w:rFonts w:cs="Arial"/>
          <w:szCs w:val="20"/>
        </w:rPr>
        <w:t>detailed</w:t>
      </w:r>
      <w:r w:rsidR="00E241CC">
        <w:rPr>
          <w:rFonts w:cs="Arial"/>
          <w:szCs w:val="20"/>
        </w:rPr>
        <w:t xml:space="preserve"> below. </w:t>
      </w:r>
      <w:r w:rsidR="003F5FE0" w:rsidRPr="00F576CF">
        <w:rPr>
          <w:rFonts w:cs="Arial"/>
          <w:szCs w:val="20"/>
          <w:lang w:val="en-US" w:eastAsia="zh-CN"/>
        </w:rPr>
        <w:t xml:space="preserve">These set the standard for what a quality, accessible, equitable ECEC system needs to deliver, as a minimum.  </w:t>
      </w:r>
    </w:p>
    <w:p w14:paraId="1FCCBC3B" w14:textId="77777777" w:rsidR="000705CF" w:rsidRDefault="000705CF" w:rsidP="0003378D">
      <w:pPr>
        <w:pStyle w:val="Heading6"/>
        <w:ind w:left="720"/>
        <w:rPr>
          <w:rFonts w:eastAsiaTheme="minorEastAsia"/>
          <w:lang w:eastAsia="en-GB"/>
        </w:rPr>
      </w:pPr>
      <w:r w:rsidRPr="009A0FD8">
        <w:rPr>
          <w:rFonts w:eastAsiaTheme="minorEastAsia"/>
          <w:lang w:eastAsia="en-GB"/>
        </w:rPr>
        <w:t xml:space="preserve">Quality: </w:t>
      </w:r>
    </w:p>
    <w:p w14:paraId="07B132D2" w14:textId="298E9151" w:rsidR="000705CF" w:rsidRDefault="000705CF" w:rsidP="69C1F895">
      <w:pPr>
        <w:ind w:left="720"/>
        <w:rPr>
          <w:rFonts w:eastAsiaTheme="minorEastAsia" w:cs="Arial"/>
          <w:color w:val="000000" w:themeColor="text1"/>
          <w:lang w:eastAsia="en-GB"/>
        </w:rPr>
      </w:pPr>
      <w:r w:rsidRPr="69C1F895">
        <w:rPr>
          <w:rFonts w:eastAsiaTheme="minorEastAsia" w:cs="Arial"/>
          <w:color w:val="000000" w:themeColor="text1"/>
          <w:lang w:eastAsia="en-GB"/>
        </w:rPr>
        <w:t xml:space="preserve">To determine the indicators of quality, Australia’s existing quality rating system was utilised: the National Quality Standard (NQS) implemented by the Australian Children’s Education and Care Quality Authority (ACECQA). </w:t>
      </w:r>
    </w:p>
    <w:p w14:paraId="313DA1EA" w14:textId="3420DE0E" w:rsidR="000705CF" w:rsidRPr="00E613EF" w:rsidRDefault="000705CF" w:rsidP="69C1F895">
      <w:pPr>
        <w:ind w:left="720"/>
        <w:rPr>
          <w:rFonts w:cs="Arial"/>
          <w:color w:val="000000" w:themeColor="text1"/>
        </w:rPr>
      </w:pPr>
      <w:r w:rsidRPr="69C1F895">
        <w:rPr>
          <w:rFonts w:eastAsiaTheme="minorEastAsia" w:cs="Arial"/>
          <w:color w:val="000000" w:themeColor="text1"/>
          <w:lang w:eastAsia="en-GB"/>
        </w:rPr>
        <w:t>A combination of literature reviews (peer-reviewed and web-based reports) and interviews with experts were then performed, to determine which ACECQA Quality Areas had the most robust evidence related to child outcomes. We found that the available evidence supports three of ACECQA’s seven Quality Areas well (QA1 - Educational program and practice; QA4 – Staffing arrangements; and QA5 – Relationships with children). We identified that while 38% of Australia’s ECEC centres receive an ‘</w:t>
      </w:r>
      <w:r w:rsidR="00F87217">
        <w:rPr>
          <w:rFonts w:eastAsiaTheme="minorEastAsia" w:cs="Arial"/>
          <w:color w:val="000000" w:themeColor="text1"/>
          <w:lang w:eastAsia="en-GB"/>
        </w:rPr>
        <w:t>e</w:t>
      </w:r>
      <w:r w:rsidRPr="69C1F895">
        <w:rPr>
          <w:rFonts w:eastAsiaTheme="minorEastAsia" w:cs="Arial"/>
          <w:color w:val="000000" w:themeColor="text1"/>
          <w:lang w:eastAsia="en-GB"/>
        </w:rPr>
        <w:t>xceed</w:t>
      </w:r>
      <w:r w:rsidR="00F87217">
        <w:rPr>
          <w:rFonts w:eastAsiaTheme="minorEastAsia" w:cs="Arial"/>
          <w:color w:val="000000" w:themeColor="text1"/>
          <w:lang w:eastAsia="en-GB"/>
        </w:rPr>
        <w:t>ing</w:t>
      </w:r>
      <w:r w:rsidRPr="69C1F895">
        <w:rPr>
          <w:rFonts w:eastAsiaTheme="minorEastAsia" w:cs="Arial"/>
          <w:color w:val="000000" w:themeColor="text1"/>
          <w:lang w:eastAsia="en-GB"/>
        </w:rPr>
        <w:t>’ rating from ACECQA, only 25% of centres exceed the NQS standard for performance on all three of these Quality Areas</w:t>
      </w:r>
      <w:r w:rsidRPr="69C1F895">
        <w:rPr>
          <w:rFonts w:cs="Arial"/>
          <w:color w:val="000000" w:themeColor="text1"/>
        </w:rPr>
        <w:t>.</w:t>
      </w:r>
    </w:p>
    <w:p w14:paraId="24794D53" w14:textId="77777777" w:rsidR="000705CF" w:rsidRPr="00DF6525" w:rsidRDefault="000705CF" w:rsidP="69C1F895">
      <w:pPr>
        <w:ind w:left="1440"/>
        <w:rPr>
          <w:rFonts w:cs="Arial"/>
          <w:i/>
          <w:iCs/>
          <w:color w:val="000000" w:themeColor="text1"/>
        </w:rPr>
      </w:pPr>
      <w:r w:rsidRPr="69C1F895">
        <w:rPr>
          <w:rFonts w:cs="Arial"/>
          <w:i/>
          <w:iCs/>
          <w:color w:val="000000" w:themeColor="text1"/>
        </w:rPr>
        <w:t>Quality indicator: The proportion of ECEC services rated ‘exceeding’ the standard in quality areas 1, 4 and 5 and at least ‘meeting’ the standard in all other quality areas according to the ACECQA assessment</w:t>
      </w:r>
    </w:p>
    <w:p w14:paraId="5C982F49" w14:textId="77777777" w:rsidR="000705CF" w:rsidRPr="00DF6525" w:rsidRDefault="000705CF" w:rsidP="0003378D">
      <w:pPr>
        <w:ind w:left="1440"/>
        <w:rPr>
          <w:rFonts w:cs="Arial"/>
          <w:szCs w:val="20"/>
        </w:rPr>
      </w:pPr>
    </w:p>
    <w:p w14:paraId="555ADDF5" w14:textId="77777777" w:rsidR="000705CF" w:rsidRDefault="000705CF" w:rsidP="0003378D">
      <w:pPr>
        <w:pStyle w:val="Heading6"/>
        <w:ind w:left="720"/>
      </w:pPr>
      <w:r w:rsidRPr="009A0FD8">
        <w:rPr>
          <w:rFonts w:eastAsiaTheme="minorEastAsia"/>
          <w:lang w:eastAsia="en-GB"/>
        </w:rPr>
        <w:t>Participation:</w:t>
      </w:r>
      <w:r w:rsidRPr="00DF6525">
        <w:t xml:space="preserve"> </w:t>
      </w:r>
    </w:p>
    <w:p w14:paraId="5570953C" w14:textId="18563C23" w:rsidR="000705CF" w:rsidRDefault="000705CF" w:rsidP="69C1F895">
      <w:pPr>
        <w:ind w:left="720"/>
        <w:rPr>
          <w:color w:val="000000" w:themeColor="text1"/>
        </w:rPr>
      </w:pPr>
      <w:r w:rsidRPr="69C1F895">
        <w:rPr>
          <w:color w:val="000000" w:themeColor="text1"/>
        </w:rPr>
        <w:t xml:space="preserve">To determine participation </w:t>
      </w:r>
      <w:r w:rsidR="00F87217" w:rsidRPr="69C1F895">
        <w:rPr>
          <w:color w:val="000000" w:themeColor="text1"/>
        </w:rPr>
        <w:t>indicators,</w:t>
      </w:r>
      <w:r w:rsidRPr="69C1F895">
        <w:rPr>
          <w:color w:val="000000" w:themeColor="text1"/>
        </w:rPr>
        <w:t xml:space="preserve"> we focused on national and international longitudinal studies and utilised systematic reviews and meta-analyses, where available. The evidence was examined to determine any differential effect related to universal or targeted program participation in children from 0 to 5 years (</w:t>
      </w:r>
      <w:proofErr w:type="gramStart"/>
      <w:r w:rsidRPr="69C1F895">
        <w:rPr>
          <w:color w:val="000000" w:themeColor="text1"/>
        </w:rPr>
        <w:t>e.g.</w:t>
      </w:r>
      <w:proofErr w:type="gramEnd"/>
      <w:r w:rsidRPr="69C1F895">
        <w:rPr>
          <w:color w:val="000000" w:themeColor="text1"/>
        </w:rPr>
        <w:t xml:space="preserve"> targeted according to housing vulnerability or poverty, cultural and linguistic diversity, or low IQ). </w:t>
      </w:r>
    </w:p>
    <w:p w14:paraId="0D19C5C3" w14:textId="55A8430B" w:rsidR="000705CF" w:rsidRDefault="000705CF" w:rsidP="69C1F895">
      <w:pPr>
        <w:ind w:left="720"/>
        <w:rPr>
          <w:color w:val="000000" w:themeColor="text1"/>
        </w:rPr>
      </w:pPr>
      <w:r w:rsidRPr="69C1F895">
        <w:rPr>
          <w:color w:val="000000" w:themeColor="text1"/>
        </w:rPr>
        <w:t xml:space="preserve">The literature supports the importance of ECEC for all children for two years before starting school. For children from priority population groups (children residing in an area with a Socio-Economic Index for Areas Index of Relative Socio-economic Disadvantage quintile of 1, non-English speaking background, Aboriginal and Torres Strait Islander children, children with disability), the evidence suggests an earlier starting age and longer duration of ECEC is beneficial, as is a higher dose program. These benefits are only conferred for high quality programs. </w:t>
      </w:r>
    </w:p>
    <w:p w14:paraId="7EFF6776" w14:textId="4A194228" w:rsidR="000705CF" w:rsidRPr="00DF6525" w:rsidRDefault="000705CF" w:rsidP="69C1F895">
      <w:pPr>
        <w:ind w:left="720"/>
        <w:rPr>
          <w:color w:val="000000" w:themeColor="text1"/>
        </w:rPr>
      </w:pPr>
      <w:r w:rsidRPr="69C1F895">
        <w:rPr>
          <w:color w:val="000000" w:themeColor="text1"/>
        </w:rPr>
        <w:t xml:space="preserve">The proposed participation indicators differ for universal vs targeted provision: </w:t>
      </w:r>
    </w:p>
    <w:p w14:paraId="27312157" w14:textId="77777777" w:rsidR="000705CF" w:rsidRPr="00DF6525" w:rsidRDefault="000705CF" w:rsidP="69C1F895">
      <w:pPr>
        <w:ind w:left="1440"/>
        <w:rPr>
          <w:rFonts w:cs="Arial"/>
          <w:i/>
          <w:iCs/>
          <w:color w:val="000000" w:themeColor="text1"/>
        </w:rPr>
      </w:pPr>
      <w:r w:rsidRPr="69C1F895">
        <w:rPr>
          <w:rFonts w:cs="Arial"/>
          <w:i/>
          <w:iCs/>
          <w:color w:val="000000" w:themeColor="text1"/>
        </w:rPr>
        <w:t>Universal participation indicator: Proportion of all children attending ECEC for 15 hours or more per week, for the two years before starting formal school</w:t>
      </w:r>
    </w:p>
    <w:p w14:paraId="22D8C9AB" w14:textId="77777777" w:rsidR="000705CF" w:rsidRPr="00DF6525" w:rsidRDefault="000705CF" w:rsidP="69C1F895">
      <w:pPr>
        <w:ind w:left="1440"/>
        <w:rPr>
          <w:rFonts w:cs="Arial"/>
          <w:i/>
          <w:iCs/>
          <w:color w:val="000000" w:themeColor="text1"/>
        </w:rPr>
      </w:pPr>
      <w:r w:rsidRPr="69C1F895">
        <w:rPr>
          <w:rFonts w:cs="Arial"/>
          <w:i/>
          <w:iCs/>
          <w:color w:val="000000" w:themeColor="text1"/>
        </w:rPr>
        <w:t>Targeted participation indicator: Proportion of children experiencing disadvantage who attend ECEC for 15 hours or more per week, for at least the three years before starting formal school</w:t>
      </w:r>
    </w:p>
    <w:p w14:paraId="71BD6E66" w14:textId="77777777" w:rsidR="000705CF" w:rsidRPr="00DF6525" w:rsidRDefault="000705CF" w:rsidP="0003378D">
      <w:pPr>
        <w:ind w:left="1440"/>
      </w:pPr>
    </w:p>
    <w:p w14:paraId="72D8595E" w14:textId="77777777" w:rsidR="00C36CA7" w:rsidRDefault="000705CF" w:rsidP="0003378D">
      <w:pPr>
        <w:pStyle w:val="Heading6"/>
        <w:ind w:left="720"/>
      </w:pPr>
      <w:r w:rsidRPr="009A0FD8">
        <w:rPr>
          <w:rFonts w:eastAsiaTheme="minorEastAsia"/>
          <w:lang w:eastAsia="en-GB"/>
        </w:rPr>
        <w:t>Quantity:</w:t>
      </w:r>
      <w:r w:rsidRPr="00DF6525">
        <w:t xml:space="preserve"> </w:t>
      </w:r>
    </w:p>
    <w:p w14:paraId="5F197042" w14:textId="496D6898" w:rsidR="000705CF" w:rsidRPr="00DF6525" w:rsidRDefault="000705CF" w:rsidP="69C1F895">
      <w:pPr>
        <w:ind w:left="720"/>
        <w:rPr>
          <w:color w:val="000000" w:themeColor="text1"/>
        </w:rPr>
      </w:pPr>
      <w:r w:rsidRPr="69C1F895">
        <w:rPr>
          <w:color w:val="000000" w:themeColor="text1"/>
        </w:rPr>
        <w:t>When assessing quantity, the key considerations are whether there is sufficient ECEC infrastructure and a qualified ECEC workforce to support the relevant populations to attend for at least fifteen hours per week. Quantity indicators were developed using the best indicators of participation level (for universal and targeted provision), and community-level population data.</w:t>
      </w:r>
    </w:p>
    <w:p w14:paraId="594A6CE0" w14:textId="4F6F096F" w:rsidR="000705CF" w:rsidRDefault="000705CF" w:rsidP="00F87217">
      <w:pPr>
        <w:ind w:left="1440"/>
        <w:rPr>
          <w:rFonts w:cs="Arial"/>
          <w:i/>
          <w:iCs/>
          <w:color w:val="000000" w:themeColor="text1"/>
        </w:rPr>
      </w:pPr>
      <w:r w:rsidRPr="69C1F895">
        <w:rPr>
          <w:rFonts w:cs="Arial"/>
          <w:i/>
          <w:iCs/>
          <w:color w:val="000000" w:themeColor="text1"/>
        </w:rPr>
        <w:t xml:space="preserve">Quantity indicator: The number of ECEC places for 15 hours per week available to </w:t>
      </w:r>
      <w:proofErr w:type="gramStart"/>
      <w:r w:rsidRPr="69C1F895">
        <w:rPr>
          <w:rFonts w:cs="Arial"/>
          <w:i/>
          <w:iCs/>
          <w:color w:val="000000" w:themeColor="text1"/>
        </w:rPr>
        <w:t>2-5 year olds</w:t>
      </w:r>
      <w:proofErr w:type="gramEnd"/>
      <w:r w:rsidRPr="69C1F895">
        <w:rPr>
          <w:rFonts w:cs="Arial"/>
          <w:i/>
          <w:iCs/>
          <w:color w:val="000000" w:themeColor="text1"/>
        </w:rPr>
        <w:t>.</w:t>
      </w:r>
    </w:p>
    <w:p w14:paraId="057D4CF5" w14:textId="77777777" w:rsidR="00E613EF" w:rsidRPr="005243E0" w:rsidRDefault="00E613EF" w:rsidP="69C1F895">
      <w:pPr>
        <w:ind w:left="720" w:firstLine="720"/>
        <w:rPr>
          <w:rFonts w:cs="Arial"/>
          <w:i/>
          <w:iCs/>
          <w:color w:val="000000" w:themeColor="text1"/>
          <w:sz w:val="22"/>
          <w:szCs w:val="22"/>
        </w:rPr>
      </w:pPr>
    </w:p>
    <w:p w14:paraId="173FB4B4" w14:textId="23D58DAE" w:rsidR="000705CF" w:rsidRDefault="000705CF" w:rsidP="69C1F895">
      <w:pPr>
        <w:rPr>
          <w:rFonts w:cs="Arial"/>
          <w:color w:val="000000" w:themeColor="text1"/>
        </w:rPr>
      </w:pPr>
      <w:r w:rsidRPr="69C1F895">
        <w:rPr>
          <w:rFonts w:cs="Arial"/>
          <w:color w:val="000000" w:themeColor="text1"/>
        </w:rPr>
        <w:t xml:space="preserve">The full technical report of the </w:t>
      </w:r>
      <w:r w:rsidR="0003378D" w:rsidRPr="69C1F895">
        <w:rPr>
          <w:rFonts w:cs="Arial"/>
          <w:color w:val="000000" w:themeColor="text1"/>
        </w:rPr>
        <w:t>review and</w:t>
      </w:r>
      <w:r w:rsidRPr="69C1F895">
        <w:rPr>
          <w:rFonts w:cs="Arial"/>
          <w:color w:val="000000" w:themeColor="text1"/>
        </w:rPr>
        <w:t xml:space="preserve"> the communication summary </w:t>
      </w:r>
      <w:r w:rsidR="0003378D" w:rsidRPr="69C1F895">
        <w:rPr>
          <w:rFonts w:cs="Arial"/>
          <w:color w:val="000000" w:themeColor="text1"/>
        </w:rPr>
        <w:t>are available on our website</w:t>
      </w:r>
      <w:r w:rsidR="3D2C1D52" w:rsidRPr="69C1F895">
        <w:rPr>
          <w:rFonts w:cs="Arial"/>
          <w:color w:val="000000" w:themeColor="text1"/>
        </w:rPr>
        <w:t>.</w:t>
      </w:r>
      <w:r w:rsidR="0003378D" w:rsidRPr="69C1F895">
        <w:rPr>
          <w:rStyle w:val="FootnoteReference"/>
          <w:rFonts w:cs="Arial"/>
          <w:color w:val="000000" w:themeColor="text1"/>
        </w:rPr>
        <w:footnoteReference w:id="13"/>
      </w:r>
    </w:p>
    <w:p w14:paraId="02042361" w14:textId="77777777" w:rsidR="000705CF" w:rsidRPr="00DF6525" w:rsidRDefault="000705CF" w:rsidP="000705CF">
      <w:pPr>
        <w:ind w:left="720"/>
        <w:rPr>
          <w:rFonts w:cs="Arial"/>
          <w:b/>
          <w:bCs/>
          <w:szCs w:val="20"/>
        </w:rPr>
      </w:pPr>
    </w:p>
    <w:p w14:paraId="27931488" w14:textId="77777777" w:rsidR="000B5E56" w:rsidRPr="000B5E56" w:rsidRDefault="000B5E56" w:rsidP="000B5E56"/>
    <w:p w14:paraId="508AD480" w14:textId="32385C7E" w:rsidR="00E8304A" w:rsidRDefault="00D66CB8" w:rsidP="0009025E">
      <w:pPr>
        <w:pStyle w:val="Heading2"/>
      </w:pPr>
      <w:r>
        <w:t>Barriers to</w:t>
      </w:r>
      <w:r w:rsidR="00F239C8">
        <w:t xml:space="preserve"> </w:t>
      </w:r>
      <w:r w:rsidR="00E8304A">
        <w:t>ECEC participation</w:t>
      </w:r>
    </w:p>
    <w:p w14:paraId="15F8F51A" w14:textId="059E81FF" w:rsidR="00F239C8" w:rsidRDefault="00F239C8" w:rsidP="69C1F895">
      <w:pPr>
        <w:rPr>
          <w:rFonts w:cs="Arial"/>
        </w:rPr>
      </w:pPr>
      <w:r w:rsidRPr="04BAA6F0">
        <w:rPr>
          <w:rFonts w:cs="Arial"/>
        </w:rPr>
        <w:t xml:space="preserve">For </w:t>
      </w:r>
      <w:r w:rsidR="00F87217">
        <w:rPr>
          <w:rFonts w:cs="Arial"/>
        </w:rPr>
        <w:t>ECEC</w:t>
      </w:r>
      <w:r w:rsidRPr="04BAA6F0">
        <w:rPr>
          <w:rFonts w:cs="Arial"/>
        </w:rPr>
        <w:t xml:space="preserve">, the collection of lead indicator data highlighted that significant numbers of Australian children enrolled in </w:t>
      </w:r>
      <w:r w:rsidR="390FE4DC" w:rsidRPr="04BAA6F0">
        <w:rPr>
          <w:rFonts w:cs="Arial"/>
        </w:rPr>
        <w:t>ECEC</w:t>
      </w:r>
      <w:r w:rsidRPr="04BAA6F0">
        <w:rPr>
          <w:rFonts w:cs="Arial"/>
        </w:rPr>
        <w:t xml:space="preserve"> are not attending for at least 15 hours a week. For example, data of over 10,000 children at 688 centres across Australia, sourced via a collaboration with </w:t>
      </w:r>
      <w:proofErr w:type="spellStart"/>
      <w:r w:rsidRPr="04BAA6F0">
        <w:rPr>
          <w:rFonts w:cs="Arial"/>
        </w:rPr>
        <w:t>Xplor</w:t>
      </w:r>
      <w:proofErr w:type="spellEnd"/>
      <w:r w:rsidRPr="04BAA6F0">
        <w:rPr>
          <w:rFonts w:cs="Arial"/>
        </w:rPr>
        <w:t xml:space="preserve"> (one of Australia’s leading ECEC software platforms) showed an average of just 56 per cent of children enrolled in ECEC received the recommended dose of at least 15 hours or more care per week for 90+% of weeks over a </w:t>
      </w:r>
      <w:proofErr w:type="gramStart"/>
      <w:r w:rsidRPr="04BAA6F0">
        <w:rPr>
          <w:rFonts w:cs="Arial"/>
        </w:rPr>
        <w:t>nine month</w:t>
      </w:r>
      <w:proofErr w:type="gramEnd"/>
      <w:r w:rsidRPr="04BAA6F0">
        <w:rPr>
          <w:rFonts w:cs="Arial"/>
        </w:rPr>
        <w:t xml:space="preserve"> period (1 March to 30 November 2019)</w:t>
      </w:r>
      <w:r w:rsidR="00174788" w:rsidRPr="04BAA6F0">
        <w:rPr>
          <w:rStyle w:val="FootnoteReference"/>
          <w:rFonts w:cs="Arial"/>
        </w:rPr>
        <w:footnoteReference w:id="14"/>
      </w:r>
      <w:r w:rsidRPr="04BAA6F0">
        <w:rPr>
          <w:rFonts w:cs="Arial"/>
        </w:rPr>
        <w:t>.</w:t>
      </w:r>
    </w:p>
    <w:p w14:paraId="0832AD82" w14:textId="77777777" w:rsidR="001F6782" w:rsidRDefault="001F6782" w:rsidP="00F239C8">
      <w:pPr>
        <w:rPr>
          <w:rFonts w:cs="Arial"/>
          <w:szCs w:val="20"/>
        </w:rPr>
      </w:pPr>
    </w:p>
    <w:p w14:paraId="2BD8976A" w14:textId="4DA92BE8" w:rsidR="001F6782" w:rsidRPr="00610A7B" w:rsidRDefault="00E613EF" w:rsidP="00610A7B">
      <w:pPr>
        <w:suppressAutoHyphens w:val="0"/>
        <w:spacing w:before="0" w:after="160" w:line="256" w:lineRule="auto"/>
        <w:ind w:left="360"/>
        <w:rPr>
          <w:rFonts w:asciiTheme="minorHAnsi" w:eastAsia="Arial" w:hAnsiTheme="minorHAnsi" w:cstheme="minorHAnsi"/>
          <w:b/>
          <w:bCs/>
          <w:color w:val="000000" w:themeColor="text1"/>
          <w:szCs w:val="20"/>
          <w:lang w:val="en-US"/>
        </w:rPr>
      </w:pPr>
      <w:r w:rsidRPr="00610A7B">
        <w:rPr>
          <w:rFonts w:asciiTheme="minorHAnsi" w:eastAsia="Arial" w:hAnsiTheme="minorHAnsi" w:cstheme="minorHAnsi"/>
          <w:b/>
          <w:bCs/>
          <w:color w:val="000000" w:themeColor="text1"/>
          <w:szCs w:val="20"/>
          <w:lang w:val="en-US"/>
        </w:rPr>
        <w:t xml:space="preserve">Figure 1: </w:t>
      </w:r>
      <w:r w:rsidR="0099356D" w:rsidRPr="00610A7B">
        <w:rPr>
          <w:rFonts w:asciiTheme="minorHAnsi" w:eastAsia="Arial" w:hAnsiTheme="minorHAnsi" w:cstheme="minorHAnsi"/>
          <w:b/>
          <w:bCs/>
          <w:color w:val="000000" w:themeColor="text1"/>
          <w:szCs w:val="20"/>
          <w:lang w:val="en-US"/>
        </w:rPr>
        <w:t xml:space="preserve">Percentage of children </w:t>
      </w:r>
      <w:r w:rsidR="004E6C02" w:rsidRPr="00610A7B">
        <w:rPr>
          <w:rFonts w:asciiTheme="minorHAnsi" w:eastAsia="Arial" w:hAnsiTheme="minorHAnsi" w:cstheme="minorHAnsi"/>
          <w:b/>
          <w:bCs/>
          <w:color w:val="000000" w:themeColor="text1"/>
          <w:szCs w:val="20"/>
          <w:lang w:val="en-US"/>
        </w:rPr>
        <w:t xml:space="preserve">attending ECEC for more than 15 hours per week (1 March to 30 November 2019) based on 90% of </w:t>
      </w:r>
      <w:proofErr w:type="gramStart"/>
      <w:r w:rsidR="004E6C02" w:rsidRPr="00610A7B">
        <w:rPr>
          <w:rFonts w:asciiTheme="minorHAnsi" w:eastAsia="Arial" w:hAnsiTheme="minorHAnsi" w:cstheme="minorHAnsi"/>
          <w:b/>
          <w:bCs/>
          <w:color w:val="000000" w:themeColor="text1"/>
          <w:szCs w:val="20"/>
          <w:lang w:val="en-US"/>
        </w:rPr>
        <w:t>weeks</w:t>
      </w:r>
      <w:proofErr w:type="gramEnd"/>
      <w:r w:rsidR="004E6C02" w:rsidRPr="00610A7B">
        <w:rPr>
          <w:rFonts w:asciiTheme="minorHAnsi" w:eastAsia="Arial" w:hAnsiTheme="minorHAnsi" w:cstheme="minorHAnsi"/>
          <w:b/>
          <w:bCs/>
          <w:color w:val="000000" w:themeColor="text1"/>
          <w:szCs w:val="20"/>
          <w:lang w:val="en-US"/>
        </w:rPr>
        <w:t xml:space="preserve"> </w:t>
      </w:r>
    </w:p>
    <w:p w14:paraId="3347422C" w14:textId="6D27301D" w:rsidR="001F6782" w:rsidRPr="00C675F8" w:rsidRDefault="001F6782" w:rsidP="00F239C8">
      <w:pPr>
        <w:rPr>
          <w:rFonts w:cs="Arial"/>
          <w:szCs w:val="20"/>
        </w:rPr>
      </w:pPr>
      <w:r>
        <w:rPr>
          <w:rFonts w:cs="Arial"/>
          <w:noProof/>
          <w:szCs w:val="20"/>
        </w:rPr>
        <w:drawing>
          <wp:inline distT="0" distB="0" distL="0" distR="0" wp14:anchorId="4164ED7E" wp14:editId="70490BEF">
            <wp:extent cx="6060616" cy="3002702"/>
            <wp:effectExtent l="0" t="0" r="0" b="7620"/>
            <wp:docPr id="679066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1277" cy="3012938"/>
                    </a:xfrm>
                    <a:prstGeom prst="rect">
                      <a:avLst/>
                    </a:prstGeom>
                    <a:noFill/>
                  </pic:spPr>
                </pic:pic>
              </a:graphicData>
            </a:graphic>
          </wp:inline>
        </w:drawing>
      </w:r>
    </w:p>
    <w:p w14:paraId="3E408E7E" w14:textId="3EDFF76D" w:rsidR="00F239C8" w:rsidRPr="00C675F8" w:rsidRDefault="00F239C8" w:rsidP="69C1F895">
      <w:pPr>
        <w:rPr>
          <w:rFonts w:cs="Arial"/>
        </w:rPr>
      </w:pPr>
      <w:r w:rsidRPr="04BAA6F0">
        <w:rPr>
          <w:rFonts w:cs="Arial"/>
        </w:rPr>
        <w:t xml:space="preserve">The substantive variation in the proportion of children accessing early childhood education in the year before school has been found in previous research. Studies have shown that enrolment is lower among children from families </w:t>
      </w:r>
      <w:proofErr w:type="gramStart"/>
      <w:r w:rsidRPr="04BAA6F0">
        <w:rPr>
          <w:rFonts w:cs="Arial"/>
        </w:rPr>
        <w:t>with:</w:t>
      </w:r>
      <w:proofErr w:type="gramEnd"/>
      <w:r w:rsidRPr="04BAA6F0">
        <w:rPr>
          <w:rFonts w:cs="Arial"/>
        </w:rPr>
        <w:t xml:space="preserve"> a single-parent; non-English speaking background; lower levels of education; both parents unemployed; Aboriginal or Torres Strait Islander (ATSI) descent; residency in rural or remote areas or socioeconomically disadvantaged communities. Similar trends have been observed in studies of attendance rates. That is, even when children from disadvantaged groups enrol in preschool programs, they typically attend for fewer hours than their non-disadvantaged counterparts</w:t>
      </w:r>
      <w:r w:rsidR="00271DEB" w:rsidRPr="04BAA6F0">
        <w:rPr>
          <w:rFonts w:cs="Arial"/>
        </w:rPr>
        <w:t xml:space="preserve"> and are more likely to experience a poor-quality service</w:t>
      </w:r>
      <w:r w:rsidR="1C7E8FEB" w:rsidRPr="04BAA6F0">
        <w:rPr>
          <w:rFonts w:cs="Arial"/>
        </w:rPr>
        <w:t>.</w:t>
      </w:r>
      <w:r w:rsidR="00271DEB" w:rsidRPr="04BAA6F0">
        <w:rPr>
          <w:rStyle w:val="FootnoteReference"/>
          <w:rFonts w:cs="Arial"/>
        </w:rPr>
        <w:footnoteReference w:id="15"/>
      </w:r>
    </w:p>
    <w:p w14:paraId="290F2D65" w14:textId="45C099B6" w:rsidR="00F239C8" w:rsidRPr="00DF6525" w:rsidRDefault="00F239C8" w:rsidP="69C1F895">
      <w:pPr>
        <w:rPr>
          <w:rFonts w:cs="Arial"/>
        </w:rPr>
      </w:pPr>
      <w:r w:rsidRPr="04BAA6F0">
        <w:rPr>
          <w:rFonts w:cs="Arial"/>
        </w:rPr>
        <w:t>The barriers and facilitators of participation in ECEC experienced by and most important to Australian families has been subject to only limited exploration, however. Further research was conducted to investigate these barriers and facilitators in three Australian communities</w:t>
      </w:r>
      <w:r w:rsidR="7B92C5D3" w:rsidRPr="04BAA6F0">
        <w:rPr>
          <w:rFonts w:cs="Arial"/>
        </w:rPr>
        <w:t>.</w:t>
      </w:r>
      <w:r w:rsidR="005243E0" w:rsidRPr="04BAA6F0">
        <w:rPr>
          <w:rStyle w:val="FootnoteReference"/>
          <w:rFonts w:cs="Arial"/>
        </w:rPr>
        <w:footnoteReference w:id="16"/>
      </w:r>
      <w:r w:rsidRPr="04BAA6F0">
        <w:rPr>
          <w:rFonts w:cs="Arial"/>
        </w:rPr>
        <w:t xml:space="preserve"> </w:t>
      </w:r>
    </w:p>
    <w:p w14:paraId="464D4D97" w14:textId="3A8C033B" w:rsidR="00F239C8" w:rsidRPr="00DF6525" w:rsidRDefault="00F239C8" w:rsidP="00F239C8">
      <w:pPr>
        <w:rPr>
          <w:rFonts w:cs="Arial"/>
          <w:szCs w:val="20"/>
        </w:rPr>
      </w:pPr>
      <w:r w:rsidRPr="00DF6525">
        <w:rPr>
          <w:rFonts w:cs="Arial"/>
          <w:szCs w:val="20"/>
        </w:rPr>
        <w:t>Th</w:t>
      </w:r>
      <w:r>
        <w:rPr>
          <w:rFonts w:cs="Arial"/>
          <w:szCs w:val="20"/>
        </w:rPr>
        <w:t>e</w:t>
      </w:r>
      <w:r w:rsidRPr="00DF6525">
        <w:rPr>
          <w:rFonts w:cs="Arial"/>
          <w:szCs w:val="20"/>
        </w:rPr>
        <w:t xml:space="preserve"> study</w:t>
      </w:r>
      <w:r w:rsidR="002A05C0">
        <w:rPr>
          <w:rFonts w:cs="Arial"/>
          <w:szCs w:val="20"/>
        </w:rPr>
        <w:t xml:space="preserve"> found </w:t>
      </w:r>
      <w:r w:rsidRPr="00DF6525">
        <w:rPr>
          <w:rFonts w:cs="Arial"/>
          <w:szCs w:val="20"/>
        </w:rPr>
        <w:t xml:space="preserve">considerable convergence across parent and provider views on the importance of various ECEC participation barriers and </w:t>
      </w:r>
      <w:r w:rsidR="00F87217" w:rsidRPr="00DF6525">
        <w:rPr>
          <w:rFonts w:cs="Arial"/>
          <w:szCs w:val="20"/>
        </w:rPr>
        <w:t>facilitators and</w:t>
      </w:r>
      <w:r w:rsidRPr="00DF6525">
        <w:rPr>
          <w:rFonts w:cs="Arial"/>
          <w:szCs w:val="20"/>
        </w:rPr>
        <w:t xml:space="preserve"> highlights specific divergences. Findings indicate the need to: </w:t>
      </w:r>
    </w:p>
    <w:p w14:paraId="388CD1F0" w14:textId="348F1203" w:rsidR="00C369E4" w:rsidRPr="00C369E4" w:rsidRDefault="00C369E4" w:rsidP="00C369E4">
      <w:pPr>
        <w:pStyle w:val="ListParagraph"/>
        <w:numPr>
          <w:ilvl w:val="0"/>
          <w:numId w:val="8"/>
        </w:numPr>
        <w:suppressAutoHyphens w:val="0"/>
        <w:spacing w:before="0" w:after="0" w:line="288" w:lineRule="auto"/>
        <w:rPr>
          <w:rFonts w:cs="Arial"/>
          <w:szCs w:val="20"/>
        </w:rPr>
      </w:pPr>
      <w:r w:rsidRPr="00C369E4">
        <w:rPr>
          <w:rFonts w:cs="Arial"/>
          <w:szCs w:val="20"/>
        </w:rPr>
        <w:lastRenderedPageBreak/>
        <w:t>Reduc</w:t>
      </w:r>
      <w:r>
        <w:rPr>
          <w:rFonts w:cs="Arial"/>
          <w:szCs w:val="20"/>
        </w:rPr>
        <w:t>e</w:t>
      </w:r>
      <w:r w:rsidRPr="00C369E4">
        <w:rPr>
          <w:rFonts w:cs="Arial"/>
          <w:szCs w:val="20"/>
        </w:rPr>
        <w:t xml:space="preserve"> direct and indirect service costs for families</w:t>
      </w:r>
    </w:p>
    <w:p w14:paraId="0D5EBF87" w14:textId="27FFF7A9" w:rsidR="00C369E4" w:rsidRPr="00C369E4" w:rsidRDefault="00C369E4" w:rsidP="00C369E4">
      <w:pPr>
        <w:pStyle w:val="ListParagraph"/>
        <w:numPr>
          <w:ilvl w:val="0"/>
          <w:numId w:val="8"/>
        </w:numPr>
        <w:suppressAutoHyphens w:val="0"/>
        <w:spacing w:before="0" w:after="0" w:line="288" w:lineRule="auto"/>
        <w:rPr>
          <w:rFonts w:cs="Arial"/>
          <w:szCs w:val="20"/>
        </w:rPr>
      </w:pPr>
      <w:r w:rsidRPr="00C369E4">
        <w:rPr>
          <w:rFonts w:cs="Arial"/>
          <w:szCs w:val="20"/>
        </w:rPr>
        <w:t>Promot</w:t>
      </w:r>
      <w:r>
        <w:rPr>
          <w:rFonts w:cs="Arial"/>
          <w:szCs w:val="20"/>
        </w:rPr>
        <w:t>e</w:t>
      </w:r>
      <w:r w:rsidRPr="00C369E4">
        <w:rPr>
          <w:rFonts w:cs="Arial"/>
          <w:szCs w:val="20"/>
        </w:rPr>
        <w:t xml:space="preserve"> the benefits of ECEC linked to high-quality play-based learning in formal settings</w:t>
      </w:r>
    </w:p>
    <w:p w14:paraId="06E661A2" w14:textId="70447C66" w:rsidR="00C369E4" w:rsidRPr="00C369E4" w:rsidRDefault="00C369E4" w:rsidP="69C1F895">
      <w:pPr>
        <w:pStyle w:val="ListParagraph"/>
        <w:numPr>
          <w:ilvl w:val="0"/>
          <w:numId w:val="8"/>
        </w:numPr>
        <w:suppressAutoHyphens w:val="0"/>
        <w:spacing w:before="0" w:after="0" w:line="288" w:lineRule="auto"/>
        <w:rPr>
          <w:rFonts w:cs="Arial"/>
        </w:rPr>
      </w:pPr>
      <w:r w:rsidRPr="69C1F895">
        <w:rPr>
          <w:rFonts w:cs="Arial"/>
        </w:rPr>
        <w:t>Increase flexibility in program format so participation can be coordinated with the demands of work and other family responsibilities</w:t>
      </w:r>
    </w:p>
    <w:p w14:paraId="4F3C312F" w14:textId="4EBD7EB4" w:rsidR="00C369E4" w:rsidRPr="00C369E4" w:rsidRDefault="00C369E4" w:rsidP="00C369E4">
      <w:pPr>
        <w:pStyle w:val="ListParagraph"/>
        <w:numPr>
          <w:ilvl w:val="0"/>
          <w:numId w:val="8"/>
        </w:numPr>
        <w:suppressAutoHyphens w:val="0"/>
        <w:spacing w:before="0" w:after="0" w:line="288" w:lineRule="auto"/>
        <w:rPr>
          <w:rFonts w:cs="Arial"/>
          <w:szCs w:val="20"/>
        </w:rPr>
      </w:pPr>
      <w:r w:rsidRPr="00C369E4">
        <w:rPr>
          <w:rFonts w:cs="Arial"/>
          <w:szCs w:val="20"/>
        </w:rPr>
        <w:t>Resourc</w:t>
      </w:r>
      <w:r>
        <w:rPr>
          <w:rFonts w:cs="Arial"/>
          <w:szCs w:val="20"/>
        </w:rPr>
        <w:t>e</w:t>
      </w:r>
      <w:r w:rsidRPr="00C369E4">
        <w:rPr>
          <w:rFonts w:cs="Arial"/>
          <w:szCs w:val="20"/>
        </w:rPr>
        <w:t xml:space="preserve"> professional development training of staff in relationships-based and family-centred practice. </w:t>
      </w:r>
    </w:p>
    <w:p w14:paraId="433BA3D9" w14:textId="356CDCA3" w:rsidR="00914DF6" w:rsidRPr="00321262" w:rsidRDefault="001E6E22" w:rsidP="002A05C0">
      <w:pPr>
        <w:suppressAutoHyphens w:val="0"/>
        <w:spacing w:after="0" w:line="259" w:lineRule="auto"/>
        <w:rPr>
          <w:rFonts w:eastAsia="Times New Roman" w:cs="Arial"/>
        </w:rPr>
      </w:pPr>
      <w:r>
        <w:rPr>
          <w:rFonts w:eastAsia="Times New Roman" w:cs="Arial"/>
        </w:rPr>
        <w:t xml:space="preserve">The funding and regulatory arrangements and operation of the market in ECEC </w:t>
      </w:r>
      <w:r w:rsidR="00D86BA1">
        <w:rPr>
          <w:rFonts w:eastAsia="Times New Roman" w:cs="Arial"/>
        </w:rPr>
        <w:t xml:space="preserve">currently do not incentivise a focus on inclusion. </w:t>
      </w:r>
      <w:r w:rsidR="002A05C0" w:rsidRPr="00321262">
        <w:rPr>
          <w:rFonts w:eastAsia="Times New Roman" w:cs="Arial"/>
        </w:rPr>
        <w:t xml:space="preserve">We encourage the Commission to consider a stronger stewardship role for government nationally </w:t>
      </w:r>
      <w:r w:rsidR="00321262">
        <w:rPr>
          <w:rFonts w:eastAsia="Times New Roman" w:cs="Arial"/>
        </w:rPr>
        <w:t>to address b</w:t>
      </w:r>
      <w:r w:rsidR="00D972C3" w:rsidRPr="00321262">
        <w:rPr>
          <w:rFonts w:eastAsia="Times New Roman" w:cs="Arial"/>
        </w:rPr>
        <w:t xml:space="preserve">arriers to participation. </w:t>
      </w:r>
    </w:p>
    <w:p w14:paraId="0ED306B3" w14:textId="77777777" w:rsidR="00882CA1" w:rsidRPr="001A2139" w:rsidRDefault="00882CA1" w:rsidP="001A2139"/>
    <w:p w14:paraId="3D98C6D6" w14:textId="548D0ADF" w:rsidR="00FD648C" w:rsidRDefault="00FD648C" w:rsidP="0009025E">
      <w:pPr>
        <w:pStyle w:val="Heading2"/>
      </w:pPr>
      <w:r>
        <w:t xml:space="preserve">Investment </w:t>
      </w:r>
      <w:r w:rsidR="009C141B">
        <w:t>in</w:t>
      </w:r>
      <w:r w:rsidR="00F310FB">
        <w:t xml:space="preserve"> data </w:t>
      </w:r>
      <w:r w:rsidR="00D66CB8">
        <w:t>and</w:t>
      </w:r>
      <w:r w:rsidR="00F310FB">
        <w:t xml:space="preserve"> learning systems </w:t>
      </w:r>
    </w:p>
    <w:p w14:paraId="5144BDEB" w14:textId="77777777" w:rsidR="006053C3" w:rsidRDefault="00285395" w:rsidP="000633D6">
      <w:pPr>
        <w:rPr>
          <w:rFonts w:eastAsia="Calibri" w:cs="Arial"/>
          <w:szCs w:val="20"/>
        </w:rPr>
      </w:pPr>
      <w:r w:rsidRPr="004605EA">
        <w:rPr>
          <w:rFonts w:cs="Arial"/>
          <w:szCs w:val="20"/>
        </w:rPr>
        <w:t xml:space="preserve">Currently in Australia, </w:t>
      </w:r>
      <w:r w:rsidR="00A370AA">
        <w:rPr>
          <w:rFonts w:cs="Arial"/>
          <w:szCs w:val="20"/>
        </w:rPr>
        <w:t>lead</w:t>
      </w:r>
      <w:r w:rsidRPr="004605EA">
        <w:rPr>
          <w:rFonts w:cs="Arial"/>
          <w:szCs w:val="20"/>
        </w:rPr>
        <w:t xml:space="preserve"> indicators are inconsistently collected and rarely used to inform early years services. </w:t>
      </w:r>
      <w:r w:rsidRPr="004605EA">
        <w:rPr>
          <w:rFonts w:cs="Arial"/>
          <w:i/>
          <w:iCs/>
          <w:szCs w:val="20"/>
        </w:rPr>
        <w:t xml:space="preserve"> </w:t>
      </w:r>
      <w:r w:rsidRPr="004605EA">
        <w:rPr>
          <w:rFonts w:eastAsia="Calibri" w:cs="Arial"/>
          <w:szCs w:val="20"/>
        </w:rPr>
        <w:t>Equipping services and communities with this data provides tailored, quantitative and timely guidance on important gaps in early childhood services. It can be used to measure progress over time and provides actionable knowledge for continuous improvement</w:t>
      </w:r>
      <w:r w:rsidR="006053C3">
        <w:rPr>
          <w:rFonts w:eastAsia="Calibri" w:cs="Arial"/>
          <w:szCs w:val="20"/>
        </w:rPr>
        <w:t xml:space="preserve">. </w:t>
      </w:r>
    </w:p>
    <w:p w14:paraId="035CBFC2" w14:textId="493BF186" w:rsidR="00285395" w:rsidRDefault="006053C3" w:rsidP="000633D6">
      <w:pPr>
        <w:rPr>
          <w:rFonts w:eastAsia="Calibri" w:cs="Arial"/>
          <w:szCs w:val="20"/>
        </w:rPr>
      </w:pPr>
      <w:r>
        <w:rPr>
          <w:rFonts w:eastAsia="Calibri" w:cs="Arial"/>
          <w:szCs w:val="20"/>
        </w:rPr>
        <w:t xml:space="preserve">Providing lead indicator data is empowering for </w:t>
      </w:r>
      <w:r w:rsidR="00285395" w:rsidRPr="004605EA">
        <w:rPr>
          <w:rFonts w:eastAsia="Calibri" w:cs="Arial"/>
          <w:szCs w:val="20"/>
        </w:rPr>
        <w:t xml:space="preserve">service providers and community representatives. One community representative commented: </w:t>
      </w:r>
      <w:r w:rsidR="00285395" w:rsidRPr="004605EA">
        <w:rPr>
          <w:rFonts w:eastAsia="Calibri" w:cs="Arial"/>
          <w:i/>
          <w:iCs/>
          <w:szCs w:val="20"/>
        </w:rPr>
        <w:t xml:space="preserve">‘…we had very poor AEDC results. So, I was looking for data where we could show improvement. I was able to go through the Restacking the Odds data and find where we could make some easy </w:t>
      </w:r>
      <w:proofErr w:type="gramStart"/>
      <w:r w:rsidR="00285395" w:rsidRPr="004605EA">
        <w:rPr>
          <w:rFonts w:eastAsia="Calibri" w:cs="Arial"/>
          <w:i/>
          <w:iCs/>
          <w:szCs w:val="20"/>
        </w:rPr>
        <w:t>wins’</w:t>
      </w:r>
      <w:proofErr w:type="gramEnd"/>
      <w:r w:rsidR="00285395" w:rsidRPr="004605EA">
        <w:rPr>
          <w:rFonts w:eastAsia="Calibri" w:cs="Arial"/>
          <w:szCs w:val="20"/>
        </w:rPr>
        <w:t>. An ECEC service provider noted value in examining participation data, including to compare participation rates at different centres and against benchmarks, and to consider opportunities to improve participation of specific population groups.</w:t>
      </w:r>
    </w:p>
    <w:p w14:paraId="52CFB74A" w14:textId="2A2485BD" w:rsidR="006053C3" w:rsidRPr="006053C3" w:rsidRDefault="00EE573B" w:rsidP="000633D6">
      <w:pPr>
        <w:rPr>
          <w:rFonts w:cs="Arial"/>
          <w:i/>
          <w:iCs/>
          <w:szCs w:val="20"/>
        </w:rPr>
      </w:pPr>
      <w:r>
        <w:rPr>
          <w:rFonts w:eastAsia="Calibri" w:cs="Arial"/>
          <w:szCs w:val="20"/>
        </w:rPr>
        <w:t>Drawing value from data requires capability to</w:t>
      </w:r>
      <w:r w:rsidR="0009025E">
        <w:rPr>
          <w:rFonts w:eastAsia="Calibri" w:cs="Arial"/>
          <w:szCs w:val="20"/>
        </w:rPr>
        <w:t xml:space="preserve"> collect, interpret and identify actionable insights to improve services and outcomes for families and children. </w:t>
      </w:r>
      <w:r w:rsidR="0009025E" w:rsidRPr="00045DD4">
        <w:rPr>
          <w:rStyle w:val="eop"/>
          <w:rFonts w:cs="Arial"/>
          <w:szCs w:val="20"/>
          <w:shd w:val="clear" w:color="auto" w:fill="FFFFFF"/>
        </w:rPr>
        <w:t>Currently r</w:t>
      </w:r>
      <w:r w:rsidR="0009025E" w:rsidRPr="00045DD4">
        <w:rPr>
          <w:rFonts w:cs="Arial"/>
          <w:szCs w:val="20"/>
        </w:rPr>
        <w:t>esources for both collection and interpretation of data are typically limited.</w:t>
      </w:r>
    </w:p>
    <w:p w14:paraId="4EFAC319" w14:textId="77777777" w:rsidR="0013303A" w:rsidRPr="00434348" w:rsidRDefault="0013303A" w:rsidP="0013303A">
      <w:pPr>
        <w:pStyle w:val="Heading6"/>
        <w:rPr>
          <w:rFonts w:cs="Arial"/>
          <w:b/>
          <w:bCs/>
        </w:rPr>
      </w:pPr>
      <w:r w:rsidRPr="00434348">
        <w:rPr>
          <w:rFonts w:eastAsia="Arial"/>
          <w:b/>
          <w:bCs/>
          <w:lang w:val="en-US"/>
        </w:rPr>
        <w:t xml:space="preserve">Research into barriers and enablers to </w:t>
      </w:r>
      <w:r w:rsidRPr="00434348">
        <w:rPr>
          <w:rFonts w:cs="Arial"/>
          <w:b/>
          <w:bCs/>
        </w:rPr>
        <w:t xml:space="preserve">collecting and using indicator </w:t>
      </w:r>
      <w:proofErr w:type="gramStart"/>
      <w:r w:rsidRPr="00434348">
        <w:rPr>
          <w:rFonts w:cs="Arial"/>
          <w:b/>
          <w:bCs/>
        </w:rPr>
        <w:t>data</w:t>
      </w:r>
      <w:proofErr w:type="gramEnd"/>
    </w:p>
    <w:p w14:paraId="79CF2C8A" w14:textId="66244338" w:rsidR="001972A7" w:rsidRDefault="0013303A" w:rsidP="69C1F895">
      <w:pPr>
        <w:rPr>
          <w:rFonts w:cs="Arial"/>
        </w:rPr>
      </w:pPr>
      <w:r w:rsidRPr="69C1F895">
        <w:rPr>
          <w:rFonts w:cs="Arial"/>
        </w:rPr>
        <w:t xml:space="preserve">The most common barriers and enablers to collecting, reporting and using the </w:t>
      </w:r>
      <w:r w:rsidRPr="69C1F895">
        <w:rPr>
          <w:rFonts w:cs="Arial"/>
          <w:i/>
          <w:iCs/>
        </w:rPr>
        <w:t xml:space="preserve">Restacking </w:t>
      </w:r>
      <w:r w:rsidRPr="69C1F895">
        <w:rPr>
          <w:rFonts w:cs="Arial"/>
        </w:rPr>
        <w:t xml:space="preserve">framework have been a focus of our recent research. </w:t>
      </w:r>
    </w:p>
    <w:p w14:paraId="3D6D9801" w14:textId="235607A1" w:rsidR="00F03948" w:rsidRPr="004F7D55" w:rsidRDefault="00F03948" w:rsidP="00F03948">
      <w:pPr>
        <w:rPr>
          <w:rFonts w:eastAsia="Calibri" w:cs="Arial"/>
          <w:szCs w:val="20"/>
          <w:lang w:val="en-US"/>
        </w:rPr>
      </w:pPr>
      <w:r w:rsidRPr="004F7D55">
        <w:rPr>
          <w:rFonts w:eastAsia="Calibri" w:cs="Arial"/>
          <w:szCs w:val="20"/>
          <w:lang w:val="en-US"/>
        </w:rPr>
        <w:t xml:space="preserve">Significant barriers relate to </w:t>
      </w:r>
      <w:r w:rsidRPr="004F7D55">
        <w:rPr>
          <w:rFonts w:eastAsia="Calibri" w:cs="Arial"/>
          <w:i/>
          <w:iCs/>
          <w:szCs w:val="20"/>
          <w:lang w:val="en-US"/>
        </w:rPr>
        <w:t>data systems and processes</w:t>
      </w:r>
      <w:r w:rsidRPr="004F7D55">
        <w:rPr>
          <w:rFonts w:eastAsia="Calibri" w:cs="Arial"/>
          <w:szCs w:val="20"/>
          <w:lang w:val="en-US"/>
        </w:rPr>
        <w:t xml:space="preserve"> including </w:t>
      </w:r>
      <w:r w:rsidRPr="004F7D55">
        <w:rPr>
          <w:rFonts w:eastAsia="Calibri" w:cs="Arial"/>
          <w:i/>
          <w:iCs/>
          <w:szCs w:val="20"/>
          <w:lang w:val="en-US"/>
        </w:rPr>
        <w:t>time</w:t>
      </w:r>
      <w:r w:rsidRPr="004F7D55">
        <w:rPr>
          <w:rFonts w:eastAsia="Calibri" w:cs="Arial"/>
          <w:szCs w:val="20"/>
          <w:lang w:val="en-US"/>
        </w:rPr>
        <w:t xml:space="preserve"> and </w:t>
      </w:r>
      <w:r w:rsidRPr="004F7D55">
        <w:rPr>
          <w:rFonts w:eastAsia="Calibri" w:cs="Arial"/>
          <w:i/>
          <w:iCs/>
          <w:szCs w:val="20"/>
          <w:lang w:val="en-US"/>
        </w:rPr>
        <w:t>data fidelity</w:t>
      </w:r>
      <w:r w:rsidRPr="004F7D55">
        <w:rPr>
          <w:rFonts w:eastAsia="Calibri" w:cs="Arial"/>
          <w:szCs w:val="20"/>
          <w:lang w:val="en-US"/>
        </w:rPr>
        <w:t xml:space="preserve">. It was noted that it is time-consuming to report data because: the process requires manual calculations; it is difficult to obtain information from the system; the data is not granular enough for the service’s needs; and there is limited ability to aggregate data due to different data collection systems. </w:t>
      </w:r>
      <w:r w:rsidRPr="004F7D55">
        <w:rPr>
          <w:rFonts w:eastAsia="Calibri" w:cs="Arial"/>
          <w:i/>
          <w:iCs/>
          <w:szCs w:val="20"/>
          <w:lang w:val="en-US"/>
        </w:rPr>
        <w:t>Data fidelity</w:t>
      </w:r>
      <w:r w:rsidRPr="004F7D55">
        <w:rPr>
          <w:rFonts w:eastAsia="Calibri" w:cs="Arial"/>
          <w:szCs w:val="20"/>
          <w:lang w:val="en-US"/>
        </w:rPr>
        <w:t xml:space="preserve"> was listed as a barrier to both data collection and use, with a lag in quality assessment timing and a significant amount of missing data affecting user’s confidence in the data quality. </w:t>
      </w:r>
    </w:p>
    <w:p w14:paraId="306D2E63" w14:textId="065B7DB3" w:rsidR="00F03948" w:rsidRDefault="00F03948" w:rsidP="00F03948">
      <w:pPr>
        <w:rPr>
          <w:rFonts w:eastAsia="Calibri" w:cs="Arial"/>
          <w:szCs w:val="20"/>
          <w:lang w:val="en-US"/>
        </w:rPr>
      </w:pPr>
      <w:r w:rsidRPr="004F7D55">
        <w:rPr>
          <w:rFonts w:eastAsia="Calibri" w:cs="Arial"/>
          <w:szCs w:val="20"/>
          <w:lang w:val="en-US"/>
        </w:rPr>
        <w:t xml:space="preserve">Participants also describe a lack of </w:t>
      </w:r>
      <w:r w:rsidRPr="004F7D55">
        <w:rPr>
          <w:rFonts w:eastAsia="Calibri" w:cs="Arial"/>
          <w:i/>
          <w:iCs/>
          <w:szCs w:val="20"/>
          <w:lang w:val="en-US"/>
        </w:rPr>
        <w:t>knowledge</w:t>
      </w:r>
      <w:r w:rsidRPr="004F7D55">
        <w:rPr>
          <w:rFonts w:eastAsia="Calibri" w:cs="Arial"/>
          <w:szCs w:val="20"/>
          <w:lang w:val="en-US"/>
        </w:rPr>
        <w:t xml:space="preserve"> of the ‘right’ data (that is linked to child outcomes) to collect and report on</w:t>
      </w:r>
      <w:r w:rsidR="00342F7B" w:rsidRPr="004F7D55">
        <w:rPr>
          <w:rFonts w:eastAsia="Calibri" w:cs="Arial"/>
          <w:szCs w:val="20"/>
          <w:lang w:val="en-US"/>
        </w:rPr>
        <w:t xml:space="preserve"> and of how to incorporate this into their data system. They also </w:t>
      </w:r>
      <w:r w:rsidR="002512A6" w:rsidRPr="004F7D55">
        <w:rPr>
          <w:rFonts w:eastAsia="Calibri" w:cs="Arial"/>
          <w:szCs w:val="20"/>
          <w:lang w:val="en-US"/>
        </w:rPr>
        <w:t xml:space="preserve">note </w:t>
      </w:r>
      <w:r w:rsidRPr="004F7D55">
        <w:rPr>
          <w:rFonts w:eastAsia="Calibri" w:cs="Arial"/>
          <w:szCs w:val="20"/>
          <w:lang w:val="en-US"/>
        </w:rPr>
        <w:t xml:space="preserve">a lack of </w:t>
      </w:r>
      <w:proofErr w:type="gramStart"/>
      <w:r w:rsidRPr="004F7D55">
        <w:rPr>
          <w:rFonts w:eastAsia="Calibri" w:cs="Arial"/>
          <w:szCs w:val="20"/>
          <w:lang w:val="en-US"/>
        </w:rPr>
        <w:t>knowledge</w:t>
      </w:r>
      <w:proofErr w:type="gramEnd"/>
      <w:r w:rsidRPr="004F7D55">
        <w:rPr>
          <w:rFonts w:eastAsia="Calibri" w:cs="Arial"/>
          <w:szCs w:val="20"/>
          <w:lang w:val="en-US"/>
        </w:rPr>
        <w:t xml:space="preserve"> interpreting and using data </w:t>
      </w:r>
      <w:r w:rsidR="002512A6" w:rsidRPr="004F7D55">
        <w:rPr>
          <w:rFonts w:eastAsia="Calibri" w:cs="Arial"/>
          <w:szCs w:val="20"/>
          <w:lang w:val="en-US"/>
        </w:rPr>
        <w:t>to</w:t>
      </w:r>
      <w:r w:rsidRPr="004F7D55">
        <w:rPr>
          <w:rFonts w:eastAsia="Calibri" w:cs="Arial"/>
          <w:szCs w:val="20"/>
          <w:lang w:val="en-US"/>
        </w:rPr>
        <w:t xml:space="preserve"> inform service delivery.</w:t>
      </w:r>
      <w:r>
        <w:rPr>
          <w:rFonts w:eastAsia="Calibri" w:cs="Arial"/>
          <w:szCs w:val="20"/>
          <w:lang w:val="en-US"/>
        </w:rPr>
        <w:t xml:space="preserve"> </w:t>
      </w:r>
    </w:p>
    <w:p w14:paraId="06EF75F0" w14:textId="02A0DE3F" w:rsidR="0013303A" w:rsidRPr="0003378D" w:rsidRDefault="00A0023F" w:rsidP="0013303A">
      <w:pPr>
        <w:rPr>
          <w:rFonts w:eastAsia="Calibri" w:cs="Arial"/>
          <w:b/>
          <w:szCs w:val="20"/>
          <w:lang w:val="en-US"/>
        </w:rPr>
      </w:pPr>
      <w:r>
        <w:rPr>
          <w:rFonts w:cs="Arial"/>
          <w:szCs w:val="20"/>
        </w:rPr>
        <w:t xml:space="preserve">Using a behavioural change model, </w:t>
      </w:r>
      <w:r>
        <w:rPr>
          <w:rFonts w:eastAsia="Calibri" w:cs="Arial"/>
          <w:szCs w:val="20"/>
          <w:lang w:val="en-US"/>
        </w:rPr>
        <w:t xml:space="preserve">the Capability, Opportunity, Motivation, </w:t>
      </w:r>
      <w:proofErr w:type="spellStart"/>
      <w:r>
        <w:rPr>
          <w:rFonts w:eastAsia="Calibri" w:cs="Arial"/>
          <w:szCs w:val="20"/>
          <w:lang w:val="en-US"/>
        </w:rPr>
        <w:t>Behaviour</w:t>
      </w:r>
      <w:proofErr w:type="spellEnd"/>
      <w:r>
        <w:rPr>
          <w:rFonts w:eastAsia="Calibri" w:cs="Arial"/>
          <w:szCs w:val="20"/>
          <w:lang w:val="en-US"/>
        </w:rPr>
        <w:t xml:space="preserve"> (COM-B) model</w:t>
      </w:r>
      <w:r>
        <w:rPr>
          <w:rFonts w:cs="Arial"/>
          <w:szCs w:val="20"/>
        </w:rPr>
        <w:t xml:space="preserve">, we can better understand the elements requiring change, how they interrelate and identify the most common and important barriers and enablers. </w:t>
      </w:r>
      <w:r w:rsidR="0013303A" w:rsidRPr="0003378D">
        <w:rPr>
          <w:rFonts w:eastAsia="Calibri" w:cs="Arial"/>
          <w:szCs w:val="20"/>
          <w:lang w:val="en-US"/>
        </w:rPr>
        <w:t>Our preliminary findings suggest potential solutions to address barriers</w:t>
      </w:r>
      <w:r w:rsidR="0013303A">
        <w:rPr>
          <w:rFonts w:eastAsia="Calibri" w:cs="Arial"/>
          <w:szCs w:val="20"/>
          <w:lang w:val="en-US"/>
        </w:rPr>
        <w:t xml:space="preserve"> to collection and use of leading indicator data</w:t>
      </w:r>
      <w:r w:rsidR="0013303A" w:rsidRPr="0003378D">
        <w:rPr>
          <w:rFonts w:eastAsia="Calibri" w:cs="Arial"/>
          <w:szCs w:val="20"/>
          <w:lang w:val="en-US"/>
        </w:rPr>
        <w:t xml:space="preserve"> in ECEC settings, for example</w:t>
      </w:r>
      <w:r w:rsidR="0013303A" w:rsidRPr="0003378D">
        <w:rPr>
          <w:rFonts w:eastAsia="Calibri" w:cs="Arial"/>
          <w:b/>
          <w:szCs w:val="20"/>
          <w:lang w:val="en-US"/>
        </w:rPr>
        <w:t>:</w:t>
      </w:r>
    </w:p>
    <w:p w14:paraId="2B8C33AF" w14:textId="21496C36" w:rsidR="0013303A" w:rsidRPr="0003378D" w:rsidRDefault="0013303A" w:rsidP="69C1F895">
      <w:pPr>
        <w:pStyle w:val="ListParagraph"/>
        <w:numPr>
          <w:ilvl w:val="0"/>
          <w:numId w:val="5"/>
        </w:numPr>
        <w:rPr>
          <w:rFonts w:eastAsia="Calibri" w:cs="Arial"/>
          <w:lang w:val="en-US"/>
        </w:rPr>
      </w:pPr>
      <w:r w:rsidRPr="69C1F895">
        <w:rPr>
          <w:rFonts w:eastAsia="Calibri" w:cs="Arial"/>
          <w:lang w:val="en-US"/>
        </w:rPr>
        <w:t>Capability: develop data literacy and quality improvement programs – providing education and training to address low data literacy and data interpretation skills</w:t>
      </w:r>
    </w:p>
    <w:p w14:paraId="3CA77C98" w14:textId="061A2854" w:rsidR="0013303A" w:rsidRPr="0003378D" w:rsidRDefault="0013303A" w:rsidP="69C1F895">
      <w:pPr>
        <w:pStyle w:val="ListParagraph"/>
        <w:numPr>
          <w:ilvl w:val="0"/>
          <w:numId w:val="5"/>
        </w:numPr>
        <w:rPr>
          <w:rFonts w:eastAsia="Calibri" w:cs="Arial"/>
          <w:lang w:val="en-US"/>
        </w:rPr>
      </w:pPr>
      <w:r w:rsidRPr="69C1F895">
        <w:rPr>
          <w:rFonts w:eastAsia="Calibri" w:cs="Arial"/>
          <w:lang w:val="en-US"/>
        </w:rPr>
        <w:t xml:space="preserve">Opportunity: develop a tailored IT platform to make it easy to collect and visualize data where current data systems, </w:t>
      </w:r>
      <w:proofErr w:type="gramStart"/>
      <w:r w:rsidRPr="69C1F895">
        <w:rPr>
          <w:rFonts w:eastAsia="Calibri" w:cs="Arial"/>
          <w:lang w:val="en-US"/>
        </w:rPr>
        <w:t>processes</w:t>
      </w:r>
      <w:proofErr w:type="gramEnd"/>
      <w:r w:rsidRPr="69C1F895">
        <w:rPr>
          <w:rFonts w:eastAsia="Calibri" w:cs="Arial"/>
          <w:lang w:val="en-US"/>
        </w:rPr>
        <w:t xml:space="preserve"> and software platforms present barriers</w:t>
      </w:r>
    </w:p>
    <w:p w14:paraId="12CF5EF9" w14:textId="290321FF" w:rsidR="0013303A" w:rsidRPr="00610A7B" w:rsidRDefault="0013303A" w:rsidP="0013303A">
      <w:pPr>
        <w:pStyle w:val="ListParagraph"/>
        <w:numPr>
          <w:ilvl w:val="0"/>
          <w:numId w:val="5"/>
        </w:numPr>
        <w:rPr>
          <w:rFonts w:eastAsia="Calibri" w:cs="Arial"/>
          <w:szCs w:val="20"/>
          <w:lang w:val="en-US"/>
        </w:rPr>
      </w:pPr>
      <w:r w:rsidRPr="0003378D">
        <w:rPr>
          <w:rFonts w:eastAsia="Calibri" w:cs="Arial"/>
          <w:szCs w:val="20"/>
          <w:lang w:val="en-US"/>
        </w:rPr>
        <w:t>Motivation: additional resourcing</w:t>
      </w:r>
      <w:r w:rsidR="00BB7EF8">
        <w:rPr>
          <w:rFonts w:eastAsia="Calibri" w:cs="Arial"/>
          <w:szCs w:val="20"/>
          <w:lang w:val="en-US"/>
        </w:rPr>
        <w:t xml:space="preserve">, </w:t>
      </w:r>
      <w:r w:rsidRPr="0003378D">
        <w:rPr>
          <w:rFonts w:eastAsia="Calibri" w:cs="Arial"/>
          <w:szCs w:val="20"/>
          <w:lang w:val="en-US"/>
        </w:rPr>
        <w:t xml:space="preserve">including for data-related tasks which can be seen as a lower priority than engaging with families and children.  </w:t>
      </w:r>
    </w:p>
    <w:p w14:paraId="392EAEF5" w14:textId="037CA5D9" w:rsidR="0013303A" w:rsidRPr="00980982" w:rsidRDefault="00BB7EF8" w:rsidP="00980982">
      <w:pPr>
        <w:pStyle w:val="Heading6"/>
        <w:rPr>
          <w:rFonts w:eastAsia="Arial"/>
          <w:b/>
          <w:bCs/>
          <w:lang w:val="en-US"/>
        </w:rPr>
      </w:pPr>
      <w:r w:rsidRPr="00980982">
        <w:rPr>
          <w:rFonts w:eastAsia="Arial"/>
          <w:b/>
          <w:bCs/>
          <w:lang w:val="en-US"/>
        </w:rPr>
        <w:lastRenderedPageBreak/>
        <w:t>Developing a learning system</w:t>
      </w:r>
    </w:p>
    <w:p w14:paraId="5BE821A8" w14:textId="0008641F" w:rsidR="000633D6" w:rsidRPr="00045DD4" w:rsidRDefault="000633D6" w:rsidP="000633D6">
      <w:pPr>
        <w:rPr>
          <w:rFonts w:cs="Arial"/>
          <w:szCs w:val="20"/>
          <w:lang w:val="en-US"/>
        </w:rPr>
      </w:pPr>
      <w:r w:rsidRPr="00045DD4">
        <w:rPr>
          <w:rFonts w:eastAsia="Calibri" w:cs="Arial"/>
          <w:szCs w:val="20"/>
          <w:lang w:val="en-US"/>
        </w:rPr>
        <w:t xml:space="preserve">To drive sustainable change, our research has identified that a new </w:t>
      </w:r>
      <w:r w:rsidRPr="00045DD4">
        <w:rPr>
          <w:rFonts w:eastAsia="Calibri" w:cs="Arial"/>
          <w:b/>
          <w:szCs w:val="20"/>
          <w:lang w:val="en-US"/>
        </w:rPr>
        <w:t>learning system</w:t>
      </w:r>
      <w:r w:rsidRPr="00045DD4">
        <w:rPr>
          <w:rFonts w:eastAsia="Calibri" w:cs="Arial"/>
          <w:szCs w:val="20"/>
          <w:lang w:val="en-US"/>
        </w:rPr>
        <w:t xml:space="preserve"> is needed</w:t>
      </w:r>
      <w:r w:rsidR="00A0023F">
        <w:rPr>
          <w:rFonts w:eastAsia="Calibri" w:cs="Arial"/>
          <w:szCs w:val="20"/>
          <w:lang w:val="en-US"/>
        </w:rPr>
        <w:t xml:space="preserve"> at both the community and service provider level</w:t>
      </w:r>
      <w:r w:rsidRPr="00045DD4">
        <w:rPr>
          <w:rFonts w:eastAsia="Calibri" w:cs="Arial"/>
          <w:szCs w:val="20"/>
          <w:lang w:val="en-US"/>
        </w:rPr>
        <w:t xml:space="preserve">. </w:t>
      </w:r>
      <w:r w:rsidRPr="00045DD4">
        <w:rPr>
          <w:rFonts w:cs="Arial"/>
          <w:szCs w:val="20"/>
          <w:lang w:val="en-US"/>
        </w:rPr>
        <w:t xml:space="preserve">The learning system has three core components (illustrated in figure 2): </w:t>
      </w:r>
    </w:p>
    <w:p w14:paraId="7360072A" w14:textId="1200943B" w:rsidR="000633D6" w:rsidRPr="00045DD4" w:rsidRDefault="000633D6" w:rsidP="69C1F895">
      <w:pPr>
        <w:pStyle w:val="ListParagraph"/>
        <w:numPr>
          <w:ilvl w:val="0"/>
          <w:numId w:val="10"/>
        </w:numPr>
        <w:suppressAutoHyphens w:val="0"/>
        <w:spacing w:before="0" w:after="160" w:line="256" w:lineRule="auto"/>
        <w:rPr>
          <w:rFonts w:cs="Arial"/>
          <w:lang w:val="en-US"/>
        </w:rPr>
      </w:pPr>
      <w:r w:rsidRPr="69C1F895">
        <w:rPr>
          <w:rFonts w:cs="Arial"/>
          <w:b/>
          <w:bCs/>
          <w:i/>
          <w:iCs/>
          <w:lang w:val="en-US"/>
        </w:rPr>
        <w:t>Technology platform</w:t>
      </w:r>
      <w:r w:rsidRPr="69C1F895">
        <w:rPr>
          <w:rFonts w:cs="Arial"/>
          <w:lang w:val="en-US"/>
        </w:rPr>
        <w:t xml:space="preserve"> – to collect, measure, interpret and </w:t>
      </w:r>
      <w:proofErr w:type="spellStart"/>
      <w:r w:rsidRPr="69C1F895">
        <w:rPr>
          <w:rFonts w:cs="Arial"/>
          <w:lang w:val="en-US"/>
        </w:rPr>
        <w:t>visualise</w:t>
      </w:r>
      <w:proofErr w:type="spellEnd"/>
      <w:r w:rsidRPr="69C1F895">
        <w:rPr>
          <w:rFonts w:cs="Arial"/>
          <w:lang w:val="en-US"/>
        </w:rPr>
        <w:t xml:space="preserve"> the </w:t>
      </w:r>
      <w:proofErr w:type="gramStart"/>
      <w:r w:rsidRPr="69C1F895">
        <w:rPr>
          <w:rFonts w:cs="Arial"/>
          <w:lang w:val="en-US"/>
        </w:rPr>
        <w:t>data</w:t>
      </w:r>
      <w:proofErr w:type="gramEnd"/>
    </w:p>
    <w:p w14:paraId="45FFCDFE" w14:textId="2E89D701" w:rsidR="000633D6" w:rsidRPr="00045DD4" w:rsidRDefault="000633D6" w:rsidP="69C1F895">
      <w:pPr>
        <w:pStyle w:val="ListParagraph"/>
        <w:numPr>
          <w:ilvl w:val="0"/>
          <w:numId w:val="10"/>
        </w:numPr>
        <w:suppressAutoHyphens w:val="0"/>
        <w:spacing w:before="0" w:after="160" w:line="256" w:lineRule="auto"/>
        <w:rPr>
          <w:rFonts w:cs="Arial"/>
          <w:lang w:val="en-US"/>
        </w:rPr>
      </w:pPr>
      <w:r w:rsidRPr="69C1F895">
        <w:rPr>
          <w:rFonts w:cs="Arial"/>
          <w:b/>
          <w:bCs/>
          <w:i/>
          <w:iCs/>
          <w:lang w:val="en-US"/>
        </w:rPr>
        <w:t>Improvement support program</w:t>
      </w:r>
      <w:r w:rsidRPr="69C1F895">
        <w:rPr>
          <w:rFonts w:cs="Arial"/>
          <w:lang w:val="en-US"/>
        </w:rPr>
        <w:t xml:space="preserve"> – to build data literacy and embed a model for continuous improvement in services and communities to respond, innovate and act on </w:t>
      </w:r>
      <w:proofErr w:type="gramStart"/>
      <w:r w:rsidRPr="69C1F895">
        <w:rPr>
          <w:rFonts w:cs="Arial"/>
          <w:lang w:val="en-US"/>
        </w:rPr>
        <w:t>data</w:t>
      </w:r>
      <w:proofErr w:type="gramEnd"/>
    </w:p>
    <w:p w14:paraId="018E6D4F" w14:textId="77777777" w:rsidR="000633D6" w:rsidRPr="00045DD4" w:rsidRDefault="000633D6" w:rsidP="000633D6">
      <w:pPr>
        <w:pStyle w:val="ListParagraph"/>
        <w:numPr>
          <w:ilvl w:val="0"/>
          <w:numId w:val="10"/>
        </w:numPr>
        <w:suppressAutoHyphens w:val="0"/>
        <w:spacing w:before="0" w:after="160" w:line="256" w:lineRule="auto"/>
        <w:rPr>
          <w:rFonts w:eastAsia="Arial" w:cs="Arial"/>
          <w:szCs w:val="20"/>
          <w:lang w:val="en-US"/>
        </w:rPr>
      </w:pPr>
      <w:r w:rsidRPr="00045DD4">
        <w:rPr>
          <w:rFonts w:cs="Arial"/>
          <w:b/>
          <w:i/>
          <w:szCs w:val="20"/>
          <w:lang w:val="en-US"/>
        </w:rPr>
        <w:t>Community of practice</w:t>
      </w:r>
      <w:r w:rsidRPr="00045DD4">
        <w:rPr>
          <w:rFonts w:cs="Arial"/>
          <w:szCs w:val="20"/>
          <w:lang w:val="en-US"/>
        </w:rPr>
        <w:t xml:space="preserve"> – to share learnings, experiences, knowledge and resources across participating organisations and the sector more broadly.</w:t>
      </w:r>
    </w:p>
    <w:p w14:paraId="7543EB26" w14:textId="77777777" w:rsidR="00A71EE8" w:rsidRPr="00A71EE8" w:rsidRDefault="00A71EE8" w:rsidP="00A71EE8">
      <w:pPr>
        <w:pStyle w:val="ListParagraph"/>
        <w:numPr>
          <w:ilvl w:val="0"/>
          <w:numId w:val="0"/>
        </w:numPr>
        <w:suppressAutoHyphens w:val="0"/>
        <w:spacing w:before="0" w:after="0"/>
        <w:ind w:left="720"/>
        <w:rPr>
          <w:rFonts w:asciiTheme="minorHAnsi" w:eastAsia="Arial" w:hAnsiTheme="minorHAnsi" w:cstheme="minorHAnsi"/>
          <w:b/>
          <w:bCs/>
          <w:color w:val="000000" w:themeColor="text1"/>
          <w:szCs w:val="20"/>
          <w:lang w:val="en-US"/>
        </w:rPr>
      </w:pPr>
    </w:p>
    <w:p w14:paraId="49A11820" w14:textId="77777777" w:rsidR="00A71EE8" w:rsidRPr="00A71EE8" w:rsidRDefault="00A71EE8" w:rsidP="00A71EE8">
      <w:pPr>
        <w:suppressAutoHyphens w:val="0"/>
        <w:spacing w:before="0" w:after="160" w:line="256" w:lineRule="auto"/>
        <w:ind w:left="360"/>
        <w:rPr>
          <w:rFonts w:asciiTheme="minorHAnsi" w:eastAsia="Arial" w:hAnsiTheme="minorHAnsi" w:cstheme="minorHAnsi"/>
          <w:b/>
          <w:bCs/>
          <w:color w:val="000000" w:themeColor="text1"/>
          <w:szCs w:val="20"/>
          <w:lang w:val="en-US"/>
        </w:rPr>
      </w:pPr>
      <w:r w:rsidRPr="00A71EE8">
        <w:rPr>
          <w:rFonts w:asciiTheme="minorHAnsi" w:eastAsia="Arial" w:hAnsiTheme="minorHAnsi" w:cstheme="minorHAnsi"/>
          <w:b/>
          <w:bCs/>
          <w:color w:val="000000" w:themeColor="text1"/>
          <w:szCs w:val="20"/>
          <w:lang w:val="en-US"/>
        </w:rPr>
        <w:t>Figure 2: Restacking the Odds Learning System</w:t>
      </w:r>
    </w:p>
    <w:p w14:paraId="44275F43" w14:textId="77777777" w:rsidR="00A71EE8" w:rsidRPr="00A71EE8" w:rsidRDefault="00A71EE8" w:rsidP="000619D3">
      <w:pPr>
        <w:pStyle w:val="ListParagraph"/>
        <w:numPr>
          <w:ilvl w:val="0"/>
          <w:numId w:val="0"/>
        </w:numPr>
        <w:suppressAutoHyphens w:val="0"/>
        <w:spacing w:before="0" w:after="160" w:line="256" w:lineRule="auto"/>
        <w:ind w:left="720"/>
        <w:rPr>
          <w:rFonts w:asciiTheme="minorHAnsi" w:eastAsia="Arial" w:hAnsiTheme="minorHAnsi" w:cstheme="minorHAnsi"/>
          <w:color w:val="000000" w:themeColor="text1"/>
          <w:sz w:val="22"/>
          <w:szCs w:val="22"/>
          <w:lang w:val="en-US"/>
        </w:rPr>
      </w:pPr>
      <w:r>
        <w:rPr>
          <w:noProof/>
        </w:rPr>
        <w:drawing>
          <wp:inline distT="0" distB="0" distL="0" distR="0" wp14:anchorId="4E20B7AF" wp14:editId="43A82658">
            <wp:extent cx="5635666" cy="2646399"/>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43240" cy="2649955"/>
                    </a:xfrm>
                    <a:prstGeom prst="rect">
                      <a:avLst/>
                    </a:prstGeom>
                  </pic:spPr>
                </pic:pic>
              </a:graphicData>
            </a:graphic>
          </wp:inline>
        </w:drawing>
      </w:r>
    </w:p>
    <w:p w14:paraId="00901D24" w14:textId="3FA53C9F" w:rsidR="00512865" w:rsidRDefault="000633D6" w:rsidP="000633D6">
      <w:pPr>
        <w:spacing w:line="256" w:lineRule="auto"/>
        <w:rPr>
          <w:rFonts w:eastAsia="Arial" w:cs="Arial"/>
          <w:szCs w:val="20"/>
          <w:lang w:val="en-US"/>
        </w:rPr>
      </w:pPr>
      <w:r w:rsidRPr="00232039">
        <w:rPr>
          <w:rFonts w:eastAsia="Calibri" w:cs="Arial"/>
          <w:i/>
          <w:szCs w:val="20"/>
          <w:lang w:val="en-US"/>
        </w:rPr>
        <w:t>Restacking</w:t>
      </w:r>
      <w:r w:rsidRPr="00232039">
        <w:rPr>
          <w:rFonts w:eastAsia="Calibri" w:cs="Arial"/>
          <w:szCs w:val="20"/>
          <w:lang w:val="en-US"/>
        </w:rPr>
        <w:t xml:space="preserve"> is currently co-designing this system with a small number of communities and service providers across Australia</w:t>
      </w:r>
      <w:r w:rsidR="004D6D1C" w:rsidRPr="00232039">
        <w:rPr>
          <w:rFonts w:eastAsia="Calibri" w:cs="Arial"/>
          <w:szCs w:val="20"/>
          <w:lang w:val="en-US"/>
        </w:rPr>
        <w:t xml:space="preserve">. </w:t>
      </w:r>
      <w:r w:rsidRPr="00232039">
        <w:rPr>
          <w:rFonts w:eastAsia="Calibri" w:cs="Arial"/>
          <w:szCs w:val="20"/>
          <w:lang w:val="en-US"/>
        </w:rPr>
        <w:t>P</w:t>
      </w:r>
      <w:r w:rsidRPr="00232039">
        <w:rPr>
          <w:rFonts w:eastAsia="Arial" w:cs="Arial"/>
          <w:szCs w:val="20"/>
          <w:lang w:val="en-US"/>
        </w:rPr>
        <w:t>ractical, scalable solutions are being developed that address the key barriers and promote enablers</w:t>
      </w:r>
      <w:r w:rsidRPr="00232039">
        <w:rPr>
          <w:rFonts w:cs="Arial"/>
          <w:szCs w:val="20"/>
        </w:rPr>
        <w:t xml:space="preserve"> to </w:t>
      </w:r>
      <w:proofErr w:type="gramStart"/>
      <w:r w:rsidRPr="00232039">
        <w:rPr>
          <w:rFonts w:cs="Arial"/>
          <w:szCs w:val="20"/>
        </w:rPr>
        <w:t>collecting</w:t>
      </w:r>
      <w:proofErr w:type="gramEnd"/>
      <w:r w:rsidRPr="00232039">
        <w:rPr>
          <w:rFonts w:cs="Arial"/>
          <w:szCs w:val="20"/>
        </w:rPr>
        <w:t xml:space="preserve">, reporting, and using </w:t>
      </w:r>
      <w:r w:rsidRPr="00232039">
        <w:rPr>
          <w:rFonts w:eastAsia="Arial" w:cs="Arial"/>
          <w:szCs w:val="20"/>
          <w:lang w:val="en-US"/>
        </w:rPr>
        <w:t>lead indicator data</w:t>
      </w:r>
      <w:r w:rsidR="002E1B9C" w:rsidRPr="00232039">
        <w:rPr>
          <w:rFonts w:eastAsia="Arial" w:cs="Arial"/>
          <w:szCs w:val="20"/>
          <w:lang w:val="en-US"/>
        </w:rPr>
        <w:t xml:space="preserve"> </w:t>
      </w:r>
      <w:r w:rsidRPr="00232039">
        <w:rPr>
          <w:rFonts w:eastAsia="Arial" w:cs="Arial"/>
          <w:szCs w:val="20"/>
          <w:lang w:val="en-US"/>
        </w:rPr>
        <w:t xml:space="preserve">in the five </w:t>
      </w:r>
      <w:r w:rsidRPr="00232039">
        <w:rPr>
          <w:rFonts w:eastAsia="Arial" w:cs="Arial"/>
          <w:i/>
          <w:szCs w:val="20"/>
          <w:lang w:val="en-US"/>
        </w:rPr>
        <w:t>Restacking</w:t>
      </w:r>
      <w:r w:rsidRPr="00232039">
        <w:rPr>
          <w:rFonts w:eastAsia="Arial" w:cs="Arial"/>
          <w:szCs w:val="20"/>
          <w:lang w:val="en-US"/>
        </w:rPr>
        <w:t xml:space="preserve"> early years’ service settings.</w:t>
      </w:r>
      <w:r w:rsidRPr="00224905">
        <w:rPr>
          <w:rFonts w:eastAsia="Arial" w:cs="Arial"/>
          <w:szCs w:val="20"/>
          <w:lang w:val="en-US"/>
        </w:rPr>
        <w:t xml:space="preserve"> </w:t>
      </w:r>
    </w:p>
    <w:p w14:paraId="2207A7CF" w14:textId="1F6AE566" w:rsidR="004D6D1C" w:rsidRDefault="006A7A81" w:rsidP="000633D6">
      <w:pPr>
        <w:spacing w:line="256" w:lineRule="auto"/>
        <w:rPr>
          <w:rFonts w:eastAsia="Arial" w:cs="Arial"/>
          <w:szCs w:val="20"/>
          <w:lang w:val="en-US"/>
        </w:rPr>
      </w:pPr>
      <w:r>
        <w:rPr>
          <w:rFonts w:eastAsia="Arial" w:cs="Arial"/>
          <w:szCs w:val="20"/>
          <w:lang w:val="en-US"/>
        </w:rPr>
        <w:t>This has included developing a</w:t>
      </w:r>
      <w:r w:rsidR="00B660B2">
        <w:rPr>
          <w:rFonts w:eastAsia="Arial" w:cs="Arial"/>
          <w:szCs w:val="20"/>
          <w:lang w:val="en-US"/>
        </w:rPr>
        <w:t xml:space="preserve"> prototype</w:t>
      </w:r>
      <w:r>
        <w:rPr>
          <w:rFonts w:eastAsia="Arial" w:cs="Arial"/>
          <w:szCs w:val="20"/>
          <w:lang w:val="en-US"/>
        </w:rPr>
        <w:t xml:space="preserve"> technology platform </w:t>
      </w:r>
      <w:r w:rsidR="00B660B2">
        <w:rPr>
          <w:rFonts w:eastAsia="Arial" w:cs="Arial"/>
          <w:szCs w:val="20"/>
          <w:lang w:val="en-US"/>
        </w:rPr>
        <w:t>(with Seer Data and Analytics) that</w:t>
      </w:r>
      <w:r>
        <w:rPr>
          <w:rFonts w:eastAsia="Arial" w:cs="Arial"/>
          <w:szCs w:val="20"/>
          <w:lang w:val="en-US"/>
        </w:rPr>
        <w:t xml:space="preserve"> </w:t>
      </w:r>
      <w:r w:rsidR="009B6A28">
        <w:rPr>
          <w:rFonts w:eastAsia="Arial" w:cs="Arial"/>
          <w:szCs w:val="20"/>
          <w:lang w:val="en-US"/>
        </w:rPr>
        <w:t xml:space="preserve">presents data </w:t>
      </w:r>
      <w:r w:rsidR="00077D12">
        <w:rPr>
          <w:rFonts w:eastAsia="Arial" w:cs="Arial"/>
          <w:szCs w:val="20"/>
          <w:lang w:val="en-US"/>
        </w:rPr>
        <w:t xml:space="preserve">for the </w:t>
      </w:r>
      <w:r w:rsidR="00077D12" w:rsidRPr="00077D12">
        <w:rPr>
          <w:rFonts w:eastAsia="Arial" w:cs="Arial"/>
          <w:i/>
          <w:iCs/>
          <w:szCs w:val="20"/>
          <w:lang w:val="en-US"/>
        </w:rPr>
        <w:t>Restacking</w:t>
      </w:r>
      <w:r w:rsidR="00077D12">
        <w:rPr>
          <w:rFonts w:eastAsia="Arial" w:cs="Arial"/>
          <w:szCs w:val="20"/>
          <w:lang w:val="en-US"/>
        </w:rPr>
        <w:t xml:space="preserve"> indicators </w:t>
      </w:r>
      <w:r w:rsidR="009B6A28">
        <w:rPr>
          <w:rFonts w:eastAsia="Arial" w:cs="Arial"/>
          <w:szCs w:val="20"/>
          <w:lang w:val="en-US"/>
        </w:rPr>
        <w:t>in the form of a dashboard</w:t>
      </w:r>
      <w:r w:rsidR="00077D12">
        <w:rPr>
          <w:rFonts w:eastAsia="Arial" w:cs="Arial"/>
          <w:szCs w:val="20"/>
          <w:lang w:val="en-US"/>
        </w:rPr>
        <w:t xml:space="preserve"> </w:t>
      </w:r>
      <w:r w:rsidR="008865E4">
        <w:rPr>
          <w:rFonts w:eastAsia="Arial" w:cs="Arial"/>
          <w:szCs w:val="20"/>
          <w:lang w:val="en-US"/>
        </w:rPr>
        <w:t>for</w:t>
      </w:r>
      <w:r w:rsidR="00CB10EB">
        <w:rPr>
          <w:rFonts w:eastAsia="Arial" w:cs="Arial"/>
          <w:szCs w:val="20"/>
          <w:lang w:val="en-US"/>
        </w:rPr>
        <w:t xml:space="preserve"> </w:t>
      </w:r>
      <w:r w:rsidR="00077D12">
        <w:rPr>
          <w:rFonts w:eastAsia="Arial" w:cs="Arial"/>
          <w:szCs w:val="20"/>
          <w:lang w:val="en-US"/>
        </w:rPr>
        <w:t xml:space="preserve">service providers (see sample in figure 3). </w:t>
      </w:r>
      <w:r w:rsidR="009B6A28">
        <w:rPr>
          <w:rFonts w:eastAsia="Arial" w:cs="Arial"/>
          <w:szCs w:val="20"/>
          <w:lang w:val="en-US"/>
        </w:rPr>
        <w:t xml:space="preserve"> </w:t>
      </w:r>
    </w:p>
    <w:p w14:paraId="694B379C" w14:textId="77777777" w:rsidR="00F87217" w:rsidRDefault="00F87217">
      <w:pPr>
        <w:suppressAutoHyphens w:val="0"/>
        <w:spacing w:before="0" w:after="0"/>
        <w:rPr>
          <w:rFonts w:asciiTheme="minorHAnsi" w:eastAsia="Arial" w:hAnsiTheme="minorHAnsi" w:cstheme="minorHAnsi"/>
          <w:b/>
          <w:bCs/>
          <w:color w:val="000000" w:themeColor="text1"/>
          <w:szCs w:val="20"/>
          <w:lang w:val="en-US"/>
        </w:rPr>
      </w:pPr>
      <w:r>
        <w:rPr>
          <w:rFonts w:asciiTheme="minorHAnsi" w:eastAsia="Arial" w:hAnsiTheme="minorHAnsi" w:cstheme="minorHAnsi"/>
          <w:b/>
          <w:bCs/>
          <w:color w:val="000000" w:themeColor="text1"/>
          <w:szCs w:val="20"/>
          <w:lang w:val="en-US"/>
        </w:rPr>
        <w:br w:type="page"/>
      </w:r>
    </w:p>
    <w:p w14:paraId="72DBD8C6" w14:textId="0848BB6F" w:rsidR="00D54448" w:rsidRPr="00D54448" w:rsidRDefault="00077D12" w:rsidP="00077D12">
      <w:pPr>
        <w:suppressAutoHyphens w:val="0"/>
        <w:spacing w:before="0" w:after="160" w:line="256" w:lineRule="auto"/>
        <w:ind w:left="360"/>
        <w:rPr>
          <w:rFonts w:asciiTheme="minorHAnsi" w:eastAsia="Arial" w:hAnsiTheme="minorHAnsi" w:cstheme="minorHAnsi"/>
          <w:b/>
          <w:bCs/>
          <w:color w:val="000000" w:themeColor="text1"/>
          <w:szCs w:val="20"/>
          <w:lang w:val="en-US"/>
        </w:rPr>
      </w:pPr>
      <w:r w:rsidRPr="00077D12">
        <w:rPr>
          <w:rFonts w:asciiTheme="minorHAnsi" w:eastAsia="Arial" w:hAnsiTheme="minorHAnsi" w:cstheme="minorHAnsi"/>
          <w:b/>
          <w:bCs/>
          <w:color w:val="000000" w:themeColor="text1"/>
          <w:szCs w:val="20"/>
          <w:lang w:val="en-US"/>
        </w:rPr>
        <w:lastRenderedPageBreak/>
        <w:t>Figure 3: Restacking the Odds Dashboard</w:t>
      </w:r>
      <w:r w:rsidR="00C406AE">
        <w:rPr>
          <w:rFonts w:asciiTheme="minorHAnsi" w:eastAsia="Arial" w:hAnsiTheme="minorHAnsi" w:cstheme="minorHAnsi"/>
          <w:b/>
          <w:bCs/>
          <w:color w:val="000000" w:themeColor="text1"/>
          <w:szCs w:val="20"/>
          <w:lang w:val="en-US"/>
        </w:rPr>
        <w:t>,</w:t>
      </w:r>
      <w:r w:rsidRPr="00077D12">
        <w:rPr>
          <w:rFonts w:asciiTheme="minorHAnsi" w:eastAsia="Arial" w:hAnsiTheme="minorHAnsi" w:cstheme="minorHAnsi"/>
          <w:b/>
          <w:bCs/>
          <w:color w:val="000000" w:themeColor="text1"/>
          <w:szCs w:val="20"/>
          <w:lang w:val="en-US"/>
        </w:rPr>
        <w:t xml:space="preserve"> </w:t>
      </w:r>
      <w:r w:rsidR="00D54448" w:rsidRPr="00D54448">
        <w:rPr>
          <w:rFonts w:asciiTheme="minorHAnsi" w:eastAsia="Arial" w:hAnsiTheme="minorHAnsi" w:cstheme="minorHAnsi"/>
          <w:b/>
          <w:bCs/>
          <w:color w:val="000000" w:themeColor="text1"/>
          <w:szCs w:val="20"/>
          <w:lang w:val="en-US"/>
        </w:rPr>
        <w:t>Participation Indicator: do children, two years before starting school, attend 15 hours p</w:t>
      </w:r>
      <w:r w:rsidR="00C406AE">
        <w:rPr>
          <w:rFonts w:asciiTheme="minorHAnsi" w:eastAsia="Arial" w:hAnsiTheme="minorHAnsi" w:cstheme="minorHAnsi"/>
          <w:b/>
          <w:bCs/>
          <w:color w:val="000000" w:themeColor="text1"/>
          <w:szCs w:val="20"/>
          <w:lang w:val="en-US"/>
        </w:rPr>
        <w:t>er week</w:t>
      </w:r>
      <w:r w:rsidR="00D54448" w:rsidRPr="00D54448">
        <w:rPr>
          <w:rFonts w:asciiTheme="minorHAnsi" w:eastAsia="Arial" w:hAnsiTheme="minorHAnsi" w:cstheme="minorHAnsi"/>
          <w:b/>
          <w:bCs/>
          <w:color w:val="000000" w:themeColor="text1"/>
          <w:szCs w:val="20"/>
          <w:lang w:val="en-US"/>
        </w:rPr>
        <w:t xml:space="preserve">?  </w:t>
      </w:r>
    </w:p>
    <w:p w14:paraId="20957CE8" w14:textId="7610EEE0" w:rsidR="006F72AA" w:rsidRPr="004D6D1C" w:rsidRDefault="006F72AA" w:rsidP="000633D6">
      <w:pPr>
        <w:spacing w:line="256" w:lineRule="auto"/>
        <w:rPr>
          <w:rFonts w:eastAsia="Calibri" w:cs="Arial"/>
          <w:szCs w:val="20"/>
          <w:lang w:val="en-US"/>
        </w:rPr>
      </w:pPr>
      <w:r>
        <w:rPr>
          <w:noProof/>
        </w:rPr>
        <w:drawing>
          <wp:inline distT="0" distB="0" distL="0" distR="0" wp14:anchorId="1D738D4D" wp14:editId="77B113BD">
            <wp:extent cx="5915298" cy="3502960"/>
            <wp:effectExtent l="0" t="0" r="0" b="0"/>
            <wp:docPr id="152682150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with medium confidenc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915298" cy="3502960"/>
                    </a:xfrm>
                    <a:prstGeom prst="rect">
                      <a:avLst/>
                    </a:prstGeom>
                    <a:noFill/>
                    <a:ln>
                      <a:noFill/>
                    </a:ln>
                  </pic:spPr>
                </pic:pic>
              </a:graphicData>
            </a:graphic>
          </wp:inline>
        </w:drawing>
      </w:r>
    </w:p>
    <w:p w14:paraId="69A5A685" w14:textId="6A8AF57D" w:rsidR="004E32F5" w:rsidRPr="00F87217" w:rsidRDefault="004E32F5" w:rsidP="004E32F5">
      <w:pPr>
        <w:spacing w:line="256" w:lineRule="auto"/>
        <w:rPr>
          <w:rFonts w:eastAsia="Arial" w:cs="Arial"/>
          <w:szCs w:val="20"/>
          <w:lang w:val="en-US"/>
        </w:rPr>
      </w:pPr>
      <w:r w:rsidRPr="00F87217">
        <w:rPr>
          <w:rFonts w:eastAsia="Arial" w:cs="Arial"/>
          <w:szCs w:val="20"/>
          <w:lang w:val="en-US"/>
        </w:rPr>
        <w:t xml:space="preserve">We see </w:t>
      </w:r>
      <w:r w:rsidR="004F7D55" w:rsidRPr="00F87217">
        <w:rPr>
          <w:rFonts w:eastAsia="Arial" w:cs="Arial"/>
          <w:szCs w:val="20"/>
          <w:lang w:val="en-US"/>
        </w:rPr>
        <w:t xml:space="preserve">a </w:t>
      </w:r>
      <w:r w:rsidRPr="00F87217">
        <w:rPr>
          <w:rFonts w:eastAsia="Arial" w:cs="Arial"/>
          <w:szCs w:val="20"/>
          <w:lang w:val="en-US"/>
        </w:rPr>
        <w:t xml:space="preserve">need for this learning system in ECEC alongside the existing National Quality Framework to support an ongoing cycle of continuous improvement. </w:t>
      </w:r>
      <w:r w:rsidR="00D92220" w:rsidRPr="00F87217">
        <w:rPr>
          <w:rFonts w:eastAsia="Arial" w:cs="Arial"/>
          <w:szCs w:val="20"/>
          <w:lang w:val="en-US"/>
        </w:rPr>
        <w:t xml:space="preserve">The development of </w:t>
      </w:r>
      <w:r w:rsidR="00F87217" w:rsidRPr="00F87217">
        <w:rPr>
          <w:rFonts w:eastAsia="Arial" w:cs="Arial"/>
          <w:szCs w:val="20"/>
          <w:lang w:val="en-US"/>
        </w:rPr>
        <w:t xml:space="preserve">a </w:t>
      </w:r>
      <w:r w:rsidR="00D92220" w:rsidRPr="00F87217">
        <w:rPr>
          <w:rFonts w:eastAsia="Arial" w:cs="Arial"/>
          <w:szCs w:val="20"/>
          <w:lang w:val="en-US"/>
        </w:rPr>
        <w:t>Preschool Outcomes Measure</w:t>
      </w:r>
      <w:r w:rsidR="00F87217" w:rsidRPr="00F87217">
        <w:rPr>
          <w:rFonts w:eastAsia="Arial" w:cs="Arial"/>
          <w:szCs w:val="20"/>
          <w:lang w:val="en-US"/>
        </w:rPr>
        <w:t xml:space="preserve">, under the Preschool Reform Agreement, </w:t>
      </w:r>
      <w:r w:rsidR="00D92220" w:rsidRPr="00F87217">
        <w:rPr>
          <w:rFonts w:eastAsia="Arial" w:cs="Arial"/>
          <w:szCs w:val="20"/>
          <w:lang w:val="en-US"/>
        </w:rPr>
        <w:t>may also</w:t>
      </w:r>
      <w:r w:rsidR="002B1723" w:rsidRPr="00F87217">
        <w:rPr>
          <w:rFonts w:eastAsia="Arial" w:cs="Arial"/>
          <w:szCs w:val="20"/>
          <w:lang w:val="en-US"/>
        </w:rPr>
        <w:t xml:space="preserve"> </w:t>
      </w:r>
      <w:r w:rsidR="00F1133A" w:rsidRPr="00F87217">
        <w:rPr>
          <w:rFonts w:eastAsia="Arial" w:cs="Arial"/>
          <w:szCs w:val="20"/>
          <w:lang w:val="en-US"/>
        </w:rPr>
        <w:t xml:space="preserve">assist with </w:t>
      </w:r>
      <w:r w:rsidR="00ED7A8D" w:rsidRPr="00F87217">
        <w:rPr>
          <w:rFonts w:eastAsia="Arial" w:cs="Arial"/>
          <w:szCs w:val="20"/>
          <w:lang w:val="en-US"/>
        </w:rPr>
        <w:t xml:space="preserve">the ongoing </w:t>
      </w:r>
      <w:r w:rsidR="006F3C6F" w:rsidRPr="00F87217">
        <w:rPr>
          <w:rFonts w:eastAsia="Arial" w:cs="Arial"/>
          <w:szCs w:val="20"/>
          <w:lang w:val="en-US"/>
        </w:rPr>
        <w:t xml:space="preserve">tracking </w:t>
      </w:r>
      <w:r w:rsidR="00ED7A8D" w:rsidRPr="00F87217">
        <w:rPr>
          <w:rFonts w:eastAsia="Arial" w:cs="Arial"/>
          <w:szCs w:val="20"/>
          <w:lang w:val="en-US"/>
        </w:rPr>
        <w:t>of quality in ECEC</w:t>
      </w:r>
      <w:r w:rsidR="00F87217" w:rsidRPr="00F87217">
        <w:rPr>
          <w:rFonts w:eastAsia="Arial" w:cs="Arial"/>
          <w:szCs w:val="20"/>
          <w:lang w:val="en-US"/>
        </w:rPr>
        <w:t>. De</w:t>
      </w:r>
      <w:r w:rsidR="00ED51CF" w:rsidRPr="00F87217">
        <w:rPr>
          <w:rFonts w:eastAsia="Arial" w:cs="Arial"/>
          <w:szCs w:val="20"/>
          <w:lang w:val="en-US"/>
        </w:rPr>
        <w:t>pending on the nature of the measure</w:t>
      </w:r>
      <w:r w:rsidR="00F748F9" w:rsidRPr="00F87217">
        <w:rPr>
          <w:rFonts w:eastAsia="Arial" w:cs="Arial"/>
          <w:szCs w:val="20"/>
          <w:lang w:val="en-US"/>
        </w:rPr>
        <w:t xml:space="preserve"> </w:t>
      </w:r>
      <w:r w:rsidR="00F87217" w:rsidRPr="00F87217">
        <w:rPr>
          <w:rFonts w:eastAsia="Arial" w:cs="Arial"/>
          <w:szCs w:val="20"/>
          <w:lang w:val="en-US"/>
        </w:rPr>
        <w:t>it</w:t>
      </w:r>
      <w:r w:rsidR="00F748F9" w:rsidRPr="00F87217">
        <w:rPr>
          <w:rFonts w:eastAsia="Arial" w:cs="Arial"/>
          <w:szCs w:val="20"/>
          <w:lang w:val="en-US"/>
        </w:rPr>
        <w:t xml:space="preserve"> </w:t>
      </w:r>
      <w:r w:rsidR="00F1133A" w:rsidRPr="00F87217">
        <w:rPr>
          <w:rFonts w:eastAsia="Arial" w:cs="Arial"/>
          <w:szCs w:val="20"/>
          <w:lang w:val="en-US"/>
        </w:rPr>
        <w:t>could</w:t>
      </w:r>
      <w:r w:rsidR="00F748F9" w:rsidRPr="00F87217">
        <w:rPr>
          <w:rFonts w:eastAsia="Arial" w:cs="Arial"/>
          <w:szCs w:val="20"/>
          <w:lang w:val="en-US"/>
        </w:rPr>
        <w:t xml:space="preserve"> </w:t>
      </w:r>
      <w:r w:rsidR="00660D52" w:rsidRPr="00F87217">
        <w:rPr>
          <w:rFonts w:eastAsia="Arial" w:cs="Arial"/>
          <w:szCs w:val="20"/>
          <w:lang w:val="en-US"/>
        </w:rPr>
        <w:t>provid</w:t>
      </w:r>
      <w:r w:rsidR="00F1133A" w:rsidRPr="00F87217">
        <w:rPr>
          <w:rFonts w:eastAsia="Arial" w:cs="Arial"/>
          <w:szCs w:val="20"/>
          <w:lang w:val="en-US"/>
        </w:rPr>
        <w:t>e</w:t>
      </w:r>
      <w:r w:rsidR="00660D52" w:rsidRPr="00F87217">
        <w:rPr>
          <w:rFonts w:eastAsia="Arial" w:cs="Arial"/>
          <w:szCs w:val="20"/>
          <w:lang w:val="en-US"/>
        </w:rPr>
        <w:t xml:space="preserve"> additional,</w:t>
      </w:r>
      <w:r w:rsidR="00F1133A" w:rsidRPr="00F87217">
        <w:rPr>
          <w:rFonts w:eastAsia="Arial" w:cs="Arial"/>
          <w:szCs w:val="20"/>
          <w:lang w:val="en-US"/>
        </w:rPr>
        <w:t xml:space="preserve"> </w:t>
      </w:r>
      <w:r w:rsidR="00660D52" w:rsidRPr="00F87217">
        <w:rPr>
          <w:rFonts w:eastAsia="Arial" w:cs="Arial"/>
          <w:szCs w:val="20"/>
          <w:lang w:val="en-US"/>
        </w:rPr>
        <w:t xml:space="preserve">actionable feedback to educators to improve </w:t>
      </w:r>
      <w:r w:rsidR="00F748F9" w:rsidRPr="00F87217">
        <w:rPr>
          <w:rFonts w:eastAsia="Arial" w:cs="Arial"/>
          <w:szCs w:val="20"/>
          <w:lang w:val="en-US"/>
        </w:rPr>
        <w:t xml:space="preserve">outcomes for children. </w:t>
      </w:r>
    </w:p>
    <w:p w14:paraId="73C1B664" w14:textId="77777777" w:rsidR="00CB10EB" w:rsidRDefault="00CB10EB" w:rsidP="000633D6">
      <w:pPr>
        <w:spacing w:line="256" w:lineRule="auto"/>
        <w:rPr>
          <w:rFonts w:eastAsia="Arial" w:cs="Arial"/>
          <w:szCs w:val="20"/>
          <w:lang w:val="en-US"/>
        </w:rPr>
      </w:pPr>
    </w:p>
    <w:p w14:paraId="55DAC174" w14:textId="5DB3597A" w:rsidR="009938F1" w:rsidRPr="00BF7FE6" w:rsidRDefault="009938F1" w:rsidP="00BF7FE6">
      <w:pPr>
        <w:pStyle w:val="Heading6"/>
        <w:rPr>
          <w:rFonts w:ascii="Arial" w:eastAsia="Arial" w:hAnsi="Arial"/>
          <w:b/>
          <w:bCs/>
          <w:lang w:val="en-US"/>
        </w:rPr>
      </w:pPr>
      <w:r w:rsidRPr="00BF7FE6">
        <w:rPr>
          <w:rFonts w:eastAsia="Arial"/>
          <w:b/>
          <w:bCs/>
          <w:lang w:val="en-US"/>
        </w:rPr>
        <w:t>Supporting integration and coordination of services</w:t>
      </w:r>
    </w:p>
    <w:p w14:paraId="1FADC898" w14:textId="037D440B" w:rsidR="00334195" w:rsidRPr="00F87217" w:rsidRDefault="00434348" w:rsidP="69C1F895">
      <w:pPr>
        <w:rPr>
          <w:rStyle w:val="eop"/>
          <w:rFonts w:cs="Arial"/>
          <w:shd w:val="clear" w:color="auto" w:fill="FFFFFF"/>
        </w:rPr>
      </w:pPr>
      <w:r w:rsidRPr="00F87217">
        <w:rPr>
          <w:rFonts w:eastAsia="Calibri" w:cs="Arial"/>
          <w:lang w:val="en-US"/>
        </w:rPr>
        <w:t>The proposed learning system forms a component of the ‘</w:t>
      </w:r>
      <w:r w:rsidRPr="00F87217">
        <w:rPr>
          <w:rFonts w:eastAsia="Calibri" w:cs="Arial"/>
          <w:b/>
          <w:bCs/>
          <w:lang w:val="en-US"/>
        </w:rPr>
        <w:t>glue’</w:t>
      </w:r>
      <w:r w:rsidRPr="00F87217">
        <w:rPr>
          <w:rFonts w:eastAsia="Calibri" w:cs="Arial"/>
          <w:lang w:val="en-US"/>
        </w:rPr>
        <w:t xml:space="preserve"> that is critical for effective coordination, </w:t>
      </w:r>
      <w:proofErr w:type="gramStart"/>
      <w:r w:rsidRPr="00F87217">
        <w:rPr>
          <w:rFonts w:eastAsia="Calibri" w:cs="Arial"/>
          <w:lang w:val="en-US"/>
        </w:rPr>
        <w:t>collaboration</w:t>
      </w:r>
      <w:proofErr w:type="gramEnd"/>
      <w:r w:rsidRPr="00F87217">
        <w:rPr>
          <w:rFonts w:eastAsia="Calibri" w:cs="Arial"/>
          <w:lang w:val="en-US"/>
        </w:rPr>
        <w:t xml:space="preserve"> and integration of support for families. The ‘glue’ refers to the </w:t>
      </w:r>
      <w:r w:rsidRPr="00F87217">
        <w:rPr>
          <w:rStyle w:val="eop"/>
          <w:rFonts w:cs="Arial"/>
          <w:shd w:val="clear" w:color="auto" w:fill="FFFFFF"/>
        </w:rPr>
        <w:t>underlying leadership, administration, capabilities</w:t>
      </w:r>
      <w:r w:rsidR="00B61776" w:rsidRPr="00F87217">
        <w:rPr>
          <w:rStyle w:val="eop"/>
          <w:rFonts w:cs="Arial"/>
          <w:shd w:val="clear" w:color="auto" w:fill="FFFFFF"/>
        </w:rPr>
        <w:t xml:space="preserve">, </w:t>
      </w:r>
      <w:r w:rsidRPr="00F87217">
        <w:rPr>
          <w:rStyle w:val="eop"/>
          <w:rFonts w:cs="Arial"/>
          <w:shd w:val="clear" w:color="auto" w:fill="FFFFFF"/>
        </w:rPr>
        <w:t>processes for coordination and continuous improvement</w:t>
      </w:r>
      <w:r w:rsidR="00B61776" w:rsidRPr="00F87217">
        <w:rPr>
          <w:rStyle w:val="eop"/>
          <w:rFonts w:cs="Arial"/>
          <w:shd w:val="clear" w:color="auto" w:fill="FFFFFF"/>
        </w:rPr>
        <w:t xml:space="preserve"> and outreach with children, </w:t>
      </w:r>
      <w:proofErr w:type="gramStart"/>
      <w:r w:rsidR="00B61776" w:rsidRPr="00F87217">
        <w:rPr>
          <w:rStyle w:val="eop"/>
          <w:rFonts w:cs="Arial"/>
          <w:shd w:val="clear" w:color="auto" w:fill="FFFFFF"/>
        </w:rPr>
        <w:t>families</w:t>
      </w:r>
      <w:proofErr w:type="gramEnd"/>
      <w:r w:rsidR="00B61776" w:rsidRPr="00F87217">
        <w:rPr>
          <w:rStyle w:val="eop"/>
          <w:rFonts w:cs="Arial"/>
          <w:shd w:val="clear" w:color="auto" w:fill="FFFFFF"/>
        </w:rPr>
        <w:t xml:space="preserve"> and other services</w:t>
      </w:r>
      <w:r w:rsidRPr="00F87217">
        <w:rPr>
          <w:rStyle w:val="eop"/>
          <w:rFonts w:cs="Arial"/>
          <w:shd w:val="clear" w:color="auto" w:fill="FFFFFF"/>
        </w:rPr>
        <w:t xml:space="preserve">. Currently direct investment in these functions can be very limited. </w:t>
      </w:r>
    </w:p>
    <w:p w14:paraId="4F19484D" w14:textId="304DA787" w:rsidR="007D677E" w:rsidRPr="00F87217" w:rsidRDefault="00B61776" w:rsidP="69C1F895">
      <w:pPr>
        <w:suppressAutoHyphens w:val="0"/>
        <w:spacing w:before="0" w:after="0"/>
        <w:rPr>
          <w:rFonts w:cs="Arial"/>
          <w:shd w:val="clear" w:color="auto" w:fill="FFFFFF"/>
        </w:rPr>
      </w:pPr>
      <w:r w:rsidRPr="00F87217">
        <w:rPr>
          <w:lang w:val="en-US"/>
        </w:rPr>
        <w:t xml:space="preserve">Integrated service models are a promising vehicle </w:t>
      </w:r>
      <w:r w:rsidR="00071509" w:rsidRPr="00F87217">
        <w:rPr>
          <w:lang w:val="en-US"/>
        </w:rPr>
        <w:t xml:space="preserve">to </w:t>
      </w:r>
      <w:r w:rsidR="00A21D68" w:rsidRPr="00F87217">
        <w:rPr>
          <w:rFonts w:cs="Arial"/>
          <w:lang w:val="en-US"/>
        </w:rPr>
        <w:t>achiev</w:t>
      </w:r>
      <w:r w:rsidR="00071509" w:rsidRPr="00F87217">
        <w:rPr>
          <w:rFonts w:cs="Arial"/>
          <w:lang w:val="en-US"/>
        </w:rPr>
        <w:t>e</w:t>
      </w:r>
      <w:r w:rsidR="00A21D68" w:rsidRPr="00F87217">
        <w:rPr>
          <w:rFonts w:cs="Arial"/>
          <w:lang w:val="en-US"/>
        </w:rPr>
        <w:t xml:space="preserve"> ‘stacking’ </w:t>
      </w:r>
      <w:proofErr w:type="gramStart"/>
      <w:r w:rsidR="00A21D68" w:rsidRPr="00F87217">
        <w:rPr>
          <w:rFonts w:cs="Arial"/>
          <w:lang w:val="en-US"/>
        </w:rPr>
        <w:t>i.e.</w:t>
      </w:r>
      <w:proofErr w:type="gramEnd"/>
      <w:r w:rsidR="00A21D68" w:rsidRPr="00F87217">
        <w:rPr>
          <w:rFonts w:cs="Arial"/>
          <w:lang w:val="en-US"/>
        </w:rPr>
        <w:t xml:space="preserve"> every child and family being able to access the fundamental services they need in their local community. </w:t>
      </w:r>
      <w:r w:rsidRPr="00F87217">
        <w:rPr>
          <w:lang w:val="en-US"/>
        </w:rPr>
        <w:t xml:space="preserve">Integrated services can take the form of a service and social hub </w:t>
      </w:r>
      <w:r w:rsidRPr="00F87217">
        <w:t>where children and families can access key services, including early learning, and connect with other families.</w:t>
      </w:r>
      <w:r w:rsidR="002E7777" w:rsidRPr="00F87217">
        <w:t xml:space="preserve"> Effective integrated models require funding arrangements that recognise and support the complexity of integrated service delivery, including adequate funding for the ‘glue’.   </w:t>
      </w:r>
      <w:r w:rsidRPr="00F87217">
        <w:t xml:space="preserve"> </w:t>
      </w:r>
    </w:p>
    <w:p w14:paraId="3FF6EB34" w14:textId="78008F15" w:rsidR="00434348" w:rsidRDefault="00434348" w:rsidP="00434348">
      <w:pPr>
        <w:rPr>
          <w:rFonts w:cs="Arial"/>
          <w:szCs w:val="20"/>
        </w:rPr>
      </w:pPr>
      <w:r w:rsidRPr="00224905">
        <w:rPr>
          <w:rFonts w:cs="Arial"/>
          <w:szCs w:val="20"/>
        </w:rPr>
        <w:t xml:space="preserve">Place-based initiatives, including those funded through the Commonwealth Government’s </w:t>
      </w:r>
      <w:r w:rsidRPr="00224905">
        <w:rPr>
          <w:rStyle w:val="normaltextrun"/>
          <w:rFonts w:cs="Arial"/>
          <w:szCs w:val="20"/>
          <w:shd w:val="clear" w:color="auto" w:fill="FFFFFF"/>
        </w:rPr>
        <w:t>Stronger Places, Stronger People and Connected Beginnings programs, have</w:t>
      </w:r>
      <w:r w:rsidRPr="00224905">
        <w:rPr>
          <w:rFonts w:cs="Arial"/>
          <w:szCs w:val="20"/>
        </w:rPr>
        <w:t xml:space="preserve"> strong community engagement and backbone infrastructure</w:t>
      </w:r>
      <w:r w:rsidR="00B95009">
        <w:rPr>
          <w:rFonts w:cs="Arial"/>
          <w:szCs w:val="20"/>
        </w:rPr>
        <w:t xml:space="preserve">. This </w:t>
      </w:r>
      <w:r w:rsidRPr="00224905">
        <w:rPr>
          <w:rFonts w:cs="Arial"/>
          <w:szCs w:val="20"/>
        </w:rPr>
        <w:t xml:space="preserve">provides an ideal environment </w:t>
      </w:r>
      <w:r w:rsidR="00B95009">
        <w:rPr>
          <w:rFonts w:cs="Arial"/>
          <w:szCs w:val="20"/>
        </w:rPr>
        <w:t>to</w:t>
      </w:r>
      <w:r w:rsidRPr="00224905">
        <w:rPr>
          <w:rFonts w:cs="Arial"/>
          <w:szCs w:val="20"/>
        </w:rPr>
        <w:t xml:space="preserve"> build</w:t>
      </w:r>
      <w:r w:rsidR="00B95009">
        <w:rPr>
          <w:rFonts w:cs="Arial"/>
          <w:szCs w:val="20"/>
        </w:rPr>
        <w:t xml:space="preserve"> </w:t>
      </w:r>
      <w:r w:rsidR="005644D7">
        <w:rPr>
          <w:rFonts w:cs="Arial"/>
          <w:szCs w:val="20"/>
        </w:rPr>
        <w:t>crucial</w:t>
      </w:r>
      <w:r w:rsidRPr="00224905">
        <w:rPr>
          <w:rFonts w:cs="Arial"/>
          <w:szCs w:val="20"/>
        </w:rPr>
        <w:t xml:space="preserve"> capabilities</w:t>
      </w:r>
      <w:r w:rsidR="005644D7">
        <w:rPr>
          <w:rFonts w:cs="Arial"/>
          <w:szCs w:val="20"/>
        </w:rPr>
        <w:t xml:space="preserve"> for coordination and integration of support for families, including </w:t>
      </w:r>
      <w:r w:rsidRPr="00224905">
        <w:rPr>
          <w:rFonts w:cs="Arial"/>
          <w:szCs w:val="20"/>
        </w:rPr>
        <w:t xml:space="preserve">using data effectively to drive systems change. </w:t>
      </w:r>
      <w:r w:rsidR="00C06FC8">
        <w:rPr>
          <w:rFonts w:cs="Arial"/>
          <w:szCs w:val="20"/>
        </w:rPr>
        <w:t>W</w:t>
      </w:r>
      <w:r w:rsidRPr="00224905">
        <w:rPr>
          <w:rFonts w:cs="Arial"/>
          <w:szCs w:val="20"/>
        </w:rPr>
        <w:t>hile working with several of these communities</w:t>
      </w:r>
      <w:r w:rsidR="00C06FC8">
        <w:rPr>
          <w:rFonts w:cs="Arial"/>
          <w:szCs w:val="20"/>
        </w:rPr>
        <w:t xml:space="preserve"> we have observed</w:t>
      </w:r>
      <w:r w:rsidRPr="00224905">
        <w:rPr>
          <w:rFonts w:cs="Arial"/>
          <w:szCs w:val="20"/>
        </w:rPr>
        <w:t xml:space="preserve"> that </w:t>
      </w:r>
      <w:r w:rsidR="00E24BB8">
        <w:rPr>
          <w:rFonts w:cs="Arial"/>
          <w:szCs w:val="20"/>
        </w:rPr>
        <w:t>pla</w:t>
      </w:r>
      <w:r w:rsidR="007F6EC3">
        <w:rPr>
          <w:rFonts w:cs="Arial"/>
          <w:szCs w:val="20"/>
        </w:rPr>
        <w:t>c</w:t>
      </w:r>
      <w:r w:rsidR="00E24BB8">
        <w:rPr>
          <w:rFonts w:cs="Arial"/>
          <w:szCs w:val="20"/>
        </w:rPr>
        <w:t xml:space="preserve">e-based </w:t>
      </w:r>
      <w:r w:rsidR="007F6EC3">
        <w:rPr>
          <w:rFonts w:cs="Arial"/>
          <w:szCs w:val="20"/>
        </w:rPr>
        <w:t>initiatives</w:t>
      </w:r>
      <w:r w:rsidR="00E24BB8">
        <w:rPr>
          <w:rFonts w:cs="Arial"/>
          <w:szCs w:val="20"/>
        </w:rPr>
        <w:t xml:space="preserve"> </w:t>
      </w:r>
      <w:r w:rsidR="007F6EC3">
        <w:rPr>
          <w:rFonts w:eastAsia="Times New Roman" w:cs="Arial"/>
        </w:rPr>
        <w:t>build</w:t>
      </w:r>
      <w:r w:rsidR="00E24BB8" w:rsidRPr="00266970">
        <w:rPr>
          <w:rFonts w:eastAsia="Times New Roman" w:cs="Arial"/>
        </w:rPr>
        <w:t xml:space="preserve"> a deep understanding of community needs and priorities</w:t>
      </w:r>
      <w:r w:rsidR="007F6EC3">
        <w:rPr>
          <w:rFonts w:eastAsia="Times New Roman" w:cs="Arial"/>
        </w:rPr>
        <w:t>. Population-lev</w:t>
      </w:r>
      <w:r w:rsidR="008074A5">
        <w:rPr>
          <w:rFonts w:eastAsia="Times New Roman" w:cs="Arial"/>
        </w:rPr>
        <w:t>e</w:t>
      </w:r>
      <w:r w:rsidR="007F6EC3">
        <w:rPr>
          <w:rFonts w:eastAsia="Times New Roman" w:cs="Arial"/>
        </w:rPr>
        <w:t xml:space="preserve">l data is often used to identify </w:t>
      </w:r>
      <w:r w:rsidR="008074A5">
        <w:rPr>
          <w:rFonts w:eastAsia="Times New Roman" w:cs="Arial"/>
        </w:rPr>
        <w:t>disparities</w:t>
      </w:r>
      <w:r w:rsidR="007F6EC3">
        <w:rPr>
          <w:rFonts w:eastAsia="Times New Roman" w:cs="Arial"/>
        </w:rPr>
        <w:t xml:space="preserve"> and define community outcomes</w:t>
      </w:r>
      <w:r w:rsidRPr="00224905">
        <w:rPr>
          <w:rFonts w:cs="Arial"/>
          <w:szCs w:val="20"/>
        </w:rPr>
        <w:t>, yet the backbone teams</w:t>
      </w:r>
      <w:r w:rsidR="008074A5">
        <w:rPr>
          <w:rFonts w:cs="Arial"/>
          <w:szCs w:val="20"/>
        </w:rPr>
        <w:t xml:space="preserve"> often</w:t>
      </w:r>
      <w:r w:rsidRPr="00224905">
        <w:rPr>
          <w:rFonts w:cs="Arial"/>
          <w:szCs w:val="20"/>
        </w:rPr>
        <w:t xml:space="preserve"> lack service-level lead indicators to track progress and have limited resources to interpret data. </w:t>
      </w:r>
    </w:p>
    <w:p w14:paraId="72F8A2EE" w14:textId="1C9A8A0D" w:rsidR="00434348" w:rsidRPr="00FF6B7A" w:rsidRDefault="00434348" w:rsidP="000633D6">
      <w:pPr>
        <w:spacing w:line="256" w:lineRule="auto"/>
        <w:rPr>
          <w:rFonts w:asciiTheme="minorHAnsi" w:eastAsia="Arial" w:hAnsiTheme="minorHAnsi" w:cstheme="minorHAnsi"/>
          <w:color w:val="000000" w:themeColor="text1"/>
          <w:sz w:val="22"/>
          <w:szCs w:val="22"/>
          <w:lang w:val="en-US"/>
        </w:rPr>
      </w:pPr>
      <w:r w:rsidRPr="00224905">
        <w:rPr>
          <w:rStyle w:val="eop"/>
          <w:rFonts w:cs="Arial"/>
          <w:i/>
          <w:szCs w:val="20"/>
          <w:shd w:val="clear" w:color="auto" w:fill="FFFFFF"/>
        </w:rPr>
        <w:t>Restacking</w:t>
      </w:r>
      <w:r w:rsidRPr="00224905">
        <w:rPr>
          <w:rStyle w:val="eop"/>
          <w:rFonts w:cs="Arial"/>
          <w:szCs w:val="20"/>
          <w:shd w:val="clear" w:color="auto" w:fill="FFFFFF"/>
        </w:rPr>
        <w:t xml:space="preserve"> encourages the Commission to consider the need for investment </w:t>
      </w:r>
      <w:r w:rsidR="005818D8">
        <w:rPr>
          <w:rStyle w:val="eop"/>
          <w:rFonts w:cs="Arial"/>
          <w:szCs w:val="20"/>
          <w:shd w:val="clear" w:color="auto" w:fill="FFFFFF"/>
        </w:rPr>
        <w:t xml:space="preserve">in </w:t>
      </w:r>
      <w:r w:rsidR="001A34C9">
        <w:rPr>
          <w:rStyle w:val="eop"/>
          <w:rFonts w:cs="Arial"/>
          <w:szCs w:val="20"/>
          <w:shd w:val="clear" w:color="auto" w:fill="FFFFFF"/>
        </w:rPr>
        <w:t>organisational and practitioner</w:t>
      </w:r>
      <w:r w:rsidRPr="00224905">
        <w:rPr>
          <w:rStyle w:val="eop"/>
          <w:rFonts w:cs="Arial"/>
          <w:szCs w:val="20"/>
          <w:shd w:val="clear" w:color="auto" w:fill="FFFFFF"/>
        </w:rPr>
        <w:t xml:space="preserve"> capability</w:t>
      </w:r>
      <w:r w:rsidR="002E7777">
        <w:rPr>
          <w:rStyle w:val="eop"/>
          <w:rFonts w:cs="Arial"/>
          <w:szCs w:val="20"/>
          <w:shd w:val="clear" w:color="auto" w:fill="FFFFFF"/>
        </w:rPr>
        <w:t xml:space="preserve"> for collaboration</w:t>
      </w:r>
      <w:r w:rsidR="001A34C9">
        <w:rPr>
          <w:rStyle w:val="eop"/>
          <w:rFonts w:cs="Arial"/>
          <w:szCs w:val="20"/>
          <w:shd w:val="clear" w:color="auto" w:fill="FFFFFF"/>
        </w:rPr>
        <w:t>,</w:t>
      </w:r>
      <w:r w:rsidR="002E7777">
        <w:rPr>
          <w:rStyle w:val="eop"/>
          <w:rFonts w:cs="Arial"/>
          <w:szCs w:val="20"/>
          <w:shd w:val="clear" w:color="auto" w:fill="FFFFFF"/>
        </w:rPr>
        <w:t xml:space="preserve"> and </w:t>
      </w:r>
      <w:proofErr w:type="gramStart"/>
      <w:r w:rsidR="002E7777">
        <w:rPr>
          <w:rStyle w:val="eop"/>
          <w:rFonts w:cs="Arial"/>
          <w:szCs w:val="20"/>
          <w:shd w:val="clear" w:color="auto" w:fill="FFFFFF"/>
        </w:rPr>
        <w:t>in</w:t>
      </w:r>
      <w:r w:rsidR="001A34C9">
        <w:rPr>
          <w:rStyle w:val="eop"/>
          <w:rFonts w:cs="Arial"/>
          <w:szCs w:val="20"/>
          <w:shd w:val="clear" w:color="auto" w:fill="FFFFFF"/>
        </w:rPr>
        <w:t xml:space="preserve"> particular in</w:t>
      </w:r>
      <w:proofErr w:type="gramEnd"/>
      <w:r w:rsidR="001A34C9">
        <w:rPr>
          <w:rStyle w:val="eop"/>
          <w:rFonts w:cs="Arial"/>
          <w:szCs w:val="20"/>
          <w:shd w:val="clear" w:color="auto" w:fill="FFFFFF"/>
        </w:rPr>
        <w:t xml:space="preserve"> systems</w:t>
      </w:r>
      <w:r w:rsidRPr="00224905">
        <w:rPr>
          <w:rStyle w:val="eop"/>
          <w:rFonts w:cs="Arial"/>
          <w:szCs w:val="20"/>
          <w:shd w:val="clear" w:color="auto" w:fill="FFFFFF"/>
        </w:rPr>
        <w:t xml:space="preserve"> to collect, track and act on</w:t>
      </w:r>
      <w:r w:rsidRPr="00224905">
        <w:rPr>
          <w:rFonts w:cs="Arial"/>
          <w:szCs w:val="20"/>
        </w:rPr>
        <w:t xml:space="preserve"> lead indicator data.  This is needed at a service level, community level (including in place-based initiatives) and a sector level</w:t>
      </w:r>
      <w:r w:rsidRPr="00224905">
        <w:rPr>
          <w:rFonts w:cs="Arial"/>
          <w:i/>
          <w:szCs w:val="20"/>
        </w:rPr>
        <w:t xml:space="preserve"> </w:t>
      </w:r>
      <w:r w:rsidRPr="00224905">
        <w:rPr>
          <w:rStyle w:val="eop"/>
          <w:rFonts w:cs="Arial"/>
          <w:szCs w:val="20"/>
          <w:shd w:val="clear" w:color="auto" w:fill="FFFFFF"/>
        </w:rPr>
        <w:t xml:space="preserve">to embed a culture of continuous improvement. </w:t>
      </w:r>
    </w:p>
    <w:sectPr w:rsidR="00434348" w:rsidRPr="00FF6B7A" w:rsidSect="00253F12">
      <w:headerReference w:type="default" r:id="rId15"/>
      <w:footerReference w:type="default" r:id="rId16"/>
      <w:headerReference w:type="first" r:id="rId17"/>
      <w:footerReference w:type="first" r:id="rId18"/>
      <w:pgSz w:w="11900" w:h="16840"/>
      <w:pgMar w:top="1134" w:right="1134" w:bottom="1644" w:left="1134" w:header="107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A9E19" w14:textId="77777777" w:rsidR="00961031" w:rsidRDefault="00961031" w:rsidP="002F76A5">
      <w:pPr>
        <w:spacing w:before="0" w:after="0"/>
      </w:pPr>
      <w:r>
        <w:separator/>
      </w:r>
    </w:p>
  </w:endnote>
  <w:endnote w:type="continuationSeparator" w:id="0">
    <w:p w14:paraId="4039B7AE" w14:textId="77777777" w:rsidR="00961031" w:rsidRDefault="00961031" w:rsidP="002F76A5">
      <w:pPr>
        <w:spacing w:before="0" w:after="0"/>
      </w:pPr>
      <w:r>
        <w:continuationSeparator/>
      </w:r>
    </w:p>
  </w:endnote>
  <w:endnote w:type="continuationNotice" w:id="1">
    <w:p w14:paraId="4EAA907A" w14:textId="77777777" w:rsidR="00961031" w:rsidRDefault="0096103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Neo Sans Std Medium">
    <w:altName w:val="Calibri"/>
    <w:panose1 w:val="00000000000000000000"/>
    <w:charset w:val="00"/>
    <w:family w:val="swiss"/>
    <w:notTrueType/>
    <w:pitch w:val="variable"/>
    <w:sig w:usb0="800000AF" w:usb1="50002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Neo Sans Std Light">
    <w:charset w:val="00"/>
    <w:family w:val="swiss"/>
    <w:pitch w:val="variable"/>
    <w:sig w:usb0="800000AF" w:usb1="50002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247752"/>
      <w:docPartObj>
        <w:docPartGallery w:val="Page Numbers (Bottom of Page)"/>
        <w:docPartUnique/>
      </w:docPartObj>
    </w:sdtPr>
    <w:sdtEndPr>
      <w:rPr>
        <w:noProof/>
      </w:rPr>
    </w:sdtEndPr>
    <w:sdtContent>
      <w:p w14:paraId="51CE4940" w14:textId="5942D246" w:rsidR="0003378D" w:rsidRDefault="0003378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439095" w14:textId="563F3482" w:rsidR="002F76A5" w:rsidRPr="007031F0" w:rsidRDefault="002F76A5" w:rsidP="007031F0">
    <w:pPr>
      <w:rPr>
        <w:rFonts w:cs="Neo Sans Std Medium"/>
        <w:color w:val="EA864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2748E" w14:textId="372ABF4F" w:rsidR="002F76A5" w:rsidRPr="008C7B29" w:rsidRDefault="002F76A5" w:rsidP="002F76A5">
    <w:pPr>
      <w:pStyle w:val="Footer"/>
      <w:rPr>
        <w:sz w:val="16"/>
        <w:szCs w:val="16"/>
      </w:rPr>
    </w:pPr>
    <w:r w:rsidRPr="008C7B29">
      <w:rPr>
        <w:sz w:val="16"/>
        <w:szCs w:val="16"/>
      </w:rPr>
      <w:t xml:space="preserve"> </w:t>
    </w:r>
  </w:p>
  <w:p w14:paraId="382A9381" w14:textId="7DFA1748" w:rsidR="006E59A3" w:rsidRPr="00B5313B" w:rsidRDefault="007031F0" w:rsidP="006E59A3">
    <w:pPr>
      <w:pStyle w:val="NoSpacing"/>
      <w:rPr>
        <w:rFonts w:ascii="Arial" w:hAnsi="Arial" w:cs="Arial"/>
        <w:b/>
        <w:bCs/>
        <w:color w:val="EA8640"/>
        <w:sz w:val="18"/>
        <w:szCs w:val="18"/>
        <w:lang w:val="en-AU" w:eastAsia="en-GB"/>
      </w:rPr>
    </w:pPr>
    <w:r w:rsidRPr="00B5313B">
      <w:rPr>
        <w:rFonts w:cs="Arial"/>
        <w:b/>
        <w:bCs/>
        <w:noProof/>
        <w:color w:val="EA8640"/>
        <w:sz w:val="18"/>
        <w:szCs w:val="18"/>
      </w:rPr>
      <w:drawing>
        <wp:anchor distT="0" distB="0" distL="114300" distR="114300" simplePos="0" relativeHeight="251658241" behindDoc="1" locked="0" layoutInCell="1" allowOverlap="1" wp14:anchorId="7D3355BC" wp14:editId="56A5D60C">
          <wp:simplePos x="0" y="0"/>
          <wp:positionH relativeFrom="column">
            <wp:posOffset>2920365</wp:posOffset>
          </wp:positionH>
          <wp:positionV relativeFrom="paragraph">
            <wp:posOffset>110278</wp:posOffset>
          </wp:positionV>
          <wp:extent cx="3416300" cy="4197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srcRect l="51587"/>
                  <a:stretch/>
                </pic:blipFill>
                <pic:spPr bwMode="auto">
                  <a:xfrm>
                    <a:off x="0" y="0"/>
                    <a:ext cx="3416300" cy="419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9A3" w:rsidRPr="00B5313B">
      <w:rPr>
        <w:rStyle w:val="jsgrdq"/>
        <w:rFonts w:ascii="Arial" w:hAnsi="Arial" w:cs="Arial"/>
        <w:b/>
        <w:bCs/>
        <w:color w:val="EA8640"/>
        <w:sz w:val="18"/>
        <w:szCs w:val="18"/>
      </w:rPr>
      <w:t>Restacking the Odds</w:t>
    </w:r>
  </w:p>
  <w:p w14:paraId="54698764" w14:textId="5B70FB29" w:rsidR="006E59A3" w:rsidRPr="00B5313B" w:rsidRDefault="006E59A3" w:rsidP="006E59A3">
    <w:pPr>
      <w:pStyle w:val="NoSpacing"/>
      <w:rPr>
        <w:rFonts w:ascii="Arial" w:hAnsi="Arial" w:cs="Arial"/>
        <w:color w:val="EA8640"/>
        <w:sz w:val="18"/>
        <w:szCs w:val="18"/>
      </w:rPr>
    </w:pPr>
    <w:r w:rsidRPr="00B5313B">
      <w:rPr>
        <w:rStyle w:val="jsgrdq"/>
        <w:rFonts w:ascii="Arial" w:hAnsi="Arial" w:cs="Arial"/>
        <w:color w:val="EA8640"/>
        <w:sz w:val="18"/>
        <w:szCs w:val="18"/>
      </w:rPr>
      <w:t>50 Flemington Road, Parkville</w:t>
    </w:r>
    <w:r w:rsidRPr="00B5313B">
      <w:rPr>
        <w:rFonts w:ascii="Arial" w:hAnsi="Arial" w:cs="Arial"/>
        <w:color w:val="EA8640"/>
        <w:sz w:val="18"/>
        <w:szCs w:val="18"/>
      </w:rPr>
      <w:t xml:space="preserve">, </w:t>
    </w:r>
    <w:r w:rsidRPr="00B5313B">
      <w:rPr>
        <w:rStyle w:val="jsgrdq"/>
        <w:rFonts w:ascii="Arial" w:hAnsi="Arial" w:cs="Arial"/>
        <w:color w:val="EA8640"/>
        <w:sz w:val="18"/>
        <w:szCs w:val="18"/>
      </w:rPr>
      <w:t>V</w:t>
    </w:r>
    <w:r>
      <w:rPr>
        <w:rStyle w:val="jsgrdq"/>
        <w:rFonts w:ascii="Arial" w:hAnsi="Arial" w:cs="Arial"/>
        <w:color w:val="EA8640"/>
        <w:sz w:val="18"/>
        <w:szCs w:val="18"/>
      </w:rPr>
      <w:t>IC</w:t>
    </w:r>
    <w:r w:rsidRPr="00B5313B">
      <w:rPr>
        <w:rStyle w:val="jsgrdq"/>
        <w:rFonts w:ascii="Arial" w:hAnsi="Arial" w:cs="Arial"/>
        <w:color w:val="EA8640"/>
        <w:sz w:val="18"/>
        <w:szCs w:val="18"/>
      </w:rPr>
      <w:t xml:space="preserve"> 3052</w:t>
    </w:r>
  </w:p>
  <w:p w14:paraId="121AE055" w14:textId="77777777" w:rsidR="00332EB2" w:rsidRDefault="00332EB2" w:rsidP="001C11F7">
    <w:pPr>
      <w:pStyle w:val="NoSpacing"/>
      <w:rPr>
        <w:rFonts w:ascii="Arial" w:hAnsi="Arial" w:cs="Arial"/>
        <w:color w:val="EA8640"/>
        <w:sz w:val="18"/>
        <w:szCs w:val="18"/>
      </w:rPr>
    </w:pPr>
  </w:p>
  <w:p w14:paraId="7307C8C2" w14:textId="6414EED2" w:rsidR="0075629D" w:rsidRPr="006E59A3" w:rsidRDefault="001C11F7" w:rsidP="001C11F7">
    <w:pPr>
      <w:pStyle w:val="NoSpacing"/>
      <w:rPr>
        <w:rFonts w:ascii="Arial" w:hAnsi="Arial" w:cs="Arial"/>
        <w:color w:val="EA8640"/>
        <w:sz w:val="18"/>
        <w:szCs w:val="18"/>
      </w:rPr>
    </w:pPr>
    <w:r w:rsidRPr="001C11F7">
      <w:rPr>
        <w:rFonts w:ascii="Arial" w:hAnsi="Arial" w:cs="Arial"/>
        <w:color w:val="EA8640"/>
        <w:sz w:val="18"/>
        <w:szCs w:val="18"/>
      </w:rPr>
      <w:t>https://www.rsto.org.au/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B7075" w14:textId="77777777" w:rsidR="00961031" w:rsidRDefault="00961031" w:rsidP="002F76A5">
      <w:pPr>
        <w:spacing w:before="0" w:after="0"/>
      </w:pPr>
      <w:r>
        <w:separator/>
      </w:r>
    </w:p>
  </w:footnote>
  <w:footnote w:type="continuationSeparator" w:id="0">
    <w:p w14:paraId="6ED402E7" w14:textId="77777777" w:rsidR="00961031" w:rsidRDefault="00961031" w:rsidP="002F76A5">
      <w:pPr>
        <w:spacing w:before="0" w:after="0"/>
      </w:pPr>
      <w:r>
        <w:continuationSeparator/>
      </w:r>
    </w:p>
  </w:footnote>
  <w:footnote w:type="continuationNotice" w:id="1">
    <w:p w14:paraId="0FE1E724" w14:textId="77777777" w:rsidR="00961031" w:rsidRDefault="00961031">
      <w:pPr>
        <w:spacing w:before="0" w:after="0"/>
      </w:pPr>
    </w:p>
  </w:footnote>
  <w:footnote w:id="2">
    <w:p w14:paraId="0D8352C5" w14:textId="25241C31" w:rsidR="00881683" w:rsidRDefault="00881683" w:rsidP="04BAA6F0">
      <w:pPr>
        <w:pStyle w:val="FootnoteText"/>
        <w:spacing w:line="259" w:lineRule="auto"/>
        <w:rPr>
          <w:rFonts w:ascii="Arial" w:eastAsia="Arial" w:hAnsi="Arial" w:cs="Arial"/>
          <w:sz w:val="16"/>
          <w:szCs w:val="16"/>
          <w:lang w:val="en-US"/>
        </w:rPr>
      </w:pPr>
      <w:r w:rsidRPr="04BAA6F0">
        <w:rPr>
          <w:rStyle w:val="FootnoteReference"/>
          <w:rFonts w:ascii="Arial" w:eastAsia="Arial" w:hAnsi="Arial" w:cs="Arial"/>
          <w:sz w:val="16"/>
          <w:szCs w:val="16"/>
        </w:rPr>
        <w:footnoteRef/>
      </w:r>
      <w:r w:rsidR="04BAA6F0" w:rsidRPr="04BAA6F0">
        <w:rPr>
          <w:rFonts w:ascii="Arial" w:eastAsia="Arial" w:hAnsi="Arial" w:cs="Arial"/>
          <w:sz w:val="16"/>
          <w:szCs w:val="16"/>
        </w:rPr>
        <w:t xml:space="preserve"> </w:t>
      </w:r>
      <w:r w:rsidR="04BAA6F0" w:rsidRPr="04BAA6F0">
        <w:rPr>
          <w:rFonts w:ascii="Arial" w:eastAsia="Arial" w:hAnsi="Arial" w:cs="Arial"/>
          <w:sz w:val="16"/>
          <w:szCs w:val="16"/>
          <w:lang w:val="en-US"/>
        </w:rPr>
        <w:t xml:space="preserve">Australian Early Development Census (AEDC), AEDC National Report 2021 Early Childhood Development in Australia, 2021, accessed 5 May 20223 at https://www.aedc.gov.au/resources/detail/2021-aedc-national-report. </w:t>
      </w:r>
    </w:p>
  </w:footnote>
  <w:footnote w:id="3">
    <w:p w14:paraId="4C83829F" w14:textId="17E953B7" w:rsidR="00AC6F44" w:rsidRDefault="00AC6F44" w:rsidP="04BAA6F0">
      <w:pPr>
        <w:pStyle w:val="FootnoteText"/>
      </w:pPr>
      <w:r w:rsidRPr="04BAA6F0">
        <w:rPr>
          <w:rStyle w:val="FootnoteReference"/>
          <w:rFonts w:ascii="Arial" w:eastAsia="Arial" w:hAnsi="Arial" w:cs="Arial"/>
          <w:sz w:val="16"/>
          <w:szCs w:val="16"/>
        </w:rPr>
        <w:footnoteRef/>
      </w:r>
      <w:r w:rsidR="04BAA6F0" w:rsidRPr="04BAA6F0">
        <w:rPr>
          <w:rFonts w:ascii="Arial" w:eastAsia="Arial" w:hAnsi="Arial" w:cs="Arial"/>
          <w:sz w:val="16"/>
          <w:szCs w:val="16"/>
        </w:rPr>
        <w:t xml:space="preserve"> S </w:t>
      </w:r>
      <w:r w:rsidR="04BAA6F0" w:rsidRPr="04BAA6F0">
        <w:rPr>
          <w:rFonts w:ascii="Arial" w:eastAsia="Arial" w:hAnsi="Arial" w:cs="Arial"/>
          <w:sz w:val="16"/>
          <w:szCs w:val="16"/>
          <w:lang w:val="en-US"/>
        </w:rPr>
        <w:t>Goldfeld, E O'Connor, M O'Connor, M Sayers, T Moore, A Kvalsvig, and S Brinkman,</w:t>
      </w:r>
      <w:r w:rsidR="04BAA6F0" w:rsidRPr="04BAA6F0">
        <w:rPr>
          <w:rFonts w:ascii="Arial" w:eastAsia="Arial" w:hAnsi="Arial" w:cs="Arial"/>
          <w:i/>
          <w:iCs/>
          <w:sz w:val="16"/>
          <w:szCs w:val="16"/>
          <w:lang w:val="en-US"/>
        </w:rPr>
        <w:t xml:space="preserve"> The Role of Preschool in Promoting Children’s Healthy Development: Evidence from an Australian Population Cohort,</w:t>
      </w:r>
      <w:r w:rsidR="04BAA6F0" w:rsidRPr="04BAA6F0">
        <w:rPr>
          <w:rFonts w:ascii="Arial" w:eastAsia="Arial" w:hAnsi="Arial" w:cs="Arial"/>
          <w:sz w:val="16"/>
          <w:szCs w:val="16"/>
          <w:lang w:val="en-US"/>
        </w:rPr>
        <w:t xml:space="preserve"> Early Childhood Research Quarterly, 2015, doi: 10.1016/j.ecresq.2015.11.001 (AEDI) </w:t>
      </w:r>
    </w:p>
  </w:footnote>
  <w:footnote w:id="4">
    <w:p w14:paraId="33EB4AC6" w14:textId="77777777" w:rsidR="0043255B" w:rsidRDefault="0043255B" w:rsidP="04BAA6F0">
      <w:pPr>
        <w:pStyle w:val="FootnoteText"/>
      </w:pPr>
      <w:r w:rsidRPr="04BAA6F0">
        <w:rPr>
          <w:rStyle w:val="FootnoteReference"/>
          <w:rFonts w:ascii="Arial" w:eastAsia="Arial" w:hAnsi="Arial" w:cs="Arial"/>
          <w:sz w:val="16"/>
          <w:szCs w:val="16"/>
        </w:rPr>
        <w:footnoteRef/>
      </w:r>
      <w:r w:rsidR="04BAA6F0" w:rsidRPr="04BAA6F0">
        <w:rPr>
          <w:rFonts w:ascii="Arial" w:eastAsia="Arial" w:hAnsi="Arial" w:cs="Arial"/>
          <w:sz w:val="16"/>
          <w:szCs w:val="16"/>
        </w:rPr>
        <w:t xml:space="preserve"> </w:t>
      </w:r>
      <w:r w:rsidR="04BAA6F0" w:rsidRPr="04BAA6F0">
        <w:rPr>
          <w:rStyle w:val="normaltextrun"/>
          <w:rFonts w:ascii="Arial" w:eastAsia="Arial" w:hAnsi="Arial" w:cs="Arial"/>
          <w:color w:val="000000" w:themeColor="text1"/>
          <w:sz w:val="16"/>
          <w:szCs w:val="16"/>
          <w:shd w:val="clear" w:color="auto" w:fill="FFFFFF"/>
        </w:rPr>
        <w:t>R Beatson, C Molloy, Z Fehlberg, N Perini, C Harrop, and S Goldfeld, </w:t>
      </w:r>
      <w:hyperlink r:id="rId1" w:history="1">
        <w:r w:rsidR="04BAA6F0" w:rsidRPr="04BAA6F0">
          <w:rPr>
            <w:rStyle w:val="Hyperlink"/>
            <w:rFonts w:ascii="Arial" w:eastAsia="Arial" w:hAnsi="Arial" w:cs="Arial"/>
            <w:i/>
            <w:iCs/>
            <w:sz w:val="16"/>
            <w:szCs w:val="16"/>
            <w:shd w:val="clear" w:color="auto" w:fill="FFFFFF"/>
          </w:rPr>
          <w:t>Early Childhood Education Participation: A Mixed-Methods Study of Parent and Provider Perceived Barriers and Facilitators</w:t>
        </w:r>
      </w:hyperlink>
      <w:r w:rsidR="04BAA6F0" w:rsidRPr="04BAA6F0">
        <w:rPr>
          <w:rStyle w:val="normaltextrun"/>
          <w:rFonts w:ascii="Arial" w:eastAsia="Arial" w:hAnsi="Arial" w:cs="Arial"/>
          <w:color w:val="000000" w:themeColor="text1"/>
          <w:sz w:val="16"/>
          <w:szCs w:val="16"/>
          <w:shd w:val="clear" w:color="auto" w:fill="FFFFFF"/>
        </w:rPr>
        <w:t>, Journal of child and family studies, March 2022, accessed 21 April 2023. </w:t>
      </w:r>
    </w:p>
  </w:footnote>
  <w:footnote w:id="5">
    <w:p w14:paraId="3902AE29" w14:textId="77777777" w:rsidR="005B0A9A" w:rsidRDefault="005B0A9A" w:rsidP="005B0A9A">
      <w:pPr>
        <w:pStyle w:val="FootnoteText"/>
      </w:pPr>
      <w:r w:rsidRPr="04BAA6F0">
        <w:rPr>
          <w:rStyle w:val="FootnoteReference"/>
          <w:rFonts w:ascii="Arial" w:eastAsia="Arial" w:hAnsi="Arial" w:cs="Arial"/>
          <w:sz w:val="16"/>
          <w:szCs w:val="16"/>
        </w:rPr>
        <w:footnoteRef/>
      </w:r>
      <w:r w:rsidRPr="04BAA6F0">
        <w:rPr>
          <w:rFonts w:ascii="Arial" w:eastAsia="Arial" w:hAnsi="Arial" w:cs="Arial"/>
          <w:sz w:val="16"/>
          <w:szCs w:val="16"/>
        </w:rPr>
        <w:t xml:space="preserve"> </w:t>
      </w:r>
      <w:r w:rsidRPr="04BAA6F0">
        <w:rPr>
          <w:rStyle w:val="normaltextrun"/>
          <w:rFonts w:ascii="Arial" w:eastAsia="Arial" w:hAnsi="Arial" w:cs="Arial"/>
          <w:color w:val="000000" w:themeColor="text1"/>
          <w:sz w:val="16"/>
          <w:szCs w:val="16"/>
          <w:shd w:val="clear" w:color="auto" w:fill="FFFFFF"/>
        </w:rPr>
        <w:t xml:space="preserve">R Beatson et al, </w:t>
      </w:r>
      <w:hyperlink r:id="rId2" w:history="1">
        <w:r w:rsidRPr="04BAA6F0">
          <w:rPr>
            <w:rStyle w:val="Hyperlink"/>
            <w:rFonts w:ascii="Arial" w:eastAsia="Arial" w:hAnsi="Arial" w:cs="Arial"/>
            <w:i/>
            <w:iCs/>
            <w:sz w:val="16"/>
            <w:szCs w:val="16"/>
            <w:shd w:val="clear" w:color="auto" w:fill="FFFFFF"/>
          </w:rPr>
          <w:t>Early Childhood Education Participation: A Mixed-Methods Study of Parent and Provider Perceived Barriers and Facilitators.</w:t>
        </w:r>
      </w:hyperlink>
    </w:p>
  </w:footnote>
  <w:footnote w:id="6">
    <w:p w14:paraId="04FF0762" w14:textId="1FC1E208" w:rsidR="00225C23" w:rsidRDefault="00225C23" w:rsidP="04BAA6F0">
      <w:pPr>
        <w:pStyle w:val="FootnoteText"/>
        <w:rPr>
          <w:rFonts w:ascii="Arial" w:eastAsia="Arial" w:hAnsi="Arial" w:cs="Arial"/>
          <w:sz w:val="16"/>
          <w:szCs w:val="16"/>
        </w:rPr>
      </w:pPr>
      <w:r w:rsidRPr="04BAA6F0">
        <w:rPr>
          <w:rStyle w:val="FootnoteReference"/>
          <w:rFonts w:ascii="Arial" w:eastAsia="Arial" w:hAnsi="Arial" w:cs="Arial"/>
          <w:sz w:val="16"/>
          <w:szCs w:val="16"/>
        </w:rPr>
        <w:footnoteRef/>
      </w:r>
      <w:r w:rsidR="04BAA6F0" w:rsidRPr="04BAA6F0">
        <w:rPr>
          <w:rFonts w:ascii="Arial" w:eastAsia="Arial" w:hAnsi="Arial" w:cs="Arial"/>
          <w:sz w:val="16"/>
          <w:szCs w:val="16"/>
        </w:rPr>
        <w:t xml:space="preserve"> </w:t>
      </w:r>
      <w:r w:rsidR="04BAA6F0" w:rsidRPr="04BAA6F0">
        <w:rPr>
          <w:rFonts w:ascii="Arial" w:eastAsia="Arial" w:hAnsi="Arial" w:cs="Arial"/>
          <w:color w:val="000000" w:themeColor="text1"/>
          <w:sz w:val="16"/>
          <w:szCs w:val="16"/>
        </w:rPr>
        <w:t xml:space="preserve">Centre for Community Child Health (CCCH) at Murdoch Children’s Research Institute (MCRI), Social Ventures Australia (SVA) and Bain &amp; Company, </w:t>
      </w:r>
      <w:hyperlink r:id="rId3">
        <w:r w:rsidR="04BAA6F0" w:rsidRPr="04BAA6F0">
          <w:rPr>
            <w:rStyle w:val="Hyperlink"/>
            <w:rFonts w:ascii="Arial" w:eastAsia="Arial" w:hAnsi="Arial" w:cs="Arial"/>
            <w:i/>
            <w:iCs/>
            <w:sz w:val="16"/>
            <w:szCs w:val="16"/>
          </w:rPr>
          <w:t>The Restacking the Odds Indicator Guide: Quality, quantity and participation indicators across early years services and why they’re important</w:t>
        </w:r>
      </w:hyperlink>
      <w:r w:rsidR="04BAA6F0" w:rsidRPr="04BAA6F0">
        <w:rPr>
          <w:rFonts w:ascii="Arial" w:eastAsia="Arial" w:hAnsi="Arial" w:cs="Arial"/>
          <w:color w:val="000000" w:themeColor="text1"/>
          <w:sz w:val="16"/>
          <w:szCs w:val="16"/>
        </w:rPr>
        <w:t>, Royal Children’s Hospital Melbourne, January 2023, accessed 5 May 2023 at https://www.rch.org.au/ccch/research-projects/Restacking_the_Odds/#publications-and-resources</w:t>
      </w:r>
      <w:r w:rsidR="04BAA6F0" w:rsidRPr="04BAA6F0">
        <w:rPr>
          <w:rFonts w:ascii="Arial" w:eastAsia="Arial" w:hAnsi="Arial" w:cs="Arial"/>
          <w:sz w:val="16"/>
          <w:szCs w:val="16"/>
        </w:rPr>
        <w:t xml:space="preserve">  </w:t>
      </w:r>
    </w:p>
  </w:footnote>
  <w:footnote w:id="7">
    <w:p w14:paraId="390EE78B" w14:textId="478E848D" w:rsidR="00C007A9" w:rsidRDefault="00C007A9" w:rsidP="04BAA6F0">
      <w:pPr>
        <w:pStyle w:val="FootnoteText"/>
        <w:rPr>
          <w:sz w:val="18"/>
          <w:szCs w:val="18"/>
        </w:rPr>
      </w:pPr>
      <w:r w:rsidRPr="04BAA6F0">
        <w:rPr>
          <w:rStyle w:val="FootnoteReference"/>
          <w:rFonts w:ascii="Arial" w:eastAsia="Arial" w:hAnsi="Arial" w:cs="Arial"/>
          <w:sz w:val="16"/>
          <w:szCs w:val="16"/>
        </w:rPr>
        <w:footnoteRef/>
      </w:r>
      <w:r w:rsidR="04BAA6F0" w:rsidRPr="04BAA6F0">
        <w:rPr>
          <w:rFonts w:ascii="Arial" w:eastAsia="Arial" w:hAnsi="Arial" w:cs="Arial"/>
          <w:sz w:val="16"/>
          <w:szCs w:val="16"/>
        </w:rPr>
        <w:t xml:space="preserve"> </w:t>
      </w:r>
      <w:r w:rsidR="04BAA6F0" w:rsidRPr="04BAA6F0">
        <w:rPr>
          <w:rFonts w:ascii="Arial" w:eastAsia="Arial" w:hAnsi="Arial" w:cs="Arial"/>
          <w:sz w:val="16"/>
          <w:szCs w:val="16"/>
          <w:shd w:val="clear" w:color="auto" w:fill="FFFFFF"/>
        </w:rPr>
        <w:t xml:space="preserve">C Molloy, T Moore, M O'Connor, K Villanueva, S West, and S Goldfeld, </w:t>
      </w:r>
      <w:hyperlink r:id="rId4" w:tooltip="A Novel 3-Part Approach to Tackle the Problem of Health Inequities in Early Childhood" w:history="1">
        <w:r w:rsidR="04BAA6F0" w:rsidRPr="04BAA6F0">
          <w:rPr>
            <w:rStyle w:val="Hyperlink"/>
            <w:rFonts w:ascii="Arial" w:eastAsia="Arial" w:hAnsi="Arial" w:cs="Arial"/>
            <w:i/>
            <w:iCs/>
            <w:sz w:val="16"/>
            <w:szCs w:val="16"/>
            <w:shd w:val="clear" w:color="auto" w:fill="FFFFFF"/>
          </w:rPr>
          <w:t>A Novel 3-Part Approach to Tackle the Problem of Health Inequities in Early Childhood</w:t>
        </w:r>
      </w:hyperlink>
      <w:r w:rsidR="04BAA6F0" w:rsidRPr="04BAA6F0">
        <w:rPr>
          <w:rFonts w:ascii="Arial" w:eastAsia="Arial" w:hAnsi="Arial" w:cs="Arial"/>
          <w:sz w:val="16"/>
          <w:szCs w:val="16"/>
          <w:shd w:val="clear" w:color="auto" w:fill="FFFFFF"/>
        </w:rPr>
        <w:t>, Academic Pediatrics, 2021, 21(2), pp 236–243.</w:t>
      </w:r>
    </w:p>
  </w:footnote>
  <w:footnote w:id="8">
    <w:p w14:paraId="74E1D298" w14:textId="564DF1EF" w:rsidR="00197D40" w:rsidRPr="0034090D" w:rsidRDefault="00197D40" w:rsidP="04BAA6F0">
      <w:pPr>
        <w:pStyle w:val="FootnoteText"/>
        <w:rPr>
          <w:sz w:val="18"/>
          <w:szCs w:val="18"/>
        </w:rPr>
      </w:pPr>
      <w:r w:rsidRPr="04BAA6F0">
        <w:rPr>
          <w:rStyle w:val="FootnoteReference"/>
          <w:rFonts w:ascii="Arial" w:eastAsia="Arial" w:hAnsi="Arial" w:cs="Arial"/>
          <w:sz w:val="16"/>
          <w:szCs w:val="16"/>
        </w:rPr>
        <w:footnoteRef/>
      </w:r>
      <w:r w:rsidR="04BAA6F0" w:rsidRPr="04BAA6F0">
        <w:rPr>
          <w:rFonts w:ascii="Arial" w:eastAsia="Arial" w:hAnsi="Arial" w:cs="Arial"/>
          <w:sz w:val="16"/>
          <w:szCs w:val="16"/>
          <w:shd w:val="clear" w:color="auto" w:fill="FFFFFF"/>
        </w:rPr>
        <w:t xml:space="preserve"> </w:t>
      </w:r>
      <w:r w:rsidR="04BAA6F0" w:rsidRPr="04BAA6F0">
        <w:rPr>
          <w:rFonts w:ascii="Arial" w:eastAsia="Arial" w:hAnsi="Arial" w:cs="Arial"/>
          <w:sz w:val="16"/>
          <w:szCs w:val="16"/>
        </w:rPr>
        <w:t xml:space="preserve">Molloy et al, </w:t>
      </w:r>
      <w:hyperlink r:id="rId5">
        <w:r w:rsidR="04BAA6F0" w:rsidRPr="04BAA6F0">
          <w:rPr>
            <w:rStyle w:val="Hyperlink"/>
            <w:rFonts w:ascii="Arial" w:eastAsia="Arial" w:hAnsi="Arial" w:cs="Arial"/>
            <w:i/>
            <w:iCs/>
            <w:sz w:val="16"/>
            <w:szCs w:val="16"/>
          </w:rPr>
          <w:t>A Novel 3-Part Approach to Tackle the Problem of Health Inequities in Early Childhood</w:t>
        </w:r>
      </w:hyperlink>
      <w:r w:rsidR="04BAA6F0" w:rsidRPr="04BAA6F0">
        <w:rPr>
          <w:rFonts w:ascii="Arial" w:eastAsia="Arial" w:hAnsi="Arial" w:cs="Arial"/>
          <w:sz w:val="16"/>
          <w:szCs w:val="16"/>
        </w:rPr>
        <w:t>, pp 236–243.</w:t>
      </w:r>
    </w:p>
  </w:footnote>
  <w:footnote w:id="9">
    <w:p w14:paraId="1DC1A7C8" w14:textId="1961910F" w:rsidR="005243E0" w:rsidRDefault="005243E0" w:rsidP="04BAA6F0">
      <w:pPr>
        <w:pStyle w:val="FootnoteText"/>
        <w:rPr>
          <w:rFonts w:ascii="Arial" w:eastAsia="Arial" w:hAnsi="Arial" w:cs="Arial"/>
          <w:sz w:val="16"/>
          <w:szCs w:val="16"/>
        </w:rPr>
      </w:pPr>
      <w:r w:rsidRPr="04BAA6F0">
        <w:rPr>
          <w:rStyle w:val="FootnoteReference"/>
          <w:rFonts w:ascii="Arial" w:eastAsia="Arial" w:hAnsi="Arial" w:cs="Arial"/>
          <w:sz w:val="16"/>
          <w:szCs w:val="16"/>
        </w:rPr>
        <w:footnoteRef/>
      </w:r>
      <w:r w:rsidR="04BAA6F0" w:rsidRPr="04BAA6F0">
        <w:rPr>
          <w:rFonts w:ascii="Arial" w:eastAsia="Arial" w:hAnsi="Arial" w:cs="Arial"/>
          <w:sz w:val="16"/>
          <w:szCs w:val="16"/>
        </w:rPr>
        <w:t xml:space="preserve"> C Molloy, M O'Connor, S Guo, C Lin, C Harrop, N Perini, and S Goldfeld, </w:t>
      </w:r>
      <w:r w:rsidR="04BAA6F0" w:rsidRPr="04BAA6F0">
        <w:rPr>
          <w:rFonts w:ascii="Arial" w:eastAsia="Arial" w:hAnsi="Arial" w:cs="Arial"/>
          <w:i/>
          <w:iCs/>
          <w:sz w:val="16"/>
          <w:szCs w:val="16"/>
        </w:rPr>
        <w:t>Potential of 'stacking' early childhood interventions to reduce inequities in learning outcomes</w:t>
      </w:r>
      <w:r w:rsidR="04BAA6F0" w:rsidRPr="04BAA6F0">
        <w:rPr>
          <w:rFonts w:ascii="Arial" w:eastAsia="Arial" w:hAnsi="Arial" w:cs="Arial"/>
          <w:sz w:val="16"/>
          <w:szCs w:val="16"/>
        </w:rPr>
        <w:t xml:space="preserve">, J Epidemiol Community Health, 2019, 73(12), pp 1078-1086, accessed at doi:10.1136/jech-2019-212282. </w:t>
      </w:r>
    </w:p>
  </w:footnote>
  <w:footnote w:id="10">
    <w:p w14:paraId="201B70DF" w14:textId="77777777" w:rsidR="00D83952" w:rsidRDefault="00D83952" w:rsidP="04BAA6F0">
      <w:pPr>
        <w:pStyle w:val="FootnoteText"/>
      </w:pPr>
      <w:r w:rsidRPr="04BAA6F0">
        <w:rPr>
          <w:rStyle w:val="FootnoteReference"/>
          <w:rFonts w:ascii="Arial" w:eastAsia="Arial" w:hAnsi="Arial" w:cs="Arial"/>
          <w:sz w:val="16"/>
          <w:szCs w:val="16"/>
        </w:rPr>
        <w:footnoteRef/>
      </w:r>
      <w:r w:rsidR="04BAA6F0" w:rsidRPr="04BAA6F0">
        <w:rPr>
          <w:rFonts w:ascii="Arial" w:eastAsia="Arial" w:hAnsi="Arial" w:cs="Arial"/>
          <w:sz w:val="16"/>
          <w:szCs w:val="16"/>
        </w:rPr>
        <w:t xml:space="preserve"> CCCH at MCRI, SVA and Bain &amp; Company,  </w:t>
      </w:r>
      <w:hyperlink r:id="rId6" w:anchor="publications-and-resources" w:history="1">
        <w:r w:rsidR="04BAA6F0" w:rsidRPr="04BAA6F0">
          <w:rPr>
            <w:rStyle w:val="Hyperlink"/>
            <w:rFonts w:ascii="Arial" w:eastAsia="Arial" w:hAnsi="Arial" w:cs="Arial"/>
            <w:sz w:val="16"/>
            <w:szCs w:val="16"/>
          </w:rPr>
          <w:t>The Restacking the Odds Indicator Guide: Quality, quantity and participation indicators across early years services and why they’re important</w:t>
        </w:r>
      </w:hyperlink>
      <w:r w:rsidR="04BAA6F0" w:rsidRPr="04BAA6F0">
        <w:rPr>
          <w:rFonts w:ascii="Arial" w:eastAsia="Arial" w:hAnsi="Arial" w:cs="Arial"/>
          <w:sz w:val="16"/>
          <w:szCs w:val="16"/>
        </w:rPr>
        <w:t xml:space="preserve"> [PDF] , Royal Children’s Hospital Melbourne, January 2023. </w:t>
      </w:r>
    </w:p>
  </w:footnote>
  <w:footnote w:id="11">
    <w:p w14:paraId="12CA0DCD" w14:textId="2B57AAA1" w:rsidR="001A2139" w:rsidRDefault="001A2139" w:rsidP="04BAA6F0">
      <w:pPr>
        <w:pStyle w:val="FootnoteText"/>
      </w:pPr>
      <w:r w:rsidRPr="04BAA6F0">
        <w:rPr>
          <w:rStyle w:val="FootnoteReference"/>
          <w:rFonts w:ascii="Arial" w:eastAsia="Arial" w:hAnsi="Arial" w:cs="Arial"/>
          <w:sz w:val="16"/>
          <w:szCs w:val="16"/>
        </w:rPr>
        <w:footnoteRef/>
      </w:r>
      <w:r w:rsidR="04BAA6F0" w:rsidRPr="04BAA6F0">
        <w:rPr>
          <w:rFonts w:ascii="Arial" w:eastAsia="Arial" w:hAnsi="Arial" w:cs="Arial"/>
          <w:color w:val="000000" w:themeColor="text1"/>
          <w:sz w:val="16"/>
          <w:szCs w:val="16"/>
        </w:rPr>
        <w:t xml:space="preserve"> C Molloy, P Quinn, C Harrop, N Perini, and S Goldfeld, </w:t>
      </w:r>
      <w:hyperlink r:id="rId7">
        <w:r w:rsidR="04BAA6F0" w:rsidRPr="04BAA6F0">
          <w:rPr>
            <w:rStyle w:val="Hyperlink"/>
            <w:rFonts w:ascii="Arial" w:eastAsia="Arial" w:hAnsi="Arial" w:cs="Arial"/>
            <w:i/>
            <w:iCs/>
            <w:sz w:val="16"/>
            <w:szCs w:val="16"/>
          </w:rPr>
          <w:t>Early childhood education and care: An evidence based review of indicators to assess quality, quantity and participation: Technical report</w:t>
        </w:r>
      </w:hyperlink>
      <w:r w:rsidR="04BAA6F0" w:rsidRPr="04BAA6F0">
        <w:rPr>
          <w:rFonts w:ascii="Arial" w:eastAsia="Arial" w:hAnsi="Arial" w:cs="Arial"/>
          <w:i/>
          <w:iCs/>
          <w:color w:val="000000" w:themeColor="text1"/>
          <w:sz w:val="16"/>
          <w:szCs w:val="16"/>
        </w:rPr>
        <w:t>,</w:t>
      </w:r>
      <w:r w:rsidR="04BAA6F0" w:rsidRPr="04BAA6F0">
        <w:rPr>
          <w:rFonts w:ascii="Arial" w:eastAsia="Arial" w:hAnsi="Arial" w:cs="Arial"/>
          <w:color w:val="000000" w:themeColor="text1"/>
          <w:sz w:val="16"/>
          <w:szCs w:val="16"/>
        </w:rPr>
        <w:t xml:space="preserve"> Melbourne, 2020, accessed 5 May 2023.</w:t>
      </w:r>
    </w:p>
  </w:footnote>
  <w:footnote w:id="12">
    <w:p w14:paraId="195551E8" w14:textId="04524EB7" w:rsidR="005574C7" w:rsidRPr="000D4CA5" w:rsidRDefault="005574C7" w:rsidP="04BAA6F0">
      <w:pPr>
        <w:pStyle w:val="FootnoteText"/>
      </w:pPr>
      <w:r w:rsidRPr="04BAA6F0">
        <w:rPr>
          <w:rStyle w:val="FootnoteReference"/>
          <w:rFonts w:ascii="Arial" w:eastAsia="Arial" w:hAnsi="Arial" w:cs="Arial"/>
          <w:sz w:val="16"/>
          <w:szCs w:val="16"/>
        </w:rPr>
        <w:footnoteRef/>
      </w:r>
      <w:r w:rsidR="04BAA6F0" w:rsidRPr="04BAA6F0">
        <w:rPr>
          <w:rFonts w:ascii="Arial" w:eastAsia="Arial" w:hAnsi="Arial" w:cs="Arial"/>
          <w:sz w:val="16"/>
          <w:szCs w:val="16"/>
        </w:rPr>
        <w:t xml:space="preserve"> Molloy et al, </w:t>
      </w:r>
      <w:hyperlink r:id="rId8" w:history="1">
        <w:r w:rsidR="04BAA6F0" w:rsidRPr="000D4CA5">
          <w:rPr>
            <w:rStyle w:val="Hyperlink"/>
            <w:rFonts w:ascii="Arial" w:eastAsia="Arial" w:hAnsi="Arial" w:cs="Arial"/>
            <w:i/>
            <w:iCs/>
            <w:sz w:val="16"/>
            <w:szCs w:val="16"/>
          </w:rPr>
          <w:t>Early childhood education and care: An evidence based review of indicators to assess quality, quantity and participation: Technical report,</w:t>
        </w:r>
        <w:r w:rsidR="04BAA6F0" w:rsidRPr="000D4CA5">
          <w:rPr>
            <w:rStyle w:val="Hyperlink"/>
            <w:rFonts w:ascii="Arial" w:hAnsi="Arial" w:cs="Arial"/>
            <w:i/>
            <w:iCs/>
            <w:sz w:val="16"/>
            <w:szCs w:val="16"/>
          </w:rPr>
          <w:t xml:space="preserve"> 2020.</w:t>
        </w:r>
      </w:hyperlink>
    </w:p>
  </w:footnote>
  <w:footnote w:id="13">
    <w:p w14:paraId="25035733" w14:textId="3B3C0023" w:rsidR="0003378D" w:rsidRDefault="0003378D" w:rsidP="04BAA6F0">
      <w:r w:rsidRPr="04BAA6F0">
        <w:rPr>
          <w:rStyle w:val="FootnoteReference"/>
          <w:rFonts w:eastAsia="Arial" w:cs="Arial"/>
          <w:sz w:val="16"/>
          <w:szCs w:val="16"/>
        </w:rPr>
        <w:footnoteRef/>
      </w:r>
      <w:r w:rsidR="04BAA6F0" w:rsidRPr="04BAA6F0">
        <w:rPr>
          <w:rFonts w:eastAsia="Arial" w:cs="Arial"/>
          <w:sz w:val="16"/>
          <w:szCs w:val="16"/>
        </w:rPr>
        <w:t xml:space="preserve"> C Molloy, P Quinn, C Harrop, N Perini, S Goldfeld, </w:t>
      </w:r>
      <w:hyperlink r:id="rId9" w:history="1">
        <w:r w:rsidR="04BAA6F0" w:rsidRPr="04BAA6F0">
          <w:rPr>
            <w:rStyle w:val="Hyperlink"/>
            <w:rFonts w:eastAsia="Arial" w:cs="Arial"/>
            <w:i/>
            <w:iCs/>
            <w:sz w:val="16"/>
            <w:szCs w:val="16"/>
          </w:rPr>
          <w:t>Early childhood education and care: An evidence based review of indicators to assess quality, quantity and participation: Technical report</w:t>
        </w:r>
      </w:hyperlink>
      <w:r w:rsidR="04BAA6F0" w:rsidRPr="04BAA6F0">
        <w:rPr>
          <w:rStyle w:val="Hyperlink"/>
          <w:rFonts w:eastAsia="Arial" w:cs="Arial"/>
          <w:i/>
          <w:iCs/>
          <w:sz w:val="16"/>
          <w:szCs w:val="16"/>
        </w:rPr>
        <w:t xml:space="preserve">;  </w:t>
      </w:r>
      <w:r w:rsidR="04BAA6F0" w:rsidRPr="04BAA6F0">
        <w:rPr>
          <w:rFonts w:eastAsia="Arial" w:cs="Arial"/>
          <w:color w:val="auto"/>
          <w:sz w:val="16"/>
          <w:szCs w:val="16"/>
        </w:rPr>
        <w:t>C Molloy, P Quinn, C Harrop, N Perini, S Goldfeld,</w:t>
      </w:r>
      <w:r w:rsidR="04BAA6F0" w:rsidRPr="04BAA6F0">
        <w:rPr>
          <w:rFonts w:eastAsia="Arial" w:cs="Arial"/>
          <w:color w:val="4472C4" w:themeColor="accent1"/>
          <w:sz w:val="16"/>
          <w:szCs w:val="16"/>
        </w:rPr>
        <w:t xml:space="preserve"> </w:t>
      </w:r>
      <w:hyperlink r:id="rId10" w:history="1">
        <w:r w:rsidR="04BAA6F0" w:rsidRPr="04BAA6F0">
          <w:rPr>
            <w:rStyle w:val="Hyperlink"/>
            <w:rFonts w:eastAsia="Arial" w:cs="Arial"/>
            <w:i/>
            <w:iCs/>
            <w:color w:val="4472C4" w:themeColor="accent1"/>
            <w:sz w:val="16"/>
            <w:szCs w:val="16"/>
          </w:rPr>
          <w:t>Early childhood education and care: An evidence based review of indicators to assess quality, quantity and participation: Communication Brief</w:t>
        </w:r>
      </w:hyperlink>
      <w:r w:rsidR="04BAA6F0" w:rsidRPr="04BAA6F0">
        <w:rPr>
          <w:rFonts w:eastAsia="Arial" w:cs="Arial"/>
          <w:i/>
          <w:iCs/>
          <w:color w:val="4472C4" w:themeColor="accent1"/>
          <w:sz w:val="16"/>
          <w:szCs w:val="16"/>
        </w:rPr>
        <w:t>,</w:t>
      </w:r>
      <w:r w:rsidR="04BAA6F0" w:rsidRPr="04BAA6F0">
        <w:rPr>
          <w:rFonts w:eastAsia="Arial" w:cs="Arial"/>
          <w:i/>
          <w:iCs/>
          <w:color w:val="auto"/>
          <w:sz w:val="16"/>
          <w:szCs w:val="16"/>
        </w:rPr>
        <w:t xml:space="preserve"> </w:t>
      </w:r>
      <w:r w:rsidR="04BAA6F0" w:rsidRPr="04BAA6F0">
        <w:rPr>
          <w:rFonts w:eastAsia="Arial" w:cs="Arial"/>
          <w:color w:val="auto"/>
          <w:sz w:val="16"/>
          <w:szCs w:val="16"/>
        </w:rPr>
        <w:t xml:space="preserve">2019, accessed at </w:t>
      </w:r>
      <w:hyperlink r:id="rId11" w:history="1">
        <w:r w:rsidR="04BAA6F0" w:rsidRPr="04BAA6F0">
          <w:rPr>
            <w:rStyle w:val="Hyperlink"/>
            <w:rFonts w:eastAsia="Arial" w:cs="Arial"/>
            <w:sz w:val="16"/>
            <w:szCs w:val="16"/>
          </w:rPr>
          <w:t>https://www.rsto.org.au/resources/rsto-indicators/</w:t>
        </w:r>
      </w:hyperlink>
      <w:r w:rsidR="04BAA6F0" w:rsidRPr="04BAA6F0">
        <w:rPr>
          <w:rFonts w:eastAsia="Arial" w:cs="Arial"/>
          <w:color w:val="auto"/>
          <w:sz w:val="16"/>
          <w:szCs w:val="16"/>
        </w:rPr>
        <w:t xml:space="preserve"> </w:t>
      </w:r>
    </w:p>
  </w:footnote>
  <w:footnote w:id="14">
    <w:p w14:paraId="5C65C252" w14:textId="64BE6CC9" w:rsidR="00174788" w:rsidRDefault="00174788" w:rsidP="04BAA6F0">
      <w:r w:rsidRPr="04BAA6F0">
        <w:rPr>
          <w:rStyle w:val="FootnoteReference"/>
          <w:rFonts w:eastAsia="Arial" w:cs="Arial"/>
          <w:sz w:val="16"/>
          <w:szCs w:val="16"/>
        </w:rPr>
        <w:footnoteRef/>
      </w:r>
      <w:r w:rsidR="04BAA6F0" w:rsidRPr="04BAA6F0">
        <w:rPr>
          <w:rFonts w:eastAsia="Arial" w:cs="Arial"/>
          <w:sz w:val="16"/>
          <w:szCs w:val="16"/>
        </w:rPr>
        <w:t xml:space="preserve"> </w:t>
      </w:r>
      <w:r w:rsidR="04BAA6F0" w:rsidRPr="04BAA6F0">
        <w:rPr>
          <w:rFonts w:eastAsia="Arial" w:cs="Arial"/>
          <w:color w:val="auto"/>
          <w:sz w:val="16"/>
          <w:szCs w:val="16"/>
        </w:rPr>
        <w:t xml:space="preserve">C Molloy, S Goldfeld, C Harrop, N Perini, </w:t>
      </w:r>
      <w:hyperlink r:id="rId12" w:history="1">
        <w:r w:rsidR="04BAA6F0" w:rsidRPr="04BAA6F0">
          <w:rPr>
            <w:rStyle w:val="Hyperlink"/>
            <w:rFonts w:eastAsia="Arial" w:cs="Arial"/>
            <w:i/>
            <w:iCs/>
            <w:color w:val="auto"/>
            <w:sz w:val="16"/>
            <w:szCs w:val="16"/>
          </w:rPr>
          <w:t>Early childhood education: A study of the barriers, facilitators, &amp; strategies to improve participation</w:t>
        </w:r>
      </w:hyperlink>
      <w:r w:rsidR="04BAA6F0" w:rsidRPr="04BAA6F0">
        <w:rPr>
          <w:rFonts w:eastAsia="Arial" w:cs="Arial"/>
          <w:color w:val="auto"/>
          <w:sz w:val="16"/>
          <w:szCs w:val="16"/>
        </w:rPr>
        <w:t xml:space="preserve">, 2022, accessed 26 April 2023 at https://www.rsto.org.au/resources/publications/. </w:t>
      </w:r>
    </w:p>
  </w:footnote>
  <w:footnote w:id="15">
    <w:p w14:paraId="2621B242" w14:textId="3236D501" w:rsidR="00271DEB" w:rsidRDefault="00271DEB" w:rsidP="04BAA6F0">
      <w:pPr>
        <w:pStyle w:val="FootnoteText"/>
      </w:pPr>
      <w:r w:rsidRPr="04BAA6F0">
        <w:rPr>
          <w:rStyle w:val="FootnoteReference"/>
          <w:rFonts w:ascii="Arial" w:eastAsia="Arial" w:hAnsi="Arial" w:cs="Arial"/>
          <w:sz w:val="16"/>
          <w:szCs w:val="16"/>
        </w:rPr>
        <w:footnoteRef/>
      </w:r>
      <w:r w:rsidR="04BAA6F0" w:rsidRPr="04BAA6F0">
        <w:rPr>
          <w:rFonts w:ascii="Arial" w:eastAsia="Arial" w:hAnsi="Arial" w:cs="Arial"/>
          <w:sz w:val="16"/>
          <w:szCs w:val="16"/>
        </w:rPr>
        <w:t xml:space="preserve"> Cited in </w:t>
      </w:r>
      <w:r w:rsidR="04BAA6F0" w:rsidRPr="04BAA6F0">
        <w:rPr>
          <w:rStyle w:val="normaltextrun"/>
          <w:rFonts w:ascii="Arial" w:eastAsia="Arial" w:hAnsi="Arial" w:cs="Arial"/>
          <w:color w:val="000000" w:themeColor="text1"/>
          <w:sz w:val="16"/>
          <w:szCs w:val="16"/>
          <w:shd w:val="clear" w:color="auto" w:fill="FFFFFF"/>
        </w:rPr>
        <w:t xml:space="preserve">R Beatson et al, </w:t>
      </w:r>
      <w:hyperlink r:id="rId13" w:history="1">
        <w:r w:rsidR="04BAA6F0" w:rsidRPr="04BAA6F0">
          <w:rPr>
            <w:rStyle w:val="Hyperlink"/>
            <w:rFonts w:ascii="Arial" w:eastAsia="Arial" w:hAnsi="Arial" w:cs="Arial"/>
            <w:i/>
            <w:iCs/>
            <w:sz w:val="16"/>
            <w:szCs w:val="16"/>
            <w:shd w:val="clear" w:color="auto" w:fill="FFFFFF"/>
          </w:rPr>
          <w:t>Early Childhood Education Participation: A Mixed-Methods Study of Parent and Provider Perceived Barriers and Facilitators</w:t>
        </w:r>
      </w:hyperlink>
    </w:p>
  </w:footnote>
  <w:footnote w:id="16">
    <w:p w14:paraId="67E9461C" w14:textId="1447A82D" w:rsidR="005243E0" w:rsidRDefault="005243E0" w:rsidP="04BAA6F0">
      <w:pPr>
        <w:pStyle w:val="FootnoteText"/>
      </w:pPr>
      <w:r w:rsidRPr="04BAA6F0">
        <w:rPr>
          <w:rStyle w:val="FootnoteReference"/>
          <w:rFonts w:ascii="Arial" w:eastAsia="Arial" w:hAnsi="Arial" w:cs="Arial"/>
          <w:sz w:val="16"/>
          <w:szCs w:val="16"/>
        </w:rPr>
        <w:footnoteRef/>
      </w:r>
      <w:r w:rsidR="04BAA6F0" w:rsidRPr="04BAA6F0">
        <w:rPr>
          <w:rFonts w:ascii="Arial" w:eastAsia="Arial" w:hAnsi="Arial" w:cs="Arial"/>
          <w:sz w:val="16"/>
          <w:szCs w:val="16"/>
        </w:rPr>
        <w:t xml:space="preserve"> </w:t>
      </w:r>
      <w:r w:rsidR="04BAA6F0" w:rsidRPr="04BAA6F0">
        <w:rPr>
          <w:rStyle w:val="normaltextrun"/>
          <w:rFonts w:ascii="Arial" w:eastAsia="Arial" w:hAnsi="Arial" w:cs="Arial"/>
          <w:color w:val="000000" w:themeColor="text1"/>
          <w:sz w:val="16"/>
          <w:szCs w:val="16"/>
          <w:shd w:val="clear" w:color="auto" w:fill="FFFFFF"/>
        </w:rPr>
        <w:t xml:space="preserve">R Beatson et al, </w:t>
      </w:r>
      <w:hyperlink r:id="rId14" w:history="1">
        <w:r w:rsidR="04BAA6F0" w:rsidRPr="04BAA6F0">
          <w:rPr>
            <w:rStyle w:val="Hyperlink"/>
            <w:rFonts w:ascii="Arial" w:eastAsia="Arial" w:hAnsi="Arial" w:cs="Arial"/>
            <w:i/>
            <w:iCs/>
            <w:sz w:val="16"/>
            <w:szCs w:val="16"/>
            <w:shd w:val="clear" w:color="auto" w:fill="FFFFFF"/>
          </w:rPr>
          <w:t>Early Childhood Education Participation: A Mixed-Methods Study of Parent and Provider Perceived Barriers and Facilitators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F23DB" w14:textId="0D1DE167" w:rsidR="0065192B" w:rsidRDefault="007031F0" w:rsidP="0065192B">
    <w:pPr>
      <w:pStyle w:val="Header"/>
      <w:jc w:val="right"/>
    </w:pPr>
    <w:r w:rsidRPr="007031F0">
      <w:rPr>
        <w:noProof/>
      </w:rPr>
      <w:drawing>
        <wp:anchor distT="0" distB="0" distL="114300" distR="114300" simplePos="0" relativeHeight="251658242" behindDoc="1" locked="0" layoutInCell="1" allowOverlap="1" wp14:anchorId="4E5CDB3F" wp14:editId="037C2C93">
          <wp:simplePos x="0" y="0"/>
          <wp:positionH relativeFrom="column">
            <wp:posOffset>-1285452</wp:posOffset>
          </wp:positionH>
          <wp:positionV relativeFrom="paragraph">
            <wp:posOffset>-429895</wp:posOffset>
          </wp:positionV>
          <wp:extent cx="7632143" cy="426297"/>
          <wp:effectExtent l="0" t="0" r="63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32143" cy="42629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4A643" w14:textId="7FB8375C" w:rsidR="002F76A5" w:rsidRDefault="0014057B">
    <w:pPr>
      <w:pStyle w:val="Header"/>
    </w:pPr>
    <w:r>
      <w:rPr>
        <w:noProof/>
      </w:rPr>
      <w:drawing>
        <wp:anchor distT="0" distB="0" distL="114300" distR="114300" simplePos="0" relativeHeight="251658240" behindDoc="1" locked="0" layoutInCell="1" allowOverlap="1" wp14:anchorId="5930BFAD" wp14:editId="6928235A">
          <wp:simplePos x="0" y="0"/>
          <wp:positionH relativeFrom="column">
            <wp:posOffset>-720090</wp:posOffset>
          </wp:positionH>
          <wp:positionV relativeFrom="paragraph">
            <wp:posOffset>-670247</wp:posOffset>
          </wp:positionV>
          <wp:extent cx="7574936" cy="54034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74936" cy="54034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B6206"/>
    <w:multiLevelType w:val="hybridMultilevel"/>
    <w:tmpl w:val="78DABADC"/>
    <w:lvl w:ilvl="0" w:tplc="0C09000F">
      <w:start w:val="1"/>
      <w:numFmt w:val="decimal"/>
      <w:lvlText w:val="%1."/>
      <w:lvlJc w:val="left"/>
      <w:pPr>
        <w:ind w:left="720" w:hanging="360"/>
      </w:pPr>
      <w:rPr>
        <w:rFonts w:hint="default"/>
        <w:color w:val="F36D35"/>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C0B3F21"/>
    <w:multiLevelType w:val="hybridMultilevel"/>
    <w:tmpl w:val="36D0543E"/>
    <w:lvl w:ilvl="0" w:tplc="57E091A2">
      <w:start w:val="1"/>
      <w:numFmt w:val="bullet"/>
      <w:lvlText w:val="•"/>
      <w:lvlJc w:val="left"/>
      <w:pPr>
        <w:tabs>
          <w:tab w:val="num" w:pos="720"/>
        </w:tabs>
        <w:ind w:left="720" w:hanging="360"/>
      </w:pPr>
      <w:rPr>
        <w:rFonts w:ascii="Arial" w:hAnsi="Arial" w:cs="Times New Roman" w:hint="default"/>
      </w:rPr>
    </w:lvl>
    <w:lvl w:ilvl="1" w:tplc="9ACACAD4">
      <w:numFmt w:val="bullet"/>
      <w:lvlText w:val="•"/>
      <w:lvlJc w:val="left"/>
      <w:pPr>
        <w:tabs>
          <w:tab w:val="num" w:pos="1440"/>
        </w:tabs>
        <w:ind w:left="1440" w:hanging="360"/>
      </w:pPr>
      <w:rPr>
        <w:rFonts w:ascii="Arial" w:hAnsi="Arial" w:cs="Times New Roman" w:hint="default"/>
      </w:rPr>
    </w:lvl>
    <w:lvl w:ilvl="2" w:tplc="9D60ECCA">
      <w:start w:val="1"/>
      <w:numFmt w:val="bullet"/>
      <w:lvlText w:val="•"/>
      <w:lvlJc w:val="left"/>
      <w:pPr>
        <w:tabs>
          <w:tab w:val="num" w:pos="2160"/>
        </w:tabs>
        <w:ind w:left="2160" w:hanging="360"/>
      </w:pPr>
      <w:rPr>
        <w:rFonts w:ascii="Arial" w:hAnsi="Arial" w:cs="Times New Roman" w:hint="default"/>
      </w:rPr>
    </w:lvl>
    <w:lvl w:ilvl="3" w:tplc="96DE4C10">
      <w:start w:val="1"/>
      <w:numFmt w:val="bullet"/>
      <w:lvlText w:val="•"/>
      <w:lvlJc w:val="left"/>
      <w:pPr>
        <w:tabs>
          <w:tab w:val="num" w:pos="2880"/>
        </w:tabs>
        <w:ind w:left="2880" w:hanging="360"/>
      </w:pPr>
      <w:rPr>
        <w:rFonts w:ascii="Arial" w:hAnsi="Arial" w:cs="Times New Roman" w:hint="default"/>
      </w:rPr>
    </w:lvl>
    <w:lvl w:ilvl="4" w:tplc="596C2184">
      <w:start w:val="1"/>
      <w:numFmt w:val="bullet"/>
      <w:lvlText w:val="•"/>
      <w:lvlJc w:val="left"/>
      <w:pPr>
        <w:tabs>
          <w:tab w:val="num" w:pos="3600"/>
        </w:tabs>
        <w:ind w:left="3600" w:hanging="360"/>
      </w:pPr>
      <w:rPr>
        <w:rFonts w:ascii="Arial" w:hAnsi="Arial" w:cs="Times New Roman" w:hint="default"/>
      </w:rPr>
    </w:lvl>
    <w:lvl w:ilvl="5" w:tplc="2AD6B566">
      <w:start w:val="1"/>
      <w:numFmt w:val="bullet"/>
      <w:lvlText w:val="•"/>
      <w:lvlJc w:val="left"/>
      <w:pPr>
        <w:tabs>
          <w:tab w:val="num" w:pos="4320"/>
        </w:tabs>
        <w:ind w:left="4320" w:hanging="360"/>
      </w:pPr>
      <w:rPr>
        <w:rFonts w:ascii="Arial" w:hAnsi="Arial" w:cs="Times New Roman" w:hint="default"/>
      </w:rPr>
    </w:lvl>
    <w:lvl w:ilvl="6" w:tplc="A578687E">
      <w:start w:val="1"/>
      <w:numFmt w:val="bullet"/>
      <w:lvlText w:val="•"/>
      <w:lvlJc w:val="left"/>
      <w:pPr>
        <w:tabs>
          <w:tab w:val="num" w:pos="5040"/>
        </w:tabs>
        <w:ind w:left="5040" w:hanging="360"/>
      </w:pPr>
      <w:rPr>
        <w:rFonts w:ascii="Arial" w:hAnsi="Arial" w:cs="Times New Roman" w:hint="default"/>
      </w:rPr>
    </w:lvl>
    <w:lvl w:ilvl="7" w:tplc="298E9590">
      <w:start w:val="1"/>
      <w:numFmt w:val="bullet"/>
      <w:lvlText w:val="•"/>
      <w:lvlJc w:val="left"/>
      <w:pPr>
        <w:tabs>
          <w:tab w:val="num" w:pos="5760"/>
        </w:tabs>
        <w:ind w:left="5760" w:hanging="360"/>
      </w:pPr>
      <w:rPr>
        <w:rFonts w:ascii="Arial" w:hAnsi="Arial" w:cs="Times New Roman" w:hint="default"/>
      </w:rPr>
    </w:lvl>
    <w:lvl w:ilvl="8" w:tplc="36B652CA">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19620AB6"/>
    <w:multiLevelType w:val="multilevel"/>
    <w:tmpl w:val="0EEE4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BA1DD1"/>
    <w:multiLevelType w:val="hybridMultilevel"/>
    <w:tmpl w:val="5F20C41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C6220CC"/>
    <w:multiLevelType w:val="hybridMultilevel"/>
    <w:tmpl w:val="A8405138"/>
    <w:lvl w:ilvl="0" w:tplc="E954CD8A">
      <w:start w:val="4"/>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4132699"/>
    <w:multiLevelType w:val="hybridMultilevel"/>
    <w:tmpl w:val="3920F0D8"/>
    <w:lvl w:ilvl="0" w:tplc="13227BC0">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27A36B54"/>
    <w:multiLevelType w:val="hybridMultilevel"/>
    <w:tmpl w:val="1B642D40"/>
    <w:lvl w:ilvl="0" w:tplc="548CEBE0">
      <w:start w:val="1"/>
      <w:numFmt w:val="bullet"/>
      <w:lvlText w:val="·"/>
      <w:lvlJc w:val="left"/>
      <w:pPr>
        <w:ind w:left="720" w:hanging="360"/>
      </w:pPr>
      <w:rPr>
        <w:rFonts w:ascii="Symbol" w:hAnsi="Symbol" w:hint="default"/>
      </w:rPr>
    </w:lvl>
    <w:lvl w:ilvl="1" w:tplc="951CDDE2">
      <w:start w:val="1"/>
      <w:numFmt w:val="bullet"/>
      <w:lvlText w:val="o"/>
      <w:lvlJc w:val="left"/>
      <w:pPr>
        <w:ind w:left="1440" w:hanging="360"/>
      </w:pPr>
      <w:rPr>
        <w:rFonts w:ascii="Courier New" w:hAnsi="Courier New" w:hint="default"/>
      </w:rPr>
    </w:lvl>
    <w:lvl w:ilvl="2" w:tplc="D174CF88">
      <w:start w:val="1"/>
      <w:numFmt w:val="bullet"/>
      <w:lvlText w:val=""/>
      <w:lvlJc w:val="left"/>
      <w:pPr>
        <w:ind w:left="2160" w:hanging="360"/>
      </w:pPr>
      <w:rPr>
        <w:rFonts w:ascii="Wingdings" w:hAnsi="Wingdings" w:hint="default"/>
      </w:rPr>
    </w:lvl>
    <w:lvl w:ilvl="3" w:tplc="2AEE6BC4">
      <w:start w:val="1"/>
      <w:numFmt w:val="bullet"/>
      <w:lvlText w:val=""/>
      <w:lvlJc w:val="left"/>
      <w:pPr>
        <w:ind w:left="2880" w:hanging="360"/>
      </w:pPr>
      <w:rPr>
        <w:rFonts w:ascii="Symbol" w:hAnsi="Symbol" w:hint="default"/>
      </w:rPr>
    </w:lvl>
    <w:lvl w:ilvl="4" w:tplc="DC648D4C">
      <w:start w:val="1"/>
      <w:numFmt w:val="bullet"/>
      <w:lvlText w:val="o"/>
      <w:lvlJc w:val="left"/>
      <w:pPr>
        <w:ind w:left="3600" w:hanging="360"/>
      </w:pPr>
      <w:rPr>
        <w:rFonts w:ascii="Courier New" w:hAnsi="Courier New" w:hint="default"/>
      </w:rPr>
    </w:lvl>
    <w:lvl w:ilvl="5" w:tplc="23E44CAA">
      <w:start w:val="1"/>
      <w:numFmt w:val="bullet"/>
      <w:lvlText w:val=""/>
      <w:lvlJc w:val="left"/>
      <w:pPr>
        <w:ind w:left="4320" w:hanging="360"/>
      </w:pPr>
      <w:rPr>
        <w:rFonts w:ascii="Wingdings" w:hAnsi="Wingdings" w:hint="default"/>
      </w:rPr>
    </w:lvl>
    <w:lvl w:ilvl="6" w:tplc="7A988668">
      <w:start w:val="1"/>
      <w:numFmt w:val="bullet"/>
      <w:lvlText w:val=""/>
      <w:lvlJc w:val="left"/>
      <w:pPr>
        <w:ind w:left="5040" w:hanging="360"/>
      </w:pPr>
      <w:rPr>
        <w:rFonts w:ascii="Symbol" w:hAnsi="Symbol" w:hint="default"/>
      </w:rPr>
    </w:lvl>
    <w:lvl w:ilvl="7" w:tplc="D772AACC">
      <w:start w:val="1"/>
      <w:numFmt w:val="bullet"/>
      <w:lvlText w:val="o"/>
      <w:lvlJc w:val="left"/>
      <w:pPr>
        <w:ind w:left="5760" w:hanging="360"/>
      </w:pPr>
      <w:rPr>
        <w:rFonts w:ascii="Courier New" w:hAnsi="Courier New" w:hint="default"/>
      </w:rPr>
    </w:lvl>
    <w:lvl w:ilvl="8" w:tplc="DB4812DE">
      <w:start w:val="1"/>
      <w:numFmt w:val="bullet"/>
      <w:lvlText w:val=""/>
      <w:lvlJc w:val="left"/>
      <w:pPr>
        <w:ind w:left="6480" w:hanging="360"/>
      </w:pPr>
      <w:rPr>
        <w:rFonts w:ascii="Wingdings" w:hAnsi="Wingdings" w:hint="default"/>
      </w:rPr>
    </w:lvl>
  </w:abstractNum>
  <w:abstractNum w:abstractNumId="7" w15:restartNumberingAfterBreak="0">
    <w:nsid w:val="2DB521DA"/>
    <w:multiLevelType w:val="hybridMultilevel"/>
    <w:tmpl w:val="44E69F8A"/>
    <w:lvl w:ilvl="0" w:tplc="16CC11D4">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2E5D0E"/>
    <w:multiLevelType w:val="multilevel"/>
    <w:tmpl w:val="4E3E11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86082C"/>
    <w:multiLevelType w:val="hybridMultilevel"/>
    <w:tmpl w:val="9F90D5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6E0724C"/>
    <w:multiLevelType w:val="hybridMultilevel"/>
    <w:tmpl w:val="231428EE"/>
    <w:lvl w:ilvl="0" w:tplc="9566D4F8">
      <w:start w:val="1"/>
      <w:numFmt w:val="bullet"/>
      <w:lvlText w:val="•"/>
      <w:lvlJc w:val="left"/>
      <w:pPr>
        <w:tabs>
          <w:tab w:val="num" w:pos="360"/>
        </w:tabs>
        <w:ind w:left="360" w:hanging="360"/>
      </w:pPr>
      <w:rPr>
        <w:rFonts w:ascii="Arial" w:hAnsi="Arial" w:cs="Times New Roman" w:hint="default"/>
      </w:rPr>
    </w:lvl>
    <w:lvl w:ilvl="1" w:tplc="DC121C96">
      <w:numFmt w:val="bullet"/>
      <w:lvlText w:val="•"/>
      <w:lvlJc w:val="left"/>
      <w:pPr>
        <w:tabs>
          <w:tab w:val="num" w:pos="1080"/>
        </w:tabs>
        <w:ind w:left="1080" w:hanging="360"/>
      </w:pPr>
      <w:rPr>
        <w:rFonts w:ascii="Arial" w:hAnsi="Arial" w:cs="Times New Roman" w:hint="default"/>
      </w:rPr>
    </w:lvl>
    <w:lvl w:ilvl="2" w:tplc="12161CE4">
      <w:start w:val="1"/>
      <w:numFmt w:val="bullet"/>
      <w:lvlText w:val="•"/>
      <w:lvlJc w:val="left"/>
      <w:pPr>
        <w:tabs>
          <w:tab w:val="num" w:pos="1800"/>
        </w:tabs>
        <w:ind w:left="1800" w:hanging="360"/>
      </w:pPr>
      <w:rPr>
        <w:rFonts w:ascii="Arial" w:hAnsi="Arial" w:cs="Times New Roman" w:hint="default"/>
      </w:rPr>
    </w:lvl>
    <w:lvl w:ilvl="3" w:tplc="A76663E2">
      <w:start w:val="1"/>
      <w:numFmt w:val="bullet"/>
      <w:lvlText w:val="•"/>
      <w:lvlJc w:val="left"/>
      <w:pPr>
        <w:tabs>
          <w:tab w:val="num" w:pos="2520"/>
        </w:tabs>
        <w:ind w:left="2520" w:hanging="360"/>
      </w:pPr>
      <w:rPr>
        <w:rFonts w:ascii="Arial" w:hAnsi="Arial" w:cs="Times New Roman" w:hint="default"/>
      </w:rPr>
    </w:lvl>
    <w:lvl w:ilvl="4" w:tplc="29482CBE">
      <w:start w:val="1"/>
      <w:numFmt w:val="bullet"/>
      <w:lvlText w:val="•"/>
      <w:lvlJc w:val="left"/>
      <w:pPr>
        <w:tabs>
          <w:tab w:val="num" w:pos="3240"/>
        </w:tabs>
        <w:ind w:left="3240" w:hanging="360"/>
      </w:pPr>
      <w:rPr>
        <w:rFonts w:ascii="Arial" w:hAnsi="Arial" w:cs="Times New Roman" w:hint="default"/>
      </w:rPr>
    </w:lvl>
    <w:lvl w:ilvl="5" w:tplc="CB8E94FE">
      <w:start w:val="1"/>
      <w:numFmt w:val="bullet"/>
      <w:lvlText w:val="•"/>
      <w:lvlJc w:val="left"/>
      <w:pPr>
        <w:tabs>
          <w:tab w:val="num" w:pos="3960"/>
        </w:tabs>
        <w:ind w:left="3960" w:hanging="360"/>
      </w:pPr>
      <w:rPr>
        <w:rFonts w:ascii="Arial" w:hAnsi="Arial" w:cs="Times New Roman" w:hint="default"/>
      </w:rPr>
    </w:lvl>
    <w:lvl w:ilvl="6" w:tplc="6BC876FA">
      <w:start w:val="1"/>
      <w:numFmt w:val="bullet"/>
      <w:lvlText w:val="•"/>
      <w:lvlJc w:val="left"/>
      <w:pPr>
        <w:tabs>
          <w:tab w:val="num" w:pos="4680"/>
        </w:tabs>
        <w:ind w:left="4680" w:hanging="360"/>
      </w:pPr>
      <w:rPr>
        <w:rFonts w:ascii="Arial" w:hAnsi="Arial" w:cs="Times New Roman" w:hint="default"/>
      </w:rPr>
    </w:lvl>
    <w:lvl w:ilvl="7" w:tplc="B40E2E84">
      <w:start w:val="1"/>
      <w:numFmt w:val="bullet"/>
      <w:lvlText w:val="•"/>
      <w:lvlJc w:val="left"/>
      <w:pPr>
        <w:tabs>
          <w:tab w:val="num" w:pos="5400"/>
        </w:tabs>
        <w:ind w:left="5400" w:hanging="360"/>
      </w:pPr>
      <w:rPr>
        <w:rFonts w:ascii="Arial" w:hAnsi="Arial" w:cs="Times New Roman" w:hint="default"/>
      </w:rPr>
    </w:lvl>
    <w:lvl w:ilvl="8" w:tplc="C52CAEEA">
      <w:start w:val="1"/>
      <w:numFmt w:val="bullet"/>
      <w:lvlText w:val="•"/>
      <w:lvlJc w:val="left"/>
      <w:pPr>
        <w:tabs>
          <w:tab w:val="num" w:pos="6120"/>
        </w:tabs>
        <w:ind w:left="6120" w:hanging="360"/>
      </w:pPr>
      <w:rPr>
        <w:rFonts w:ascii="Arial" w:hAnsi="Arial" w:cs="Times New Roman" w:hint="default"/>
      </w:rPr>
    </w:lvl>
  </w:abstractNum>
  <w:abstractNum w:abstractNumId="11" w15:restartNumberingAfterBreak="0">
    <w:nsid w:val="379518EB"/>
    <w:multiLevelType w:val="hybridMultilevel"/>
    <w:tmpl w:val="54165534"/>
    <w:lvl w:ilvl="0" w:tplc="09705BA8">
      <w:start w:val="1"/>
      <w:numFmt w:val="bullet"/>
      <w:lvlText w:val=""/>
      <w:lvlJc w:val="left"/>
      <w:pPr>
        <w:ind w:left="720" w:hanging="360"/>
      </w:pPr>
      <w:rPr>
        <w:rFonts w:ascii="Symbol" w:hAnsi="Symbol" w:hint="default"/>
        <w:color w:val="F36D3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6F2CFB"/>
    <w:multiLevelType w:val="hybridMultilevel"/>
    <w:tmpl w:val="912CB5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3BA13DAE"/>
    <w:multiLevelType w:val="hybridMultilevel"/>
    <w:tmpl w:val="8C0041C4"/>
    <w:lvl w:ilvl="0" w:tplc="09705BA8">
      <w:start w:val="1"/>
      <w:numFmt w:val="bullet"/>
      <w:lvlText w:val=""/>
      <w:lvlJc w:val="left"/>
      <w:pPr>
        <w:ind w:left="720" w:hanging="360"/>
      </w:pPr>
      <w:rPr>
        <w:rFonts w:ascii="Symbol" w:hAnsi="Symbol" w:hint="default"/>
        <w:color w:val="F36D35"/>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FEE1A52"/>
    <w:multiLevelType w:val="hybridMultilevel"/>
    <w:tmpl w:val="D7964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8737423"/>
    <w:multiLevelType w:val="hybridMultilevel"/>
    <w:tmpl w:val="A1B40F8A"/>
    <w:lvl w:ilvl="0" w:tplc="81C613F2">
      <w:start w:val="1"/>
      <w:numFmt w:val="bullet"/>
      <w:pStyle w:val="ListParagraph"/>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8067FD"/>
    <w:multiLevelType w:val="hybridMultilevel"/>
    <w:tmpl w:val="61B25104"/>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E0E7EB2"/>
    <w:multiLevelType w:val="hybridMultilevel"/>
    <w:tmpl w:val="7FA8DC90"/>
    <w:lvl w:ilvl="0" w:tplc="A830B2B8">
      <w:start w:val="1"/>
      <w:numFmt w:val="decimal"/>
      <w:lvlText w:val="%1."/>
      <w:lvlJc w:val="left"/>
      <w:pPr>
        <w:ind w:left="360" w:hanging="360"/>
      </w:pPr>
      <w:rPr>
        <w:rFonts w:hint="default"/>
        <w:b/>
      </w:rPr>
    </w:lvl>
    <w:lvl w:ilvl="1" w:tplc="0C090019">
      <w:start w:val="1"/>
      <w:numFmt w:val="lowerLetter"/>
      <w:lvlText w:val="%2."/>
      <w:lvlJc w:val="left"/>
      <w:pPr>
        <w:ind w:left="1080" w:hanging="360"/>
      </w:pPr>
    </w:lvl>
    <w:lvl w:ilvl="2" w:tplc="2208D9AE">
      <w:start w:val="1"/>
      <w:numFmt w:val="lowerRoman"/>
      <w:lvlText w:val="(%3)"/>
      <w:lvlJc w:val="left"/>
      <w:pPr>
        <w:ind w:left="2340" w:hanging="720"/>
      </w:pPr>
      <w:rPr>
        <w:rFonts w:hint="default"/>
      </w:r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FE12874"/>
    <w:multiLevelType w:val="hybridMultilevel"/>
    <w:tmpl w:val="D51870B4"/>
    <w:lvl w:ilvl="0" w:tplc="3DC86F54">
      <w:start w:val="1"/>
      <w:numFmt w:val="bullet"/>
      <w:lvlText w:val="•"/>
      <w:lvlJc w:val="left"/>
      <w:pPr>
        <w:tabs>
          <w:tab w:val="num" w:pos="720"/>
        </w:tabs>
        <w:ind w:left="720" w:hanging="360"/>
      </w:pPr>
      <w:rPr>
        <w:rFonts w:ascii="Arial" w:hAnsi="Arial" w:cs="Times New Roman" w:hint="default"/>
      </w:rPr>
    </w:lvl>
    <w:lvl w:ilvl="1" w:tplc="6DAE27A8">
      <w:start w:val="1"/>
      <w:numFmt w:val="bullet"/>
      <w:lvlText w:val="•"/>
      <w:lvlJc w:val="left"/>
      <w:pPr>
        <w:tabs>
          <w:tab w:val="num" w:pos="1440"/>
        </w:tabs>
        <w:ind w:left="1440" w:hanging="360"/>
      </w:pPr>
      <w:rPr>
        <w:rFonts w:ascii="Arial" w:hAnsi="Arial" w:cs="Times New Roman" w:hint="default"/>
      </w:rPr>
    </w:lvl>
    <w:lvl w:ilvl="2" w:tplc="AD68F940">
      <w:start w:val="1"/>
      <w:numFmt w:val="bullet"/>
      <w:lvlText w:val="•"/>
      <w:lvlJc w:val="left"/>
      <w:pPr>
        <w:tabs>
          <w:tab w:val="num" w:pos="2160"/>
        </w:tabs>
        <w:ind w:left="2160" w:hanging="360"/>
      </w:pPr>
      <w:rPr>
        <w:rFonts w:ascii="Arial" w:hAnsi="Arial" w:cs="Times New Roman" w:hint="default"/>
      </w:rPr>
    </w:lvl>
    <w:lvl w:ilvl="3" w:tplc="CCDEFE30">
      <w:start w:val="1"/>
      <w:numFmt w:val="bullet"/>
      <w:lvlText w:val="•"/>
      <w:lvlJc w:val="left"/>
      <w:pPr>
        <w:tabs>
          <w:tab w:val="num" w:pos="2880"/>
        </w:tabs>
        <w:ind w:left="2880" w:hanging="360"/>
      </w:pPr>
      <w:rPr>
        <w:rFonts w:ascii="Arial" w:hAnsi="Arial" w:cs="Times New Roman" w:hint="default"/>
      </w:rPr>
    </w:lvl>
    <w:lvl w:ilvl="4" w:tplc="181E9638">
      <w:start w:val="1"/>
      <w:numFmt w:val="bullet"/>
      <w:lvlText w:val="•"/>
      <w:lvlJc w:val="left"/>
      <w:pPr>
        <w:tabs>
          <w:tab w:val="num" w:pos="3600"/>
        </w:tabs>
        <w:ind w:left="3600" w:hanging="360"/>
      </w:pPr>
      <w:rPr>
        <w:rFonts w:ascii="Arial" w:hAnsi="Arial" w:cs="Times New Roman" w:hint="default"/>
      </w:rPr>
    </w:lvl>
    <w:lvl w:ilvl="5" w:tplc="5484C7E0">
      <w:start w:val="1"/>
      <w:numFmt w:val="bullet"/>
      <w:lvlText w:val="•"/>
      <w:lvlJc w:val="left"/>
      <w:pPr>
        <w:tabs>
          <w:tab w:val="num" w:pos="4320"/>
        </w:tabs>
        <w:ind w:left="4320" w:hanging="360"/>
      </w:pPr>
      <w:rPr>
        <w:rFonts w:ascii="Arial" w:hAnsi="Arial" w:cs="Times New Roman" w:hint="default"/>
      </w:rPr>
    </w:lvl>
    <w:lvl w:ilvl="6" w:tplc="84B8E8E0">
      <w:start w:val="1"/>
      <w:numFmt w:val="bullet"/>
      <w:lvlText w:val="•"/>
      <w:lvlJc w:val="left"/>
      <w:pPr>
        <w:tabs>
          <w:tab w:val="num" w:pos="5040"/>
        </w:tabs>
        <w:ind w:left="5040" w:hanging="360"/>
      </w:pPr>
      <w:rPr>
        <w:rFonts w:ascii="Arial" w:hAnsi="Arial" w:cs="Times New Roman" w:hint="default"/>
      </w:rPr>
    </w:lvl>
    <w:lvl w:ilvl="7" w:tplc="97447E24">
      <w:start w:val="1"/>
      <w:numFmt w:val="bullet"/>
      <w:lvlText w:val="•"/>
      <w:lvlJc w:val="left"/>
      <w:pPr>
        <w:tabs>
          <w:tab w:val="num" w:pos="5760"/>
        </w:tabs>
        <w:ind w:left="5760" w:hanging="360"/>
      </w:pPr>
      <w:rPr>
        <w:rFonts w:ascii="Arial" w:hAnsi="Arial" w:cs="Times New Roman" w:hint="default"/>
      </w:rPr>
    </w:lvl>
    <w:lvl w:ilvl="8" w:tplc="A2E24FDC">
      <w:start w:val="1"/>
      <w:numFmt w:val="bullet"/>
      <w:lvlText w:val="•"/>
      <w:lvlJc w:val="left"/>
      <w:pPr>
        <w:tabs>
          <w:tab w:val="num" w:pos="6480"/>
        </w:tabs>
        <w:ind w:left="6480" w:hanging="360"/>
      </w:pPr>
      <w:rPr>
        <w:rFonts w:ascii="Arial" w:hAnsi="Arial" w:cs="Times New Roman" w:hint="default"/>
      </w:rPr>
    </w:lvl>
  </w:abstractNum>
  <w:num w:numId="1" w16cid:durableId="2014262749">
    <w:abstractNumId w:val="15"/>
  </w:num>
  <w:num w:numId="2" w16cid:durableId="1326007068">
    <w:abstractNumId w:val="2"/>
  </w:num>
  <w:num w:numId="3" w16cid:durableId="568811881">
    <w:abstractNumId w:val="14"/>
  </w:num>
  <w:num w:numId="4" w16cid:durableId="1569996894">
    <w:abstractNumId w:val="15"/>
  </w:num>
  <w:num w:numId="5" w16cid:durableId="1504203233">
    <w:abstractNumId w:val="12"/>
  </w:num>
  <w:num w:numId="6" w16cid:durableId="1038433308">
    <w:abstractNumId w:val="11"/>
  </w:num>
  <w:num w:numId="7" w16cid:durableId="187260603">
    <w:abstractNumId w:val="0"/>
  </w:num>
  <w:num w:numId="8" w16cid:durableId="119421649">
    <w:abstractNumId w:val="16"/>
  </w:num>
  <w:num w:numId="9" w16cid:durableId="855730214">
    <w:abstractNumId w:val="8"/>
  </w:num>
  <w:num w:numId="10" w16cid:durableId="191117849">
    <w:abstractNumId w:val="5"/>
  </w:num>
  <w:num w:numId="11" w16cid:durableId="737703741">
    <w:abstractNumId w:val="18"/>
  </w:num>
  <w:num w:numId="12" w16cid:durableId="1087963700">
    <w:abstractNumId w:val="10"/>
  </w:num>
  <w:num w:numId="13" w16cid:durableId="629670213">
    <w:abstractNumId w:val="1"/>
  </w:num>
  <w:num w:numId="14" w16cid:durableId="1473256960">
    <w:abstractNumId w:val="7"/>
  </w:num>
  <w:num w:numId="15" w16cid:durableId="1187520663">
    <w:abstractNumId w:val="17"/>
  </w:num>
  <w:num w:numId="16" w16cid:durableId="471558458">
    <w:abstractNumId w:val="9"/>
  </w:num>
  <w:num w:numId="17" w16cid:durableId="227422157">
    <w:abstractNumId w:val="15"/>
  </w:num>
  <w:num w:numId="18" w16cid:durableId="786049621">
    <w:abstractNumId w:val="13"/>
  </w:num>
  <w:num w:numId="19" w16cid:durableId="930045645">
    <w:abstractNumId w:val="6"/>
  </w:num>
  <w:num w:numId="20" w16cid:durableId="1148092250">
    <w:abstractNumId w:val="15"/>
  </w:num>
  <w:num w:numId="21" w16cid:durableId="399408525">
    <w:abstractNumId w:val="3"/>
  </w:num>
  <w:num w:numId="22" w16cid:durableId="9593420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6A5"/>
    <w:rsid w:val="000007E1"/>
    <w:rsid w:val="00012C19"/>
    <w:rsid w:val="000135A2"/>
    <w:rsid w:val="0001664C"/>
    <w:rsid w:val="0001680A"/>
    <w:rsid w:val="000171F1"/>
    <w:rsid w:val="0002791D"/>
    <w:rsid w:val="000304E8"/>
    <w:rsid w:val="000319EF"/>
    <w:rsid w:val="0003378D"/>
    <w:rsid w:val="000366D0"/>
    <w:rsid w:val="00042B65"/>
    <w:rsid w:val="000447B5"/>
    <w:rsid w:val="00045DD4"/>
    <w:rsid w:val="00046FD2"/>
    <w:rsid w:val="00060197"/>
    <w:rsid w:val="00060F5E"/>
    <w:rsid w:val="000619D3"/>
    <w:rsid w:val="000633D6"/>
    <w:rsid w:val="000671BF"/>
    <w:rsid w:val="000705CF"/>
    <w:rsid w:val="00071509"/>
    <w:rsid w:val="00077D12"/>
    <w:rsid w:val="00083B0C"/>
    <w:rsid w:val="0009025E"/>
    <w:rsid w:val="00090F92"/>
    <w:rsid w:val="000926A0"/>
    <w:rsid w:val="00092FC4"/>
    <w:rsid w:val="000944CB"/>
    <w:rsid w:val="0009460C"/>
    <w:rsid w:val="000A7ACF"/>
    <w:rsid w:val="000B0590"/>
    <w:rsid w:val="000B05D3"/>
    <w:rsid w:val="000B1979"/>
    <w:rsid w:val="000B5E56"/>
    <w:rsid w:val="000C55B6"/>
    <w:rsid w:val="000D2128"/>
    <w:rsid w:val="000D4CA5"/>
    <w:rsid w:val="000D5E20"/>
    <w:rsid w:val="000E381C"/>
    <w:rsid w:val="000E437E"/>
    <w:rsid w:val="000E60D7"/>
    <w:rsid w:val="000E7B45"/>
    <w:rsid w:val="000F2F3B"/>
    <w:rsid w:val="000F3169"/>
    <w:rsid w:val="000F537C"/>
    <w:rsid w:val="001000A6"/>
    <w:rsid w:val="0010241D"/>
    <w:rsid w:val="00120871"/>
    <w:rsid w:val="00125DD7"/>
    <w:rsid w:val="00130B63"/>
    <w:rsid w:val="0013303A"/>
    <w:rsid w:val="001350F3"/>
    <w:rsid w:val="0014057B"/>
    <w:rsid w:val="00143C5C"/>
    <w:rsid w:val="00145247"/>
    <w:rsid w:val="0015210A"/>
    <w:rsid w:val="00152819"/>
    <w:rsid w:val="00153258"/>
    <w:rsid w:val="00154751"/>
    <w:rsid w:val="001602A1"/>
    <w:rsid w:val="001619A1"/>
    <w:rsid w:val="0016407F"/>
    <w:rsid w:val="001664E7"/>
    <w:rsid w:val="0016705C"/>
    <w:rsid w:val="00167DE6"/>
    <w:rsid w:val="00170727"/>
    <w:rsid w:val="00174788"/>
    <w:rsid w:val="00182F07"/>
    <w:rsid w:val="00190379"/>
    <w:rsid w:val="001916AF"/>
    <w:rsid w:val="001926AC"/>
    <w:rsid w:val="00194627"/>
    <w:rsid w:val="001972A7"/>
    <w:rsid w:val="00197780"/>
    <w:rsid w:val="00197D40"/>
    <w:rsid w:val="001A2139"/>
    <w:rsid w:val="001A34C9"/>
    <w:rsid w:val="001A3B5D"/>
    <w:rsid w:val="001A4728"/>
    <w:rsid w:val="001A57D5"/>
    <w:rsid w:val="001A5A7B"/>
    <w:rsid w:val="001B144B"/>
    <w:rsid w:val="001B4E44"/>
    <w:rsid w:val="001C11F7"/>
    <w:rsid w:val="001C15C9"/>
    <w:rsid w:val="001C21E6"/>
    <w:rsid w:val="001C305D"/>
    <w:rsid w:val="001C3568"/>
    <w:rsid w:val="001C6A10"/>
    <w:rsid w:val="001C74C5"/>
    <w:rsid w:val="001D2F51"/>
    <w:rsid w:val="001D4EF4"/>
    <w:rsid w:val="001E265C"/>
    <w:rsid w:val="001E3AA1"/>
    <w:rsid w:val="001E55C6"/>
    <w:rsid w:val="001E6E22"/>
    <w:rsid w:val="001F6782"/>
    <w:rsid w:val="002014AC"/>
    <w:rsid w:val="0020392E"/>
    <w:rsid w:val="00207B1E"/>
    <w:rsid w:val="0021108F"/>
    <w:rsid w:val="0021242D"/>
    <w:rsid w:val="002227EF"/>
    <w:rsid w:val="0022321A"/>
    <w:rsid w:val="00224905"/>
    <w:rsid w:val="0022491F"/>
    <w:rsid w:val="00225A2F"/>
    <w:rsid w:val="00225C23"/>
    <w:rsid w:val="002267D0"/>
    <w:rsid w:val="0023132B"/>
    <w:rsid w:val="00232039"/>
    <w:rsid w:val="00232D9A"/>
    <w:rsid w:val="0023316B"/>
    <w:rsid w:val="00233315"/>
    <w:rsid w:val="00246446"/>
    <w:rsid w:val="0024734A"/>
    <w:rsid w:val="002512A6"/>
    <w:rsid w:val="00253F12"/>
    <w:rsid w:val="00262B53"/>
    <w:rsid w:val="00263917"/>
    <w:rsid w:val="00265582"/>
    <w:rsid w:val="00265DE0"/>
    <w:rsid w:val="00270985"/>
    <w:rsid w:val="00271DEB"/>
    <w:rsid w:val="00274699"/>
    <w:rsid w:val="00275456"/>
    <w:rsid w:val="0028399D"/>
    <w:rsid w:val="00285395"/>
    <w:rsid w:val="002974EC"/>
    <w:rsid w:val="002A05C0"/>
    <w:rsid w:val="002A1649"/>
    <w:rsid w:val="002A24F5"/>
    <w:rsid w:val="002A7A07"/>
    <w:rsid w:val="002B1723"/>
    <w:rsid w:val="002C27F6"/>
    <w:rsid w:val="002C2D87"/>
    <w:rsid w:val="002C6022"/>
    <w:rsid w:val="002D4CB7"/>
    <w:rsid w:val="002D4E8E"/>
    <w:rsid w:val="002D61C7"/>
    <w:rsid w:val="002D7942"/>
    <w:rsid w:val="002E02B1"/>
    <w:rsid w:val="002E0AA2"/>
    <w:rsid w:val="002E1B9C"/>
    <w:rsid w:val="002E634D"/>
    <w:rsid w:val="002E6B3D"/>
    <w:rsid w:val="002E76E4"/>
    <w:rsid w:val="002E7777"/>
    <w:rsid w:val="002F266A"/>
    <w:rsid w:val="002F3480"/>
    <w:rsid w:val="002F46F6"/>
    <w:rsid w:val="002F7580"/>
    <w:rsid w:val="002F76A5"/>
    <w:rsid w:val="0030490E"/>
    <w:rsid w:val="003117DB"/>
    <w:rsid w:val="00314FEC"/>
    <w:rsid w:val="00321262"/>
    <w:rsid w:val="00325865"/>
    <w:rsid w:val="0033057E"/>
    <w:rsid w:val="00332AEA"/>
    <w:rsid w:val="00332EB2"/>
    <w:rsid w:val="00334195"/>
    <w:rsid w:val="00335DEC"/>
    <w:rsid w:val="00341230"/>
    <w:rsid w:val="00342F09"/>
    <w:rsid w:val="00342F7B"/>
    <w:rsid w:val="00347020"/>
    <w:rsid w:val="003606E6"/>
    <w:rsid w:val="00361938"/>
    <w:rsid w:val="00372FE3"/>
    <w:rsid w:val="00373A67"/>
    <w:rsid w:val="003846ED"/>
    <w:rsid w:val="00391C2D"/>
    <w:rsid w:val="00395F3F"/>
    <w:rsid w:val="003A34BC"/>
    <w:rsid w:val="003C3521"/>
    <w:rsid w:val="003C57C8"/>
    <w:rsid w:val="003D5627"/>
    <w:rsid w:val="003D651C"/>
    <w:rsid w:val="003F45A8"/>
    <w:rsid w:val="003F5FE0"/>
    <w:rsid w:val="00405407"/>
    <w:rsid w:val="00420396"/>
    <w:rsid w:val="0042089D"/>
    <w:rsid w:val="00420E1C"/>
    <w:rsid w:val="004307F6"/>
    <w:rsid w:val="0043255B"/>
    <w:rsid w:val="00434348"/>
    <w:rsid w:val="00434E61"/>
    <w:rsid w:val="00443891"/>
    <w:rsid w:val="00444A29"/>
    <w:rsid w:val="00450842"/>
    <w:rsid w:val="00454C8F"/>
    <w:rsid w:val="004605EA"/>
    <w:rsid w:val="004631C6"/>
    <w:rsid w:val="0046436A"/>
    <w:rsid w:val="00467036"/>
    <w:rsid w:val="0046787C"/>
    <w:rsid w:val="00467946"/>
    <w:rsid w:val="00471663"/>
    <w:rsid w:val="00472A96"/>
    <w:rsid w:val="00473B1B"/>
    <w:rsid w:val="00476CE6"/>
    <w:rsid w:val="00485178"/>
    <w:rsid w:val="004929F3"/>
    <w:rsid w:val="00494553"/>
    <w:rsid w:val="004A0D23"/>
    <w:rsid w:val="004A182E"/>
    <w:rsid w:val="004B2BD4"/>
    <w:rsid w:val="004B6066"/>
    <w:rsid w:val="004C068D"/>
    <w:rsid w:val="004D1290"/>
    <w:rsid w:val="004D34F9"/>
    <w:rsid w:val="004D5238"/>
    <w:rsid w:val="004D6D1C"/>
    <w:rsid w:val="004E32F5"/>
    <w:rsid w:val="004E50A3"/>
    <w:rsid w:val="004E5CF8"/>
    <w:rsid w:val="004E6C02"/>
    <w:rsid w:val="004F1A89"/>
    <w:rsid w:val="004F254F"/>
    <w:rsid w:val="004F26DF"/>
    <w:rsid w:val="004F2F5A"/>
    <w:rsid w:val="004F7D55"/>
    <w:rsid w:val="0050139E"/>
    <w:rsid w:val="00503EDA"/>
    <w:rsid w:val="00512865"/>
    <w:rsid w:val="00520C7C"/>
    <w:rsid w:val="005243E0"/>
    <w:rsid w:val="005278BC"/>
    <w:rsid w:val="00531B8F"/>
    <w:rsid w:val="005369F1"/>
    <w:rsid w:val="005433F9"/>
    <w:rsid w:val="00544990"/>
    <w:rsid w:val="005450A8"/>
    <w:rsid w:val="00547311"/>
    <w:rsid w:val="00550424"/>
    <w:rsid w:val="005574C7"/>
    <w:rsid w:val="005611B1"/>
    <w:rsid w:val="00562238"/>
    <w:rsid w:val="005644D7"/>
    <w:rsid w:val="005705AD"/>
    <w:rsid w:val="005735EF"/>
    <w:rsid w:val="0057519C"/>
    <w:rsid w:val="005818D8"/>
    <w:rsid w:val="00582258"/>
    <w:rsid w:val="00583CFF"/>
    <w:rsid w:val="00584CE9"/>
    <w:rsid w:val="005853EF"/>
    <w:rsid w:val="005A4788"/>
    <w:rsid w:val="005A7BE0"/>
    <w:rsid w:val="005B0A9A"/>
    <w:rsid w:val="005B188C"/>
    <w:rsid w:val="005B5B3E"/>
    <w:rsid w:val="005D063C"/>
    <w:rsid w:val="005E2158"/>
    <w:rsid w:val="005E79A9"/>
    <w:rsid w:val="005E7A07"/>
    <w:rsid w:val="005F5844"/>
    <w:rsid w:val="00605066"/>
    <w:rsid w:val="006053C3"/>
    <w:rsid w:val="0060652F"/>
    <w:rsid w:val="00606CF0"/>
    <w:rsid w:val="00607488"/>
    <w:rsid w:val="0061094B"/>
    <w:rsid w:val="00610A7B"/>
    <w:rsid w:val="00620D20"/>
    <w:rsid w:val="0062352C"/>
    <w:rsid w:val="00625501"/>
    <w:rsid w:val="00636A28"/>
    <w:rsid w:val="00640206"/>
    <w:rsid w:val="006409AA"/>
    <w:rsid w:val="006418C1"/>
    <w:rsid w:val="0064632D"/>
    <w:rsid w:val="0065192B"/>
    <w:rsid w:val="0065200D"/>
    <w:rsid w:val="00652162"/>
    <w:rsid w:val="00652420"/>
    <w:rsid w:val="00653401"/>
    <w:rsid w:val="00660D52"/>
    <w:rsid w:val="00667F49"/>
    <w:rsid w:val="00683C33"/>
    <w:rsid w:val="006842A1"/>
    <w:rsid w:val="006867A5"/>
    <w:rsid w:val="00687867"/>
    <w:rsid w:val="00687AAC"/>
    <w:rsid w:val="006A7A81"/>
    <w:rsid w:val="006B1FBA"/>
    <w:rsid w:val="006B462C"/>
    <w:rsid w:val="006B7CD4"/>
    <w:rsid w:val="006C0EC0"/>
    <w:rsid w:val="006D3A31"/>
    <w:rsid w:val="006D5E89"/>
    <w:rsid w:val="006E0EE2"/>
    <w:rsid w:val="006E36C5"/>
    <w:rsid w:val="006E46D2"/>
    <w:rsid w:val="006E59A3"/>
    <w:rsid w:val="006F3348"/>
    <w:rsid w:val="006F3C6F"/>
    <w:rsid w:val="006F4BDB"/>
    <w:rsid w:val="006F72AA"/>
    <w:rsid w:val="006F74AC"/>
    <w:rsid w:val="007031F0"/>
    <w:rsid w:val="007055D7"/>
    <w:rsid w:val="00705D44"/>
    <w:rsid w:val="00706C0F"/>
    <w:rsid w:val="0073027D"/>
    <w:rsid w:val="00740D96"/>
    <w:rsid w:val="00741AB6"/>
    <w:rsid w:val="00742AA9"/>
    <w:rsid w:val="007461FB"/>
    <w:rsid w:val="0074689E"/>
    <w:rsid w:val="0075629D"/>
    <w:rsid w:val="0075789E"/>
    <w:rsid w:val="00762499"/>
    <w:rsid w:val="007678E0"/>
    <w:rsid w:val="00771E02"/>
    <w:rsid w:val="00774EC0"/>
    <w:rsid w:val="00776233"/>
    <w:rsid w:val="007A0097"/>
    <w:rsid w:val="007A1947"/>
    <w:rsid w:val="007A78DE"/>
    <w:rsid w:val="007B45E9"/>
    <w:rsid w:val="007C654A"/>
    <w:rsid w:val="007D3052"/>
    <w:rsid w:val="007D677E"/>
    <w:rsid w:val="007D72BD"/>
    <w:rsid w:val="007E6FB1"/>
    <w:rsid w:val="007F2B67"/>
    <w:rsid w:val="007F3D76"/>
    <w:rsid w:val="007F69B3"/>
    <w:rsid w:val="007F6EC3"/>
    <w:rsid w:val="00801D2D"/>
    <w:rsid w:val="00802775"/>
    <w:rsid w:val="008074A5"/>
    <w:rsid w:val="00821816"/>
    <w:rsid w:val="00824114"/>
    <w:rsid w:val="00826B32"/>
    <w:rsid w:val="008307AC"/>
    <w:rsid w:val="008350D7"/>
    <w:rsid w:val="0083726C"/>
    <w:rsid w:val="008440FD"/>
    <w:rsid w:val="00844F00"/>
    <w:rsid w:val="008452C9"/>
    <w:rsid w:val="00846D50"/>
    <w:rsid w:val="008475B7"/>
    <w:rsid w:val="00850D74"/>
    <w:rsid w:val="00855CDF"/>
    <w:rsid w:val="0085684C"/>
    <w:rsid w:val="00857BE1"/>
    <w:rsid w:val="008634E3"/>
    <w:rsid w:val="00863938"/>
    <w:rsid w:val="008701C4"/>
    <w:rsid w:val="00871475"/>
    <w:rsid w:val="00873D7C"/>
    <w:rsid w:val="00881683"/>
    <w:rsid w:val="00881E30"/>
    <w:rsid w:val="00882CA1"/>
    <w:rsid w:val="00884D1B"/>
    <w:rsid w:val="008865E4"/>
    <w:rsid w:val="008A3704"/>
    <w:rsid w:val="008B2A95"/>
    <w:rsid w:val="008B437F"/>
    <w:rsid w:val="008C7B29"/>
    <w:rsid w:val="008C7D8F"/>
    <w:rsid w:val="008D126D"/>
    <w:rsid w:val="008D2451"/>
    <w:rsid w:val="008E60F0"/>
    <w:rsid w:val="008E7CAB"/>
    <w:rsid w:val="008F03F9"/>
    <w:rsid w:val="008F0F69"/>
    <w:rsid w:val="008F4163"/>
    <w:rsid w:val="00902EE6"/>
    <w:rsid w:val="009054D3"/>
    <w:rsid w:val="009120C1"/>
    <w:rsid w:val="00914DF6"/>
    <w:rsid w:val="0092254B"/>
    <w:rsid w:val="00933DA0"/>
    <w:rsid w:val="00935705"/>
    <w:rsid w:val="009379C5"/>
    <w:rsid w:val="00937DE5"/>
    <w:rsid w:val="00941FCC"/>
    <w:rsid w:val="0095038B"/>
    <w:rsid w:val="009503CC"/>
    <w:rsid w:val="00953BA7"/>
    <w:rsid w:val="00961031"/>
    <w:rsid w:val="009651B8"/>
    <w:rsid w:val="00965ACB"/>
    <w:rsid w:val="009707D7"/>
    <w:rsid w:val="009712F2"/>
    <w:rsid w:val="00974965"/>
    <w:rsid w:val="00980982"/>
    <w:rsid w:val="009858E2"/>
    <w:rsid w:val="00987E50"/>
    <w:rsid w:val="0099356D"/>
    <w:rsid w:val="009938F1"/>
    <w:rsid w:val="00993B59"/>
    <w:rsid w:val="00994D93"/>
    <w:rsid w:val="009A0453"/>
    <w:rsid w:val="009A1541"/>
    <w:rsid w:val="009A2AE5"/>
    <w:rsid w:val="009A3D90"/>
    <w:rsid w:val="009B1DF5"/>
    <w:rsid w:val="009B3EA2"/>
    <w:rsid w:val="009B6A28"/>
    <w:rsid w:val="009C0E5D"/>
    <w:rsid w:val="009C141B"/>
    <w:rsid w:val="009C2BB6"/>
    <w:rsid w:val="009C7105"/>
    <w:rsid w:val="009D1575"/>
    <w:rsid w:val="009D21E0"/>
    <w:rsid w:val="009E7D91"/>
    <w:rsid w:val="009F1DA7"/>
    <w:rsid w:val="009F27AF"/>
    <w:rsid w:val="009F6D76"/>
    <w:rsid w:val="00A0023F"/>
    <w:rsid w:val="00A0035C"/>
    <w:rsid w:val="00A0458C"/>
    <w:rsid w:val="00A04F1C"/>
    <w:rsid w:val="00A076C8"/>
    <w:rsid w:val="00A1714D"/>
    <w:rsid w:val="00A20043"/>
    <w:rsid w:val="00A21D68"/>
    <w:rsid w:val="00A366E0"/>
    <w:rsid w:val="00A370AA"/>
    <w:rsid w:val="00A41BDA"/>
    <w:rsid w:val="00A423F1"/>
    <w:rsid w:val="00A45998"/>
    <w:rsid w:val="00A477A5"/>
    <w:rsid w:val="00A51019"/>
    <w:rsid w:val="00A53BC7"/>
    <w:rsid w:val="00A62A00"/>
    <w:rsid w:val="00A62ACF"/>
    <w:rsid w:val="00A70FF6"/>
    <w:rsid w:val="00A71EE8"/>
    <w:rsid w:val="00A72C0F"/>
    <w:rsid w:val="00A843CB"/>
    <w:rsid w:val="00A854B7"/>
    <w:rsid w:val="00A86557"/>
    <w:rsid w:val="00A87064"/>
    <w:rsid w:val="00AA5707"/>
    <w:rsid w:val="00AB0B3B"/>
    <w:rsid w:val="00AB1E09"/>
    <w:rsid w:val="00AB2DBA"/>
    <w:rsid w:val="00AB5E32"/>
    <w:rsid w:val="00AB6DCB"/>
    <w:rsid w:val="00AC0160"/>
    <w:rsid w:val="00AC6F44"/>
    <w:rsid w:val="00AD2E1F"/>
    <w:rsid w:val="00AD76D2"/>
    <w:rsid w:val="00AE1216"/>
    <w:rsid w:val="00AF7BC7"/>
    <w:rsid w:val="00B05BFA"/>
    <w:rsid w:val="00B1455D"/>
    <w:rsid w:val="00B17E87"/>
    <w:rsid w:val="00B20068"/>
    <w:rsid w:val="00B22E48"/>
    <w:rsid w:val="00B24E9B"/>
    <w:rsid w:val="00B27986"/>
    <w:rsid w:val="00B320DD"/>
    <w:rsid w:val="00B331F2"/>
    <w:rsid w:val="00B34230"/>
    <w:rsid w:val="00B446CE"/>
    <w:rsid w:val="00B5156F"/>
    <w:rsid w:val="00B61776"/>
    <w:rsid w:val="00B65324"/>
    <w:rsid w:val="00B65E6C"/>
    <w:rsid w:val="00B660B2"/>
    <w:rsid w:val="00B67E11"/>
    <w:rsid w:val="00B70457"/>
    <w:rsid w:val="00B7306F"/>
    <w:rsid w:val="00B775E6"/>
    <w:rsid w:val="00B85AC8"/>
    <w:rsid w:val="00B8694D"/>
    <w:rsid w:val="00B919A6"/>
    <w:rsid w:val="00B92829"/>
    <w:rsid w:val="00B95009"/>
    <w:rsid w:val="00B95314"/>
    <w:rsid w:val="00B967FE"/>
    <w:rsid w:val="00BA0AC0"/>
    <w:rsid w:val="00BA13C3"/>
    <w:rsid w:val="00BB0F28"/>
    <w:rsid w:val="00BB2F26"/>
    <w:rsid w:val="00BB328A"/>
    <w:rsid w:val="00BB4896"/>
    <w:rsid w:val="00BB7EF8"/>
    <w:rsid w:val="00BD1702"/>
    <w:rsid w:val="00BE25D1"/>
    <w:rsid w:val="00BE5BC1"/>
    <w:rsid w:val="00BE762B"/>
    <w:rsid w:val="00BF314D"/>
    <w:rsid w:val="00BF31CF"/>
    <w:rsid w:val="00BF38D7"/>
    <w:rsid w:val="00BF5B27"/>
    <w:rsid w:val="00BF7FE6"/>
    <w:rsid w:val="00C007A9"/>
    <w:rsid w:val="00C05580"/>
    <w:rsid w:val="00C06FC8"/>
    <w:rsid w:val="00C11231"/>
    <w:rsid w:val="00C23405"/>
    <w:rsid w:val="00C30A5F"/>
    <w:rsid w:val="00C30B54"/>
    <w:rsid w:val="00C32558"/>
    <w:rsid w:val="00C369E4"/>
    <w:rsid w:val="00C36CA7"/>
    <w:rsid w:val="00C406AE"/>
    <w:rsid w:val="00C43D96"/>
    <w:rsid w:val="00C46F5E"/>
    <w:rsid w:val="00C5201F"/>
    <w:rsid w:val="00C52CD6"/>
    <w:rsid w:val="00C55A3D"/>
    <w:rsid w:val="00C55B0A"/>
    <w:rsid w:val="00C650B5"/>
    <w:rsid w:val="00C662DE"/>
    <w:rsid w:val="00C66478"/>
    <w:rsid w:val="00C7028E"/>
    <w:rsid w:val="00C733B1"/>
    <w:rsid w:val="00C7583D"/>
    <w:rsid w:val="00C80E0B"/>
    <w:rsid w:val="00C85A1A"/>
    <w:rsid w:val="00C919F3"/>
    <w:rsid w:val="00CA2FD6"/>
    <w:rsid w:val="00CA3437"/>
    <w:rsid w:val="00CA5165"/>
    <w:rsid w:val="00CB10EB"/>
    <w:rsid w:val="00CB1560"/>
    <w:rsid w:val="00CC1E72"/>
    <w:rsid w:val="00CC2900"/>
    <w:rsid w:val="00CF3756"/>
    <w:rsid w:val="00CF6BC8"/>
    <w:rsid w:val="00D02C3C"/>
    <w:rsid w:val="00D03998"/>
    <w:rsid w:val="00D050D4"/>
    <w:rsid w:val="00D11AB6"/>
    <w:rsid w:val="00D14E2A"/>
    <w:rsid w:val="00D164DA"/>
    <w:rsid w:val="00D17A7A"/>
    <w:rsid w:val="00D2424E"/>
    <w:rsid w:val="00D2752A"/>
    <w:rsid w:val="00D276B6"/>
    <w:rsid w:val="00D43C20"/>
    <w:rsid w:val="00D43DF5"/>
    <w:rsid w:val="00D51B15"/>
    <w:rsid w:val="00D54448"/>
    <w:rsid w:val="00D54B46"/>
    <w:rsid w:val="00D63AC7"/>
    <w:rsid w:val="00D66CB8"/>
    <w:rsid w:val="00D66FC2"/>
    <w:rsid w:val="00D80BDF"/>
    <w:rsid w:val="00D811E1"/>
    <w:rsid w:val="00D82FE9"/>
    <w:rsid w:val="00D83952"/>
    <w:rsid w:val="00D8585E"/>
    <w:rsid w:val="00D86138"/>
    <w:rsid w:val="00D86BA1"/>
    <w:rsid w:val="00D92220"/>
    <w:rsid w:val="00D92ECA"/>
    <w:rsid w:val="00D9472A"/>
    <w:rsid w:val="00D96EE6"/>
    <w:rsid w:val="00D972C3"/>
    <w:rsid w:val="00DA1586"/>
    <w:rsid w:val="00DA6E14"/>
    <w:rsid w:val="00DB7A4F"/>
    <w:rsid w:val="00DC0691"/>
    <w:rsid w:val="00DC4076"/>
    <w:rsid w:val="00DE2D3A"/>
    <w:rsid w:val="00DE3B9E"/>
    <w:rsid w:val="00DE7952"/>
    <w:rsid w:val="00DF5A79"/>
    <w:rsid w:val="00E11233"/>
    <w:rsid w:val="00E13242"/>
    <w:rsid w:val="00E15903"/>
    <w:rsid w:val="00E241CC"/>
    <w:rsid w:val="00E24BB8"/>
    <w:rsid w:val="00E24CF9"/>
    <w:rsid w:val="00E378E2"/>
    <w:rsid w:val="00E41A91"/>
    <w:rsid w:val="00E5738C"/>
    <w:rsid w:val="00E613EF"/>
    <w:rsid w:val="00E61414"/>
    <w:rsid w:val="00E61CF7"/>
    <w:rsid w:val="00E63BF7"/>
    <w:rsid w:val="00E8304A"/>
    <w:rsid w:val="00E836A5"/>
    <w:rsid w:val="00E8391D"/>
    <w:rsid w:val="00E839CC"/>
    <w:rsid w:val="00E873EF"/>
    <w:rsid w:val="00E93000"/>
    <w:rsid w:val="00EA0FB1"/>
    <w:rsid w:val="00EA30F6"/>
    <w:rsid w:val="00EB5799"/>
    <w:rsid w:val="00EC00D2"/>
    <w:rsid w:val="00EC0FA4"/>
    <w:rsid w:val="00EC4771"/>
    <w:rsid w:val="00ED1187"/>
    <w:rsid w:val="00ED1CA2"/>
    <w:rsid w:val="00ED3E0D"/>
    <w:rsid w:val="00ED51CF"/>
    <w:rsid w:val="00ED71C9"/>
    <w:rsid w:val="00ED7A8D"/>
    <w:rsid w:val="00EE573B"/>
    <w:rsid w:val="00EE6CD0"/>
    <w:rsid w:val="00EF0112"/>
    <w:rsid w:val="00EF070A"/>
    <w:rsid w:val="00EF35A4"/>
    <w:rsid w:val="00F0264F"/>
    <w:rsid w:val="00F03948"/>
    <w:rsid w:val="00F03D55"/>
    <w:rsid w:val="00F05F7B"/>
    <w:rsid w:val="00F1133A"/>
    <w:rsid w:val="00F15635"/>
    <w:rsid w:val="00F22EA9"/>
    <w:rsid w:val="00F239C8"/>
    <w:rsid w:val="00F24D6B"/>
    <w:rsid w:val="00F30A5F"/>
    <w:rsid w:val="00F310FB"/>
    <w:rsid w:val="00F313D1"/>
    <w:rsid w:val="00F34DA1"/>
    <w:rsid w:val="00F43F8A"/>
    <w:rsid w:val="00F45762"/>
    <w:rsid w:val="00F45AC9"/>
    <w:rsid w:val="00F52AA3"/>
    <w:rsid w:val="00F576CF"/>
    <w:rsid w:val="00F646CA"/>
    <w:rsid w:val="00F748F9"/>
    <w:rsid w:val="00F77264"/>
    <w:rsid w:val="00F84B7A"/>
    <w:rsid w:val="00F87217"/>
    <w:rsid w:val="00F90B54"/>
    <w:rsid w:val="00F95608"/>
    <w:rsid w:val="00FA5C44"/>
    <w:rsid w:val="00FA62CF"/>
    <w:rsid w:val="00FB3B53"/>
    <w:rsid w:val="00FB47BC"/>
    <w:rsid w:val="00FC5D1F"/>
    <w:rsid w:val="00FD58A7"/>
    <w:rsid w:val="00FD648C"/>
    <w:rsid w:val="00FE0761"/>
    <w:rsid w:val="00FE3F59"/>
    <w:rsid w:val="00FF1174"/>
    <w:rsid w:val="00FF1AEB"/>
    <w:rsid w:val="00FF7E01"/>
    <w:rsid w:val="013D6DBE"/>
    <w:rsid w:val="04BAA6F0"/>
    <w:rsid w:val="0B337A1E"/>
    <w:rsid w:val="0F7002FF"/>
    <w:rsid w:val="119D5FBD"/>
    <w:rsid w:val="11A2BBA2"/>
    <w:rsid w:val="137F80EE"/>
    <w:rsid w:val="138837C2"/>
    <w:rsid w:val="14324EF6"/>
    <w:rsid w:val="16B9187F"/>
    <w:rsid w:val="1C7E8FEB"/>
    <w:rsid w:val="1F34C588"/>
    <w:rsid w:val="2015B9F8"/>
    <w:rsid w:val="2166C903"/>
    <w:rsid w:val="21EAFB25"/>
    <w:rsid w:val="244872C0"/>
    <w:rsid w:val="29FE9F0F"/>
    <w:rsid w:val="2A62B16E"/>
    <w:rsid w:val="35346CB3"/>
    <w:rsid w:val="37B1515C"/>
    <w:rsid w:val="390FE4DC"/>
    <w:rsid w:val="397BBC8B"/>
    <w:rsid w:val="3A506A42"/>
    <w:rsid w:val="3B1E4CFB"/>
    <w:rsid w:val="3D2C1D52"/>
    <w:rsid w:val="4248378A"/>
    <w:rsid w:val="42603B8F"/>
    <w:rsid w:val="45FF4FDE"/>
    <w:rsid w:val="485C5AAD"/>
    <w:rsid w:val="49ADDEB9"/>
    <w:rsid w:val="49F82B0E"/>
    <w:rsid w:val="4BAD5B97"/>
    <w:rsid w:val="4D2FCBD0"/>
    <w:rsid w:val="5909510E"/>
    <w:rsid w:val="5A0E86A3"/>
    <w:rsid w:val="5BAA5704"/>
    <w:rsid w:val="5D435451"/>
    <w:rsid w:val="5DA7D729"/>
    <w:rsid w:val="5F1C60EC"/>
    <w:rsid w:val="607DC827"/>
    <w:rsid w:val="60DF77EB"/>
    <w:rsid w:val="641718AD"/>
    <w:rsid w:val="6551394A"/>
    <w:rsid w:val="65EE1276"/>
    <w:rsid w:val="66ED09AB"/>
    <w:rsid w:val="68DB3696"/>
    <w:rsid w:val="69C1F895"/>
    <w:rsid w:val="6F9D909B"/>
    <w:rsid w:val="6FB955FE"/>
    <w:rsid w:val="705E68D3"/>
    <w:rsid w:val="718741F5"/>
    <w:rsid w:val="7508FB65"/>
    <w:rsid w:val="7B92C5D3"/>
    <w:rsid w:val="7DC4083E"/>
    <w:rsid w:val="7E8A0DFE"/>
    <w:rsid w:val="7F5FD8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462CB"/>
  <w15:chartTrackingRefBased/>
  <w15:docId w15:val="{103F345A-1FA9-4B4F-A53E-408780F91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F12"/>
    <w:pPr>
      <w:suppressAutoHyphens/>
      <w:spacing w:before="120" w:after="120"/>
    </w:pPr>
    <w:rPr>
      <w:rFonts w:ascii="Arial" w:hAnsi="Arial" w:cs="Times New Roman (Body CS)"/>
      <w:color w:val="404040" w:themeColor="text1" w:themeTint="BF"/>
      <w:sz w:val="20"/>
    </w:rPr>
  </w:style>
  <w:style w:type="paragraph" w:styleId="Heading1">
    <w:name w:val="heading 1"/>
    <w:basedOn w:val="Normal"/>
    <w:next w:val="Normal"/>
    <w:link w:val="Heading1Char"/>
    <w:autoRedefine/>
    <w:uiPriority w:val="9"/>
    <w:qFormat/>
    <w:rsid w:val="006E59A3"/>
    <w:pPr>
      <w:keepNext/>
      <w:keepLines/>
      <w:spacing w:before="240"/>
      <w:outlineLvl w:val="0"/>
    </w:pPr>
    <w:rPr>
      <w:rFonts w:eastAsiaTheme="majorEastAsia" w:cstheme="majorBidi"/>
      <w:b/>
      <w:color w:val="EA8640"/>
      <w:sz w:val="52"/>
      <w:szCs w:val="32"/>
    </w:rPr>
  </w:style>
  <w:style w:type="paragraph" w:styleId="Heading2">
    <w:name w:val="heading 2"/>
    <w:basedOn w:val="Normal"/>
    <w:next w:val="Normal"/>
    <w:link w:val="Heading2Char"/>
    <w:autoRedefine/>
    <w:uiPriority w:val="9"/>
    <w:unhideWhenUsed/>
    <w:qFormat/>
    <w:rsid w:val="0009025E"/>
    <w:pPr>
      <w:keepNext/>
      <w:keepLines/>
      <w:spacing w:before="40"/>
      <w:outlineLvl w:val="1"/>
    </w:pPr>
    <w:rPr>
      <w:color w:val="EA8640"/>
      <w:sz w:val="36"/>
      <w:szCs w:val="26"/>
    </w:rPr>
  </w:style>
  <w:style w:type="paragraph" w:styleId="Heading3">
    <w:name w:val="heading 3"/>
    <w:basedOn w:val="Normal"/>
    <w:next w:val="Normal"/>
    <w:link w:val="Heading3Char"/>
    <w:autoRedefine/>
    <w:uiPriority w:val="9"/>
    <w:unhideWhenUsed/>
    <w:qFormat/>
    <w:rsid w:val="00012C19"/>
    <w:pPr>
      <w:keepNext/>
      <w:keepLines/>
      <w:spacing w:before="40"/>
      <w:outlineLvl w:val="2"/>
    </w:pPr>
    <w:rPr>
      <w:rFonts w:eastAsiaTheme="majorEastAsia" w:cstheme="majorBidi"/>
      <w:b/>
      <w:color w:val="EA8640"/>
      <w:sz w:val="22"/>
      <w:szCs w:val="20"/>
    </w:rPr>
  </w:style>
  <w:style w:type="paragraph" w:styleId="Heading4">
    <w:name w:val="heading 4"/>
    <w:aliases w:val="Pull Text"/>
    <w:basedOn w:val="Normal"/>
    <w:next w:val="Normal"/>
    <w:link w:val="Heading4Char"/>
    <w:autoRedefine/>
    <w:uiPriority w:val="9"/>
    <w:unhideWhenUsed/>
    <w:qFormat/>
    <w:rsid w:val="002F76A5"/>
    <w:pPr>
      <w:keepNext/>
      <w:keepLines/>
      <w:spacing w:before="40"/>
      <w:outlineLvl w:val="3"/>
    </w:pPr>
    <w:rPr>
      <w:rFonts w:ascii="Neo Sans Std Medium" w:eastAsiaTheme="majorEastAsia" w:hAnsi="Neo Sans Std Medium" w:cstheme="majorBidi"/>
      <w:iCs/>
    </w:rPr>
  </w:style>
  <w:style w:type="paragraph" w:styleId="Heading5">
    <w:name w:val="heading 5"/>
    <w:basedOn w:val="Heading3"/>
    <w:next w:val="Normal"/>
    <w:link w:val="Heading5Char"/>
    <w:uiPriority w:val="9"/>
    <w:unhideWhenUsed/>
    <w:qFormat/>
    <w:rsid w:val="006E59A3"/>
    <w:pPr>
      <w:spacing w:before="0"/>
      <w:jc w:val="center"/>
      <w:outlineLvl w:val="4"/>
    </w:pPr>
    <w:rPr>
      <w:b w:val="0"/>
      <w:noProof/>
      <w:color w:val="5BC0CA"/>
    </w:rPr>
  </w:style>
  <w:style w:type="paragraph" w:styleId="Heading6">
    <w:name w:val="heading 6"/>
    <w:basedOn w:val="Normal"/>
    <w:next w:val="Normal"/>
    <w:link w:val="Heading6Char"/>
    <w:uiPriority w:val="9"/>
    <w:unhideWhenUsed/>
    <w:qFormat/>
    <w:rsid w:val="00687AA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C36CA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59A3"/>
    <w:rPr>
      <w:rFonts w:ascii="Arial" w:eastAsiaTheme="majorEastAsia" w:hAnsi="Arial" w:cstheme="majorBidi"/>
      <w:b/>
      <w:color w:val="EA8640"/>
      <w:sz w:val="52"/>
      <w:szCs w:val="32"/>
    </w:rPr>
  </w:style>
  <w:style w:type="character" w:customStyle="1" w:styleId="Heading2Char">
    <w:name w:val="Heading 2 Char"/>
    <w:basedOn w:val="DefaultParagraphFont"/>
    <w:link w:val="Heading2"/>
    <w:uiPriority w:val="9"/>
    <w:rsid w:val="0009025E"/>
    <w:rPr>
      <w:rFonts w:ascii="Arial" w:hAnsi="Arial" w:cs="Times New Roman (Body CS)"/>
      <w:color w:val="EA8640"/>
      <w:sz w:val="36"/>
      <w:szCs w:val="26"/>
    </w:rPr>
  </w:style>
  <w:style w:type="character" w:customStyle="1" w:styleId="Heading3Char">
    <w:name w:val="Heading 3 Char"/>
    <w:basedOn w:val="DefaultParagraphFont"/>
    <w:link w:val="Heading3"/>
    <w:uiPriority w:val="9"/>
    <w:rsid w:val="00012C19"/>
    <w:rPr>
      <w:rFonts w:ascii="Arial" w:eastAsiaTheme="majorEastAsia" w:hAnsi="Arial" w:cstheme="majorBidi"/>
      <w:b/>
      <w:color w:val="EA8640"/>
      <w:sz w:val="22"/>
      <w:szCs w:val="20"/>
    </w:rPr>
  </w:style>
  <w:style w:type="character" w:customStyle="1" w:styleId="Heading4Char">
    <w:name w:val="Heading 4 Char"/>
    <w:aliases w:val="Pull Text Char"/>
    <w:basedOn w:val="DefaultParagraphFont"/>
    <w:link w:val="Heading4"/>
    <w:uiPriority w:val="9"/>
    <w:rsid w:val="002F76A5"/>
    <w:rPr>
      <w:rFonts w:ascii="Neo Sans Std Medium" w:eastAsiaTheme="majorEastAsia" w:hAnsi="Neo Sans Std Medium" w:cstheme="majorBidi"/>
      <w:iCs/>
      <w:color w:val="000000" w:themeColor="text1"/>
      <w:sz w:val="20"/>
    </w:rPr>
  </w:style>
  <w:style w:type="character" w:customStyle="1" w:styleId="Heading5Char">
    <w:name w:val="Heading 5 Char"/>
    <w:basedOn w:val="DefaultParagraphFont"/>
    <w:link w:val="Heading5"/>
    <w:uiPriority w:val="9"/>
    <w:rsid w:val="006E59A3"/>
    <w:rPr>
      <w:rFonts w:ascii="Arial" w:eastAsiaTheme="majorEastAsia" w:hAnsi="Arial" w:cstheme="majorBidi"/>
      <w:noProof/>
      <w:color w:val="5BC0CA"/>
      <w:sz w:val="28"/>
      <w:szCs w:val="20"/>
    </w:rPr>
  </w:style>
  <w:style w:type="paragraph" w:styleId="ListParagraph">
    <w:name w:val="List Paragraph"/>
    <w:basedOn w:val="Normal"/>
    <w:link w:val="ListParagraphChar"/>
    <w:uiPriority w:val="34"/>
    <w:qFormat/>
    <w:rsid w:val="002F76A5"/>
    <w:pPr>
      <w:numPr>
        <w:numId w:val="1"/>
      </w:numPr>
      <w:spacing w:line="280" w:lineRule="exact"/>
      <w:contextualSpacing/>
    </w:pPr>
  </w:style>
  <w:style w:type="paragraph" w:styleId="Header">
    <w:name w:val="header"/>
    <w:basedOn w:val="Normal"/>
    <w:link w:val="HeaderChar"/>
    <w:uiPriority w:val="99"/>
    <w:unhideWhenUsed/>
    <w:rsid w:val="002F76A5"/>
    <w:pPr>
      <w:tabs>
        <w:tab w:val="center" w:pos="4680"/>
        <w:tab w:val="right" w:pos="9360"/>
      </w:tabs>
      <w:spacing w:before="0" w:after="0"/>
    </w:pPr>
  </w:style>
  <w:style w:type="character" w:customStyle="1" w:styleId="HeaderChar">
    <w:name w:val="Header Char"/>
    <w:basedOn w:val="DefaultParagraphFont"/>
    <w:link w:val="Header"/>
    <w:uiPriority w:val="99"/>
    <w:rsid w:val="002F76A5"/>
    <w:rPr>
      <w:rFonts w:ascii="Neo Sans Std Light" w:hAnsi="Neo Sans Std Light" w:cs="Times New Roman (Body CS)"/>
      <w:color w:val="000000" w:themeColor="text1"/>
      <w:sz w:val="20"/>
    </w:rPr>
  </w:style>
  <w:style w:type="paragraph" w:styleId="Footer">
    <w:name w:val="footer"/>
    <w:basedOn w:val="Normal"/>
    <w:link w:val="FooterChar"/>
    <w:uiPriority w:val="99"/>
    <w:unhideWhenUsed/>
    <w:rsid w:val="002F76A5"/>
    <w:pPr>
      <w:tabs>
        <w:tab w:val="center" w:pos="4680"/>
        <w:tab w:val="right" w:pos="9360"/>
      </w:tabs>
      <w:spacing w:before="0" w:after="0"/>
    </w:pPr>
  </w:style>
  <w:style w:type="character" w:customStyle="1" w:styleId="FooterChar">
    <w:name w:val="Footer Char"/>
    <w:basedOn w:val="DefaultParagraphFont"/>
    <w:link w:val="Footer"/>
    <w:uiPriority w:val="99"/>
    <w:rsid w:val="002F76A5"/>
    <w:rPr>
      <w:rFonts w:ascii="Neo Sans Std Light" w:hAnsi="Neo Sans Std Light" w:cs="Times New Roman (Body CS)"/>
      <w:color w:val="000000" w:themeColor="text1"/>
      <w:sz w:val="20"/>
    </w:rPr>
  </w:style>
  <w:style w:type="paragraph" w:styleId="NoSpacing">
    <w:name w:val="No Spacing"/>
    <w:link w:val="NoSpacingChar"/>
    <w:uiPriority w:val="1"/>
    <w:qFormat/>
    <w:rsid w:val="002F76A5"/>
    <w:rPr>
      <w:rFonts w:eastAsiaTheme="minorEastAsia"/>
      <w:sz w:val="22"/>
      <w:szCs w:val="22"/>
      <w:lang w:val="en-US" w:eastAsia="zh-CN"/>
    </w:rPr>
  </w:style>
  <w:style w:type="character" w:customStyle="1" w:styleId="NoSpacingChar">
    <w:name w:val="No Spacing Char"/>
    <w:basedOn w:val="DefaultParagraphFont"/>
    <w:link w:val="NoSpacing"/>
    <w:uiPriority w:val="1"/>
    <w:rsid w:val="002F76A5"/>
    <w:rPr>
      <w:rFonts w:eastAsiaTheme="minorEastAsia"/>
      <w:sz w:val="22"/>
      <w:szCs w:val="22"/>
      <w:lang w:val="en-US" w:eastAsia="zh-CN"/>
    </w:rPr>
  </w:style>
  <w:style w:type="paragraph" w:styleId="BalloonText">
    <w:name w:val="Balloon Text"/>
    <w:basedOn w:val="Normal"/>
    <w:link w:val="BalloonTextChar"/>
    <w:uiPriority w:val="99"/>
    <w:semiHidden/>
    <w:unhideWhenUsed/>
    <w:rsid w:val="00C7583D"/>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7583D"/>
    <w:rPr>
      <w:rFonts w:ascii="Times New Roman" w:hAnsi="Times New Roman" w:cs="Times New Roman"/>
      <w:color w:val="000000" w:themeColor="text1"/>
      <w:sz w:val="18"/>
      <w:szCs w:val="18"/>
    </w:rPr>
  </w:style>
  <w:style w:type="character" w:customStyle="1" w:styleId="jsgrdq">
    <w:name w:val="jsgrdq"/>
    <w:basedOn w:val="DefaultParagraphFont"/>
    <w:rsid w:val="00FE3F59"/>
  </w:style>
  <w:style w:type="character" w:styleId="Hyperlink">
    <w:name w:val="Hyperlink"/>
    <w:basedOn w:val="DefaultParagraphFont"/>
    <w:uiPriority w:val="99"/>
    <w:unhideWhenUsed/>
    <w:rsid w:val="0075629D"/>
    <w:rPr>
      <w:color w:val="0563C1" w:themeColor="hyperlink"/>
      <w:u w:val="single"/>
    </w:rPr>
  </w:style>
  <w:style w:type="character" w:styleId="UnresolvedMention">
    <w:name w:val="Unresolved Mention"/>
    <w:basedOn w:val="DefaultParagraphFont"/>
    <w:uiPriority w:val="99"/>
    <w:semiHidden/>
    <w:unhideWhenUsed/>
    <w:rsid w:val="0075629D"/>
    <w:rPr>
      <w:color w:val="605E5C"/>
      <w:shd w:val="clear" w:color="auto" w:fill="E1DFDD"/>
    </w:rPr>
  </w:style>
  <w:style w:type="character" w:customStyle="1" w:styleId="ListParagraphChar">
    <w:name w:val="List Paragraph Char"/>
    <w:basedOn w:val="DefaultParagraphFont"/>
    <w:link w:val="ListParagraph"/>
    <w:uiPriority w:val="34"/>
    <w:rsid w:val="00CC1E72"/>
    <w:rPr>
      <w:rFonts w:ascii="Arial" w:hAnsi="Arial" w:cs="Times New Roman (Body CS)"/>
      <w:color w:val="404040" w:themeColor="text1" w:themeTint="BF"/>
      <w:sz w:val="20"/>
    </w:rPr>
  </w:style>
  <w:style w:type="character" w:styleId="CommentReference">
    <w:name w:val="annotation reference"/>
    <w:basedOn w:val="DefaultParagraphFont"/>
    <w:semiHidden/>
    <w:unhideWhenUsed/>
    <w:rsid w:val="00ED71C9"/>
    <w:rPr>
      <w:sz w:val="16"/>
      <w:szCs w:val="16"/>
    </w:rPr>
  </w:style>
  <w:style w:type="paragraph" w:styleId="CommentText">
    <w:name w:val="annotation text"/>
    <w:basedOn w:val="Normal"/>
    <w:link w:val="CommentTextChar"/>
    <w:unhideWhenUsed/>
    <w:rsid w:val="00ED71C9"/>
    <w:rPr>
      <w:szCs w:val="20"/>
    </w:rPr>
  </w:style>
  <w:style w:type="character" w:customStyle="1" w:styleId="CommentTextChar">
    <w:name w:val="Comment Text Char"/>
    <w:basedOn w:val="DefaultParagraphFont"/>
    <w:link w:val="CommentText"/>
    <w:rsid w:val="00ED71C9"/>
    <w:rPr>
      <w:rFonts w:ascii="Arial" w:hAnsi="Arial" w:cs="Times New Roman (Body CS)"/>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ED71C9"/>
    <w:rPr>
      <w:b/>
      <w:bCs/>
    </w:rPr>
  </w:style>
  <w:style w:type="character" w:customStyle="1" w:styleId="CommentSubjectChar">
    <w:name w:val="Comment Subject Char"/>
    <w:basedOn w:val="CommentTextChar"/>
    <w:link w:val="CommentSubject"/>
    <w:uiPriority w:val="99"/>
    <w:semiHidden/>
    <w:rsid w:val="00ED71C9"/>
    <w:rPr>
      <w:rFonts w:ascii="Arial" w:hAnsi="Arial" w:cs="Times New Roman (Body CS)"/>
      <w:b/>
      <w:bCs/>
      <w:color w:val="404040" w:themeColor="text1" w:themeTint="BF"/>
      <w:sz w:val="20"/>
      <w:szCs w:val="20"/>
    </w:rPr>
  </w:style>
  <w:style w:type="paragraph" w:styleId="FootnoteText">
    <w:name w:val="footnote text"/>
    <w:basedOn w:val="Normal"/>
    <w:link w:val="FootnoteTextChar"/>
    <w:uiPriority w:val="99"/>
    <w:unhideWhenUsed/>
    <w:rsid w:val="001A4728"/>
    <w:pPr>
      <w:suppressAutoHyphens w:val="0"/>
      <w:spacing w:before="0" w:after="0"/>
    </w:pPr>
    <w:rPr>
      <w:rFonts w:asciiTheme="minorHAnsi" w:hAnsiTheme="minorHAnsi" w:cstheme="minorBidi"/>
      <w:color w:val="auto"/>
      <w:szCs w:val="20"/>
    </w:rPr>
  </w:style>
  <w:style w:type="character" w:customStyle="1" w:styleId="FootnoteTextChar">
    <w:name w:val="Footnote Text Char"/>
    <w:basedOn w:val="DefaultParagraphFont"/>
    <w:link w:val="FootnoteText"/>
    <w:uiPriority w:val="99"/>
    <w:rsid w:val="001A4728"/>
    <w:rPr>
      <w:sz w:val="20"/>
      <w:szCs w:val="20"/>
    </w:rPr>
  </w:style>
  <w:style w:type="character" w:styleId="FootnoteReference">
    <w:name w:val="footnote reference"/>
    <w:basedOn w:val="DefaultParagraphFont"/>
    <w:uiPriority w:val="99"/>
    <w:semiHidden/>
    <w:unhideWhenUsed/>
    <w:rsid w:val="001A4728"/>
    <w:rPr>
      <w:vertAlign w:val="superscript"/>
    </w:rPr>
  </w:style>
  <w:style w:type="table" w:styleId="TableGrid">
    <w:name w:val="Table Grid"/>
    <w:basedOn w:val="TableNormal"/>
    <w:uiPriority w:val="39"/>
    <w:rsid w:val="000168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8B437F"/>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Strong">
    <w:name w:val="Strong"/>
    <w:basedOn w:val="DefaultParagraphFont"/>
    <w:uiPriority w:val="22"/>
    <w:qFormat/>
    <w:rsid w:val="00B331F2"/>
    <w:rPr>
      <w:b/>
      <w:bCs/>
    </w:rPr>
  </w:style>
  <w:style w:type="character" w:customStyle="1" w:styleId="normaltextrun">
    <w:name w:val="normaltextrun"/>
    <w:basedOn w:val="DefaultParagraphFont"/>
    <w:rsid w:val="000633D6"/>
  </w:style>
  <w:style w:type="character" w:customStyle="1" w:styleId="eop">
    <w:name w:val="eop"/>
    <w:basedOn w:val="DefaultParagraphFont"/>
    <w:rsid w:val="000633D6"/>
  </w:style>
  <w:style w:type="paragraph" w:styleId="NormalWeb">
    <w:name w:val="Normal (Web)"/>
    <w:basedOn w:val="Normal"/>
    <w:uiPriority w:val="99"/>
    <w:semiHidden/>
    <w:unhideWhenUsed/>
    <w:rsid w:val="00EC0FA4"/>
    <w:pPr>
      <w:suppressAutoHyphens w:val="0"/>
      <w:spacing w:before="100" w:beforeAutospacing="1" w:after="100" w:afterAutospacing="1"/>
    </w:pPr>
    <w:rPr>
      <w:rFonts w:ascii="Times New Roman" w:eastAsia="Times New Roman" w:hAnsi="Times New Roman" w:cs="Times New Roman"/>
      <w:color w:val="auto"/>
      <w:sz w:val="24"/>
      <w:lang w:eastAsia="en-AU"/>
    </w:rPr>
  </w:style>
  <w:style w:type="character" w:customStyle="1" w:styleId="cf01">
    <w:name w:val="cf01"/>
    <w:basedOn w:val="DefaultParagraphFont"/>
    <w:rsid w:val="00A62A00"/>
    <w:rPr>
      <w:rFonts w:ascii="Segoe UI" w:hAnsi="Segoe UI" w:cs="Segoe UI" w:hint="default"/>
      <w:sz w:val="18"/>
      <w:szCs w:val="18"/>
    </w:rPr>
  </w:style>
  <w:style w:type="character" w:customStyle="1" w:styleId="Heading6Char">
    <w:name w:val="Heading 6 Char"/>
    <w:basedOn w:val="DefaultParagraphFont"/>
    <w:link w:val="Heading6"/>
    <w:uiPriority w:val="9"/>
    <w:rsid w:val="00687AAC"/>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rsid w:val="00C36CA7"/>
    <w:rPr>
      <w:rFonts w:asciiTheme="majorHAnsi" w:eastAsiaTheme="majorEastAsia" w:hAnsiTheme="majorHAnsi" w:cstheme="majorBidi"/>
      <w:i/>
      <w:iCs/>
      <w:color w:val="1F3763" w:themeColor="accent1" w:themeShade="7F"/>
      <w:sz w:val="20"/>
    </w:rPr>
  </w:style>
  <w:style w:type="paragraph" w:styleId="Revision">
    <w:name w:val="Revision"/>
    <w:hidden/>
    <w:uiPriority w:val="99"/>
    <w:semiHidden/>
    <w:rsid w:val="0009025E"/>
    <w:rPr>
      <w:rFonts w:ascii="Arial" w:hAnsi="Arial" w:cs="Times New Roman (Body CS)"/>
      <w:color w:val="404040" w:themeColor="text1" w:themeTint="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2910">
      <w:bodyDiv w:val="1"/>
      <w:marLeft w:val="0"/>
      <w:marRight w:val="0"/>
      <w:marTop w:val="0"/>
      <w:marBottom w:val="0"/>
      <w:divBdr>
        <w:top w:val="none" w:sz="0" w:space="0" w:color="auto"/>
        <w:left w:val="none" w:sz="0" w:space="0" w:color="auto"/>
        <w:bottom w:val="none" w:sz="0" w:space="0" w:color="auto"/>
        <w:right w:val="none" w:sz="0" w:space="0" w:color="auto"/>
      </w:divBdr>
    </w:div>
    <w:div w:id="98524005">
      <w:bodyDiv w:val="1"/>
      <w:marLeft w:val="0"/>
      <w:marRight w:val="0"/>
      <w:marTop w:val="0"/>
      <w:marBottom w:val="0"/>
      <w:divBdr>
        <w:top w:val="none" w:sz="0" w:space="0" w:color="auto"/>
        <w:left w:val="none" w:sz="0" w:space="0" w:color="auto"/>
        <w:bottom w:val="none" w:sz="0" w:space="0" w:color="auto"/>
        <w:right w:val="none" w:sz="0" w:space="0" w:color="auto"/>
      </w:divBdr>
    </w:div>
    <w:div w:id="319122886">
      <w:bodyDiv w:val="1"/>
      <w:marLeft w:val="0"/>
      <w:marRight w:val="0"/>
      <w:marTop w:val="0"/>
      <w:marBottom w:val="0"/>
      <w:divBdr>
        <w:top w:val="none" w:sz="0" w:space="0" w:color="auto"/>
        <w:left w:val="none" w:sz="0" w:space="0" w:color="auto"/>
        <w:bottom w:val="none" w:sz="0" w:space="0" w:color="auto"/>
        <w:right w:val="none" w:sz="0" w:space="0" w:color="auto"/>
      </w:divBdr>
    </w:div>
    <w:div w:id="370571429">
      <w:bodyDiv w:val="1"/>
      <w:marLeft w:val="0"/>
      <w:marRight w:val="0"/>
      <w:marTop w:val="0"/>
      <w:marBottom w:val="0"/>
      <w:divBdr>
        <w:top w:val="none" w:sz="0" w:space="0" w:color="auto"/>
        <w:left w:val="none" w:sz="0" w:space="0" w:color="auto"/>
        <w:bottom w:val="none" w:sz="0" w:space="0" w:color="auto"/>
        <w:right w:val="none" w:sz="0" w:space="0" w:color="auto"/>
      </w:divBdr>
    </w:div>
    <w:div w:id="745224581">
      <w:bodyDiv w:val="1"/>
      <w:marLeft w:val="0"/>
      <w:marRight w:val="0"/>
      <w:marTop w:val="0"/>
      <w:marBottom w:val="0"/>
      <w:divBdr>
        <w:top w:val="none" w:sz="0" w:space="0" w:color="auto"/>
        <w:left w:val="none" w:sz="0" w:space="0" w:color="auto"/>
        <w:bottom w:val="none" w:sz="0" w:space="0" w:color="auto"/>
        <w:right w:val="none" w:sz="0" w:space="0" w:color="auto"/>
      </w:divBdr>
    </w:div>
    <w:div w:id="183999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7.png@01D9986B.D9A174E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www.rch.org.au/uploadedFiles/Main/Content/ccchdev/Restacking_The_Odds_ECEC%20_Technical%20Report.pdf" TargetMode="External"/><Relationship Id="rId13" Type="http://schemas.openxmlformats.org/officeDocument/2006/relationships/hyperlink" Target="https://pubmed.ncbi.nlm.nih.gov/35282609/" TargetMode="External"/><Relationship Id="rId3" Type="http://schemas.openxmlformats.org/officeDocument/2006/relationships/hyperlink" Target="https://www.rch.org.au/uploadedFiles/Main/Content/ccchdev/2302_RSTO_IndicatorGuide.pdf" TargetMode="External"/><Relationship Id="rId7" Type="http://schemas.openxmlformats.org/officeDocument/2006/relationships/hyperlink" Target="https://www.rch.org.au/uploadedFiles/Main/Content/ccchdev/Restacking_The_Odds_ECEC%20_Technical%20Report.pdf" TargetMode="External"/><Relationship Id="rId12" Type="http://schemas.openxmlformats.org/officeDocument/2006/relationships/hyperlink" Target="https://www.rch.org.au/uploadedFiles/Main/Content/ccch/images/RSTO-CommBrief-ECEC-Barriers-Faciliators-Strategies-Jan2022(2).pdf" TargetMode="External"/><Relationship Id="rId2" Type="http://schemas.openxmlformats.org/officeDocument/2006/relationships/hyperlink" Target="https://pubmed.ncbi.nlm.nih.gov/35282609/" TargetMode="External"/><Relationship Id="rId1" Type="http://schemas.openxmlformats.org/officeDocument/2006/relationships/hyperlink" Target="https://pubmed.ncbi.nlm.nih.gov/35282609/" TargetMode="External"/><Relationship Id="rId6" Type="http://schemas.openxmlformats.org/officeDocument/2006/relationships/hyperlink" Target="https://www.rch.org.au/ccch/research-projects/Restacking_the_Odds/" TargetMode="External"/><Relationship Id="rId11" Type="http://schemas.openxmlformats.org/officeDocument/2006/relationships/hyperlink" Target="https://www.rsto.org.au/resources/rsto-indicators/" TargetMode="External"/><Relationship Id="rId5" Type="http://schemas.openxmlformats.org/officeDocument/2006/relationships/hyperlink" Target="https://pubmed.ncbi.nlm.nih.gov/33359515/" TargetMode="External"/><Relationship Id="rId10" Type="http://schemas.openxmlformats.org/officeDocument/2006/relationships/hyperlink" Target="https://www.rch.org.au/uploadedFiles/Main/Content/ccchdev/Restacking-the-Odds_ECEC_communication-summary.pdf" TargetMode="External"/><Relationship Id="rId4" Type="http://schemas.openxmlformats.org/officeDocument/2006/relationships/hyperlink" Target="https://pubmed.ncbi.nlm.nih.gov/33359515/" TargetMode="External"/><Relationship Id="rId9" Type="http://schemas.openxmlformats.org/officeDocument/2006/relationships/hyperlink" Target="https://www.rch.org.au/uploadedFiles/Main/Content/ccchdev/Restacking_The_Odds_ECEC%20_Technical%20Report.pdf" TargetMode="External"/><Relationship Id="rId14" Type="http://schemas.openxmlformats.org/officeDocument/2006/relationships/hyperlink" Target="https://pubmed.ncbi.nlm.nih.gov/3528260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D2931130CE4140B1D2F07F360CDFAE" ma:contentTypeVersion="14" ma:contentTypeDescription="Create a new document." ma:contentTypeScope="" ma:versionID="e2c61af7fed365d69c072e5b8fe0aab6">
  <xsd:schema xmlns:xsd="http://www.w3.org/2001/XMLSchema" xmlns:xs="http://www.w3.org/2001/XMLSchema" xmlns:p="http://schemas.microsoft.com/office/2006/metadata/properties" xmlns:ns2="ec91ab06-9460-473b-bf7c-09335e1bf025" xmlns:ns3="2bd5b147-e2fe-42ef-8982-611885f66b98" targetNamespace="http://schemas.microsoft.com/office/2006/metadata/properties" ma:root="true" ma:fieldsID="35424ef9d781f11903b9acf2d6398d58" ns2:_="" ns3:_="">
    <xsd:import namespace="ec91ab06-9460-473b-bf7c-09335e1bf025"/>
    <xsd:import namespace="2bd5b147-e2fe-42ef-8982-611885f66b98"/>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2:SharedWithUsers" minOccurs="0"/>
                <xsd:element ref="ns2:SharedWithDetails" minOccurs="0"/>
                <xsd:element ref="ns3:MediaServiceDateTaken" minOccurs="0"/>
                <xsd:element ref="ns3:MediaLengthInSeconds" minOccurs="0"/>
                <xsd:element ref="ns3:MediaServiceLocation" minOccurs="0"/>
                <xsd:element ref="ns3:MediaServiceGenerationTime" minOccurs="0"/>
                <xsd:element ref="ns3:MediaServiceEventHashCode"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1ab06-9460-473b-bf7c-09335e1bf025"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b80c315-4e65-4437-a2d2-54bdda5e4455}" ma:internalName="TaxCatchAll" ma:showField="CatchAllData" ma:web="ec91ab06-9460-473b-bf7c-09335e1bf025">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d5b147-e2fe-42ef-8982-611885f66b9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d5b147-e2fe-42ef-8982-611885f66b98">
      <Terms xmlns="http://schemas.microsoft.com/office/infopath/2007/PartnerControls"/>
    </lcf76f155ced4ddcb4097134ff3c332f>
    <TaxCatchAll xmlns="ec91ab06-9460-473b-bf7c-09335e1bf025">
      <Value>1</Value>
    </TaxCatchAll>
    <SharedWithUsers xmlns="ec91ab06-9460-473b-bf7c-09335e1bf025">
      <UserInfo>
        <DisplayName>Chantelle Dabrowski</DisplayName>
        <AccountId>181</AccountId>
        <AccountType/>
      </UserInfo>
    </SharedWithUsers>
    <i0f84bba906045b4af568ee102a52dcb xmlns="ec91ab06-9460-473b-bf7c-09335e1bf02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A9497-7B54-485D-A7A7-6100580D75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1ab06-9460-473b-bf7c-09335e1bf025"/>
    <ds:schemaRef ds:uri="2bd5b147-e2fe-42ef-8982-611885f66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3BD379-8FC9-4E08-9170-3BBC258634EC}">
  <ds:schemaRefs>
    <ds:schemaRef ds:uri="http://www.w3.org/XML/1998/namespace"/>
    <ds:schemaRef ds:uri="http://purl.org/dc/dcmitype/"/>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ec91ab06-9460-473b-bf7c-09335e1bf025"/>
    <ds:schemaRef ds:uri="2bd5b147-e2fe-42ef-8982-611885f66b98"/>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FB589FF6-8D39-4352-AC72-8646E8221DED}">
  <ds:schemaRefs>
    <ds:schemaRef ds:uri="http://schemas.microsoft.com/sharepoint/v3/contenttype/forms"/>
  </ds:schemaRefs>
</ds:datastoreItem>
</file>

<file path=customXml/itemProps4.xml><?xml version="1.0" encoding="utf-8"?>
<ds:datastoreItem xmlns:ds="http://schemas.openxmlformats.org/officeDocument/2006/customXml" ds:itemID="{2E33213F-165B-423E-A804-78F12463E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3829</Words>
  <Characters>21826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Submission 149 - Restacking the Odds (RSTO) - Early Childhood Education and Care - Public inquiry</vt:lpstr>
    </vt:vector>
  </TitlesOfParts>
  <Company>Restacking the Odds (RSTO) </Company>
  <LinksUpToDate>false</LinksUpToDate>
  <CharactersWithSpaces>25604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149 - Restacking the Odds (RSTO) - Early Childhood Education and Care - Public inquiry</dc:title>
  <dc:subject/>
  <dc:creator>Restacking the Odds (RSTO) </dc:creator>
  <cp:keywords/>
  <dc:description/>
  <cp:lastModifiedBy>Chris Alston</cp:lastModifiedBy>
  <cp:revision>4</cp:revision>
  <cp:lastPrinted>2019-03-28T00:46:00Z</cp:lastPrinted>
  <dcterms:created xsi:type="dcterms:W3CDTF">2023-06-09T05:02:00Z</dcterms:created>
  <dcterms:modified xsi:type="dcterms:W3CDTF">2023-06-13T04:20:00Z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0x01010043D2931130CE4140B1D2F07F360CDFAE</vt:lpwstr>
  </property>
  <property fmtid="{D5CDD505-2E9C-101B-9397-08002B2CF9AE}" pid="3" name="MediaServiceImageTags">
    <vt:lpwstr/>
  </property>
  <property fmtid="{D5CDD505-2E9C-101B-9397-08002B2CF9AE}" pid="4" name="RevIMBCS">
    <vt:lpwstr>1;#Unclassified|3955eeb1-2d18-4582-aeb2-00144ec3aaf5</vt:lpwstr>
  </property>
</Properties>
</file>