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00F" w:rsidRPr="00FB6A6B" w:rsidRDefault="00FB6A6B">
      <w:pPr>
        <w:rPr>
          <w:b/>
          <w:sz w:val="24"/>
        </w:rPr>
      </w:pPr>
      <w:bookmarkStart w:id="0" w:name="_GoBack"/>
      <w:bookmarkEnd w:id="0"/>
      <w:r w:rsidRPr="00FB6A6B">
        <w:rPr>
          <w:b/>
          <w:sz w:val="24"/>
        </w:rPr>
        <w:t>Appendix to submission at Ipswich public hearing</w:t>
      </w:r>
    </w:p>
    <w:p w:rsidR="00FB6A6B" w:rsidRPr="00FB6A6B" w:rsidRDefault="00FB6A6B" w:rsidP="00FB6A6B">
      <w:pPr>
        <w:jc w:val="both"/>
        <w:rPr>
          <w:rFonts w:ascii="Arial" w:eastAsia="Times New Roman" w:hAnsi="Arial" w:cs="Arial"/>
          <w:sz w:val="20"/>
          <w:szCs w:val="20"/>
        </w:rPr>
      </w:pPr>
      <w:r w:rsidRPr="00FB6A6B">
        <w:rPr>
          <w:rFonts w:ascii="Arial" w:eastAsia="Times New Roman" w:hAnsi="Arial" w:cs="Arial"/>
          <w:sz w:val="20"/>
          <w:szCs w:val="20"/>
        </w:rPr>
        <w:t>I spoke about an idea to make provision in our supers for an extra insurance. Currently we have ones for death and disability. I suggested we have one for unfair dismissals to provide us with finances to allow us to fund legal action against an unfair dismissal claim. This would balance a current system that is poorly funded, politically influenced, overwhelmed and close the gap between state and federal legislation and practice intentions.  It would potentially provide better outcomes for persons, allowing them to be self</w:t>
      </w:r>
      <w:r>
        <w:rPr>
          <w:rFonts w:ascii="Arial" w:eastAsia="Times New Roman" w:hAnsi="Arial" w:cs="Arial"/>
          <w:sz w:val="20"/>
          <w:szCs w:val="20"/>
        </w:rPr>
        <w:noBreakHyphen/>
      </w:r>
      <w:r w:rsidRPr="00FB6A6B">
        <w:rPr>
          <w:rFonts w:ascii="Arial" w:eastAsia="Times New Roman" w:hAnsi="Arial" w:cs="Arial"/>
          <w:sz w:val="20"/>
          <w:szCs w:val="20"/>
        </w:rPr>
        <w:t>determining and not result in a feeling of injustice/let down by the systems.</w:t>
      </w:r>
    </w:p>
    <w:p w:rsidR="00FB6A6B" w:rsidRPr="00FB6A6B" w:rsidRDefault="00FB6A6B" w:rsidP="00FB6A6B">
      <w:pPr>
        <w:jc w:val="both"/>
        <w:rPr>
          <w:rFonts w:ascii="Arial" w:eastAsia="Times New Roman" w:hAnsi="Arial" w:cs="Arial"/>
          <w:sz w:val="20"/>
          <w:szCs w:val="20"/>
        </w:rPr>
      </w:pPr>
      <w:r w:rsidRPr="00FB6A6B">
        <w:rPr>
          <w:rFonts w:ascii="Arial" w:eastAsia="Times New Roman" w:hAnsi="Arial" w:cs="Arial"/>
          <w:sz w:val="20"/>
          <w:szCs w:val="20"/>
        </w:rPr>
        <w:t>I gave my own lived experience as a self</w:t>
      </w:r>
      <w:r>
        <w:rPr>
          <w:rFonts w:ascii="Arial" w:eastAsia="Times New Roman" w:hAnsi="Arial" w:cs="Arial"/>
          <w:sz w:val="20"/>
          <w:szCs w:val="20"/>
        </w:rPr>
        <w:noBreakHyphen/>
      </w:r>
      <w:r w:rsidRPr="00FB6A6B">
        <w:rPr>
          <w:rFonts w:ascii="Arial" w:eastAsia="Times New Roman" w:hAnsi="Arial" w:cs="Arial"/>
          <w:sz w:val="20"/>
          <w:szCs w:val="20"/>
        </w:rPr>
        <w:t>represented litigant in FWC as an example; my outcome is still unresolved and pending a determination about whether the commissioner has 'formed an opinion'. I have contacted you today to give another self</w:t>
      </w:r>
      <w:r>
        <w:rPr>
          <w:rFonts w:ascii="Arial" w:eastAsia="Times New Roman" w:hAnsi="Arial" w:cs="Arial"/>
          <w:sz w:val="20"/>
          <w:szCs w:val="20"/>
        </w:rPr>
        <w:noBreakHyphen/>
      </w:r>
      <w:r w:rsidRPr="00FB6A6B">
        <w:rPr>
          <w:rFonts w:ascii="Arial" w:eastAsia="Times New Roman" w:hAnsi="Arial" w:cs="Arial"/>
          <w:sz w:val="20"/>
          <w:szCs w:val="20"/>
        </w:rPr>
        <w:t>represented case study that is currently in the industrial tribunal. It is of note due to the fact that 4 Queensland Police Service Commissioned Officers are part of the proceedings.</w:t>
      </w:r>
    </w:p>
    <w:p w:rsidR="00FB6A6B" w:rsidRPr="00FB6A6B" w:rsidRDefault="00FB6A6B" w:rsidP="00FB6A6B">
      <w:pPr>
        <w:jc w:val="both"/>
        <w:rPr>
          <w:rFonts w:ascii="Arial" w:eastAsia="Times New Roman" w:hAnsi="Arial" w:cs="Arial"/>
          <w:sz w:val="20"/>
          <w:szCs w:val="20"/>
        </w:rPr>
      </w:pPr>
      <w:r w:rsidRPr="00FB6A6B">
        <w:rPr>
          <w:rFonts w:ascii="Arial" w:eastAsia="Times New Roman" w:hAnsi="Arial" w:cs="Arial"/>
          <w:sz w:val="20"/>
          <w:szCs w:val="20"/>
        </w:rPr>
        <w:t>If proper funded legal assistance was available in a fair and reasonable way would these and potentially other commissioned officers find themselves part of employment law proceedings? Is this in the best interests of the self</w:t>
      </w:r>
      <w:r>
        <w:rPr>
          <w:rFonts w:ascii="Arial" w:eastAsia="Times New Roman" w:hAnsi="Arial" w:cs="Arial"/>
          <w:sz w:val="20"/>
          <w:szCs w:val="20"/>
        </w:rPr>
        <w:noBreakHyphen/>
      </w:r>
      <w:r w:rsidRPr="00FB6A6B">
        <w:rPr>
          <w:rFonts w:ascii="Arial" w:eastAsia="Times New Roman" w:hAnsi="Arial" w:cs="Arial"/>
          <w:sz w:val="20"/>
          <w:szCs w:val="20"/>
        </w:rPr>
        <w:t>litigate and the community? I have included links for the current case;</w:t>
      </w:r>
    </w:p>
    <w:p w:rsidR="00FB6A6B" w:rsidRPr="00FB6A6B" w:rsidRDefault="00CE19A3" w:rsidP="00FB6A6B">
      <w:pPr>
        <w:jc w:val="both"/>
        <w:rPr>
          <w:rFonts w:ascii="Arial" w:eastAsia="Times New Roman" w:hAnsi="Arial" w:cs="Arial"/>
          <w:sz w:val="20"/>
          <w:szCs w:val="20"/>
        </w:rPr>
      </w:pPr>
      <w:hyperlink r:id="rId5" w:tgtFrame="_blank" w:history="1">
        <w:r w:rsidR="00FB6A6B" w:rsidRPr="00FB6A6B">
          <w:rPr>
            <w:rStyle w:val="Hyperlink"/>
            <w:rFonts w:ascii="Arial" w:eastAsia="Times New Roman" w:hAnsi="Arial" w:cs="Arial"/>
            <w:sz w:val="20"/>
            <w:szCs w:val="20"/>
          </w:rPr>
          <w:t>https://www.facebook.com/Australia-Supports-Sgt-Rick-Flori-984406484927341/</w:t>
        </w:r>
      </w:hyperlink>
    </w:p>
    <w:p w:rsidR="00FB6A6B" w:rsidRPr="00FB6A6B" w:rsidRDefault="00CE19A3" w:rsidP="00FB6A6B">
      <w:pPr>
        <w:jc w:val="both"/>
        <w:rPr>
          <w:rFonts w:ascii="Arial" w:eastAsia="Times New Roman" w:hAnsi="Arial" w:cs="Arial"/>
          <w:sz w:val="20"/>
          <w:szCs w:val="20"/>
        </w:rPr>
      </w:pPr>
      <w:hyperlink r:id="rId6" w:tgtFrame="_blank" w:history="1">
        <w:r w:rsidR="00FB6A6B" w:rsidRPr="00FB6A6B">
          <w:rPr>
            <w:rStyle w:val="Hyperlink"/>
            <w:rFonts w:ascii="Arial" w:eastAsia="Times New Roman" w:hAnsi="Arial" w:cs="Arial"/>
            <w:sz w:val="20"/>
            <w:szCs w:val="20"/>
          </w:rPr>
          <w:t>http://www.abc.net.au/news/2015-07-20/top-cop-refuses-rick-flori-handshake/6633864</w:t>
        </w:r>
      </w:hyperlink>
    </w:p>
    <w:p w:rsidR="00FB6A6B" w:rsidRPr="00FB6A6B" w:rsidRDefault="00FB6A6B">
      <w:pPr>
        <w:rPr>
          <w:rFonts w:ascii="Arial" w:hAnsi="Arial" w:cs="Arial"/>
          <w:sz w:val="20"/>
          <w:szCs w:val="20"/>
        </w:rPr>
      </w:pPr>
    </w:p>
    <w:sectPr w:rsidR="00FB6A6B" w:rsidRPr="00FB6A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A6B"/>
    <w:rsid w:val="0036200F"/>
    <w:rsid w:val="00CE19A3"/>
    <w:rsid w:val="00FB6A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6A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6A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57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bc.net.au/news/2015-07-20/top-cop-refuses-rick-flori-handshake/6633864" TargetMode="External"/><Relationship Id="rId5" Type="http://schemas.openxmlformats.org/officeDocument/2006/relationships/hyperlink" Target="https://www.facebook.com/Australia-Supports-Sgt-Rick-Flori-9844064849273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Submission DR371 - Loretta Woolston - Workplace Relations Framework - Public inquiry</vt:lpstr>
    </vt:vector>
  </TitlesOfParts>
  <Company>Loretta Woolston</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DR371 - Loretta Woolston - Workplace Relations Framework - Public inquiry</dc:title>
  <dc:creator>Loretta Woolston</dc:creator>
  <cp:lastModifiedBy>Productivity Commission</cp:lastModifiedBy>
  <cp:revision>2</cp:revision>
  <dcterms:created xsi:type="dcterms:W3CDTF">2015-11-23T22:19:00Z</dcterms:created>
  <dcterms:modified xsi:type="dcterms:W3CDTF">2015-11-24T00:11:00Z</dcterms:modified>
</cp:coreProperties>
</file>