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54421" w:rsidRDefault="00A16663">
      <w:pPr>
        <w:spacing w:before="0" w:after="160" w:line="259" w:lineRule="auto"/>
        <w:sectPr w:rsidR="00254421" w:rsidSect="005B73CB">
          <w:headerReference w:type="default" r:id="rId9"/>
          <w:footerReference w:type="default" r:id="rId10"/>
          <w:pgSz w:w="11906" w:h="16838"/>
          <w:pgMar w:top="2211" w:right="1134" w:bottom="1134" w:left="1701" w:header="709" w:footer="709" w:gutter="0"/>
          <w:cols w:space="708"/>
          <w:docGrid w:linePitch="360"/>
        </w:sectPr>
      </w:pPr>
      <w:r>
        <w:rPr>
          <w:noProof/>
          <w:lang w:eastAsia="en-AU"/>
        </w:rPr>
        <mc:AlternateContent>
          <mc:Choice Requires="wpg">
            <w:drawing>
              <wp:anchor distT="0" distB="0" distL="114300" distR="114300" simplePos="0" relativeHeight="251659264" behindDoc="1" locked="1" layoutInCell="1" allowOverlap="1" wp14:anchorId="6DD3B7DC" wp14:editId="6E417465">
                <wp:simplePos x="0" y="0"/>
                <wp:positionH relativeFrom="page">
                  <wp:posOffset>370840</wp:posOffset>
                </wp:positionH>
                <wp:positionV relativeFrom="page">
                  <wp:posOffset>353060</wp:posOffset>
                </wp:positionV>
                <wp:extent cx="6833880" cy="6000840"/>
                <wp:effectExtent l="0" t="0" r="24130" b="19050"/>
                <wp:wrapNone/>
                <wp:docPr id="12" name="Group 12"/>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13"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15" name="Picture 1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29.2pt;margin-top:27.8pt;width:538.1pt;height:472.5pt;z-index:-251657216;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">
                <v:shape id="Rectangle 7" o:spid="_x0000_s1027" style="position:absolute;left:9525;width:58813;height:60007;visibility:visible;mso-wrap-style:square;v-text-anchor:middle" coordsize="5881370,60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um8QA&#10;AADbAAAADwAAAGRycy9kb3ducmV2LnhtbESPQWvCQBCF70L/wzKF3nRjC1KiG9FSS6Wnxogeh+wk&#10;G8zOhuzWxH/fLRS8zfDevO/Naj3aVlyp941jBfNZAoK4dLrhWkFx2E1fQfiArLF1TApu5GGdPUxW&#10;mGo38Ddd81CLGMI+RQUmhC6V0peGLPqZ64ijVrneYohrX0vd4xDDbSufk2QhLTYcCQY7ejNUXvIf&#10;GyHszXB+396+2nF/rHSx+8hPc6WeHsfNEkSgMdzN/9efOtZ/gb9f4gA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bpvEAAAA2wAAAA8AAAAAAAAAAAAAAAAAmAIAAGRycy9k&#10;b3ducmV2LnhtbFBLBQYAAAAABAAEAPUAAACJAw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30575;top:1619;width:10579;height:3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oVM3CAAAA2wAAAA8AAABkcnMvZG93bnJldi54bWxET0uLwjAQvgv+hzDC3jTVXUSqURbxsRcF&#10;3T3obZqMbdlmUpqsdv+9EQRv8/E9Z7ZobSWu1PjSsYLhIAFBrJ0pOVfw873uT0D4gGywckwK/snD&#10;Yt7tzDA17sYHuh5DLmII+xQVFCHUqZReF2TRD1xNHLmLayyGCJtcmgZvMdxWcpQkY2mx5NhQYE3L&#10;gvTv8c8qOKzeK15l2V7bkd6dN6dtdjlvlXrrtZ9TEIHa8BI/3V8mzv+Axy/xAD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KFTNwgAAANsAAAAPAAAAAAAAAAAAAAAAAJ8C&#10;AABkcnMvZG93bnJldi54bWxQSwUGAAAAAAQABAD3AAAAjgMAAAAA&#10;">
                  <v:imagedata r:id="rId13" o:title=""/>
                  <v:path arrowok="t"/>
                </v:shape>
                <v:shape id="Picture 15" o:spid="_x0000_s1029" type="#_x0000_t75" style="position:absolute;top:19145;width:29203;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mcNm/AAAA2wAAAA8AAABkcnMvZG93bnJldi54bWxET0uLwjAQvi/4H8II3tbEgiJdoyyCqMf1&#10;cfA2bWabss2kNFHrvzcLgrf5+J6zWPWuETfqQu1Zw2SsQBCX3tRcaTgdN59zECEiG2w8k4YHBVgt&#10;Bx8LzI2/8w/dDrESKYRDjhpsjG0uZSgtOQxj3xIn7td3DmOCXSVNh/cU7hqZKTWTDmtODRZbWlsq&#10;/w5Xp+GypYLURNlwPG+vRbZ3Bc0yrUfD/vsLRKQ+vsUv986k+VP4/yUdIJd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5nDZvwAAANsAAAAPAAAAAAAAAAAAAAAAAJ8CAABk&#10;cnMvZG93bnJldi54bWxQSwUGAAAAAAQABAD3AAAAiwMAAAAA&#10;">
                  <v:imagedata r:id="rId14" o:title=""/>
                  <v:path arrowok="t"/>
                </v:shape>
                <w10:wrap anchorx="page" anchory="page"/>
                <w10:anchorlock/>
              </v:group>
            </w:pict>
          </mc:Fallback>
        </mc:AlternateContent>
      </w:r>
    </w:p>
    <w:sdt>
      <w:sdtPr>
        <w:alias w:val="Title"/>
        <w:tag w:val=""/>
        <w:id w:val="-304703470"/>
        <w:placeholder>
          <w:docPart w:val="970941A4F65D4928BF6275A5322C07F3"/>
        </w:placeholder>
        <w:dataBinding w:prefixMappings="xmlns:ns0='http://purl.org/dc/elements/1.1/' xmlns:ns1='http://schemas.openxmlformats.org/package/2006/metadata/core-properties' " w:xpath="/ns1:coreProperties[1]/ns0:title[1]" w:storeItemID="{6C3C8BC8-F283-45AE-878A-BAB7291924A1}"/>
        <w:text/>
      </w:sdtPr>
      <w:sdtEndPr/>
      <w:sdtContent>
        <w:p w:rsidR="00C06A43" w:rsidRPr="00C06A43" w:rsidRDefault="00464B76" w:rsidP="00C06A43">
          <w:pPr>
            <w:pStyle w:val="Title"/>
          </w:pPr>
          <w:r>
            <w:t>Submission DR126 - Australian Chamber of Commerce and Industry - Migrant Intake into Australia - Public inquiry</w:t>
          </w:r>
        </w:p>
      </w:sdtContent>
    </w:sdt>
    <w:bookmarkStart w:id="1" w:name="Subtitle"/>
    <w:p w:rsidR="00C06A43" w:rsidRPr="00C06A43" w:rsidRDefault="00464B76" w:rsidP="00C06A43">
      <w:pPr>
        <w:pStyle w:val="Subtitle"/>
      </w:pPr>
      <w:sdt>
        <w:sdtPr>
          <w:alias w:val="Dates"/>
          <w:tag w:val=""/>
          <w:id w:val="-1309004320"/>
          <w:placeholder>
            <w:docPart w:val="B750FD11F6D74C0EBAF5CF618A9E5DF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E325A">
            <w:t>January 2016</w:t>
          </w:r>
        </w:sdtContent>
      </w:sdt>
      <w:bookmarkEnd w:id="1"/>
    </w:p>
    <w:p w:rsidR="00254421" w:rsidRDefault="00254421">
      <w:pPr>
        <w:spacing w:before="0" w:after="160" w:line="259" w:lineRule="auto"/>
        <w:rPr>
          <w:sz w:val="40"/>
          <w:szCs w:val="40"/>
        </w:rPr>
      </w:pPr>
      <w:r>
        <w:br w:type="page"/>
      </w: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1F474E" w:rsidRDefault="001F474E" w:rsidP="00720398">
      <w:pPr>
        <w:pStyle w:val="NoSpacing"/>
        <w:rPr>
          <w:rStyle w:val="Strong"/>
        </w:rPr>
      </w:pPr>
    </w:p>
    <w:p w:rsidR="00A067D1" w:rsidRDefault="00A067D1" w:rsidP="00A067D1"/>
    <w:p w:rsidR="00A067D1" w:rsidRDefault="00A067D1" w:rsidP="00A067D1"/>
    <w:p w:rsidR="00A067D1" w:rsidRDefault="00A067D1" w:rsidP="00A067D1"/>
    <w:p w:rsidR="001F474E" w:rsidRDefault="001F474E" w:rsidP="00720398">
      <w:pPr>
        <w:pStyle w:val="NoSpacing"/>
        <w:rPr>
          <w:rStyle w:val="Strong"/>
        </w:rPr>
      </w:pPr>
    </w:p>
    <w:p w:rsidR="00720398" w:rsidRPr="001F474E" w:rsidRDefault="00720398" w:rsidP="00720398">
      <w:pPr>
        <w:pStyle w:val="NoSpacing"/>
        <w:rPr>
          <w:rStyle w:val="IntenseEmphasis"/>
        </w:rPr>
      </w:pPr>
      <w:r w:rsidRPr="001F474E">
        <w:rPr>
          <w:rStyle w:val="IntenseEmphasis"/>
        </w:rPr>
        <w:t>Working for business.</w:t>
      </w:r>
    </w:p>
    <w:p w:rsidR="00720398" w:rsidRPr="001F474E" w:rsidRDefault="00720398" w:rsidP="00720398">
      <w:pPr>
        <w:pStyle w:val="NoSpacing"/>
        <w:rPr>
          <w:rStyle w:val="IntenseEmphasis"/>
        </w:rPr>
      </w:pPr>
      <w:r w:rsidRPr="001F474E">
        <w:rPr>
          <w:rStyle w:val="IntenseEmphasis"/>
        </w:rPr>
        <w:t xml:space="preserve">Working for Australia </w:t>
      </w:r>
    </w:p>
    <w:p w:rsidR="00720398" w:rsidRDefault="00720398" w:rsidP="00720398">
      <w:pPr>
        <w:pStyle w:val="NoSpacing"/>
      </w:pPr>
      <w:r>
        <w:t xml:space="preserve">Telephone 02 6270 8000 </w:t>
      </w:r>
    </w:p>
    <w:p w:rsidR="00720398" w:rsidRDefault="00720398" w:rsidP="00720398">
      <w:pPr>
        <w:pStyle w:val="NoSpacing"/>
      </w:pPr>
      <w:r>
        <w:t xml:space="preserve">Email  </w:t>
      </w:r>
      <w:hyperlink r:id="rId15" w:history="1">
        <w:r w:rsidRPr="005558CB">
          <w:rPr>
            <w:rStyle w:val="Hyperlink"/>
          </w:rPr>
          <w:t>info@acci.asn.au</w:t>
        </w:r>
      </w:hyperlink>
      <w:r>
        <w:t xml:space="preserve"> </w:t>
      </w:r>
    </w:p>
    <w:p w:rsidR="00720398" w:rsidRPr="00720398" w:rsidRDefault="00720398" w:rsidP="00720398">
      <w:pPr>
        <w:pStyle w:val="NoSpacing"/>
        <w:rPr>
          <w:rStyle w:val="Strong"/>
          <w:b w:val="0"/>
          <w:bCs w:val="0"/>
        </w:rPr>
      </w:pPr>
      <w:r>
        <w:t xml:space="preserve">Website </w:t>
      </w:r>
      <w:hyperlink r:id="rId16" w:history="1">
        <w:r w:rsidR="000552FD" w:rsidRPr="00A067D1">
          <w:rPr>
            <w:rStyle w:val="Hyperlink"/>
          </w:rPr>
          <w:t>www.acci.asn.au</w:t>
        </w:r>
      </w:hyperlink>
      <w:r w:rsidR="000552FD">
        <w:t xml:space="preserve"> </w:t>
      </w:r>
      <w:r>
        <w:t xml:space="preserve"> </w:t>
      </w:r>
    </w:p>
    <w:p w:rsidR="00720398" w:rsidRPr="001F474E" w:rsidRDefault="00720398" w:rsidP="00720398">
      <w:pPr>
        <w:rPr>
          <w:rStyle w:val="IntenseEmphasis"/>
        </w:rPr>
      </w:pPr>
      <w:r w:rsidRPr="001F474E">
        <w:rPr>
          <w:rStyle w:val="IntenseEmphasis"/>
        </w:rPr>
        <w:t>Canberra Office</w:t>
      </w:r>
    </w:p>
    <w:p w:rsidR="00720398" w:rsidRDefault="00720398" w:rsidP="00720398">
      <w:pPr>
        <w:pStyle w:val="NoSpacing"/>
      </w:pPr>
      <w:r>
        <w:t xml:space="preserve">Commerce House </w:t>
      </w:r>
    </w:p>
    <w:p w:rsidR="00720398" w:rsidRDefault="001F474E" w:rsidP="00720398">
      <w:pPr>
        <w:pStyle w:val="NoSpacing"/>
      </w:pPr>
      <w:r>
        <w:t>Level 3</w:t>
      </w:r>
      <w:r w:rsidR="00720398">
        <w:t xml:space="preserve">, 24 Brisbane Avenue </w:t>
      </w:r>
    </w:p>
    <w:p w:rsidR="00720398" w:rsidRDefault="00720398" w:rsidP="00720398">
      <w:pPr>
        <w:pStyle w:val="NoSpacing"/>
      </w:pPr>
      <w:r>
        <w:t>Barton ACT 2600 PO BOX 6005</w:t>
      </w:r>
    </w:p>
    <w:p w:rsidR="00720398" w:rsidRPr="00720398" w:rsidRDefault="00720398" w:rsidP="00720398">
      <w:pPr>
        <w:pStyle w:val="NoSpacing"/>
        <w:rPr>
          <w:rStyle w:val="Strong"/>
          <w:b w:val="0"/>
          <w:bCs w:val="0"/>
        </w:rPr>
      </w:pPr>
      <w:r>
        <w:t xml:space="preserve">Kingston ACT 2604 </w:t>
      </w:r>
    </w:p>
    <w:p w:rsidR="00720398" w:rsidRPr="001F474E" w:rsidRDefault="00720398" w:rsidP="00720398">
      <w:pPr>
        <w:rPr>
          <w:rStyle w:val="IntenseEmphasis"/>
        </w:rPr>
      </w:pPr>
      <w:r w:rsidRPr="001F474E">
        <w:rPr>
          <w:rStyle w:val="IntenseEmphasis"/>
        </w:rPr>
        <w:t xml:space="preserve">Melbourne Office </w:t>
      </w:r>
    </w:p>
    <w:p w:rsidR="00720398" w:rsidRDefault="00720398" w:rsidP="00720398">
      <w:pPr>
        <w:pStyle w:val="NoSpacing"/>
      </w:pPr>
      <w:r>
        <w:t xml:space="preserve">Level 2, 150 Collins Street </w:t>
      </w:r>
    </w:p>
    <w:p w:rsidR="00720398" w:rsidRDefault="00720398" w:rsidP="00720398">
      <w:pPr>
        <w:pStyle w:val="NoSpacing"/>
      </w:pPr>
      <w:r>
        <w:t xml:space="preserve">Melbourne VIC 3000 </w:t>
      </w:r>
    </w:p>
    <w:p w:rsidR="00720398" w:rsidRDefault="00720398" w:rsidP="00720398">
      <w:pPr>
        <w:pStyle w:val="NoSpacing"/>
      </w:pPr>
      <w:r>
        <w:t xml:space="preserve">PO BOX 18008 </w:t>
      </w:r>
    </w:p>
    <w:p w:rsidR="00720398" w:rsidRDefault="00720398" w:rsidP="00720398">
      <w:pPr>
        <w:pStyle w:val="NoSpacing"/>
      </w:pPr>
      <w:r>
        <w:t xml:space="preserve">Collins Street East </w:t>
      </w:r>
    </w:p>
    <w:p w:rsidR="00720398" w:rsidRPr="00720398" w:rsidRDefault="00720398" w:rsidP="00720398">
      <w:pPr>
        <w:pStyle w:val="NoSpacing"/>
      </w:pPr>
      <w:r>
        <w:t xml:space="preserve">Melbourne VIC 8003 </w:t>
      </w:r>
    </w:p>
    <w:p w:rsidR="00720398" w:rsidRPr="001F474E" w:rsidRDefault="00720398" w:rsidP="00720398">
      <w:pPr>
        <w:rPr>
          <w:rStyle w:val="IntenseEmphasis"/>
        </w:rPr>
      </w:pPr>
      <w:r w:rsidRPr="001F474E">
        <w:rPr>
          <w:rStyle w:val="IntenseEmphasis"/>
        </w:rPr>
        <w:t xml:space="preserve">Sydney Office </w:t>
      </w:r>
    </w:p>
    <w:p w:rsidR="00720398" w:rsidRDefault="00720398" w:rsidP="00720398">
      <w:pPr>
        <w:pStyle w:val="NoSpacing"/>
      </w:pPr>
      <w:r>
        <w:t xml:space="preserve">Level 15, 140 Arthur Street </w:t>
      </w:r>
    </w:p>
    <w:p w:rsidR="00720398" w:rsidRDefault="00720398" w:rsidP="00720398">
      <w:pPr>
        <w:pStyle w:val="NoSpacing"/>
      </w:pPr>
      <w:r>
        <w:t xml:space="preserve">North Sydney NSW 2060 </w:t>
      </w:r>
    </w:p>
    <w:p w:rsidR="00720398" w:rsidRDefault="00720398" w:rsidP="00720398">
      <w:pPr>
        <w:pStyle w:val="NoSpacing"/>
      </w:pPr>
      <w:r>
        <w:t xml:space="preserve">Locked Bag 938 </w:t>
      </w:r>
    </w:p>
    <w:p w:rsidR="00720398" w:rsidRDefault="00720398" w:rsidP="00720398">
      <w:pPr>
        <w:pStyle w:val="NoSpacing"/>
      </w:pPr>
      <w:r>
        <w:t>North Sydney NSW 2059</w:t>
      </w:r>
    </w:p>
    <w:p w:rsidR="00720398" w:rsidRDefault="00720398" w:rsidP="00720398">
      <w:pPr>
        <w:pStyle w:val="Disclaimer"/>
      </w:pPr>
      <w:r w:rsidRPr="00720398">
        <w:t>© Australian Chamber of Commerce and Industry 2015</w:t>
      </w:r>
      <w:r>
        <w:br/>
      </w:r>
      <w:r w:rsidRPr="00720398">
        <w:t>ABN 85 008 391 795</w:t>
      </w:r>
    </w:p>
    <w:p w:rsidR="00720398" w:rsidRDefault="00720398" w:rsidP="00720398">
      <w:pPr>
        <w:pStyle w:val="Disclaimer"/>
      </w:pPr>
      <w:r w:rsidRPr="00720398">
        <w:t xml:space="preserve">This work is copyright. </w:t>
      </w:r>
      <w:r w:rsidR="001F474E">
        <w:t>No part of this publication may be reproduced or used in any way without acknowledgement to the Australian Chamber of Commerce and Industry.</w:t>
      </w:r>
    </w:p>
    <w:p w:rsidR="00D66DEE" w:rsidRPr="00720398" w:rsidRDefault="00720398" w:rsidP="001F474E">
      <w:pPr>
        <w:pStyle w:val="Disclaimer"/>
        <w:rPr>
          <w:sz w:val="28"/>
          <w:szCs w:val="40"/>
        </w:rPr>
      </w:pPr>
      <w:r w:rsidRPr="00720398">
        <w:rPr>
          <w:rStyle w:val="Strong"/>
        </w:rPr>
        <w:t>Disclaimers &amp; Acknowledgements</w:t>
      </w:r>
      <w:r w:rsidRPr="00720398">
        <w:t xml:space="preserve"> </w:t>
      </w:r>
      <w:r>
        <w:br/>
      </w:r>
      <w:r w:rsidR="001F474E">
        <w:t>The Australian Chamber of Commerce and Industry has taken reasonable care in publishing the information contained in this publication but does not guarantee that the information is complete, accurate or current. In particular, the Australian Chamber is not responsible for the accuracy of information that has been provided by other parties. The information in this publication is not intended to be used as the basis for making any investment decision and must not be relied upon as investment advice. To the maximum extent permitted by law, the Australian Chamber disclaims all liability (including liability in negligence) to any person arising out of use or reliance on the information contained in this publication including for loss or damage which you or anyone else might suffer as a result of that use or reliance.</w:t>
      </w:r>
      <w:r w:rsidR="00D66DEE" w:rsidRPr="00720398">
        <w:br w:type="page"/>
      </w:r>
    </w:p>
    <w:p w:rsidR="0055780D" w:rsidRDefault="0055780D" w:rsidP="00573010">
      <w:pPr>
        <w:pStyle w:val="Heading1NoNumbers"/>
      </w:pPr>
      <w:r>
        <w:lastRenderedPageBreak/>
        <w:t xml:space="preserve">Summary of Recommendations </w:t>
      </w:r>
    </w:p>
    <w:p w:rsidR="00931291" w:rsidRDefault="00A83CBD" w:rsidP="00A83CBD">
      <w:r>
        <w:t>The Australian Chamber of Commerce and Industry</w:t>
      </w:r>
      <w:r w:rsidR="00931291">
        <w:t xml:space="preserve"> </w:t>
      </w:r>
      <w:r>
        <w:t>views the</w:t>
      </w:r>
      <w:r w:rsidR="008C6AD3">
        <w:t xml:space="preserve"> Productivity Commission’s</w:t>
      </w:r>
      <w:r w:rsidR="00962F67">
        <w:t xml:space="preserve"> Draft Report on the Migrant</w:t>
      </w:r>
      <w:r>
        <w:t xml:space="preserve"> Intake</w:t>
      </w:r>
      <w:r w:rsidR="009F7C2D">
        <w:t xml:space="preserve"> into Australia</w:t>
      </w:r>
      <w:r>
        <w:t xml:space="preserve"> as a valuable contribution to the important discussion around migration. The Report provides strong evidence of the </w:t>
      </w:r>
      <w:r w:rsidR="008C6AD3">
        <w:t>benefits</w:t>
      </w:r>
      <w:r>
        <w:t xml:space="preserve"> of m</w:t>
      </w:r>
      <w:r w:rsidR="000D490F">
        <w:t xml:space="preserve">igration and </w:t>
      </w:r>
      <w:r w:rsidR="008C6AD3">
        <w:t>finds that skilled migrants make a major economic contribution and should therefore constitute a significant component of the total migration quota.</w:t>
      </w:r>
      <w:r>
        <w:t xml:space="preserve"> </w:t>
      </w:r>
    </w:p>
    <w:p w:rsidR="00A83CBD" w:rsidRDefault="00A83CBD" w:rsidP="00A83CBD">
      <w:r>
        <w:t xml:space="preserve">The Australian Chamber supports the Commission’s conclusion that migration based on fees is not appropriate for Australia as it does not guarantee the </w:t>
      </w:r>
      <w:r w:rsidR="008C6AD3">
        <w:t xml:space="preserve">current approach’s </w:t>
      </w:r>
      <w:r>
        <w:t>demographic and economic dividend.</w:t>
      </w:r>
    </w:p>
    <w:p w:rsidR="00931291" w:rsidRDefault="000D490F" w:rsidP="00A83CBD">
      <w:r>
        <w:t>This submission concentrates on three areas:</w:t>
      </w:r>
      <w:r w:rsidR="00A83CBD">
        <w:t xml:space="preserve"> </w:t>
      </w:r>
      <w:r w:rsidR="009F7C2D">
        <w:t>recommending</w:t>
      </w:r>
      <w:r w:rsidR="00A83CBD">
        <w:t xml:space="preserve"> further</w:t>
      </w:r>
      <w:r w:rsidR="009F7C2D">
        <w:t xml:space="preserve"> Government</w:t>
      </w:r>
      <w:r w:rsidR="00A83CBD">
        <w:t xml:space="preserve"> effort on </w:t>
      </w:r>
      <w:r>
        <w:t>issues</w:t>
      </w:r>
      <w:r w:rsidR="00A83CBD">
        <w:t xml:space="preserve"> canvassed in the report; </w:t>
      </w:r>
      <w:r w:rsidR="009F7C2D">
        <w:t xml:space="preserve">addressing </w:t>
      </w:r>
      <w:r w:rsidR="00A83CBD">
        <w:t xml:space="preserve">requests in the draft report for further information in areas relevant to business; and </w:t>
      </w:r>
      <w:r w:rsidR="009F7C2D">
        <w:t xml:space="preserve">identifying </w:t>
      </w:r>
      <w:r w:rsidR="005356E5">
        <w:t xml:space="preserve">issues </w:t>
      </w:r>
      <w:r w:rsidR="00A83CBD">
        <w:t xml:space="preserve">where the Australian Chamber </w:t>
      </w:r>
      <w:r w:rsidR="009F7C2D">
        <w:t>dis</w:t>
      </w:r>
      <w:r w:rsidR="00A83CBD">
        <w:t>agree</w:t>
      </w:r>
      <w:r w:rsidR="009F7C2D">
        <w:t>s</w:t>
      </w:r>
      <w:r w:rsidR="00A83CBD">
        <w:t xml:space="preserve"> with the draft report.</w:t>
      </w:r>
      <w:r w:rsidR="00931291">
        <w:t xml:space="preserve"> </w:t>
      </w:r>
    </w:p>
    <w:p w:rsidR="005356E5" w:rsidRDefault="005356E5" w:rsidP="00A83CBD"/>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02"/>
      </w:tblGrid>
      <w:tr w:rsidR="00A83CBD" w:rsidTr="005356E5">
        <w:trPr>
          <w:trHeight w:val="1829"/>
        </w:trPr>
        <w:tc>
          <w:tcPr>
            <w:tcW w:w="9302" w:type="dxa"/>
            <w:shd w:val="clear" w:color="auto" w:fill="F1E7D1" w:themeFill="accent3"/>
            <w:tcMar>
              <w:bottom w:w="170" w:type="dxa"/>
            </w:tcMar>
          </w:tcPr>
          <w:p w:rsidR="00A83CBD" w:rsidRDefault="00A83CBD" w:rsidP="00A83CBD">
            <w:pPr>
              <w:pStyle w:val="Heading2NoNumbers"/>
              <w:framePr w:hSpace="0" w:wrap="auto" w:vAnchor="margin" w:hAnchor="text" w:xAlign="left" w:yAlign="inline"/>
              <w:suppressOverlap w:val="0"/>
            </w:pPr>
            <w:r>
              <w:t xml:space="preserve">Recommendation 1: Promote better community understanding of the value of </w:t>
            </w:r>
            <w:r w:rsidR="00EF649B">
              <w:t>skilled migration</w:t>
            </w:r>
          </w:p>
          <w:p w:rsidR="00A83CBD" w:rsidRDefault="00A83CBD" w:rsidP="00EF649B">
            <w:r>
              <w:t xml:space="preserve">That the Federal Government, working with </w:t>
            </w:r>
            <w:r w:rsidR="00EF649B">
              <w:t>s</w:t>
            </w:r>
            <w:r>
              <w:t xml:space="preserve">tate </w:t>
            </w:r>
            <w:r w:rsidR="00EF649B">
              <w:t>and t</w:t>
            </w:r>
            <w:r>
              <w:t xml:space="preserve">erritory </w:t>
            </w:r>
            <w:r w:rsidR="00EF649B">
              <w:t>g</w:t>
            </w:r>
            <w:r>
              <w:t>overnments and key stakeholders, develop and implement a communications strategy that strongly reinforces the benefit</w:t>
            </w:r>
            <w:r w:rsidR="00EF649B">
              <w:t>s</w:t>
            </w:r>
            <w:r>
              <w:t xml:space="preserve"> of migration and </w:t>
            </w:r>
            <w:r w:rsidR="00EF649B">
              <w:t xml:space="preserve">explains </w:t>
            </w:r>
            <w:r>
              <w:t>that a balanced migration program</w:t>
            </w:r>
            <w:r w:rsidR="00EF649B">
              <w:t>,</w:t>
            </w:r>
            <w:r>
              <w:t xml:space="preserve"> emphasis</w:t>
            </w:r>
            <w:r w:rsidR="00EF649B">
              <w:t>ing</w:t>
            </w:r>
            <w:r>
              <w:t xml:space="preserve"> skilled migration, creates job</w:t>
            </w:r>
            <w:r w:rsidR="00EF649B">
              <w:t>s</w:t>
            </w:r>
            <w:r>
              <w:t xml:space="preserve"> for Australians through a growing economy</w:t>
            </w:r>
            <w:r w:rsidR="005356E5">
              <w:t>.</w:t>
            </w:r>
          </w:p>
        </w:tc>
      </w:tr>
      <w:tr w:rsidR="0093748A" w:rsidTr="005356E5">
        <w:trPr>
          <w:trHeight w:val="185"/>
        </w:trPr>
        <w:tc>
          <w:tcPr>
            <w:tcW w:w="9302" w:type="dxa"/>
            <w:shd w:val="clear" w:color="auto" w:fill="F1E7D1" w:themeFill="accent3"/>
            <w:tcMar>
              <w:bottom w:w="170" w:type="dxa"/>
            </w:tcMar>
          </w:tcPr>
          <w:p w:rsidR="006D5EAF" w:rsidRDefault="006D5EAF" w:rsidP="00931291"/>
        </w:tc>
      </w:tr>
    </w:tbl>
    <w:p w:rsidR="0093748A" w:rsidRDefault="0093748A" w:rsidP="0093748A">
      <w:pPr>
        <w:pStyle w:val="NoSpacing"/>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D12D97" w:rsidTr="009659EE">
        <w:tc>
          <w:tcPr>
            <w:tcW w:w="9386" w:type="dxa"/>
            <w:shd w:val="clear" w:color="auto" w:fill="F1E7D1" w:themeFill="accent3"/>
            <w:tcMar>
              <w:bottom w:w="170" w:type="dxa"/>
            </w:tcMar>
          </w:tcPr>
          <w:p w:rsidR="00D12D97" w:rsidRDefault="00D12D97" w:rsidP="009659EE">
            <w:pPr>
              <w:pStyle w:val="Heading2NoNumbers"/>
              <w:framePr w:hSpace="0" w:wrap="auto" w:vAnchor="margin" w:hAnchor="text" w:xAlign="left" w:yAlign="inline"/>
              <w:suppressOverlap w:val="0"/>
            </w:pPr>
            <w:r>
              <w:t>Recommendation 2: Improve whole-of-government labour market analysis</w:t>
            </w:r>
          </w:p>
          <w:p w:rsidR="00D12D97" w:rsidRDefault="00D12D97" w:rsidP="009659EE">
            <w:r>
              <w:t>That the Federal Government establishes better resourced and more effective labour market analysis and forecasting, and works with state governments for a more coordinated approach to labour market planning.</w:t>
            </w:r>
          </w:p>
        </w:tc>
      </w:tr>
    </w:tbl>
    <w:p w:rsidR="0093748A" w:rsidRDefault="0093748A" w:rsidP="0093748A">
      <w:pPr>
        <w:pStyle w:val="NoSpacing"/>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D12D97" w:rsidTr="009659EE">
        <w:tc>
          <w:tcPr>
            <w:tcW w:w="9386" w:type="dxa"/>
            <w:shd w:val="clear" w:color="auto" w:fill="F1E7D1" w:themeFill="accent3"/>
            <w:tcMar>
              <w:bottom w:w="170" w:type="dxa"/>
            </w:tcMar>
          </w:tcPr>
          <w:p w:rsidR="00D12D97" w:rsidRDefault="00D12D97" w:rsidP="009659EE">
            <w:pPr>
              <w:pStyle w:val="Heading2NoNumbers"/>
              <w:framePr w:hSpace="0" w:wrap="auto" w:vAnchor="margin" w:hAnchor="text" w:xAlign="left" w:yAlign="inline"/>
              <w:suppressOverlap w:val="0"/>
            </w:pPr>
            <w:r>
              <w:t xml:space="preserve">Recommendation 3: CSOL should remain the basis of both ENS and 457 visas </w:t>
            </w:r>
          </w:p>
          <w:p w:rsidR="00D12D97" w:rsidRDefault="00D12D97" w:rsidP="009659EE">
            <w:r w:rsidRPr="00D22864">
              <w:t>CSOL is</w:t>
            </w:r>
            <w:r>
              <w:t>,</w:t>
            </w:r>
            <w:r w:rsidRPr="00D22864">
              <w:t xml:space="preserve"> and should be a comprehensive</w:t>
            </w:r>
            <w:r>
              <w:t xml:space="preserve"> list of all skilled occupations. It should continue to be used for the temporary skilled and the employer nomination elements of the permanent skilled migration scheme in order for those schemes to be responsive to the individual circumstances of employers.</w:t>
            </w:r>
          </w:p>
        </w:tc>
      </w:tr>
    </w:tbl>
    <w:p w:rsidR="0093748A" w:rsidRDefault="0093748A" w:rsidP="0093748A">
      <w:pPr>
        <w:pStyle w:val="NoSpacing"/>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D12D97" w:rsidTr="009659EE">
        <w:tc>
          <w:tcPr>
            <w:tcW w:w="9386" w:type="dxa"/>
            <w:shd w:val="clear" w:color="auto" w:fill="F1E7D1" w:themeFill="accent3"/>
            <w:tcMar>
              <w:bottom w:w="170" w:type="dxa"/>
            </w:tcMar>
          </w:tcPr>
          <w:p w:rsidR="00D12D97" w:rsidRDefault="00D12D97" w:rsidP="009659EE">
            <w:pPr>
              <w:pStyle w:val="Heading2NoNumbers"/>
              <w:framePr w:hSpace="0" w:wrap="auto" w:vAnchor="margin" w:hAnchor="text" w:xAlign="left" w:yAlign="inline"/>
              <w:suppressOverlap w:val="0"/>
            </w:pPr>
            <w:r>
              <w:lastRenderedPageBreak/>
              <w:t xml:space="preserve">Recommendation 4: Determine a better system than SOL for independent skilled migration </w:t>
            </w:r>
          </w:p>
          <w:p w:rsidR="00D12D97" w:rsidRDefault="00D12D97" w:rsidP="009659EE">
            <w:r>
              <w:t>T</w:t>
            </w:r>
            <w:r w:rsidRPr="00D22864">
              <w:t>h</w:t>
            </w:r>
            <w:r>
              <w:t>rough consultation, identify and implement a more nuanced approach to the allocation of points and quotas to skilled occupations in the independent skilled migration stream as a replacement to the Skilled Occupation List.</w:t>
            </w:r>
          </w:p>
        </w:tc>
      </w:tr>
    </w:tbl>
    <w:p w:rsidR="00D12D97" w:rsidRDefault="00D12D97">
      <w:pPr>
        <w:spacing w:before="0" w:after="160" w:line="259" w:lineRule="auto"/>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D12D97" w:rsidTr="009659EE">
        <w:tc>
          <w:tcPr>
            <w:tcW w:w="9386" w:type="dxa"/>
            <w:shd w:val="clear" w:color="auto" w:fill="F1E7D1" w:themeFill="accent3"/>
            <w:tcMar>
              <w:bottom w:w="170" w:type="dxa"/>
            </w:tcMar>
          </w:tcPr>
          <w:p w:rsidR="00D12D97" w:rsidRDefault="00D12D97" w:rsidP="009659EE">
            <w:pPr>
              <w:pStyle w:val="Heading2NoNumbers"/>
              <w:framePr w:hSpace="0" w:wrap="auto" w:vAnchor="margin" w:hAnchor="text" w:xAlign="left" w:yAlign="inline"/>
              <w:suppressOverlap w:val="0"/>
            </w:pPr>
            <w:r>
              <w:t>Recommendation 5: Labour market testing for the temporary skilled migration program should be abolished</w:t>
            </w:r>
          </w:p>
          <w:p w:rsidR="00D12D97" w:rsidRDefault="00D12D97" w:rsidP="009659EE">
            <w:r>
              <w:t xml:space="preserve">Based on the lack of evidence of its effectiveness and due to the high regulatory burden, labour market testing in the 457 visa program should be abolished.  </w:t>
            </w:r>
          </w:p>
        </w:tc>
      </w:tr>
    </w:tbl>
    <w:p w:rsidR="00D12D97" w:rsidRDefault="00D12D97">
      <w:pPr>
        <w:spacing w:before="0" w:after="160" w:line="259" w:lineRule="auto"/>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D12D97" w:rsidTr="009659EE">
        <w:tc>
          <w:tcPr>
            <w:tcW w:w="9386" w:type="dxa"/>
            <w:shd w:val="clear" w:color="auto" w:fill="F1E7D1" w:themeFill="accent3"/>
            <w:tcMar>
              <w:bottom w:w="170" w:type="dxa"/>
            </w:tcMar>
          </w:tcPr>
          <w:p w:rsidR="00D12D97" w:rsidRDefault="00D12D97" w:rsidP="009659EE">
            <w:pPr>
              <w:pStyle w:val="Heading2NoNumbers"/>
              <w:framePr w:hSpace="0" w:wrap="auto" w:vAnchor="margin" w:hAnchor="text" w:xAlign="left" w:yAlign="inline"/>
              <w:suppressOverlap w:val="0"/>
            </w:pPr>
            <w:r>
              <w:t>Recommendation 6: Undertake an updated evaluation of the contribution of the working holiday maker program</w:t>
            </w:r>
          </w:p>
          <w:p w:rsidR="00D12D97" w:rsidRDefault="00D12D97" w:rsidP="009659EE">
            <w:r>
              <w:t xml:space="preserve">Instead of initiating another inquiry, of which the migration program has had many, the Department of Immigration and Border Protection should commission an updated study of the contribution of the working holiday maker scheme in order to identify the economic contribution and benefit to industries of the program.  </w:t>
            </w:r>
          </w:p>
        </w:tc>
      </w:tr>
    </w:tbl>
    <w:p w:rsidR="00D65F26" w:rsidRDefault="00D65F26">
      <w:pPr>
        <w:spacing w:before="0" w:after="160" w:line="259" w:lineRule="auto"/>
        <w:rPr>
          <w:sz w:val="44"/>
          <w:szCs w:val="40"/>
        </w:rPr>
      </w:pPr>
      <w:r>
        <w:br w:type="page"/>
      </w:r>
    </w:p>
    <w:p w:rsidR="009A5198" w:rsidRPr="009A5198" w:rsidRDefault="009A5198" w:rsidP="009A5198">
      <w:pPr>
        <w:pStyle w:val="TOCHeading"/>
      </w:pPr>
      <w:r w:rsidRPr="009A5198">
        <w:lastRenderedPageBreak/>
        <w:t>Table of Contents</w:t>
      </w:r>
    </w:p>
    <w:p w:rsidR="007E18FE" w:rsidRDefault="009A5198">
      <w:pPr>
        <w:pStyle w:val="TOC1"/>
        <w:rPr>
          <w:rFonts w:eastAsiaTheme="minorEastAsia"/>
          <w:b w:val="0"/>
          <w:noProof/>
          <w:sz w:val="22"/>
          <w:lang w:eastAsia="en-AU"/>
        </w:rPr>
      </w:pPr>
      <w:r w:rsidRPr="00A067D1">
        <w:rPr>
          <w:szCs w:val="26"/>
        </w:rPr>
        <w:fldChar w:fldCharType="begin"/>
      </w:r>
      <w:r w:rsidRPr="00A067D1">
        <w:rPr>
          <w:szCs w:val="26"/>
        </w:rPr>
        <w:instrText xml:space="preserve"> TOC \o "3-3" \h \z \t "Heading 1,1,Heading 2,2" </w:instrText>
      </w:r>
      <w:r w:rsidRPr="00A067D1">
        <w:rPr>
          <w:szCs w:val="26"/>
        </w:rPr>
        <w:fldChar w:fldCharType="separate"/>
      </w:r>
      <w:hyperlink w:anchor="_Toc439930903" w:history="1">
        <w:r w:rsidR="007E18FE" w:rsidRPr="00034B2F">
          <w:rPr>
            <w:rStyle w:val="Hyperlink"/>
            <w:noProof/>
          </w:rPr>
          <w:t>1</w:t>
        </w:r>
        <w:r w:rsidR="007E18FE">
          <w:rPr>
            <w:rFonts w:eastAsiaTheme="minorEastAsia"/>
            <w:b w:val="0"/>
            <w:noProof/>
            <w:sz w:val="22"/>
            <w:lang w:eastAsia="en-AU"/>
          </w:rPr>
          <w:tab/>
        </w:r>
        <w:r w:rsidR="007E18FE" w:rsidRPr="00034B2F">
          <w:rPr>
            <w:rStyle w:val="Hyperlink"/>
            <w:noProof/>
          </w:rPr>
          <w:t>Introduction</w:t>
        </w:r>
        <w:r w:rsidR="007E18FE">
          <w:rPr>
            <w:noProof/>
            <w:webHidden/>
          </w:rPr>
          <w:tab/>
        </w:r>
        <w:r w:rsidR="007E18FE">
          <w:rPr>
            <w:noProof/>
            <w:webHidden/>
          </w:rPr>
          <w:fldChar w:fldCharType="begin"/>
        </w:r>
        <w:r w:rsidR="007E18FE">
          <w:rPr>
            <w:noProof/>
            <w:webHidden/>
          </w:rPr>
          <w:instrText xml:space="preserve"> PAGEREF _Toc439930903 \h </w:instrText>
        </w:r>
        <w:r w:rsidR="007E18FE">
          <w:rPr>
            <w:noProof/>
            <w:webHidden/>
          </w:rPr>
        </w:r>
        <w:r w:rsidR="007E18FE">
          <w:rPr>
            <w:noProof/>
            <w:webHidden/>
          </w:rPr>
          <w:fldChar w:fldCharType="separate"/>
        </w:r>
        <w:r w:rsidR="007E18FE">
          <w:rPr>
            <w:noProof/>
            <w:webHidden/>
          </w:rPr>
          <w:t>6</w:t>
        </w:r>
        <w:r w:rsidR="007E18FE">
          <w:rPr>
            <w:noProof/>
            <w:webHidden/>
          </w:rPr>
          <w:fldChar w:fldCharType="end"/>
        </w:r>
      </w:hyperlink>
    </w:p>
    <w:p w:rsidR="007E18FE" w:rsidRDefault="00464B76">
      <w:pPr>
        <w:pStyle w:val="TOC1"/>
        <w:rPr>
          <w:rFonts w:eastAsiaTheme="minorEastAsia"/>
          <w:b w:val="0"/>
          <w:noProof/>
          <w:sz w:val="22"/>
          <w:lang w:eastAsia="en-AU"/>
        </w:rPr>
      </w:pPr>
      <w:hyperlink w:anchor="_Toc439930904" w:history="1">
        <w:r w:rsidR="007E18FE" w:rsidRPr="00034B2F">
          <w:rPr>
            <w:rStyle w:val="Hyperlink"/>
            <w:noProof/>
          </w:rPr>
          <w:t>2</w:t>
        </w:r>
        <w:r w:rsidR="007E18FE">
          <w:rPr>
            <w:rFonts w:eastAsiaTheme="minorEastAsia"/>
            <w:b w:val="0"/>
            <w:noProof/>
            <w:sz w:val="22"/>
            <w:lang w:eastAsia="en-AU"/>
          </w:rPr>
          <w:tab/>
        </w:r>
        <w:r w:rsidR="007E18FE" w:rsidRPr="00034B2F">
          <w:rPr>
            <w:rStyle w:val="Hyperlink"/>
            <w:noProof/>
          </w:rPr>
          <w:t>Benefits of migration and the importance of the mix</w:t>
        </w:r>
        <w:r w:rsidR="007E18FE">
          <w:rPr>
            <w:noProof/>
            <w:webHidden/>
          </w:rPr>
          <w:tab/>
        </w:r>
        <w:r w:rsidR="007E18FE">
          <w:rPr>
            <w:noProof/>
            <w:webHidden/>
          </w:rPr>
          <w:fldChar w:fldCharType="begin"/>
        </w:r>
        <w:r w:rsidR="007E18FE">
          <w:rPr>
            <w:noProof/>
            <w:webHidden/>
          </w:rPr>
          <w:instrText xml:space="preserve"> PAGEREF _Toc439930904 \h </w:instrText>
        </w:r>
        <w:r w:rsidR="007E18FE">
          <w:rPr>
            <w:noProof/>
            <w:webHidden/>
          </w:rPr>
        </w:r>
        <w:r w:rsidR="007E18FE">
          <w:rPr>
            <w:noProof/>
            <w:webHidden/>
          </w:rPr>
          <w:fldChar w:fldCharType="separate"/>
        </w:r>
        <w:r w:rsidR="007E18FE">
          <w:rPr>
            <w:noProof/>
            <w:webHidden/>
          </w:rPr>
          <w:t>6</w:t>
        </w:r>
        <w:r w:rsidR="007E18FE">
          <w:rPr>
            <w:noProof/>
            <w:webHidden/>
          </w:rPr>
          <w:fldChar w:fldCharType="end"/>
        </w:r>
      </w:hyperlink>
    </w:p>
    <w:p w:rsidR="007E18FE" w:rsidRDefault="00464B76">
      <w:pPr>
        <w:pStyle w:val="TOC1"/>
        <w:rPr>
          <w:rFonts w:eastAsiaTheme="minorEastAsia"/>
          <w:b w:val="0"/>
          <w:noProof/>
          <w:sz w:val="22"/>
          <w:lang w:eastAsia="en-AU"/>
        </w:rPr>
      </w:pPr>
      <w:hyperlink w:anchor="_Toc439930905" w:history="1">
        <w:r w:rsidR="007E18FE" w:rsidRPr="00034B2F">
          <w:rPr>
            <w:rStyle w:val="Hyperlink"/>
            <w:noProof/>
          </w:rPr>
          <w:t>3</w:t>
        </w:r>
        <w:r w:rsidR="007E18FE">
          <w:rPr>
            <w:rFonts w:eastAsiaTheme="minorEastAsia"/>
            <w:b w:val="0"/>
            <w:noProof/>
            <w:sz w:val="22"/>
            <w:lang w:eastAsia="en-AU"/>
          </w:rPr>
          <w:tab/>
        </w:r>
        <w:r w:rsidR="007E18FE" w:rsidRPr="00034B2F">
          <w:rPr>
            <w:rStyle w:val="Hyperlink"/>
            <w:noProof/>
          </w:rPr>
          <w:t>Labour market analysis and evidence</w:t>
        </w:r>
        <w:r w:rsidR="007E18FE">
          <w:rPr>
            <w:noProof/>
            <w:webHidden/>
          </w:rPr>
          <w:tab/>
        </w:r>
        <w:r w:rsidR="007E18FE">
          <w:rPr>
            <w:noProof/>
            <w:webHidden/>
          </w:rPr>
          <w:fldChar w:fldCharType="begin"/>
        </w:r>
        <w:r w:rsidR="007E18FE">
          <w:rPr>
            <w:noProof/>
            <w:webHidden/>
          </w:rPr>
          <w:instrText xml:space="preserve"> PAGEREF _Toc439930905 \h </w:instrText>
        </w:r>
        <w:r w:rsidR="007E18FE">
          <w:rPr>
            <w:noProof/>
            <w:webHidden/>
          </w:rPr>
        </w:r>
        <w:r w:rsidR="007E18FE">
          <w:rPr>
            <w:noProof/>
            <w:webHidden/>
          </w:rPr>
          <w:fldChar w:fldCharType="separate"/>
        </w:r>
        <w:r w:rsidR="007E18FE">
          <w:rPr>
            <w:noProof/>
            <w:webHidden/>
          </w:rPr>
          <w:t>7</w:t>
        </w:r>
        <w:r w:rsidR="007E18FE">
          <w:rPr>
            <w:noProof/>
            <w:webHidden/>
          </w:rPr>
          <w:fldChar w:fldCharType="end"/>
        </w:r>
      </w:hyperlink>
    </w:p>
    <w:p w:rsidR="007E18FE" w:rsidRDefault="00464B76">
      <w:pPr>
        <w:pStyle w:val="TOC2"/>
        <w:tabs>
          <w:tab w:val="left" w:pos="851"/>
          <w:tab w:val="right" w:pos="9344"/>
        </w:tabs>
        <w:rPr>
          <w:rFonts w:eastAsiaTheme="minorEastAsia"/>
          <w:noProof/>
          <w:sz w:val="22"/>
          <w:lang w:eastAsia="en-AU"/>
        </w:rPr>
      </w:pPr>
      <w:hyperlink w:anchor="_Toc439930906" w:history="1">
        <w:r w:rsidR="007E18FE" w:rsidRPr="00034B2F">
          <w:rPr>
            <w:rStyle w:val="Hyperlink"/>
            <w:noProof/>
          </w:rPr>
          <w:t>3.1</w:t>
        </w:r>
        <w:r w:rsidR="007E18FE">
          <w:rPr>
            <w:rFonts w:eastAsiaTheme="minorEastAsia"/>
            <w:noProof/>
            <w:sz w:val="22"/>
            <w:lang w:eastAsia="en-AU"/>
          </w:rPr>
          <w:tab/>
        </w:r>
        <w:r w:rsidR="007E18FE" w:rsidRPr="00034B2F">
          <w:rPr>
            <w:rStyle w:val="Hyperlink"/>
            <w:noProof/>
          </w:rPr>
          <w:t>Skills lists – SOL and CSOL</w:t>
        </w:r>
        <w:r w:rsidR="007E18FE">
          <w:rPr>
            <w:noProof/>
            <w:webHidden/>
          </w:rPr>
          <w:tab/>
        </w:r>
        <w:r w:rsidR="007E18FE">
          <w:rPr>
            <w:noProof/>
            <w:webHidden/>
          </w:rPr>
          <w:fldChar w:fldCharType="begin"/>
        </w:r>
        <w:r w:rsidR="007E18FE">
          <w:rPr>
            <w:noProof/>
            <w:webHidden/>
          </w:rPr>
          <w:instrText xml:space="preserve"> PAGEREF _Toc439930906 \h </w:instrText>
        </w:r>
        <w:r w:rsidR="007E18FE">
          <w:rPr>
            <w:noProof/>
            <w:webHidden/>
          </w:rPr>
        </w:r>
        <w:r w:rsidR="007E18FE">
          <w:rPr>
            <w:noProof/>
            <w:webHidden/>
          </w:rPr>
          <w:fldChar w:fldCharType="separate"/>
        </w:r>
        <w:r w:rsidR="007E18FE">
          <w:rPr>
            <w:noProof/>
            <w:webHidden/>
          </w:rPr>
          <w:t>8</w:t>
        </w:r>
        <w:r w:rsidR="007E18FE">
          <w:rPr>
            <w:noProof/>
            <w:webHidden/>
          </w:rPr>
          <w:fldChar w:fldCharType="end"/>
        </w:r>
      </w:hyperlink>
    </w:p>
    <w:p w:rsidR="007E18FE" w:rsidRDefault="00464B76">
      <w:pPr>
        <w:pStyle w:val="TOC1"/>
        <w:rPr>
          <w:rFonts w:eastAsiaTheme="minorEastAsia"/>
          <w:b w:val="0"/>
          <w:noProof/>
          <w:sz w:val="22"/>
          <w:lang w:eastAsia="en-AU"/>
        </w:rPr>
      </w:pPr>
      <w:hyperlink w:anchor="_Toc439930907" w:history="1">
        <w:r w:rsidR="007E18FE" w:rsidRPr="00034B2F">
          <w:rPr>
            <w:rStyle w:val="Hyperlink"/>
            <w:noProof/>
          </w:rPr>
          <w:t>4</w:t>
        </w:r>
        <w:r w:rsidR="007E18FE">
          <w:rPr>
            <w:rFonts w:eastAsiaTheme="minorEastAsia"/>
            <w:b w:val="0"/>
            <w:noProof/>
            <w:sz w:val="22"/>
            <w:lang w:eastAsia="en-AU"/>
          </w:rPr>
          <w:tab/>
        </w:r>
        <w:r w:rsidR="007E18FE" w:rsidRPr="00034B2F">
          <w:rPr>
            <w:rStyle w:val="Hyperlink"/>
            <w:noProof/>
          </w:rPr>
          <w:t>Temporary skilled migration (457 visa program)</w:t>
        </w:r>
        <w:r w:rsidR="007E18FE">
          <w:rPr>
            <w:noProof/>
            <w:webHidden/>
          </w:rPr>
          <w:tab/>
        </w:r>
        <w:r w:rsidR="007E18FE">
          <w:rPr>
            <w:noProof/>
            <w:webHidden/>
          </w:rPr>
          <w:fldChar w:fldCharType="begin"/>
        </w:r>
        <w:r w:rsidR="007E18FE">
          <w:rPr>
            <w:noProof/>
            <w:webHidden/>
          </w:rPr>
          <w:instrText xml:space="preserve"> PAGEREF _Toc439930907 \h </w:instrText>
        </w:r>
        <w:r w:rsidR="007E18FE">
          <w:rPr>
            <w:noProof/>
            <w:webHidden/>
          </w:rPr>
        </w:r>
        <w:r w:rsidR="007E18FE">
          <w:rPr>
            <w:noProof/>
            <w:webHidden/>
          </w:rPr>
          <w:fldChar w:fldCharType="separate"/>
        </w:r>
        <w:r w:rsidR="007E18FE">
          <w:rPr>
            <w:noProof/>
            <w:webHidden/>
          </w:rPr>
          <w:t>11</w:t>
        </w:r>
        <w:r w:rsidR="007E18FE">
          <w:rPr>
            <w:noProof/>
            <w:webHidden/>
          </w:rPr>
          <w:fldChar w:fldCharType="end"/>
        </w:r>
      </w:hyperlink>
    </w:p>
    <w:p w:rsidR="007E18FE" w:rsidRDefault="00464B76">
      <w:pPr>
        <w:pStyle w:val="TOC2"/>
        <w:tabs>
          <w:tab w:val="left" w:pos="851"/>
          <w:tab w:val="right" w:pos="9344"/>
        </w:tabs>
        <w:rPr>
          <w:rFonts w:eastAsiaTheme="minorEastAsia"/>
          <w:noProof/>
          <w:sz w:val="22"/>
          <w:lang w:eastAsia="en-AU"/>
        </w:rPr>
      </w:pPr>
      <w:hyperlink w:anchor="_Toc439930908" w:history="1">
        <w:r w:rsidR="007E18FE" w:rsidRPr="00034B2F">
          <w:rPr>
            <w:rStyle w:val="Hyperlink"/>
            <w:noProof/>
          </w:rPr>
          <w:t>4.1</w:t>
        </w:r>
        <w:r w:rsidR="007E18FE">
          <w:rPr>
            <w:rFonts w:eastAsiaTheme="minorEastAsia"/>
            <w:noProof/>
            <w:sz w:val="22"/>
            <w:lang w:eastAsia="en-AU"/>
          </w:rPr>
          <w:tab/>
        </w:r>
        <w:r w:rsidR="007E18FE" w:rsidRPr="00034B2F">
          <w:rPr>
            <w:rStyle w:val="Hyperlink"/>
            <w:noProof/>
          </w:rPr>
          <w:t>Labour market testing</w:t>
        </w:r>
        <w:r w:rsidR="007E18FE">
          <w:rPr>
            <w:noProof/>
            <w:webHidden/>
          </w:rPr>
          <w:tab/>
        </w:r>
        <w:r w:rsidR="007E18FE">
          <w:rPr>
            <w:noProof/>
            <w:webHidden/>
          </w:rPr>
          <w:fldChar w:fldCharType="begin"/>
        </w:r>
        <w:r w:rsidR="007E18FE">
          <w:rPr>
            <w:noProof/>
            <w:webHidden/>
          </w:rPr>
          <w:instrText xml:space="preserve"> PAGEREF _Toc439930908 \h </w:instrText>
        </w:r>
        <w:r w:rsidR="007E18FE">
          <w:rPr>
            <w:noProof/>
            <w:webHidden/>
          </w:rPr>
        </w:r>
        <w:r w:rsidR="007E18FE">
          <w:rPr>
            <w:noProof/>
            <w:webHidden/>
          </w:rPr>
          <w:fldChar w:fldCharType="separate"/>
        </w:r>
        <w:r w:rsidR="007E18FE">
          <w:rPr>
            <w:noProof/>
            <w:webHidden/>
          </w:rPr>
          <w:t>11</w:t>
        </w:r>
        <w:r w:rsidR="007E18FE">
          <w:rPr>
            <w:noProof/>
            <w:webHidden/>
          </w:rPr>
          <w:fldChar w:fldCharType="end"/>
        </w:r>
      </w:hyperlink>
    </w:p>
    <w:p w:rsidR="007E18FE" w:rsidRDefault="00464B76">
      <w:pPr>
        <w:pStyle w:val="TOC2"/>
        <w:tabs>
          <w:tab w:val="left" w:pos="851"/>
          <w:tab w:val="right" w:pos="9344"/>
        </w:tabs>
        <w:rPr>
          <w:rFonts w:eastAsiaTheme="minorEastAsia"/>
          <w:noProof/>
          <w:sz w:val="22"/>
          <w:lang w:eastAsia="en-AU"/>
        </w:rPr>
      </w:pPr>
      <w:hyperlink w:anchor="_Toc439930909" w:history="1">
        <w:r w:rsidR="007E18FE" w:rsidRPr="00034B2F">
          <w:rPr>
            <w:rStyle w:val="Hyperlink"/>
            <w:noProof/>
          </w:rPr>
          <w:t>4.2</w:t>
        </w:r>
        <w:r w:rsidR="007E18FE">
          <w:rPr>
            <w:rFonts w:eastAsiaTheme="minorEastAsia"/>
            <w:noProof/>
            <w:sz w:val="22"/>
            <w:lang w:eastAsia="en-AU"/>
          </w:rPr>
          <w:tab/>
        </w:r>
        <w:r w:rsidR="007E18FE" w:rsidRPr="00034B2F">
          <w:rPr>
            <w:rStyle w:val="Hyperlink"/>
            <w:noProof/>
          </w:rPr>
          <w:t>Should 457 visas be capped?</w:t>
        </w:r>
        <w:r w:rsidR="007E18FE">
          <w:rPr>
            <w:noProof/>
            <w:webHidden/>
          </w:rPr>
          <w:tab/>
        </w:r>
        <w:r w:rsidR="007E18FE">
          <w:rPr>
            <w:noProof/>
            <w:webHidden/>
          </w:rPr>
          <w:fldChar w:fldCharType="begin"/>
        </w:r>
        <w:r w:rsidR="007E18FE">
          <w:rPr>
            <w:noProof/>
            <w:webHidden/>
          </w:rPr>
          <w:instrText xml:space="preserve"> PAGEREF _Toc439930909 \h </w:instrText>
        </w:r>
        <w:r w:rsidR="007E18FE">
          <w:rPr>
            <w:noProof/>
            <w:webHidden/>
          </w:rPr>
        </w:r>
        <w:r w:rsidR="007E18FE">
          <w:rPr>
            <w:noProof/>
            <w:webHidden/>
          </w:rPr>
          <w:fldChar w:fldCharType="separate"/>
        </w:r>
        <w:r w:rsidR="007E18FE">
          <w:rPr>
            <w:noProof/>
            <w:webHidden/>
          </w:rPr>
          <w:t>12</w:t>
        </w:r>
        <w:r w:rsidR="007E18FE">
          <w:rPr>
            <w:noProof/>
            <w:webHidden/>
          </w:rPr>
          <w:fldChar w:fldCharType="end"/>
        </w:r>
      </w:hyperlink>
    </w:p>
    <w:p w:rsidR="007E18FE" w:rsidRDefault="00464B76">
      <w:pPr>
        <w:pStyle w:val="TOC2"/>
        <w:tabs>
          <w:tab w:val="left" w:pos="851"/>
          <w:tab w:val="right" w:pos="9344"/>
        </w:tabs>
        <w:rPr>
          <w:rFonts w:eastAsiaTheme="minorEastAsia"/>
          <w:noProof/>
          <w:sz w:val="22"/>
          <w:lang w:eastAsia="en-AU"/>
        </w:rPr>
      </w:pPr>
      <w:hyperlink w:anchor="_Toc439930910" w:history="1">
        <w:r w:rsidR="007E18FE" w:rsidRPr="00034B2F">
          <w:rPr>
            <w:rStyle w:val="Hyperlink"/>
            <w:noProof/>
          </w:rPr>
          <w:t>4.3</w:t>
        </w:r>
        <w:r w:rsidR="007E18FE">
          <w:rPr>
            <w:rFonts w:eastAsiaTheme="minorEastAsia"/>
            <w:noProof/>
            <w:sz w:val="22"/>
            <w:lang w:eastAsia="en-AU"/>
          </w:rPr>
          <w:tab/>
        </w:r>
        <w:r w:rsidR="007E18FE" w:rsidRPr="00034B2F">
          <w:rPr>
            <w:rStyle w:val="Hyperlink"/>
            <w:noProof/>
          </w:rPr>
          <w:t>English language proficiency</w:t>
        </w:r>
        <w:r w:rsidR="007E18FE">
          <w:rPr>
            <w:noProof/>
            <w:webHidden/>
          </w:rPr>
          <w:tab/>
        </w:r>
        <w:r w:rsidR="007E18FE">
          <w:rPr>
            <w:noProof/>
            <w:webHidden/>
          </w:rPr>
          <w:fldChar w:fldCharType="begin"/>
        </w:r>
        <w:r w:rsidR="007E18FE">
          <w:rPr>
            <w:noProof/>
            <w:webHidden/>
          </w:rPr>
          <w:instrText xml:space="preserve"> PAGEREF _Toc439930910 \h </w:instrText>
        </w:r>
        <w:r w:rsidR="007E18FE">
          <w:rPr>
            <w:noProof/>
            <w:webHidden/>
          </w:rPr>
        </w:r>
        <w:r w:rsidR="007E18FE">
          <w:rPr>
            <w:noProof/>
            <w:webHidden/>
          </w:rPr>
          <w:fldChar w:fldCharType="separate"/>
        </w:r>
        <w:r w:rsidR="007E18FE">
          <w:rPr>
            <w:noProof/>
            <w:webHidden/>
          </w:rPr>
          <w:t>13</w:t>
        </w:r>
        <w:r w:rsidR="007E18FE">
          <w:rPr>
            <w:noProof/>
            <w:webHidden/>
          </w:rPr>
          <w:fldChar w:fldCharType="end"/>
        </w:r>
      </w:hyperlink>
    </w:p>
    <w:p w:rsidR="007E18FE" w:rsidRDefault="00464B76">
      <w:pPr>
        <w:pStyle w:val="TOC1"/>
        <w:rPr>
          <w:rFonts w:eastAsiaTheme="minorEastAsia"/>
          <w:b w:val="0"/>
          <w:noProof/>
          <w:sz w:val="22"/>
          <w:lang w:eastAsia="en-AU"/>
        </w:rPr>
      </w:pPr>
      <w:hyperlink w:anchor="_Toc439930911" w:history="1">
        <w:r w:rsidR="007E18FE" w:rsidRPr="00034B2F">
          <w:rPr>
            <w:rStyle w:val="Hyperlink"/>
            <w:noProof/>
          </w:rPr>
          <w:t>5</w:t>
        </w:r>
        <w:r w:rsidR="007E18FE">
          <w:rPr>
            <w:rFonts w:eastAsiaTheme="minorEastAsia"/>
            <w:b w:val="0"/>
            <w:noProof/>
            <w:sz w:val="22"/>
            <w:lang w:eastAsia="en-AU"/>
          </w:rPr>
          <w:tab/>
        </w:r>
        <w:r w:rsidR="007E18FE" w:rsidRPr="00034B2F">
          <w:rPr>
            <w:rStyle w:val="Hyperlink"/>
            <w:noProof/>
          </w:rPr>
          <w:t>Working holiday makers</w:t>
        </w:r>
        <w:r w:rsidR="007E18FE">
          <w:rPr>
            <w:noProof/>
            <w:webHidden/>
          </w:rPr>
          <w:tab/>
        </w:r>
        <w:r w:rsidR="007E18FE">
          <w:rPr>
            <w:noProof/>
            <w:webHidden/>
          </w:rPr>
          <w:fldChar w:fldCharType="begin"/>
        </w:r>
        <w:r w:rsidR="007E18FE">
          <w:rPr>
            <w:noProof/>
            <w:webHidden/>
          </w:rPr>
          <w:instrText xml:space="preserve"> PAGEREF _Toc439930911 \h </w:instrText>
        </w:r>
        <w:r w:rsidR="007E18FE">
          <w:rPr>
            <w:noProof/>
            <w:webHidden/>
          </w:rPr>
        </w:r>
        <w:r w:rsidR="007E18FE">
          <w:rPr>
            <w:noProof/>
            <w:webHidden/>
          </w:rPr>
          <w:fldChar w:fldCharType="separate"/>
        </w:r>
        <w:r w:rsidR="007E18FE">
          <w:rPr>
            <w:noProof/>
            <w:webHidden/>
          </w:rPr>
          <w:t>13</w:t>
        </w:r>
        <w:r w:rsidR="007E18FE">
          <w:rPr>
            <w:noProof/>
            <w:webHidden/>
          </w:rPr>
          <w:fldChar w:fldCharType="end"/>
        </w:r>
      </w:hyperlink>
    </w:p>
    <w:p w:rsidR="007E18FE" w:rsidRDefault="00464B76">
      <w:pPr>
        <w:pStyle w:val="TOC1"/>
        <w:rPr>
          <w:rFonts w:eastAsiaTheme="minorEastAsia"/>
          <w:b w:val="0"/>
          <w:noProof/>
          <w:sz w:val="22"/>
          <w:lang w:eastAsia="en-AU"/>
        </w:rPr>
      </w:pPr>
      <w:hyperlink w:anchor="_Toc439930912" w:history="1">
        <w:r w:rsidR="007E18FE" w:rsidRPr="00034B2F">
          <w:rPr>
            <w:rStyle w:val="Hyperlink"/>
            <w:noProof/>
          </w:rPr>
          <w:t>6</w:t>
        </w:r>
        <w:r w:rsidR="007E18FE">
          <w:rPr>
            <w:rFonts w:eastAsiaTheme="minorEastAsia"/>
            <w:b w:val="0"/>
            <w:noProof/>
            <w:sz w:val="22"/>
            <w:lang w:eastAsia="en-AU"/>
          </w:rPr>
          <w:tab/>
        </w:r>
        <w:r w:rsidR="007E18FE" w:rsidRPr="00034B2F">
          <w:rPr>
            <w:rStyle w:val="Hyperlink"/>
            <w:noProof/>
          </w:rPr>
          <w:t>Another inquiry into temporary migrant work rights?</w:t>
        </w:r>
        <w:r w:rsidR="007E18FE">
          <w:rPr>
            <w:noProof/>
            <w:webHidden/>
          </w:rPr>
          <w:tab/>
        </w:r>
        <w:r w:rsidR="007E18FE">
          <w:rPr>
            <w:noProof/>
            <w:webHidden/>
          </w:rPr>
          <w:fldChar w:fldCharType="begin"/>
        </w:r>
        <w:r w:rsidR="007E18FE">
          <w:rPr>
            <w:noProof/>
            <w:webHidden/>
          </w:rPr>
          <w:instrText xml:space="preserve"> PAGEREF _Toc439930912 \h </w:instrText>
        </w:r>
        <w:r w:rsidR="007E18FE">
          <w:rPr>
            <w:noProof/>
            <w:webHidden/>
          </w:rPr>
        </w:r>
        <w:r w:rsidR="007E18FE">
          <w:rPr>
            <w:noProof/>
            <w:webHidden/>
          </w:rPr>
          <w:fldChar w:fldCharType="separate"/>
        </w:r>
        <w:r w:rsidR="007E18FE">
          <w:rPr>
            <w:noProof/>
            <w:webHidden/>
          </w:rPr>
          <w:t>14</w:t>
        </w:r>
        <w:r w:rsidR="007E18FE">
          <w:rPr>
            <w:noProof/>
            <w:webHidden/>
          </w:rPr>
          <w:fldChar w:fldCharType="end"/>
        </w:r>
      </w:hyperlink>
    </w:p>
    <w:p w:rsidR="007E18FE" w:rsidRDefault="00464B76">
      <w:pPr>
        <w:pStyle w:val="TOC1"/>
        <w:rPr>
          <w:rFonts w:eastAsiaTheme="minorEastAsia"/>
          <w:b w:val="0"/>
          <w:noProof/>
          <w:sz w:val="22"/>
          <w:lang w:eastAsia="en-AU"/>
        </w:rPr>
      </w:pPr>
      <w:hyperlink w:anchor="_Toc439930913" w:history="1">
        <w:r w:rsidR="007E18FE" w:rsidRPr="00034B2F">
          <w:rPr>
            <w:rStyle w:val="Hyperlink"/>
            <w:noProof/>
          </w:rPr>
          <w:t>7</w:t>
        </w:r>
        <w:r w:rsidR="007E18FE">
          <w:rPr>
            <w:rFonts w:eastAsiaTheme="minorEastAsia"/>
            <w:b w:val="0"/>
            <w:noProof/>
            <w:sz w:val="22"/>
            <w:lang w:eastAsia="en-AU"/>
          </w:rPr>
          <w:tab/>
        </w:r>
        <w:r w:rsidR="007E18FE" w:rsidRPr="00034B2F">
          <w:rPr>
            <w:rStyle w:val="Hyperlink"/>
            <w:noProof/>
          </w:rPr>
          <w:t>About the Australian Chamber</w:t>
        </w:r>
        <w:r w:rsidR="007E18FE">
          <w:rPr>
            <w:noProof/>
            <w:webHidden/>
          </w:rPr>
          <w:tab/>
        </w:r>
        <w:r w:rsidR="007E18FE">
          <w:rPr>
            <w:noProof/>
            <w:webHidden/>
          </w:rPr>
          <w:fldChar w:fldCharType="begin"/>
        </w:r>
        <w:r w:rsidR="007E18FE">
          <w:rPr>
            <w:noProof/>
            <w:webHidden/>
          </w:rPr>
          <w:instrText xml:space="preserve"> PAGEREF _Toc439930913 \h </w:instrText>
        </w:r>
        <w:r w:rsidR="007E18FE">
          <w:rPr>
            <w:noProof/>
            <w:webHidden/>
          </w:rPr>
        </w:r>
        <w:r w:rsidR="007E18FE">
          <w:rPr>
            <w:noProof/>
            <w:webHidden/>
          </w:rPr>
          <w:fldChar w:fldCharType="separate"/>
        </w:r>
        <w:r w:rsidR="007E18FE">
          <w:rPr>
            <w:noProof/>
            <w:webHidden/>
          </w:rPr>
          <w:t>16</w:t>
        </w:r>
        <w:r w:rsidR="007E18FE">
          <w:rPr>
            <w:noProof/>
            <w:webHidden/>
          </w:rPr>
          <w:fldChar w:fldCharType="end"/>
        </w:r>
      </w:hyperlink>
    </w:p>
    <w:p w:rsidR="007E18FE" w:rsidRDefault="00464B76">
      <w:pPr>
        <w:pStyle w:val="TOC2"/>
        <w:tabs>
          <w:tab w:val="left" w:pos="851"/>
          <w:tab w:val="right" w:pos="9344"/>
        </w:tabs>
        <w:rPr>
          <w:rFonts w:eastAsiaTheme="minorEastAsia"/>
          <w:noProof/>
          <w:sz w:val="22"/>
          <w:lang w:eastAsia="en-AU"/>
        </w:rPr>
      </w:pPr>
      <w:hyperlink w:anchor="_Toc439930914" w:history="1">
        <w:r w:rsidR="007E18FE" w:rsidRPr="00034B2F">
          <w:rPr>
            <w:rStyle w:val="Hyperlink"/>
            <w:noProof/>
          </w:rPr>
          <w:t>7.1</w:t>
        </w:r>
        <w:r w:rsidR="007E18FE">
          <w:rPr>
            <w:rFonts w:eastAsiaTheme="minorEastAsia"/>
            <w:noProof/>
            <w:sz w:val="22"/>
            <w:lang w:eastAsia="en-AU"/>
          </w:rPr>
          <w:tab/>
        </w:r>
        <w:r w:rsidR="007E18FE" w:rsidRPr="00034B2F">
          <w:rPr>
            <w:rStyle w:val="Hyperlink"/>
            <w:noProof/>
          </w:rPr>
          <w:t>Who we are</w:t>
        </w:r>
        <w:r w:rsidR="007E18FE">
          <w:rPr>
            <w:noProof/>
            <w:webHidden/>
          </w:rPr>
          <w:tab/>
        </w:r>
        <w:r w:rsidR="007E18FE">
          <w:rPr>
            <w:noProof/>
            <w:webHidden/>
          </w:rPr>
          <w:fldChar w:fldCharType="begin"/>
        </w:r>
        <w:r w:rsidR="007E18FE">
          <w:rPr>
            <w:noProof/>
            <w:webHidden/>
          </w:rPr>
          <w:instrText xml:space="preserve"> PAGEREF _Toc439930914 \h </w:instrText>
        </w:r>
        <w:r w:rsidR="007E18FE">
          <w:rPr>
            <w:noProof/>
            <w:webHidden/>
          </w:rPr>
        </w:r>
        <w:r w:rsidR="007E18FE">
          <w:rPr>
            <w:noProof/>
            <w:webHidden/>
          </w:rPr>
          <w:fldChar w:fldCharType="separate"/>
        </w:r>
        <w:r w:rsidR="007E18FE">
          <w:rPr>
            <w:noProof/>
            <w:webHidden/>
          </w:rPr>
          <w:t>16</w:t>
        </w:r>
        <w:r w:rsidR="007E18FE">
          <w:rPr>
            <w:noProof/>
            <w:webHidden/>
          </w:rPr>
          <w:fldChar w:fldCharType="end"/>
        </w:r>
      </w:hyperlink>
    </w:p>
    <w:p w:rsidR="007E18FE" w:rsidRDefault="00464B76">
      <w:pPr>
        <w:pStyle w:val="TOC2"/>
        <w:tabs>
          <w:tab w:val="left" w:pos="851"/>
          <w:tab w:val="right" w:pos="9344"/>
        </w:tabs>
        <w:rPr>
          <w:rFonts w:eastAsiaTheme="minorEastAsia"/>
          <w:noProof/>
          <w:sz w:val="22"/>
          <w:lang w:eastAsia="en-AU"/>
        </w:rPr>
      </w:pPr>
      <w:hyperlink w:anchor="_Toc439930915" w:history="1">
        <w:r w:rsidR="007E18FE" w:rsidRPr="00034B2F">
          <w:rPr>
            <w:rStyle w:val="Hyperlink"/>
            <w:noProof/>
          </w:rPr>
          <w:t>7.2</w:t>
        </w:r>
        <w:r w:rsidR="007E18FE">
          <w:rPr>
            <w:rFonts w:eastAsiaTheme="minorEastAsia"/>
            <w:noProof/>
            <w:sz w:val="22"/>
            <w:lang w:eastAsia="en-AU"/>
          </w:rPr>
          <w:tab/>
        </w:r>
        <w:r w:rsidR="007E18FE" w:rsidRPr="00034B2F">
          <w:rPr>
            <w:rStyle w:val="Hyperlink"/>
            <w:noProof/>
          </w:rPr>
          <w:t>What we do</w:t>
        </w:r>
        <w:r w:rsidR="007E18FE">
          <w:rPr>
            <w:noProof/>
            <w:webHidden/>
          </w:rPr>
          <w:tab/>
        </w:r>
        <w:r w:rsidR="007E18FE">
          <w:rPr>
            <w:noProof/>
            <w:webHidden/>
          </w:rPr>
          <w:fldChar w:fldCharType="begin"/>
        </w:r>
        <w:r w:rsidR="007E18FE">
          <w:rPr>
            <w:noProof/>
            <w:webHidden/>
          </w:rPr>
          <w:instrText xml:space="preserve"> PAGEREF _Toc439930915 \h </w:instrText>
        </w:r>
        <w:r w:rsidR="007E18FE">
          <w:rPr>
            <w:noProof/>
            <w:webHidden/>
          </w:rPr>
        </w:r>
        <w:r w:rsidR="007E18FE">
          <w:rPr>
            <w:noProof/>
            <w:webHidden/>
          </w:rPr>
          <w:fldChar w:fldCharType="separate"/>
        </w:r>
        <w:r w:rsidR="007E18FE">
          <w:rPr>
            <w:noProof/>
            <w:webHidden/>
          </w:rPr>
          <w:t>16</w:t>
        </w:r>
        <w:r w:rsidR="007E18FE">
          <w:rPr>
            <w:noProof/>
            <w:webHidden/>
          </w:rPr>
          <w:fldChar w:fldCharType="end"/>
        </w:r>
      </w:hyperlink>
    </w:p>
    <w:p w:rsidR="009A5198" w:rsidRDefault="009A5198">
      <w:pPr>
        <w:spacing w:before="0" w:after="160" w:line="259" w:lineRule="auto"/>
      </w:pPr>
      <w:r w:rsidRPr="00A067D1">
        <w:rPr>
          <w:b/>
          <w:szCs w:val="26"/>
        </w:rPr>
        <w:fldChar w:fldCharType="end"/>
      </w:r>
    </w:p>
    <w:p w:rsidR="00792E47" w:rsidRDefault="00792E47" w:rsidP="0041252E">
      <w:pPr>
        <w:pStyle w:val="NoSpacing"/>
      </w:pPr>
    </w:p>
    <w:p w:rsidR="00792E47" w:rsidRDefault="00792E47" w:rsidP="0041252E">
      <w:pPr>
        <w:pStyle w:val="NoSpacing"/>
      </w:pPr>
    </w:p>
    <w:p w:rsidR="00792E47" w:rsidRPr="00792E47" w:rsidRDefault="00792E47" w:rsidP="00792E47"/>
    <w:p w:rsidR="009A5198" w:rsidRDefault="009A5198">
      <w:pPr>
        <w:spacing w:before="0" w:after="160" w:line="259" w:lineRule="auto"/>
      </w:pPr>
      <w:r>
        <w:br w:type="page"/>
      </w:r>
    </w:p>
    <w:p w:rsidR="00931291" w:rsidRDefault="00953AB6" w:rsidP="00931291">
      <w:pPr>
        <w:pStyle w:val="Heading1"/>
      </w:pPr>
      <w:bookmarkStart w:id="2" w:name="_Toc439930903"/>
      <w:r>
        <w:lastRenderedPageBreak/>
        <w:t>Introduction</w:t>
      </w:r>
      <w:bookmarkEnd w:id="2"/>
    </w:p>
    <w:p w:rsidR="000736B5" w:rsidRDefault="005F02FA" w:rsidP="00931291">
      <w:r>
        <w:t xml:space="preserve">The </w:t>
      </w:r>
      <w:r w:rsidRPr="00C01BF3">
        <w:t>Draft Report on the Migrant Intake in</w:t>
      </w:r>
      <w:r w:rsidR="009F7C2D">
        <w:t>to</w:t>
      </w:r>
      <w:r w:rsidRPr="00C01BF3">
        <w:t xml:space="preserve"> Australia</w:t>
      </w:r>
      <w:r w:rsidRPr="00421254">
        <w:rPr>
          <w:i/>
        </w:rPr>
        <w:t xml:space="preserve"> </w:t>
      </w:r>
      <w:r>
        <w:t>released by the Productivity Commission is a comprehensive summary of migration to Australia and its impact</w:t>
      </w:r>
      <w:r w:rsidR="006011A9">
        <w:t>,</w:t>
      </w:r>
      <w:r>
        <w:t xml:space="preserve"> and </w:t>
      </w:r>
      <w:r w:rsidR="006011A9">
        <w:t xml:space="preserve">as such </w:t>
      </w:r>
      <w:r>
        <w:t>is a valuable contribution to the important discussion around migration.</w:t>
      </w:r>
      <w:r w:rsidR="000736B5">
        <w:t xml:space="preserve"> </w:t>
      </w:r>
      <w:r w:rsidR="006011A9">
        <w:t>The Commission’s</w:t>
      </w:r>
      <w:r>
        <w:t xml:space="preserve"> rejection of </w:t>
      </w:r>
      <w:r w:rsidR="006011A9">
        <w:t>a price-based approach to migration is fully supported by the Australian Chamber.</w:t>
      </w:r>
    </w:p>
    <w:p w:rsidR="006011A9" w:rsidRDefault="006011A9" w:rsidP="00931291">
      <w:r>
        <w:t>This submission highlights those issues where the Australian Chamber:</w:t>
      </w:r>
    </w:p>
    <w:p w:rsidR="006011A9" w:rsidRDefault="009F7C2D" w:rsidP="006011A9">
      <w:pPr>
        <w:pStyle w:val="ListParagraph"/>
        <w:numPr>
          <w:ilvl w:val="0"/>
          <w:numId w:val="13"/>
        </w:numPr>
      </w:pPr>
      <w:r>
        <w:t>recommends</w:t>
      </w:r>
      <w:r w:rsidR="006011A9">
        <w:t xml:space="preserve"> further </w:t>
      </w:r>
      <w:r>
        <w:t xml:space="preserve">Government </w:t>
      </w:r>
      <w:r w:rsidR="006011A9">
        <w:t xml:space="preserve">effort on </w:t>
      </w:r>
      <w:r>
        <w:t>issues</w:t>
      </w:r>
      <w:r w:rsidR="006011A9">
        <w:t xml:space="preserve"> canvassed in the report;</w:t>
      </w:r>
    </w:p>
    <w:p w:rsidR="006011A9" w:rsidRDefault="009F7C2D" w:rsidP="006011A9">
      <w:pPr>
        <w:pStyle w:val="ListParagraph"/>
        <w:numPr>
          <w:ilvl w:val="0"/>
          <w:numId w:val="13"/>
        </w:numPr>
      </w:pPr>
      <w:r>
        <w:t xml:space="preserve">addresses </w:t>
      </w:r>
      <w:r w:rsidR="006011A9">
        <w:t>requests in the draft report for further information in areas relevant to business; and</w:t>
      </w:r>
    </w:p>
    <w:p w:rsidR="006011A9" w:rsidRDefault="009F7C2D" w:rsidP="006011A9">
      <w:pPr>
        <w:pStyle w:val="ListParagraph"/>
        <w:numPr>
          <w:ilvl w:val="0"/>
          <w:numId w:val="13"/>
        </w:numPr>
      </w:pPr>
      <w:r>
        <w:t>disagrees</w:t>
      </w:r>
      <w:r w:rsidR="005356E5">
        <w:t xml:space="preserve"> with the </w:t>
      </w:r>
      <w:r>
        <w:t>d</w:t>
      </w:r>
      <w:r w:rsidR="005356E5">
        <w:t xml:space="preserve">raft </w:t>
      </w:r>
      <w:r>
        <w:t>r</w:t>
      </w:r>
      <w:r w:rsidR="006011A9">
        <w:t>eport.</w:t>
      </w:r>
    </w:p>
    <w:p w:rsidR="00953AB6" w:rsidRDefault="00953AB6" w:rsidP="000736B5"/>
    <w:p w:rsidR="00953AB6" w:rsidRDefault="00953AB6" w:rsidP="00953AB6">
      <w:pPr>
        <w:pStyle w:val="Heading1"/>
      </w:pPr>
      <w:bookmarkStart w:id="3" w:name="_Toc439930904"/>
      <w:r>
        <w:t xml:space="preserve">Benefits of </w:t>
      </w:r>
      <w:r w:rsidR="009F7C2D">
        <w:t xml:space="preserve">migration </w:t>
      </w:r>
      <w:r>
        <w:t xml:space="preserve">and </w:t>
      </w:r>
      <w:r w:rsidR="009F7C2D">
        <w:t>the i</w:t>
      </w:r>
      <w:r>
        <w:t xml:space="preserve">mportance of the </w:t>
      </w:r>
      <w:r w:rsidR="009F7C2D">
        <w:t>m</w:t>
      </w:r>
      <w:r>
        <w:t>ix</w:t>
      </w:r>
      <w:bookmarkEnd w:id="3"/>
    </w:p>
    <w:p w:rsidR="009F7C2D" w:rsidRDefault="004F7F4C" w:rsidP="00953AB6">
      <w:r>
        <w:t xml:space="preserve">The Australian Chamber supports the commentary and findings in the </w:t>
      </w:r>
      <w:r w:rsidR="009F7C2D">
        <w:t>draft r</w:t>
      </w:r>
      <w:r>
        <w:t xml:space="preserve">eport about the economic and social benefits of migration. The report has effectively captured the value and correctly identified the importance of the migration mix, including the benefits obtained from </w:t>
      </w:r>
      <w:r w:rsidR="009F7C2D">
        <w:t>an</w:t>
      </w:r>
      <w:r>
        <w:t xml:space="preserve"> </w:t>
      </w:r>
      <w:r w:rsidR="00F63B78">
        <w:t>increased s</w:t>
      </w:r>
      <w:r>
        <w:t>killed migrant intake.</w:t>
      </w:r>
      <w:r w:rsidR="00D441A0">
        <w:t xml:space="preserve">  </w:t>
      </w:r>
    </w:p>
    <w:p w:rsidR="00D441A0" w:rsidRDefault="00D441A0" w:rsidP="00953AB6">
      <w:r>
        <w:t xml:space="preserve">As the </w:t>
      </w:r>
      <w:r w:rsidR="009F7C2D">
        <w:t>d</w:t>
      </w:r>
      <w:r>
        <w:t xml:space="preserve">raft </w:t>
      </w:r>
      <w:r w:rsidR="009F7C2D">
        <w:t>r</w:t>
      </w:r>
      <w:r>
        <w:t>eport states:</w:t>
      </w:r>
    </w:p>
    <w:p w:rsidR="004F7F4C" w:rsidRDefault="00D441A0" w:rsidP="00D441A0">
      <w:pPr>
        <w:ind w:left="720"/>
        <w:rPr>
          <w:i/>
        </w:rPr>
      </w:pPr>
      <w:r w:rsidRPr="00D441A0">
        <w:rPr>
          <w:i/>
        </w:rPr>
        <w:t xml:space="preserve">This inquiry shows that immigrants who are relatively young and skilled make a positive contribution to Australia. </w:t>
      </w:r>
      <w:r>
        <w:rPr>
          <w:i/>
        </w:rPr>
        <w:t>(page 3)</w:t>
      </w:r>
    </w:p>
    <w:p w:rsidR="00D441A0" w:rsidRDefault="00D441A0" w:rsidP="00D441A0">
      <w:pPr>
        <w:ind w:left="720"/>
        <w:rPr>
          <w:i/>
        </w:rPr>
      </w:pPr>
      <w:r w:rsidRPr="00D441A0">
        <w:rPr>
          <w:i/>
        </w:rPr>
        <w:t>The shift to a focus on skilled immigration, while maintaining opportunities for immigration by people who have close family connections, or humanitarian needs, has delivered relatively good economic and social outcomes overall, both for the immigrants themselves and for the broader community.</w:t>
      </w:r>
      <w:r>
        <w:rPr>
          <w:i/>
        </w:rPr>
        <w:t xml:space="preserve"> (page 4)</w:t>
      </w:r>
    </w:p>
    <w:p w:rsidR="00325796" w:rsidRPr="00D441A0" w:rsidRDefault="00325796" w:rsidP="00325796">
      <w:pPr>
        <w:ind w:left="720"/>
        <w:rPr>
          <w:i/>
        </w:rPr>
      </w:pPr>
      <w:r>
        <w:rPr>
          <w:i/>
        </w:rPr>
        <w:t>[S]</w:t>
      </w:r>
      <w:r w:rsidRPr="00325796">
        <w:rPr>
          <w:i/>
        </w:rPr>
        <w:t>killed immigration (including Temporary Work (skilled) 457 visa holders) generates a relatively large positive net fiscal impact.</w:t>
      </w:r>
      <w:r>
        <w:rPr>
          <w:i/>
        </w:rPr>
        <w:t xml:space="preserve"> (page 12)</w:t>
      </w:r>
    </w:p>
    <w:p w:rsidR="004F7F4C" w:rsidRDefault="00EB504C" w:rsidP="00953AB6">
      <w:r>
        <w:t>The</w:t>
      </w:r>
      <w:r w:rsidR="004F7F4C">
        <w:t xml:space="preserve"> Australian Chamber believes </w:t>
      </w:r>
      <w:r>
        <w:t>the Commission’s final report should</w:t>
      </w:r>
      <w:r w:rsidR="004F7F4C">
        <w:t xml:space="preserve"> even more strongly encourage all</w:t>
      </w:r>
      <w:r w:rsidR="00421254">
        <w:t xml:space="preserve"> </w:t>
      </w:r>
      <w:r w:rsidR="009F7C2D">
        <w:t>f</w:t>
      </w:r>
      <w:r w:rsidR="00421254">
        <w:t xml:space="preserve">ederal, </w:t>
      </w:r>
      <w:r w:rsidR="009F7C2D">
        <w:t>s</w:t>
      </w:r>
      <w:r w:rsidR="00421254">
        <w:t xml:space="preserve">tate and </w:t>
      </w:r>
      <w:r w:rsidR="009F7C2D">
        <w:t>t</w:t>
      </w:r>
      <w:r w:rsidR="00421254">
        <w:t>erritory</w:t>
      </w:r>
      <w:r w:rsidR="004F7F4C">
        <w:t xml:space="preserve"> </w:t>
      </w:r>
      <w:r w:rsidR="009F7C2D">
        <w:t>g</w:t>
      </w:r>
      <w:r w:rsidR="004F7F4C">
        <w:t>overnments</w:t>
      </w:r>
      <w:r w:rsidR="00421254">
        <w:t xml:space="preserve"> as well as</w:t>
      </w:r>
      <w:r w:rsidR="004F7F4C">
        <w:t xml:space="preserve"> community leaders to highlight the benefit</w:t>
      </w:r>
      <w:r w:rsidR="009F7C2D">
        <w:t>s</w:t>
      </w:r>
      <w:r w:rsidR="004F7F4C">
        <w:t xml:space="preserve"> of migration</w:t>
      </w:r>
      <w:r w:rsidR="00421254">
        <w:t>. This is necessary</w:t>
      </w:r>
      <w:r w:rsidR="004F7F4C">
        <w:t xml:space="preserve"> to counter the misleading voices of those</w:t>
      </w:r>
      <w:r w:rsidR="009F7C2D">
        <w:t xml:space="preserve"> people</w:t>
      </w:r>
      <w:r w:rsidR="004F7F4C">
        <w:t xml:space="preserve"> who (as the </w:t>
      </w:r>
      <w:r w:rsidR="009F7C2D">
        <w:t>d</w:t>
      </w:r>
      <w:r w:rsidR="004F7F4C">
        <w:t xml:space="preserve">raft </w:t>
      </w:r>
      <w:r w:rsidR="009F7C2D">
        <w:t>r</w:t>
      </w:r>
      <w:r w:rsidR="004F7F4C">
        <w:t>eport mentions on page 8) put forward a</w:t>
      </w:r>
      <w:r w:rsidR="004F7F4C" w:rsidRPr="004F7F4C">
        <w:t xml:space="preserve"> </w:t>
      </w:r>
      <w:r w:rsidR="004F7F4C">
        <w:t>“</w:t>
      </w:r>
      <w:r w:rsidR="004F7F4C" w:rsidRPr="004F7F4C">
        <w:t>manifestation of the lump of labour fallacy — that there is a fixed number of jobs in an economy</w:t>
      </w:r>
      <w:r w:rsidR="004F7F4C">
        <w:t>”</w:t>
      </w:r>
      <w:r w:rsidR="009F7C2D">
        <w:t>.</w:t>
      </w:r>
    </w:p>
    <w:p w:rsidR="00953AB6" w:rsidRDefault="004F7F4C" w:rsidP="00953AB6">
      <w:r>
        <w:t>The Australian Chamber</w:t>
      </w:r>
      <w:r w:rsidRPr="004F7F4C">
        <w:t xml:space="preserve"> remains</w:t>
      </w:r>
      <w:r>
        <w:t xml:space="preserve"> very</w:t>
      </w:r>
      <w:r w:rsidRPr="004F7F4C">
        <w:t xml:space="preserve"> concerned that the Australian migration program has been undermined by commentary and ongoing inquiries that create and/or reinforce community perceptions that employment is a zero-sum game – that jobs can be “taken” by overseas workers.  Australia’s </w:t>
      </w:r>
      <w:r w:rsidR="000F7208">
        <w:t xml:space="preserve">long-term </w:t>
      </w:r>
      <w:r w:rsidRPr="004F7F4C">
        <w:t xml:space="preserve">economic performance, and the growth in the workforce over that time, </w:t>
      </w:r>
      <w:r>
        <w:t xml:space="preserve">together with the Commission’s analysis in its </w:t>
      </w:r>
      <w:r w:rsidR="000F7208">
        <w:t>d</w:t>
      </w:r>
      <w:r>
        <w:t xml:space="preserve">raft </w:t>
      </w:r>
      <w:r w:rsidR="000F7208">
        <w:t>r</w:t>
      </w:r>
      <w:r>
        <w:t>eport</w:t>
      </w:r>
      <w:r w:rsidR="00F63B78">
        <w:t>,</w:t>
      </w:r>
      <w:r>
        <w:t xml:space="preserve"> </w:t>
      </w:r>
      <w:r w:rsidRPr="004F7F4C">
        <w:t xml:space="preserve">has proven beyond doubt that a balanced migration program has </w:t>
      </w:r>
      <w:r w:rsidR="000F7208">
        <w:t>increased jobs for</w:t>
      </w:r>
      <w:r w:rsidRPr="004F7F4C">
        <w:t xml:space="preserve"> Australians</w:t>
      </w:r>
      <w:r w:rsidR="000F7208">
        <w:t>,</w:t>
      </w:r>
      <w:r w:rsidRPr="004F7F4C">
        <w:t xml:space="preserve"> and has enhanced and not detracted from opportunities for Australians. </w:t>
      </w:r>
      <w:r w:rsidR="00953AB6">
        <w:t xml:space="preserve"> </w:t>
      </w:r>
    </w:p>
    <w:p w:rsidR="00F4529E" w:rsidRDefault="00421254" w:rsidP="00953AB6">
      <w:r>
        <w:lastRenderedPageBreak/>
        <w:t>Recent c</w:t>
      </w:r>
      <w:r w:rsidR="00F4529E">
        <w:t>ampaigns run primarily by the Union</w:t>
      </w:r>
      <w:r w:rsidR="00C01BF3">
        <w:t>s</w:t>
      </w:r>
      <w:r w:rsidR="00F4529E">
        <w:t xml:space="preserve"> including those around the changes to the 457 </w:t>
      </w:r>
      <w:r w:rsidR="000F7208">
        <w:t>v</w:t>
      </w:r>
      <w:r w:rsidR="00F4529E">
        <w:t>isa program in June 2013 and the labour market provisions of the Chin</w:t>
      </w:r>
      <w:r w:rsidR="000F7208">
        <w:t>a</w:t>
      </w:r>
      <w:r w:rsidR="00F4529E">
        <w:t xml:space="preserve">-Australia Free Trade Agreement </w:t>
      </w:r>
      <w:r w:rsidR="006011A9">
        <w:t>in 2015</w:t>
      </w:r>
      <w:r w:rsidR="000F7208">
        <w:t xml:space="preserve"> –</w:t>
      </w:r>
      <w:r w:rsidR="006011A9">
        <w:t xml:space="preserve"> </w:t>
      </w:r>
      <w:r w:rsidR="00F4529E">
        <w:t xml:space="preserve">have </w:t>
      </w:r>
      <w:r w:rsidR="000F7208">
        <w:t>confused</w:t>
      </w:r>
      <w:r w:rsidR="00F4529E">
        <w:t xml:space="preserve"> the community about </w:t>
      </w:r>
      <w:r w:rsidR="000F7208">
        <w:t>the potential for</w:t>
      </w:r>
      <w:r w:rsidR="00F4529E">
        <w:t xml:space="preserve"> foreign workers </w:t>
      </w:r>
      <w:r w:rsidR="000F7208">
        <w:t>to “take”</w:t>
      </w:r>
      <w:r w:rsidR="00F4529E">
        <w:t xml:space="preserve"> Australian jobs.  </w:t>
      </w:r>
    </w:p>
    <w:p w:rsidR="00F63B78" w:rsidRDefault="00FA070F" w:rsidP="00F63B78">
      <w:r>
        <w:t>Adding to the confusion,</w:t>
      </w:r>
      <w:r w:rsidR="00421254">
        <w:t xml:space="preserve"> </w:t>
      </w:r>
      <w:r w:rsidR="00F63B78" w:rsidRPr="00F4529E">
        <w:t>some stakeholders suggest that permanent migration is fi</w:t>
      </w:r>
      <w:r w:rsidR="00421254">
        <w:t>ne but temporary skilled migration is not. This</w:t>
      </w:r>
      <w:r w:rsidR="00F63B78" w:rsidRPr="00F4529E">
        <w:t xml:space="preserve"> is </w:t>
      </w:r>
      <w:r w:rsidR="000F7208">
        <w:t>il</w:t>
      </w:r>
      <w:r w:rsidR="00F63B78" w:rsidRPr="00F4529E">
        <w:t xml:space="preserve">logical and ignores </w:t>
      </w:r>
      <w:r w:rsidR="00421254">
        <w:t xml:space="preserve">the </w:t>
      </w:r>
      <w:r w:rsidR="00F63B78" w:rsidRPr="00F4529E">
        <w:t xml:space="preserve">benefit of someone coming temporarily in advance of making a permanent commitment. </w:t>
      </w:r>
      <w:r w:rsidR="000F7208">
        <w:t>Arguing</w:t>
      </w:r>
      <w:r w:rsidR="00F63B78" w:rsidRPr="00F4529E">
        <w:t xml:space="preserve"> that permanent migration is fine but temporary</w:t>
      </w:r>
      <w:r w:rsidR="00EB504C">
        <w:t xml:space="preserve"> migration</w:t>
      </w:r>
      <w:r w:rsidR="00F63B78" w:rsidRPr="00F4529E">
        <w:t xml:space="preserve"> </w:t>
      </w:r>
      <w:r w:rsidR="008248EF">
        <w:t xml:space="preserve">is not </w:t>
      </w:r>
      <w:r w:rsidR="000F7208">
        <w:t>is</w:t>
      </w:r>
      <w:r w:rsidR="00F63B78" w:rsidRPr="00F4529E">
        <w:t xml:space="preserve"> political</w:t>
      </w:r>
      <w:r w:rsidR="000F7208">
        <w:t>ly</w:t>
      </w:r>
      <w:r w:rsidR="00F63B78" w:rsidRPr="00F4529E">
        <w:t xml:space="preserve"> convenien</w:t>
      </w:r>
      <w:r w:rsidR="000F7208">
        <w:t>t</w:t>
      </w:r>
      <w:r w:rsidR="003A4346">
        <w:t>,</w:t>
      </w:r>
      <w:r w:rsidR="000F7208">
        <w:t xml:space="preserve"> but ignores logic and evidence</w:t>
      </w:r>
      <w:r w:rsidR="00F63B78" w:rsidRPr="00F4529E">
        <w:t xml:space="preserve">.  </w:t>
      </w:r>
    </w:p>
    <w:p w:rsidR="0031382B" w:rsidRDefault="0031382B" w:rsidP="00F63B78">
      <w:r>
        <w:t xml:space="preserve">Community understanding would improve if the </w:t>
      </w:r>
      <w:r w:rsidR="000F7208">
        <w:t xml:space="preserve">Federal </w:t>
      </w:r>
      <w:r>
        <w:t xml:space="preserve">Government and stakeholders </w:t>
      </w:r>
      <w:r w:rsidR="000F7208">
        <w:t>explained</w:t>
      </w:r>
      <w:r>
        <w:t xml:space="preserve"> the migration program </w:t>
      </w:r>
      <w:r w:rsidR="000F7208">
        <w:t xml:space="preserve">relative to </w:t>
      </w:r>
      <w:r>
        <w:t xml:space="preserve">the size of the </w:t>
      </w:r>
      <w:r w:rsidR="000F7208">
        <w:t xml:space="preserve">total </w:t>
      </w:r>
      <w:r>
        <w:t>labour force. A diagram developed by the Australian Chamber for the Senate Inquiry into Temporary Migration (</w:t>
      </w:r>
      <w:r w:rsidR="006011A9">
        <w:t xml:space="preserve">at Appendix A) </w:t>
      </w:r>
      <w:r>
        <w:t>illustrat</w:t>
      </w:r>
      <w:r w:rsidR="000F7208">
        <w:t>es</w:t>
      </w:r>
      <w:r>
        <w:t xml:space="preserve"> the impact of </w:t>
      </w:r>
      <w:r w:rsidR="00EB504C">
        <w:t>skilled migration</w:t>
      </w:r>
      <w:r>
        <w:t xml:space="preserve">.  </w:t>
      </w:r>
    </w:p>
    <w:p w:rsidR="00953AB6" w:rsidRDefault="00953AB6" w:rsidP="00953AB6"/>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B57F96" w:rsidTr="006011A9">
        <w:tc>
          <w:tcPr>
            <w:tcW w:w="9386" w:type="dxa"/>
            <w:shd w:val="clear" w:color="auto" w:fill="F1E7D1" w:themeFill="accent3"/>
            <w:tcMar>
              <w:bottom w:w="170" w:type="dxa"/>
            </w:tcMar>
          </w:tcPr>
          <w:p w:rsidR="00B57F96" w:rsidRDefault="00B57F96" w:rsidP="006011A9">
            <w:pPr>
              <w:pStyle w:val="Heading2NoNumbers"/>
              <w:framePr w:hSpace="0" w:wrap="auto" w:vAnchor="margin" w:hAnchor="text" w:xAlign="left" w:yAlign="inline"/>
              <w:suppressOverlap w:val="0"/>
            </w:pPr>
            <w:r>
              <w:t xml:space="preserve">Recommendation 1: Promote better community understanding of the value of </w:t>
            </w:r>
            <w:r w:rsidR="00EB504C">
              <w:t>skilled migration</w:t>
            </w:r>
          </w:p>
          <w:p w:rsidR="00B57F96" w:rsidRDefault="00F4529E" w:rsidP="00EB504C">
            <w:r>
              <w:t xml:space="preserve">That the Federal Government, working with </w:t>
            </w:r>
            <w:r w:rsidR="000F7208">
              <w:t>s</w:t>
            </w:r>
            <w:r>
              <w:t xml:space="preserve">tate </w:t>
            </w:r>
            <w:r w:rsidR="000F7208">
              <w:t>and</w:t>
            </w:r>
            <w:r>
              <w:t xml:space="preserve"> </w:t>
            </w:r>
            <w:r w:rsidR="000F7208">
              <w:t>t</w:t>
            </w:r>
            <w:r>
              <w:t xml:space="preserve">erritory </w:t>
            </w:r>
            <w:r w:rsidR="000F7208">
              <w:t>g</w:t>
            </w:r>
            <w:r>
              <w:t>overnments and key stakeholders, develop a communications strategy that strongly reinforces the benefit</w:t>
            </w:r>
            <w:r w:rsidR="00EB504C">
              <w:t>s</w:t>
            </w:r>
            <w:r>
              <w:t xml:space="preserve"> of migration</w:t>
            </w:r>
            <w:r w:rsidR="00F63B78">
              <w:t xml:space="preserve"> and</w:t>
            </w:r>
            <w:r w:rsidR="00421254">
              <w:t xml:space="preserve"> </w:t>
            </w:r>
            <w:r w:rsidR="000F7208">
              <w:t>explains</w:t>
            </w:r>
            <w:r w:rsidR="00F63B78">
              <w:t xml:space="preserve"> that a balanced migration program</w:t>
            </w:r>
            <w:r w:rsidR="000F7208">
              <w:t>,</w:t>
            </w:r>
            <w:r w:rsidR="00F63B78">
              <w:t xml:space="preserve"> emphasis</w:t>
            </w:r>
            <w:r w:rsidR="000F7208">
              <w:t>ing</w:t>
            </w:r>
            <w:r w:rsidR="00F63B78">
              <w:t xml:space="preserve"> skilled migration, creates job</w:t>
            </w:r>
            <w:r w:rsidR="000F7208">
              <w:t>s</w:t>
            </w:r>
            <w:r w:rsidR="00F63B78">
              <w:t xml:space="preserve"> for Australians through a growing economy</w:t>
            </w:r>
            <w:r>
              <w:t xml:space="preserve">.  </w:t>
            </w:r>
          </w:p>
        </w:tc>
      </w:tr>
    </w:tbl>
    <w:p w:rsidR="00B57F96" w:rsidRDefault="00B57F96" w:rsidP="00953AB6"/>
    <w:p w:rsidR="00F413C4" w:rsidRDefault="00F413C4" w:rsidP="00953AB6"/>
    <w:p w:rsidR="00F413C4" w:rsidRDefault="00F413C4" w:rsidP="00F413C4">
      <w:pPr>
        <w:pStyle w:val="Heading1"/>
      </w:pPr>
      <w:bookmarkStart w:id="4" w:name="_Toc439930905"/>
      <w:r>
        <w:t xml:space="preserve">Labour </w:t>
      </w:r>
      <w:r w:rsidR="000F7208">
        <w:t>m</w:t>
      </w:r>
      <w:r>
        <w:t>arket analysis and evidence</w:t>
      </w:r>
      <w:bookmarkEnd w:id="4"/>
      <w:r>
        <w:t xml:space="preserve"> </w:t>
      </w:r>
    </w:p>
    <w:p w:rsidR="00312FFF" w:rsidRDefault="00924203" w:rsidP="00F413C4">
      <w:r>
        <w:t xml:space="preserve">Throughout the </w:t>
      </w:r>
      <w:r w:rsidR="00312FFF">
        <w:t xml:space="preserve">draft </w:t>
      </w:r>
      <w:r>
        <w:t xml:space="preserve">report, the Productivity Commission emphasises the importance of data and labour market evidence. </w:t>
      </w:r>
      <w:r w:rsidR="003566E8">
        <w:t xml:space="preserve">The Australian Chamber </w:t>
      </w:r>
      <w:r w:rsidR="00F413C4" w:rsidRPr="00F413C4">
        <w:t>reinforce</w:t>
      </w:r>
      <w:r w:rsidR="00312FFF">
        <w:t>s</w:t>
      </w:r>
      <w:r w:rsidR="00F413C4" w:rsidRPr="00F413C4">
        <w:t xml:space="preserve"> our previous advice</w:t>
      </w:r>
      <w:r w:rsidR="00FA070F">
        <w:t xml:space="preserve"> through related submissions</w:t>
      </w:r>
      <w:r w:rsidR="00F413C4" w:rsidRPr="00F413C4">
        <w:t xml:space="preserve"> that the </w:t>
      </w:r>
      <w:r w:rsidR="00312FFF">
        <w:t>Federal</w:t>
      </w:r>
      <w:r w:rsidR="00312FFF" w:rsidRPr="00F413C4">
        <w:t xml:space="preserve"> </w:t>
      </w:r>
      <w:r w:rsidR="00F413C4" w:rsidRPr="00F413C4">
        <w:t xml:space="preserve">Government needs to significantly improve its overall approach to labour market analysis. This was a recommendation of the </w:t>
      </w:r>
      <w:r w:rsidR="00312FFF">
        <w:t xml:space="preserve">2014 </w:t>
      </w:r>
      <w:r w:rsidR="00F413C4" w:rsidRPr="00F413C4">
        <w:t xml:space="preserve">Azarias Review </w:t>
      </w:r>
      <w:r w:rsidR="00312FFF">
        <w:t>that</w:t>
      </w:r>
      <w:r w:rsidR="00312FFF" w:rsidRPr="00F413C4">
        <w:t xml:space="preserve"> </w:t>
      </w:r>
      <w:r w:rsidR="00F413C4" w:rsidRPr="00F413C4">
        <w:t xml:space="preserve">was strongly advocated and supported by the Australian Chamber. </w:t>
      </w:r>
    </w:p>
    <w:p w:rsidR="00F413C4" w:rsidRDefault="00F413C4" w:rsidP="00F413C4">
      <w:r w:rsidRPr="00F413C4">
        <w:t xml:space="preserve">Labour </w:t>
      </w:r>
      <w:r w:rsidR="00312FFF">
        <w:t>m</w:t>
      </w:r>
      <w:r w:rsidRPr="00F413C4">
        <w:t xml:space="preserve">arket analysis expertise </w:t>
      </w:r>
      <w:r w:rsidR="00FA070F">
        <w:t>and resources are</w:t>
      </w:r>
      <w:r w:rsidRPr="00F413C4">
        <w:t xml:space="preserve"> spread across a range of </w:t>
      </w:r>
      <w:r w:rsidR="00312FFF">
        <w:t>d</w:t>
      </w:r>
      <w:r w:rsidRPr="00F413C4">
        <w:t>epartments including Immigration</w:t>
      </w:r>
      <w:r w:rsidR="00CA0599">
        <w:t xml:space="preserve"> and Border Protection</w:t>
      </w:r>
      <w:r w:rsidRPr="00F413C4">
        <w:t>, Education</w:t>
      </w:r>
      <w:r w:rsidR="00CA0599">
        <w:t xml:space="preserve"> and Training</w:t>
      </w:r>
      <w:r w:rsidRPr="00F413C4">
        <w:t>, Industry</w:t>
      </w:r>
      <w:r w:rsidR="00CA0599">
        <w:t>, Innovation and Science,</w:t>
      </w:r>
      <w:r w:rsidRPr="00F413C4">
        <w:t xml:space="preserve"> and Employment, </w:t>
      </w:r>
      <w:r w:rsidR="00FA070F">
        <w:t>as well as</w:t>
      </w:r>
      <w:r w:rsidRPr="00F413C4">
        <w:t xml:space="preserve"> the specific workforce planning undertaken in Health and Defence. State </w:t>
      </w:r>
      <w:r w:rsidR="00213D5E">
        <w:t>g</w:t>
      </w:r>
      <w:r w:rsidRPr="00F413C4">
        <w:t>overnments also have specialist labour market planning teams. A more coordinated approach</w:t>
      </w:r>
      <w:r w:rsidR="00CA0599">
        <w:t>, which</w:t>
      </w:r>
      <w:r w:rsidRPr="00F413C4">
        <w:t xml:space="preserve"> would yield better outcomes and a more informed mar</w:t>
      </w:r>
      <w:r w:rsidR="003566E8">
        <w:t>ket</w:t>
      </w:r>
      <w:r w:rsidR="00CA0599">
        <w:t>,</w:t>
      </w:r>
      <w:r w:rsidR="003566E8">
        <w:t xml:space="preserve"> is strongly recommended</w:t>
      </w:r>
      <w:r>
        <w:t>.</w:t>
      </w:r>
    </w:p>
    <w:p w:rsidR="003566E8" w:rsidRDefault="003566E8" w:rsidP="00F413C4">
      <w:r>
        <w:t xml:space="preserve">The now discontinued Australian Workforce </w:t>
      </w:r>
      <w:r w:rsidR="00213D5E">
        <w:t>and</w:t>
      </w:r>
      <w:r>
        <w:t xml:space="preserve"> Productivity Agency previously undertook </w:t>
      </w:r>
      <w:r w:rsidR="00CA0599">
        <w:t>work</w:t>
      </w:r>
      <w:r w:rsidR="00FA070F">
        <w:t xml:space="preserve"> in this area and those</w:t>
      </w:r>
      <w:r>
        <w:t xml:space="preserve"> resources</w:t>
      </w:r>
      <w:r w:rsidR="00FA070F">
        <w:t xml:space="preserve"> </w:t>
      </w:r>
      <w:r w:rsidR="00421254">
        <w:t>went to the Department of</w:t>
      </w:r>
      <w:r w:rsidR="00FA070F">
        <w:t xml:space="preserve"> Industry on wind up</w:t>
      </w:r>
      <w:r w:rsidR="00213D5E">
        <w:t xml:space="preserve"> in July 2014.</w:t>
      </w:r>
      <w:r w:rsidR="00011677">
        <w:t xml:space="preserve"> </w:t>
      </w:r>
      <w:r w:rsidR="00213D5E">
        <w:t>However</w:t>
      </w:r>
      <w:r w:rsidR="00011677">
        <w:t xml:space="preserve"> </w:t>
      </w:r>
      <w:r w:rsidR="00213D5E">
        <w:t>responsibility for</w:t>
      </w:r>
      <w:r w:rsidR="00011677">
        <w:t xml:space="preserve"> determining the </w:t>
      </w:r>
      <w:r w:rsidR="00213D5E">
        <w:t>composition of</w:t>
      </w:r>
      <w:r w:rsidR="00011677">
        <w:t xml:space="preserve"> the Skilled Occupation List ha</w:t>
      </w:r>
      <w:r w:rsidR="00213D5E">
        <w:t>s</w:t>
      </w:r>
      <w:r w:rsidR="00011677">
        <w:t xml:space="preserve"> ended up with the Department of Education and Training</w:t>
      </w:r>
      <w:r>
        <w:t xml:space="preserve">. </w:t>
      </w:r>
      <w:r w:rsidR="00FA070F">
        <w:t>Given the lack of dedicated resources, i</w:t>
      </w:r>
      <w:r>
        <w:t xml:space="preserve">t is </w:t>
      </w:r>
      <w:r w:rsidR="00213D5E">
        <w:lastRenderedPageBreak/>
        <w:t>in</w:t>
      </w:r>
      <w:r>
        <w:t xml:space="preserve">appropriate that the Department of Education and Training undertakes the analysis of the Skilled Occupation List.  </w:t>
      </w:r>
    </w:p>
    <w:p w:rsidR="001B0E6F" w:rsidRDefault="001B0E6F" w:rsidP="00F413C4">
      <w:r>
        <w:t>We note draft finding 4.1:</w:t>
      </w:r>
    </w:p>
    <w:p w:rsidR="001B0E6F" w:rsidRPr="001B0E6F" w:rsidRDefault="001B0E6F" w:rsidP="001B0E6F">
      <w:pPr>
        <w:ind w:left="720"/>
        <w:rPr>
          <w:i/>
        </w:rPr>
      </w:pPr>
      <w:r w:rsidRPr="001B0E6F">
        <w:rPr>
          <w:i/>
        </w:rPr>
        <w:t xml:space="preserve">Decisions about the level of immigration are the responsibility of the Australian Government. They involve balancing a complex set of economic, social and environmental policy objectives. </w:t>
      </w:r>
    </w:p>
    <w:p w:rsidR="001B0E6F" w:rsidRPr="001B0E6F" w:rsidRDefault="001B0E6F" w:rsidP="001B0E6F">
      <w:pPr>
        <w:ind w:left="720"/>
        <w:rPr>
          <w:i/>
        </w:rPr>
      </w:pPr>
      <w:r w:rsidRPr="001B0E6F">
        <w:rPr>
          <w:i/>
        </w:rPr>
        <w:t>There is no comprehensive empirical basis for setting an aggregate level of immigration over time that would improve the wellbeing of the Australian community. Improving incumbents’ wellbeing is likely to be consistent with a range of immigration rates, which is determined (among other things) by the efficiency of the provision of infrastructure, the efficiency of the labour market, technology, settlement services and external factors.</w:t>
      </w:r>
    </w:p>
    <w:p w:rsidR="001B0E6F" w:rsidRDefault="001B0E6F" w:rsidP="00F413C4">
      <w:r>
        <w:t xml:space="preserve">The Australian Chamber agrees that determining the level of immigration is complex. </w:t>
      </w:r>
      <w:r w:rsidR="00213D5E">
        <w:t>Therefore</w:t>
      </w:r>
      <w:r w:rsidR="002247E4">
        <w:t xml:space="preserve"> decisions will be significantly enhanced with sound labour market analysis and an evidence-based approach. </w:t>
      </w:r>
      <w:r w:rsidR="00213D5E">
        <w:t>T</w:t>
      </w:r>
      <w:r w:rsidR="00310600">
        <w:t xml:space="preserve">his will not be a </w:t>
      </w:r>
      <w:r w:rsidR="00011677">
        <w:t>“</w:t>
      </w:r>
      <w:r w:rsidR="00310600">
        <w:t>comprehensive empirical basis</w:t>
      </w:r>
      <w:r w:rsidR="00011677">
        <w:t>”</w:t>
      </w:r>
      <w:r w:rsidR="00310600">
        <w:t xml:space="preserve"> for setting permanent and temporary migration levels</w:t>
      </w:r>
      <w:r w:rsidR="00213D5E">
        <w:t xml:space="preserve"> given</w:t>
      </w:r>
      <w:r w:rsidR="00310600">
        <w:t xml:space="preserve"> political, economic and social </w:t>
      </w:r>
      <w:r w:rsidR="00213D5E">
        <w:t xml:space="preserve">factors </w:t>
      </w:r>
      <w:r w:rsidR="00310600">
        <w:t>need to be considered, but it will significant</w:t>
      </w:r>
      <w:r w:rsidR="00CA0599">
        <w:t>ly</w:t>
      </w:r>
      <w:r w:rsidR="00310600">
        <w:t xml:space="preserve"> enhance the current approach.  </w:t>
      </w:r>
    </w:p>
    <w:p w:rsidR="0071023C" w:rsidRDefault="0071023C" w:rsidP="00F413C4"/>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3566E8" w:rsidTr="006011A9">
        <w:tc>
          <w:tcPr>
            <w:tcW w:w="9386" w:type="dxa"/>
            <w:shd w:val="clear" w:color="auto" w:fill="F1E7D1" w:themeFill="accent3"/>
            <w:tcMar>
              <w:bottom w:w="170" w:type="dxa"/>
            </w:tcMar>
          </w:tcPr>
          <w:p w:rsidR="003566E8" w:rsidRDefault="00B57F96" w:rsidP="006011A9">
            <w:pPr>
              <w:pStyle w:val="Heading2NoNumbers"/>
              <w:framePr w:hSpace="0" w:wrap="auto" w:vAnchor="margin" w:hAnchor="text" w:xAlign="left" w:yAlign="inline"/>
              <w:suppressOverlap w:val="0"/>
            </w:pPr>
            <w:r>
              <w:t>Recommendation 2</w:t>
            </w:r>
            <w:r w:rsidR="003566E8">
              <w:t xml:space="preserve">: </w:t>
            </w:r>
            <w:r w:rsidR="002247E4">
              <w:t>I</w:t>
            </w:r>
            <w:r w:rsidR="0071023C">
              <w:t xml:space="preserve">mprove </w:t>
            </w:r>
            <w:r w:rsidR="00213D5E">
              <w:t>w</w:t>
            </w:r>
            <w:r w:rsidR="0071023C">
              <w:t>hole-of-</w:t>
            </w:r>
            <w:r w:rsidR="00213D5E">
              <w:t>g</w:t>
            </w:r>
            <w:r w:rsidR="002247E4">
              <w:t xml:space="preserve">overnment </w:t>
            </w:r>
            <w:r w:rsidR="00213D5E">
              <w:t>l</w:t>
            </w:r>
            <w:r w:rsidR="002247E4">
              <w:t xml:space="preserve">abour </w:t>
            </w:r>
            <w:r w:rsidR="00213D5E">
              <w:t>m</w:t>
            </w:r>
            <w:r w:rsidR="002247E4">
              <w:t xml:space="preserve">arket </w:t>
            </w:r>
            <w:r w:rsidR="00213D5E">
              <w:t>a</w:t>
            </w:r>
            <w:r w:rsidR="002247E4">
              <w:t>nalysis</w:t>
            </w:r>
          </w:p>
          <w:p w:rsidR="003566E8" w:rsidRDefault="00310600" w:rsidP="00CA0599">
            <w:r>
              <w:t xml:space="preserve">That the Federal Government establishes better resourced and more effective labour market analysis and forecasting, and works with </w:t>
            </w:r>
            <w:r w:rsidR="00213D5E">
              <w:t>s</w:t>
            </w:r>
            <w:r>
              <w:t xml:space="preserve">tate </w:t>
            </w:r>
            <w:r w:rsidR="00213D5E">
              <w:t>g</w:t>
            </w:r>
            <w:r>
              <w:t>overnments for a more coordinated approach to labour market planning</w:t>
            </w:r>
            <w:r w:rsidR="003566E8">
              <w:t>.</w:t>
            </w:r>
          </w:p>
        </w:tc>
      </w:tr>
    </w:tbl>
    <w:p w:rsidR="0071023C" w:rsidRDefault="0071023C" w:rsidP="0071023C"/>
    <w:p w:rsidR="004C1348" w:rsidRDefault="004C1348" w:rsidP="004C1348">
      <w:pPr>
        <w:pStyle w:val="Heading2"/>
      </w:pPr>
      <w:bookmarkStart w:id="5" w:name="_Toc439930906"/>
      <w:r>
        <w:t xml:space="preserve">Skills </w:t>
      </w:r>
      <w:r w:rsidR="00213D5E">
        <w:t>l</w:t>
      </w:r>
      <w:r>
        <w:t>ists – SOL and CSOL</w:t>
      </w:r>
      <w:bookmarkEnd w:id="5"/>
      <w:r>
        <w:t xml:space="preserve"> </w:t>
      </w:r>
    </w:p>
    <w:p w:rsidR="00213D5E" w:rsidRDefault="004C1348" w:rsidP="004C1348">
      <w:r>
        <w:t xml:space="preserve">An improved approach to labour market analysis will significantly benefit the </w:t>
      </w:r>
      <w:r w:rsidR="00E419B7">
        <w:t xml:space="preserve">definition and use of the two key lists – the Skilled Occupation List ( SOL) and the </w:t>
      </w:r>
      <w:r w:rsidR="00213D5E" w:rsidRPr="00213D5E">
        <w:t>Consolidated Sponsored Occupation</w:t>
      </w:r>
      <w:r w:rsidR="00CA0599">
        <w:t>s</w:t>
      </w:r>
      <w:r w:rsidR="00213D5E" w:rsidRPr="00213D5E">
        <w:t xml:space="preserve"> List </w:t>
      </w:r>
      <w:r w:rsidR="00E419B7">
        <w:t>(CSOL)</w:t>
      </w:r>
      <w:r>
        <w:t xml:space="preserve">. </w:t>
      </w:r>
      <w:r w:rsidR="00213D5E">
        <w:t>T</w:t>
      </w:r>
      <w:r>
        <w:t>he role</w:t>
      </w:r>
      <w:r w:rsidR="00213D5E">
        <w:t>s</w:t>
      </w:r>
      <w:r>
        <w:t xml:space="preserve"> of the SOL and CSOL </w:t>
      </w:r>
      <w:r w:rsidR="00213D5E">
        <w:t xml:space="preserve">are critical </w:t>
      </w:r>
      <w:r>
        <w:t xml:space="preserve">to migration decisions and </w:t>
      </w:r>
      <w:r w:rsidR="00213D5E">
        <w:t>it is important to consider</w:t>
      </w:r>
      <w:r>
        <w:t xml:space="preserve"> whether the</w:t>
      </w:r>
      <w:r w:rsidR="00A14AF0">
        <w:t xml:space="preserve"> SOL process is the most appropriate mechanism to decide upon occupations in the </w:t>
      </w:r>
      <w:r w:rsidR="00213D5E">
        <w:t>i</w:t>
      </w:r>
      <w:r w:rsidR="00A14AF0">
        <w:t xml:space="preserve">ndependent </w:t>
      </w:r>
      <w:r w:rsidR="00213D5E">
        <w:t>s</w:t>
      </w:r>
      <w:r w:rsidR="00A14AF0">
        <w:t xml:space="preserve">killed </w:t>
      </w:r>
      <w:r w:rsidR="0064181D">
        <w:t xml:space="preserve">migration </w:t>
      </w:r>
      <w:r w:rsidR="00213D5E">
        <w:t>s</w:t>
      </w:r>
      <w:r w:rsidR="00A14AF0">
        <w:t>tream.</w:t>
      </w:r>
      <w:r w:rsidR="00EF083E">
        <w:t xml:space="preserve"> </w:t>
      </w:r>
    </w:p>
    <w:p w:rsidR="00A14AF0" w:rsidRDefault="00EF083E" w:rsidP="004C1348">
      <w:r>
        <w:t>This section addresses the draft report</w:t>
      </w:r>
      <w:r w:rsidR="0064181D">
        <w:t>’s</w:t>
      </w:r>
      <w:r>
        <w:t xml:space="preserve"> </w:t>
      </w:r>
      <w:r w:rsidR="00CA0599">
        <w:t>information r</w:t>
      </w:r>
      <w:r w:rsidR="000E5F32">
        <w:t>equest 11.1</w:t>
      </w:r>
      <w:r>
        <w:t>:</w:t>
      </w:r>
    </w:p>
    <w:p w:rsidR="000E5F32" w:rsidRDefault="000E5F32" w:rsidP="000E5F32">
      <w:pPr>
        <w:ind w:left="720"/>
        <w:rPr>
          <w:i/>
        </w:rPr>
      </w:pPr>
      <w:r w:rsidRPr="000E5F32">
        <w:rPr>
          <w:i/>
        </w:rPr>
        <w:t>The Commission seeks feedback on the use of the Consolidated Sponsored Occupations List in the immigration pathway from temporary to permanent employer sponsored skilled immigration. Is the list sufficient to allow both temporary skilled (subclass 457) visas and employer nominated permanent visas to meet their stated objectives?</w:t>
      </w:r>
    </w:p>
    <w:p w:rsidR="0064181D" w:rsidRDefault="00EF083E" w:rsidP="004C1348">
      <w:r>
        <w:t>Generally,</w:t>
      </w:r>
      <w:r w:rsidR="000E5F32">
        <w:t xml:space="preserve"> and as </w:t>
      </w:r>
      <w:r w:rsidR="0064181D">
        <w:t xml:space="preserve">the report </w:t>
      </w:r>
      <w:r w:rsidR="000E5F32">
        <w:t>identifie</w:t>
      </w:r>
      <w:r w:rsidR="0064181D">
        <w:t>s</w:t>
      </w:r>
      <w:r w:rsidR="000E5F32">
        <w:t>,</w:t>
      </w:r>
      <w:r>
        <w:t xml:space="preserve"> skilled occupations are those included in </w:t>
      </w:r>
      <w:r w:rsidR="0064181D">
        <w:t>s</w:t>
      </w:r>
      <w:r>
        <w:t>kill levels 1, 2 and 3 of the ANZSCO occupation lists published by the Australian Bureau of Statistics. Th</w:t>
      </w:r>
      <w:r w:rsidR="00600EB5">
        <w:t xml:space="preserve">is list, and </w:t>
      </w:r>
      <w:r w:rsidR="00600EB5">
        <w:lastRenderedPageBreak/>
        <w:t>the translation in</w:t>
      </w:r>
      <w:r>
        <w:t>to the CSOL</w:t>
      </w:r>
      <w:r w:rsidR="0064181D">
        <w:t>,</w:t>
      </w:r>
      <w:r>
        <w:t xml:space="preserve"> is not perfect but can hardly be described as “arbitrary”</w:t>
      </w:r>
      <w:r w:rsidR="000E5F32">
        <w:t xml:space="preserve"> (page 25 of the </w:t>
      </w:r>
      <w:r w:rsidR="0064181D">
        <w:t>d</w:t>
      </w:r>
      <w:r w:rsidR="000E5F32">
        <w:t xml:space="preserve">raft </w:t>
      </w:r>
      <w:r w:rsidR="0064181D">
        <w:t>r</w:t>
      </w:r>
      <w:r w:rsidR="000E5F32">
        <w:t>eport</w:t>
      </w:r>
      <w:r w:rsidR="0064181D">
        <w:t>,</w:t>
      </w:r>
      <w:r w:rsidR="000E5F32">
        <w:t xml:space="preserve"> i</w:t>
      </w:r>
      <w:r w:rsidR="0064181D">
        <w:t>n</w:t>
      </w:r>
      <w:r w:rsidR="000E5F32">
        <w:t xml:space="preserve"> the heading “</w:t>
      </w:r>
      <w:r w:rsidR="0064181D">
        <w:t>The ‘s</w:t>
      </w:r>
      <w:r w:rsidR="000E5F32">
        <w:t xml:space="preserve">killed </w:t>
      </w:r>
      <w:r w:rsidR="0064181D">
        <w:t>l</w:t>
      </w:r>
      <w:r w:rsidR="000E5F32">
        <w:t>ists</w:t>
      </w:r>
      <w:r w:rsidR="0064181D">
        <w:t>’</w:t>
      </w:r>
      <w:r w:rsidR="000E5F32">
        <w:t xml:space="preserve"> </w:t>
      </w:r>
      <w:r w:rsidR="0064181D">
        <w:t>s</w:t>
      </w:r>
      <w:r w:rsidR="000E5F32">
        <w:t xml:space="preserve">eem </w:t>
      </w:r>
      <w:r w:rsidR="0064181D">
        <w:t>a</w:t>
      </w:r>
      <w:r w:rsidR="000E5F32">
        <w:t>rbitrary”)</w:t>
      </w:r>
      <w:r>
        <w:t>.</w:t>
      </w:r>
    </w:p>
    <w:p w:rsidR="0064181D" w:rsidRDefault="0064181D" w:rsidP="004C1348">
      <w:r>
        <w:t xml:space="preserve">The Azarias </w:t>
      </w:r>
      <w:r w:rsidR="00CA0599">
        <w:t>Review</w:t>
      </w:r>
      <w:r w:rsidR="000E5F32">
        <w:t xml:space="preserve"> (quoted in the </w:t>
      </w:r>
      <w:r>
        <w:t>d</w:t>
      </w:r>
      <w:r w:rsidR="000E5F32">
        <w:t xml:space="preserve">raft </w:t>
      </w:r>
      <w:r>
        <w:t>r</w:t>
      </w:r>
      <w:r w:rsidR="000E5F32">
        <w:t>eport)</w:t>
      </w:r>
      <w:r w:rsidR="00EF083E">
        <w:t xml:space="preserve"> recognised the imperfect nature of the translation, noting that industry parties could strong</w:t>
      </w:r>
      <w:r>
        <w:t>ly</w:t>
      </w:r>
      <w:r w:rsidR="00EF083E">
        <w:t xml:space="preserve"> argu</w:t>
      </w:r>
      <w:r>
        <w:t>e</w:t>
      </w:r>
      <w:r w:rsidR="00EF083E">
        <w:t xml:space="preserve"> that new or existing occupations were not properly identified in ANZSCO, either at all, or </w:t>
      </w:r>
      <w:r w:rsidR="00D22864">
        <w:t xml:space="preserve">not </w:t>
      </w:r>
      <w:r w:rsidR="00EF083E">
        <w:t xml:space="preserve">properly classified as skilled. Therefore, the recommendation for occupations to be added </w:t>
      </w:r>
      <w:r w:rsidR="00D22864">
        <w:t xml:space="preserve">to </w:t>
      </w:r>
      <w:r w:rsidR="00600EB5">
        <w:t xml:space="preserve">CSOL </w:t>
      </w:r>
      <w:r w:rsidR="00EF083E">
        <w:t xml:space="preserve">on the basis of evidence was </w:t>
      </w:r>
      <w:r>
        <w:t>proposed</w:t>
      </w:r>
      <w:r w:rsidR="00EF083E">
        <w:t xml:space="preserve"> and supported by the Australian Chamber.</w:t>
      </w:r>
    </w:p>
    <w:p w:rsidR="00EF083E" w:rsidRDefault="00EF083E" w:rsidP="004C1348">
      <w:r>
        <w:t>Importantly, it was not recommended</w:t>
      </w:r>
      <w:r w:rsidR="00600EB5">
        <w:t xml:space="preserve"> by the Azarias Panel</w:t>
      </w:r>
      <w:r>
        <w:t xml:space="preserve"> that occupations classified as skilled be removed from CSOL, except on integrity grounds. In other words, CSOL is and should be a comprehensive list of all skilled occupations.</w:t>
      </w:r>
      <w:r w:rsidR="00600EB5">
        <w:t xml:space="preserve"> This is in contrast to the SOL, where there is a process of determining which occupations are in shortage, and occupations are added, removed or “flagged”</w:t>
      </w:r>
      <w:r w:rsidR="0064181D">
        <w:t>.</w:t>
      </w:r>
      <w:r w:rsidR="00D22864">
        <w:rPr>
          <w:rStyle w:val="FootnoteReference"/>
        </w:rPr>
        <w:footnoteReference w:id="1"/>
      </w:r>
      <w:r w:rsidR="00600EB5">
        <w:t xml:space="preserve">  </w:t>
      </w:r>
    </w:p>
    <w:p w:rsidR="0064181D" w:rsidRDefault="0064181D" w:rsidP="004C1348">
      <w:r>
        <w:t>T</w:t>
      </w:r>
      <w:r w:rsidR="00D22864">
        <w:t xml:space="preserve">he </w:t>
      </w:r>
      <w:r>
        <w:t>d</w:t>
      </w:r>
      <w:r w:rsidR="00D22864">
        <w:t xml:space="preserve">raft </w:t>
      </w:r>
      <w:r>
        <w:t>r</w:t>
      </w:r>
      <w:r w:rsidR="00600EB5">
        <w:t>eport correctly identifies</w:t>
      </w:r>
      <w:r>
        <w:t xml:space="preserve"> that</w:t>
      </w:r>
      <w:r w:rsidR="00600EB5">
        <w:t xml:space="preserve"> CSOL is used for both the temporary skilled migration program and the Employer Nomination Scheme of the permanent stream. It is critical that CSOL, being a comprehensive list of all skilled occupations, remains the reference point for both, and must not operate as a list of occupations in shortage. Both the 457 and ENS programs are </w:t>
      </w:r>
      <w:r>
        <w:t xml:space="preserve">designed to </w:t>
      </w:r>
      <w:r w:rsidR="00600EB5">
        <w:t xml:space="preserve">respond to the needs of individual employers in </w:t>
      </w:r>
      <w:r w:rsidR="00D22864">
        <w:t>locations where they are experiencing shortages. No amount of economy</w:t>
      </w:r>
      <w:r w:rsidR="0035760F">
        <w:t>-</w:t>
      </w:r>
      <w:r w:rsidR="00D22864">
        <w:t xml:space="preserve">wide labour market analysis </w:t>
      </w:r>
      <w:r>
        <w:t>can</w:t>
      </w:r>
      <w:r w:rsidR="00D22864">
        <w:t xml:space="preserve"> validate individual experiences</w:t>
      </w:r>
      <w:r w:rsidR="00FA070F">
        <w:t>, but yet the lack</w:t>
      </w:r>
      <w:r w:rsidR="00D22864">
        <w:t xml:space="preserve"> of skilled staff could impact not just on that business, but its other employees and its community.</w:t>
      </w:r>
    </w:p>
    <w:p w:rsidR="003E0E0A" w:rsidRDefault="00D22864" w:rsidP="004C1348">
      <w:r>
        <w:t xml:space="preserve">The ENS </w:t>
      </w:r>
      <w:r w:rsidR="00FA070F">
        <w:t>program has much stronger employment outcomes than</w:t>
      </w:r>
      <w:r>
        <w:t xml:space="preserve"> the independent skilled migration stream</w:t>
      </w:r>
      <w:r w:rsidR="0035760F">
        <w:t>.</w:t>
      </w:r>
      <w:r>
        <w:t xml:space="preserve"> </w:t>
      </w:r>
      <w:r w:rsidR="0035760F">
        <w:t>T</w:t>
      </w:r>
      <w:r>
        <w:t>here is no reason</w:t>
      </w:r>
      <w:r w:rsidR="00DA47AA">
        <w:t xml:space="preserve"> </w:t>
      </w:r>
      <w:r>
        <w:t>to limit the responsiveness of the scheme to the needs of individual employers</w:t>
      </w:r>
      <w:r w:rsidR="00FA070F">
        <w:t xml:space="preserve"> by limiting the occupations other than through the lens of being “skilled”</w:t>
      </w:r>
      <w:r w:rsidR="00DA47AA">
        <w:t xml:space="preserve"> (except in the few cases where there are integrity concerns)</w:t>
      </w:r>
      <w:r>
        <w:t xml:space="preserve">.  </w:t>
      </w:r>
    </w:p>
    <w:p w:rsidR="0035760F" w:rsidRDefault="00D9422F" w:rsidP="004C1348">
      <w:r>
        <w:t>T</w:t>
      </w:r>
      <w:r w:rsidR="003E0E0A">
        <w:t xml:space="preserve">he report </w:t>
      </w:r>
      <w:r w:rsidR="0035760F">
        <w:t xml:space="preserve">discusses </w:t>
      </w:r>
      <w:r w:rsidR="003E0E0A">
        <w:t xml:space="preserve">whether there should be an extra regulatory framework or criteria around the ENS </w:t>
      </w:r>
      <w:r w:rsidR="0035760F">
        <w:t>to</w:t>
      </w:r>
      <w:r w:rsidR="003E0E0A">
        <w:t xml:space="preserve"> recogni</w:t>
      </w:r>
      <w:r w:rsidR="0035760F">
        <w:t>se</w:t>
      </w:r>
      <w:r w:rsidR="003E0E0A">
        <w:t xml:space="preserve"> the perceived lack of employer incentive in long</w:t>
      </w:r>
      <w:r w:rsidR="0035760F">
        <w:t>-</w:t>
      </w:r>
      <w:r w:rsidR="003E0E0A">
        <w:t>term economic outcomes</w:t>
      </w:r>
      <w:r>
        <w:t xml:space="preserve"> (page 30)</w:t>
      </w:r>
      <w:r w:rsidR="0035760F">
        <w:t>. T</w:t>
      </w:r>
      <w:r w:rsidR="003E0E0A">
        <w:t>he Australian Chamber would not support such an approach. The success of the ENS, including its favourable employment outcomes, arises from its responsiveness</w:t>
      </w:r>
      <w:r w:rsidR="0035760F">
        <w:t>,</w:t>
      </w:r>
      <w:r w:rsidR="003E0E0A">
        <w:t xml:space="preserve"> so further restrict</w:t>
      </w:r>
      <w:r w:rsidR="0035760F">
        <w:t>ions</w:t>
      </w:r>
      <w:r w:rsidR="003E0E0A">
        <w:t xml:space="preserve"> would not be beneficial.</w:t>
      </w:r>
    </w:p>
    <w:p w:rsidR="0071023C" w:rsidRDefault="003E0E0A" w:rsidP="004C1348">
      <w:r>
        <w:t xml:space="preserve">Employment history with the nominating employer will in most cases provide a strong </w:t>
      </w:r>
      <w:r w:rsidR="00011677">
        <w:t>scaffold</w:t>
      </w:r>
      <w:r>
        <w:t xml:space="preserve"> for long</w:t>
      </w:r>
      <w:r w:rsidR="0035760F">
        <w:t>-</w:t>
      </w:r>
      <w:r>
        <w:t xml:space="preserve">term employment outcomes should the employee move on from the original employer. </w:t>
      </w:r>
      <w:r w:rsidR="00EB59D1">
        <w:t xml:space="preserve">If demand for CSOL occupations drops (as is speculated in the report) then the migrant </w:t>
      </w:r>
      <w:r w:rsidR="00011677">
        <w:t>has the same option a</w:t>
      </w:r>
      <w:r w:rsidR="00EB59D1">
        <w:t xml:space="preserve">s with Australian workers – they </w:t>
      </w:r>
      <w:r w:rsidR="0035760F">
        <w:t xml:space="preserve">can </w:t>
      </w:r>
      <w:r w:rsidR="00EB59D1">
        <w:t>seek a role in another suitable occupation that can build on their positive work history.</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D22864" w:rsidTr="006011A9">
        <w:tc>
          <w:tcPr>
            <w:tcW w:w="9386" w:type="dxa"/>
            <w:shd w:val="clear" w:color="auto" w:fill="F1E7D1" w:themeFill="accent3"/>
            <w:tcMar>
              <w:bottom w:w="170" w:type="dxa"/>
            </w:tcMar>
          </w:tcPr>
          <w:p w:rsidR="00D22864" w:rsidRDefault="00D22864" w:rsidP="006011A9">
            <w:pPr>
              <w:pStyle w:val="Heading2NoNumbers"/>
              <w:framePr w:hSpace="0" w:wrap="auto" w:vAnchor="margin" w:hAnchor="text" w:xAlign="left" w:yAlign="inline"/>
              <w:suppressOverlap w:val="0"/>
            </w:pPr>
            <w:r>
              <w:t xml:space="preserve">Recommendation </w:t>
            </w:r>
            <w:r w:rsidR="00B57F96">
              <w:t>3</w:t>
            </w:r>
            <w:r>
              <w:t xml:space="preserve">: CSOL </w:t>
            </w:r>
            <w:r w:rsidR="0035760F">
              <w:t>s</w:t>
            </w:r>
            <w:r>
              <w:t xml:space="preserve">hould remain the basis of both ENS and 457 </w:t>
            </w:r>
            <w:r w:rsidR="0035760F">
              <w:t>v</w:t>
            </w:r>
            <w:r>
              <w:t xml:space="preserve">isas </w:t>
            </w:r>
          </w:p>
          <w:p w:rsidR="00D22864" w:rsidRDefault="00D22864" w:rsidP="0035760F">
            <w:r w:rsidRPr="00D22864">
              <w:t>CSOL is</w:t>
            </w:r>
            <w:r w:rsidR="0035760F">
              <w:t>,</w:t>
            </w:r>
            <w:r w:rsidRPr="00D22864">
              <w:t xml:space="preserve"> and should be a comprehensive</w:t>
            </w:r>
            <w:r>
              <w:t xml:space="preserve"> list of all skilled occupation</w:t>
            </w:r>
            <w:r w:rsidR="00FA070F">
              <w:t>s</w:t>
            </w:r>
            <w:r w:rsidR="0035760F">
              <w:t>. It should</w:t>
            </w:r>
            <w:r>
              <w:t xml:space="preserve"> continue to be used for the </w:t>
            </w:r>
            <w:r w:rsidR="0035760F">
              <w:t>t</w:t>
            </w:r>
            <w:r>
              <w:t xml:space="preserve">emporary </w:t>
            </w:r>
            <w:r w:rsidR="0035760F">
              <w:t>s</w:t>
            </w:r>
            <w:r w:rsidR="00810171">
              <w:t xml:space="preserve">killed </w:t>
            </w:r>
            <w:r>
              <w:t xml:space="preserve">and the </w:t>
            </w:r>
            <w:r w:rsidR="0035760F">
              <w:t>e</w:t>
            </w:r>
            <w:r>
              <w:t xml:space="preserve">mployer </w:t>
            </w:r>
            <w:r w:rsidR="0035760F">
              <w:t>n</w:t>
            </w:r>
            <w:r>
              <w:t xml:space="preserve">omination </w:t>
            </w:r>
            <w:r w:rsidR="00810171">
              <w:t>element</w:t>
            </w:r>
            <w:r w:rsidR="0035760F">
              <w:t>s</w:t>
            </w:r>
            <w:r w:rsidR="00810171">
              <w:t xml:space="preserve"> of the permanent skilled </w:t>
            </w:r>
            <w:r w:rsidR="00810171">
              <w:lastRenderedPageBreak/>
              <w:t>migration scheme in order for those schemes to be responsive to the individual circumstances of employers.</w:t>
            </w:r>
          </w:p>
        </w:tc>
      </w:tr>
    </w:tbl>
    <w:p w:rsidR="0071023C" w:rsidRDefault="0071023C" w:rsidP="00810171"/>
    <w:p w:rsidR="00810171" w:rsidRDefault="00810171" w:rsidP="00810171">
      <w:r>
        <w:t xml:space="preserve">In relation to the </w:t>
      </w:r>
      <w:r w:rsidR="0035760F">
        <w:t>i</w:t>
      </w:r>
      <w:r>
        <w:t xml:space="preserve">ndependent </w:t>
      </w:r>
      <w:r w:rsidR="0035760F">
        <w:t>s</w:t>
      </w:r>
      <w:r>
        <w:t>killed stream, which is currently informed by the Skilled Occupation List</w:t>
      </w:r>
      <w:r w:rsidR="00D0255A">
        <w:t xml:space="preserve"> (SOL)</w:t>
      </w:r>
      <w:r>
        <w:t>, economy</w:t>
      </w:r>
      <w:r w:rsidR="0035760F">
        <w:t>-</w:t>
      </w:r>
      <w:r>
        <w:t>wide labour market analysis is very relevant, as these applicants have to approach the labour market without a sponsor and there needs to be some</w:t>
      </w:r>
      <w:r w:rsidR="00D0255A">
        <w:t xml:space="preserve"> basis for</w:t>
      </w:r>
      <w:r>
        <w:t xml:space="preserve"> confidence that they will secure a position that suits their skills and experience.</w:t>
      </w:r>
    </w:p>
    <w:p w:rsidR="00810171" w:rsidRDefault="00810171" w:rsidP="00810171">
      <w:r>
        <w:t xml:space="preserve">The Australian Chamber recommends that there should be a review of the mechanism of using the </w:t>
      </w:r>
      <w:r w:rsidR="00D0255A">
        <w:t>SOL</w:t>
      </w:r>
      <w:r>
        <w:t xml:space="preserve"> and its processes to arrive at occupations that are relevant to applications from independent skilled migrants. There is an opportunity to apply a more nuanced approach to decisions about occupations based on bringing together detailed labour market analysis and the</w:t>
      </w:r>
      <w:r w:rsidR="00966260">
        <w:t xml:space="preserve"> relatively recent</w:t>
      </w:r>
      <w:r>
        <w:t xml:space="preserve"> SkillSelect process. </w:t>
      </w:r>
    </w:p>
    <w:p w:rsidR="0035760F" w:rsidRDefault="00810171" w:rsidP="00810171">
      <w:r>
        <w:t>SkillSelect creates an opportunity for a rethink on the methodology used to determine occupations for general skilled migration pathways. Under the current SkillSelect model, intending migrants must “pass” a points test to be considered for general skilled migration. Points are allocated against criteria including the level of qualification, work experience and English</w:t>
      </w:r>
      <w:r w:rsidR="0035760F">
        <w:t>-</w:t>
      </w:r>
      <w:r>
        <w:t xml:space="preserve">language ability. </w:t>
      </w:r>
    </w:p>
    <w:p w:rsidR="00966260" w:rsidRDefault="00810171" w:rsidP="00810171">
      <w:r>
        <w:t xml:space="preserve">An enhanced approach to labour market analysis could </w:t>
      </w:r>
      <w:r w:rsidR="00060699">
        <w:t xml:space="preserve">base </w:t>
      </w:r>
      <w:r>
        <w:t xml:space="preserve">the pass mark for individual occupations currently on the </w:t>
      </w:r>
      <w:r w:rsidR="00060699" w:rsidRPr="00060699">
        <w:t>Consolidated Sponsored Occupation</w:t>
      </w:r>
      <w:r w:rsidR="00D9422F">
        <w:t>s</w:t>
      </w:r>
      <w:r w:rsidR="00060699" w:rsidRPr="00060699">
        <w:t xml:space="preserve"> List</w:t>
      </w:r>
      <w:r w:rsidR="00060699" w:rsidRPr="00060699" w:rsidDel="00060699">
        <w:t xml:space="preserve"> </w:t>
      </w:r>
      <w:r>
        <w:t xml:space="preserve">(CSOL) on labour market conditions and emerging demand. The Australian Chamber believes this </w:t>
      </w:r>
      <w:r w:rsidR="00060699">
        <w:t>would be</w:t>
      </w:r>
      <w:r>
        <w:t xml:space="preserve"> much more flexible and responsive, enabling required points to be adjusted as labour market conditions change. </w:t>
      </w:r>
    </w:p>
    <w:p w:rsidR="00D22864" w:rsidRDefault="00810171" w:rsidP="00810171">
      <w:r>
        <w:t>Additional levers to increase or decrease the flow of migrants in certain occupations can be applied within the SkillSelect process through the use of occupation ceilings</w:t>
      </w:r>
      <w:r w:rsidR="00966260">
        <w:t>. These are</w:t>
      </w:r>
      <w:r>
        <w:t xml:space="preserve"> currently in place</w:t>
      </w:r>
      <w:r w:rsidR="00966260">
        <w:t>, but are set at a uniform percentage level, rather than reflecti</w:t>
      </w:r>
      <w:r w:rsidR="00060699">
        <w:t>ng</w:t>
      </w:r>
      <w:r w:rsidR="00966260">
        <w:t xml:space="preserve"> occupations in demand.  Rather than being uniform, these caps could allow for limited migration in occupations </w:t>
      </w:r>
      <w:r w:rsidR="00060699">
        <w:t xml:space="preserve">that </w:t>
      </w:r>
      <w:r w:rsidR="00966260">
        <w:t xml:space="preserve">are currently off the list, and also lower the caps for those occupations currently “flagged”. </w:t>
      </w:r>
      <w:r w:rsidR="00060699">
        <w:t xml:space="preserve">This </w:t>
      </w:r>
      <w:r>
        <w:t xml:space="preserve"> cap </w:t>
      </w:r>
      <w:r w:rsidR="00060699">
        <w:t xml:space="preserve">should </w:t>
      </w:r>
      <w:r>
        <w:t xml:space="preserve">only apply to the independent skilled migration process.  </w:t>
      </w:r>
    </w:p>
    <w:p w:rsidR="006E4A81" w:rsidRDefault="006E4A81" w:rsidP="00810171">
      <w:r w:rsidRPr="006E4A81">
        <w:t>The Australian Chamber recommends that the Department of Immigration and Border Protection, the Department of Education and Training and the Department of Employment meet wit</w:t>
      </w:r>
      <w:r>
        <w:t>h industry stakeholders</w:t>
      </w:r>
      <w:r w:rsidRPr="006E4A81">
        <w:t xml:space="preserve"> to discuss possibilities arising from SkillSelect and the demand</w:t>
      </w:r>
      <w:r w:rsidR="00060699">
        <w:t>-</w:t>
      </w:r>
      <w:r w:rsidRPr="006E4A81">
        <w:t>driven options available by using SkillSellect as a driver of skills supply by more effective points allocations and occupational quotas.</w:t>
      </w:r>
    </w:p>
    <w:p w:rsidR="006E4A81" w:rsidRDefault="006E4A81" w:rsidP="00810171"/>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E4A81" w:rsidTr="006011A9">
        <w:tc>
          <w:tcPr>
            <w:tcW w:w="9386" w:type="dxa"/>
            <w:shd w:val="clear" w:color="auto" w:fill="F1E7D1" w:themeFill="accent3"/>
            <w:tcMar>
              <w:bottom w:w="170" w:type="dxa"/>
            </w:tcMar>
          </w:tcPr>
          <w:p w:rsidR="006E4A81" w:rsidRDefault="006E4A81" w:rsidP="006011A9">
            <w:pPr>
              <w:pStyle w:val="Heading2NoNumbers"/>
              <w:framePr w:hSpace="0" w:wrap="auto" w:vAnchor="margin" w:hAnchor="text" w:xAlign="left" w:yAlign="inline"/>
              <w:suppressOverlap w:val="0"/>
            </w:pPr>
            <w:r>
              <w:t xml:space="preserve">Recommendation </w:t>
            </w:r>
            <w:r w:rsidR="00B57F96">
              <w:t>4</w:t>
            </w:r>
            <w:r>
              <w:t xml:space="preserve">: Determine a </w:t>
            </w:r>
            <w:r w:rsidR="00060699">
              <w:t>b</w:t>
            </w:r>
            <w:r>
              <w:t xml:space="preserve">etter </w:t>
            </w:r>
            <w:r w:rsidR="00060699">
              <w:t>s</w:t>
            </w:r>
            <w:r>
              <w:t xml:space="preserve">ystem than SOL for </w:t>
            </w:r>
            <w:r w:rsidR="00060699">
              <w:t>i</w:t>
            </w:r>
            <w:r>
              <w:t xml:space="preserve">ndependent </w:t>
            </w:r>
            <w:r w:rsidR="00060699">
              <w:t>s</w:t>
            </w:r>
            <w:r>
              <w:t xml:space="preserve">killed </w:t>
            </w:r>
            <w:r w:rsidR="00060699">
              <w:t>m</w:t>
            </w:r>
            <w:r>
              <w:t xml:space="preserve">igration </w:t>
            </w:r>
          </w:p>
          <w:p w:rsidR="006E4A81" w:rsidRDefault="006E4A81" w:rsidP="00060699">
            <w:r>
              <w:t>T</w:t>
            </w:r>
            <w:r w:rsidRPr="00D22864">
              <w:t>h</w:t>
            </w:r>
            <w:r>
              <w:t>rough consultation, identify and implement a more nuanced approach to the allocation of points and quotas to skilled occupations i</w:t>
            </w:r>
            <w:r w:rsidR="00B57F96">
              <w:t xml:space="preserve">n the </w:t>
            </w:r>
            <w:r w:rsidR="00060699">
              <w:t>i</w:t>
            </w:r>
            <w:r w:rsidR="00B57F96">
              <w:t xml:space="preserve">ndependent </w:t>
            </w:r>
            <w:r w:rsidR="00060699">
              <w:t>s</w:t>
            </w:r>
            <w:r w:rsidR="00B57F96">
              <w:t>killed</w:t>
            </w:r>
            <w:r w:rsidR="00060699">
              <w:t xml:space="preserve"> migration</w:t>
            </w:r>
            <w:r w:rsidR="00B57F96">
              <w:t xml:space="preserve"> stream </w:t>
            </w:r>
            <w:r>
              <w:t>as a replace</w:t>
            </w:r>
            <w:r w:rsidR="00B57F96">
              <w:t>ment to the Skilled Occupation List</w:t>
            </w:r>
            <w:r>
              <w:t>.</w:t>
            </w:r>
          </w:p>
        </w:tc>
      </w:tr>
    </w:tbl>
    <w:p w:rsidR="00106720" w:rsidRPr="000736B5" w:rsidRDefault="00106720" w:rsidP="00953AB6"/>
    <w:p w:rsidR="00106720" w:rsidRDefault="00106720" w:rsidP="00106720">
      <w:pPr>
        <w:pStyle w:val="Heading1"/>
      </w:pPr>
      <w:bookmarkStart w:id="6" w:name="_Toc439930907"/>
      <w:r>
        <w:t xml:space="preserve">Temporary </w:t>
      </w:r>
      <w:r w:rsidR="00060699">
        <w:t>s</w:t>
      </w:r>
      <w:r>
        <w:t xml:space="preserve">killed </w:t>
      </w:r>
      <w:r w:rsidR="00060699">
        <w:t>m</w:t>
      </w:r>
      <w:r>
        <w:t xml:space="preserve">igration (457 </w:t>
      </w:r>
      <w:r w:rsidR="00060699">
        <w:t>v</w:t>
      </w:r>
      <w:r>
        <w:t>isa</w:t>
      </w:r>
      <w:r w:rsidR="00B47445">
        <w:t xml:space="preserve"> program</w:t>
      </w:r>
      <w:r>
        <w:t>)</w:t>
      </w:r>
      <w:bookmarkEnd w:id="6"/>
    </w:p>
    <w:p w:rsidR="00106720" w:rsidRDefault="00106720" w:rsidP="00106720">
      <w:r>
        <w:t xml:space="preserve">The </w:t>
      </w:r>
      <w:r w:rsidR="00060699">
        <w:t>t</w:t>
      </w:r>
      <w:r w:rsidR="0071023C">
        <w:t xml:space="preserve">emporary </w:t>
      </w:r>
      <w:r w:rsidR="00060699">
        <w:t>s</w:t>
      </w:r>
      <w:r w:rsidR="0071023C">
        <w:t xml:space="preserve">killed </w:t>
      </w:r>
      <w:r w:rsidR="00060699">
        <w:t>m</w:t>
      </w:r>
      <w:r w:rsidR="0071023C">
        <w:t xml:space="preserve">igration scheme is strongly supported by the business community as a vital and responsive element of overall workforce planning. </w:t>
      </w:r>
    </w:p>
    <w:p w:rsidR="00106720" w:rsidRPr="000736B5" w:rsidRDefault="00106720" w:rsidP="00106720"/>
    <w:p w:rsidR="00106720" w:rsidRDefault="00106720" w:rsidP="00106720">
      <w:pPr>
        <w:pStyle w:val="Heading2"/>
      </w:pPr>
      <w:bookmarkStart w:id="7" w:name="_Toc439930908"/>
      <w:r>
        <w:t xml:space="preserve">Labour </w:t>
      </w:r>
      <w:r w:rsidR="00060699">
        <w:t>m</w:t>
      </w:r>
      <w:r>
        <w:t xml:space="preserve">arket </w:t>
      </w:r>
      <w:r w:rsidR="00060699">
        <w:t>t</w:t>
      </w:r>
      <w:r>
        <w:t>esting</w:t>
      </w:r>
      <w:bookmarkEnd w:id="7"/>
      <w:r>
        <w:t xml:space="preserve">  </w:t>
      </w:r>
    </w:p>
    <w:p w:rsidR="00106720" w:rsidRDefault="00106720" w:rsidP="00106720">
      <w:r>
        <w:t xml:space="preserve">The Australian Chamber </w:t>
      </w:r>
      <w:r w:rsidR="00060699">
        <w:t>dis</w:t>
      </w:r>
      <w:r>
        <w:t>agree</w:t>
      </w:r>
      <w:r w:rsidR="00060699">
        <w:t>s</w:t>
      </w:r>
      <w:r>
        <w:t xml:space="preserve"> with the </w:t>
      </w:r>
      <w:r w:rsidR="00060699">
        <w:t>draft report</w:t>
      </w:r>
      <w:r>
        <w:t xml:space="preserve">’s support for </w:t>
      </w:r>
      <w:r w:rsidR="00060699">
        <w:t>l</w:t>
      </w:r>
      <w:r>
        <w:t xml:space="preserve">abour </w:t>
      </w:r>
      <w:r w:rsidR="00060699">
        <w:t>m</w:t>
      </w:r>
      <w:r>
        <w:t xml:space="preserve">arket </w:t>
      </w:r>
      <w:r w:rsidR="00060699">
        <w:t>t</w:t>
      </w:r>
      <w:r>
        <w:t>esting</w:t>
      </w:r>
      <w:r w:rsidR="00047268">
        <w:t xml:space="preserve"> (LMT)</w:t>
      </w:r>
      <w:r w:rsidR="00060699">
        <w:t xml:space="preserve"> as</w:t>
      </w:r>
      <w:r>
        <w:t xml:space="preserve"> it cannot be sufficiently improved to become effective. </w:t>
      </w:r>
    </w:p>
    <w:p w:rsidR="00106720" w:rsidRDefault="00060699" w:rsidP="00106720">
      <w:r>
        <w:t>T</w:t>
      </w:r>
      <w:r w:rsidR="00106720">
        <w:t xml:space="preserve">he </w:t>
      </w:r>
      <w:r>
        <w:t xml:space="preserve">draft </w:t>
      </w:r>
      <w:r w:rsidR="00106720">
        <w:t>report says:</w:t>
      </w:r>
    </w:p>
    <w:p w:rsidR="00106720" w:rsidRDefault="00106720" w:rsidP="00106720">
      <w:pPr>
        <w:ind w:left="720"/>
      </w:pPr>
      <w:r w:rsidRPr="0071023C">
        <w:rPr>
          <w:i/>
        </w:rPr>
        <w:t>While the Commission supports labour market testing under the 457 visa program, the current arrangements need to be reformed to improve their effectiveness and efficiency. The continuing need for labour market testing should be reviewed in the light of how successful the new arrangements for assessing skill shortages prove to be.</w:t>
      </w:r>
      <w:r>
        <w:t xml:space="preserve"> (page 291).</w:t>
      </w:r>
    </w:p>
    <w:p w:rsidR="00745607" w:rsidRDefault="00745607" w:rsidP="00745607">
      <w:r>
        <w:t xml:space="preserve">The Commission presents no evidence as to why it is “sensible for the moment” (page 313) to retain labour market testing. </w:t>
      </w:r>
      <w:r w:rsidR="00865434">
        <w:t xml:space="preserve"> </w:t>
      </w:r>
      <w:r w:rsidR="00047268">
        <w:t xml:space="preserve">LMT </w:t>
      </w:r>
      <w:r w:rsidR="00E73CAC">
        <w:t xml:space="preserve">theoretically </w:t>
      </w:r>
      <w:r w:rsidR="00060699">
        <w:t>aims to give</w:t>
      </w:r>
      <w:r w:rsidR="00865434">
        <w:t xml:space="preserve"> job opportunities to Australians first</w:t>
      </w:r>
      <w:r w:rsidR="00060699">
        <w:t xml:space="preserve"> but in reality the</w:t>
      </w:r>
      <w:r w:rsidR="00865434">
        <w:t xml:space="preserve"> process cannot achieve the objective.</w:t>
      </w:r>
    </w:p>
    <w:p w:rsidR="0071023C" w:rsidRDefault="00047268" w:rsidP="0071023C">
      <w:r>
        <w:t xml:space="preserve">LMT is akin to </w:t>
      </w:r>
      <w:r w:rsidR="0071023C">
        <w:t xml:space="preserve">asking employers to walk through wet cement. It </w:t>
      </w:r>
      <w:r>
        <w:t xml:space="preserve">imposes </w:t>
      </w:r>
      <w:r w:rsidR="0071023C">
        <w:t xml:space="preserve">a regulatory burden that </w:t>
      </w:r>
      <w:r>
        <w:t>will discourage</w:t>
      </w:r>
      <w:r w:rsidR="0071023C">
        <w:t xml:space="preserve"> some</w:t>
      </w:r>
      <w:r>
        <w:t xml:space="preserve"> employers</w:t>
      </w:r>
      <w:r w:rsidR="0071023C">
        <w:t xml:space="preserve">. This is not good policy as it does not allow the program to </w:t>
      </w:r>
      <w:r>
        <w:t xml:space="preserve"> respond </w:t>
      </w:r>
      <w:r w:rsidR="0071023C">
        <w:t>to need.</w:t>
      </w:r>
    </w:p>
    <w:p w:rsidR="0071023C" w:rsidRDefault="00047268" w:rsidP="0071023C">
      <w:r>
        <w:t>T</w:t>
      </w:r>
      <w:r w:rsidR="0071023C">
        <w:t>he</w:t>
      </w:r>
      <w:r w:rsidR="00966260">
        <w:t xml:space="preserve"> number of</w:t>
      </w:r>
      <w:r w:rsidR="0071023C">
        <w:t xml:space="preserve"> visa</w:t>
      </w:r>
      <w:r>
        <w:t>s</w:t>
      </w:r>
      <w:r w:rsidR="0071023C">
        <w:t xml:space="preserve"> granted for trade occupations has fallen since </w:t>
      </w:r>
      <w:r>
        <w:t>LMT</w:t>
      </w:r>
      <w:r w:rsidR="00745607">
        <w:t xml:space="preserve"> </w:t>
      </w:r>
      <w:r w:rsidR="0071023C">
        <w:t xml:space="preserve">was </w:t>
      </w:r>
      <w:r w:rsidR="00E73CAC">
        <w:t>re</w:t>
      </w:r>
      <w:r w:rsidR="0071023C">
        <w:t>introduced</w:t>
      </w:r>
      <w:r w:rsidR="00E73CAC">
        <w:t xml:space="preserve"> in 2013</w:t>
      </w:r>
      <w:r>
        <w:t xml:space="preserve">. But there </w:t>
      </w:r>
      <w:r w:rsidR="00E73CAC">
        <w:t>are</w:t>
      </w:r>
      <w:r>
        <w:t xml:space="preserve"> several factors</w:t>
      </w:r>
      <w:r w:rsidR="00E73CAC">
        <w:t xml:space="preserve"> influencing this fall</w:t>
      </w:r>
      <w:r>
        <w:t>,</w:t>
      </w:r>
      <w:r w:rsidR="0071023C">
        <w:t xml:space="preserve"> </w:t>
      </w:r>
      <w:r>
        <w:t>including</w:t>
      </w:r>
      <w:r w:rsidR="0071023C">
        <w:t xml:space="preserve"> the introduction of the “genuine</w:t>
      </w:r>
      <w:r>
        <w:t>ne</w:t>
      </w:r>
      <w:r w:rsidR="0071023C">
        <w:t>ss” test</w:t>
      </w:r>
      <w:r w:rsidR="00966260">
        <w:t xml:space="preserve"> at the same time</w:t>
      </w:r>
      <w:r w:rsidR="0071023C">
        <w:t xml:space="preserve">, the work of the </w:t>
      </w:r>
      <w:r>
        <w:t xml:space="preserve">Fair Work Ombudsman </w:t>
      </w:r>
      <w:r w:rsidR="0071023C">
        <w:t xml:space="preserve">and </w:t>
      </w:r>
      <w:r>
        <w:t>Department of Immigration and Border Protection</w:t>
      </w:r>
      <w:r w:rsidR="0071023C">
        <w:t xml:space="preserve"> in ramping up compliance</w:t>
      </w:r>
      <w:r>
        <w:t>,</w:t>
      </w:r>
      <w:r w:rsidR="0071023C">
        <w:t xml:space="preserve"> and a </w:t>
      </w:r>
      <w:r>
        <w:t>fall</w:t>
      </w:r>
      <w:r w:rsidR="0071023C">
        <w:t xml:space="preserve"> in economic conditions in industries accessing the program</w:t>
      </w:r>
      <w:r>
        <w:t>,</w:t>
      </w:r>
      <w:r w:rsidR="0071023C">
        <w:t xml:space="preserve"> including mining.</w:t>
      </w:r>
    </w:p>
    <w:p w:rsidR="00745607" w:rsidRDefault="00745607" w:rsidP="00745607">
      <w:r>
        <w:t xml:space="preserve">457 </w:t>
      </w:r>
      <w:r w:rsidR="00047268">
        <w:t>v</w:t>
      </w:r>
      <w:r>
        <w:t xml:space="preserve">isa sponsors </w:t>
      </w:r>
      <w:r w:rsidR="00047268">
        <w:t xml:space="preserve">are obliged </w:t>
      </w:r>
      <w:r>
        <w:t>to commit to employing Australians first in the program</w:t>
      </w:r>
      <w:r w:rsidR="00047268">
        <w:t>,</w:t>
      </w:r>
      <w:r>
        <w:t xml:space="preserve"> regardless of whether </w:t>
      </w:r>
      <w:r w:rsidR="00047268">
        <w:t>LMT</w:t>
      </w:r>
      <w:r w:rsidR="00D9422F">
        <w:t xml:space="preserve"> is</w:t>
      </w:r>
      <w:r>
        <w:t xml:space="preserve"> in place. This obligation exists for occupations that are exempt from LMT and existed before LMT was reintroduced in July 2013.</w:t>
      </w:r>
    </w:p>
    <w:p w:rsidR="00745607" w:rsidRDefault="00745607" w:rsidP="00745607">
      <w:r>
        <w:t>The ineffectiveness of LMT is best explained by example:</w:t>
      </w:r>
    </w:p>
    <w:p w:rsidR="00745607" w:rsidRDefault="00047268" w:rsidP="00745607">
      <w:pPr>
        <w:ind w:left="720"/>
      </w:pPr>
      <w:r>
        <w:t>A</w:t>
      </w:r>
      <w:r w:rsidR="00745607">
        <w:t xml:space="preserve">ssume there are four motor mechanic businesses in a large regional town, and </w:t>
      </w:r>
      <w:r>
        <w:t>employers have long found it</w:t>
      </w:r>
      <w:r w:rsidR="00745607">
        <w:t xml:space="preserve"> hard to </w:t>
      </w:r>
      <w:r>
        <w:t xml:space="preserve">attract </w:t>
      </w:r>
      <w:r w:rsidR="00745607">
        <w:t>mechanics to live and work there. If a mechanic leave</w:t>
      </w:r>
      <w:r>
        <w:t>s</w:t>
      </w:r>
      <w:r w:rsidR="00745607">
        <w:t xml:space="preserve"> suddenly for personal reasons, the</w:t>
      </w:r>
      <w:r>
        <w:t>ir employer</w:t>
      </w:r>
      <w:r w:rsidR="00745607">
        <w:t xml:space="preserve"> know</w:t>
      </w:r>
      <w:r>
        <w:t>s</w:t>
      </w:r>
      <w:r w:rsidR="00745607">
        <w:t xml:space="preserve"> </w:t>
      </w:r>
      <w:r>
        <w:t>it will be difficult to replace them and</w:t>
      </w:r>
      <w:r w:rsidR="00745607">
        <w:t xml:space="preserve"> their business and customers </w:t>
      </w:r>
      <w:r w:rsidR="00EA5128">
        <w:t xml:space="preserve">will </w:t>
      </w:r>
      <w:r w:rsidR="00745607">
        <w:t xml:space="preserve">suffer if someone is not found quickly. </w:t>
      </w:r>
      <w:r>
        <w:t>LMT</w:t>
      </w:r>
      <w:r w:rsidR="00745607">
        <w:t xml:space="preserve"> impos</w:t>
      </w:r>
      <w:r>
        <w:t>es</w:t>
      </w:r>
      <w:r w:rsidR="00745607">
        <w:t xml:space="preserve"> a regulatory </w:t>
      </w:r>
      <w:r w:rsidR="00786319">
        <w:t xml:space="preserve">barrier </w:t>
      </w:r>
      <w:r w:rsidR="00745607">
        <w:t xml:space="preserve">between the need </w:t>
      </w:r>
      <w:r w:rsidR="00786319">
        <w:t xml:space="preserve">for </w:t>
      </w:r>
      <w:r w:rsidR="00745607">
        <w:t xml:space="preserve">and delivery of skills. Although it </w:t>
      </w:r>
      <w:r w:rsidR="00786319">
        <w:t>is more costly</w:t>
      </w:r>
      <w:r w:rsidR="008D0E4E">
        <w:t xml:space="preserve"> </w:t>
      </w:r>
      <w:r w:rsidR="00745607">
        <w:t xml:space="preserve">for the business to </w:t>
      </w:r>
      <w:r w:rsidR="00786319">
        <w:t xml:space="preserve">hire </w:t>
      </w:r>
      <w:r w:rsidR="0042796C">
        <w:t xml:space="preserve">someone </w:t>
      </w:r>
      <w:r w:rsidR="00745607">
        <w:t>from overseas</w:t>
      </w:r>
      <w:r w:rsidR="008D0E4E">
        <w:t xml:space="preserve"> (another barrier to employing a 457</w:t>
      </w:r>
      <w:r w:rsidR="00786319">
        <w:t>-v</w:t>
      </w:r>
      <w:r w:rsidR="008D0E4E">
        <w:t xml:space="preserve">isa holder) </w:t>
      </w:r>
      <w:r w:rsidR="00745607">
        <w:t>they need to do it to keep their business growing and delivering.</w:t>
      </w:r>
    </w:p>
    <w:p w:rsidR="00786319" w:rsidRDefault="00745607" w:rsidP="00745607">
      <w:pPr>
        <w:ind w:left="720"/>
      </w:pPr>
      <w:r>
        <w:t>Let us turn this example around to reflect union concern</w:t>
      </w:r>
      <w:r w:rsidR="00786319">
        <w:t>s</w:t>
      </w:r>
      <w:r>
        <w:t xml:space="preserve">. </w:t>
      </w:r>
      <w:r w:rsidR="00786319">
        <w:t>S</w:t>
      </w:r>
      <w:r>
        <w:t>ay there is</w:t>
      </w:r>
      <w:r w:rsidR="00966260">
        <w:t xml:space="preserve"> usually</w:t>
      </w:r>
      <w:r>
        <w:t xml:space="preserve"> no problem sourcing mechanics in</w:t>
      </w:r>
      <w:r w:rsidR="00966260">
        <w:t xml:space="preserve"> this regional town</w:t>
      </w:r>
      <w:r>
        <w:t xml:space="preserve">, but a skilled mechanic on a working holiday </w:t>
      </w:r>
      <w:r>
        <w:lastRenderedPageBreak/>
        <w:t>maker visa picked up a short</w:t>
      </w:r>
      <w:r w:rsidR="00786319">
        <w:t>-</w:t>
      </w:r>
      <w:r>
        <w:t>term job with a mechanic shop during a busy period</w:t>
      </w:r>
      <w:r w:rsidR="00786319">
        <w:t>,</w:t>
      </w:r>
      <w:r>
        <w:t xml:space="preserve"> and when the other mechanic leaves suddenly, </w:t>
      </w:r>
      <w:r w:rsidR="00786319">
        <w:t xml:space="preserve">the </w:t>
      </w:r>
      <w:r w:rsidR="00EA5128">
        <w:t xml:space="preserve">working </w:t>
      </w:r>
      <w:r w:rsidR="00786319">
        <w:t>holiday</w:t>
      </w:r>
      <w:r w:rsidR="00665A22">
        <w:t xml:space="preserve"> </w:t>
      </w:r>
      <w:r w:rsidR="00786319">
        <w:t xml:space="preserve">maker </w:t>
      </w:r>
      <w:r>
        <w:t xml:space="preserve">is offered that job </w:t>
      </w:r>
      <w:r w:rsidR="00EA5128">
        <w:t xml:space="preserve">under a sponsored 457 visa </w:t>
      </w:r>
      <w:r>
        <w:t xml:space="preserve">as the business likes </w:t>
      </w:r>
      <w:r w:rsidR="00786319">
        <w:t xml:space="preserve">their </w:t>
      </w:r>
      <w:r>
        <w:t>work</w:t>
      </w:r>
      <w:r w:rsidR="00EA5128">
        <w:t xml:space="preserve"> and they have fitted into the team effectively</w:t>
      </w:r>
      <w:r>
        <w:t xml:space="preserve">. </w:t>
      </w:r>
    </w:p>
    <w:p w:rsidR="00745607" w:rsidRDefault="00786319" w:rsidP="00745607">
      <w:pPr>
        <w:ind w:left="720"/>
      </w:pPr>
      <w:r>
        <w:t>N</w:t>
      </w:r>
      <w:r w:rsidR="00745607">
        <w:t xml:space="preserve">o amount of </w:t>
      </w:r>
      <w:r>
        <w:t>LMT</w:t>
      </w:r>
      <w:r w:rsidR="00745607">
        <w:t xml:space="preserve"> requirements would prevent that outcome. The business would advertise</w:t>
      </w:r>
      <w:r>
        <w:t>,</w:t>
      </w:r>
      <w:r w:rsidR="00745607">
        <w:t xml:space="preserve"> and demonstrate in their </w:t>
      </w:r>
      <w:r w:rsidR="00665A22">
        <w:t xml:space="preserve">457 </w:t>
      </w:r>
      <w:r w:rsidR="00745607">
        <w:t xml:space="preserve">application that they advertised and considered applicants but </w:t>
      </w:r>
      <w:r w:rsidR="00AA449A">
        <w:t xml:space="preserve">they </w:t>
      </w:r>
      <w:r w:rsidR="00745607">
        <w:t xml:space="preserve">were found unsuitable. </w:t>
      </w:r>
      <w:r w:rsidR="008427EE">
        <w:t xml:space="preserve">If an employer is determined to employ a particular </w:t>
      </w:r>
      <w:r>
        <w:t>person</w:t>
      </w:r>
      <w:r w:rsidR="008427EE">
        <w:t xml:space="preserve">, it is hard to design regulation that would prevent that outcome. </w:t>
      </w:r>
      <w:r w:rsidR="00745607">
        <w:t xml:space="preserve">So LMT would not help in </w:t>
      </w:r>
      <w:r>
        <w:t xml:space="preserve">achieving </w:t>
      </w:r>
      <w:r w:rsidR="00745607">
        <w:t>compliance</w:t>
      </w:r>
      <w:r w:rsidR="00AA449A">
        <w:t xml:space="preserve"> with the objective of employing Australian workers when available</w:t>
      </w:r>
      <w:r w:rsidR="00745607">
        <w:t xml:space="preserve">.  </w:t>
      </w:r>
    </w:p>
    <w:p w:rsidR="00EA5128" w:rsidRDefault="00EA5128" w:rsidP="00745607">
      <w:pPr>
        <w:ind w:left="720"/>
      </w:pPr>
      <w:r>
        <w:t xml:space="preserve">What does help for most genuine employers, and exists without LMT, is the threshold obligation, as those employers will be confronted with needing to be dishonest when they attest that they employ Australians first.  </w:t>
      </w:r>
    </w:p>
    <w:p w:rsidR="00745607" w:rsidRDefault="00786319" w:rsidP="00745607">
      <w:r>
        <w:t>LMT</w:t>
      </w:r>
      <w:r w:rsidR="00745607">
        <w:t xml:space="preserve"> is </w:t>
      </w:r>
      <w:r>
        <w:t>contentious</w:t>
      </w:r>
      <w:r w:rsidR="00745607">
        <w:t xml:space="preserve"> because the unions </w:t>
      </w:r>
      <w:r>
        <w:t xml:space="preserve">deliberately </w:t>
      </w:r>
      <w:r w:rsidR="00745607">
        <w:t xml:space="preserve">confuse the obligation to employ Australians first with the regulatory burden of advertising, suggesting that without </w:t>
      </w:r>
      <w:r>
        <w:t>LMT</w:t>
      </w:r>
      <w:r w:rsidR="00745607">
        <w:t xml:space="preserve"> there is no obligation. This is completely wrong</w:t>
      </w:r>
      <w:r>
        <w:t>.</w:t>
      </w:r>
      <w:r w:rsidR="00745607">
        <w:t xml:space="preserve"> </w:t>
      </w:r>
      <w:r>
        <w:t>T</w:t>
      </w:r>
      <w:r w:rsidR="00745607">
        <w:t xml:space="preserve">he Commission should acknowledge that the obligation and overall objectives of the program are important, and the Department </w:t>
      </w:r>
      <w:r>
        <w:t xml:space="preserve">of Immigration and Border Protection </w:t>
      </w:r>
      <w:r w:rsidR="00745607">
        <w:t xml:space="preserve">should monitor the impact on the labour market in </w:t>
      </w:r>
      <w:r>
        <w:t xml:space="preserve">a </w:t>
      </w:r>
      <w:r w:rsidR="00745607">
        <w:t>smarter, more evidence</w:t>
      </w:r>
      <w:r>
        <w:t>-</w:t>
      </w:r>
      <w:r w:rsidR="00745607">
        <w:t>based way</w:t>
      </w:r>
      <w:r>
        <w:t>,</w:t>
      </w:r>
      <w:r w:rsidR="00745607">
        <w:t xml:space="preserve"> to identify problems.  </w:t>
      </w:r>
    </w:p>
    <w:p w:rsidR="00106720" w:rsidRDefault="00745607" w:rsidP="0071023C">
      <w:r>
        <w:t>The Australian Chamber</w:t>
      </w:r>
      <w:r w:rsidR="0071023C">
        <w:t xml:space="preserve"> concurs with the recommendation of the</w:t>
      </w:r>
      <w:r w:rsidR="008427EE">
        <w:t xml:space="preserve"> Azarias </w:t>
      </w:r>
      <w:r w:rsidR="00665A22">
        <w:t xml:space="preserve">Review </w:t>
      </w:r>
      <w:r w:rsidR="0071023C">
        <w:t xml:space="preserve">that </w:t>
      </w:r>
      <w:r w:rsidR="00786319">
        <w:t>LMT</w:t>
      </w:r>
      <w:r w:rsidR="0071023C">
        <w:t xml:space="preserve"> should be removed from the 457 </w:t>
      </w:r>
      <w:r w:rsidR="00786319">
        <w:t>p</w:t>
      </w:r>
      <w:r w:rsidR="0071023C">
        <w:t>rogram for the reasons outlined</w:t>
      </w:r>
      <w:r w:rsidR="00EA5128">
        <w:t xml:space="preserve"> here and</w:t>
      </w:r>
      <w:r w:rsidR="0071023C">
        <w:t xml:space="preserve"> in the </w:t>
      </w:r>
      <w:r w:rsidR="00665A22">
        <w:t>review</w:t>
      </w:r>
      <w:r w:rsidR="00EA5128">
        <w:t xml:space="preserve"> final report</w:t>
      </w:r>
      <w:r w:rsidR="0071023C">
        <w:t>.</w:t>
      </w:r>
    </w:p>
    <w:p w:rsidR="00AA449A" w:rsidRDefault="00AA449A" w:rsidP="0071023C"/>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745607" w:rsidTr="006011A9">
        <w:tc>
          <w:tcPr>
            <w:tcW w:w="9386" w:type="dxa"/>
            <w:shd w:val="clear" w:color="auto" w:fill="F1E7D1" w:themeFill="accent3"/>
            <w:tcMar>
              <w:bottom w:w="170" w:type="dxa"/>
            </w:tcMar>
          </w:tcPr>
          <w:p w:rsidR="00745607" w:rsidRDefault="00745607" w:rsidP="006011A9">
            <w:pPr>
              <w:pStyle w:val="Heading2NoNumbers"/>
              <w:framePr w:hSpace="0" w:wrap="auto" w:vAnchor="margin" w:hAnchor="text" w:xAlign="left" w:yAlign="inline"/>
              <w:suppressOverlap w:val="0"/>
            </w:pPr>
            <w:r>
              <w:t xml:space="preserve">Recommendation 5: Labour </w:t>
            </w:r>
            <w:r w:rsidR="00786319">
              <w:t>m</w:t>
            </w:r>
            <w:r>
              <w:t xml:space="preserve">arket </w:t>
            </w:r>
            <w:r w:rsidR="00786319">
              <w:t>t</w:t>
            </w:r>
            <w:r>
              <w:t xml:space="preserve">esting for the </w:t>
            </w:r>
            <w:r w:rsidR="00786319">
              <w:t>t</w:t>
            </w:r>
            <w:r>
              <w:t xml:space="preserve">emporary </w:t>
            </w:r>
            <w:r w:rsidR="00786319">
              <w:t>s</w:t>
            </w:r>
            <w:r>
              <w:t xml:space="preserve">killed </w:t>
            </w:r>
            <w:r w:rsidR="00786319">
              <w:t>m</w:t>
            </w:r>
            <w:r>
              <w:t xml:space="preserve">igration </w:t>
            </w:r>
            <w:r w:rsidR="00786319">
              <w:t>p</w:t>
            </w:r>
            <w:r>
              <w:t xml:space="preserve">rogram </w:t>
            </w:r>
            <w:r w:rsidR="00786319">
              <w:t>s</w:t>
            </w:r>
            <w:r>
              <w:t xml:space="preserve">hould be </w:t>
            </w:r>
            <w:r w:rsidR="00786319">
              <w:t>a</w:t>
            </w:r>
            <w:r>
              <w:t>bolished</w:t>
            </w:r>
          </w:p>
          <w:p w:rsidR="00745607" w:rsidRDefault="00745607" w:rsidP="00786319">
            <w:r>
              <w:t xml:space="preserve">Based on the lack of evidence of its effectiveness and due to the high regulatory burden, labour market testing </w:t>
            </w:r>
            <w:r w:rsidR="008D0E4E">
              <w:t xml:space="preserve">in the 457 </w:t>
            </w:r>
            <w:r w:rsidR="00786319">
              <w:t>v</w:t>
            </w:r>
            <w:r w:rsidR="008D0E4E">
              <w:t xml:space="preserve">isa program </w:t>
            </w:r>
            <w:r>
              <w:t xml:space="preserve">should be abolished.  </w:t>
            </w:r>
          </w:p>
        </w:tc>
      </w:tr>
    </w:tbl>
    <w:p w:rsidR="00D934F6" w:rsidRDefault="00D934F6" w:rsidP="00D934F6"/>
    <w:p w:rsidR="004C1348" w:rsidRDefault="004C1348" w:rsidP="004C1348">
      <w:pPr>
        <w:pStyle w:val="Heading2"/>
      </w:pPr>
      <w:bookmarkStart w:id="8" w:name="_Toc439930909"/>
      <w:r>
        <w:t xml:space="preserve">Should 457 </w:t>
      </w:r>
      <w:r w:rsidR="00786319">
        <w:t>v</w:t>
      </w:r>
      <w:r>
        <w:t>isas be capped?</w:t>
      </w:r>
      <w:bookmarkEnd w:id="8"/>
      <w:r>
        <w:t xml:space="preserve"> </w:t>
      </w:r>
    </w:p>
    <w:p w:rsidR="004C1348" w:rsidRDefault="004C1348" w:rsidP="004C1348">
      <w:r>
        <w:t>Information request 9.2 states:</w:t>
      </w:r>
    </w:p>
    <w:p w:rsidR="004C1348" w:rsidRPr="004C1348" w:rsidRDefault="004C1348" w:rsidP="004C1348">
      <w:pPr>
        <w:ind w:left="720"/>
        <w:rPr>
          <w:i/>
        </w:rPr>
      </w:pPr>
      <w:r w:rsidRPr="004C1348">
        <w:rPr>
          <w:i/>
        </w:rPr>
        <w:t>The Commission seeks feedback on the merit of caps on temporary 457 visa numbers for specific occupations. It is particularly interested in participants’ views on whether the recommendations from the Independent Review into Integrity in the Subclass 457 Programme (the Azarias Review) — and which have been supported by the Australian Government — are likely to lead to the more accurate identification of genuine labour market shortages for occupations on the Consolidated Sponsored Occupations List.</w:t>
      </w:r>
    </w:p>
    <w:p w:rsidR="00C77F12" w:rsidRDefault="0031382B" w:rsidP="004C1348">
      <w:r>
        <w:t xml:space="preserve">The Australian Chamber agrees with the </w:t>
      </w:r>
      <w:r w:rsidR="00786319">
        <w:t>d</w:t>
      </w:r>
      <w:r>
        <w:t xml:space="preserve">raft </w:t>
      </w:r>
      <w:r w:rsidR="00786319">
        <w:t>r</w:t>
      </w:r>
      <w:r>
        <w:t xml:space="preserve">eport that caps for 457s at this stage are not warranted. </w:t>
      </w:r>
      <w:r w:rsidR="00E3771A">
        <w:t xml:space="preserve">As identified in the Azarias </w:t>
      </w:r>
      <w:r w:rsidR="00786319">
        <w:t>Review</w:t>
      </w:r>
      <w:r w:rsidR="00E3771A">
        <w:t xml:space="preserve">, </w:t>
      </w:r>
      <w:r w:rsidR="00C77F12">
        <w:t xml:space="preserve">in </w:t>
      </w:r>
      <w:r w:rsidR="00CA5C56">
        <w:t>most occupations on the CSOL,</w:t>
      </w:r>
      <w:r w:rsidR="00E3771A">
        <w:t xml:space="preserve"> less than 1</w:t>
      </w:r>
      <w:r w:rsidR="00786319">
        <w:t xml:space="preserve"> per </w:t>
      </w:r>
      <w:r w:rsidR="00786319">
        <w:lastRenderedPageBreak/>
        <w:t>cent</w:t>
      </w:r>
      <w:r w:rsidR="00CA5C56">
        <w:t xml:space="preserve"> of the total workforce in that occupation </w:t>
      </w:r>
      <w:r w:rsidR="00C77F12">
        <w:t xml:space="preserve">are </w:t>
      </w:r>
      <w:r w:rsidR="00E3771A">
        <w:t>temporary skilled migrants. However, the percentage for some occupations is much higher</w:t>
      </w:r>
      <w:r w:rsidR="008427EE">
        <w:t>,</w:t>
      </w:r>
      <w:r w:rsidR="00E3771A">
        <w:t xml:space="preserve"> and this is </w:t>
      </w:r>
      <w:r w:rsidR="00CA5C56">
        <w:t xml:space="preserve">often </w:t>
      </w:r>
      <w:r w:rsidR="00E3771A">
        <w:t>worthy of further investigation.</w:t>
      </w:r>
    </w:p>
    <w:p w:rsidR="00C77F12" w:rsidRDefault="00E3771A" w:rsidP="004C1348">
      <w:r>
        <w:t xml:space="preserve">Caps </w:t>
      </w:r>
      <w:r w:rsidR="00C77F12">
        <w:t xml:space="preserve">should </w:t>
      </w:r>
      <w:r>
        <w:t>be the last resort</w:t>
      </w:r>
      <w:r w:rsidR="00C77F12">
        <w:t>, and</w:t>
      </w:r>
      <w:r>
        <w:t xml:space="preserve"> only</w:t>
      </w:r>
      <w:r w:rsidR="00C77F12">
        <w:t xml:space="preserve"> used</w:t>
      </w:r>
      <w:r>
        <w:t xml:space="preserve"> if industry action to address </w:t>
      </w:r>
      <w:r w:rsidR="00C77F12">
        <w:t xml:space="preserve">a </w:t>
      </w:r>
      <w:r>
        <w:t>higher percentage (</w:t>
      </w:r>
      <w:r w:rsidR="00C77F12">
        <w:t>for example,</w:t>
      </w:r>
      <w:r>
        <w:t xml:space="preserve"> greater than 5-10</w:t>
      </w:r>
      <w:r w:rsidR="00C77F12">
        <w:t xml:space="preserve"> per cent</w:t>
      </w:r>
      <w:r>
        <w:t xml:space="preserve"> of the workforce in that occupation over time) was </w:t>
      </w:r>
      <w:r w:rsidR="00C77F12">
        <w:t>un</w:t>
      </w:r>
      <w:r>
        <w:t xml:space="preserve">successful and there was evidence Australian workers </w:t>
      </w:r>
      <w:r w:rsidR="00C77F12">
        <w:t xml:space="preserve">were </w:t>
      </w:r>
      <w:r>
        <w:t xml:space="preserve">available to undertake the work. More beneficial than caps would be action by industry, based on the high 457 visa usage, to develop </w:t>
      </w:r>
      <w:r w:rsidR="00EA5128">
        <w:t xml:space="preserve">local </w:t>
      </w:r>
      <w:r>
        <w:t>workers to take up the opportunities</w:t>
      </w:r>
      <w:r w:rsidR="00CA5C56">
        <w:t>, or action to change business models affecting recruitment practices</w:t>
      </w:r>
      <w:r>
        <w:t>.</w:t>
      </w:r>
    </w:p>
    <w:p w:rsidR="004C1348" w:rsidRDefault="008D0E4E" w:rsidP="004C1348">
      <w:r>
        <w:t xml:space="preserve">Transparency through the rigorous application of evidence is the most effective way </w:t>
      </w:r>
      <w:r w:rsidR="00C77F12">
        <w:t xml:space="preserve">to encourage </w:t>
      </w:r>
      <w:r>
        <w:t>industry and stakeholders to act. At present, the uncoordinated approach to labour market analysis and planning</w:t>
      </w:r>
      <w:r w:rsidR="00C77F12">
        <w:t xml:space="preserve"> means</w:t>
      </w:r>
      <w:r>
        <w:t xml:space="preserve"> there is no appropriate mechanism to properly present this evidence to stakeholders. </w:t>
      </w:r>
    </w:p>
    <w:p w:rsidR="00EB59D1" w:rsidRDefault="00EB59D1" w:rsidP="004C1348"/>
    <w:p w:rsidR="00EB59D1" w:rsidRDefault="00EB59D1" w:rsidP="00EB59D1">
      <w:pPr>
        <w:pStyle w:val="Heading2"/>
      </w:pPr>
      <w:bookmarkStart w:id="9" w:name="_Toc439930910"/>
      <w:r>
        <w:t xml:space="preserve">English </w:t>
      </w:r>
      <w:r w:rsidR="00C77F12">
        <w:t>l</w:t>
      </w:r>
      <w:r>
        <w:t xml:space="preserve">anguage </w:t>
      </w:r>
      <w:r w:rsidR="00C77F12">
        <w:t>p</w:t>
      </w:r>
      <w:r>
        <w:t>roficiency</w:t>
      </w:r>
      <w:bookmarkEnd w:id="9"/>
    </w:p>
    <w:p w:rsidR="00EB59D1" w:rsidRDefault="00C77F12" w:rsidP="00EB59D1">
      <w:r>
        <w:t>T</w:t>
      </w:r>
      <w:r w:rsidR="00EB59D1">
        <w:t xml:space="preserve">he </w:t>
      </w:r>
      <w:r>
        <w:t xml:space="preserve">draft report rightly </w:t>
      </w:r>
      <w:r w:rsidR="00EB59D1">
        <w:t xml:space="preserve">emphasises the importance of English </w:t>
      </w:r>
      <w:r>
        <w:t>l</w:t>
      </w:r>
      <w:r w:rsidR="00EB59D1">
        <w:t xml:space="preserve">anguage proficiency in employment and social outcomes. However, particularly in relation to 457 </w:t>
      </w:r>
      <w:r>
        <w:t>v</w:t>
      </w:r>
      <w:r w:rsidR="00EB59D1">
        <w:t>isas and also in the progression from 457 to ENS, it is appropriate that there is recognition that the proficiency is not as critical in some occupations (such as a chef in a</w:t>
      </w:r>
      <w:r>
        <w:t>n</w:t>
      </w:r>
      <w:r w:rsidR="00EB59D1">
        <w:t xml:space="preserve"> Asian restaurant), and that </w:t>
      </w:r>
      <w:r>
        <w:t xml:space="preserve">applicants’ </w:t>
      </w:r>
      <w:r w:rsidR="00EB59D1">
        <w:t xml:space="preserve">social and employment outcomes will not be </w:t>
      </w:r>
      <w:r>
        <w:t>harmed</w:t>
      </w:r>
      <w:r w:rsidR="00EB59D1">
        <w:t xml:space="preserve"> if the “bar” is set slightly lower. </w:t>
      </w:r>
      <w:r>
        <w:t>T</w:t>
      </w:r>
      <w:r w:rsidR="00EB59D1">
        <w:t xml:space="preserve">he </w:t>
      </w:r>
      <w:r>
        <w:t>d</w:t>
      </w:r>
      <w:r w:rsidR="00EB59D1">
        <w:t xml:space="preserve">raft </w:t>
      </w:r>
      <w:r>
        <w:t>r</w:t>
      </w:r>
      <w:r w:rsidR="00EB59D1">
        <w:t>eport supports the notion that the transition to ENS from a 457 should not have English language concessions</w:t>
      </w:r>
      <w:r>
        <w:t xml:space="preserve"> (page 30)</w:t>
      </w:r>
      <w:r w:rsidR="00EB59D1">
        <w:t xml:space="preserve">. The Australian Chamber does not support this proposition, suggesting instead that in most cases employment under a 457 </w:t>
      </w:r>
      <w:r>
        <w:t>v</w:t>
      </w:r>
      <w:r w:rsidR="00EB59D1">
        <w:t>isa has appropriately prepared the individual to progress to a permanent ENS application.</w:t>
      </w:r>
    </w:p>
    <w:p w:rsidR="004C1348" w:rsidRDefault="004C1348" w:rsidP="004C1348"/>
    <w:p w:rsidR="00D057BF" w:rsidRDefault="00D057BF" w:rsidP="00D057BF">
      <w:pPr>
        <w:pStyle w:val="Heading1"/>
      </w:pPr>
      <w:bookmarkStart w:id="10" w:name="_Toc439930911"/>
      <w:r>
        <w:t xml:space="preserve">Working </w:t>
      </w:r>
      <w:r w:rsidR="00C77F12">
        <w:t>h</w:t>
      </w:r>
      <w:r>
        <w:t xml:space="preserve">oliday </w:t>
      </w:r>
      <w:r w:rsidR="00C77F12">
        <w:t>m</w:t>
      </w:r>
      <w:r>
        <w:t>akers</w:t>
      </w:r>
      <w:bookmarkEnd w:id="10"/>
    </w:p>
    <w:p w:rsidR="00DA6C43" w:rsidRDefault="00D057BF" w:rsidP="00D057BF">
      <w:r>
        <w:t xml:space="preserve">The </w:t>
      </w:r>
      <w:r w:rsidR="00DA6C43">
        <w:t xml:space="preserve">Australian Chamber agrees with the </w:t>
      </w:r>
      <w:r w:rsidR="00C77F12">
        <w:t xml:space="preserve">draft report’s </w:t>
      </w:r>
      <w:r w:rsidR="00DA6C43">
        <w:t xml:space="preserve">conclusion that quotas and restrictions on </w:t>
      </w:r>
      <w:r w:rsidR="00C77F12">
        <w:t>the w</w:t>
      </w:r>
      <w:r w:rsidR="00DA6C43">
        <w:t xml:space="preserve">orking </w:t>
      </w:r>
      <w:r w:rsidR="00C77F12">
        <w:t>h</w:t>
      </w:r>
      <w:r w:rsidR="00DA6C43">
        <w:t xml:space="preserve">oliday </w:t>
      </w:r>
      <w:r w:rsidR="00C77F12">
        <w:t>m</w:t>
      </w:r>
      <w:r w:rsidR="00DA6C43">
        <w:t>aker</w:t>
      </w:r>
      <w:r w:rsidR="00C77F12">
        <w:t xml:space="preserve"> (WHM)</w:t>
      </w:r>
      <w:r w:rsidR="00DA6C43">
        <w:t xml:space="preserve"> program are not warranted on the basis of current information (page 304)</w:t>
      </w:r>
      <w:r>
        <w:t>.</w:t>
      </w:r>
      <w:r w:rsidR="00DA6C43">
        <w:t>The program is of significant value in terms of its cultural exchange, its economic contribution through tourism</w:t>
      </w:r>
      <w:r w:rsidR="008D0E4E">
        <w:t>,</w:t>
      </w:r>
      <w:r w:rsidR="00DA6C43">
        <w:t xml:space="preserve"> an</w:t>
      </w:r>
      <w:r w:rsidR="00AD587D">
        <w:t>d its ability to</w:t>
      </w:r>
      <w:r w:rsidR="00DA6C43">
        <w:t xml:space="preserve"> </w:t>
      </w:r>
      <w:r w:rsidR="00C77F12">
        <w:t xml:space="preserve">meet </w:t>
      </w:r>
      <w:r w:rsidR="00DA6C43">
        <w:t>seasonal and casual labour shortages</w:t>
      </w:r>
      <w:r w:rsidR="00C77F12">
        <w:t>,</w:t>
      </w:r>
      <w:r w:rsidR="00DA6C43">
        <w:t xml:space="preserve"> particularly in regional areas.</w:t>
      </w:r>
    </w:p>
    <w:p w:rsidR="00C77F12" w:rsidRDefault="00DA6C43" w:rsidP="00D057BF">
      <w:r>
        <w:t xml:space="preserve">The </w:t>
      </w:r>
      <w:r w:rsidR="00C77F12">
        <w:t>draft r</w:t>
      </w:r>
      <w:r>
        <w:t xml:space="preserve">eport </w:t>
      </w:r>
      <w:r w:rsidR="00C77F12">
        <w:t xml:space="preserve">comments </w:t>
      </w:r>
      <w:r>
        <w:t>on a commonly raised concern</w:t>
      </w:r>
      <w:r w:rsidR="00C77F12">
        <w:t>:</w:t>
      </w:r>
      <w:r>
        <w:t xml:space="preserve"> the extent to which WHMs displac</w:t>
      </w:r>
      <w:r w:rsidR="00C77F12">
        <w:t>e</w:t>
      </w:r>
      <w:r>
        <w:t xml:space="preserve"> unemployed Australians</w:t>
      </w:r>
      <w:r w:rsidR="00C77F12">
        <w:t>, particularly young people</w:t>
      </w:r>
      <w:r>
        <w:t xml:space="preserve">. Again, we agree with the </w:t>
      </w:r>
      <w:r w:rsidR="004B2361">
        <w:t xml:space="preserve"> </w:t>
      </w:r>
      <w:r w:rsidR="00C77F12">
        <w:t>d</w:t>
      </w:r>
      <w:r w:rsidR="004B2361">
        <w:t xml:space="preserve">raft </w:t>
      </w:r>
      <w:r w:rsidR="00C77F12">
        <w:t>r</w:t>
      </w:r>
      <w:r>
        <w:t xml:space="preserve">eport that there is little evidence </w:t>
      </w:r>
      <w:r w:rsidR="004B2361">
        <w:t>of this displacement</w:t>
      </w:r>
      <w:r>
        <w:t>.</w:t>
      </w:r>
    </w:p>
    <w:p w:rsidR="00C77F12" w:rsidRDefault="00DA6C43" w:rsidP="00D057BF">
      <w:r>
        <w:t>The Australian Chamber believes that the</w:t>
      </w:r>
      <w:r w:rsidR="004B2361">
        <w:t xml:space="preserve"> key reason for this is the different characteristics</w:t>
      </w:r>
      <w:r>
        <w:t xml:space="preserve"> that </w:t>
      </w:r>
      <w:r w:rsidR="00852BB8">
        <w:t>WHMs</w:t>
      </w:r>
      <w:r>
        <w:t xml:space="preserve"> bring to the labour market </w:t>
      </w:r>
      <w:r w:rsidR="004B2361">
        <w:t>compared with young unemployed</w:t>
      </w:r>
      <w:r w:rsidR="00C77F12">
        <w:t xml:space="preserve"> Australians. This</w:t>
      </w:r>
      <w:r w:rsidR="004B2361">
        <w:t xml:space="preserve"> makes substitution very difficult</w:t>
      </w:r>
      <w:r w:rsidR="00C77F12">
        <w:t xml:space="preserve"> and so</w:t>
      </w:r>
      <w:r w:rsidR="003D2604">
        <w:t xml:space="preserve"> displacement </w:t>
      </w:r>
      <w:r w:rsidR="00C77F12">
        <w:t>does not occur</w:t>
      </w:r>
      <w:r w:rsidR="004B2361">
        <w:t>.</w:t>
      </w:r>
      <w:r>
        <w:t xml:space="preserve"> </w:t>
      </w:r>
    </w:p>
    <w:p w:rsidR="00DA6C43" w:rsidRDefault="00DA6C43" w:rsidP="00D057BF">
      <w:r>
        <w:t xml:space="preserve">The Australian Chamber has looked at this issue in </w:t>
      </w:r>
      <w:r w:rsidR="00AD587D">
        <w:t>some detail and has</w:t>
      </w:r>
      <w:r w:rsidR="004B2361">
        <w:t xml:space="preserve"> identified the key characteristics that have led to </w:t>
      </w:r>
      <w:r w:rsidR="003D2604">
        <w:t>WHMs</w:t>
      </w:r>
      <w:r w:rsidR="00852BB8">
        <w:t>’</w:t>
      </w:r>
      <w:r w:rsidR="004B2361">
        <w:t xml:space="preserve"> high value in the overall labour market:</w:t>
      </w:r>
    </w:p>
    <w:p w:rsidR="004B2361" w:rsidRDefault="004B2361" w:rsidP="004B2361">
      <w:pPr>
        <w:pStyle w:val="ListParagraph"/>
        <w:numPr>
          <w:ilvl w:val="0"/>
          <w:numId w:val="14"/>
        </w:numPr>
      </w:pPr>
      <w:r>
        <w:lastRenderedPageBreak/>
        <w:t xml:space="preserve">Mobility – a major issue for regional Australia, and a vital characteristic in a country with a very geographically dispersed industry need. </w:t>
      </w:r>
      <w:r w:rsidR="008D0E4E">
        <w:t>WHM’s are n</w:t>
      </w:r>
      <w:r>
        <w:t>ot only willing to relocate for work, but</w:t>
      </w:r>
      <w:r w:rsidR="008D0E4E">
        <w:t xml:space="preserve"> are</w:t>
      </w:r>
      <w:r>
        <w:t xml:space="preserve"> positively seeking travel and work experiences.</w:t>
      </w:r>
    </w:p>
    <w:p w:rsidR="004B2361" w:rsidRDefault="004B2361" w:rsidP="004B2361">
      <w:pPr>
        <w:pStyle w:val="ListParagraph"/>
        <w:numPr>
          <w:ilvl w:val="0"/>
          <w:numId w:val="14"/>
        </w:numPr>
      </w:pPr>
      <w:r>
        <w:t>Suitab</w:t>
      </w:r>
      <w:r w:rsidR="00852BB8">
        <w:t>ility</w:t>
      </w:r>
      <w:r>
        <w:t xml:space="preserve"> for casual and seasonal work – the short</w:t>
      </w:r>
      <w:r w:rsidR="00852BB8">
        <w:t>-</w:t>
      </w:r>
      <w:r>
        <w:t xml:space="preserve">term </w:t>
      </w:r>
      <w:r w:rsidR="008D0E4E">
        <w:t>nature of the visa and the work-</w:t>
      </w:r>
      <w:r>
        <w:t>right limitations match the needs of tourism and agriculture</w:t>
      </w:r>
      <w:r w:rsidR="00852BB8">
        <w:t>,</w:t>
      </w:r>
      <w:r>
        <w:t xml:space="preserve"> which offer this type of work.</w:t>
      </w:r>
    </w:p>
    <w:p w:rsidR="004B2361" w:rsidRDefault="004B2361" w:rsidP="004B2361">
      <w:pPr>
        <w:pStyle w:val="ListParagraph"/>
        <w:numPr>
          <w:ilvl w:val="0"/>
          <w:numId w:val="14"/>
        </w:numPr>
      </w:pPr>
      <w:r>
        <w:t>Enthusiasm and willingness to work in unskilled jobs –an understanding that the work is help</w:t>
      </w:r>
      <w:r w:rsidR="00852BB8">
        <w:t>ing to</w:t>
      </w:r>
      <w:r>
        <w:t xml:space="preserve"> fund travel </w:t>
      </w:r>
      <w:r w:rsidR="00AD587D">
        <w:t>creates a different approach to the work.</w:t>
      </w:r>
    </w:p>
    <w:p w:rsidR="00AD587D" w:rsidRDefault="00AD587D" w:rsidP="004B2361">
      <w:pPr>
        <w:pStyle w:val="ListParagraph"/>
        <w:numPr>
          <w:ilvl w:val="0"/>
          <w:numId w:val="14"/>
        </w:numPr>
      </w:pPr>
      <w:r>
        <w:t>Experience with work</w:t>
      </w:r>
      <w:r w:rsidR="00852BB8">
        <w:t>-</w:t>
      </w:r>
      <w:r>
        <w:t>ready skills</w:t>
      </w:r>
      <w:r w:rsidR="00852BB8">
        <w:t xml:space="preserve"> –</w:t>
      </w:r>
      <w:r>
        <w:t xml:space="preserve">many WHMs </w:t>
      </w:r>
      <w:r w:rsidR="00852BB8">
        <w:t xml:space="preserve">are </w:t>
      </w:r>
      <w:r>
        <w:t xml:space="preserve">highly educated.  </w:t>
      </w:r>
    </w:p>
    <w:p w:rsidR="00953AB6" w:rsidRDefault="00AD587D" w:rsidP="000736B5">
      <w:r>
        <w:t>These characteristics</w:t>
      </w:r>
      <w:r w:rsidR="00852BB8">
        <w:t xml:space="preserve"> closely</w:t>
      </w:r>
      <w:r>
        <w:t xml:space="preserve"> match the needs of growing sectors of the Australian economy, including tourism, hospitality and agriculture, and the unique geographic challenges of our country. </w:t>
      </w:r>
      <w:r w:rsidR="008D0E4E">
        <w:t>The Australian Chamber believes</w:t>
      </w:r>
      <w:r w:rsidR="003D2604">
        <w:t xml:space="preserve"> that a focused project with suitable unemployed young </w:t>
      </w:r>
      <w:r w:rsidR="00852BB8">
        <w:t xml:space="preserve">Australians </w:t>
      </w:r>
      <w:r w:rsidR="003D2604">
        <w:t xml:space="preserve">may </w:t>
      </w:r>
      <w:r w:rsidR="00852BB8">
        <w:t>give them some of these characteristics</w:t>
      </w:r>
      <w:r w:rsidR="008D0E4E">
        <w:t xml:space="preserve">, </w:t>
      </w:r>
      <w:r w:rsidR="003D2604">
        <w:t>and this should be explored</w:t>
      </w:r>
      <w:r w:rsidR="008D0E4E">
        <w:t xml:space="preserve"> through a pilot project. However, this approach will not yield the scale required </w:t>
      </w:r>
      <w:r w:rsidR="00852BB8">
        <w:t>in</w:t>
      </w:r>
      <w:r w:rsidR="008D0E4E">
        <w:t xml:space="preserve"> tourism and agricultural, and</w:t>
      </w:r>
      <w:r w:rsidR="003D2604">
        <w:t xml:space="preserve"> we need to reco</w:t>
      </w:r>
      <w:r w:rsidR="008D0E4E">
        <w:t>gnise, even celebrate, that the WHM</w:t>
      </w:r>
      <w:r w:rsidR="003D2604">
        <w:t xml:space="preserve"> scheme i</w:t>
      </w:r>
      <w:r w:rsidR="008D0E4E">
        <w:t>s ideally suited to these</w:t>
      </w:r>
      <w:r w:rsidR="003D2604">
        <w:t xml:space="preserve"> growing industries.  </w:t>
      </w:r>
    </w:p>
    <w:p w:rsidR="00AD587D" w:rsidRPr="000736B5" w:rsidRDefault="00AD587D" w:rsidP="000736B5"/>
    <w:p w:rsidR="00E351C7" w:rsidRDefault="00E351C7" w:rsidP="00E351C7">
      <w:pPr>
        <w:pStyle w:val="Heading1"/>
      </w:pPr>
      <w:bookmarkStart w:id="11" w:name="_Toc439930912"/>
      <w:r>
        <w:t xml:space="preserve">Another </w:t>
      </w:r>
      <w:r w:rsidR="00E47C7D">
        <w:t xml:space="preserve">inquiry </w:t>
      </w:r>
      <w:r>
        <w:t xml:space="preserve">into </w:t>
      </w:r>
      <w:r w:rsidR="00E47C7D">
        <w:t>t</w:t>
      </w:r>
      <w:r>
        <w:t xml:space="preserve">emporary </w:t>
      </w:r>
      <w:r w:rsidR="00E47C7D">
        <w:t>m</w:t>
      </w:r>
      <w:r>
        <w:t>igrant work rights?</w:t>
      </w:r>
      <w:bookmarkEnd w:id="11"/>
    </w:p>
    <w:p w:rsidR="00E351C7" w:rsidRDefault="00E351C7" w:rsidP="00E351C7">
      <w:r>
        <w:t>The Australian Chamber does not support draft recommendation 9.1:</w:t>
      </w:r>
    </w:p>
    <w:p w:rsidR="00E351C7" w:rsidRDefault="00E351C7" w:rsidP="00E351C7"/>
    <w:p w:rsidR="00E351C7" w:rsidRDefault="00E351C7" w:rsidP="00E351C7">
      <w:pPr>
        <w:spacing w:before="0" w:after="160" w:line="259" w:lineRule="auto"/>
        <w:ind w:left="357"/>
      </w:pPr>
      <w:r w:rsidRPr="00E351C7">
        <w:rPr>
          <w:i/>
        </w:rPr>
        <w:t>The Australian Government should commission a public inquiry into the labour market and broader economy</w:t>
      </w:r>
      <w:r w:rsidR="008D0E4E">
        <w:rPr>
          <w:i/>
        </w:rPr>
        <w:t>-</w:t>
      </w:r>
      <w:r w:rsidRPr="00E351C7">
        <w:rPr>
          <w:i/>
        </w:rPr>
        <w:t>wide effects of work rights for international students, temporary graduate visa holders and working holiday makers.</w:t>
      </w:r>
    </w:p>
    <w:p w:rsidR="008F5C97" w:rsidRDefault="00E47C7D" w:rsidP="00E351C7">
      <w:pPr>
        <w:spacing w:before="0" w:after="160" w:line="259" w:lineRule="auto"/>
      </w:pPr>
      <w:r>
        <w:t>Given</w:t>
      </w:r>
      <w:r w:rsidR="00D05624">
        <w:t xml:space="preserve"> the Senate Inquiry into Temporary Migration </w:t>
      </w:r>
      <w:r>
        <w:t xml:space="preserve">is </w:t>
      </w:r>
      <w:r w:rsidR="00D05624">
        <w:t xml:space="preserve">still </w:t>
      </w:r>
      <w:r>
        <w:t>underway</w:t>
      </w:r>
      <w:r w:rsidR="00D05624">
        <w:t xml:space="preserve">, </w:t>
      </w:r>
      <w:r>
        <w:t xml:space="preserve">another inquiry would put at further risk </w:t>
      </w:r>
      <w:r w:rsidR="00D05624">
        <w:t>the reputation of migration. Inquiries imply there is a problem to be addressed</w:t>
      </w:r>
      <w:r w:rsidR="008D0E4E">
        <w:t xml:space="preserve"> – a proposition not supported by the Australian </w:t>
      </w:r>
      <w:r>
        <w:t>C</w:t>
      </w:r>
      <w:r w:rsidR="008D0E4E">
        <w:t>hamber</w:t>
      </w:r>
      <w:r w:rsidR="00D05624">
        <w:t xml:space="preserve">. </w:t>
      </w:r>
      <w:r>
        <w:t xml:space="preserve"> </w:t>
      </w:r>
      <w:r w:rsidR="008207C9">
        <w:t xml:space="preserve">This is not to deny the significant compliance issues that need to be addressed through education and effective enforcement.  However, the existing regulatory environment should be sufficient and it is important to keep these concerns within the context that these </w:t>
      </w:r>
      <w:r w:rsidR="004C7527">
        <w:t xml:space="preserve">temporary </w:t>
      </w:r>
      <w:r w:rsidR="008207C9">
        <w:t>m</w:t>
      </w:r>
      <w:r w:rsidR="009750C9">
        <w:t xml:space="preserve">igration </w:t>
      </w:r>
      <w:r w:rsidR="008207C9">
        <w:t xml:space="preserve">programs </w:t>
      </w:r>
      <w:r>
        <w:t>contribute</w:t>
      </w:r>
      <w:r w:rsidR="00D05624">
        <w:t xml:space="preserve"> to the economy through the export of tourism and education, </w:t>
      </w:r>
      <w:r>
        <w:t>and</w:t>
      </w:r>
      <w:r w:rsidR="00D05624">
        <w:t xml:space="preserve"> the addition of casual or seasonal labour. </w:t>
      </w:r>
    </w:p>
    <w:p w:rsidR="00D05624" w:rsidRDefault="004C7527" w:rsidP="00E351C7">
      <w:pPr>
        <w:spacing w:before="0" w:after="160" w:line="259" w:lineRule="auto"/>
      </w:pPr>
      <w:r>
        <w:t>Also, specifically r</w:t>
      </w:r>
      <w:r w:rsidR="00E47C7D">
        <w:t xml:space="preserve">egarding </w:t>
      </w:r>
      <w:r w:rsidR="008F5C97">
        <w:t xml:space="preserve">student visas, any activity should be </w:t>
      </w:r>
      <w:r w:rsidR="00284D0F">
        <w:t xml:space="preserve">undertaken </w:t>
      </w:r>
      <w:r w:rsidR="008F5C97">
        <w:t xml:space="preserve">in the context of the </w:t>
      </w:r>
      <w:r w:rsidR="00E47C7D">
        <w:t>upcoming</w:t>
      </w:r>
      <w:r w:rsidR="008F5C97">
        <w:t xml:space="preserve"> </w:t>
      </w:r>
      <w:r w:rsidR="009750C9">
        <w:t>National Strategy for International Education</w:t>
      </w:r>
      <w:r w:rsidR="00E47C7D">
        <w:t xml:space="preserve">. In </w:t>
      </w:r>
      <w:r w:rsidR="009750C9">
        <w:t>the draft strategy</w:t>
      </w:r>
      <w:r w:rsidR="00D05624">
        <w:t xml:space="preserve"> </w:t>
      </w:r>
      <w:r w:rsidR="000D20AA">
        <w:t xml:space="preserve">the conditions around </w:t>
      </w:r>
      <w:r w:rsidR="00E47C7D">
        <w:t>s</w:t>
      </w:r>
      <w:r w:rsidR="000D20AA">
        <w:t xml:space="preserve">tudent and </w:t>
      </w:r>
      <w:r w:rsidR="00E47C7D">
        <w:t>g</w:t>
      </w:r>
      <w:r w:rsidR="000D20AA">
        <w:t>raduate</w:t>
      </w:r>
      <w:r w:rsidR="008F5C97">
        <w:t xml:space="preserve"> </w:t>
      </w:r>
      <w:r w:rsidR="00E47C7D">
        <w:t>v</w:t>
      </w:r>
      <w:r w:rsidR="008F5C97">
        <w:t xml:space="preserve">isas </w:t>
      </w:r>
      <w:r w:rsidR="009750C9">
        <w:t xml:space="preserve">were </w:t>
      </w:r>
      <w:r w:rsidR="008F5C97">
        <w:t>identified as a significant part of the export offering to potential students.</w:t>
      </w:r>
    </w:p>
    <w:p w:rsidR="00D05624" w:rsidRDefault="00D05624" w:rsidP="00E351C7">
      <w:pPr>
        <w:spacing w:before="0" w:after="160" w:line="259" w:lineRule="auto"/>
      </w:pPr>
      <w:r>
        <w:t xml:space="preserve">Instead of an inquiry, it would be worthwhile if the Department of Immigration </w:t>
      </w:r>
      <w:r w:rsidR="00E47C7D">
        <w:t xml:space="preserve">and Border Protection </w:t>
      </w:r>
      <w:r>
        <w:t xml:space="preserve">invested in an updated survey of </w:t>
      </w:r>
      <w:r w:rsidR="00E47C7D">
        <w:t>w</w:t>
      </w:r>
      <w:r>
        <w:t xml:space="preserve">orking </w:t>
      </w:r>
      <w:r w:rsidR="00E47C7D">
        <w:t>h</w:t>
      </w:r>
      <w:r>
        <w:t xml:space="preserve">oliday </w:t>
      </w:r>
      <w:r w:rsidR="00E47C7D">
        <w:t>m</w:t>
      </w:r>
      <w:r>
        <w:t>akers (last conducted in 2008</w:t>
      </w:r>
      <w:r>
        <w:rPr>
          <w:rStyle w:val="FootnoteReference"/>
        </w:rPr>
        <w:footnoteReference w:id="2"/>
      </w:r>
      <w:r w:rsidR="00E47C7D">
        <w:t>,</w:t>
      </w:r>
      <w:r>
        <w:t xml:space="preserve"> when </w:t>
      </w:r>
      <w:r>
        <w:lastRenderedPageBreak/>
        <w:t>the program was more modest) and publish</w:t>
      </w:r>
      <w:r w:rsidR="000D20AA">
        <w:t>ed</w:t>
      </w:r>
      <w:r>
        <w:t xml:space="preserve"> the results. </w:t>
      </w:r>
      <w:r w:rsidR="00E47C7D">
        <w:t xml:space="preserve">This </w:t>
      </w:r>
      <w:r w:rsidR="000D20AA">
        <w:t>will add to the evidence of the benefits of the program and help to understand the activities and contribution of the WHMs.</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D05624" w:rsidTr="0064181D">
        <w:tc>
          <w:tcPr>
            <w:tcW w:w="9386" w:type="dxa"/>
            <w:shd w:val="clear" w:color="auto" w:fill="F1E7D1" w:themeFill="accent3"/>
            <w:tcMar>
              <w:bottom w:w="170" w:type="dxa"/>
            </w:tcMar>
          </w:tcPr>
          <w:p w:rsidR="00D05624" w:rsidRDefault="00D05624" w:rsidP="0064181D">
            <w:pPr>
              <w:pStyle w:val="Heading2NoNumbers"/>
              <w:framePr w:hSpace="0" w:wrap="auto" w:vAnchor="margin" w:hAnchor="text" w:xAlign="left" w:yAlign="inline"/>
              <w:suppressOverlap w:val="0"/>
            </w:pPr>
            <w:r>
              <w:t xml:space="preserve">Recommendation </w:t>
            </w:r>
            <w:r w:rsidR="00DA6C43">
              <w:t>6</w:t>
            </w:r>
            <w:r>
              <w:t>: Undertake a</w:t>
            </w:r>
            <w:r w:rsidR="008F5C97">
              <w:t xml:space="preserve">n updated evaluation of the contribution of the </w:t>
            </w:r>
            <w:r w:rsidR="00E47C7D">
              <w:t>w</w:t>
            </w:r>
            <w:r w:rsidR="008F5C97">
              <w:t xml:space="preserve">orking </w:t>
            </w:r>
            <w:r w:rsidR="00E47C7D">
              <w:t>h</w:t>
            </w:r>
            <w:r w:rsidR="008F5C97">
              <w:t xml:space="preserve">oliday </w:t>
            </w:r>
            <w:r w:rsidR="00E47C7D">
              <w:t>m</w:t>
            </w:r>
            <w:r w:rsidR="008F5C97">
              <w:t xml:space="preserve">aker </w:t>
            </w:r>
            <w:r w:rsidR="00E47C7D">
              <w:t>p</w:t>
            </w:r>
            <w:r w:rsidR="00643B65">
              <w:t>rogram</w:t>
            </w:r>
          </w:p>
          <w:p w:rsidR="00D05624" w:rsidRDefault="008F5C97" w:rsidP="00EF649B">
            <w:r>
              <w:t xml:space="preserve">Instead of initiating </w:t>
            </w:r>
            <w:r w:rsidR="00E47C7D">
              <w:t>another inquiry</w:t>
            </w:r>
            <w:r>
              <w:t xml:space="preserve">, of which the migration program has had many, the </w:t>
            </w:r>
            <w:r w:rsidR="00E47C7D">
              <w:t>Department of Immigration and Border Protection</w:t>
            </w:r>
            <w:r>
              <w:t xml:space="preserve"> should commission an updated study of the contribution of the working holiday maker scheme in order to identify the economic contribution and benefit to industries of the program</w:t>
            </w:r>
            <w:r w:rsidR="00D05624">
              <w:t xml:space="preserve">.  </w:t>
            </w:r>
          </w:p>
        </w:tc>
      </w:tr>
    </w:tbl>
    <w:p w:rsidR="00931291" w:rsidRPr="00E351C7" w:rsidRDefault="00931291" w:rsidP="00E351C7">
      <w:pPr>
        <w:spacing w:before="0" w:after="160" w:line="259" w:lineRule="auto"/>
        <w:rPr>
          <w:i/>
          <w:sz w:val="44"/>
          <w:szCs w:val="40"/>
        </w:rPr>
      </w:pPr>
      <w:r w:rsidRPr="00E351C7">
        <w:rPr>
          <w:i/>
        </w:rPr>
        <w:br w:type="page"/>
      </w:r>
    </w:p>
    <w:p w:rsidR="004B68B7" w:rsidRPr="00A067D1" w:rsidRDefault="0097738A" w:rsidP="00A067D1">
      <w:pPr>
        <w:pStyle w:val="Heading1"/>
      </w:pPr>
      <w:bookmarkStart w:id="12" w:name="_Toc439930913"/>
      <w:r>
        <w:lastRenderedPageBreak/>
        <w:t>About the Australian Chamber</w:t>
      </w:r>
      <w:bookmarkEnd w:id="12"/>
      <w:r>
        <w:t xml:space="preserve"> </w:t>
      </w:r>
    </w:p>
    <w:p w:rsidR="004B68B7" w:rsidRPr="004B68B7" w:rsidRDefault="0097738A" w:rsidP="00A067D1">
      <w:pPr>
        <w:pStyle w:val="Heading2"/>
      </w:pPr>
      <w:bookmarkStart w:id="13" w:name="_Toc439930914"/>
      <w:r>
        <w:t xml:space="preserve">Who </w:t>
      </w:r>
      <w:r w:rsidR="009750C9">
        <w:t xml:space="preserve">we </w:t>
      </w:r>
      <w:r>
        <w:t>are</w:t>
      </w:r>
      <w:bookmarkEnd w:id="13"/>
      <w:r w:rsidR="009750C9">
        <w:t xml:space="preserve"> </w:t>
      </w:r>
    </w:p>
    <w:p w:rsidR="0097738A" w:rsidRDefault="0097738A" w:rsidP="0097738A">
      <w:r>
        <w:t>The Australian Chamber of Commerce and Industry speaks on behalf of Australian business at home and abroad.</w:t>
      </w:r>
    </w:p>
    <w:p w:rsidR="0097738A" w:rsidRDefault="0097738A" w:rsidP="0097738A">
      <w:r>
        <w:t>We represent more than 300,000 businesses of all sizes, across all industries and all parts of the country, making us Australia’s most representative business organisation.</w:t>
      </w:r>
    </w:p>
    <w:p w:rsidR="0097738A" w:rsidRDefault="0097738A" w:rsidP="0097738A">
      <w:r>
        <w:t>We speak on behalf of the business sector to government and the community, fostering a culture of enterprise and supporting policies that keep Australia competitive.</w:t>
      </w:r>
    </w:p>
    <w:p w:rsidR="0097738A" w:rsidRDefault="0097738A" w:rsidP="0097738A">
      <w:r>
        <w:t xml:space="preserve">We also represent Australian business in international forums. </w:t>
      </w:r>
    </w:p>
    <w:p w:rsidR="0097738A" w:rsidRDefault="0097738A" w:rsidP="0097738A">
      <w:r>
        <w:t>Our membership comprises all state and territory chambers of commerce and dozens of national industry associations. Individual businesses also get involved through our Business Leaders Council</w:t>
      </w:r>
    </w:p>
    <w:p w:rsidR="0097738A" w:rsidRDefault="0097738A" w:rsidP="0097738A">
      <w:pPr>
        <w:pStyle w:val="ListBullet"/>
        <w:numPr>
          <w:ilvl w:val="0"/>
          <w:numId w:val="0"/>
        </w:numPr>
        <w:ind w:left="357" w:hanging="357"/>
      </w:pPr>
    </w:p>
    <w:p w:rsidR="004B68B7" w:rsidRDefault="0097738A" w:rsidP="0097738A">
      <w:pPr>
        <w:pStyle w:val="Heading2"/>
      </w:pPr>
      <w:bookmarkStart w:id="14" w:name="_Toc439930915"/>
      <w:r>
        <w:t xml:space="preserve">What </w:t>
      </w:r>
      <w:r w:rsidR="009750C9">
        <w:t>we do</w:t>
      </w:r>
      <w:bookmarkEnd w:id="14"/>
      <w:r w:rsidR="009750C9">
        <w:t xml:space="preserve"> </w:t>
      </w:r>
    </w:p>
    <w:p w:rsidR="0097738A" w:rsidRDefault="0097738A" w:rsidP="0097738A">
      <w:r>
        <w:t>The Australian Chamber strives to make Australia a great place to do business in order to improve everyone's standard of living. We seek to create an environment in which businesspeople, employees and independent contractors can achieve their potential as part of a dynamic private sector. We encourage entrepreneurship and innovation to achieve prosperity, economic growth and jobs.</w:t>
      </w:r>
    </w:p>
    <w:p w:rsidR="0097738A" w:rsidRDefault="0097738A" w:rsidP="0097738A">
      <w:r>
        <w:t>We focus on issues that impact on business, including economics, trade, workplace relations, work health and safety and employment, education and training.</w:t>
      </w:r>
    </w:p>
    <w:p w:rsidR="0097738A" w:rsidRDefault="0097738A" w:rsidP="0097738A">
      <w:r>
        <w:t>We advocate for Australian business in public debate and to policy decision-makers, including ministers, shadow ministers, other members of parliament, ministerial policy advisors, public servants, regulators and other national agencies.</w:t>
      </w:r>
    </w:p>
    <w:p w:rsidR="003F7C1A" w:rsidRDefault="0097738A" w:rsidP="004B68B7">
      <w:r>
        <w:t>We represent the broad interests of the private sector rather than individual clients or a narrow sectional interest.</w:t>
      </w:r>
    </w:p>
    <w:p w:rsidR="0031382B" w:rsidRDefault="0031382B">
      <w:pPr>
        <w:spacing w:before="0" w:after="160" w:line="259" w:lineRule="auto"/>
        <w:sectPr w:rsidR="0031382B" w:rsidSect="005B73CB">
          <w:headerReference w:type="default" r:id="rId17"/>
          <w:footerReference w:type="default" r:id="rId18"/>
          <w:type w:val="continuous"/>
          <w:pgSz w:w="11906" w:h="16838"/>
          <w:pgMar w:top="2211" w:right="851" w:bottom="1134" w:left="1701" w:header="709" w:footer="497" w:gutter="0"/>
          <w:cols w:space="708"/>
          <w:docGrid w:linePitch="360"/>
        </w:sectPr>
      </w:pPr>
    </w:p>
    <w:p w:rsidR="0031382B" w:rsidRDefault="0031382B" w:rsidP="0031382B">
      <w:pPr>
        <w:spacing w:before="0" w:after="160" w:line="259" w:lineRule="auto"/>
        <w:jc w:val="right"/>
      </w:pPr>
      <w:r>
        <w:rPr>
          <w:noProof/>
          <w:lang w:eastAsia="en-AU"/>
        </w:rPr>
        <w:lastRenderedPageBreak/>
        <w:drawing>
          <wp:anchor distT="0" distB="0" distL="114300" distR="114300" simplePos="0" relativeHeight="251660288" behindDoc="0" locked="0" layoutInCell="1" allowOverlap="1" wp14:anchorId="29653203" wp14:editId="2A3C64DF">
            <wp:simplePos x="0" y="0"/>
            <wp:positionH relativeFrom="column">
              <wp:posOffset>302260</wp:posOffset>
            </wp:positionH>
            <wp:positionV relativeFrom="paragraph">
              <wp:posOffset>971550</wp:posOffset>
            </wp:positionV>
            <wp:extent cx="7941945" cy="4752975"/>
            <wp:effectExtent l="0" t="0" r="190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41945" cy="4752975"/>
                    </a:xfrm>
                    <a:prstGeom prst="rect">
                      <a:avLst/>
                    </a:prstGeom>
                    <a:noFill/>
                    <a:ln>
                      <a:noFill/>
                    </a:ln>
                  </pic:spPr>
                </pic:pic>
              </a:graphicData>
            </a:graphic>
            <wp14:sizeRelH relativeFrom="page">
              <wp14:pctWidth>0</wp14:pctWidth>
            </wp14:sizeRelH>
            <wp14:sizeRelV relativeFrom="page">
              <wp14:pctHeight>0</wp14:pctHeight>
            </wp14:sizeRelV>
          </wp:anchor>
        </w:drawing>
      </w:r>
      <w:r>
        <w:t>APPENDIX A</w:t>
      </w:r>
    </w:p>
    <w:p w:rsidR="0031382B" w:rsidRPr="002D3655" w:rsidRDefault="0031382B" w:rsidP="0031382B">
      <w:pPr>
        <w:spacing w:before="0" w:after="160" w:line="259" w:lineRule="auto"/>
        <w:jc w:val="right"/>
        <w:rPr>
          <w:b/>
        </w:rPr>
        <w:sectPr w:rsidR="0031382B" w:rsidRPr="002D3655" w:rsidSect="0031382B">
          <w:pgSz w:w="16838" w:h="11906" w:orient="landscape"/>
          <w:pgMar w:top="851" w:right="1134" w:bottom="1701" w:left="2211" w:header="709" w:footer="497" w:gutter="0"/>
          <w:cols w:space="708"/>
          <w:docGrid w:linePitch="360"/>
        </w:sectPr>
      </w:pPr>
      <w:r w:rsidRPr="002D3655">
        <w:rPr>
          <w:b/>
        </w:rPr>
        <w:t xml:space="preserve">Skilled </w:t>
      </w:r>
      <w:r w:rsidR="00EF649B">
        <w:rPr>
          <w:b/>
        </w:rPr>
        <w:t>m</w:t>
      </w:r>
      <w:r w:rsidRPr="002D3655">
        <w:rPr>
          <w:b/>
        </w:rPr>
        <w:t xml:space="preserve">igration in Australia in the </w:t>
      </w:r>
      <w:r w:rsidR="00EF649B">
        <w:rPr>
          <w:b/>
        </w:rPr>
        <w:t>c</w:t>
      </w:r>
      <w:r w:rsidRPr="002D3655">
        <w:rPr>
          <w:b/>
        </w:rPr>
        <w:t xml:space="preserve">ontext of the total </w:t>
      </w:r>
      <w:r w:rsidR="00EF649B">
        <w:rPr>
          <w:b/>
        </w:rPr>
        <w:t>l</w:t>
      </w:r>
      <w:r w:rsidRPr="002D3655">
        <w:rPr>
          <w:b/>
        </w:rPr>
        <w:t xml:space="preserve">abour </w:t>
      </w:r>
      <w:r w:rsidR="00EF649B">
        <w:rPr>
          <w:b/>
        </w:rPr>
        <w:t>f</w:t>
      </w:r>
      <w:r w:rsidRPr="002D3655">
        <w:rPr>
          <w:b/>
        </w:rPr>
        <w:t>orce</w:t>
      </w:r>
      <w:r w:rsidR="0041252E" w:rsidRPr="002D3655">
        <w:rPr>
          <w:b/>
        </w:rPr>
        <w:br w:type="page"/>
      </w:r>
    </w:p>
    <w:p w:rsidR="0041252E" w:rsidRDefault="000A1423" w:rsidP="00E67F7A">
      <w:pPr>
        <w:pStyle w:val="Heading1NoNumbers"/>
        <w:rPr>
          <w:rStyle w:val="IntenseReference"/>
          <w:b w:val="0"/>
          <w:bCs w:val="0"/>
          <w:smallCaps w:val="0"/>
          <w:color w:val="auto"/>
          <w:spacing w:val="0"/>
        </w:rPr>
      </w:pPr>
      <w:r>
        <w:rPr>
          <w:rStyle w:val="IntenseReference"/>
          <w:b w:val="0"/>
          <w:bCs w:val="0"/>
          <w:smallCaps w:val="0"/>
          <w:color w:val="auto"/>
          <w:spacing w:val="0"/>
        </w:rPr>
        <w:lastRenderedPageBreak/>
        <w:t>Australian Chamber</w:t>
      </w:r>
      <w:r w:rsidR="0041252E" w:rsidRPr="00E67F7A">
        <w:rPr>
          <w:rStyle w:val="IntenseReference"/>
          <w:b w:val="0"/>
          <w:bCs w:val="0"/>
          <w:smallCaps w:val="0"/>
          <w:color w:val="auto"/>
          <w:spacing w:val="0"/>
        </w:rPr>
        <w:t xml:space="preserve"> Members</w:t>
      </w:r>
    </w:p>
    <w:p w:rsidR="006D5EAF" w:rsidRPr="0097738A" w:rsidRDefault="006D5EAF" w:rsidP="00E67F7A">
      <w:pPr>
        <w:pStyle w:val="Heading1NoNumbers"/>
        <w:rPr>
          <w:rStyle w:val="IntenseReference"/>
          <w:b w:val="0"/>
          <w:bCs w:val="0"/>
          <w:smallCaps w:val="0"/>
          <w:color w:val="auto"/>
          <w:spacing w:val="0"/>
          <w:sz w:val="18"/>
        </w:rPr>
      </w:pPr>
    </w:p>
    <w:p w:rsidR="0041252E" w:rsidRPr="0041252E" w:rsidRDefault="0097738A" w:rsidP="0097738A">
      <w:pPr>
        <w:pStyle w:val="Member"/>
      </w:pPr>
      <w:r w:rsidRPr="00667296">
        <w:rPr>
          <w:rStyle w:val="IntenseEmphasis"/>
        </w:rPr>
        <w:t>A</w:t>
      </w:r>
      <w:r>
        <w:rPr>
          <w:rStyle w:val="IntenseEmphasis"/>
        </w:rPr>
        <w:t>USTRALIAN</w:t>
      </w:r>
      <w:r w:rsidRPr="00667296">
        <w:rPr>
          <w:rStyle w:val="IntenseEmphasis"/>
        </w:rPr>
        <w:t xml:space="preserve"> CHAMBER MEMBERS:</w:t>
      </w:r>
      <w:r>
        <w:t xml:space="preserve"> </w:t>
      </w:r>
      <w:r w:rsidRPr="0041252E">
        <w:rPr>
          <w:rStyle w:val="Strong"/>
        </w:rPr>
        <w:t>BUSINESS SA</w:t>
      </w:r>
      <w:r>
        <w:t xml:space="preserve"> CAnberra business chamber CHAMBER OF COMMERCE NORTHERN TERRITORY </w:t>
      </w:r>
      <w:r w:rsidRPr="0041252E">
        <w:rPr>
          <w:rStyle w:val="Strong"/>
        </w:rPr>
        <w:t>CHAMBER OF COMMERCE &amp; INDUSTRY QUEENSLAND</w:t>
      </w:r>
      <w:r>
        <w:t xml:space="preserve"> CHAMBER OF COMMERCE &amp; INDUSTRY WESTERN AUSTRALIA </w:t>
      </w:r>
      <w:r w:rsidRPr="0041252E">
        <w:rPr>
          <w:rStyle w:val="Strong"/>
        </w:rPr>
        <w:t>NEW SOUTH WALES BUSINESS CHAMBER</w:t>
      </w:r>
      <w:r>
        <w:t xml:space="preserve"> TASMANIAN CHAMBER OF COMMERCE &amp; INDUSTRY </w:t>
      </w:r>
      <w:r w:rsidRPr="0041252E">
        <w:rPr>
          <w:rStyle w:val="Strong"/>
        </w:rPr>
        <w:t>VICTORIAN EMPLOYERS’ CHAMBER OF COMMERCE &amp; INDUSTRY</w:t>
      </w:r>
      <w:r>
        <w:t xml:space="preserve"> </w:t>
      </w:r>
      <w:r w:rsidRPr="00667296">
        <w:rPr>
          <w:rStyle w:val="IntenseEmphasis"/>
        </w:rPr>
        <w:t>MEMBER NATIONAL INDUSTRY ASSOCIATIONS:</w:t>
      </w:r>
      <w:r>
        <w:t xml:space="preserve"> ACCORD – HYGIENE, COSMETIC &amp; SPECIALTY PRODUCTS INDUSTRY </w:t>
      </w:r>
      <w:r w:rsidRPr="00757DC7">
        <w:rPr>
          <w:rStyle w:val="Strong"/>
        </w:rPr>
        <w:t>AIR CONDITIONING &amp; MECHANICAL CONTRACTORS’ ASSOCIATION</w:t>
      </w:r>
      <w:r>
        <w:t xml:space="preserve"> AGED CARE AND COMMUNITY SERVICES Australia </w:t>
      </w:r>
      <w:r w:rsidRPr="00757DC7">
        <w:rPr>
          <w:rStyle w:val="Strong"/>
        </w:rPr>
        <w:t>Association of Independent Schools of NSW</w:t>
      </w:r>
      <w:r w:rsidRPr="00B025AC">
        <w:rPr>
          <w:rStyle w:val="Strong"/>
          <w:b w:val="0"/>
          <w:bCs w:val="0"/>
        </w:rPr>
        <w:t xml:space="preserve"> </w:t>
      </w:r>
      <w:r w:rsidRPr="00757DC7">
        <w:t>AUSTRALIAN BEVERAGES COUNCIL limited</w:t>
      </w:r>
      <w:r>
        <w:rPr>
          <w:rStyle w:val="Strong"/>
        </w:rPr>
        <w:t xml:space="preserve"> </w:t>
      </w:r>
      <w:r>
        <w:t xml:space="preserve"> </w:t>
      </w:r>
      <w:r w:rsidRPr="00757DC7">
        <w:rPr>
          <w:rStyle w:val="Strong"/>
        </w:rPr>
        <w:t>AUSTRALIAN DENTAL INDUSTRY ASSOCIATION</w:t>
      </w:r>
      <w:r>
        <w:t xml:space="preserve"> </w:t>
      </w:r>
      <w:r w:rsidRPr="00757DC7">
        <w:t>AUSTRALIAN FEDERATION OF EMPLOYERS &amp; INDUSTRIES</w:t>
      </w:r>
      <w:r>
        <w:t xml:space="preserve"> </w:t>
      </w:r>
      <w:r w:rsidRPr="00757DC7">
        <w:rPr>
          <w:rStyle w:val="Strong"/>
        </w:rPr>
        <w:t>AUSTRALIAN FOOD &amp; GROCERY COUNCIL</w:t>
      </w:r>
      <w:r>
        <w:t xml:space="preserve"> </w:t>
      </w:r>
      <w:r w:rsidRPr="00757DC7">
        <w:t>AUSTRALIAN HOTELS ASSOCIATION</w:t>
      </w:r>
      <w:r w:rsidRPr="0041252E">
        <w:rPr>
          <w:rStyle w:val="Strong"/>
        </w:rPr>
        <w:t xml:space="preserve"> </w:t>
      </w:r>
      <w:r w:rsidRPr="00757DC7">
        <w:rPr>
          <w:rStyle w:val="Strong"/>
        </w:rPr>
        <w:t>AUSTRALIAN INTERNATIONAL AIRLINES OPERATIONS GROUP</w:t>
      </w:r>
      <w:r>
        <w:t xml:space="preserve"> </w:t>
      </w:r>
      <w:r w:rsidRPr="00757DC7">
        <w:t>aUSTRALIAN MADE CAMPAIGN LIMITED</w:t>
      </w:r>
      <w:r>
        <w:rPr>
          <w:rStyle w:val="Strong"/>
        </w:rPr>
        <w:t xml:space="preserve"> </w:t>
      </w:r>
      <w:r w:rsidRPr="00757DC7">
        <w:rPr>
          <w:rStyle w:val="Strong"/>
        </w:rPr>
        <w:t>AUSTRALIAN MINES &amp; METALS ASSOCIATION</w:t>
      </w:r>
      <w:r>
        <w:t xml:space="preserve"> </w:t>
      </w:r>
      <w:r w:rsidRPr="00757DC7">
        <w:t>AUSTRALIAN PAINT MANUFACTURERS’ FEDERATION</w:t>
      </w:r>
      <w:r>
        <w:t xml:space="preserve"> </w:t>
      </w:r>
      <w:r w:rsidRPr="00757DC7">
        <w:rPr>
          <w:rStyle w:val="Strong"/>
        </w:rPr>
        <w:t>AUSTRALIAN RETAILERS’ ASSOCIATION</w:t>
      </w:r>
      <w:r>
        <w:t xml:space="preserve"> </w:t>
      </w:r>
      <w:r w:rsidRPr="00757DC7">
        <w:t xml:space="preserve">AUSTRALIAN SELF MEDICATION INDUSTRY </w:t>
      </w:r>
      <w:r w:rsidRPr="00757DC7">
        <w:rPr>
          <w:rStyle w:val="Strong"/>
        </w:rPr>
        <w:t>AUSTRALIAN STEEL INSTITUTE</w:t>
      </w:r>
      <w:r>
        <w:rPr>
          <w:rStyle w:val="Strong"/>
        </w:rPr>
        <w:t xml:space="preserve"> </w:t>
      </w:r>
      <w:r w:rsidRPr="00757DC7">
        <w:t>aUSTRALIAN SUBSCRIPTION TELEVISION AND RADIO ASSOCIATION</w:t>
      </w:r>
      <w:r>
        <w:t xml:space="preserve"> </w:t>
      </w:r>
      <w:r w:rsidRPr="00757DC7">
        <w:rPr>
          <w:rStyle w:val="Strong"/>
        </w:rPr>
        <w:t>BUS INDUSTRY CONFEDERATION</w:t>
      </w:r>
      <w:r>
        <w:t xml:space="preserve"> </w:t>
      </w:r>
      <w:r w:rsidRPr="00757DC7">
        <w:t>CONSULT AUSTRALIA</w:t>
      </w:r>
      <w:r>
        <w:rPr>
          <w:rStyle w:val="Strong"/>
        </w:rPr>
        <w:t xml:space="preserve"> </w:t>
      </w:r>
      <w:r w:rsidRPr="00757DC7">
        <w:rPr>
          <w:rStyle w:val="Strong"/>
        </w:rPr>
        <w:t>COMMERCIAL RADIO</w:t>
      </w:r>
      <w:r>
        <w:rPr>
          <w:rStyle w:val="Strong"/>
        </w:rPr>
        <w:t xml:space="preserve"> </w:t>
      </w:r>
      <w:r w:rsidRPr="00757DC7">
        <w:t>FITNESS AUSTRALIA</w:t>
      </w:r>
      <w:r w:rsidRPr="0041252E">
        <w:rPr>
          <w:rStyle w:val="Strong"/>
        </w:rPr>
        <w:t xml:space="preserve"> </w:t>
      </w:r>
      <w:r w:rsidRPr="00757DC7">
        <w:rPr>
          <w:rStyle w:val="Strong"/>
        </w:rPr>
        <w:t>HOUSING INDUSTRY ASSOCIATION</w:t>
      </w:r>
      <w:r>
        <w:t xml:space="preserve"> </w:t>
      </w:r>
      <w:r w:rsidRPr="00757DC7">
        <w:t>LIVE PERFORMANCE AUSTRALIA</w:t>
      </w:r>
      <w:r>
        <w:t xml:space="preserve"> </w:t>
      </w:r>
      <w:r>
        <w:rPr>
          <w:rStyle w:val="Strong"/>
        </w:rPr>
        <w:t xml:space="preserve">MASTER BUILDERS AUSTRALIA </w:t>
      </w:r>
      <w:r>
        <w:t xml:space="preserve"> </w:t>
      </w:r>
      <w:r w:rsidRPr="00757DC7">
        <w:t>MASTER PLUMBERS’ &amp; MECHANICAL SERVICES ASSOCIATION OF AUSTRALIA</w:t>
      </w:r>
      <w:r w:rsidRPr="0041252E">
        <w:rPr>
          <w:rStyle w:val="Strong"/>
        </w:rPr>
        <w:t xml:space="preserve"> </w:t>
      </w:r>
      <w:r>
        <w:rPr>
          <w:rStyle w:val="Strong"/>
        </w:rPr>
        <w:t xml:space="preserve">MEDICAL TECHNOLOGY ASSOCIATION OF AUSTRALIA </w:t>
      </w:r>
      <w:r w:rsidRPr="00757DC7">
        <w:t>NATIONAL ELECTRICAL &amp; COMMUNICATIONS ASSOCIATION</w:t>
      </w:r>
      <w:r>
        <w:t xml:space="preserve"> </w:t>
      </w:r>
      <w:r w:rsidRPr="00757DC7">
        <w:rPr>
          <w:rStyle w:val="Strong"/>
        </w:rPr>
        <w:t>NATIONAL FIRE INDUSTRY ASSOCIATION</w:t>
      </w:r>
      <w:r>
        <w:t xml:space="preserve"> </w:t>
      </w:r>
      <w:r w:rsidRPr="00757DC7">
        <w:t>NATIONAL RETAIL ASSOCIATION</w:t>
      </w:r>
      <w:r>
        <w:rPr>
          <w:rStyle w:val="Strong"/>
        </w:rPr>
        <w:t xml:space="preserve"> NATIONAL ROAD AND MOTORISTS’ ASSOCIATION </w:t>
      </w:r>
      <w:r w:rsidRPr="00757DC7">
        <w:t>nSW TAXI COUNCIL</w:t>
      </w:r>
      <w:r>
        <w:t xml:space="preserve"> </w:t>
      </w:r>
      <w:r w:rsidRPr="00757DC7">
        <w:rPr>
          <w:rStyle w:val="Strong"/>
        </w:rPr>
        <w:t>OIL INDUSTRY INDUSTRIAL ASSOCIATION</w:t>
      </w:r>
      <w:r>
        <w:t xml:space="preserve"> </w:t>
      </w:r>
      <w:r w:rsidRPr="00757DC7">
        <w:t>PHARMACY GUILD OF AUSTRALIA</w:t>
      </w:r>
      <w:r>
        <w:t xml:space="preserve"> </w:t>
      </w:r>
      <w:r w:rsidRPr="00757DC7">
        <w:rPr>
          <w:rStyle w:val="Strong"/>
        </w:rPr>
        <w:t>PLASTICS &amp; CHEMICALS INDUSTRIES ASSOCIATION</w:t>
      </w:r>
      <w:r>
        <w:t xml:space="preserve"> </w:t>
      </w:r>
      <w:r w:rsidRPr="00757DC7">
        <w:t>PRINTING INDUSTRIES ASSOCIATION OF AUSTRALIA</w:t>
      </w:r>
      <w:r>
        <w:t xml:space="preserve"> </w:t>
      </w:r>
      <w:r w:rsidRPr="00757DC7">
        <w:rPr>
          <w:rStyle w:val="Strong"/>
        </w:rPr>
        <w:t>RESTAURANT &amp; CATERING AUSTRALIA</w:t>
      </w:r>
      <w:r>
        <w:t xml:space="preserve"> SCREEN PRODUCERS AUSTRALIA </w:t>
      </w:r>
      <w:r w:rsidRPr="0041252E">
        <w:rPr>
          <w:rStyle w:val="Strong"/>
        </w:rPr>
        <w:t>VICTORIAN AUTOMOBILE CHAMBER OF COMMERCE</w:t>
      </w:r>
      <w:r>
        <w:t xml:space="preserve"> </w:t>
      </w:r>
    </w:p>
    <w:sectPr w:rsidR="0041252E" w:rsidRPr="0041252E" w:rsidSect="0031382B">
      <w:pgSz w:w="11906" w:h="16838"/>
      <w:pgMar w:top="2211" w:right="851" w:bottom="1134" w:left="1701" w:header="709"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CAC" w:rsidRDefault="00E73CAC" w:rsidP="00486B73">
      <w:pPr>
        <w:spacing w:before="0"/>
      </w:pPr>
      <w:r>
        <w:separator/>
      </w:r>
    </w:p>
  </w:endnote>
  <w:endnote w:type="continuationSeparator" w:id="0">
    <w:p w:rsidR="00E73CAC" w:rsidRDefault="00E73CAC" w:rsidP="00486B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C" w:rsidRDefault="00E73CAC" w:rsidP="000F7136">
    <w:pPr>
      <w:pStyle w:val="Footer"/>
    </w:pPr>
    <w:r w:rsidRPr="00254421">
      <w:rPr>
        <w:noProof/>
        <w:lang w:eastAsia="en-AU"/>
      </w:rPr>
      <w:drawing>
        <wp:anchor distT="0" distB="0" distL="114300" distR="114300" simplePos="0" relativeHeight="251662336" behindDoc="1" locked="1" layoutInCell="1" allowOverlap="1" wp14:anchorId="798962F2" wp14:editId="26A5E29D">
          <wp:simplePos x="0" y="0"/>
          <wp:positionH relativeFrom="margin">
            <wp:posOffset>2336165</wp:posOffset>
          </wp:positionH>
          <wp:positionV relativeFrom="page">
            <wp:posOffset>8604885</wp:posOffset>
          </wp:positionV>
          <wp:extent cx="1209600" cy="1742400"/>
          <wp:effectExtent l="0" t="0" r="0" b="0"/>
          <wp:wrapTight wrapText="bothSides">
            <wp:wrapPolygon edited="0">
              <wp:start x="9529" y="0"/>
              <wp:lineTo x="3063" y="2126"/>
              <wp:lineTo x="1361" y="3071"/>
              <wp:lineTo x="2382" y="7560"/>
              <wp:lineTo x="0" y="8741"/>
              <wp:lineTo x="0" y="9213"/>
              <wp:lineTo x="5445" y="11339"/>
              <wp:lineTo x="0" y="15119"/>
              <wp:lineTo x="0" y="21025"/>
              <wp:lineTo x="10550" y="21261"/>
              <wp:lineTo x="11912" y="21261"/>
              <wp:lineTo x="12592" y="21261"/>
              <wp:lineTo x="21101" y="19135"/>
              <wp:lineTo x="21101" y="17718"/>
              <wp:lineTo x="19739" y="17245"/>
              <wp:lineTo x="7828" y="15119"/>
              <wp:lineTo x="13613" y="15119"/>
              <wp:lineTo x="15996" y="13938"/>
              <wp:lineTo x="14975" y="11339"/>
              <wp:lineTo x="20420" y="9213"/>
              <wp:lineTo x="20761" y="8741"/>
              <wp:lineTo x="18038" y="7560"/>
              <wp:lineTo x="18378" y="3780"/>
              <wp:lineTo x="19739" y="3071"/>
              <wp:lineTo x="10891" y="0"/>
              <wp:lineTo x="952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174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C" w:rsidRPr="0097738A" w:rsidRDefault="00E73CAC" w:rsidP="00A16663">
    <w:pPr>
      <w:pStyle w:val="Footer"/>
      <w:rPr>
        <w:sz w:val="20"/>
        <w:szCs w:val="20"/>
      </w:rPr>
    </w:pPr>
    <w:r w:rsidRPr="0097738A">
      <w:rPr>
        <w:noProof/>
        <w:sz w:val="20"/>
        <w:szCs w:val="20"/>
        <w:lang w:eastAsia="en-AU"/>
      </w:rPr>
      <mc:AlternateContent>
        <mc:Choice Requires="wps">
          <w:drawing>
            <wp:anchor distT="0" distB="0" distL="114300" distR="114300" simplePos="0" relativeHeight="251671552" behindDoc="0" locked="0" layoutInCell="1" allowOverlap="1" wp14:anchorId="4F34A040" wp14:editId="30F4A4B9">
              <wp:simplePos x="0" y="0"/>
              <wp:positionH relativeFrom="leftMargin">
                <wp:align>right</wp:align>
              </wp:positionH>
              <wp:positionV relativeFrom="paragraph">
                <wp:posOffset>-60960</wp:posOffset>
              </wp:positionV>
              <wp:extent cx="0" cy="252000"/>
              <wp:effectExtent l="0" t="0" r="19050" b="34290"/>
              <wp:wrapNone/>
              <wp:docPr id="1" name="Straight Connector 1"/>
              <wp:cNvGraphicFramePr/>
              <a:graphic xmlns:a="http://schemas.openxmlformats.org/drawingml/2006/main">
                <a:graphicData uri="http://schemas.microsoft.com/office/word/2010/wordprocessingShape">
                  <wps:wsp>
                    <wps:cNvCnPr/>
                    <wps:spPr>
                      <a:xfrm>
                        <a:off x="0" y="0"/>
                        <a:ext cx="0" cy="25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71552;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 from="-51.2pt,-4.8pt" to="-51.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C/tAEAAMI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" strokecolor="#14377d [3204]" strokeweight=".5pt">
              <v:stroke joinstyle="miter"/>
              <w10:wrap anchorx="margin"/>
            </v:line>
          </w:pict>
        </mc:Fallback>
      </mc:AlternateContent>
    </w:r>
    <w:sdt>
      <w:sdtPr>
        <w:rPr>
          <w:sz w:val="20"/>
          <w:szCs w:val="20"/>
        </w:rPr>
        <w:id w:val="182709727"/>
        <w:docPartObj>
          <w:docPartGallery w:val="Page Numbers (Bottom of Page)"/>
          <w:docPartUnique/>
        </w:docPartObj>
      </w:sdtPr>
      <w:sdtEndPr/>
      <w:sdtContent>
        <w:r w:rsidRPr="0097738A">
          <w:rPr>
            <w:sz w:val="20"/>
            <w:szCs w:val="20"/>
          </w:rPr>
          <w:fldChar w:fldCharType="begin"/>
        </w:r>
        <w:r w:rsidRPr="0097738A">
          <w:rPr>
            <w:sz w:val="20"/>
            <w:szCs w:val="20"/>
          </w:rPr>
          <w:instrText xml:space="preserve"> PAGE   \* MERGEFORMAT </w:instrText>
        </w:r>
        <w:r w:rsidRPr="0097738A">
          <w:rPr>
            <w:sz w:val="20"/>
            <w:szCs w:val="20"/>
          </w:rPr>
          <w:fldChar w:fldCharType="separate"/>
        </w:r>
        <w:r w:rsidR="00464B76">
          <w:rPr>
            <w:noProof/>
            <w:sz w:val="20"/>
            <w:szCs w:val="20"/>
          </w:rPr>
          <w:t>18</w:t>
        </w:r>
        <w:r w:rsidRPr="0097738A">
          <w:rPr>
            <w:sz w:val="20"/>
            <w:szCs w:val="20"/>
          </w:rPr>
          <w:fldChar w:fldCharType="end"/>
        </w:r>
        <w:r w:rsidRPr="0097738A">
          <w:rPr>
            <w:sz w:val="20"/>
            <w:szCs w:val="20"/>
          </w:rPr>
          <w:t xml:space="preserve"> </w:t>
        </w:r>
      </w:sdtContent>
    </w:sdt>
    <w:r w:rsidRPr="0097738A">
      <w:rPr>
        <w:sz w:val="20"/>
        <w:szCs w:val="20"/>
      </w:rPr>
      <w:t xml:space="preserve">     </w:t>
    </w:r>
    <w:sdt>
      <w:sdtPr>
        <w:rPr>
          <w:sz w:val="20"/>
          <w:szCs w:val="20"/>
        </w:rPr>
        <w:alias w:val="Title"/>
        <w:tag w:val=""/>
        <w:id w:val="1252940427"/>
        <w:dataBinding w:prefixMappings="xmlns:ns0='http://purl.org/dc/elements/1.1/' xmlns:ns1='http://schemas.openxmlformats.org/package/2006/metadata/core-properties' " w:xpath="/ns1:coreProperties[1]/ns0:title[1]" w:storeItemID="{6C3C8BC8-F283-45AE-878A-BAB7291924A1}"/>
        <w:text/>
      </w:sdtPr>
      <w:sdtEndPr/>
      <w:sdtContent>
        <w:r w:rsidR="00464B76">
          <w:rPr>
            <w:sz w:val="20"/>
            <w:szCs w:val="20"/>
          </w:rPr>
          <w:t>Submission DR126 - Australian Chamber of Commerce and Industry - Migrant Intake into Australia - Public inquiry</w:t>
        </w:r>
      </w:sdtContent>
    </w:sdt>
    <w:r w:rsidRPr="0097738A">
      <w:rPr>
        <w:sz w:val="20"/>
        <w:szCs w:val="20"/>
      </w:rPr>
      <w:t xml:space="preserve">  – </w:t>
    </w:r>
    <w:sdt>
      <w:sdtPr>
        <w:rPr>
          <w:sz w:val="20"/>
          <w:szCs w:val="20"/>
        </w:rPr>
        <w:alias w:val="Dates"/>
        <w:tag w:val=""/>
        <w:id w:val="2073462957"/>
        <w:dataBinding w:prefixMappings="xmlns:ns0='http://purl.org/dc/elements/1.1/' xmlns:ns1='http://schemas.openxmlformats.org/package/2006/metadata/core-properties' " w:xpath="/ns1:coreProperties[1]/ns0:description[1]" w:storeItemID="{6C3C8BC8-F283-45AE-878A-BAB7291924A1}"/>
        <w:text w:multiLine="1"/>
      </w:sdtPr>
      <w:sdtEndPr/>
      <w:sdtContent>
        <w:r>
          <w:rPr>
            <w:sz w:val="20"/>
            <w:szCs w:val="20"/>
          </w:rPr>
          <w:t>January 2016</w:t>
        </w:r>
      </w:sdtContent>
    </w:sdt>
  </w:p>
  <w:p w:rsidR="00E73CAC" w:rsidRPr="006E3966" w:rsidRDefault="00E73CAC" w:rsidP="00A16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CAC" w:rsidRDefault="00E73CAC" w:rsidP="00486B73">
      <w:pPr>
        <w:spacing w:before="0"/>
      </w:pPr>
      <w:r>
        <w:separator/>
      </w:r>
    </w:p>
  </w:footnote>
  <w:footnote w:type="continuationSeparator" w:id="0">
    <w:p w:rsidR="00E73CAC" w:rsidRDefault="00E73CAC" w:rsidP="00486B73">
      <w:pPr>
        <w:spacing w:before="0"/>
      </w:pPr>
      <w:r>
        <w:continuationSeparator/>
      </w:r>
    </w:p>
  </w:footnote>
  <w:footnote w:id="1">
    <w:p w:rsidR="00E73CAC" w:rsidRDefault="00E73CAC">
      <w:pPr>
        <w:pStyle w:val="FootnoteText"/>
      </w:pPr>
      <w:r>
        <w:rPr>
          <w:rStyle w:val="FootnoteReference"/>
        </w:rPr>
        <w:footnoteRef/>
      </w:r>
      <w:r>
        <w:t xml:space="preserve"> “Flagged” means that occupations are listed as in shortage, but there is evidence these shortages are diminishing.</w:t>
      </w:r>
    </w:p>
  </w:footnote>
  <w:footnote w:id="2">
    <w:p w:rsidR="00E73CAC" w:rsidRDefault="00E73CAC">
      <w:pPr>
        <w:pStyle w:val="FootnoteText"/>
      </w:pPr>
      <w:r>
        <w:rPr>
          <w:rStyle w:val="FootnoteReference"/>
        </w:rPr>
        <w:footnoteRef/>
      </w:r>
      <w:r>
        <w:t xml:space="preserve"> Tan, Y. et al 2009, Evaluation of Australia’s Working Holiday maker (WHM) Program, Adelaide: National Institute of Labour Studies.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C" w:rsidRDefault="00E73CAC">
    <w:pPr>
      <w:pStyle w:val="Header"/>
    </w:pPr>
    <w:r>
      <w:rPr>
        <w:noProof/>
        <w:lang w:eastAsia="en-AU"/>
      </w:rPr>
      <mc:AlternateContent>
        <mc:Choice Requires="wpg">
          <w:drawing>
            <wp:anchor distT="0" distB="0" distL="114300" distR="114300" simplePos="0" relativeHeight="251674624" behindDoc="0" locked="1" layoutInCell="1" allowOverlap="1" wp14:anchorId="1F1E374F" wp14:editId="653CA76A">
              <wp:simplePos x="0" y="0"/>
              <wp:positionH relativeFrom="page">
                <wp:posOffset>370840</wp:posOffset>
              </wp:positionH>
              <wp:positionV relativeFrom="page">
                <wp:posOffset>352425</wp:posOffset>
              </wp:positionV>
              <wp:extent cx="6833880" cy="6000840"/>
              <wp:effectExtent l="0" t="0" r="24130" b="19050"/>
              <wp:wrapNone/>
              <wp:docPr id="9" name="Group 9"/>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7"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29.2pt;margin-top:27.75pt;width:538.1pt;height:472.5pt;z-index:251674624;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">
              <v:shape id="Rectangle 7" o:spid="_x0000_s1027" style="position:absolute;left:9525;width:58813;height:60007;visibility:visible;mso-wrap-style:square;v-text-anchor:middle" coordsize="5881370,60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hT8EA&#10;AADaAAAADwAAAGRycy9kb3ducmV2LnhtbESPzYrCMBSF9wO+Q7iCuzHVhSMdozii4uDKjsO4vDTX&#10;pkxzU5po69sbQXB5OD8fZ7bobCWu1PjSsYLRMAFBnDtdcqHg+LN5n4LwAVlj5ZgU3MjDYt57m2Gq&#10;XcsHumahEHGEfYoKTAh1KqXPDVn0Q1cTR+/sGoshyqaQusE2jttKjpNkIi2WHAkGa1oZyv+zi40Q&#10;9qY9rb9u+6r7/j3r42ab/Y2UGvS75SeIQF14hZ/tnVbwAY8r8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AIU/BAAAA2gAAAA8AAAAAAAAAAAAAAAAAmAIAAGRycy9kb3du&#10;cmV2LnhtbFBLBQYAAAAABAAEAPUAAACGAw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0575;top:1619;width:10579;height:3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f91XBAAAA2wAAAA8AAABkcnMvZG93bnJldi54bWxET02LwjAQvQv+hzCCN01VWKQaRRZ39aKg&#10;7mG9TZOxLdtMShO1/vuNIHibx/uc+bK1lbhR40vHCkbDBASxdqbkXMHP6WswBeEDssHKMSl4kIfl&#10;otuZY2rcnQ90O4ZcxBD2KSooQqhTKb0uyKIfupo4chfXWAwRNrk0Dd5juK3kOEk+pMWSY0OBNX0W&#10;pP+OV6vgsJ5UvM6yvbZjvTt//26yy3mjVL/XrmYgArXhLX65tybOH8Hzl3iAX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f91XBAAAA2wAAAA8AAAAAAAAAAAAAAAAAnwIA&#10;AGRycy9kb3ducmV2LnhtbFBLBQYAAAAABAAEAPcAAACNAwAAAAA=&#10;">
                <v:imagedata r:id="rId3" o:title=""/>
                <v:path arrowok="t"/>
              </v:shape>
              <v:shape id="Picture 8" o:spid="_x0000_s1029" type="#_x0000_t75" style="position:absolute;top:19145;width:29203;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rLnm8AAAA2gAAAA8AAABkcnMvZG93bnJldi54bWxET8uKwjAU3Qv+Q7iCO03sQoaOUUQQdelr&#10;Mbvb5toUm5vSRK1/bxbCLA/nvVj1rhFP6kLtWcNsqkAQl97UXGm4nLeTHxAhIhtsPJOGNwVYLYeD&#10;BebGv/hIz1OsRArhkKMGG2ObSxlKSw7D1LfEibv5zmFMsKuk6fCVwl0jM6Xm0mHNqcFiSxtL5f30&#10;cBr+dlSQmikbztfdo8gOrqB5pvV41K9/QUTq47/4694bDWlrupJugFx+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sKy55vAAAANoAAAAPAAAAAAAAAAAAAAAAAJ8CAABkcnMv&#10;ZG93bnJldi54bWxQSwUGAAAAAAQABAD3AAAAiAMAAAAA&#10;">
                <v:imagedata r:id="rId4" o:title=""/>
                <v:path arrowok="t"/>
              </v:shape>
              <w10:wrap anchorx="page" anchory="page"/>
              <w10:anchorlock/>
            </v:group>
          </w:pict>
        </mc:Fallback>
      </mc:AlternateContent>
    </w:r>
    <w:r w:rsidRPr="00C06A4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C" w:rsidRDefault="00E73CAC">
    <w:pPr>
      <w:pStyle w:val="Header"/>
    </w:pPr>
    <w:r w:rsidRPr="00254421">
      <w:t xml:space="preserve"> </w:t>
    </w:r>
    <w:r w:rsidRPr="00486B73">
      <w:rPr>
        <w:noProof/>
        <w:lang w:eastAsia="en-AU"/>
      </w:rPr>
      <w:drawing>
        <wp:anchor distT="0" distB="0" distL="114300" distR="114300" simplePos="0" relativeHeight="251665408" behindDoc="0" locked="1" layoutInCell="1" allowOverlap="1" wp14:anchorId="0C57B969" wp14:editId="1C70A872">
          <wp:simplePos x="0" y="0"/>
          <wp:positionH relativeFrom="page">
            <wp:posOffset>242570</wp:posOffset>
          </wp:positionH>
          <wp:positionV relativeFrom="page">
            <wp:posOffset>237490</wp:posOffset>
          </wp:positionV>
          <wp:extent cx="2077200" cy="903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A4EF8C"/>
    <w:lvl w:ilvl="0">
      <w:start w:val="1"/>
      <w:numFmt w:val="decimal"/>
      <w:lvlText w:val="%1."/>
      <w:lvlJc w:val="left"/>
      <w:pPr>
        <w:tabs>
          <w:tab w:val="num" w:pos="1492"/>
        </w:tabs>
        <w:ind w:left="1492" w:hanging="360"/>
      </w:pPr>
    </w:lvl>
  </w:abstractNum>
  <w:abstractNum w:abstractNumId="1">
    <w:nsid w:val="FFFFFF7D"/>
    <w:multiLevelType w:val="singleLevel"/>
    <w:tmpl w:val="68FE452E"/>
    <w:lvl w:ilvl="0">
      <w:start w:val="1"/>
      <w:numFmt w:val="decimal"/>
      <w:lvlText w:val="%1."/>
      <w:lvlJc w:val="left"/>
      <w:pPr>
        <w:tabs>
          <w:tab w:val="num" w:pos="1209"/>
        </w:tabs>
        <w:ind w:left="1209" w:hanging="360"/>
      </w:pPr>
    </w:lvl>
  </w:abstractNum>
  <w:abstractNum w:abstractNumId="2">
    <w:nsid w:val="FFFFFF7E"/>
    <w:multiLevelType w:val="singleLevel"/>
    <w:tmpl w:val="F3A24F66"/>
    <w:lvl w:ilvl="0">
      <w:start w:val="1"/>
      <w:numFmt w:val="decimal"/>
      <w:lvlText w:val="%1."/>
      <w:lvlJc w:val="left"/>
      <w:pPr>
        <w:tabs>
          <w:tab w:val="num" w:pos="926"/>
        </w:tabs>
        <w:ind w:left="926" w:hanging="360"/>
      </w:pPr>
    </w:lvl>
  </w:abstractNum>
  <w:abstractNum w:abstractNumId="3">
    <w:nsid w:val="FFFFFF7F"/>
    <w:multiLevelType w:val="singleLevel"/>
    <w:tmpl w:val="FFD2A89C"/>
    <w:lvl w:ilvl="0">
      <w:start w:val="1"/>
      <w:numFmt w:val="decimal"/>
      <w:lvlText w:val="%1."/>
      <w:lvlJc w:val="left"/>
      <w:pPr>
        <w:tabs>
          <w:tab w:val="num" w:pos="643"/>
        </w:tabs>
        <w:ind w:left="643" w:hanging="360"/>
      </w:pPr>
    </w:lvl>
  </w:abstractNum>
  <w:abstractNum w:abstractNumId="4">
    <w:nsid w:val="FFFFFF80"/>
    <w:multiLevelType w:val="singleLevel"/>
    <w:tmpl w:val="1D349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F458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3AF3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B4B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3C1828"/>
    <w:lvl w:ilvl="0">
      <w:start w:val="1"/>
      <w:numFmt w:val="decimal"/>
      <w:lvlText w:val="%1."/>
      <w:lvlJc w:val="left"/>
      <w:pPr>
        <w:tabs>
          <w:tab w:val="num" w:pos="360"/>
        </w:tabs>
        <w:ind w:left="360" w:hanging="360"/>
      </w:pPr>
    </w:lvl>
  </w:abstractNum>
  <w:abstractNum w:abstractNumId="9">
    <w:nsid w:val="FFFFFF89"/>
    <w:multiLevelType w:val="singleLevel"/>
    <w:tmpl w:val="2B2A65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520525"/>
    <w:multiLevelType w:val="multilevel"/>
    <w:tmpl w:val="2F5079D4"/>
    <w:styleLink w:val="Headings"/>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185541"/>
    <w:multiLevelType w:val="hybridMultilevel"/>
    <w:tmpl w:val="AEB4C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1306703"/>
    <w:multiLevelType w:val="hybridMultilevel"/>
    <w:tmpl w:val="497EE752"/>
    <w:lvl w:ilvl="0" w:tplc="A8E84512">
      <w:start w:val="1"/>
      <w:numFmt w:val="bullet"/>
      <w:lvlText w:val="-"/>
      <w:lvlJc w:val="left"/>
      <w:pPr>
        <w:ind w:left="410" w:hanging="360"/>
      </w:pPr>
      <w:rPr>
        <w:rFonts w:ascii="Arial Narrow" w:eastAsiaTheme="minorHAnsi" w:hAnsi="Arial Narrow" w:cstheme="minorBid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3">
    <w:nsid w:val="77DF68B4"/>
    <w:multiLevelType w:val="hybridMultilevel"/>
    <w:tmpl w:val="283AA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29"/>
    <w:rsid w:val="00011677"/>
    <w:rsid w:val="00033B9F"/>
    <w:rsid w:val="00043EA5"/>
    <w:rsid w:val="00047268"/>
    <w:rsid w:val="000552FD"/>
    <w:rsid w:val="00060699"/>
    <w:rsid w:val="000736B5"/>
    <w:rsid w:val="000A1423"/>
    <w:rsid w:val="000A633F"/>
    <w:rsid w:val="000B236E"/>
    <w:rsid w:val="000D20AA"/>
    <w:rsid w:val="000D490F"/>
    <w:rsid w:val="000E5F32"/>
    <w:rsid w:val="000F7136"/>
    <w:rsid w:val="000F7208"/>
    <w:rsid w:val="00106720"/>
    <w:rsid w:val="001957CC"/>
    <w:rsid w:val="001B09AA"/>
    <w:rsid w:val="001B0E6F"/>
    <w:rsid w:val="001F474E"/>
    <w:rsid w:val="00213D5E"/>
    <w:rsid w:val="00216AFC"/>
    <w:rsid w:val="002247E4"/>
    <w:rsid w:val="00254421"/>
    <w:rsid w:val="00262464"/>
    <w:rsid w:val="00284D0F"/>
    <w:rsid w:val="002B1B7F"/>
    <w:rsid w:val="002D3655"/>
    <w:rsid w:val="002E4D8A"/>
    <w:rsid w:val="002F0879"/>
    <w:rsid w:val="002F47DA"/>
    <w:rsid w:val="00310600"/>
    <w:rsid w:val="00312FFF"/>
    <w:rsid w:val="0031382B"/>
    <w:rsid w:val="00325796"/>
    <w:rsid w:val="003566E8"/>
    <w:rsid w:val="0035760F"/>
    <w:rsid w:val="003A4346"/>
    <w:rsid w:val="003D2604"/>
    <w:rsid w:val="003E0E0A"/>
    <w:rsid w:val="003F2DD3"/>
    <w:rsid w:val="003F7C1A"/>
    <w:rsid w:val="0041252E"/>
    <w:rsid w:val="00421254"/>
    <w:rsid w:val="0042796C"/>
    <w:rsid w:val="00461962"/>
    <w:rsid w:val="00464B76"/>
    <w:rsid w:val="00464CEA"/>
    <w:rsid w:val="00481606"/>
    <w:rsid w:val="00486B73"/>
    <w:rsid w:val="004B2361"/>
    <w:rsid w:val="004B68B7"/>
    <w:rsid w:val="004C1348"/>
    <w:rsid w:val="004C7527"/>
    <w:rsid w:val="004F7F4C"/>
    <w:rsid w:val="00502901"/>
    <w:rsid w:val="00523F1B"/>
    <w:rsid w:val="005356E5"/>
    <w:rsid w:val="0055780D"/>
    <w:rsid w:val="00573010"/>
    <w:rsid w:val="005B73CB"/>
    <w:rsid w:val="005C105D"/>
    <w:rsid w:val="005F02FA"/>
    <w:rsid w:val="00600EB5"/>
    <w:rsid w:val="006011A9"/>
    <w:rsid w:val="00622880"/>
    <w:rsid w:val="0064181D"/>
    <w:rsid w:val="00643B65"/>
    <w:rsid w:val="00665A22"/>
    <w:rsid w:val="00667296"/>
    <w:rsid w:val="006A5103"/>
    <w:rsid w:val="006D48DE"/>
    <w:rsid w:val="006D5EAF"/>
    <w:rsid w:val="006E3966"/>
    <w:rsid w:val="006E4A81"/>
    <w:rsid w:val="0071023C"/>
    <w:rsid w:val="00720398"/>
    <w:rsid w:val="00745607"/>
    <w:rsid w:val="00786319"/>
    <w:rsid w:val="00792E47"/>
    <w:rsid w:val="007E18FE"/>
    <w:rsid w:val="007E325A"/>
    <w:rsid w:val="007F35F2"/>
    <w:rsid w:val="00810171"/>
    <w:rsid w:val="008207C9"/>
    <w:rsid w:val="008248EF"/>
    <w:rsid w:val="008427EE"/>
    <w:rsid w:val="008514F6"/>
    <w:rsid w:val="00852BB8"/>
    <w:rsid w:val="00865434"/>
    <w:rsid w:val="008C6AD3"/>
    <w:rsid w:val="008D0E4E"/>
    <w:rsid w:val="008D745F"/>
    <w:rsid w:val="008F5C97"/>
    <w:rsid w:val="00924203"/>
    <w:rsid w:val="00931291"/>
    <w:rsid w:val="0093748A"/>
    <w:rsid w:val="00953AB6"/>
    <w:rsid w:val="00962F67"/>
    <w:rsid w:val="00966260"/>
    <w:rsid w:val="009750C9"/>
    <w:rsid w:val="0097738A"/>
    <w:rsid w:val="0098587A"/>
    <w:rsid w:val="009A2053"/>
    <w:rsid w:val="009A5198"/>
    <w:rsid w:val="009F7C2D"/>
    <w:rsid w:val="00A067D1"/>
    <w:rsid w:val="00A14AF0"/>
    <w:rsid w:val="00A16663"/>
    <w:rsid w:val="00A4628A"/>
    <w:rsid w:val="00A83CBD"/>
    <w:rsid w:val="00AA449A"/>
    <w:rsid w:val="00AD45DD"/>
    <w:rsid w:val="00AD587D"/>
    <w:rsid w:val="00AE570F"/>
    <w:rsid w:val="00B2625A"/>
    <w:rsid w:val="00B47445"/>
    <w:rsid w:val="00B57F96"/>
    <w:rsid w:val="00BD5445"/>
    <w:rsid w:val="00C01BF3"/>
    <w:rsid w:val="00C06A43"/>
    <w:rsid w:val="00C41139"/>
    <w:rsid w:val="00C77F12"/>
    <w:rsid w:val="00C93529"/>
    <w:rsid w:val="00CA0599"/>
    <w:rsid w:val="00CA5C56"/>
    <w:rsid w:val="00D0255A"/>
    <w:rsid w:val="00D05624"/>
    <w:rsid w:val="00D057BF"/>
    <w:rsid w:val="00D12D97"/>
    <w:rsid w:val="00D22864"/>
    <w:rsid w:val="00D441A0"/>
    <w:rsid w:val="00D65F26"/>
    <w:rsid w:val="00D66DEE"/>
    <w:rsid w:val="00D70194"/>
    <w:rsid w:val="00D934F6"/>
    <w:rsid w:val="00D9422F"/>
    <w:rsid w:val="00D94887"/>
    <w:rsid w:val="00DA47AA"/>
    <w:rsid w:val="00DA6C43"/>
    <w:rsid w:val="00E06D80"/>
    <w:rsid w:val="00E20192"/>
    <w:rsid w:val="00E351C7"/>
    <w:rsid w:val="00E3771A"/>
    <w:rsid w:val="00E419B7"/>
    <w:rsid w:val="00E47C7D"/>
    <w:rsid w:val="00E539DA"/>
    <w:rsid w:val="00E67F7A"/>
    <w:rsid w:val="00E73CAC"/>
    <w:rsid w:val="00EA5128"/>
    <w:rsid w:val="00EB504C"/>
    <w:rsid w:val="00EB59D1"/>
    <w:rsid w:val="00ED1314"/>
    <w:rsid w:val="00EF083E"/>
    <w:rsid w:val="00EF649B"/>
    <w:rsid w:val="00F00166"/>
    <w:rsid w:val="00F3772F"/>
    <w:rsid w:val="00F413C4"/>
    <w:rsid w:val="00F4529E"/>
    <w:rsid w:val="00F63B78"/>
    <w:rsid w:val="00FA070F"/>
    <w:rsid w:val="00FE4B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pPr>
      <w:spacing w:before="160" w:after="0" w:line="240" w:lineRule="auto"/>
    </w:pPr>
    <w:rPr>
      <w:sz w:val="26"/>
    </w:rPr>
  </w:style>
  <w:style w:type="paragraph" w:styleId="Heading1">
    <w:name w:val="heading 1"/>
    <w:basedOn w:val="Normal"/>
    <w:next w:val="Normal"/>
    <w:link w:val="Heading1Char"/>
    <w:autoRedefine/>
    <w:uiPriority w:val="9"/>
    <w:qFormat/>
    <w:rsid w:val="00A067D1"/>
    <w:pPr>
      <w:numPr>
        <w:numId w:val="11"/>
      </w:numPr>
      <w:spacing w:before="0"/>
      <w:ind w:left="357" w:hanging="357"/>
      <w:outlineLvl w:val="0"/>
    </w:pPr>
    <w:rPr>
      <w:sz w:val="44"/>
      <w:szCs w:val="40"/>
    </w:rPr>
  </w:style>
  <w:style w:type="paragraph" w:styleId="Heading2">
    <w:name w:val="heading 2"/>
    <w:basedOn w:val="Normal"/>
    <w:next w:val="Normal"/>
    <w:link w:val="Heading2Char"/>
    <w:autoRedefine/>
    <w:uiPriority w:val="9"/>
    <w:unhideWhenUsed/>
    <w:qFormat/>
    <w:rsid w:val="00A067D1"/>
    <w:pPr>
      <w:numPr>
        <w:ilvl w:val="1"/>
        <w:numId w:val="11"/>
      </w:numPr>
      <w:outlineLvl w:val="1"/>
    </w:pPr>
    <w:rPr>
      <w:b/>
      <w:sz w:val="32"/>
    </w:rPr>
  </w:style>
  <w:style w:type="paragraph" w:styleId="Heading3">
    <w:name w:val="heading 3"/>
    <w:basedOn w:val="Normal"/>
    <w:next w:val="Normal"/>
    <w:link w:val="Heading3Char"/>
    <w:autoRedefine/>
    <w:uiPriority w:val="9"/>
    <w:unhideWhenUsed/>
    <w:qFormat/>
    <w:rsid w:val="00D65F26"/>
    <w:pPr>
      <w:numPr>
        <w:ilvl w:val="2"/>
        <w:numId w:val="11"/>
      </w:numPr>
      <w:ind w:left="993" w:hanging="993"/>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basedOn w:val="DefaultParagraphFont"/>
    <w:link w:val="Heading1"/>
    <w:uiPriority w:val="9"/>
    <w:rsid w:val="00A067D1"/>
    <w:rPr>
      <w:sz w:val="44"/>
      <w:szCs w:val="40"/>
    </w:rPr>
  </w:style>
  <w:style w:type="character" w:customStyle="1" w:styleId="Heading2Char">
    <w:name w:val="Heading 2 Char"/>
    <w:basedOn w:val="DefaultParagraphFont"/>
    <w:link w:val="Heading2"/>
    <w:uiPriority w:val="9"/>
    <w:rsid w:val="00A067D1"/>
    <w:rPr>
      <w:b/>
      <w:sz w:val="32"/>
    </w:rPr>
  </w:style>
  <w:style w:type="character" w:customStyle="1" w:styleId="Heading3Char">
    <w:name w:val="Heading 3 Char"/>
    <w:basedOn w:val="DefaultParagraphFont"/>
    <w:link w:val="Heading3"/>
    <w:uiPriority w:val="9"/>
    <w:rsid w:val="00D65F26"/>
    <w:rPr>
      <w:sz w:val="28"/>
    </w:rPr>
  </w:style>
  <w:style w:type="numbering" w:customStyle="1" w:styleId="Headings">
    <w:name w:val="Headings"/>
    <w:uiPriority w:val="99"/>
    <w:rsid w:val="003F2DD3"/>
    <w:pPr>
      <w:numPr>
        <w:numId w:val="11"/>
      </w:numPr>
    </w:pPr>
  </w:style>
  <w:style w:type="table" w:styleId="TableGrid">
    <w:name w:val="Table Grid"/>
    <w:basedOn w:val="TableNormal"/>
    <w:uiPriority w:val="39"/>
    <w:rsid w:val="009A2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next w:val="Normal"/>
    <w:link w:val="NoSpacingChar"/>
    <w:autoRedefine/>
    <w:uiPriority w:val="1"/>
    <w:qFormat/>
    <w:rsid w:val="00A067D1"/>
    <w:pPr>
      <w:spacing w:after="0" w:line="240" w:lineRule="auto"/>
    </w:pPr>
    <w:rPr>
      <w:sz w:val="24"/>
    </w:rPr>
  </w:style>
  <w:style w:type="paragraph" w:styleId="Title">
    <w:name w:val="Title"/>
    <w:basedOn w:val="Normal"/>
    <w:next w:val="Normal"/>
    <w:link w:val="TitleChar"/>
    <w:uiPriority w:val="10"/>
    <w:qFormat/>
    <w:rsid w:val="00C06A43"/>
    <w:pPr>
      <w:spacing w:before="960"/>
      <w:ind w:left="3686"/>
    </w:pPr>
    <w:rPr>
      <w:color w:val="B5955F"/>
      <w:sz w:val="64"/>
    </w:rPr>
  </w:style>
  <w:style w:type="character" w:customStyle="1" w:styleId="TitleChar">
    <w:name w:val="Title Char"/>
    <w:basedOn w:val="DefaultParagraphFont"/>
    <w:link w:val="Title"/>
    <w:uiPriority w:val="10"/>
    <w:rsid w:val="00C06A43"/>
    <w:rPr>
      <w:color w:val="B5955F"/>
      <w:sz w:val="64"/>
    </w:rPr>
  </w:style>
  <w:style w:type="paragraph" w:styleId="Subtitle">
    <w:name w:val="Subtitle"/>
    <w:basedOn w:val="Normal"/>
    <w:next w:val="Normal"/>
    <w:link w:val="SubtitleChar"/>
    <w:uiPriority w:val="11"/>
    <w:qFormat/>
    <w:rsid w:val="00C06A43"/>
    <w:pPr>
      <w:spacing w:before="60"/>
      <w:ind w:left="3686"/>
    </w:pPr>
    <w:rPr>
      <w:color w:val="B5955F"/>
      <w:sz w:val="28"/>
    </w:rPr>
  </w:style>
  <w:style w:type="character" w:customStyle="1" w:styleId="SubtitleChar">
    <w:name w:val="Subtitle Char"/>
    <w:basedOn w:val="DefaultParagraphFont"/>
    <w:link w:val="Subtitle"/>
    <w:uiPriority w:val="11"/>
    <w:rsid w:val="00C06A43"/>
    <w:rPr>
      <w:color w:val="B5955F"/>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A067D1"/>
    <w:pPr>
      <w:numPr>
        <w:numId w:val="0"/>
      </w:numPr>
      <w:ind w:left="357" w:hanging="357"/>
    </w:pPr>
  </w:style>
  <w:style w:type="paragraph" w:customStyle="1" w:styleId="Heading2NoNumbers">
    <w:name w:val="Heading 2 No Numbers"/>
    <w:basedOn w:val="Heading2"/>
    <w:link w:val="Heading2NoNumbersChar"/>
    <w:autoRedefine/>
    <w:qFormat/>
    <w:rsid w:val="00931291"/>
    <w:pPr>
      <w:framePr w:hSpace="181" w:wrap="around" w:vAnchor="text" w:hAnchor="margin" w:x="-29" w:y="160"/>
      <w:numPr>
        <w:ilvl w:val="0"/>
        <w:numId w:val="0"/>
      </w:numPr>
      <w:suppressOverlap/>
      <w:outlineLvl w:val="9"/>
    </w:pPr>
    <w:rPr>
      <w:sz w:val="28"/>
    </w:rPr>
  </w:style>
  <w:style w:type="character" w:customStyle="1" w:styleId="Heading1NoNumbersChar">
    <w:name w:val="Heading 1 No Numbers Char"/>
    <w:basedOn w:val="Heading1Char"/>
    <w:link w:val="Heading1NoNumbers"/>
    <w:rsid w:val="00A067D1"/>
    <w:rPr>
      <w:sz w:val="44"/>
      <w:szCs w:val="40"/>
    </w:rPr>
  </w:style>
  <w:style w:type="character" w:customStyle="1" w:styleId="Heading2NoNumbersChar">
    <w:name w:val="Heading 2 No Numbers Char"/>
    <w:basedOn w:val="Heading2Char"/>
    <w:link w:val="Heading2NoNumbers"/>
    <w:rsid w:val="00931291"/>
    <w:rPr>
      <w:b/>
      <w:sz w:val="28"/>
    </w:rPr>
  </w:style>
  <w:style w:type="paragraph" w:customStyle="1" w:styleId="Member">
    <w:name w:val="Member"/>
    <w:basedOn w:val="Normal"/>
    <w:link w:val="MemberChar"/>
    <w:autoRedefine/>
    <w:qFormat/>
    <w:rsid w:val="006D5EAF"/>
    <w:pPr>
      <w:spacing w:before="0" w:line="480" w:lineRule="auto"/>
      <w:jc w:val="both"/>
    </w:pPr>
    <w:rPr>
      <w:caps/>
      <w:spacing w:val="14"/>
      <w:sz w:val="22"/>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6D5EAF"/>
    <w:rPr>
      <w:caps/>
      <w:spacing w:val="14"/>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A067D1"/>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667296"/>
    <w:rPr>
      <w:b/>
      <w:bCs/>
      <w:smallCaps/>
      <w:color w:val="B9945F" w:themeColor="accent2"/>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paragraph" w:styleId="FootnoteText">
    <w:name w:val="footnote text"/>
    <w:basedOn w:val="Normal"/>
    <w:link w:val="FootnoteTextChar"/>
    <w:uiPriority w:val="99"/>
    <w:semiHidden/>
    <w:unhideWhenUsed/>
    <w:rsid w:val="00D22864"/>
    <w:pPr>
      <w:spacing w:before="0"/>
    </w:pPr>
    <w:rPr>
      <w:sz w:val="20"/>
      <w:szCs w:val="20"/>
    </w:rPr>
  </w:style>
  <w:style w:type="character" w:customStyle="1" w:styleId="FootnoteTextChar">
    <w:name w:val="Footnote Text Char"/>
    <w:basedOn w:val="DefaultParagraphFont"/>
    <w:link w:val="FootnoteText"/>
    <w:uiPriority w:val="99"/>
    <w:semiHidden/>
    <w:rsid w:val="00D22864"/>
    <w:rPr>
      <w:sz w:val="20"/>
      <w:szCs w:val="20"/>
    </w:rPr>
  </w:style>
  <w:style w:type="character" w:styleId="FootnoteReference">
    <w:name w:val="footnote reference"/>
    <w:basedOn w:val="DefaultParagraphFont"/>
    <w:uiPriority w:val="99"/>
    <w:semiHidden/>
    <w:unhideWhenUsed/>
    <w:rsid w:val="00D22864"/>
    <w:rPr>
      <w:vertAlign w:val="superscript"/>
    </w:rPr>
  </w:style>
  <w:style w:type="paragraph" w:styleId="ListParagraph">
    <w:name w:val="List Paragraph"/>
    <w:basedOn w:val="Normal"/>
    <w:uiPriority w:val="34"/>
    <w:rsid w:val="006011A9"/>
    <w:pPr>
      <w:ind w:left="720"/>
      <w:contextualSpacing/>
    </w:pPr>
  </w:style>
  <w:style w:type="character" w:styleId="CommentReference">
    <w:name w:val="annotation reference"/>
    <w:basedOn w:val="DefaultParagraphFont"/>
    <w:uiPriority w:val="99"/>
    <w:semiHidden/>
    <w:unhideWhenUsed/>
    <w:rsid w:val="00852BB8"/>
    <w:rPr>
      <w:sz w:val="16"/>
      <w:szCs w:val="16"/>
    </w:rPr>
  </w:style>
  <w:style w:type="paragraph" w:styleId="CommentText">
    <w:name w:val="annotation text"/>
    <w:basedOn w:val="Normal"/>
    <w:link w:val="CommentTextChar"/>
    <w:uiPriority w:val="99"/>
    <w:semiHidden/>
    <w:unhideWhenUsed/>
    <w:rsid w:val="00852BB8"/>
    <w:rPr>
      <w:sz w:val="20"/>
      <w:szCs w:val="20"/>
    </w:rPr>
  </w:style>
  <w:style w:type="character" w:customStyle="1" w:styleId="CommentTextChar">
    <w:name w:val="Comment Text Char"/>
    <w:basedOn w:val="DefaultParagraphFont"/>
    <w:link w:val="CommentText"/>
    <w:uiPriority w:val="99"/>
    <w:semiHidden/>
    <w:rsid w:val="00852BB8"/>
    <w:rPr>
      <w:sz w:val="20"/>
      <w:szCs w:val="20"/>
    </w:rPr>
  </w:style>
  <w:style w:type="paragraph" w:styleId="CommentSubject">
    <w:name w:val="annotation subject"/>
    <w:basedOn w:val="CommentText"/>
    <w:next w:val="CommentText"/>
    <w:link w:val="CommentSubjectChar"/>
    <w:uiPriority w:val="99"/>
    <w:semiHidden/>
    <w:unhideWhenUsed/>
    <w:rsid w:val="00852BB8"/>
    <w:rPr>
      <w:b/>
      <w:bCs/>
    </w:rPr>
  </w:style>
  <w:style w:type="character" w:customStyle="1" w:styleId="CommentSubjectChar">
    <w:name w:val="Comment Subject Char"/>
    <w:basedOn w:val="CommentTextChar"/>
    <w:link w:val="CommentSubject"/>
    <w:uiPriority w:val="99"/>
    <w:semiHidden/>
    <w:rsid w:val="00852B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pPr>
      <w:spacing w:before="160" w:after="0" w:line="240" w:lineRule="auto"/>
    </w:pPr>
    <w:rPr>
      <w:sz w:val="26"/>
    </w:rPr>
  </w:style>
  <w:style w:type="paragraph" w:styleId="Heading1">
    <w:name w:val="heading 1"/>
    <w:basedOn w:val="Normal"/>
    <w:next w:val="Normal"/>
    <w:link w:val="Heading1Char"/>
    <w:autoRedefine/>
    <w:uiPriority w:val="9"/>
    <w:qFormat/>
    <w:rsid w:val="00A067D1"/>
    <w:pPr>
      <w:numPr>
        <w:numId w:val="11"/>
      </w:numPr>
      <w:spacing w:before="0"/>
      <w:ind w:left="357" w:hanging="357"/>
      <w:outlineLvl w:val="0"/>
    </w:pPr>
    <w:rPr>
      <w:sz w:val="44"/>
      <w:szCs w:val="40"/>
    </w:rPr>
  </w:style>
  <w:style w:type="paragraph" w:styleId="Heading2">
    <w:name w:val="heading 2"/>
    <w:basedOn w:val="Normal"/>
    <w:next w:val="Normal"/>
    <w:link w:val="Heading2Char"/>
    <w:autoRedefine/>
    <w:uiPriority w:val="9"/>
    <w:unhideWhenUsed/>
    <w:qFormat/>
    <w:rsid w:val="00A067D1"/>
    <w:pPr>
      <w:numPr>
        <w:ilvl w:val="1"/>
        <w:numId w:val="11"/>
      </w:numPr>
      <w:outlineLvl w:val="1"/>
    </w:pPr>
    <w:rPr>
      <w:b/>
      <w:sz w:val="32"/>
    </w:rPr>
  </w:style>
  <w:style w:type="paragraph" w:styleId="Heading3">
    <w:name w:val="heading 3"/>
    <w:basedOn w:val="Normal"/>
    <w:next w:val="Normal"/>
    <w:link w:val="Heading3Char"/>
    <w:autoRedefine/>
    <w:uiPriority w:val="9"/>
    <w:unhideWhenUsed/>
    <w:qFormat/>
    <w:rsid w:val="00D65F26"/>
    <w:pPr>
      <w:numPr>
        <w:ilvl w:val="2"/>
        <w:numId w:val="11"/>
      </w:numPr>
      <w:ind w:left="993" w:hanging="993"/>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basedOn w:val="DefaultParagraphFont"/>
    <w:link w:val="Heading1"/>
    <w:uiPriority w:val="9"/>
    <w:rsid w:val="00A067D1"/>
    <w:rPr>
      <w:sz w:val="44"/>
      <w:szCs w:val="40"/>
    </w:rPr>
  </w:style>
  <w:style w:type="character" w:customStyle="1" w:styleId="Heading2Char">
    <w:name w:val="Heading 2 Char"/>
    <w:basedOn w:val="DefaultParagraphFont"/>
    <w:link w:val="Heading2"/>
    <w:uiPriority w:val="9"/>
    <w:rsid w:val="00A067D1"/>
    <w:rPr>
      <w:b/>
      <w:sz w:val="32"/>
    </w:rPr>
  </w:style>
  <w:style w:type="character" w:customStyle="1" w:styleId="Heading3Char">
    <w:name w:val="Heading 3 Char"/>
    <w:basedOn w:val="DefaultParagraphFont"/>
    <w:link w:val="Heading3"/>
    <w:uiPriority w:val="9"/>
    <w:rsid w:val="00D65F26"/>
    <w:rPr>
      <w:sz w:val="28"/>
    </w:rPr>
  </w:style>
  <w:style w:type="numbering" w:customStyle="1" w:styleId="Headings">
    <w:name w:val="Headings"/>
    <w:uiPriority w:val="99"/>
    <w:rsid w:val="003F2DD3"/>
    <w:pPr>
      <w:numPr>
        <w:numId w:val="11"/>
      </w:numPr>
    </w:pPr>
  </w:style>
  <w:style w:type="table" w:styleId="TableGrid">
    <w:name w:val="Table Grid"/>
    <w:basedOn w:val="TableNormal"/>
    <w:uiPriority w:val="39"/>
    <w:rsid w:val="009A2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next w:val="Normal"/>
    <w:link w:val="NoSpacingChar"/>
    <w:autoRedefine/>
    <w:uiPriority w:val="1"/>
    <w:qFormat/>
    <w:rsid w:val="00A067D1"/>
    <w:pPr>
      <w:spacing w:after="0" w:line="240" w:lineRule="auto"/>
    </w:pPr>
    <w:rPr>
      <w:sz w:val="24"/>
    </w:rPr>
  </w:style>
  <w:style w:type="paragraph" w:styleId="Title">
    <w:name w:val="Title"/>
    <w:basedOn w:val="Normal"/>
    <w:next w:val="Normal"/>
    <w:link w:val="TitleChar"/>
    <w:uiPriority w:val="10"/>
    <w:qFormat/>
    <w:rsid w:val="00C06A43"/>
    <w:pPr>
      <w:spacing w:before="960"/>
      <w:ind w:left="3686"/>
    </w:pPr>
    <w:rPr>
      <w:color w:val="B5955F"/>
      <w:sz w:val="64"/>
    </w:rPr>
  </w:style>
  <w:style w:type="character" w:customStyle="1" w:styleId="TitleChar">
    <w:name w:val="Title Char"/>
    <w:basedOn w:val="DefaultParagraphFont"/>
    <w:link w:val="Title"/>
    <w:uiPriority w:val="10"/>
    <w:rsid w:val="00C06A43"/>
    <w:rPr>
      <w:color w:val="B5955F"/>
      <w:sz w:val="64"/>
    </w:rPr>
  </w:style>
  <w:style w:type="paragraph" w:styleId="Subtitle">
    <w:name w:val="Subtitle"/>
    <w:basedOn w:val="Normal"/>
    <w:next w:val="Normal"/>
    <w:link w:val="SubtitleChar"/>
    <w:uiPriority w:val="11"/>
    <w:qFormat/>
    <w:rsid w:val="00C06A43"/>
    <w:pPr>
      <w:spacing w:before="60"/>
      <w:ind w:left="3686"/>
    </w:pPr>
    <w:rPr>
      <w:color w:val="B5955F"/>
      <w:sz w:val="28"/>
    </w:rPr>
  </w:style>
  <w:style w:type="character" w:customStyle="1" w:styleId="SubtitleChar">
    <w:name w:val="Subtitle Char"/>
    <w:basedOn w:val="DefaultParagraphFont"/>
    <w:link w:val="Subtitle"/>
    <w:uiPriority w:val="11"/>
    <w:rsid w:val="00C06A43"/>
    <w:rPr>
      <w:color w:val="B5955F"/>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A067D1"/>
    <w:pPr>
      <w:numPr>
        <w:numId w:val="0"/>
      </w:numPr>
      <w:ind w:left="357" w:hanging="357"/>
    </w:pPr>
  </w:style>
  <w:style w:type="paragraph" w:customStyle="1" w:styleId="Heading2NoNumbers">
    <w:name w:val="Heading 2 No Numbers"/>
    <w:basedOn w:val="Heading2"/>
    <w:link w:val="Heading2NoNumbersChar"/>
    <w:autoRedefine/>
    <w:qFormat/>
    <w:rsid w:val="00931291"/>
    <w:pPr>
      <w:framePr w:hSpace="181" w:wrap="around" w:vAnchor="text" w:hAnchor="margin" w:x="-29" w:y="160"/>
      <w:numPr>
        <w:ilvl w:val="0"/>
        <w:numId w:val="0"/>
      </w:numPr>
      <w:suppressOverlap/>
      <w:outlineLvl w:val="9"/>
    </w:pPr>
    <w:rPr>
      <w:sz w:val="28"/>
    </w:rPr>
  </w:style>
  <w:style w:type="character" w:customStyle="1" w:styleId="Heading1NoNumbersChar">
    <w:name w:val="Heading 1 No Numbers Char"/>
    <w:basedOn w:val="Heading1Char"/>
    <w:link w:val="Heading1NoNumbers"/>
    <w:rsid w:val="00A067D1"/>
    <w:rPr>
      <w:sz w:val="44"/>
      <w:szCs w:val="40"/>
    </w:rPr>
  </w:style>
  <w:style w:type="character" w:customStyle="1" w:styleId="Heading2NoNumbersChar">
    <w:name w:val="Heading 2 No Numbers Char"/>
    <w:basedOn w:val="Heading2Char"/>
    <w:link w:val="Heading2NoNumbers"/>
    <w:rsid w:val="00931291"/>
    <w:rPr>
      <w:b/>
      <w:sz w:val="28"/>
    </w:rPr>
  </w:style>
  <w:style w:type="paragraph" w:customStyle="1" w:styleId="Member">
    <w:name w:val="Member"/>
    <w:basedOn w:val="Normal"/>
    <w:link w:val="MemberChar"/>
    <w:autoRedefine/>
    <w:qFormat/>
    <w:rsid w:val="006D5EAF"/>
    <w:pPr>
      <w:spacing w:before="0" w:line="480" w:lineRule="auto"/>
      <w:jc w:val="both"/>
    </w:pPr>
    <w:rPr>
      <w:caps/>
      <w:spacing w:val="14"/>
      <w:sz w:val="22"/>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6D5EAF"/>
    <w:rPr>
      <w:caps/>
      <w:spacing w:val="14"/>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A067D1"/>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667296"/>
    <w:rPr>
      <w:b/>
      <w:bCs/>
      <w:smallCaps/>
      <w:color w:val="B9945F" w:themeColor="accent2"/>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paragraph" w:styleId="FootnoteText">
    <w:name w:val="footnote text"/>
    <w:basedOn w:val="Normal"/>
    <w:link w:val="FootnoteTextChar"/>
    <w:uiPriority w:val="99"/>
    <w:semiHidden/>
    <w:unhideWhenUsed/>
    <w:rsid w:val="00D22864"/>
    <w:pPr>
      <w:spacing w:before="0"/>
    </w:pPr>
    <w:rPr>
      <w:sz w:val="20"/>
      <w:szCs w:val="20"/>
    </w:rPr>
  </w:style>
  <w:style w:type="character" w:customStyle="1" w:styleId="FootnoteTextChar">
    <w:name w:val="Footnote Text Char"/>
    <w:basedOn w:val="DefaultParagraphFont"/>
    <w:link w:val="FootnoteText"/>
    <w:uiPriority w:val="99"/>
    <w:semiHidden/>
    <w:rsid w:val="00D22864"/>
    <w:rPr>
      <w:sz w:val="20"/>
      <w:szCs w:val="20"/>
    </w:rPr>
  </w:style>
  <w:style w:type="character" w:styleId="FootnoteReference">
    <w:name w:val="footnote reference"/>
    <w:basedOn w:val="DefaultParagraphFont"/>
    <w:uiPriority w:val="99"/>
    <w:semiHidden/>
    <w:unhideWhenUsed/>
    <w:rsid w:val="00D22864"/>
    <w:rPr>
      <w:vertAlign w:val="superscript"/>
    </w:rPr>
  </w:style>
  <w:style w:type="paragraph" w:styleId="ListParagraph">
    <w:name w:val="List Paragraph"/>
    <w:basedOn w:val="Normal"/>
    <w:uiPriority w:val="34"/>
    <w:rsid w:val="006011A9"/>
    <w:pPr>
      <w:ind w:left="720"/>
      <w:contextualSpacing/>
    </w:pPr>
  </w:style>
  <w:style w:type="character" w:styleId="CommentReference">
    <w:name w:val="annotation reference"/>
    <w:basedOn w:val="DefaultParagraphFont"/>
    <w:uiPriority w:val="99"/>
    <w:semiHidden/>
    <w:unhideWhenUsed/>
    <w:rsid w:val="00852BB8"/>
    <w:rPr>
      <w:sz w:val="16"/>
      <w:szCs w:val="16"/>
    </w:rPr>
  </w:style>
  <w:style w:type="paragraph" w:styleId="CommentText">
    <w:name w:val="annotation text"/>
    <w:basedOn w:val="Normal"/>
    <w:link w:val="CommentTextChar"/>
    <w:uiPriority w:val="99"/>
    <w:semiHidden/>
    <w:unhideWhenUsed/>
    <w:rsid w:val="00852BB8"/>
    <w:rPr>
      <w:sz w:val="20"/>
      <w:szCs w:val="20"/>
    </w:rPr>
  </w:style>
  <w:style w:type="character" w:customStyle="1" w:styleId="CommentTextChar">
    <w:name w:val="Comment Text Char"/>
    <w:basedOn w:val="DefaultParagraphFont"/>
    <w:link w:val="CommentText"/>
    <w:uiPriority w:val="99"/>
    <w:semiHidden/>
    <w:rsid w:val="00852BB8"/>
    <w:rPr>
      <w:sz w:val="20"/>
      <w:szCs w:val="20"/>
    </w:rPr>
  </w:style>
  <w:style w:type="paragraph" w:styleId="CommentSubject">
    <w:name w:val="annotation subject"/>
    <w:basedOn w:val="CommentText"/>
    <w:next w:val="CommentText"/>
    <w:link w:val="CommentSubjectChar"/>
    <w:uiPriority w:val="99"/>
    <w:semiHidden/>
    <w:unhideWhenUsed/>
    <w:rsid w:val="00852BB8"/>
    <w:rPr>
      <w:b/>
      <w:bCs/>
    </w:rPr>
  </w:style>
  <w:style w:type="character" w:customStyle="1" w:styleId="CommentSubjectChar">
    <w:name w:val="Comment Subject Char"/>
    <w:basedOn w:val="CommentTextChar"/>
    <w:link w:val="CommentSubject"/>
    <w:uiPriority w:val="99"/>
    <w:semiHidden/>
    <w:rsid w:val="00852B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cci.asn.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mailto:info@acci.asn.au" TargetMode="Externa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0941A4F65D4928BF6275A5322C07F3"/>
        <w:category>
          <w:name w:val="General"/>
          <w:gallery w:val="placeholder"/>
        </w:category>
        <w:types>
          <w:type w:val="bbPlcHdr"/>
        </w:types>
        <w:behaviors>
          <w:behavior w:val="content"/>
        </w:behaviors>
        <w:guid w:val="{A232A261-E4F5-46EB-A5B7-937CA5F7347B}"/>
      </w:docPartPr>
      <w:docPartBody>
        <w:p w:rsidR="00E02E2A" w:rsidRDefault="00E02E2A">
          <w:pPr>
            <w:pStyle w:val="970941A4F65D4928BF6275A5322C07F3"/>
          </w:pPr>
          <w:r w:rsidRPr="00537396">
            <w:rPr>
              <w:rStyle w:val="PlaceholderText"/>
            </w:rPr>
            <w:t>[Title]</w:t>
          </w:r>
        </w:p>
      </w:docPartBody>
    </w:docPart>
    <w:docPart>
      <w:docPartPr>
        <w:name w:val="B750FD11F6D74C0EBAF5CF618A9E5DF3"/>
        <w:category>
          <w:name w:val="General"/>
          <w:gallery w:val="placeholder"/>
        </w:category>
        <w:types>
          <w:type w:val="bbPlcHdr"/>
        </w:types>
        <w:behaviors>
          <w:behavior w:val="content"/>
        </w:behaviors>
        <w:guid w:val="{F7C06DE7-4BA7-4C66-B09B-074E7C4EEF0A}"/>
      </w:docPartPr>
      <w:docPartBody>
        <w:p w:rsidR="00E02E2A" w:rsidRDefault="00E02E2A">
          <w:pPr>
            <w:pStyle w:val="B750FD11F6D74C0EBAF5CF618A9E5DF3"/>
          </w:pPr>
          <w:r w:rsidRPr="00C06A43">
            <w:t>1 July 2015 - 30 June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2A"/>
    <w:rsid w:val="00E02E2A"/>
    <w:rsid w:val="00FE77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0941A4F65D4928BF6275A5322C07F3">
    <w:name w:val="970941A4F65D4928BF6275A5322C07F3"/>
  </w:style>
  <w:style w:type="paragraph" w:customStyle="1" w:styleId="B750FD11F6D74C0EBAF5CF618A9E5DF3">
    <w:name w:val="B750FD11F6D74C0EBAF5CF618A9E5DF3"/>
  </w:style>
  <w:style w:type="paragraph" w:customStyle="1" w:styleId="CE942A16546C4647833340E94B287D24">
    <w:name w:val="CE942A16546C4647833340E94B287D24"/>
  </w:style>
  <w:style w:type="paragraph" w:customStyle="1" w:styleId="2E69AC2F60974D10879A76CDA5DAD11B">
    <w:name w:val="2E69AC2F60974D10879A76CDA5DAD1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0941A4F65D4928BF6275A5322C07F3">
    <w:name w:val="970941A4F65D4928BF6275A5322C07F3"/>
  </w:style>
  <w:style w:type="paragraph" w:customStyle="1" w:styleId="B750FD11F6D74C0EBAF5CF618A9E5DF3">
    <w:name w:val="B750FD11F6D74C0EBAF5CF618A9E5DF3"/>
  </w:style>
  <w:style w:type="paragraph" w:customStyle="1" w:styleId="CE942A16546C4647833340E94B287D24">
    <w:name w:val="CE942A16546C4647833340E94B287D24"/>
  </w:style>
  <w:style w:type="paragraph" w:customStyle="1" w:styleId="2E69AC2F60974D10879A76CDA5DAD11B">
    <w:name w:val="2E69AC2F60974D10879A76CDA5DAD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ACCI">
      <a:dk1>
        <a:sysClr val="windowText" lastClr="000000"/>
      </a:dk1>
      <a:lt1>
        <a:sysClr val="window" lastClr="FFFFFF"/>
      </a:lt1>
      <a:dk2>
        <a:srgbClr val="14377D"/>
      </a:dk2>
      <a:lt2>
        <a:srgbClr val="B5955F"/>
      </a:lt2>
      <a:accent1>
        <a:srgbClr val="14377D"/>
      </a:accent1>
      <a:accent2>
        <a:srgbClr val="B9945F"/>
      </a:accent2>
      <a:accent3>
        <a:srgbClr val="F1E7D1"/>
      </a:accent3>
      <a:accent4>
        <a:srgbClr val="14377D"/>
      </a:accent4>
      <a:accent5>
        <a:srgbClr val="B5955F"/>
      </a:accent5>
      <a:accent6>
        <a:srgbClr val="F1E7D1"/>
      </a:accent6>
      <a:hlink>
        <a:srgbClr val="000000"/>
      </a:hlink>
      <a:folHlink>
        <a:srgbClr val="000000"/>
      </a:folHlink>
    </a:clrScheme>
    <a:fontScheme name="Custom 1">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1ABE3-E9A2-431F-854C-5A428C4D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5261</Words>
  <Characters>29993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Submission DR126 - Australian Chamber of Commerce and Industry - Migrant Intake into Australia - Public inquiry</vt:lpstr>
    </vt:vector>
  </TitlesOfParts>
  <Manager/>
  <Company/>
  <LinksUpToDate>false</LinksUpToDate>
  <CharactersWithSpaces>35184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DR126 - Australian Chamber of Commerce and Industry - Migrant Intake into Australia - Public inquiry</dc:title>
  <dc:creator/>
  <dc:description>January 2016</dc:description>
  <cp:lastModifiedBy/>
  <cp:revision>1</cp:revision>
  <dcterms:created xsi:type="dcterms:W3CDTF">2016-01-05T00:10:00Z</dcterms:created>
  <dcterms:modified xsi:type="dcterms:W3CDTF">2016-01-11T02:52:00Z</dcterms:modified>
</cp:coreProperties>
</file>