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C9" w:rsidRDefault="00F05BC9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bookmarkStart w:id="0" w:name="_GoBack"/>
      <w:bookmarkEnd w:id="0"/>
    </w:p>
    <w:p w:rsidR="00F05BC9" w:rsidRDefault="00F05BC9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F05BC9" w:rsidRDefault="00F05BC9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DC048B" w:rsidRDefault="000850AD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“Please implement the recommendations of the 2005 National Inquiry into the Teaching of Literacy, the 2010 report ‘Helping People with Dyslexia: A national action agenda report’ and the ‘Action Now: Classroom-Ready Teachers report.’</w:t>
      </w:r>
    </w:p>
    <w:p w:rsidR="000850AD" w:rsidRDefault="000850AD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Universities funded by taxpayers should be teaching evidence-based practice, and Education faculties should not be allowed to teach literacy-teaching practices which are not consistent with the best evidence available. Likewise, taxpayer-funded education departments should recognise that teaching</w:t>
      </w:r>
      <w:r>
        <w:rPr>
          <w:rStyle w:val="apple-converted-space"/>
          <w:rFonts w:ascii="Helvetica" w:hAnsi="Helvetica" w:cs="Helvetica"/>
          <w:color w:val="444444"/>
          <w:sz w:val="21"/>
          <w:szCs w:val="21"/>
          <w:shd w:val="clear" w:color="auto" w:fill="FFFFFF"/>
        </w:rPr>
        <w:t> </w:t>
      </w:r>
      <w:r>
        <w:rPr>
          <w:rStyle w:val="Emphasis"/>
          <w:rFonts w:ascii="Helvetica" w:hAnsi="Helvetica" w:cs="Helvetica"/>
          <w:color w:val="444444"/>
          <w:sz w:val="21"/>
          <w:szCs w:val="21"/>
          <w:bdr w:val="none" w:sz="0" w:space="0" w:color="auto" w:frame="1"/>
          <w:shd w:val="clear" w:color="auto" w:fill="FFFFFF"/>
        </w:rPr>
        <w:t>all</w:t>
      </w:r>
      <w:r>
        <w:rPr>
          <w:rStyle w:val="apple-converted-space"/>
          <w:rFonts w:ascii="Helvetica" w:hAnsi="Helvetica" w:cs="Helvetica"/>
          <w:color w:val="444444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five-year-olds to read and spell (not just 80% of them) is complex and difficult, and not weigh teachers down with a whole lot of other less-vital expectations.”</w:t>
      </w:r>
    </w:p>
    <w:p w:rsidR="00F05BC9" w:rsidRDefault="00F05BC9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F05BC9" w:rsidRDefault="00F05BC9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F05BC9" w:rsidRDefault="00F05BC9"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Sandra Tidswell</w:t>
      </w:r>
    </w:p>
    <w:sectPr w:rsidR="00F05BC9" w:rsidSect="00DC0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0AD"/>
    <w:rsid w:val="000258BD"/>
    <w:rsid w:val="000850AD"/>
    <w:rsid w:val="001703D0"/>
    <w:rsid w:val="002378EC"/>
    <w:rsid w:val="004434A8"/>
    <w:rsid w:val="00C93D14"/>
    <w:rsid w:val="00DC048B"/>
    <w:rsid w:val="00F0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850AD"/>
  </w:style>
  <w:style w:type="character" w:styleId="Emphasis">
    <w:name w:val="Emphasis"/>
    <w:basedOn w:val="DefaultParagraphFont"/>
    <w:uiPriority w:val="20"/>
    <w:qFormat/>
    <w:rsid w:val="000850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850AD"/>
  </w:style>
  <w:style w:type="character" w:styleId="Emphasis">
    <w:name w:val="Emphasis"/>
    <w:basedOn w:val="DefaultParagraphFont"/>
    <w:uiPriority w:val="20"/>
    <w:qFormat/>
    <w:rsid w:val="000850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7B16309804912F4C836C9B00CB9F6860" ma:contentTypeVersion="0" ma:contentTypeDescription="" ma:contentTypeScope="" ma:versionID="3dabe0dfe58b8c3f0b9e68489cb398d4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a35b44f1ff4d1223ad8b14363e9f2ba8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true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894C0A-7A93-4D7C-BDE2-EEA627A1B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EF495B-4892-4372-A3A7-8EE8AC59F6F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E14D9C8-1A81-40C6-892A-B62C019AD58A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8044c801-d84b-4ee1-a77e-678f8dcdee17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f4bcce7-ac1a-4c9d-aa3e-7e77695652db"/>
  </ds:schemaRefs>
</ds:datastoreItem>
</file>

<file path=customXml/itemProps4.xml><?xml version="1.0" encoding="utf-8"?>
<ds:datastoreItem xmlns:ds="http://schemas.openxmlformats.org/officeDocument/2006/customXml" ds:itemID="{53926AC6-3B03-4E21-9ECB-E901A856D34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3DA0276-A0B2-4E2E-BBB5-9087487C2F9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D114D15-44C1-4450-A60A-68DF18D4C3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2 - Sandra Tidswell  - Education Evidence Base - Public inquiry</vt:lpstr>
    </vt:vector>
  </TitlesOfParts>
  <Company>Sandra Tidswell 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2 - Sandra Tidswell  - Education Evidence Base - Public inquiry</dc:title>
  <dc:creator>Sandra Tidswell </dc:creator>
  <cp:keywords/>
  <cp:lastModifiedBy>Productivity Commission</cp:lastModifiedBy>
  <cp:revision>3</cp:revision>
  <dcterms:created xsi:type="dcterms:W3CDTF">2016-05-12T01:05:00Z</dcterms:created>
  <dcterms:modified xsi:type="dcterms:W3CDTF">2016-05-12T05:32:00Z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0x0101007916246811615643A710C6FEAFF56A871105007B16309804912F4C836C9B00CB9F6860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/>
  </property>
  <property fmtid="{D5CDD505-2E9C-101B-9397-08002B2CF9AE}" pid="6" name="Retain">
    <vt:lpwstr>138;#Reference Only|923c7a19-3b10-4b1a-aa53-490b73d512fc</vt:lpwstr>
  </property>
</Properties>
</file>