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B757" w14:textId="045151B6" w:rsidR="000F2266" w:rsidRPr="00AA3096" w:rsidRDefault="000F2266" w:rsidP="00B06794">
      <w:pPr>
        <w:rPr>
          <w:rFonts w:ascii="Times New Roman" w:hAnsi="Times New Roman" w:cs="Times New Roman"/>
        </w:rPr>
      </w:pPr>
      <w:bookmarkStart w:id="0" w:name="_GoBack"/>
      <w:bookmarkEnd w:id="0"/>
      <w:r w:rsidRPr="00AA3096">
        <w:rPr>
          <w:rFonts w:ascii="Times New Roman" w:hAnsi="Times New Roman" w:cs="Times New Roman"/>
        </w:rPr>
        <w:t>22 July 2016</w:t>
      </w:r>
    </w:p>
    <w:p w14:paraId="2D268445" w14:textId="77777777" w:rsidR="000F2266" w:rsidRPr="00AA3096" w:rsidRDefault="000F2266" w:rsidP="00B06794">
      <w:pPr>
        <w:rPr>
          <w:rFonts w:ascii="Times New Roman" w:hAnsi="Times New Roman" w:cs="Times New Roman"/>
        </w:rPr>
      </w:pPr>
    </w:p>
    <w:p w14:paraId="4F71CAAA" w14:textId="77777777" w:rsidR="004169BE" w:rsidRPr="00AA3096" w:rsidRDefault="000F1AFD" w:rsidP="00B06794">
      <w:pPr>
        <w:rPr>
          <w:rFonts w:ascii="Times New Roman" w:hAnsi="Times New Roman" w:cs="Times New Roman"/>
        </w:rPr>
      </w:pPr>
      <w:r w:rsidRPr="00AA3096">
        <w:rPr>
          <w:rFonts w:ascii="Times New Roman" w:hAnsi="Times New Roman" w:cs="Times New Roman"/>
        </w:rPr>
        <w:t xml:space="preserve">As a matter of great concern </w:t>
      </w:r>
      <w:r w:rsidR="004169BE" w:rsidRPr="00AA3096">
        <w:rPr>
          <w:rFonts w:ascii="Times New Roman" w:hAnsi="Times New Roman" w:cs="Times New Roman"/>
        </w:rPr>
        <w:t>I am writing to correct a number of faulty</w:t>
      </w:r>
      <w:r w:rsidRPr="00AA3096">
        <w:rPr>
          <w:rFonts w:ascii="Times New Roman" w:hAnsi="Times New Roman" w:cs="Times New Roman"/>
        </w:rPr>
        <w:t xml:space="preserve"> and therefore misleading assumptions </w:t>
      </w:r>
      <w:r w:rsidR="004169BE" w:rsidRPr="00AA3096">
        <w:rPr>
          <w:rFonts w:ascii="Times New Roman" w:hAnsi="Times New Roman" w:cs="Times New Roman"/>
        </w:rPr>
        <w:t>presented in</w:t>
      </w:r>
      <w:r w:rsidRPr="00AA3096">
        <w:rPr>
          <w:rFonts w:ascii="Times New Roman" w:hAnsi="Times New Roman" w:cs="Times New Roman"/>
        </w:rPr>
        <w:t xml:space="preserve"> the Productivity Commission’s </w:t>
      </w:r>
      <w:r w:rsidRPr="00AA3096">
        <w:rPr>
          <w:rFonts w:ascii="Times New Roman" w:hAnsi="Times New Roman" w:cs="Times New Roman"/>
          <w:i/>
        </w:rPr>
        <w:t xml:space="preserve">Draft Report on the </w:t>
      </w:r>
      <w:r w:rsidR="004169BE" w:rsidRPr="00AA3096">
        <w:rPr>
          <w:rFonts w:ascii="Times New Roman" w:hAnsi="Times New Roman" w:cs="Times New Roman"/>
          <w:i/>
        </w:rPr>
        <w:t>Regulation of Australian Agriculture</w:t>
      </w:r>
      <w:r w:rsidR="004169BE" w:rsidRPr="00AA3096">
        <w:rPr>
          <w:rFonts w:ascii="Times New Roman" w:hAnsi="Times New Roman" w:cs="Times New Roman"/>
        </w:rPr>
        <w:t xml:space="preserve"> (July 2016). </w:t>
      </w:r>
    </w:p>
    <w:p w14:paraId="5B78B1C6" w14:textId="77777777" w:rsidR="00B06794" w:rsidRPr="00AA3096" w:rsidRDefault="00B06794" w:rsidP="00B06794">
      <w:pPr>
        <w:rPr>
          <w:rFonts w:ascii="Times New Roman" w:hAnsi="Times New Roman" w:cs="Times New Roman"/>
        </w:rPr>
      </w:pPr>
    </w:p>
    <w:p w14:paraId="5C9C0463" w14:textId="77777777" w:rsidR="00C550C3" w:rsidRPr="00AA3096" w:rsidRDefault="00C8173F"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t xml:space="preserve">It is laughable to maintain, as the </w:t>
      </w:r>
      <w:r w:rsidRPr="00AA3096">
        <w:rPr>
          <w:rFonts w:ascii="Times New Roman" w:hAnsi="Times New Roman"/>
          <w:i/>
          <w:sz w:val="24"/>
          <w:szCs w:val="24"/>
        </w:rPr>
        <w:t>Draft Report</w:t>
      </w:r>
      <w:r w:rsidRPr="00AA3096">
        <w:rPr>
          <w:rFonts w:ascii="Times New Roman" w:hAnsi="Times New Roman"/>
          <w:sz w:val="24"/>
          <w:szCs w:val="24"/>
        </w:rPr>
        <w:t xml:space="preserve"> does in its Finding 6.1, that “the successful coexistence of GM and non-GM crops … has been demonstrated both in Australia and overseas.” The High Court of Australia has already heard bitter and costly “contamination” disputes in relation to Monsanto’s Roundup Ready Canola (to cite just one </w:t>
      </w:r>
      <w:proofErr w:type="spellStart"/>
      <w:r w:rsidRPr="00AA3096">
        <w:rPr>
          <w:rFonts w:ascii="Times New Roman" w:hAnsi="Times New Roman"/>
          <w:sz w:val="24"/>
          <w:szCs w:val="24"/>
        </w:rPr>
        <w:t>GMO</w:t>
      </w:r>
      <w:proofErr w:type="spellEnd"/>
      <w:r w:rsidRPr="00AA3096">
        <w:rPr>
          <w:rFonts w:ascii="Times New Roman" w:hAnsi="Times New Roman"/>
          <w:sz w:val="24"/>
          <w:szCs w:val="24"/>
        </w:rPr>
        <w:t>)</w:t>
      </w:r>
      <w:r w:rsidRPr="00AA3096">
        <w:rPr>
          <w:rStyle w:val="FootnoteReference"/>
          <w:rFonts w:ascii="Times New Roman" w:hAnsi="Times New Roman"/>
          <w:sz w:val="24"/>
          <w:szCs w:val="24"/>
        </w:rPr>
        <w:footnoteReference w:id="1"/>
      </w:r>
      <w:r w:rsidRPr="00AA3096">
        <w:rPr>
          <w:rFonts w:ascii="Times New Roman" w:hAnsi="Times New Roman"/>
          <w:sz w:val="24"/>
          <w:szCs w:val="24"/>
        </w:rPr>
        <w:t xml:space="preserve"> which has had dire economic and social impacts, especially on Australi</w:t>
      </w:r>
      <w:r w:rsidR="00A854BF" w:rsidRPr="00AA3096">
        <w:rPr>
          <w:rFonts w:ascii="Times New Roman" w:hAnsi="Times New Roman"/>
          <w:sz w:val="24"/>
          <w:szCs w:val="24"/>
        </w:rPr>
        <w:t xml:space="preserve">a’s organic agriculture </w:t>
      </w:r>
      <w:r w:rsidR="000F1AFD" w:rsidRPr="00AA3096">
        <w:rPr>
          <w:rFonts w:ascii="Times New Roman" w:hAnsi="Times New Roman"/>
          <w:sz w:val="24"/>
          <w:szCs w:val="24"/>
        </w:rPr>
        <w:t>sector</w:t>
      </w:r>
      <w:r w:rsidRPr="00AA3096">
        <w:rPr>
          <w:rFonts w:ascii="Times New Roman" w:hAnsi="Times New Roman"/>
          <w:sz w:val="24"/>
          <w:szCs w:val="24"/>
        </w:rPr>
        <w:t xml:space="preserve">. The Productivity Commission’s Draft Report conveniently ignores the significance </w:t>
      </w:r>
      <w:r w:rsidR="000F1AFD" w:rsidRPr="00AA3096">
        <w:rPr>
          <w:rFonts w:ascii="Times New Roman" w:hAnsi="Times New Roman"/>
          <w:sz w:val="24"/>
          <w:szCs w:val="24"/>
        </w:rPr>
        <w:t>of this le</w:t>
      </w:r>
      <w:r w:rsidR="00092630" w:rsidRPr="00AA3096">
        <w:rPr>
          <w:rFonts w:ascii="Times New Roman" w:hAnsi="Times New Roman"/>
          <w:sz w:val="24"/>
          <w:szCs w:val="24"/>
        </w:rPr>
        <w:t>gal decision, which</w:t>
      </w:r>
      <w:r w:rsidR="00C550C3" w:rsidRPr="00AA3096">
        <w:rPr>
          <w:rFonts w:ascii="Times New Roman" w:hAnsi="Times New Roman"/>
          <w:sz w:val="24"/>
          <w:szCs w:val="24"/>
        </w:rPr>
        <w:t xml:space="preserve"> </w:t>
      </w:r>
    </w:p>
    <w:p w14:paraId="746A87B1" w14:textId="77777777" w:rsidR="00C550C3" w:rsidRPr="00AA3096" w:rsidRDefault="00C550C3" w:rsidP="00B06794">
      <w:pPr>
        <w:pStyle w:val="NormalWeb"/>
        <w:spacing w:before="0" w:beforeAutospacing="0" w:after="0" w:afterAutospacing="0"/>
        <w:rPr>
          <w:rFonts w:ascii="Times New Roman" w:hAnsi="Times New Roman"/>
          <w:sz w:val="24"/>
          <w:szCs w:val="24"/>
        </w:rPr>
      </w:pPr>
    </w:p>
    <w:p w14:paraId="35E480B8" w14:textId="77777777" w:rsidR="00C550C3" w:rsidRPr="00AA3096" w:rsidRDefault="00092630" w:rsidP="00C550C3">
      <w:pPr>
        <w:pStyle w:val="NormalWeb"/>
        <w:spacing w:before="0" w:beforeAutospacing="0" w:after="0" w:afterAutospacing="0"/>
        <w:ind w:left="567" w:right="567"/>
        <w:rPr>
          <w:rFonts w:ascii="Times New Roman" w:hAnsi="Times New Roman"/>
          <w:sz w:val="24"/>
          <w:szCs w:val="24"/>
        </w:rPr>
      </w:pPr>
      <w:r w:rsidRPr="00AA3096">
        <w:rPr>
          <w:rFonts w:ascii="Times New Roman" w:hAnsi="Times New Roman"/>
          <w:sz w:val="24"/>
          <w:szCs w:val="24"/>
        </w:rPr>
        <w:t xml:space="preserve">provides </w:t>
      </w:r>
      <w:r w:rsidR="00C8173F" w:rsidRPr="00AA3096">
        <w:rPr>
          <w:rFonts w:ascii="Times New Roman" w:hAnsi="Times New Roman"/>
          <w:b/>
          <w:sz w:val="24"/>
          <w:szCs w:val="24"/>
        </w:rPr>
        <w:t>no assurance</w:t>
      </w:r>
      <w:r w:rsidR="00C8173F" w:rsidRPr="00AA3096">
        <w:rPr>
          <w:rFonts w:ascii="Times New Roman" w:hAnsi="Times New Roman"/>
          <w:sz w:val="24"/>
          <w:szCs w:val="24"/>
        </w:rPr>
        <w:t xml:space="preserve"> </w:t>
      </w:r>
      <w:r w:rsidR="00C8173F" w:rsidRPr="00AA3096">
        <w:rPr>
          <w:rFonts w:ascii="Times New Roman" w:hAnsi="Times New Roman"/>
          <w:b/>
          <w:sz w:val="24"/>
          <w:szCs w:val="24"/>
        </w:rPr>
        <w:t xml:space="preserve">that organic farming and </w:t>
      </w:r>
      <w:proofErr w:type="spellStart"/>
      <w:r w:rsidR="00C8173F" w:rsidRPr="00AA3096">
        <w:rPr>
          <w:rFonts w:ascii="Times New Roman" w:hAnsi="Times New Roman"/>
          <w:b/>
          <w:sz w:val="24"/>
          <w:szCs w:val="24"/>
        </w:rPr>
        <w:t>GMO</w:t>
      </w:r>
      <w:proofErr w:type="spellEnd"/>
      <w:r w:rsidR="00C8173F" w:rsidRPr="00AA3096">
        <w:rPr>
          <w:rFonts w:ascii="Times New Roman" w:hAnsi="Times New Roman"/>
          <w:b/>
          <w:sz w:val="24"/>
          <w:szCs w:val="24"/>
        </w:rPr>
        <w:t xml:space="preserve"> farming can happily coexist </w:t>
      </w:r>
      <w:r w:rsidR="00C8173F" w:rsidRPr="00AA3096">
        <w:rPr>
          <w:rFonts w:ascii="Times New Roman" w:hAnsi="Times New Roman"/>
          <w:sz w:val="24"/>
          <w:szCs w:val="24"/>
        </w:rPr>
        <w:t>under the current legal framework.”</w:t>
      </w:r>
      <w:r w:rsidR="00C8173F" w:rsidRPr="00AA3096">
        <w:rPr>
          <w:rStyle w:val="FootnoteReference"/>
          <w:rFonts w:ascii="Times New Roman" w:hAnsi="Times New Roman"/>
          <w:sz w:val="24"/>
          <w:szCs w:val="24"/>
        </w:rPr>
        <w:footnoteReference w:id="2"/>
      </w:r>
      <w:r w:rsidR="00C8173F" w:rsidRPr="00AA3096">
        <w:rPr>
          <w:rFonts w:ascii="Times New Roman" w:hAnsi="Times New Roman"/>
          <w:sz w:val="24"/>
          <w:szCs w:val="24"/>
        </w:rPr>
        <w:t xml:space="preserve"> </w:t>
      </w:r>
    </w:p>
    <w:p w14:paraId="7C5C4085" w14:textId="77777777" w:rsidR="00C550C3" w:rsidRPr="00AA3096" w:rsidRDefault="00C550C3" w:rsidP="00B06794">
      <w:pPr>
        <w:pStyle w:val="NormalWeb"/>
        <w:spacing w:before="0" w:beforeAutospacing="0" w:after="0" w:afterAutospacing="0"/>
        <w:rPr>
          <w:rFonts w:ascii="Times New Roman" w:hAnsi="Times New Roman"/>
          <w:sz w:val="24"/>
          <w:szCs w:val="24"/>
        </w:rPr>
      </w:pPr>
    </w:p>
    <w:p w14:paraId="4048E6DA" w14:textId="1A2AF095" w:rsidR="00C8173F" w:rsidRPr="00AA3096" w:rsidRDefault="00C8173F"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t xml:space="preserve">The incursion of </w:t>
      </w:r>
      <w:proofErr w:type="spellStart"/>
      <w:r w:rsidRPr="00AA3096">
        <w:rPr>
          <w:rFonts w:ascii="Times New Roman" w:hAnsi="Times New Roman"/>
          <w:sz w:val="24"/>
          <w:szCs w:val="24"/>
        </w:rPr>
        <w:t>GMO</w:t>
      </w:r>
      <w:proofErr w:type="spellEnd"/>
      <w:r w:rsidRPr="00AA3096">
        <w:rPr>
          <w:rFonts w:ascii="Times New Roman" w:hAnsi="Times New Roman"/>
          <w:sz w:val="24"/>
          <w:szCs w:val="24"/>
        </w:rPr>
        <w:t xml:space="preserve"> crops onto Australia’s certified organic agricultural lands will </w:t>
      </w:r>
      <w:r w:rsidR="00092630" w:rsidRPr="00AA3096">
        <w:rPr>
          <w:rFonts w:ascii="Times New Roman" w:hAnsi="Times New Roman"/>
          <w:sz w:val="24"/>
          <w:szCs w:val="24"/>
        </w:rPr>
        <w:t xml:space="preserve">simply </w:t>
      </w:r>
      <w:r w:rsidRPr="00AA3096">
        <w:rPr>
          <w:rFonts w:ascii="Times New Roman" w:hAnsi="Times New Roman"/>
          <w:sz w:val="24"/>
          <w:szCs w:val="24"/>
        </w:rPr>
        <w:t xml:space="preserve">ensure that “price premiums for non-GM products,” as currently enjoyed by many Australian farmers, will </w:t>
      </w:r>
      <w:r w:rsidR="000F1AFD" w:rsidRPr="00AA3096">
        <w:rPr>
          <w:rFonts w:ascii="Times New Roman" w:hAnsi="Times New Roman"/>
          <w:sz w:val="24"/>
          <w:szCs w:val="24"/>
        </w:rPr>
        <w:t xml:space="preserve">be rendered null and void. These </w:t>
      </w:r>
      <w:r w:rsidRPr="00AA3096">
        <w:rPr>
          <w:rFonts w:ascii="Times New Roman" w:hAnsi="Times New Roman"/>
          <w:sz w:val="24"/>
          <w:szCs w:val="24"/>
        </w:rPr>
        <w:t>civil proceedings brought before the High Court directly contradict the bald assertion made in</w:t>
      </w:r>
      <w:r w:rsidR="000F1AFD" w:rsidRPr="00AA3096">
        <w:rPr>
          <w:rFonts w:ascii="Times New Roman" w:hAnsi="Times New Roman"/>
          <w:sz w:val="24"/>
          <w:szCs w:val="24"/>
        </w:rPr>
        <w:t xml:space="preserve"> the second half of</w:t>
      </w:r>
      <w:r w:rsidRPr="00AA3096">
        <w:rPr>
          <w:rFonts w:ascii="Times New Roman" w:hAnsi="Times New Roman"/>
          <w:sz w:val="24"/>
          <w:szCs w:val="24"/>
        </w:rPr>
        <w:t xml:space="preserve"> Finding 6.1 of the </w:t>
      </w:r>
      <w:r w:rsidRPr="00AA3096">
        <w:rPr>
          <w:rFonts w:ascii="Times New Roman" w:hAnsi="Times New Roman"/>
          <w:i/>
          <w:sz w:val="24"/>
          <w:szCs w:val="24"/>
        </w:rPr>
        <w:t>Draft Report</w:t>
      </w:r>
      <w:r w:rsidRPr="00AA3096">
        <w:rPr>
          <w:rFonts w:ascii="Times New Roman" w:hAnsi="Times New Roman"/>
          <w:sz w:val="24"/>
          <w:szCs w:val="24"/>
        </w:rPr>
        <w:t xml:space="preserve">. </w:t>
      </w:r>
    </w:p>
    <w:p w14:paraId="47CCFE94" w14:textId="77777777" w:rsidR="00B06794" w:rsidRPr="00AA3096" w:rsidRDefault="00B06794" w:rsidP="00B06794">
      <w:pPr>
        <w:pStyle w:val="NormalWeb"/>
        <w:spacing w:before="0" w:beforeAutospacing="0" w:after="0" w:afterAutospacing="0"/>
        <w:rPr>
          <w:rFonts w:ascii="Times New Roman" w:hAnsi="Times New Roman"/>
          <w:sz w:val="24"/>
          <w:szCs w:val="24"/>
        </w:rPr>
      </w:pPr>
    </w:p>
    <w:p w14:paraId="1E4F5540" w14:textId="77777777" w:rsidR="007E2987" w:rsidRPr="00AA3096" w:rsidRDefault="001426CC"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t>As for ove</w:t>
      </w:r>
      <w:r w:rsidR="000352DC" w:rsidRPr="00AA3096">
        <w:rPr>
          <w:rFonts w:ascii="Times New Roman" w:hAnsi="Times New Roman"/>
          <w:sz w:val="24"/>
          <w:szCs w:val="24"/>
        </w:rPr>
        <w:t xml:space="preserve">rseas examples, the </w:t>
      </w:r>
      <w:proofErr w:type="spellStart"/>
      <w:r w:rsidR="000352DC" w:rsidRPr="00AA3096">
        <w:rPr>
          <w:rFonts w:ascii="Times New Roman" w:hAnsi="Times New Roman"/>
          <w:sz w:val="24"/>
          <w:szCs w:val="24"/>
        </w:rPr>
        <w:t>OGTR</w:t>
      </w:r>
      <w:proofErr w:type="spellEnd"/>
      <w:r w:rsidR="000352DC" w:rsidRPr="00AA3096">
        <w:rPr>
          <w:rFonts w:ascii="Times New Roman" w:hAnsi="Times New Roman"/>
          <w:sz w:val="24"/>
          <w:szCs w:val="24"/>
        </w:rPr>
        <w:t xml:space="preserve"> website </w:t>
      </w:r>
      <w:r w:rsidRPr="00AA3096">
        <w:rPr>
          <w:rFonts w:ascii="Times New Roman" w:hAnsi="Times New Roman"/>
          <w:sz w:val="24"/>
          <w:szCs w:val="24"/>
        </w:rPr>
        <w:t>points to</w:t>
      </w:r>
      <w:r w:rsidR="000352DC" w:rsidRPr="00AA3096">
        <w:rPr>
          <w:rFonts w:ascii="Times New Roman" w:hAnsi="Times New Roman"/>
          <w:sz w:val="24"/>
          <w:szCs w:val="24"/>
        </w:rPr>
        <w:t xml:space="preserve"> instances of non-approved GM wheat </w:t>
      </w:r>
      <w:r w:rsidRPr="00AA3096">
        <w:rPr>
          <w:rFonts w:ascii="Times New Roman" w:hAnsi="Times New Roman"/>
          <w:sz w:val="24"/>
          <w:szCs w:val="24"/>
        </w:rPr>
        <w:t xml:space="preserve">being detected in </w:t>
      </w:r>
      <w:r w:rsidR="000352DC" w:rsidRPr="00AA3096">
        <w:rPr>
          <w:rFonts w:ascii="Times New Roman" w:hAnsi="Times New Roman"/>
          <w:sz w:val="24"/>
          <w:szCs w:val="24"/>
        </w:rPr>
        <w:t xml:space="preserve">US </w:t>
      </w:r>
      <w:r w:rsidRPr="00AA3096">
        <w:rPr>
          <w:rFonts w:ascii="Times New Roman" w:hAnsi="Times New Roman"/>
          <w:sz w:val="24"/>
          <w:szCs w:val="24"/>
        </w:rPr>
        <w:t>agricultural systems—</w:t>
      </w:r>
      <w:r w:rsidR="007E2987" w:rsidRPr="00AA3096">
        <w:rPr>
          <w:rFonts w:ascii="Times New Roman" w:hAnsi="Times New Roman"/>
          <w:sz w:val="24"/>
          <w:szCs w:val="24"/>
        </w:rPr>
        <w:t xml:space="preserve">more than </w:t>
      </w:r>
      <w:r w:rsidR="00092630" w:rsidRPr="00AA3096">
        <w:rPr>
          <w:rFonts w:ascii="Times New Roman" w:hAnsi="Times New Roman"/>
          <w:sz w:val="24"/>
          <w:szCs w:val="24"/>
        </w:rPr>
        <w:t xml:space="preserve">a dozen years </w:t>
      </w:r>
      <w:r w:rsidRPr="00AA3096">
        <w:rPr>
          <w:rFonts w:ascii="Times New Roman" w:hAnsi="Times New Roman"/>
          <w:sz w:val="24"/>
          <w:szCs w:val="24"/>
        </w:rPr>
        <w:t>after the last fie</w:t>
      </w:r>
      <w:r w:rsidR="000352DC" w:rsidRPr="00AA3096">
        <w:rPr>
          <w:rFonts w:ascii="Times New Roman" w:hAnsi="Times New Roman"/>
          <w:sz w:val="24"/>
          <w:szCs w:val="24"/>
        </w:rPr>
        <w:t xml:space="preserve">ld tests of that particular </w:t>
      </w:r>
      <w:proofErr w:type="spellStart"/>
      <w:r w:rsidR="000352DC" w:rsidRPr="00AA3096">
        <w:rPr>
          <w:rFonts w:ascii="Times New Roman" w:hAnsi="Times New Roman"/>
          <w:sz w:val="24"/>
          <w:szCs w:val="24"/>
        </w:rPr>
        <w:t>GMO</w:t>
      </w:r>
      <w:proofErr w:type="spellEnd"/>
      <w:r w:rsidRPr="00AA3096">
        <w:rPr>
          <w:rFonts w:ascii="Times New Roman" w:hAnsi="Times New Roman"/>
          <w:sz w:val="24"/>
          <w:szCs w:val="24"/>
        </w:rPr>
        <w:t xml:space="preserve"> were conducted. On the admission of the </w:t>
      </w:r>
      <w:proofErr w:type="spellStart"/>
      <w:r w:rsidRPr="00AA3096">
        <w:rPr>
          <w:rFonts w:ascii="Times New Roman" w:hAnsi="Times New Roman"/>
          <w:sz w:val="24"/>
          <w:szCs w:val="24"/>
        </w:rPr>
        <w:t>OGTR</w:t>
      </w:r>
      <w:proofErr w:type="spellEnd"/>
      <w:r w:rsidRPr="00AA3096">
        <w:rPr>
          <w:rFonts w:ascii="Times New Roman" w:hAnsi="Times New Roman"/>
          <w:sz w:val="24"/>
          <w:szCs w:val="24"/>
        </w:rPr>
        <w:t xml:space="preserve"> itself, </w:t>
      </w:r>
      <w:r w:rsidR="000352DC" w:rsidRPr="00AA3096">
        <w:rPr>
          <w:rFonts w:ascii="Times New Roman" w:hAnsi="Times New Roman"/>
          <w:sz w:val="24"/>
          <w:szCs w:val="24"/>
        </w:rPr>
        <w:t xml:space="preserve">following the lead of its US counterpart, </w:t>
      </w:r>
      <w:r w:rsidRPr="00AA3096">
        <w:rPr>
          <w:rFonts w:ascii="Times New Roman" w:hAnsi="Times New Roman"/>
          <w:sz w:val="24"/>
          <w:szCs w:val="24"/>
        </w:rPr>
        <w:t>the</w:t>
      </w:r>
      <w:r w:rsidR="000352DC" w:rsidRPr="00AA3096">
        <w:rPr>
          <w:rFonts w:ascii="Times New Roman" w:hAnsi="Times New Roman"/>
          <w:sz w:val="24"/>
          <w:szCs w:val="24"/>
        </w:rPr>
        <w:t xml:space="preserve"> significance of this regulatory breach</w:t>
      </w:r>
      <w:r w:rsidRPr="00AA3096">
        <w:rPr>
          <w:rFonts w:ascii="Times New Roman" w:hAnsi="Times New Roman"/>
          <w:sz w:val="24"/>
          <w:szCs w:val="24"/>
        </w:rPr>
        <w:t xml:space="preserve"> remains uncertain.</w:t>
      </w:r>
      <w:r w:rsidR="000352DC" w:rsidRPr="00AA3096">
        <w:rPr>
          <w:rStyle w:val="FootnoteReference"/>
          <w:rFonts w:ascii="Times New Roman" w:hAnsi="Times New Roman"/>
          <w:sz w:val="24"/>
          <w:szCs w:val="24"/>
        </w:rPr>
        <w:footnoteReference w:id="3"/>
      </w:r>
      <w:r w:rsidRPr="00AA3096">
        <w:rPr>
          <w:rFonts w:ascii="Times New Roman" w:hAnsi="Times New Roman"/>
          <w:sz w:val="24"/>
          <w:szCs w:val="24"/>
        </w:rPr>
        <w:t xml:space="preserve"> </w:t>
      </w:r>
      <w:r w:rsidR="000352DC" w:rsidRPr="00AA3096">
        <w:rPr>
          <w:rFonts w:ascii="Times New Roman" w:hAnsi="Times New Roman"/>
          <w:sz w:val="24"/>
          <w:szCs w:val="24"/>
        </w:rPr>
        <w:t xml:space="preserve">Such findings call into serious question that “successful coexistence of GM and non-GM crops” platitude touted by the </w:t>
      </w:r>
      <w:r w:rsidR="000352DC" w:rsidRPr="00AA3096">
        <w:rPr>
          <w:rFonts w:ascii="Times New Roman" w:hAnsi="Times New Roman"/>
          <w:i/>
          <w:sz w:val="24"/>
          <w:szCs w:val="24"/>
        </w:rPr>
        <w:t>Draft Report</w:t>
      </w:r>
      <w:r w:rsidR="000352DC" w:rsidRPr="00AA3096">
        <w:rPr>
          <w:rFonts w:ascii="Times New Roman" w:hAnsi="Times New Roman"/>
          <w:sz w:val="24"/>
          <w:szCs w:val="24"/>
        </w:rPr>
        <w:t xml:space="preserve">. </w:t>
      </w:r>
    </w:p>
    <w:p w14:paraId="648637CA" w14:textId="77777777" w:rsidR="00B06794" w:rsidRPr="00AA3096" w:rsidRDefault="00B06794" w:rsidP="00B06794">
      <w:pPr>
        <w:pStyle w:val="NormalWeb"/>
        <w:spacing w:before="0" w:beforeAutospacing="0" w:after="0" w:afterAutospacing="0"/>
        <w:rPr>
          <w:rFonts w:ascii="Times New Roman" w:hAnsi="Times New Roman"/>
          <w:sz w:val="24"/>
          <w:szCs w:val="24"/>
        </w:rPr>
      </w:pPr>
    </w:p>
    <w:p w14:paraId="0C171B6D" w14:textId="30A66575" w:rsidR="000F2266" w:rsidRPr="00AA3096" w:rsidRDefault="000352DC"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t>If anything, these</w:t>
      </w:r>
      <w:r w:rsidR="00092630" w:rsidRPr="00AA3096">
        <w:rPr>
          <w:rFonts w:ascii="Times New Roman" w:hAnsi="Times New Roman"/>
          <w:sz w:val="24"/>
          <w:szCs w:val="24"/>
        </w:rPr>
        <w:t xml:space="preserve"> and other incursions of GM</w:t>
      </w:r>
      <w:r w:rsidRPr="00AA3096">
        <w:rPr>
          <w:rFonts w:ascii="Times New Roman" w:hAnsi="Times New Roman"/>
          <w:sz w:val="24"/>
          <w:szCs w:val="24"/>
        </w:rPr>
        <w:t xml:space="preserve"> cro</w:t>
      </w:r>
      <w:r w:rsidR="00092630" w:rsidRPr="00AA3096">
        <w:rPr>
          <w:rFonts w:ascii="Times New Roman" w:hAnsi="Times New Roman"/>
          <w:sz w:val="24"/>
          <w:szCs w:val="24"/>
        </w:rPr>
        <w:t>ps into conventional agricultural systems</w:t>
      </w:r>
      <w:r w:rsidRPr="00AA3096">
        <w:rPr>
          <w:rFonts w:ascii="Times New Roman" w:hAnsi="Times New Roman"/>
          <w:sz w:val="24"/>
          <w:szCs w:val="24"/>
        </w:rPr>
        <w:t xml:space="preserve"> undermine public confidence in the ability of </w:t>
      </w:r>
      <w:proofErr w:type="spellStart"/>
      <w:r w:rsidRPr="00AA3096">
        <w:rPr>
          <w:rFonts w:ascii="Times New Roman" w:hAnsi="Times New Roman"/>
          <w:sz w:val="24"/>
          <w:szCs w:val="24"/>
        </w:rPr>
        <w:t>OGTR</w:t>
      </w:r>
      <w:proofErr w:type="spellEnd"/>
      <w:r w:rsidRPr="00AA3096">
        <w:rPr>
          <w:rFonts w:ascii="Times New Roman" w:hAnsi="Times New Roman"/>
          <w:sz w:val="24"/>
          <w:szCs w:val="24"/>
        </w:rPr>
        <w:t xml:space="preserve"> and other regulators to exercise competent oversight. </w:t>
      </w:r>
      <w:r w:rsidR="00092630" w:rsidRPr="00AA3096">
        <w:rPr>
          <w:rFonts w:ascii="Times New Roman" w:hAnsi="Times New Roman"/>
          <w:sz w:val="24"/>
          <w:szCs w:val="24"/>
        </w:rPr>
        <w:t xml:space="preserve">Thus, the claim that the </w:t>
      </w:r>
      <w:proofErr w:type="spellStart"/>
      <w:r w:rsidR="00092630" w:rsidRPr="00AA3096">
        <w:rPr>
          <w:rFonts w:ascii="Times New Roman" w:hAnsi="Times New Roman"/>
          <w:sz w:val="24"/>
          <w:szCs w:val="24"/>
        </w:rPr>
        <w:t>OGTR</w:t>
      </w:r>
      <w:proofErr w:type="spellEnd"/>
      <w:r w:rsidR="00092630" w:rsidRPr="00AA3096">
        <w:rPr>
          <w:rFonts w:ascii="Times New Roman" w:hAnsi="Times New Roman"/>
          <w:sz w:val="24"/>
          <w:szCs w:val="24"/>
        </w:rPr>
        <w:t xml:space="preserve"> is a “respected regulatory body” (</w:t>
      </w:r>
      <w:r w:rsidR="00092630" w:rsidRPr="00AA3096">
        <w:rPr>
          <w:rFonts w:ascii="Times New Roman" w:hAnsi="Times New Roman"/>
          <w:i/>
          <w:sz w:val="24"/>
          <w:szCs w:val="24"/>
        </w:rPr>
        <w:t>Draft Report</w:t>
      </w:r>
      <w:r w:rsidR="00092630" w:rsidRPr="00AA3096">
        <w:rPr>
          <w:rFonts w:ascii="Times New Roman" w:hAnsi="Times New Roman"/>
          <w:sz w:val="24"/>
          <w:szCs w:val="24"/>
        </w:rPr>
        <w:t>, p. 21) contains an element of wishful thinking. The question remains: respected by whom? The public at large is highly scept</w:t>
      </w:r>
      <w:r w:rsidR="007E2987" w:rsidRPr="00AA3096">
        <w:rPr>
          <w:rFonts w:ascii="Times New Roman" w:hAnsi="Times New Roman"/>
          <w:sz w:val="24"/>
          <w:szCs w:val="24"/>
        </w:rPr>
        <w:t xml:space="preserve">ical of such regulatory bodies—as it is of </w:t>
      </w:r>
      <w:proofErr w:type="spellStart"/>
      <w:r w:rsidR="007E2987" w:rsidRPr="00AA3096">
        <w:rPr>
          <w:rFonts w:ascii="Times New Roman" w:hAnsi="Times New Roman"/>
          <w:sz w:val="24"/>
          <w:szCs w:val="24"/>
        </w:rPr>
        <w:t>GMO</w:t>
      </w:r>
      <w:proofErr w:type="spellEnd"/>
      <w:r w:rsidR="007E2987" w:rsidRPr="00AA3096">
        <w:rPr>
          <w:rFonts w:ascii="Times New Roman" w:hAnsi="Times New Roman"/>
          <w:sz w:val="24"/>
          <w:szCs w:val="24"/>
        </w:rPr>
        <w:t xml:space="preserve"> technology as a whole—and with good reason. </w:t>
      </w:r>
    </w:p>
    <w:p w14:paraId="7A8F100B" w14:textId="77777777" w:rsidR="000F2266" w:rsidRPr="00AA3096" w:rsidRDefault="000F2266">
      <w:pPr>
        <w:rPr>
          <w:rFonts w:ascii="Times New Roman" w:hAnsi="Times New Roman" w:cs="Times New Roman"/>
        </w:rPr>
      </w:pPr>
      <w:r w:rsidRPr="00AA3096">
        <w:rPr>
          <w:rFonts w:ascii="Times New Roman" w:hAnsi="Times New Roman"/>
        </w:rPr>
        <w:br w:type="page"/>
      </w:r>
    </w:p>
    <w:p w14:paraId="7441D6E0" w14:textId="77777777" w:rsidR="007E2987" w:rsidRPr="00AA3096" w:rsidRDefault="0064773D"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lastRenderedPageBreak/>
        <w:t>It is therefore disappointing to see that the Productivity Commission adopts a condescending attitude towards the public a</w:t>
      </w:r>
      <w:r w:rsidR="006948A2" w:rsidRPr="00AA3096">
        <w:rPr>
          <w:rFonts w:ascii="Times New Roman" w:hAnsi="Times New Roman"/>
          <w:sz w:val="24"/>
          <w:szCs w:val="24"/>
        </w:rPr>
        <w:t>nd concerned citizens, proposing</w:t>
      </w:r>
      <w:r w:rsidRPr="00AA3096">
        <w:rPr>
          <w:rFonts w:ascii="Times New Roman" w:hAnsi="Times New Roman"/>
          <w:sz w:val="24"/>
          <w:szCs w:val="24"/>
        </w:rPr>
        <w:t xml:space="preserve"> what is in effect a propagandizing strategy to promote an unpopular biotechnological regime through the </w:t>
      </w:r>
      <w:r w:rsidR="00092ACD" w:rsidRPr="00AA3096">
        <w:rPr>
          <w:rFonts w:ascii="Times New Roman" w:hAnsi="Times New Roman"/>
          <w:sz w:val="24"/>
          <w:szCs w:val="24"/>
        </w:rPr>
        <w:t>dissemination of biased (pro-GM</w:t>
      </w:r>
      <w:r w:rsidRPr="00AA3096">
        <w:rPr>
          <w:rFonts w:ascii="Times New Roman" w:hAnsi="Times New Roman"/>
          <w:sz w:val="24"/>
          <w:szCs w:val="24"/>
        </w:rPr>
        <w:t>) information (</w:t>
      </w:r>
      <w:r w:rsidRPr="00AA3096">
        <w:rPr>
          <w:rFonts w:ascii="Times New Roman" w:hAnsi="Times New Roman"/>
          <w:i/>
          <w:sz w:val="24"/>
          <w:szCs w:val="24"/>
        </w:rPr>
        <w:t>Draft Report</w:t>
      </w:r>
      <w:r w:rsidRPr="00AA3096">
        <w:rPr>
          <w:rFonts w:ascii="Times New Roman" w:hAnsi="Times New Roman"/>
          <w:sz w:val="24"/>
          <w:szCs w:val="24"/>
        </w:rPr>
        <w:t xml:space="preserve">, pp. 238–40). </w:t>
      </w:r>
      <w:r w:rsidR="006948A2" w:rsidRPr="00AA3096">
        <w:rPr>
          <w:rFonts w:ascii="Times New Roman" w:hAnsi="Times New Roman"/>
          <w:sz w:val="24"/>
          <w:szCs w:val="24"/>
        </w:rPr>
        <w:t xml:space="preserve">Without their full informed consent, however, consumers of </w:t>
      </w:r>
      <w:proofErr w:type="spellStart"/>
      <w:r w:rsidR="006948A2" w:rsidRPr="00AA3096">
        <w:rPr>
          <w:rFonts w:ascii="Times New Roman" w:hAnsi="Times New Roman"/>
          <w:sz w:val="24"/>
          <w:szCs w:val="24"/>
        </w:rPr>
        <w:t>GMO</w:t>
      </w:r>
      <w:proofErr w:type="spellEnd"/>
      <w:r w:rsidR="006948A2" w:rsidRPr="00AA3096">
        <w:rPr>
          <w:rFonts w:ascii="Times New Roman" w:hAnsi="Times New Roman"/>
          <w:sz w:val="24"/>
          <w:szCs w:val="24"/>
        </w:rPr>
        <w:t xml:space="preserve"> food are little more than guinea pigs in a global experiment designed to benefit </w:t>
      </w:r>
      <w:r w:rsidR="0062639B" w:rsidRPr="00AA3096">
        <w:rPr>
          <w:rFonts w:ascii="Times New Roman" w:hAnsi="Times New Roman"/>
          <w:sz w:val="24"/>
          <w:szCs w:val="24"/>
        </w:rPr>
        <w:t xml:space="preserve">state and </w:t>
      </w:r>
      <w:r w:rsidR="006948A2" w:rsidRPr="00AA3096">
        <w:rPr>
          <w:rFonts w:ascii="Times New Roman" w:hAnsi="Times New Roman"/>
          <w:sz w:val="24"/>
          <w:szCs w:val="24"/>
        </w:rPr>
        <w:t>corporate stakeholders.</w:t>
      </w:r>
      <w:r w:rsidR="0062639B" w:rsidRPr="00AA3096">
        <w:rPr>
          <w:rFonts w:ascii="Times New Roman" w:hAnsi="Times New Roman"/>
          <w:sz w:val="24"/>
          <w:szCs w:val="24"/>
        </w:rPr>
        <w:t xml:space="preserve"> To tout, as the </w:t>
      </w:r>
      <w:r w:rsidR="0062639B" w:rsidRPr="00AA3096">
        <w:rPr>
          <w:rFonts w:ascii="Times New Roman" w:hAnsi="Times New Roman"/>
          <w:i/>
          <w:sz w:val="24"/>
          <w:szCs w:val="24"/>
        </w:rPr>
        <w:t>Draft R</w:t>
      </w:r>
      <w:r w:rsidR="006948A2" w:rsidRPr="00AA3096">
        <w:rPr>
          <w:rFonts w:ascii="Times New Roman" w:hAnsi="Times New Roman"/>
          <w:i/>
          <w:sz w:val="24"/>
          <w:szCs w:val="24"/>
        </w:rPr>
        <w:t>eport</w:t>
      </w:r>
      <w:r w:rsidR="006948A2" w:rsidRPr="00AA3096">
        <w:rPr>
          <w:rFonts w:ascii="Times New Roman" w:hAnsi="Times New Roman"/>
          <w:sz w:val="24"/>
          <w:szCs w:val="24"/>
        </w:rPr>
        <w:t xml:space="preserve"> does, the </w:t>
      </w:r>
      <w:r w:rsidR="0062639B" w:rsidRPr="00AA3096">
        <w:rPr>
          <w:rFonts w:ascii="Times New Roman" w:hAnsi="Times New Roman"/>
          <w:sz w:val="24"/>
          <w:szCs w:val="24"/>
        </w:rPr>
        <w:t>nutritional benefit</w:t>
      </w:r>
      <w:r w:rsidR="006948A2" w:rsidRPr="00AA3096">
        <w:rPr>
          <w:rFonts w:ascii="Times New Roman" w:hAnsi="Times New Roman"/>
          <w:sz w:val="24"/>
          <w:szCs w:val="24"/>
        </w:rPr>
        <w:t xml:space="preserve"> to the developing world of Golden Rice</w:t>
      </w:r>
      <w:r w:rsidR="0062639B" w:rsidRPr="00AA3096">
        <w:rPr>
          <w:rFonts w:ascii="Times New Roman" w:hAnsi="Times New Roman"/>
          <w:sz w:val="24"/>
          <w:szCs w:val="24"/>
        </w:rPr>
        <w:t xml:space="preserve"> (p. 239)</w:t>
      </w:r>
      <w:r w:rsidR="006948A2" w:rsidRPr="00AA3096">
        <w:rPr>
          <w:rFonts w:ascii="Times New Roman" w:hAnsi="Times New Roman"/>
          <w:sz w:val="24"/>
          <w:szCs w:val="24"/>
        </w:rPr>
        <w:t xml:space="preserve">, is to ignore the ethical complexities of </w:t>
      </w:r>
      <w:proofErr w:type="spellStart"/>
      <w:r w:rsidR="006948A2" w:rsidRPr="00AA3096">
        <w:rPr>
          <w:rFonts w:ascii="Times New Roman" w:hAnsi="Times New Roman"/>
          <w:sz w:val="24"/>
          <w:szCs w:val="24"/>
        </w:rPr>
        <w:t>GMO</w:t>
      </w:r>
      <w:proofErr w:type="spellEnd"/>
      <w:r w:rsidR="006948A2" w:rsidRPr="00AA3096">
        <w:rPr>
          <w:rFonts w:ascii="Times New Roman" w:hAnsi="Times New Roman"/>
          <w:sz w:val="24"/>
          <w:szCs w:val="24"/>
        </w:rPr>
        <w:t xml:space="preserve"> technology</w:t>
      </w:r>
      <w:r w:rsidR="0062639B" w:rsidRPr="00AA3096">
        <w:rPr>
          <w:rFonts w:ascii="Times New Roman" w:hAnsi="Times New Roman"/>
          <w:sz w:val="24"/>
          <w:szCs w:val="24"/>
        </w:rPr>
        <w:t xml:space="preserve"> and the controversial history of its application</w:t>
      </w:r>
      <w:r w:rsidR="006948A2" w:rsidRPr="00AA3096">
        <w:rPr>
          <w:rFonts w:ascii="Times New Roman" w:hAnsi="Times New Roman"/>
          <w:sz w:val="24"/>
          <w:szCs w:val="24"/>
        </w:rPr>
        <w:t>.</w:t>
      </w:r>
      <w:r w:rsidR="0062639B" w:rsidRPr="00AA3096">
        <w:rPr>
          <w:rStyle w:val="FootnoteReference"/>
          <w:rFonts w:ascii="Times New Roman" w:hAnsi="Times New Roman"/>
          <w:sz w:val="24"/>
          <w:szCs w:val="24"/>
        </w:rPr>
        <w:footnoteReference w:id="4"/>
      </w:r>
      <w:r w:rsidR="006948A2" w:rsidRPr="00AA3096">
        <w:rPr>
          <w:rFonts w:ascii="Times New Roman" w:hAnsi="Times New Roman"/>
          <w:sz w:val="24"/>
          <w:szCs w:val="24"/>
        </w:rPr>
        <w:t xml:space="preserve"> </w:t>
      </w:r>
    </w:p>
    <w:p w14:paraId="68CB1313" w14:textId="77777777" w:rsidR="004C12A1" w:rsidRPr="00AA3096" w:rsidRDefault="004C12A1" w:rsidP="00B06794">
      <w:pPr>
        <w:pStyle w:val="NormalWeb"/>
        <w:spacing w:before="0" w:beforeAutospacing="0" w:after="0" w:afterAutospacing="0"/>
        <w:rPr>
          <w:rFonts w:ascii="Times New Roman" w:hAnsi="Times New Roman"/>
          <w:sz w:val="24"/>
          <w:szCs w:val="24"/>
        </w:rPr>
      </w:pPr>
    </w:p>
    <w:p w14:paraId="3FD9DA4F" w14:textId="3B0263B0" w:rsidR="004C12A1" w:rsidRPr="00AA3096" w:rsidRDefault="002C2F69"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t xml:space="preserve">The surreptitious </w:t>
      </w:r>
      <w:r w:rsidR="004C12A1" w:rsidRPr="00AA3096">
        <w:rPr>
          <w:rFonts w:ascii="Times New Roman" w:hAnsi="Times New Roman"/>
          <w:sz w:val="24"/>
          <w:szCs w:val="24"/>
        </w:rPr>
        <w:t xml:space="preserve">manner in which such a controversial proposal as </w:t>
      </w:r>
      <w:proofErr w:type="spellStart"/>
      <w:r w:rsidR="004C12A1" w:rsidRPr="00AA3096">
        <w:rPr>
          <w:rFonts w:ascii="Times New Roman" w:hAnsi="Times New Roman"/>
          <w:sz w:val="24"/>
          <w:szCs w:val="24"/>
        </w:rPr>
        <w:t>GMO</w:t>
      </w:r>
      <w:proofErr w:type="spellEnd"/>
      <w:r w:rsidR="004C12A1" w:rsidRPr="00AA3096">
        <w:rPr>
          <w:rFonts w:ascii="Times New Roman" w:hAnsi="Times New Roman"/>
          <w:sz w:val="24"/>
          <w:szCs w:val="24"/>
        </w:rPr>
        <w:t xml:space="preserve"> agriculture has been re-introduced to the political agenda—not once was it explicitly signalled in the Productivity Commission’s Terms of Reference—suggests an alarming absence of ethical consideration on the part of the Australian Government. </w:t>
      </w:r>
    </w:p>
    <w:p w14:paraId="5D676E54" w14:textId="77777777" w:rsidR="000F2266" w:rsidRPr="00AA3096" w:rsidRDefault="000F2266" w:rsidP="00B06794">
      <w:pPr>
        <w:pStyle w:val="NormalWeb"/>
        <w:spacing w:before="0" w:beforeAutospacing="0" w:after="0" w:afterAutospacing="0"/>
        <w:rPr>
          <w:rFonts w:ascii="Times New Roman" w:hAnsi="Times New Roman"/>
          <w:sz w:val="24"/>
          <w:szCs w:val="24"/>
        </w:rPr>
      </w:pPr>
    </w:p>
    <w:p w14:paraId="02855325" w14:textId="1D8D6873" w:rsidR="000F2266" w:rsidRDefault="000F2266" w:rsidP="00B06794">
      <w:pPr>
        <w:pStyle w:val="NormalWeb"/>
        <w:spacing w:before="0" w:beforeAutospacing="0" w:after="0" w:afterAutospacing="0"/>
        <w:rPr>
          <w:rFonts w:ascii="Times New Roman" w:hAnsi="Times New Roman"/>
          <w:sz w:val="24"/>
          <w:szCs w:val="24"/>
        </w:rPr>
      </w:pPr>
      <w:r w:rsidRPr="00AA3096">
        <w:rPr>
          <w:rFonts w:ascii="Times New Roman" w:hAnsi="Times New Roman"/>
          <w:sz w:val="24"/>
          <w:szCs w:val="24"/>
        </w:rPr>
        <w:t>Yours sincerely</w:t>
      </w:r>
    </w:p>
    <w:p w14:paraId="70E7C0EB" w14:textId="77777777" w:rsidR="00A97A45" w:rsidRPr="00AA3096" w:rsidRDefault="00A97A45" w:rsidP="00B06794">
      <w:pPr>
        <w:pStyle w:val="NormalWeb"/>
        <w:spacing w:before="0" w:beforeAutospacing="0" w:after="0" w:afterAutospacing="0"/>
        <w:rPr>
          <w:rFonts w:ascii="Times New Roman" w:hAnsi="Times New Roman"/>
          <w:sz w:val="24"/>
          <w:szCs w:val="24"/>
        </w:rPr>
      </w:pPr>
    </w:p>
    <w:p w14:paraId="78DA9DFF" w14:textId="75EC2AC8" w:rsidR="000F2266" w:rsidRPr="00AA3096" w:rsidRDefault="000F2266" w:rsidP="00B06794">
      <w:pPr>
        <w:pStyle w:val="NormalWeb"/>
        <w:spacing w:before="0" w:beforeAutospacing="0" w:after="0" w:afterAutospacing="0"/>
        <w:rPr>
          <w:rFonts w:ascii="Times New Roman" w:hAnsi="Times New Roman"/>
          <w:i/>
          <w:sz w:val="24"/>
          <w:szCs w:val="24"/>
        </w:rPr>
      </w:pPr>
      <w:proofErr w:type="spellStart"/>
      <w:r w:rsidRPr="00AA3096">
        <w:rPr>
          <w:rFonts w:ascii="Times New Roman" w:hAnsi="Times New Roman"/>
          <w:i/>
          <w:sz w:val="24"/>
          <w:szCs w:val="24"/>
        </w:rPr>
        <w:t>Negeen</w:t>
      </w:r>
      <w:proofErr w:type="spellEnd"/>
      <w:r w:rsidRPr="00AA3096">
        <w:rPr>
          <w:rFonts w:ascii="Times New Roman" w:hAnsi="Times New Roman"/>
          <w:i/>
          <w:sz w:val="24"/>
          <w:szCs w:val="24"/>
        </w:rPr>
        <w:t xml:space="preserve"> M. Nichols</w:t>
      </w:r>
    </w:p>
    <w:sectPr w:rsidR="000F2266" w:rsidRPr="00AA3096" w:rsidSect="00EB69B2">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4E16C" w14:textId="77777777" w:rsidR="0062639B" w:rsidRDefault="0062639B" w:rsidP="00095067">
      <w:r>
        <w:separator/>
      </w:r>
    </w:p>
  </w:endnote>
  <w:endnote w:type="continuationSeparator" w:id="0">
    <w:p w14:paraId="4A62C540" w14:textId="77777777" w:rsidR="0062639B" w:rsidRDefault="0062639B" w:rsidP="0009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90253" w14:textId="77777777" w:rsidR="00AA3096" w:rsidRDefault="00AA3096" w:rsidP="00E07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2F6F5" w14:textId="77777777" w:rsidR="00AA3096" w:rsidRDefault="00AA3096" w:rsidP="00AA30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1A8A" w14:textId="77777777" w:rsidR="00AA3096" w:rsidRDefault="00AA3096" w:rsidP="00E07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041">
      <w:rPr>
        <w:rStyle w:val="PageNumber"/>
        <w:noProof/>
      </w:rPr>
      <w:t>1</w:t>
    </w:r>
    <w:r>
      <w:rPr>
        <w:rStyle w:val="PageNumber"/>
      </w:rPr>
      <w:fldChar w:fldCharType="end"/>
    </w:r>
  </w:p>
  <w:p w14:paraId="21D9180B" w14:textId="77777777" w:rsidR="00AA3096" w:rsidRDefault="00AA3096" w:rsidP="00AA30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D4A09" w14:textId="77777777" w:rsidR="0062639B" w:rsidRDefault="0062639B" w:rsidP="00095067">
      <w:r>
        <w:separator/>
      </w:r>
    </w:p>
  </w:footnote>
  <w:footnote w:type="continuationSeparator" w:id="0">
    <w:p w14:paraId="466C900A" w14:textId="77777777" w:rsidR="0062639B" w:rsidRDefault="0062639B" w:rsidP="00095067">
      <w:r>
        <w:continuationSeparator/>
      </w:r>
    </w:p>
  </w:footnote>
  <w:footnote w:id="1">
    <w:p w14:paraId="79EA2AC2" w14:textId="77777777" w:rsidR="0062639B" w:rsidRPr="0062639B" w:rsidRDefault="0062639B" w:rsidP="00B06794">
      <w:pPr>
        <w:pStyle w:val="FootnoteText"/>
        <w:rPr>
          <w:rFonts w:ascii="Arial" w:hAnsi="Arial" w:cs="Arial"/>
          <w:sz w:val="18"/>
          <w:szCs w:val="18"/>
          <w:lang w:val="en-US"/>
        </w:rPr>
      </w:pPr>
      <w:r w:rsidRPr="0062639B">
        <w:rPr>
          <w:rStyle w:val="FootnoteReference"/>
          <w:rFonts w:ascii="Arial" w:hAnsi="Arial" w:cs="Arial"/>
          <w:sz w:val="18"/>
          <w:szCs w:val="18"/>
        </w:rPr>
        <w:footnoteRef/>
      </w:r>
      <w:r w:rsidRPr="0062639B">
        <w:rPr>
          <w:rFonts w:ascii="Arial" w:hAnsi="Arial" w:cs="Arial"/>
          <w:sz w:val="18"/>
          <w:szCs w:val="18"/>
        </w:rPr>
        <w:t xml:space="preserve"> http://www.watoday.com.au/wa-news/high-court-rejects-organic-farmer-steve-marshs-appeal-over-canola-contamination-20160212-gmszom.html</w:t>
      </w:r>
    </w:p>
  </w:footnote>
  <w:footnote w:id="2">
    <w:p w14:paraId="277753EE" w14:textId="77777777" w:rsidR="0062639B" w:rsidRPr="0062639B" w:rsidRDefault="0062639B" w:rsidP="00B06794">
      <w:pPr>
        <w:pStyle w:val="NormalWeb"/>
        <w:spacing w:before="0" w:beforeAutospacing="0" w:after="0" w:afterAutospacing="0"/>
        <w:rPr>
          <w:rFonts w:ascii="Arial" w:hAnsi="Arial" w:cs="Arial"/>
          <w:sz w:val="18"/>
          <w:szCs w:val="18"/>
        </w:rPr>
      </w:pPr>
      <w:r w:rsidRPr="0062639B">
        <w:rPr>
          <w:rStyle w:val="FootnoteReference"/>
          <w:rFonts w:ascii="Arial" w:hAnsi="Arial" w:cs="Arial"/>
          <w:sz w:val="18"/>
          <w:szCs w:val="18"/>
        </w:rPr>
        <w:footnoteRef/>
      </w:r>
      <w:r w:rsidRPr="0062639B">
        <w:rPr>
          <w:rFonts w:ascii="Arial" w:hAnsi="Arial" w:cs="Arial"/>
          <w:sz w:val="18"/>
          <w:szCs w:val="18"/>
        </w:rPr>
        <w:t xml:space="preserve"> John </w:t>
      </w:r>
      <w:proofErr w:type="spellStart"/>
      <w:r w:rsidRPr="0062639B">
        <w:rPr>
          <w:rFonts w:ascii="Arial" w:hAnsi="Arial" w:cs="Arial"/>
          <w:sz w:val="18"/>
          <w:szCs w:val="18"/>
        </w:rPr>
        <w:t>Paull</w:t>
      </w:r>
      <w:proofErr w:type="spellEnd"/>
      <w:r w:rsidRPr="0062639B">
        <w:rPr>
          <w:rFonts w:ascii="Arial" w:hAnsi="Arial" w:cs="Arial"/>
          <w:sz w:val="18"/>
          <w:szCs w:val="18"/>
        </w:rPr>
        <w:t>, “</w:t>
      </w:r>
      <w:proofErr w:type="spellStart"/>
      <w:r w:rsidRPr="0062639B">
        <w:rPr>
          <w:rFonts w:ascii="Arial" w:hAnsi="Arial" w:cs="Arial"/>
          <w:sz w:val="18"/>
          <w:szCs w:val="18"/>
        </w:rPr>
        <w:t>GMOs</w:t>
      </w:r>
      <w:proofErr w:type="spellEnd"/>
      <w:r w:rsidRPr="0062639B">
        <w:rPr>
          <w:rFonts w:ascii="Arial" w:hAnsi="Arial" w:cs="Arial"/>
          <w:sz w:val="18"/>
          <w:szCs w:val="18"/>
        </w:rPr>
        <w:t xml:space="preserve"> and Organic Agriculture: Six Lessons From Australia.” </w:t>
      </w:r>
      <w:r w:rsidRPr="0062639B">
        <w:rPr>
          <w:rFonts w:ascii="Arial" w:hAnsi="Arial" w:cs="Arial"/>
          <w:i/>
          <w:sz w:val="18"/>
          <w:szCs w:val="18"/>
        </w:rPr>
        <w:t>Agriculture &amp; Forestry</w:t>
      </w:r>
      <w:r w:rsidRPr="0062639B">
        <w:rPr>
          <w:rFonts w:ascii="Arial" w:hAnsi="Arial" w:cs="Arial"/>
          <w:sz w:val="18"/>
          <w:szCs w:val="18"/>
        </w:rPr>
        <w:t xml:space="preserve">, 61 (1): 7-14 (2015), p. 13, emphasis added. </w:t>
      </w:r>
    </w:p>
  </w:footnote>
  <w:footnote w:id="3">
    <w:p w14:paraId="27DBAA41" w14:textId="77777777" w:rsidR="0062639B" w:rsidRPr="0062639B" w:rsidRDefault="0062639B" w:rsidP="00B06794">
      <w:pPr>
        <w:pStyle w:val="FootnoteText"/>
        <w:rPr>
          <w:rFonts w:ascii="Arial" w:hAnsi="Arial" w:cs="Arial"/>
          <w:sz w:val="18"/>
          <w:szCs w:val="18"/>
          <w:lang w:val="en-US"/>
        </w:rPr>
      </w:pPr>
      <w:r w:rsidRPr="0062639B">
        <w:rPr>
          <w:rStyle w:val="FootnoteReference"/>
          <w:rFonts w:ascii="Arial" w:hAnsi="Arial" w:cs="Arial"/>
          <w:sz w:val="18"/>
          <w:szCs w:val="18"/>
        </w:rPr>
        <w:footnoteRef/>
      </w:r>
      <w:r w:rsidRPr="0062639B">
        <w:rPr>
          <w:rFonts w:ascii="Arial" w:hAnsi="Arial" w:cs="Arial"/>
          <w:sz w:val="18"/>
          <w:szCs w:val="18"/>
        </w:rPr>
        <w:t xml:space="preserve"> http://ogtr.gov.au/internet/ogtr/publishing.nsf/Content/non-approved-gmwheat-htm</w:t>
      </w:r>
    </w:p>
  </w:footnote>
  <w:footnote w:id="4">
    <w:p w14:paraId="311F3C75" w14:textId="77777777" w:rsidR="0062639B" w:rsidRPr="0062639B" w:rsidRDefault="0062639B" w:rsidP="00B06794">
      <w:pPr>
        <w:pStyle w:val="FootnoteText"/>
        <w:rPr>
          <w:rFonts w:ascii="Arial" w:hAnsi="Arial" w:cs="Arial"/>
          <w:sz w:val="18"/>
          <w:szCs w:val="18"/>
          <w:lang w:val="en-US"/>
        </w:rPr>
      </w:pPr>
      <w:r w:rsidRPr="0062639B">
        <w:rPr>
          <w:rStyle w:val="FootnoteReference"/>
          <w:rFonts w:ascii="Arial" w:hAnsi="Arial" w:cs="Arial"/>
          <w:sz w:val="18"/>
          <w:szCs w:val="18"/>
        </w:rPr>
        <w:footnoteRef/>
      </w:r>
      <w:r w:rsidRPr="0062639B">
        <w:rPr>
          <w:rFonts w:ascii="Arial" w:hAnsi="Arial" w:cs="Arial"/>
          <w:sz w:val="18"/>
          <w:szCs w:val="18"/>
        </w:rPr>
        <w:t xml:space="preserve"> http://retractionwatch.com/2015/07/30/golden-rice-paper-pulled-after-judge-rules-for-journal/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07D5C"/>
    <w:multiLevelType w:val="multilevel"/>
    <w:tmpl w:val="196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BE"/>
    <w:rsid w:val="00014041"/>
    <w:rsid w:val="000352DC"/>
    <w:rsid w:val="00092630"/>
    <w:rsid w:val="00092ACD"/>
    <w:rsid w:val="00095067"/>
    <w:rsid w:val="000F1AFD"/>
    <w:rsid w:val="000F2266"/>
    <w:rsid w:val="001426CC"/>
    <w:rsid w:val="00223E6C"/>
    <w:rsid w:val="002C2F69"/>
    <w:rsid w:val="004169BE"/>
    <w:rsid w:val="00427AB2"/>
    <w:rsid w:val="004C12A1"/>
    <w:rsid w:val="0062639B"/>
    <w:rsid w:val="0064773D"/>
    <w:rsid w:val="006948A2"/>
    <w:rsid w:val="007A0159"/>
    <w:rsid w:val="007E2987"/>
    <w:rsid w:val="008F4E08"/>
    <w:rsid w:val="00A805B5"/>
    <w:rsid w:val="00A854BF"/>
    <w:rsid w:val="00A97A45"/>
    <w:rsid w:val="00AA3096"/>
    <w:rsid w:val="00B06794"/>
    <w:rsid w:val="00C550C3"/>
    <w:rsid w:val="00C8173F"/>
    <w:rsid w:val="00D0431A"/>
    <w:rsid w:val="00EB69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B5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9B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095067"/>
  </w:style>
  <w:style w:type="character" w:customStyle="1" w:styleId="FootnoteTextChar">
    <w:name w:val="Footnote Text Char"/>
    <w:basedOn w:val="DefaultParagraphFont"/>
    <w:link w:val="FootnoteText"/>
    <w:uiPriority w:val="99"/>
    <w:rsid w:val="00095067"/>
  </w:style>
  <w:style w:type="character" w:styleId="FootnoteReference">
    <w:name w:val="footnote reference"/>
    <w:basedOn w:val="DefaultParagraphFont"/>
    <w:uiPriority w:val="99"/>
    <w:unhideWhenUsed/>
    <w:rsid w:val="00095067"/>
    <w:rPr>
      <w:vertAlign w:val="superscript"/>
    </w:rPr>
  </w:style>
  <w:style w:type="paragraph" w:styleId="Footer">
    <w:name w:val="footer"/>
    <w:basedOn w:val="Normal"/>
    <w:link w:val="FooterChar"/>
    <w:uiPriority w:val="99"/>
    <w:unhideWhenUsed/>
    <w:rsid w:val="00AA3096"/>
    <w:pPr>
      <w:tabs>
        <w:tab w:val="center" w:pos="4320"/>
        <w:tab w:val="right" w:pos="8640"/>
      </w:tabs>
    </w:pPr>
  </w:style>
  <w:style w:type="character" w:customStyle="1" w:styleId="FooterChar">
    <w:name w:val="Footer Char"/>
    <w:basedOn w:val="DefaultParagraphFont"/>
    <w:link w:val="Footer"/>
    <w:uiPriority w:val="99"/>
    <w:rsid w:val="00AA3096"/>
  </w:style>
  <w:style w:type="character" w:styleId="PageNumber">
    <w:name w:val="page number"/>
    <w:basedOn w:val="DefaultParagraphFont"/>
    <w:uiPriority w:val="99"/>
    <w:semiHidden/>
    <w:unhideWhenUsed/>
    <w:rsid w:val="00AA3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9B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095067"/>
  </w:style>
  <w:style w:type="character" w:customStyle="1" w:styleId="FootnoteTextChar">
    <w:name w:val="Footnote Text Char"/>
    <w:basedOn w:val="DefaultParagraphFont"/>
    <w:link w:val="FootnoteText"/>
    <w:uiPriority w:val="99"/>
    <w:rsid w:val="00095067"/>
  </w:style>
  <w:style w:type="character" w:styleId="FootnoteReference">
    <w:name w:val="footnote reference"/>
    <w:basedOn w:val="DefaultParagraphFont"/>
    <w:uiPriority w:val="99"/>
    <w:unhideWhenUsed/>
    <w:rsid w:val="00095067"/>
    <w:rPr>
      <w:vertAlign w:val="superscript"/>
    </w:rPr>
  </w:style>
  <w:style w:type="paragraph" w:styleId="Footer">
    <w:name w:val="footer"/>
    <w:basedOn w:val="Normal"/>
    <w:link w:val="FooterChar"/>
    <w:uiPriority w:val="99"/>
    <w:unhideWhenUsed/>
    <w:rsid w:val="00AA3096"/>
    <w:pPr>
      <w:tabs>
        <w:tab w:val="center" w:pos="4320"/>
        <w:tab w:val="right" w:pos="8640"/>
      </w:tabs>
    </w:pPr>
  </w:style>
  <w:style w:type="character" w:customStyle="1" w:styleId="FooterChar">
    <w:name w:val="Footer Char"/>
    <w:basedOn w:val="DefaultParagraphFont"/>
    <w:link w:val="Footer"/>
    <w:uiPriority w:val="99"/>
    <w:rsid w:val="00AA3096"/>
  </w:style>
  <w:style w:type="character" w:styleId="PageNumber">
    <w:name w:val="page number"/>
    <w:basedOn w:val="DefaultParagraphFont"/>
    <w:uiPriority w:val="99"/>
    <w:semiHidden/>
    <w:unhideWhenUsed/>
    <w:rsid w:val="00AA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2447">
      <w:bodyDiv w:val="1"/>
      <w:marLeft w:val="0"/>
      <w:marRight w:val="0"/>
      <w:marTop w:val="0"/>
      <w:marBottom w:val="0"/>
      <w:divBdr>
        <w:top w:val="none" w:sz="0" w:space="0" w:color="auto"/>
        <w:left w:val="none" w:sz="0" w:space="0" w:color="auto"/>
        <w:bottom w:val="none" w:sz="0" w:space="0" w:color="auto"/>
        <w:right w:val="none" w:sz="0" w:space="0" w:color="auto"/>
      </w:divBdr>
      <w:divsChild>
        <w:div w:id="1582831694">
          <w:marLeft w:val="0"/>
          <w:marRight w:val="0"/>
          <w:marTop w:val="0"/>
          <w:marBottom w:val="0"/>
          <w:divBdr>
            <w:top w:val="none" w:sz="0" w:space="0" w:color="auto"/>
            <w:left w:val="none" w:sz="0" w:space="0" w:color="auto"/>
            <w:bottom w:val="none" w:sz="0" w:space="0" w:color="auto"/>
            <w:right w:val="none" w:sz="0" w:space="0" w:color="auto"/>
          </w:divBdr>
          <w:divsChild>
            <w:div w:id="208037864">
              <w:marLeft w:val="0"/>
              <w:marRight w:val="0"/>
              <w:marTop w:val="0"/>
              <w:marBottom w:val="0"/>
              <w:divBdr>
                <w:top w:val="none" w:sz="0" w:space="0" w:color="auto"/>
                <w:left w:val="none" w:sz="0" w:space="0" w:color="auto"/>
                <w:bottom w:val="none" w:sz="0" w:space="0" w:color="auto"/>
                <w:right w:val="none" w:sz="0" w:space="0" w:color="auto"/>
              </w:divBdr>
              <w:divsChild>
                <w:div w:id="1497527514">
                  <w:marLeft w:val="0"/>
                  <w:marRight w:val="0"/>
                  <w:marTop w:val="0"/>
                  <w:marBottom w:val="0"/>
                  <w:divBdr>
                    <w:top w:val="none" w:sz="0" w:space="0" w:color="auto"/>
                    <w:left w:val="none" w:sz="0" w:space="0" w:color="auto"/>
                    <w:bottom w:val="none" w:sz="0" w:space="0" w:color="auto"/>
                    <w:right w:val="none" w:sz="0" w:space="0" w:color="auto"/>
                  </w:divBdr>
                </w:div>
              </w:divsChild>
            </w:div>
            <w:div w:id="1882940962">
              <w:marLeft w:val="0"/>
              <w:marRight w:val="0"/>
              <w:marTop w:val="0"/>
              <w:marBottom w:val="0"/>
              <w:divBdr>
                <w:top w:val="none" w:sz="0" w:space="0" w:color="auto"/>
                <w:left w:val="none" w:sz="0" w:space="0" w:color="auto"/>
                <w:bottom w:val="none" w:sz="0" w:space="0" w:color="auto"/>
                <w:right w:val="none" w:sz="0" w:space="0" w:color="auto"/>
              </w:divBdr>
              <w:divsChild>
                <w:div w:id="16142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7082">
      <w:bodyDiv w:val="1"/>
      <w:marLeft w:val="0"/>
      <w:marRight w:val="0"/>
      <w:marTop w:val="0"/>
      <w:marBottom w:val="0"/>
      <w:divBdr>
        <w:top w:val="none" w:sz="0" w:space="0" w:color="auto"/>
        <w:left w:val="none" w:sz="0" w:space="0" w:color="auto"/>
        <w:bottom w:val="none" w:sz="0" w:space="0" w:color="auto"/>
        <w:right w:val="none" w:sz="0" w:space="0" w:color="auto"/>
      </w:divBdr>
      <w:divsChild>
        <w:div w:id="2034452753">
          <w:marLeft w:val="0"/>
          <w:marRight w:val="0"/>
          <w:marTop w:val="0"/>
          <w:marBottom w:val="0"/>
          <w:divBdr>
            <w:top w:val="none" w:sz="0" w:space="0" w:color="auto"/>
            <w:left w:val="none" w:sz="0" w:space="0" w:color="auto"/>
            <w:bottom w:val="none" w:sz="0" w:space="0" w:color="auto"/>
            <w:right w:val="none" w:sz="0" w:space="0" w:color="auto"/>
          </w:divBdr>
          <w:divsChild>
            <w:div w:id="325940699">
              <w:marLeft w:val="0"/>
              <w:marRight w:val="0"/>
              <w:marTop w:val="0"/>
              <w:marBottom w:val="0"/>
              <w:divBdr>
                <w:top w:val="none" w:sz="0" w:space="0" w:color="auto"/>
                <w:left w:val="none" w:sz="0" w:space="0" w:color="auto"/>
                <w:bottom w:val="none" w:sz="0" w:space="0" w:color="auto"/>
                <w:right w:val="none" w:sz="0" w:space="0" w:color="auto"/>
              </w:divBdr>
              <w:divsChild>
                <w:div w:id="5077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0018">
      <w:bodyDiv w:val="1"/>
      <w:marLeft w:val="0"/>
      <w:marRight w:val="0"/>
      <w:marTop w:val="0"/>
      <w:marBottom w:val="0"/>
      <w:divBdr>
        <w:top w:val="none" w:sz="0" w:space="0" w:color="auto"/>
        <w:left w:val="none" w:sz="0" w:space="0" w:color="auto"/>
        <w:bottom w:val="none" w:sz="0" w:space="0" w:color="auto"/>
        <w:right w:val="none" w:sz="0" w:space="0" w:color="auto"/>
      </w:divBdr>
      <w:divsChild>
        <w:div w:id="531848653">
          <w:marLeft w:val="0"/>
          <w:marRight w:val="0"/>
          <w:marTop w:val="0"/>
          <w:marBottom w:val="0"/>
          <w:divBdr>
            <w:top w:val="none" w:sz="0" w:space="0" w:color="auto"/>
            <w:left w:val="none" w:sz="0" w:space="0" w:color="auto"/>
            <w:bottom w:val="none" w:sz="0" w:space="0" w:color="auto"/>
            <w:right w:val="none" w:sz="0" w:space="0" w:color="auto"/>
          </w:divBdr>
          <w:divsChild>
            <w:div w:id="148063831">
              <w:marLeft w:val="0"/>
              <w:marRight w:val="0"/>
              <w:marTop w:val="0"/>
              <w:marBottom w:val="0"/>
              <w:divBdr>
                <w:top w:val="none" w:sz="0" w:space="0" w:color="auto"/>
                <w:left w:val="none" w:sz="0" w:space="0" w:color="auto"/>
                <w:bottom w:val="none" w:sz="0" w:space="0" w:color="auto"/>
                <w:right w:val="none" w:sz="0" w:space="0" w:color="auto"/>
              </w:divBdr>
              <w:divsChild>
                <w:div w:id="1312445316">
                  <w:marLeft w:val="0"/>
                  <w:marRight w:val="0"/>
                  <w:marTop w:val="0"/>
                  <w:marBottom w:val="0"/>
                  <w:divBdr>
                    <w:top w:val="none" w:sz="0" w:space="0" w:color="auto"/>
                    <w:left w:val="none" w:sz="0" w:space="0" w:color="auto"/>
                    <w:bottom w:val="none" w:sz="0" w:space="0" w:color="auto"/>
                    <w:right w:val="none" w:sz="0" w:space="0" w:color="auto"/>
                  </w:divBdr>
                  <w:divsChild>
                    <w:div w:id="9379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94541">
      <w:bodyDiv w:val="1"/>
      <w:marLeft w:val="0"/>
      <w:marRight w:val="0"/>
      <w:marTop w:val="0"/>
      <w:marBottom w:val="0"/>
      <w:divBdr>
        <w:top w:val="none" w:sz="0" w:space="0" w:color="auto"/>
        <w:left w:val="none" w:sz="0" w:space="0" w:color="auto"/>
        <w:bottom w:val="none" w:sz="0" w:space="0" w:color="auto"/>
        <w:right w:val="none" w:sz="0" w:space="0" w:color="auto"/>
      </w:divBdr>
      <w:divsChild>
        <w:div w:id="280651675">
          <w:marLeft w:val="0"/>
          <w:marRight w:val="0"/>
          <w:marTop w:val="0"/>
          <w:marBottom w:val="0"/>
          <w:divBdr>
            <w:top w:val="none" w:sz="0" w:space="0" w:color="auto"/>
            <w:left w:val="none" w:sz="0" w:space="0" w:color="auto"/>
            <w:bottom w:val="none" w:sz="0" w:space="0" w:color="auto"/>
            <w:right w:val="none" w:sz="0" w:space="0" w:color="auto"/>
          </w:divBdr>
          <w:divsChild>
            <w:div w:id="1148858208">
              <w:marLeft w:val="0"/>
              <w:marRight w:val="0"/>
              <w:marTop w:val="0"/>
              <w:marBottom w:val="0"/>
              <w:divBdr>
                <w:top w:val="none" w:sz="0" w:space="0" w:color="auto"/>
                <w:left w:val="none" w:sz="0" w:space="0" w:color="auto"/>
                <w:bottom w:val="none" w:sz="0" w:space="0" w:color="auto"/>
                <w:right w:val="none" w:sz="0" w:space="0" w:color="auto"/>
              </w:divBdr>
              <w:divsChild>
                <w:div w:id="558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5717">
      <w:bodyDiv w:val="1"/>
      <w:marLeft w:val="0"/>
      <w:marRight w:val="0"/>
      <w:marTop w:val="0"/>
      <w:marBottom w:val="0"/>
      <w:divBdr>
        <w:top w:val="none" w:sz="0" w:space="0" w:color="auto"/>
        <w:left w:val="none" w:sz="0" w:space="0" w:color="auto"/>
        <w:bottom w:val="none" w:sz="0" w:space="0" w:color="auto"/>
        <w:right w:val="none" w:sz="0" w:space="0" w:color="auto"/>
      </w:divBdr>
      <w:divsChild>
        <w:div w:id="317878114">
          <w:marLeft w:val="0"/>
          <w:marRight w:val="0"/>
          <w:marTop w:val="0"/>
          <w:marBottom w:val="0"/>
          <w:divBdr>
            <w:top w:val="none" w:sz="0" w:space="0" w:color="auto"/>
            <w:left w:val="none" w:sz="0" w:space="0" w:color="auto"/>
            <w:bottom w:val="none" w:sz="0" w:space="0" w:color="auto"/>
            <w:right w:val="none" w:sz="0" w:space="0" w:color="auto"/>
          </w:divBdr>
          <w:divsChild>
            <w:div w:id="1986549413">
              <w:marLeft w:val="0"/>
              <w:marRight w:val="0"/>
              <w:marTop w:val="0"/>
              <w:marBottom w:val="0"/>
              <w:divBdr>
                <w:top w:val="none" w:sz="0" w:space="0" w:color="auto"/>
                <w:left w:val="none" w:sz="0" w:space="0" w:color="auto"/>
                <w:bottom w:val="none" w:sz="0" w:space="0" w:color="auto"/>
                <w:right w:val="none" w:sz="0" w:space="0" w:color="auto"/>
              </w:divBdr>
              <w:divsChild>
                <w:div w:id="14062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5379">
      <w:bodyDiv w:val="1"/>
      <w:marLeft w:val="0"/>
      <w:marRight w:val="0"/>
      <w:marTop w:val="0"/>
      <w:marBottom w:val="0"/>
      <w:divBdr>
        <w:top w:val="none" w:sz="0" w:space="0" w:color="auto"/>
        <w:left w:val="none" w:sz="0" w:space="0" w:color="auto"/>
        <w:bottom w:val="none" w:sz="0" w:space="0" w:color="auto"/>
        <w:right w:val="none" w:sz="0" w:space="0" w:color="auto"/>
      </w:divBdr>
      <w:divsChild>
        <w:div w:id="1682775498">
          <w:marLeft w:val="0"/>
          <w:marRight w:val="0"/>
          <w:marTop w:val="0"/>
          <w:marBottom w:val="0"/>
          <w:divBdr>
            <w:top w:val="none" w:sz="0" w:space="0" w:color="auto"/>
            <w:left w:val="none" w:sz="0" w:space="0" w:color="auto"/>
            <w:bottom w:val="none" w:sz="0" w:space="0" w:color="auto"/>
            <w:right w:val="none" w:sz="0" w:space="0" w:color="auto"/>
          </w:divBdr>
          <w:divsChild>
            <w:div w:id="1738437786">
              <w:marLeft w:val="0"/>
              <w:marRight w:val="0"/>
              <w:marTop w:val="0"/>
              <w:marBottom w:val="0"/>
              <w:divBdr>
                <w:top w:val="none" w:sz="0" w:space="0" w:color="auto"/>
                <w:left w:val="none" w:sz="0" w:space="0" w:color="auto"/>
                <w:bottom w:val="none" w:sz="0" w:space="0" w:color="auto"/>
                <w:right w:val="none" w:sz="0" w:space="0" w:color="auto"/>
              </w:divBdr>
              <w:divsChild>
                <w:div w:id="9249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3393">
      <w:bodyDiv w:val="1"/>
      <w:marLeft w:val="0"/>
      <w:marRight w:val="0"/>
      <w:marTop w:val="0"/>
      <w:marBottom w:val="0"/>
      <w:divBdr>
        <w:top w:val="none" w:sz="0" w:space="0" w:color="auto"/>
        <w:left w:val="none" w:sz="0" w:space="0" w:color="auto"/>
        <w:bottom w:val="none" w:sz="0" w:space="0" w:color="auto"/>
        <w:right w:val="none" w:sz="0" w:space="0" w:color="auto"/>
      </w:divBdr>
      <w:divsChild>
        <w:div w:id="27799871">
          <w:marLeft w:val="0"/>
          <w:marRight w:val="0"/>
          <w:marTop w:val="0"/>
          <w:marBottom w:val="0"/>
          <w:divBdr>
            <w:top w:val="none" w:sz="0" w:space="0" w:color="auto"/>
            <w:left w:val="none" w:sz="0" w:space="0" w:color="auto"/>
            <w:bottom w:val="none" w:sz="0" w:space="0" w:color="auto"/>
            <w:right w:val="none" w:sz="0" w:space="0" w:color="auto"/>
          </w:divBdr>
          <w:divsChild>
            <w:div w:id="2042970070">
              <w:marLeft w:val="0"/>
              <w:marRight w:val="0"/>
              <w:marTop w:val="0"/>
              <w:marBottom w:val="0"/>
              <w:divBdr>
                <w:top w:val="none" w:sz="0" w:space="0" w:color="auto"/>
                <w:left w:val="none" w:sz="0" w:space="0" w:color="auto"/>
                <w:bottom w:val="none" w:sz="0" w:space="0" w:color="auto"/>
                <w:right w:val="none" w:sz="0" w:space="0" w:color="auto"/>
              </w:divBdr>
              <w:divsChild>
                <w:div w:id="13970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9A48D-F6EE-46D3-A43C-F52B38473EF3}">
  <ds:schemaRefs>
    <ds:schemaRef ds:uri="8044c801-d84b-4ee1-a77e-678f8dcdee17"/>
    <ds:schemaRef ds:uri="http://schemas.openxmlformats.org/package/2006/metadata/core-properties"/>
    <ds:schemaRef ds:uri="http://www.w3.org/XML/1998/namespace"/>
    <ds:schemaRef ds:uri="http://schemas.microsoft.com/office/2006/documentManagement/types"/>
    <ds:schemaRef ds:uri="3f4bcce7-ac1a-4c9d-aa3e-7e77695652db"/>
    <ds:schemaRef ds:uri="http://purl.org/dc/term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B239088-B48C-4251-BC7C-0762116F8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58D9F-D23A-40BE-9F5E-935AD8A89137}">
  <ds:schemaRefs>
    <ds:schemaRef ds:uri="Microsoft.SharePoint.Taxonomy.ContentTypeSync"/>
  </ds:schemaRefs>
</ds:datastoreItem>
</file>

<file path=customXml/itemProps4.xml><?xml version="1.0" encoding="utf-8"?>
<ds:datastoreItem xmlns:ds="http://schemas.openxmlformats.org/officeDocument/2006/customXml" ds:itemID="{40878745-DCB7-4188-B650-572D01DBCDF6}">
  <ds:schemaRefs>
    <ds:schemaRef ds:uri="http://schemas.microsoft.com/office/2006/metadata/customXsn"/>
  </ds:schemaRefs>
</ds:datastoreItem>
</file>

<file path=customXml/itemProps5.xml><?xml version="1.0" encoding="utf-8"?>
<ds:datastoreItem xmlns:ds="http://schemas.openxmlformats.org/officeDocument/2006/customXml" ds:itemID="{6A2611DD-5DA9-41B0-A4D2-9DD4AA6F3B12}">
  <ds:schemaRefs>
    <ds:schemaRef ds:uri="http://schemas.microsoft.com/sharepoint/events"/>
  </ds:schemaRefs>
</ds:datastoreItem>
</file>

<file path=customXml/itemProps6.xml><?xml version="1.0" encoding="utf-8"?>
<ds:datastoreItem xmlns:ds="http://schemas.openxmlformats.org/officeDocument/2006/customXml" ds:itemID="{B10FEB1A-FCE1-4081-942D-09965B0DD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2849</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Submission DR94 - Negeen Nichols - Regulation of Agriculture - Public inquiry</vt:lpstr>
    </vt:vector>
  </TitlesOfParts>
  <Company>Negeen Nichols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DR94 - Negeen Nichols - Regulation of Agriculture - Public inquiry</dc:title>
  <dc:creator>Negeen Nichols</dc:creator>
  <cp:keywords/>
  <cp:lastModifiedBy>Productivity Commission</cp:lastModifiedBy>
  <cp:revision>4</cp:revision>
  <dcterms:created xsi:type="dcterms:W3CDTF">2016-08-11T06:42:00Z</dcterms:created>
  <dcterms:modified xsi:type="dcterms:W3CDTF">2016-08-12T00:41:00Z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20900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