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918" w:rsidRDefault="00E90918" w:rsidP="004227D9">
      <w:pPr>
        <w:jc w:val="both"/>
        <w:rPr>
          <w:rStyle w:val="StyleArial11pt"/>
          <w:rFonts w:asciiTheme="minorHAnsi" w:hAnsiTheme="minorHAnsi" w:cstheme="minorHAnsi"/>
          <w:b/>
        </w:rPr>
      </w:pPr>
      <w:r>
        <w:rPr>
          <w:rStyle w:val="StyleArial11pt"/>
          <w:rFonts w:asciiTheme="minorHAnsi" w:hAnsiTheme="minorHAnsi" w:cstheme="minorHAnsi"/>
          <w:b/>
        </w:rPr>
        <w:t>Submission to the Australian Government Productivity Commission</w:t>
      </w:r>
    </w:p>
    <w:p w:rsidR="00E803D0" w:rsidRDefault="00E803D0" w:rsidP="004227D9">
      <w:pPr>
        <w:jc w:val="both"/>
        <w:rPr>
          <w:rStyle w:val="StyleArial11pt"/>
          <w:rFonts w:asciiTheme="minorHAnsi" w:hAnsiTheme="minorHAnsi" w:cstheme="minorHAnsi"/>
          <w:b/>
        </w:rPr>
      </w:pPr>
    </w:p>
    <w:p w:rsidR="00E803D0" w:rsidRDefault="00E803D0" w:rsidP="004227D9">
      <w:pPr>
        <w:jc w:val="both"/>
        <w:rPr>
          <w:rStyle w:val="StyleArial11pt"/>
          <w:rFonts w:asciiTheme="minorHAnsi" w:hAnsiTheme="minorHAnsi" w:cstheme="minorHAnsi"/>
          <w:b/>
        </w:rPr>
      </w:pPr>
      <w:r>
        <w:rPr>
          <w:rStyle w:val="StyleArial11pt"/>
          <w:rFonts w:asciiTheme="minorHAnsi" w:hAnsiTheme="minorHAnsi" w:cstheme="minorHAnsi"/>
          <w:b/>
        </w:rPr>
        <w:t>Introducing Competition and Informed User Choice into Human Services: Identifying Sectors for Reform</w:t>
      </w:r>
      <w:r w:rsidR="0079314C">
        <w:rPr>
          <w:rStyle w:val="StyleArial11pt"/>
          <w:rFonts w:asciiTheme="minorHAnsi" w:hAnsiTheme="minorHAnsi" w:cstheme="minorHAnsi"/>
          <w:b/>
        </w:rPr>
        <w:t xml:space="preserve"> – Public dental services in Australia</w:t>
      </w:r>
    </w:p>
    <w:p w:rsidR="00C658DA" w:rsidRDefault="00C658DA" w:rsidP="004227D9">
      <w:pPr>
        <w:jc w:val="both"/>
        <w:rPr>
          <w:rStyle w:val="StyleArial11pt"/>
          <w:rFonts w:asciiTheme="minorHAnsi" w:hAnsiTheme="minorHAnsi" w:cstheme="minorHAnsi"/>
          <w:b/>
        </w:rPr>
      </w:pPr>
    </w:p>
    <w:p w:rsidR="00C658DA" w:rsidRDefault="00C658DA" w:rsidP="004227D9">
      <w:pPr>
        <w:jc w:val="both"/>
        <w:rPr>
          <w:rStyle w:val="StyleArial11pt"/>
          <w:rFonts w:asciiTheme="minorHAnsi" w:hAnsiTheme="minorHAnsi" w:cstheme="minorHAnsi"/>
        </w:rPr>
      </w:pPr>
      <w:r w:rsidRPr="00A74348">
        <w:rPr>
          <w:rStyle w:val="StyleArial11pt"/>
          <w:rFonts w:asciiTheme="minorHAnsi" w:hAnsiTheme="minorHAnsi" w:cstheme="minorHAnsi"/>
        </w:rPr>
        <w:t>I seriously challenge the Preliminary findings of the report</w:t>
      </w:r>
      <w:r w:rsidR="00A74348" w:rsidRPr="00A74348">
        <w:rPr>
          <w:rStyle w:val="StyleArial11pt"/>
          <w:rFonts w:asciiTheme="minorHAnsi" w:hAnsiTheme="minorHAnsi" w:cstheme="minorHAnsi"/>
        </w:rPr>
        <w:t xml:space="preserve"> as there is considerably more at stake than providing clinical services i.e. fillings &amp; extractions.</w:t>
      </w:r>
    </w:p>
    <w:p w:rsidR="00C658DA" w:rsidRDefault="00C658DA" w:rsidP="004227D9">
      <w:pPr>
        <w:jc w:val="both"/>
        <w:rPr>
          <w:rStyle w:val="StyleArial11pt"/>
          <w:rFonts w:asciiTheme="minorHAnsi" w:hAnsiTheme="minorHAnsi" w:cstheme="minorHAnsi"/>
        </w:rPr>
      </w:pPr>
    </w:p>
    <w:p w:rsidR="00C34BD5" w:rsidRDefault="00C34BD5" w:rsidP="004227D9">
      <w:pPr>
        <w:jc w:val="both"/>
        <w:rPr>
          <w:rStyle w:val="StyleArial11pt"/>
          <w:rFonts w:asciiTheme="minorHAnsi" w:hAnsiTheme="minorHAnsi" w:cstheme="minorHAnsi"/>
        </w:rPr>
      </w:pPr>
      <w:r w:rsidRPr="00C34BD5">
        <w:rPr>
          <w:rStyle w:val="StyleArial11pt"/>
          <w:rFonts w:asciiTheme="minorHAnsi" w:hAnsiTheme="minorHAnsi" w:cstheme="minorHAnsi"/>
        </w:rPr>
        <w:t>The question that should be asked is do we want to promote oral health or disease management</w:t>
      </w:r>
      <w:r w:rsidR="004D10AD">
        <w:rPr>
          <w:rStyle w:val="StyleArial11pt"/>
          <w:rFonts w:asciiTheme="minorHAnsi" w:hAnsiTheme="minorHAnsi" w:cstheme="minorHAnsi"/>
        </w:rPr>
        <w:t xml:space="preserve"> and at what cost</w:t>
      </w:r>
      <w:r>
        <w:rPr>
          <w:rStyle w:val="StyleArial11pt"/>
          <w:rFonts w:asciiTheme="minorHAnsi" w:hAnsiTheme="minorHAnsi" w:cstheme="minorHAnsi"/>
        </w:rPr>
        <w:t>?</w:t>
      </w:r>
      <w:r w:rsidR="0070374E">
        <w:rPr>
          <w:rStyle w:val="StyleArial11pt"/>
          <w:rFonts w:asciiTheme="minorHAnsi" w:hAnsiTheme="minorHAnsi" w:cstheme="minorHAnsi"/>
        </w:rPr>
        <w:t xml:space="preserve"> </w:t>
      </w:r>
    </w:p>
    <w:p w:rsidR="00997C7C" w:rsidRDefault="00997C7C" w:rsidP="004227D9">
      <w:pPr>
        <w:jc w:val="both"/>
        <w:rPr>
          <w:rStyle w:val="StyleArial11pt"/>
          <w:rFonts w:asciiTheme="minorHAnsi" w:hAnsiTheme="minorHAnsi" w:cstheme="minorHAnsi"/>
        </w:rPr>
      </w:pPr>
    </w:p>
    <w:p w:rsidR="00997C7C" w:rsidRDefault="007B08A5" w:rsidP="004227D9">
      <w:pPr>
        <w:jc w:val="both"/>
        <w:rPr>
          <w:rStyle w:val="StyleArial11pt"/>
          <w:rFonts w:asciiTheme="minorHAnsi" w:hAnsiTheme="minorHAnsi" w:cstheme="minorHAnsi"/>
        </w:rPr>
      </w:pPr>
      <w:r>
        <w:rPr>
          <w:rStyle w:val="StyleArial11pt"/>
          <w:rFonts w:asciiTheme="minorHAnsi" w:hAnsiTheme="minorHAnsi" w:cstheme="minorHAnsi"/>
        </w:rPr>
        <w:t>As stated in the report</w:t>
      </w:r>
      <w:r w:rsidR="00AF3B6E">
        <w:rPr>
          <w:rStyle w:val="StyleArial11pt"/>
          <w:rFonts w:asciiTheme="minorHAnsi" w:hAnsiTheme="minorHAnsi" w:cstheme="minorHAnsi"/>
        </w:rPr>
        <w:t>,</w:t>
      </w:r>
      <w:r>
        <w:rPr>
          <w:rStyle w:val="StyleArial11pt"/>
          <w:rFonts w:asciiTheme="minorHAnsi" w:hAnsiTheme="minorHAnsi" w:cstheme="minorHAnsi"/>
        </w:rPr>
        <w:t xml:space="preserve"> public dental services account for only 14% of expenditure on dental care in Australia and that figure is significantly inflated by recent Commonwealth Government programs.</w:t>
      </w:r>
    </w:p>
    <w:p w:rsidR="007B08A5" w:rsidRDefault="007B08A5" w:rsidP="004227D9">
      <w:pPr>
        <w:jc w:val="both"/>
        <w:rPr>
          <w:rStyle w:val="StyleArial11pt"/>
          <w:rFonts w:asciiTheme="minorHAnsi" w:hAnsiTheme="minorHAnsi" w:cstheme="minorHAnsi"/>
        </w:rPr>
      </w:pPr>
      <w:r>
        <w:rPr>
          <w:rStyle w:val="StyleArial11pt"/>
          <w:rFonts w:asciiTheme="minorHAnsi" w:hAnsiTheme="minorHAnsi" w:cstheme="minorHAnsi"/>
        </w:rPr>
        <w:t>Until recently the states funded public dental and the Victorian budget for public dental services was ~ $90M per annum.</w:t>
      </w:r>
    </w:p>
    <w:p w:rsidR="007B08A5" w:rsidRDefault="007B08A5" w:rsidP="004227D9">
      <w:pPr>
        <w:jc w:val="both"/>
        <w:rPr>
          <w:rStyle w:val="StyleArial11pt"/>
          <w:rFonts w:asciiTheme="minorHAnsi" w:hAnsiTheme="minorHAnsi" w:cstheme="minorHAnsi"/>
        </w:rPr>
      </w:pPr>
    </w:p>
    <w:p w:rsidR="007B08A5" w:rsidRDefault="007B08A5" w:rsidP="004227D9">
      <w:pPr>
        <w:jc w:val="both"/>
        <w:rPr>
          <w:rStyle w:val="StyleArial11pt"/>
          <w:rFonts w:asciiTheme="minorHAnsi" w:hAnsiTheme="minorHAnsi" w:cstheme="minorHAnsi"/>
        </w:rPr>
      </w:pPr>
      <w:r>
        <w:rPr>
          <w:rStyle w:val="StyleArial11pt"/>
          <w:rFonts w:asciiTheme="minorHAnsi" w:hAnsiTheme="minorHAnsi" w:cstheme="minorHAnsi"/>
        </w:rPr>
        <w:t xml:space="preserve">Public oral health services have to be agile and innovative to manage the uncertainty and many changes in funding. In the past 7 years </w:t>
      </w:r>
      <w:r w:rsidR="004D10AD">
        <w:rPr>
          <w:rStyle w:val="StyleArial11pt"/>
          <w:rFonts w:asciiTheme="minorHAnsi" w:hAnsiTheme="minorHAnsi" w:cstheme="minorHAnsi"/>
        </w:rPr>
        <w:t>agencies</w:t>
      </w:r>
      <w:r>
        <w:rPr>
          <w:rStyle w:val="StyleArial11pt"/>
          <w:rFonts w:asciiTheme="minorHAnsi" w:hAnsiTheme="minorHAnsi" w:cstheme="minorHAnsi"/>
        </w:rPr>
        <w:t xml:space="preserve"> have had to adapt to funding models i.e.:</w:t>
      </w:r>
    </w:p>
    <w:p w:rsidR="007B08A5" w:rsidRDefault="007B08A5" w:rsidP="007B08A5">
      <w:pPr>
        <w:pStyle w:val="ListParagraph"/>
        <w:numPr>
          <w:ilvl w:val="0"/>
          <w:numId w:val="21"/>
        </w:numPr>
        <w:jc w:val="both"/>
        <w:rPr>
          <w:rStyle w:val="StyleArial11pt"/>
          <w:rFonts w:asciiTheme="minorHAnsi" w:hAnsiTheme="minorHAnsi" w:cstheme="minorHAnsi"/>
        </w:rPr>
      </w:pPr>
      <w:r>
        <w:rPr>
          <w:rStyle w:val="StyleArial11pt"/>
          <w:rFonts w:asciiTheme="minorHAnsi" w:hAnsiTheme="minorHAnsi" w:cstheme="minorHAnsi"/>
        </w:rPr>
        <w:t>State output funding</w:t>
      </w:r>
    </w:p>
    <w:p w:rsidR="007B08A5" w:rsidRDefault="007B08A5" w:rsidP="007B08A5">
      <w:pPr>
        <w:pStyle w:val="ListParagraph"/>
        <w:numPr>
          <w:ilvl w:val="0"/>
          <w:numId w:val="21"/>
        </w:numPr>
        <w:jc w:val="both"/>
        <w:rPr>
          <w:rStyle w:val="StyleArial11pt"/>
          <w:rFonts w:asciiTheme="minorHAnsi" w:hAnsiTheme="minorHAnsi" w:cstheme="minorHAnsi"/>
        </w:rPr>
      </w:pPr>
      <w:r>
        <w:rPr>
          <w:rStyle w:val="StyleArial11pt"/>
          <w:rFonts w:asciiTheme="minorHAnsi" w:hAnsiTheme="minorHAnsi" w:cstheme="minorHAnsi"/>
        </w:rPr>
        <w:t>State course of care funding (Dental Unit Value</w:t>
      </w:r>
      <w:r w:rsidR="00560ADF">
        <w:rPr>
          <w:rStyle w:val="StyleArial11pt"/>
          <w:rFonts w:asciiTheme="minorHAnsi" w:hAnsiTheme="minorHAnsi" w:cstheme="minorHAnsi"/>
        </w:rPr>
        <w:t xml:space="preserve"> - DuV</w:t>
      </w:r>
      <w:r>
        <w:rPr>
          <w:rStyle w:val="StyleArial11pt"/>
          <w:rFonts w:asciiTheme="minorHAnsi" w:hAnsiTheme="minorHAnsi" w:cstheme="minorHAnsi"/>
        </w:rPr>
        <w:t>)</w:t>
      </w:r>
    </w:p>
    <w:p w:rsidR="007B08A5" w:rsidRDefault="007B08A5" w:rsidP="007B08A5">
      <w:pPr>
        <w:pStyle w:val="ListParagraph"/>
        <w:numPr>
          <w:ilvl w:val="0"/>
          <w:numId w:val="21"/>
        </w:numPr>
        <w:jc w:val="both"/>
        <w:rPr>
          <w:rStyle w:val="StyleArial11pt"/>
          <w:rFonts w:asciiTheme="minorHAnsi" w:hAnsiTheme="minorHAnsi" w:cstheme="minorHAnsi"/>
        </w:rPr>
      </w:pPr>
      <w:r>
        <w:rPr>
          <w:rStyle w:val="StyleArial11pt"/>
          <w:rFonts w:asciiTheme="minorHAnsi" w:hAnsiTheme="minorHAnsi" w:cstheme="minorHAnsi"/>
        </w:rPr>
        <w:t xml:space="preserve">State &amp; Commonwealth activity funding </w:t>
      </w:r>
      <w:r w:rsidR="00560ADF">
        <w:rPr>
          <w:rStyle w:val="StyleArial11pt"/>
          <w:rFonts w:asciiTheme="minorHAnsi" w:hAnsiTheme="minorHAnsi" w:cstheme="minorHAnsi"/>
        </w:rPr>
        <w:t>(Dental Weighted Activity Unit – DWAU)</w:t>
      </w:r>
    </w:p>
    <w:p w:rsidR="00560ADF" w:rsidRDefault="00560ADF" w:rsidP="007B08A5">
      <w:pPr>
        <w:pStyle w:val="ListParagraph"/>
        <w:numPr>
          <w:ilvl w:val="0"/>
          <w:numId w:val="21"/>
        </w:numPr>
        <w:jc w:val="both"/>
        <w:rPr>
          <w:rStyle w:val="StyleArial11pt"/>
          <w:rFonts w:asciiTheme="minorHAnsi" w:hAnsiTheme="minorHAnsi" w:cstheme="minorHAnsi"/>
        </w:rPr>
      </w:pPr>
      <w:r>
        <w:rPr>
          <w:rStyle w:val="StyleArial11pt"/>
          <w:rFonts w:asciiTheme="minorHAnsi" w:hAnsiTheme="minorHAnsi" w:cstheme="minorHAnsi"/>
        </w:rPr>
        <w:t>Medicare Chronic Conditions</w:t>
      </w:r>
    </w:p>
    <w:p w:rsidR="00560ADF" w:rsidRDefault="002921BF" w:rsidP="007B08A5">
      <w:pPr>
        <w:pStyle w:val="ListParagraph"/>
        <w:numPr>
          <w:ilvl w:val="0"/>
          <w:numId w:val="21"/>
        </w:numPr>
        <w:jc w:val="both"/>
        <w:rPr>
          <w:rStyle w:val="StyleArial11pt"/>
          <w:rFonts w:asciiTheme="minorHAnsi" w:hAnsiTheme="minorHAnsi" w:cstheme="minorHAnsi"/>
        </w:rPr>
      </w:pPr>
      <w:r>
        <w:rPr>
          <w:rStyle w:val="StyleArial11pt"/>
          <w:rFonts w:asciiTheme="minorHAnsi" w:hAnsiTheme="minorHAnsi" w:cstheme="minorHAnsi"/>
        </w:rPr>
        <w:t>Medicar</w:t>
      </w:r>
      <w:r w:rsidR="00560ADF">
        <w:rPr>
          <w:rStyle w:val="StyleArial11pt"/>
          <w:rFonts w:asciiTheme="minorHAnsi" w:hAnsiTheme="minorHAnsi" w:cstheme="minorHAnsi"/>
        </w:rPr>
        <w:t>e Teen Dental</w:t>
      </w:r>
    </w:p>
    <w:p w:rsidR="00560ADF" w:rsidRDefault="00560ADF" w:rsidP="007B08A5">
      <w:pPr>
        <w:pStyle w:val="ListParagraph"/>
        <w:numPr>
          <w:ilvl w:val="0"/>
          <w:numId w:val="21"/>
        </w:numPr>
        <w:jc w:val="both"/>
        <w:rPr>
          <w:rStyle w:val="StyleArial11pt"/>
          <w:rFonts w:asciiTheme="minorHAnsi" w:hAnsiTheme="minorHAnsi" w:cstheme="minorHAnsi"/>
        </w:rPr>
      </w:pPr>
      <w:r>
        <w:rPr>
          <w:rStyle w:val="StyleArial11pt"/>
          <w:rFonts w:asciiTheme="minorHAnsi" w:hAnsiTheme="minorHAnsi" w:cstheme="minorHAnsi"/>
        </w:rPr>
        <w:t>Medicare Child Dental Benefits</w:t>
      </w:r>
    </w:p>
    <w:p w:rsidR="00D27396" w:rsidRDefault="00D27396" w:rsidP="00D27396">
      <w:pPr>
        <w:pStyle w:val="ListParagraph"/>
        <w:numPr>
          <w:ilvl w:val="0"/>
          <w:numId w:val="21"/>
        </w:numPr>
        <w:jc w:val="both"/>
        <w:rPr>
          <w:rStyle w:val="StyleArial11pt"/>
          <w:rFonts w:asciiTheme="minorHAnsi" w:hAnsiTheme="minorHAnsi" w:cstheme="minorHAnsi"/>
        </w:rPr>
      </w:pPr>
      <w:r w:rsidRPr="00D27396">
        <w:rPr>
          <w:rStyle w:val="StyleArial11pt"/>
          <w:rFonts w:asciiTheme="minorHAnsi" w:hAnsiTheme="minorHAnsi" w:cstheme="minorHAnsi"/>
        </w:rPr>
        <w:t>The National Partnership on Treating More Public Dental Patients</w:t>
      </w:r>
      <w:r>
        <w:rPr>
          <w:rStyle w:val="StyleArial11pt"/>
          <w:rFonts w:asciiTheme="minorHAnsi" w:hAnsiTheme="minorHAnsi" w:cstheme="minorHAnsi"/>
        </w:rPr>
        <w:t xml:space="preserve"> – NPA1</w:t>
      </w:r>
    </w:p>
    <w:p w:rsidR="00D27396" w:rsidRPr="00D27396" w:rsidRDefault="00D27396" w:rsidP="00D27396">
      <w:pPr>
        <w:pStyle w:val="ListParagraph"/>
        <w:numPr>
          <w:ilvl w:val="0"/>
          <w:numId w:val="21"/>
        </w:numPr>
        <w:jc w:val="both"/>
        <w:rPr>
          <w:rFonts w:asciiTheme="minorHAnsi" w:hAnsiTheme="minorHAnsi" w:cstheme="minorHAnsi"/>
        </w:rPr>
      </w:pPr>
      <w:r w:rsidRPr="00834EFA">
        <w:rPr>
          <w:rFonts w:asciiTheme="minorHAnsi" w:hAnsiTheme="minorHAnsi" w:cstheme="minorHAnsi"/>
          <w:szCs w:val="22"/>
        </w:rPr>
        <w:t>The National Partnership on Treating More Public Dental Patients</w:t>
      </w:r>
      <w:r>
        <w:rPr>
          <w:rFonts w:asciiTheme="minorHAnsi" w:hAnsiTheme="minorHAnsi" w:cstheme="minorHAnsi"/>
          <w:szCs w:val="22"/>
        </w:rPr>
        <w:t xml:space="preserve"> – NPA2</w:t>
      </w:r>
    </w:p>
    <w:p w:rsidR="00D27396" w:rsidRPr="00D27396" w:rsidRDefault="00D27396" w:rsidP="00D27396">
      <w:pPr>
        <w:pStyle w:val="ListParagraph"/>
        <w:numPr>
          <w:ilvl w:val="0"/>
          <w:numId w:val="21"/>
        </w:numPr>
        <w:jc w:val="both"/>
        <w:rPr>
          <w:rFonts w:asciiTheme="minorHAnsi" w:hAnsiTheme="minorHAnsi" w:cstheme="minorHAnsi"/>
        </w:rPr>
      </w:pPr>
      <w:r>
        <w:rPr>
          <w:rFonts w:asciiTheme="minorHAnsi" w:hAnsiTheme="minorHAnsi" w:cstheme="minorHAnsi"/>
          <w:szCs w:val="22"/>
        </w:rPr>
        <w:t>Voluntary Dental Graduate Year Program – infrastructure + subsidised graduate dentist salaries</w:t>
      </w:r>
    </w:p>
    <w:p w:rsidR="00D27396" w:rsidRPr="00D27396" w:rsidRDefault="00D27396" w:rsidP="00D27396">
      <w:pPr>
        <w:pStyle w:val="ListParagraph"/>
        <w:numPr>
          <w:ilvl w:val="0"/>
          <w:numId w:val="21"/>
        </w:numPr>
        <w:rPr>
          <w:rFonts w:asciiTheme="minorHAnsi" w:hAnsiTheme="minorHAnsi" w:cstheme="minorHAnsi"/>
          <w:szCs w:val="22"/>
        </w:rPr>
      </w:pPr>
      <w:r w:rsidRPr="00D27396">
        <w:rPr>
          <w:rFonts w:asciiTheme="minorHAnsi" w:hAnsiTheme="minorHAnsi" w:cstheme="minorHAnsi"/>
          <w:szCs w:val="22"/>
        </w:rPr>
        <w:t xml:space="preserve">Oral Health Therapist Graduate Year Program– infrastructure + subsidised graduate </w:t>
      </w:r>
      <w:r>
        <w:rPr>
          <w:rFonts w:asciiTheme="minorHAnsi" w:hAnsiTheme="minorHAnsi" w:cstheme="minorHAnsi"/>
          <w:szCs w:val="22"/>
        </w:rPr>
        <w:t xml:space="preserve">oral health therapist </w:t>
      </w:r>
      <w:r w:rsidRPr="00D27396">
        <w:rPr>
          <w:rFonts w:asciiTheme="minorHAnsi" w:hAnsiTheme="minorHAnsi" w:cstheme="minorHAnsi"/>
          <w:szCs w:val="22"/>
        </w:rPr>
        <w:t>salaries</w:t>
      </w:r>
    </w:p>
    <w:p w:rsidR="00D27396" w:rsidRDefault="00D27396" w:rsidP="00D27396">
      <w:pPr>
        <w:jc w:val="both"/>
        <w:rPr>
          <w:rStyle w:val="StyleArial11pt"/>
          <w:rFonts w:asciiTheme="minorHAnsi" w:hAnsiTheme="minorHAnsi" w:cstheme="minorHAnsi"/>
        </w:rPr>
      </w:pPr>
    </w:p>
    <w:p w:rsidR="00D27396" w:rsidRDefault="00D27396" w:rsidP="00D27396">
      <w:pPr>
        <w:jc w:val="both"/>
        <w:rPr>
          <w:rStyle w:val="StyleArial11pt"/>
          <w:rFonts w:asciiTheme="minorHAnsi" w:hAnsiTheme="minorHAnsi" w:cstheme="minorHAnsi"/>
        </w:rPr>
      </w:pPr>
      <w:r>
        <w:rPr>
          <w:rStyle w:val="StyleArial11pt"/>
          <w:rFonts w:asciiTheme="minorHAnsi" w:hAnsiTheme="minorHAnsi" w:cstheme="minorHAnsi"/>
        </w:rPr>
        <w:t>As of today, 26 October 2016, Victorian public oral health services have not been advised of State funding for 2016/17 and operate with the uncertainty as to future Commonwealth Government funding - will Medicare CDBS continue in 2017 or will there be a Child and Adult Public Dental Scheme?</w:t>
      </w:r>
    </w:p>
    <w:p w:rsidR="00D27396" w:rsidRDefault="00D27396" w:rsidP="00D27396">
      <w:pPr>
        <w:jc w:val="both"/>
        <w:rPr>
          <w:rStyle w:val="StyleArial11pt"/>
          <w:rFonts w:asciiTheme="minorHAnsi" w:hAnsiTheme="minorHAnsi" w:cstheme="minorHAnsi"/>
        </w:rPr>
      </w:pPr>
    </w:p>
    <w:p w:rsidR="00D27396" w:rsidRDefault="00D27396" w:rsidP="00D27396">
      <w:pPr>
        <w:jc w:val="both"/>
        <w:rPr>
          <w:rStyle w:val="StyleArial11pt"/>
          <w:rFonts w:asciiTheme="minorHAnsi" w:hAnsiTheme="minorHAnsi" w:cstheme="minorHAnsi"/>
        </w:rPr>
      </w:pPr>
      <w:r>
        <w:rPr>
          <w:rStyle w:val="StyleArial11pt"/>
          <w:rFonts w:asciiTheme="minorHAnsi" w:hAnsiTheme="minorHAnsi" w:cstheme="minorHAnsi"/>
        </w:rPr>
        <w:t>How can this be considered to be acceptable practice</w:t>
      </w:r>
      <w:r w:rsidR="004E7EC3">
        <w:rPr>
          <w:rStyle w:val="StyleArial11pt"/>
          <w:rFonts w:asciiTheme="minorHAnsi" w:hAnsiTheme="minorHAnsi" w:cstheme="minorHAnsi"/>
        </w:rPr>
        <w:t xml:space="preserve"> or public policy</w:t>
      </w:r>
      <w:r>
        <w:rPr>
          <w:rStyle w:val="StyleArial11pt"/>
          <w:rFonts w:asciiTheme="minorHAnsi" w:hAnsiTheme="minorHAnsi" w:cstheme="minorHAnsi"/>
        </w:rPr>
        <w:t xml:space="preserve">? </w:t>
      </w:r>
      <w:r w:rsidR="00BF63C8">
        <w:rPr>
          <w:rStyle w:val="StyleArial11pt"/>
          <w:rFonts w:asciiTheme="minorHAnsi" w:hAnsiTheme="minorHAnsi" w:cstheme="minorHAnsi"/>
        </w:rPr>
        <w:t>The</w:t>
      </w:r>
      <w:r>
        <w:rPr>
          <w:rStyle w:val="StyleArial11pt"/>
          <w:rFonts w:asciiTheme="minorHAnsi" w:hAnsiTheme="minorHAnsi" w:cstheme="minorHAnsi"/>
        </w:rPr>
        <w:t xml:space="preserve"> public sector needs certainty of funding over the medium term (e.g. 4-5 years) to enable strategic planning, appropriate workforce recruitment</w:t>
      </w:r>
      <w:r w:rsidR="00BF63C8">
        <w:rPr>
          <w:rStyle w:val="StyleArial11pt"/>
          <w:rFonts w:asciiTheme="minorHAnsi" w:hAnsiTheme="minorHAnsi" w:cstheme="minorHAnsi"/>
        </w:rPr>
        <w:t>, training</w:t>
      </w:r>
      <w:r>
        <w:rPr>
          <w:rStyle w:val="StyleArial11pt"/>
          <w:rFonts w:asciiTheme="minorHAnsi" w:hAnsiTheme="minorHAnsi" w:cstheme="minorHAnsi"/>
        </w:rPr>
        <w:t xml:space="preserve"> and retention</w:t>
      </w:r>
      <w:r w:rsidR="00BF63C8">
        <w:rPr>
          <w:rStyle w:val="StyleArial11pt"/>
          <w:rFonts w:asciiTheme="minorHAnsi" w:hAnsiTheme="minorHAnsi" w:cstheme="minorHAnsi"/>
        </w:rPr>
        <w:t xml:space="preserve"> to support innovative, effective and targeted models of care and clinical service delivery.</w:t>
      </w:r>
    </w:p>
    <w:p w:rsidR="00BF63C8" w:rsidRDefault="00BF63C8" w:rsidP="00D27396">
      <w:pPr>
        <w:jc w:val="both"/>
        <w:rPr>
          <w:rStyle w:val="StyleArial11pt"/>
          <w:rFonts w:asciiTheme="minorHAnsi" w:hAnsiTheme="minorHAnsi" w:cstheme="minorHAnsi"/>
        </w:rPr>
      </w:pPr>
    </w:p>
    <w:p w:rsidR="00FA511D" w:rsidRPr="00FA511D" w:rsidRDefault="00FA511D" w:rsidP="00FA511D">
      <w:pPr>
        <w:jc w:val="both"/>
        <w:rPr>
          <w:rStyle w:val="StyleArial11pt"/>
          <w:rFonts w:asciiTheme="minorHAnsi" w:hAnsiTheme="minorHAnsi" w:cstheme="minorHAnsi"/>
        </w:rPr>
      </w:pPr>
      <w:r w:rsidRPr="00FA511D">
        <w:rPr>
          <w:rStyle w:val="StyleArial11pt"/>
          <w:rFonts w:asciiTheme="minorHAnsi" w:hAnsiTheme="minorHAnsi" w:cstheme="minorHAnsi"/>
        </w:rPr>
        <w:t xml:space="preserve">The National Partnership on Treating More Public Dental Patients provided significant additional funding that resulted in a dramatic reduction in the number of adults waiting for general treatment. However, much of the funding was redirected to private practices to ensure targets were met. Vouchers issued for treatment in the private sector included Victorian Emergency Dental Service (VEDS), Victorian General Dental Service (VGDS) and Victorian Denture Scheme (VDS). </w:t>
      </w:r>
    </w:p>
    <w:p w:rsidR="00FA511D" w:rsidRDefault="00FA511D" w:rsidP="00FA511D">
      <w:pPr>
        <w:jc w:val="both"/>
        <w:rPr>
          <w:rStyle w:val="StyleArial11pt"/>
          <w:rFonts w:asciiTheme="minorHAnsi" w:hAnsiTheme="minorHAnsi" w:cstheme="minorHAnsi"/>
        </w:rPr>
      </w:pPr>
      <w:r w:rsidRPr="00FA511D">
        <w:rPr>
          <w:rStyle w:val="StyleArial11pt"/>
          <w:rFonts w:asciiTheme="minorHAnsi" w:hAnsiTheme="minorHAnsi" w:cstheme="minorHAnsi"/>
        </w:rPr>
        <w:t>This strategy is inherently ineffective and costly compared with public sector treatment but with minimal lead in time and ultimately being short-lived, the opportunity to increase the capacity of community health oral health services was denied.</w:t>
      </w:r>
    </w:p>
    <w:p w:rsidR="00FA511D" w:rsidRDefault="00FA511D" w:rsidP="00D27396">
      <w:pPr>
        <w:jc w:val="both"/>
        <w:rPr>
          <w:rStyle w:val="StyleArial11pt"/>
          <w:rFonts w:asciiTheme="minorHAnsi" w:hAnsiTheme="minorHAnsi" w:cstheme="minorHAnsi"/>
          <w:b/>
        </w:rPr>
      </w:pPr>
    </w:p>
    <w:p w:rsidR="00FA511D" w:rsidRDefault="00FA511D" w:rsidP="00D27396">
      <w:pPr>
        <w:jc w:val="both"/>
        <w:rPr>
          <w:rStyle w:val="StyleArial11pt"/>
          <w:rFonts w:asciiTheme="minorHAnsi" w:hAnsiTheme="minorHAnsi" w:cstheme="minorHAnsi"/>
          <w:b/>
        </w:rPr>
      </w:pPr>
    </w:p>
    <w:p w:rsidR="00FA511D" w:rsidRDefault="00FA511D" w:rsidP="00D27396">
      <w:pPr>
        <w:jc w:val="both"/>
        <w:rPr>
          <w:rStyle w:val="StyleArial11pt"/>
          <w:rFonts w:asciiTheme="minorHAnsi" w:hAnsiTheme="minorHAnsi" w:cstheme="minorHAnsi"/>
          <w:b/>
        </w:rPr>
      </w:pPr>
      <w:r>
        <w:rPr>
          <w:rStyle w:val="StyleArial11pt"/>
          <w:rFonts w:asciiTheme="minorHAnsi" w:hAnsiTheme="minorHAnsi" w:cstheme="minorHAnsi"/>
          <w:b/>
        </w:rPr>
        <w:lastRenderedPageBreak/>
        <w:t>Table 1</w:t>
      </w:r>
    </w:p>
    <w:p w:rsidR="00FA511D" w:rsidRDefault="00FA511D" w:rsidP="00D27396">
      <w:pPr>
        <w:jc w:val="both"/>
        <w:rPr>
          <w:rStyle w:val="StyleArial11pt"/>
          <w:rFonts w:asciiTheme="minorHAnsi" w:hAnsiTheme="minorHAnsi" w:cstheme="minorHAnsi"/>
          <w:b/>
        </w:rPr>
      </w:pPr>
    </w:p>
    <w:tbl>
      <w:tblPr>
        <w:tblStyle w:val="TableGrid"/>
        <w:tblW w:w="0" w:type="auto"/>
        <w:tblInd w:w="776" w:type="dxa"/>
        <w:tblLook w:val="04A0" w:firstRow="1" w:lastRow="0" w:firstColumn="1" w:lastColumn="0" w:noHBand="0" w:noVBand="1"/>
      </w:tblPr>
      <w:tblGrid>
        <w:gridCol w:w="1012"/>
        <w:gridCol w:w="1543"/>
        <w:gridCol w:w="1107"/>
        <w:gridCol w:w="1927"/>
        <w:gridCol w:w="2358"/>
      </w:tblGrid>
      <w:tr w:rsidR="00FA511D" w:rsidRPr="00834EFA" w:rsidTr="00E66AA4">
        <w:tc>
          <w:tcPr>
            <w:tcW w:w="1012" w:type="dxa"/>
          </w:tcPr>
          <w:p w:rsidR="00FA511D" w:rsidRPr="00834EFA" w:rsidRDefault="00FA511D" w:rsidP="00E66AA4">
            <w:pPr>
              <w:jc w:val="both"/>
              <w:rPr>
                <w:rStyle w:val="StyleArial11pt"/>
                <w:rFonts w:asciiTheme="minorHAnsi" w:hAnsiTheme="minorHAnsi" w:cstheme="minorHAnsi"/>
                <w:szCs w:val="22"/>
              </w:rPr>
            </w:pPr>
            <w:r w:rsidRPr="00834EFA">
              <w:rPr>
                <w:rStyle w:val="StyleArial11pt"/>
                <w:rFonts w:asciiTheme="minorHAnsi" w:hAnsiTheme="minorHAnsi" w:cstheme="minorHAnsi"/>
                <w:szCs w:val="22"/>
              </w:rPr>
              <w:t>2013/14</w:t>
            </w:r>
          </w:p>
        </w:tc>
        <w:tc>
          <w:tcPr>
            <w:tcW w:w="0" w:type="auto"/>
          </w:tcPr>
          <w:p w:rsidR="00FA511D" w:rsidRPr="00834EFA" w:rsidRDefault="00FA511D" w:rsidP="00E66AA4">
            <w:pPr>
              <w:jc w:val="both"/>
              <w:rPr>
                <w:rStyle w:val="StyleArial11pt"/>
                <w:rFonts w:asciiTheme="minorHAnsi" w:hAnsiTheme="minorHAnsi" w:cstheme="minorHAnsi"/>
                <w:szCs w:val="22"/>
              </w:rPr>
            </w:pPr>
            <w:r w:rsidRPr="00834EFA">
              <w:rPr>
                <w:rStyle w:val="StyleArial11pt"/>
                <w:rFonts w:asciiTheme="minorHAnsi" w:hAnsiTheme="minorHAnsi" w:cstheme="minorHAnsi"/>
                <w:szCs w:val="22"/>
              </w:rPr>
              <w:t>No. of patients</w:t>
            </w:r>
          </w:p>
        </w:tc>
        <w:tc>
          <w:tcPr>
            <w:tcW w:w="0" w:type="auto"/>
          </w:tcPr>
          <w:p w:rsidR="00FA511D" w:rsidRPr="00834EFA" w:rsidRDefault="00FA511D" w:rsidP="00E66AA4">
            <w:pPr>
              <w:jc w:val="both"/>
              <w:rPr>
                <w:rStyle w:val="StyleArial11pt"/>
                <w:rFonts w:asciiTheme="minorHAnsi" w:hAnsiTheme="minorHAnsi" w:cstheme="minorHAnsi"/>
                <w:szCs w:val="22"/>
              </w:rPr>
            </w:pPr>
            <w:r w:rsidRPr="00834EFA">
              <w:rPr>
                <w:rStyle w:val="StyleArial11pt"/>
                <w:rFonts w:asciiTheme="minorHAnsi" w:hAnsiTheme="minorHAnsi" w:cstheme="minorHAnsi"/>
                <w:szCs w:val="22"/>
              </w:rPr>
              <w:t>DWAU</w:t>
            </w:r>
          </w:p>
        </w:tc>
        <w:tc>
          <w:tcPr>
            <w:tcW w:w="0" w:type="auto"/>
          </w:tcPr>
          <w:p w:rsidR="00FA511D" w:rsidRPr="00834EFA" w:rsidRDefault="00FA511D" w:rsidP="00E66AA4">
            <w:pPr>
              <w:jc w:val="both"/>
              <w:rPr>
                <w:rStyle w:val="StyleArial11pt"/>
                <w:rFonts w:asciiTheme="minorHAnsi" w:hAnsiTheme="minorHAnsi" w:cstheme="minorHAnsi"/>
                <w:szCs w:val="22"/>
              </w:rPr>
            </w:pPr>
            <w:r w:rsidRPr="00834EFA">
              <w:rPr>
                <w:rStyle w:val="StyleArial11pt"/>
                <w:rFonts w:asciiTheme="minorHAnsi" w:hAnsiTheme="minorHAnsi" w:cstheme="minorHAnsi"/>
                <w:szCs w:val="22"/>
              </w:rPr>
              <w:t xml:space="preserve">Value per patient – </w:t>
            </w:r>
          </w:p>
          <w:p w:rsidR="00FA511D" w:rsidRPr="00834EFA" w:rsidRDefault="00FA511D" w:rsidP="00E66AA4">
            <w:pPr>
              <w:jc w:val="both"/>
              <w:rPr>
                <w:rStyle w:val="StyleArial11pt"/>
                <w:rFonts w:asciiTheme="minorHAnsi" w:hAnsiTheme="minorHAnsi" w:cstheme="minorHAnsi"/>
                <w:szCs w:val="22"/>
              </w:rPr>
            </w:pPr>
            <w:r w:rsidRPr="00834EFA">
              <w:rPr>
                <w:rStyle w:val="StyleArial11pt"/>
                <w:rFonts w:asciiTheme="minorHAnsi" w:hAnsiTheme="minorHAnsi" w:cstheme="minorHAnsi"/>
                <w:szCs w:val="22"/>
              </w:rPr>
              <w:t>DWAU</w:t>
            </w:r>
          </w:p>
        </w:tc>
        <w:tc>
          <w:tcPr>
            <w:tcW w:w="2358" w:type="dxa"/>
          </w:tcPr>
          <w:p w:rsidR="00FA511D" w:rsidRPr="00834EFA" w:rsidRDefault="00FA511D" w:rsidP="00E66AA4">
            <w:pPr>
              <w:jc w:val="both"/>
              <w:rPr>
                <w:rStyle w:val="StyleArial11pt"/>
                <w:rFonts w:asciiTheme="minorHAnsi" w:hAnsiTheme="minorHAnsi" w:cstheme="minorHAnsi"/>
                <w:szCs w:val="22"/>
              </w:rPr>
            </w:pPr>
            <w:r w:rsidRPr="00834EFA">
              <w:rPr>
                <w:rStyle w:val="StyleArial11pt"/>
                <w:rFonts w:asciiTheme="minorHAnsi" w:hAnsiTheme="minorHAnsi" w:cstheme="minorHAnsi"/>
                <w:szCs w:val="22"/>
              </w:rPr>
              <w:t>Value per patient –</w:t>
            </w:r>
          </w:p>
          <w:p w:rsidR="00FA511D" w:rsidRPr="00834EFA" w:rsidRDefault="00FA511D" w:rsidP="00E66AA4">
            <w:pPr>
              <w:jc w:val="both"/>
              <w:rPr>
                <w:rStyle w:val="StyleArial11pt"/>
                <w:rFonts w:asciiTheme="minorHAnsi" w:hAnsiTheme="minorHAnsi" w:cstheme="minorHAnsi"/>
                <w:szCs w:val="22"/>
              </w:rPr>
            </w:pPr>
            <w:r w:rsidRPr="00834EFA">
              <w:rPr>
                <w:rStyle w:val="StyleArial11pt"/>
                <w:rFonts w:asciiTheme="minorHAnsi" w:hAnsiTheme="minorHAnsi" w:cstheme="minorHAnsi"/>
                <w:szCs w:val="22"/>
              </w:rPr>
              <w:t>$</w:t>
            </w:r>
          </w:p>
        </w:tc>
      </w:tr>
      <w:tr w:rsidR="00FA511D" w:rsidRPr="00834EFA" w:rsidTr="00E66AA4">
        <w:tc>
          <w:tcPr>
            <w:tcW w:w="1012" w:type="dxa"/>
          </w:tcPr>
          <w:p w:rsidR="00FA511D" w:rsidRPr="00834EFA" w:rsidRDefault="00FA511D" w:rsidP="00E66AA4">
            <w:pPr>
              <w:jc w:val="both"/>
              <w:rPr>
                <w:rStyle w:val="StyleArial11pt"/>
                <w:rFonts w:asciiTheme="minorHAnsi" w:hAnsiTheme="minorHAnsi" w:cstheme="minorHAnsi"/>
                <w:szCs w:val="22"/>
              </w:rPr>
            </w:pPr>
            <w:r w:rsidRPr="00834EFA">
              <w:rPr>
                <w:rStyle w:val="StyleArial11pt"/>
                <w:rFonts w:asciiTheme="minorHAnsi" w:hAnsiTheme="minorHAnsi" w:cstheme="minorHAnsi"/>
                <w:szCs w:val="22"/>
              </w:rPr>
              <w:t>Barwon Health</w:t>
            </w:r>
          </w:p>
        </w:tc>
        <w:tc>
          <w:tcPr>
            <w:tcW w:w="0" w:type="auto"/>
          </w:tcPr>
          <w:p w:rsidR="00FA511D" w:rsidRPr="00834EFA" w:rsidRDefault="00FA511D" w:rsidP="00E66AA4">
            <w:pPr>
              <w:jc w:val="both"/>
              <w:rPr>
                <w:rStyle w:val="StyleArial11pt"/>
                <w:rFonts w:asciiTheme="minorHAnsi" w:hAnsiTheme="minorHAnsi" w:cstheme="minorHAnsi"/>
                <w:szCs w:val="22"/>
              </w:rPr>
            </w:pPr>
            <w:r w:rsidRPr="00834EFA">
              <w:rPr>
                <w:rStyle w:val="StyleArial11pt"/>
                <w:rFonts w:asciiTheme="minorHAnsi" w:hAnsiTheme="minorHAnsi" w:cstheme="minorHAnsi"/>
                <w:szCs w:val="22"/>
              </w:rPr>
              <w:t>19,325</w:t>
            </w:r>
          </w:p>
        </w:tc>
        <w:tc>
          <w:tcPr>
            <w:tcW w:w="0" w:type="auto"/>
          </w:tcPr>
          <w:p w:rsidR="00FA511D" w:rsidRPr="00834EFA" w:rsidRDefault="00FA511D" w:rsidP="00E66AA4">
            <w:pPr>
              <w:jc w:val="both"/>
              <w:rPr>
                <w:rStyle w:val="StyleArial11pt"/>
                <w:rFonts w:asciiTheme="minorHAnsi" w:hAnsiTheme="minorHAnsi" w:cstheme="minorHAnsi"/>
                <w:szCs w:val="22"/>
              </w:rPr>
            </w:pPr>
            <w:r w:rsidRPr="00834EFA">
              <w:rPr>
                <w:rStyle w:val="StyleArial11pt"/>
                <w:rFonts w:asciiTheme="minorHAnsi" w:hAnsiTheme="minorHAnsi" w:cstheme="minorHAnsi"/>
                <w:szCs w:val="22"/>
              </w:rPr>
              <w:t>15,895.16</w:t>
            </w:r>
          </w:p>
        </w:tc>
        <w:tc>
          <w:tcPr>
            <w:tcW w:w="0" w:type="auto"/>
          </w:tcPr>
          <w:p w:rsidR="00FA511D" w:rsidRPr="00834EFA" w:rsidRDefault="00FA511D" w:rsidP="00E66AA4">
            <w:pPr>
              <w:jc w:val="both"/>
              <w:rPr>
                <w:rStyle w:val="StyleArial11pt"/>
                <w:rFonts w:asciiTheme="minorHAnsi" w:hAnsiTheme="minorHAnsi" w:cstheme="minorHAnsi"/>
                <w:szCs w:val="22"/>
              </w:rPr>
            </w:pPr>
            <w:r w:rsidRPr="00834EFA">
              <w:rPr>
                <w:rStyle w:val="StyleArial11pt"/>
                <w:rFonts w:asciiTheme="minorHAnsi" w:hAnsiTheme="minorHAnsi" w:cstheme="minorHAnsi"/>
                <w:szCs w:val="22"/>
              </w:rPr>
              <w:t>0.82</w:t>
            </w:r>
          </w:p>
        </w:tc>
        <w:tc>
          <w:tcPr>
            <w:tcW w:w="2358" w:type="dxa"/>
          </w:tcPr>
          <w:p w:rsidR="00FA511D" w:rsidRPr="00834EFA" w:rsidRDefault="00FA511D" w:rsidP="00E66AA4">
            <w:pPr>
              <w:jc w:val="both"/>
              <w:rPr>
                <w:rStyle w:val="StyleArial11pt"/>
                <w:rFonts w:asciiTheme="minorHAnsi" w:hAnsiTheme="minorHAnsi" w:cstheme="minorHAnsi"/>
                <w:szCs w:val="22"/>
              </w:rPr>
            </w:pPr>
            <w:r w:rsidRPr="00834EFA">
              <w:rPr>
                <w:rStyle w:val="StyleArial11pt"/>
                <w:rFonts w:asciiTheme="minorHAnsi" w:hAnsiTheme="minorHAnsi" w:cstheme="minorHAnsi"/>
                <w:szCs w:val="22"/>
              </w:rPr>
              <w:t>328.00</w:t>
            </w:r>
          </w:p>
        </w:tc>
      </w:tr>
      <w:tr w:rsidR="00FA511D" w:rsidRPr="00834EFA" w:rsidTr="00E66AA4">
        <w:tc>
          <w:tcPr>
            <w:tcW w:w="1012" w:type="dxa"/>
          </w:tcPr>
          <w:p w:rsidR="00FA511D" w:rsidRPr="00834EFA" w:rsidRDefault="00FA511D" w:rsidP="00E66AA4">
            <w:pPr>
              <w:jc w:val="both"/>
              <w:rPr>
                <w:rStyle w:val="StyleArial11pt"/>
                <w:rFonts w:asciiTheme="minorHAnsi" w:hAnsiTheme="minorHAnsi" w:cstheme="minorHAnsi"/>
                <w:szCs w:val="22"/>
              </w:rPr>
            </w:pPr>
            <w:r w:rsidRPr="00834EFA">
              <w:rPr>
                <w:rStyle w:val="StyleArial11pt"/>
                <w:rFonts w:asciiTheme="minorHAnsi" w:hAnsiTheme="minorHAnsi" w:cstheme="minorHAnsi"/>
                <w:szCs w:val="22"/>
              </w:rPr>
              <w:t>Private Practice</w:t>
            </w:r>
          </w:p>
        </w:tc>
        <w:tc>
          <w:tcPr>
            <w:tcW w:w="0" w:type="auto"/>
          </w:tcPr>
          <w:p w:rsidR="00FA511D" w:rsidRPr="00834EFA" w:rsidRDefault="00FA511D" w:rsidP="00E66AA4">
            <w:pPr>
              <w:jc w:val="both"/>
              <w:rPr>
                <w:rStyle w:val="StyleArial11pt"/>
                <w:rFonts w:asciiTheme="minorHAnsi" w:hAnsiTheme="minorHAnsi" w:cstheme="minorHAnsi"/>
                <w:szCs w:val="22"/>
              </w:rPr>
            </w:pPr>
            <w:r w:rsidRPr="00834EFA">
              <w:rPr>
                <w:rStyle w:val="StyleArial11pt"/>
                <w:rFonts w:asciiTheme="minorHAnsi" w:hAnsiTheme="minorHAnsi" w:cstheme="minorHAnsi"/>
                <w:szCs w:val="22"/>
              </w:rPr>
              <w:t xml:space="preserve">  6,885</w:t>
            </w:r>
          </w:p>
        </w:tc>
        <w:tc>
          <w:tcPr>
            <w:tcW w:w="0" w:type="auto"/>
          </w:tcPr>
          <w:p w:rsidR="00FA511D" w:rsidRPr="00834EFA" w:rsidRDefault="00FA511D" w:rsidP="00E66AA4">
            <w:pPr>
              <w:jc w:val="both"/>
              <w:rPr>
                <w:rStyle w:val="StyleArial11pt"/>
                <w:rFonts w:asciiTheme="minorHAnsi" w:hAnsiTheme="minorHAnsi" w:cstheme="minorHAnsi"/>
                <w:szCs w:val="22"/>
              </w:rPr>
            </w:pPr>
            <w:r w:rsidRPr="00834EFA">
              <w:rPr>
                <w:rStyle w:val="StyleArial11pt"/>
                <w:rFonts w:asciiTheme="minorHAnsi" w:hAnsiTheme="minorHAnsi" w:cstheme="minorHAnsi"/>
                <w:szCs w:val="22"/>
              </w:rPr>
              <w:t xml:space="preserve">  8,040.20</w:t>
            </w:r>
          </w:p>
        </w:tc>
        <w:tc>
          <w:tcPr>
            <w:tcW w:w="0" w:type="auto"/>
          </w:tcPr>
          <w:p w:rsidR="00FA511D" w:rsidRPr="00834EFA" w:rsidRDefault="00FA511D" w:rsidP="00E66AA4">
            <w:pPr>
              <w:jc w:val="both"/>
              <w:rPr>
                <w:rStyle w:val="StyleArial11pt"/>
                <w:rFonts w:asciiTheme="minorHAnsi" w:hAnsiTheme="minorHAnsi" w:cstheme="minorHAnsi"/>
                <w:szCs w:val="22"/>
              </w:rPr>
            </w:pPr>
            <w:r w:rsidRPr="00834EFA">
              <w:rPr>
                <w:rStyle w:val="StyleArial11pt"/>
                <w:rFonts w:asciiTheme="minorHAnsi" w:hAnsiTheme="minorHAnsi" w:cstheme="minorHAnsi"/>
                <w:szCs w:val="22"/>
              </w:rPr>
              <w:t>1.17</w:t>
            </w:r>
          </w:p>
        </w:tc>
        <w:tc>
          <w:tcPr>
            <w:tcW w:w="2358" w:type="dxa"/>
          </w:tcPr>
          <w:p w:rsidR="00FA511D" w:rsidRPr="00834EFA" w:rsidRDefault="00FA511D" w:rsidP="00E66AA4">
            <w:pPr>
              <w:jc w:val="both"/>
              <w:rPr>
                <w:rStyle w:val="StyleArial11pt"/>
                <w:rFonts w:asciiTheme="minorHAnsi" w:hAnsiTheme="minorHAnsi" w:cstheme="minorHAnsi"/>
                <w:szCs w:val="22"/>
              </w:rPr>
            </w:pPr>
            <w:r w:rsidRPr="00834EFA">
              <w:rPr>
                <w:rStyle w:val="StyleArial11pt"/>
                <w:rFonts w:asciiTheme="minorHAnsi" w:hAnsiTheme="minorHAnsi" w:cstheme="minorHAnsi"/>
                <w:szCs w:val="22"/>
              </w:rPr>
              <w:t>468.00</w:t>
            </w:r>
          </w:p>
        </w:tc>
      </w:tr>
    </w:tbl>
    <w:p w:rsidR="00FA511D" w:rsidRDefault="00FA511D" w:rsidP="00D27396">
      <w:pPr>
        <w:jc w:val="both"/>
        <w:rPr>
          <w:rStyle w:val="StyleArial11pt"/>
          <w:rFonts w:asciiTheme="minorHAnsi" w:hAnsiTheme="minorHAnsi" w:cstheme="minorHAnsi"/>
          <w:b/>
        </w:rPr>
      </w:pPr>
    </w:p>
    <w:p w:rsidR="00FA511D" w:rsidRDefault="00FA511D" w:rsidP="00D27396">
      <w:pPr>
        <w:jc w:val="both"/>
        <w:rPr>
          <w:rStyle w:val="StyleArial11pt"/>
          <w:rFonts w:asciiTheme="minorHAnsi" w:hAnsiTheme="minorHAnsi" w:cstheme="minorHAnsi"/>
          <w:b/>
        </w:rPr>
      </w:pPr>
    </w:p>
    <w:p w:rsidR="00635640" w:rsidRDefault="00635640" w:rsidP="00D27396">
      <w:pPr>
        <w:jc w:val="both"/>
        <w:rPr>
          <w:rStyle w:val="StyleArial11pt"/>
          <w:rFonts w:asciiTheme="minorHAnsi" w:hAnsiTheme="minorHAnsi" w:cstheme="minorHAnsi"/>
        </w:rPr>
      </w:pPr>
      <w:r w:rsidRPr="00A17E58">
        <w:rPr>
          <w:rStyle w:val="StyleArial11pt"/>
          <w:rFonts w:asciiTheme="minorHAnsi" w:hAnsiTheme="minorHAnsi" w:cstheme="minorHAnsi"/>
          <w:b/>
        </w:rPr>
        <w:t>Minimal public performance reporting</w:t>
      </w:r>
      <w:r>
        <w:rPr>
          <w:rStyle w:val="StyleArial11pt"/>
          <w:rFonts w:asciiTheme="minorHAnsi" w:hAnsiTheme="minorHAnsi" w:cstheme="minorHAnsi"/>
        </w:rPr>
        <w:t>?</w:t>
      </w:r>
      <w:r w:rsidR="00F7550E">
        <w:rPr>
          <w:rStyle w:val="StyleArial11pt"/>
          <w:rFonts w:asciiTheme="minorHAnsi" w:hAnsiTheme="minorHAnsi" w:cstheme="minorHAnsi"/>
        </w:rPr>
        <w:t xml:space="preserve"> </w:t>
      </w:r>
      <w:r w:rsidR="007C5C6D">
        <w:rPr>
          <w:rStyle w:val="StyleArial11pt"/>
          <w:rFonts w:asciiTheme="minorHAnsi" w:hAnsiTheme="minorHAnsi" w:cstheme="minorHAnsi"/>
        </w:rPr>
        <w:t xml:space="preserve">Maybe the results aren’t published </w:t>
      </w:r>
      <w:r w:rsidR="00CA78DC">
        <w:rPr>
          <w:rStyle w:val="StyleArial11pt"/>
          <w:rFonts w:asciiTheme="minorHAnsi" w:hAnsiTheme="minorHAnsi" w:cstheme="minorHAnsi"/>
        </w:rPr>
        <w:t xml:space="preserve">by government </w:t>
      </w:r>
      <w:r w:rsidR="007C5C6D">
        <w:rPr>
          <w:rStyle w:val="StyleArial11pt"/>
          <w:rFonts w:asciiTheme="minorHAnsi" w:hAnsiTheme="minorHAnsi" w:cstheme="minorHAnsi"/>
        </w:rPr>
        <w:t>but there is extensive data collected, measured and reported back to agencies enabling them to monitor and improve performance</w:t>
      </w:r>
      <w:r w:rsidR="0032560A">
        <w:rPr>
          <w:rStyle w:val="StyleArial11pt"/>
          <w:rFonts w:asciiTheme="minorHAnsi" w:hAnsiTheme="minorHAnsi" w:cstheme="minorHAnsi"/>
        </w:rPr>
        <w:t xml:space="preserve">. </w:t>
      </w:r>
    </w:p>
    <w:p w:rsidR="005E726A" w:rsidRDefault="005E726A" w:rsidP="005E726A">
      <w:pPr>
        <w:jc w:val="both"/>
        <w:rPr>
          <w:rStyle w:val="StyleArial11pt"/>
          <w:rFonts w:asciiTheme="minorHAnsi" w:hAnsiTheme="minorHAnsi" w:cstheme="minorHAnsi"/>
        </w:rPr>
      </w:pPr>
      <w:r>
        <w:rPr>
          <w:rStyle w:val="StyleArial11pt"/>
          <w:rFonts w:asciiTheme="minorHAnsi" w:hAnsiTheme="minorHAnsi" w:cstheme="minorHAnsi"/>
        </w:rPr>
        <w:t>Audit results* are made available to our patients as posters displayed in the Community Health Centres.</w:t>
      </w:r>
    </w:p>
    <w:p w:rsidR="005E726A" w:rsidRDefault="005E726A" w:rsidP="005E726A">
      <w:pPr>
        <w:jc w:val="both"/>
        <w:rPr>
          <w:rStyle w:val="StyleArial11pt"/>
          <w:rFonts w:asciiTheme="minorHAnsi" w:hAnsiTheme="minorHAnsi" w:cstheme="minorHAnsi"/>
        </w:rPr>
      </w:pPr>
      <w:r>
        <w:rPr>
          <w:rStyle w:val="StyleArial11pt"/>
          <w:rFonts w:asciiTheme="minorHAnsi" w:hAnsiTheme="minorHAnsi" w:cstheme="minorHAnsi"/>
        </w:rPr>
        <w:t>Patients also can obtain information in the Quality Report published annually</w:t>
      </w:r>
    </w:p>
    <w:p w:rsidR="00F7550E" w:rsidRDefault="00F7550E" w:rsidP="00D27396">
      <w:pPr>
        <w:jc w:val="both"/>
        <w:rPr>
          <w:rStyle w:val="StyleArial11pt"/>
          <w:rFonts w:asciiTheme="minorHAnsi" w:hAnsiTheme="minorHAnsi" w:cstheme="minorHAnsi"/>
        </w:rPr>
      </w:pPr>
    </w:p>
    <w:p w:rsidR="00F7550E" w:rsidRDefault="00F7550E" w:rsidP="00D27396">
      <w:pPr>
        <w:jc w:val="both"/>
        <w:rPr>
          <w:rStyle w:val="StyleArial11pt"/>
          <w:rFonts w:asciiTheme="minorHAnsi" w:hAnsiTheme="minorHAnsi" w:cstheme="minorHAnsi"/>
        </w:rPr>
      </w:pPr>
      <w:r>
        <w:rPr>
          <w:rStyle w:val="StyleArial11pt"/>
          <w:rFonts w:asciiTheme="minorHAnsi" w:hAnsiTheme="minorHAnsi" w:cstheme="minorHAnsi"/>
        </w:rPr>
        <w:t>Weekly</w:t>
      </w:r>
    </w:p>
    <w:p w:rsidR="00F7550E" w:rsidRDefault="00F7550E" w:rsidP="00F7550E">
      <w:pPr>
        <w:pStyle w:val="ListParagraph"/>
        <w:numPr>
          <w:ilvl w:val="0"/>
          <w:numId w:val="24"/>
        </w:numPr>
        <w:jc w:val="both"/>
        <w:rPr>
          <w:rStyle w:val="StyleArial11pt"/>
          <w:rFonts w:asciiTheme="minorHAnsi" w:hAnsiTheme="minorHAnsi" w:cstheme="minorHAnsi"/>
        </w:rPr>
      </w:pPr>
      <w:r>
        <w:rPr>
          <w:rStyle w:val="StyleArial11pt"/>
          <w:rFonts w:asciiTheme="minorHAnsi" w:hAnsiTheme="minorHAnsi" w:cstheme="minorHAnsi"/>
        </w:rPr>
        <w:t>Activity reports (DWAUs)</w:t>
      </w:r>
    </w:p>
    <w:p w:rsidR="00F7550E" w:rsidRDefault="00F7550E" w:rsidP="00F7550E">
      <w:pPr>
        <w:jc w:val="both"/>
        <w:rPr>
          <w:rStyle w:val="StyleArial11pt"/>
          <w:rFonts w:asciiTheme="minorHAnsi" w:hAnsiTheme="minorHAnsi" w:cstheme="minorHAnsi"/>
        </w:rPr>
      </w:pPr>
    </w:p>
    <w:p w:rsidR="00F7550E" w:rsidRDefault="00F7550E" w:rsidP="00F7550E">
      <w:pPr>
        <w:jc w:val="both"/>
        <w:rPr>
          <w:rStyle w:val="StyleArial11pt"/>
          <w:rFonts w:asciiTheme="minorHAnsi" w:hAnsiTheme="minorHAnsi" w:cstheme="minorHAnsi"/>
        </w:rPr>
      </w:pPr>
      <w:r>
        <w:rPr>
          <w:rStyle w:val="StyleArial11pt"/>
          <w:rFonts w:asciiTheme="minorHAnsi" w:hAnsiTheme="minorHAnsi" w:cstheme="minorHAnsi"/>
        </w:rPr>
        <w:t>Monthly Scorecards</w:t>
      </w:r>
    </w:p>
    <w:p w:rsidR="00F7550E" w:rsidRDefault="00C861A5" w:rsidP="00F7550E">
      <w:pPr>
        <w:pStyle w:val="ListParagraph"/>
        <w:numPr>
          <w:ilvl w:val="0"/>
          <w:numId w:val="24"/>
        </w:numPr>
        <w:jc w:val="both"/>
        <w:rPr>
          <w:rStyle w:val="StyleArial11pt"/>
          <w:rFonts w:asciiTheme="minorHAnsi" w:hAnsiTheme="minorHAnsi" w:cstheme="minorHAnsi"/>
        </w:rPr>
      </w:pPr>
      <w:r>
        <w:rPr>
          <w:rStyle w:val="StyleArial11pt"/>
          <w:rFonts w:asciiTheme="minorHAnsi" w:hAnsiTheme="minorHAnsi" w:cstheme="minorHAnsi"/>
        </w:rPr>
        <w:t>Individuals treated inc. CDBS</w:t>
      </w:r>
    </w:p>
    <w:p w:rsidR="00C861A5" w:rsidRDefault="00C861A5" w:rsidP="00F7550E">
      <w:pPr>
        <w:pStyle w:val="ListParagraph"/>
        <w:numPr>
          <w:ilvl w:val="0"/>
          <w:numId w:val="24"/>
        </w:numPr>
        <w:jc w:val="both"/>
        <w:rPr>
          <w:rStyle w:val="StyleArial11pt"/>
          <w:rFonts w:asciiTheme="minorHAnsi" w:hAnsiTheme="minorHAnsi" w:cstheme="minorHAnsi"/>
        </w:rPr>
      </w:pPr>
      <w:r>
        <w:rPr>
          <w:rStyle w:val="StyleArial11pt"/>
          <w:rFonts w:asciiTheme="minorHAnsi" w:hAnsiTheme="minorHAnsi" w:cstheme="minorHAnsi"/>
        </w:rPr>
        <w:t>Individuals per operator</w:t>
      </w:r>
    </w:p>
    <w:p w:rsidR="00C861A5" w:rsidRDefault="00C861A5" w:rsidP="00F7550E">
      <w:pPr>
        <w:pStyle w:val="ListParagraph"/>
        <w:numPr>
          <w:ilvl w:val="0"/>
          <w:numId w:val="24"/>
        </w:numPr>
        <w:jc w:val="both"/>
        <w:rPr>
          <w:rStyle w:val="StyleArial11pt"/>
          <w:rFonts w:asciiTheme="minorHAnsi" w:hAnsiTheme="minorHAnsi" w:cstheme="minorHAnsi"/>
        </w:rPr>
      </w:pPr>
      <w:r>
        <w:rPr>
          <w:rStyle w:val="StyleArial11pt"/>
          <w:rFonts w:asciiTheme="minorHAnsi" w:hAnsiTheme="minorHAnsi" w:cstheme="minorHAnsi"/>
        </w:rPr>
        <w:t>Priority access clients</w:t>
      </w:r>
    </w:p>
    <w:p w:rsidR="00C861A5" w:rsidRDefault="00C861A5" w:rsidP="00F7550E">
      <w:pPr>
        <w:pStyle w:val="ListParagraph"/>
        <w:numPr>
          <w:ilvl w:val="0"/>
          <w:numId w:val="24"/>
        </w:numPr>
        <w:jc w:val="both"/>
        <w:rPr>
          <w:rStyle w:val="StyleArial11pt"/>
          <w:rFonts w:asciiTheme="minorHAnsi" w:hAnsiTheme="minorHAnsi" w:cstheme="minorHAnsi"/>
        </w:rPr>
      </w:pPr>
      <w:r>
        <w:rPr>
          <w:rStyle w:val="StyleArial11pt"/>
          <w:rFonts w:asciiTheme="minorHAnsi" w:hAnsiTheme="minorHAnsi" w:cstheme="minorHAnsi"/>
        </w:rPr>
        <w:t>Visits (adult &amp; child)</w:t>
      </w:r>
    </w:p>
    <w:p w:rsidR="00C861A5" w:rsidRDefault="00C861A5" w:rsidP="00F7550E">
      <w:pPr>
        <w:pStyle w:val="ListParagraph"/>
        <w:numPr>
          <w:ilvl w:val="0"/>
          <w:numId w:val="24"/>
        </w:numPr>
        <w:jc w:val="both"/>
        <w:rPr>
          <w:rStyle w:val="StyleArial11pt"/>
          <w:rFonts w:asciiTheme="minorHAnsi" w:hAnsiTheme="minorHAnsi" w:cstheme="minorHAnsi"/>
        </w:rPr>
      </w:pPr>
      <w:r>
        <w:rPr>
          <w:rStyle w:val="StyleArial11pt"/>
          <w:rFonts w:asciiTheme="minorHAnsi" w:hAnsiTheme="minorHAnsi" w:cstheme="minorHAnsi"/>
        </w:rPr>
        <w:t>Visits per operator</w:t>
      </w:r>
    </w:p>
    <w:p w:rsidR="00C861A5" w:rsidRDefault="00C861A5" w:rsidP="00F7550E">
      <w:pPr>
        <w:pStyle w:val="ListParagraph"/>
        <w:numPr>
          <w:ilvl w:val="0"/>
          <w:numId w:val="24"/>
        </w:numPr>
        <w:jc w:val="both"/>
        <w:rPr>
          <w:rStyle w:val="StyleArial11pt"/>
          <w:rFonts w:asciiTheme="minorHAnsi" w:hAnsiTheme="minorHAnsi" w:cstheme="minorHAnsi"/>
        </w:rPr>
      </w:pPr>
      <w:r>
        <w:rPr>
          <w:rStyle w:val="StyleArial11pt"/>
          <w:rFonts w:asciiTheme="minorHAnsi" w:hAnsiTheme="minorHAnsi" w:cstheme="minorHAnsi"/>
        </w:rPr>
        <w:t>Dental Weighted Activity Units (DWAU)</w:t>
      </w:r>
    </w:p>
    <w:p w:rsidR="00C861A5" w:rsidRDefault="00C861A5" w:rsidP="00F7550E">
      <w:pPr>
        <w:pStyle w:val="ListParagraph"/>
        <w:numPr>
          <w:ilvl w:val="0"/>
          <w:numId w:val="24"/>
        </w:numPr>
        <w:jc w:val="both"/>
        <w:rPr>
          <w:rStyle w:val="StyleArial11pt"/>
          <w:rFonts w:asciiTheme="minorHAnsi" w:hAnsiTheme="minorHAnsi" w:cstheme="minorHAnsi"/>
        </w:rPr>
      </w:pPr>
      <w:r>
        <w:rPr>
          <w:rStyle w:val="StyleArial11pt"/>
          <w:rFonts w:asciiTheme="minorHAnsi" w:hAnsiTheme="minorHAnsi" w:cstheme="minorHAnsi"/>
        </w:rPr>
        <w:t>DWAU per operator FTE – dentist, Dental/Oral health therapist, Prosthetist, Student cf State targets</w:t>
      </w:r>
    </w:p>
    <w:p w:rsidR="00C861A5" w:rsidRDefault="00C861A5" w:rsidP="00F7550E">
      <w:pPr>
        <w:pStyle w:val="ListParagraph"/>
        <w:numPr>
          <w:ilvl w:val="0"/>
          <w:numId w:val="24"/>
        </w:numPr>
        <w:jc w:val="both"/>
        <w:rPr>
          <w:rStyle w:val="StyleArial11pt"/>
          <w:rFonts w:asciiTheme="minorHAnsi" w:hAnsiTheme="minorHAnsi" w:cstheme="minorHAnsi"/>
        </w:rPr>
      </w:pPr>
      <w:r>
        <w:rPr>
          <w:rStyle w:val="StyleArial11pt"/>
          <w:rFonts w:asciiTheme="minorHAnsi" w:hAnsiTheme="minorHAnsi" w:cstheme="minorHAnsi"/>
        </w:rPr>
        <w:t>Attended appointments with no treatment</w:t>
      </w:r>
    </w:p>
    <w:p w:rsidR="00C861A5" w:rsidRDefault="00C861A5" w:rsidP="00F7550E">
      <w:pPr>
        <w:pStyle w:val="ListParagraph"/>
        <w:numPr>
          <w:ilvl w:val="0"/>
          <w:numId w:val="24"/>
        </w:numPr>
        <w:jc w:val="both"/>
        <w:rPr>
          <w:rStyle w:val="StyleArial11pt"/>
          <w:rFonts w:asciiTheme="minorHAnsi" w:hAnsiTheme="minorHAnsi" w:cstheme="minorHAnsi"/>
        </w:rPr>
      </w:pPr>
      <w:r>
        <w:rPr>
          <w:rStyle w:val="StyleArial11pt"/>
          <w:rFonts w:asciiTheme="minorHAnsi" w:hAnsiTheme="minorHAnsi" w:cstheme="minorHAnsi"/>
        </w:rPr>
        <w:t>Ratio Emerg: (General + Denture) COCS – KPI 40:60</w:t>
      </w:r>
    </w:p>
    <w:p w:rsidR="00C861A5" w:rsidRDefault="00C861A5" w:rsidP="00F7550E">
      <w:pPr>
        <w:pStyle w:val="ListParagraph"/>
        <w:numPr>
          <w:ilvl w:val="0"/>
          <w:numId w:val="24"/>
        </w:numPr>
        <w:jc w:val="both"/>
        <w:rPr>
          <w:rStyle w:val="StyleArial11pt"/>
          <w:rFonts w:asciiTheme="minorHAnsi" w:hAnsiTheme="minorHAnsi" w:cstheme="minorHAnsi"/>
        </w:rPr>
      </w:pPr>
      <w:r>
        <w:rPr>
          <w:rStyle w:val="StyleArial11pt"/>
          <w:rFonts w:asciiTheme="minorHAnsi" w:hAnsiTheme="minorHAnsi" w:cstheme="minorHAnsi"/>
        </w:rPr>
        <w:t xml:space="preserve">Access performance cf targets </w:t>
      </w:r>
    </w:p>
    <w:p w:rsidR="00C861A5" w:rsidRDefault="00C861A5" w:rsidP="00C861A5">
      <w:pPr>
        <w:pStyle w:val="ListParagraph"/>
        <w:numPr>
          <w:ilvl w:val="0"/>
          <w:numId w:val="25"/>
        </w:numPr>
        <w:jc w:val="both"/>
        <w:rPr>
          <w:rStyle w:val="StyleArial11pt"/>
          <w:rFonts w:asciiTheme="minorHAnsi" w:hAnsiTheme="minorHAnsi" w:cstheme="minorHAnsi"/>
        </w:rPr>
      </w:pPr>
      <w:r>
        <w:rPr>
          <w:rStyle w:val="StyleArial11pt"/>
          <w:rFonts w:asciiTheme="minorHAnsi" w:hAnsiTheme="minorHAnsi" w:cstheme="minorHAnsi"/>
        </w:rPr>
        <w:t>General Wait, Denture &amp; Priority Denture Wait List additions, removals &amp; waiting times</w:t>
      </w:r>
    </w:p>
    <w:p w:rsidR="00C861A5" w:rsidRDefault="00C861A5" w:rsidP="00C861A5">
      <w:pPr>
        <w:pStyle w:val="ListParagraph"/>
        <w:numPr>
          <w:ilvl w:val="0"/>
          <w:numId w:val="25"/>
        </w:numPr>
        <w:jc w:val="both"/>
        <w:rPr>
          <w:rStyle w:val="StyleArial11pt"/>
          <w:rFonts w:asciiTheme="minorHAnsi" w:hAnsiTheme="minorHAnsi" w:cstheme="minorHAnsi"/>
        </w:rPr>
      </w:pPr>
      <w:r>
        <w:rPr>
          <w:rStyle w:val="StyleArial11pt"/>
          <w:rFonts w:asciiTheme="minorHAnsi" w:hAnsiTheme="minorHAnsi" w:cstheme="minorHAnsi"/>
        </w:rPr>
        <w:t>Children overdue for recall</w:t>
      </w:r>
    </w:p>
    <w:p w:rsidR="00C861A5" w:rsidRDefault="00C861A5" w:rsidP="00C861A5">
      <w:pPr>
        <w:pStyle w:val="ListParagraph"/>
        <w:numPr>
          <w:ilvl w:val="0"/>
          <w:numId w:val="25"/>
        </w:numPr>
        <w:jc w:val="both"/>
        <w:rPr>
          <w:rStyle w:val="StyleArial11pt"/>
          <w:rFonts w:asciiTheme="minorHAnsi" w:hAnsiTheme="minorHAnsi" w:cstheme="minorHAnsi"/>
        </w:rPr>
      </w:pPr>
      <w:r>
        <w:rPr>
          <w:rStyle w:val="StyleArial11pt"/>
          <w:rFonts w:asciiTheme="minorHAnsi" w:hAnsiTheme="minorHAnsi" w:cstheme="minorHAnsi"/>
        </w:rPr>
        <w:t>Recall interval for children offered care</w:t>
      </w:r>
    </w:p>
    <w:p w:rsidR="00C861A5" w:rsidRDefault="00C861A5" w:rsidP="00C861A5">
      <w:pPr>
        <w:pStyle w:val="ListParagraph"/>
        <w:numPr>
          <w:ilvl w:val="0"/>
          <w:numId w:val="25"/>
        </w:numPr>
        <w:jc w:val="both"/>
        <w:rPr>
          <w:rStyle w:val="StyleArial11pt"/>
          <w:rFonts w:asciiTheme="minorHAnsi" w:hAnsiTheme="minorHAnsi" w:cstheme="minorHAnsi"/>
        </w:rPr>
      </w:pPr>
      <w:r>
        <w:rPr>
          <w:rStyle w:val="StyleArial11pt"/>
          <w:rFonts w:asciiTheme="minorHAnsi" w:hAnsiTheme="minorHAnsi" w:cstheme="minorHAnsi"/>
        </w:rPr>
        <w:t>Triage compliance</w:t>
      </w:r>
    </w:p>
    <w:p w:rsidR="00F7550E" w:rsidRDefault="00C861A5" w:rsidP="00D27396">
      <w:pPr>
        <w:pStyle w:val="ListParagraph"/>
        <w:numPr>
          <w:ilvl w:val="0"/>
          <w:numId w:val="25"/>
        </w:numPr>
        <w:jc w:val="both"/>
        <w:rPr>
          <w:rStyle w:val="StyleArial11pt"/>
          <w:rFonts w:asciiTheme="minorHAnsi" w:hAnsiTheme="minorHAnsi" w:cstheme="minorHAnsi"/>
        </w:rPr>
      </w:pPr>
      <w:r>
        <w:rPr>
          <w:rStyle w:val="StyleArial11pt"/>
          <w:rFonts w:asciiTheme="minorHAnsi" w:hAnsiTheme="minorHAnsi" w:cstheme="minorHAnsi"/>
        </w:rPr>
        <w:t>Appointment failed to attend rate</w:t>
      </w:r>
    </w:p>
    <w:p w:rsidR="00C861A5" w:rsidRDefault="00C861A5" w:rsidP="00C861A5">
      <w:pPr>
        <w:jc w:val="both"/>
        <w:rPr>
          <w:rStyle w:val="StyleArial11pt"/>
          <w:rFonts w:asciiTheme="minorHAnsi" w:hAnsiTheme="minorHAnsi" w:cstheme="minorHAnsi"/>
        </w:rPr>
      </w:pPr>
    </w:p>
    <w:p w:rsidR="00C861A5" w:rsidRDefault="00C861A5" w:rsidP="00C861A5">
      <w:pPr>
        <w:jc w:val="both"/>
        <w:rPr>
          <w:rStyle w:val="StyleArial11pt"/>
          <w:rFonts w:asciiTheme="minorHAnsi" w:hAnsiTheme="minorHAnsi" w:cstheme="minorHAnsi"/>
        </w:rPr>
      </w:pPr>
      <w:r>
        <w:rPr>
          <w:rStyle w:val="StyleArial11pt"/>
          <w:rFonts w:asciiTheme="minorHAnsi" w:hAnsiTheme="minorHAnsi" w:cstheme="minorHAnsi"/>
        </w:rPr>
        <w:t>Quarterly reports – benchmarked against Region &amp; State</w:t>
      </w:r>
      <w:r w:rsidR="009305CF" w:rsidRPr="009305CF">
        <w:t xml:space="preserve"> </w:t>
      </w:r>
      <w:r w:rsidR="009305CF" w:rsidRPr="009305CF">
        <w:rPr>
          <w:rStyle w:val="StyleArial11pt"/>
          <w:rFonts w:asciiTheme="minorHAnsi" w:hAnsiTheme="minorHAnsi" w:cstheme="minorHAnsi"/>
        </w:rPr>
        <w:t>When an unfavourable trend or outlier (&gt; 1 standard deviation from the mean) is highlighted, investigation is required.</w:t>
      </w:r>
    </w:p>
    <w:p w:rsidR="00C861A5" w:rsidRDefault="00C861A5" w:rsidP="00C861A5">
      <w:pPr>
        <w:pStyle w:val="ListParagraph"/>
        <w:numPr>
          <w:ilvl w:val="0"/>
          <w:numId w:val="26"/>
        </w:numPr>
        <w:jc w:val="both"/>
        <w:rPr>
          <w:rStyle w:val="StyleArial11pt"/>
          <w:rFonts w:asciiTheme="minorHAnsi" w:hAnsiTheme="minorHAnsi" w:cstheme="minorHAnsi"/>
        </w:rPr>
      </w:pPr>
      <w:r>
        <w:rPr>
          <w:rStyle w:val="StyleArial11pt"/>
          <w:rFonts w:asciiTheme="minorHAnsi" w:hAnsiTheme="minorHAnsi" w:cstheme="minorHAnsi"/>
        </w:rPr>
        <w:t>Agency Quality Clinical Indicators Report</w:t>
      </w:r>
      <w:r w:rsidR="0032560A">
        <w:rPr>
          <w:rStyle w:val="StyleArial11pt"/>
          <w:rFonts w:asciiTheme="minorHAnsi" w:hAnsiTheme="minorHAnsi" w:cstheme="minorHAnsi"/>
        </w:rPr>
        <w:t>*</w:t>
      </w:r>
    </w:p>
    <w:p w:rsidR="009305CF" w:rsidRDefault="009305CF" w:rsidP="009305CF">
      <w:pPr>
        <w:pStyle w:val="ListParagraph"/>
        <w:numPr>
          <w:ilvl w:val="0"/>
          <w:numId w:val="28"/>
        </w:numPr>
        <w:jc w:val="both"/>
        <w:rPr>
          <w:rStyle w:val="StyleArial11pt"/>
          <w:rFonts w:asciiTheme="minorHAnsi" w:hAnsiTheme="minorHAnsi" w:cstheme="minorHAnsi"/>
        </w:rPr>
      </w:pPr>
      <w:r w:rsidRPr="009305CF">
        <w:rPr>
          <w:rStyle w:val="StyleArial11pt"/>
          <w:rFonts w:asciiTheme="minorHAnsi" w:hAnsiTheme="minorHAnsi" w:cstheme="minorHAnsi"/>
        </w:rPr>
        <w:t xml:space="preserve">Restorative retreatment within 6 months </w:t>
      </w:r>
      <w:r>
        <w:rPr>
          <w:rStyle w:val="StyleArial11pt"/>
          <w:rFonts w:asciiTheme="minorHAnsi" w:hAnsiTheme="minorHAnsi" w:cstheme="minorHAnsi"/>
        </w:rPr>
        <w:t>–</w:t>
      </w:r>
      <w:r w:rsidRPr="009305CF">
        <w:rPr>
          <w:rStyle w:val="StyleArial11pt"/>
          <w:rFonts w:asciiTheme="minorHAnsi" w:hAnsiTheme="minorHAnsi" w:cstheme="minorHAnsi"/>
        </w:rPr>
        <w:t xml:space="preserve"> adult</w:t>
      </w:r>
    </w:p>
    <w:p w:rsidR="009305CF" w:rsidRDefault="009305CF" w:rsidP="009305CF">
      <w:pPr>
        <w:ind w:left="1080"/>
        <w:jc w:val="both"/>
        <w:rPr>
          <w:rStyle w:val="StyleArial11pt"/>
          <w:rFonts w:asciiTheme="minorHAnsi" w:hAnsiTheme="minorHAnsi" w:cstheme="minorHAnsi"/>
        </w:rPr>
      </w:pPr>
      <w:r>
        <w:rPr>
          <w:rStyle w:val="StyleArial11pt"/>
          <w:rFonts w:asciiTheme="minorHAnsi" w:hAnsiTheme="minorHAnsi" w:cstheme="minorHAnsi"/>
        </w:rPr>
        <w:t xml:space="preserve">1a. </w:t>
      </w:r>
      <w:r w:rsidRPr="009305CF">
        <w:rPr>
          <w:rStyle w:val="StyleArial11pt"/>
          <w:rFonts w:asciiTheme="minorHAnsi" w:hAnsiTheme="minorHAnsi" w:cstheme="minorHAnsi"/>
        </w:rPr>
        <w:t>Restorativ</w:t>
      </w:r>
      <w:r>
        <w:rPr>
          <w:rStyle w:val="StyleArial11pt"/>
          <w:rFonts w:asciiTheme="minorHAnsi" w:hAnsiTheme="minorHAnsi" w:cstheme="minorHAnsi"/>
        </w:rPr>
        <w:t xml:space="preserve">e retreatment within 6 months – </w:t>
      </w:r>
      <w:r w:rsidRPr="009305CF">
        <w:rPr>
          <w:rStyle w:val="StyleArial11pt"/>
          <w:rFonts w:asciiTheme="minorHAnsi" w:hAnsiTheme="minorHAnsi" w:cstheme="minorHAnsi"/>
        </w:rPr>
        <w:t xml:space="preserve">Adult </w:t>
      </w:r>
      <w:r>
        <w:rPr>
          <w:rStyle w:val="StyleArial11pt"/>
          <w:rFonts w:asciiTheme="minorHAnsi" w:hAnsiTheme="minorHAnsi" w:cstheme="minorHAnsi"/>
        </w:rPr>
        <w:t>–</w:t>
      </w:r>
      <w:r w:rsidRPr="009305CF">
        <w:rPr>
          <w:rStyle w:val="StyleArial11pt"/>
          <w:rFonts w:asciiTheme="minorHAnsi" w:hAnsiTheme="minorHAnsi" w:cstheme="minorHAnsi"/>
        </w:rPr>
        <w:t xml:space="preserve"> emergency</w:t>
      </w:r>
    </w:p>
    <w:p w:rsidR="009305CF" w:rsidRDefault="009305CF" w:rsidP="009305CF">
      <w:pPr>
        <w:ind w:left="1080"/>
        <w:jc w:val="both"/>
        <w:rPr>
          <w:rStyle w:val="StyleArial11pt"/>
          <w:rFonts w:asciiTheme="minorHAnsi" w:hAnsiTheme="minorHAnsi" w:cstheme="minorHAnsi"/>
        </w:rPr>
      </w:pPr>
      <w:r>
        <w:rPr>
          <w:rStyle w:val="StyleArial11pt"/>
          <w:rFonts w:asciiTheme="minorHAnsi" w:hAnsiTheme="minorHAnsi" w:cstheme="minorHAnsi"/>
        </w:rPr>
        <w:t xml:space="preserve">1b. </w:t>
      </w:r>
      <w:r w:rsidRPr="009305CF">
        <w:rPr>
          <w:rStyle w:val="StyleArial11pt"/>
          <w:rFonts w:asciiTheme="minorHAnsi" w:hAnsiTheme="minorHAnsi" w:cstheme="minorHAnsi"/>
        </w:rPr>
        <w:t>Restorativ</w:t>
      </w:r>
      <w:r>
        <w:rPr>
          <w:rStyle w:val="StyleArial11pt"/>
          <w:rFonts w:asciiTheme="minorHAnsi" w:hAnsiTheme="minorHAnsi" w:cstheme="minorHAnsi"/>
        </w:rPr>
        <w:t xml:space="preserve">e retreatment within 6 months – </w:t>
      </w:r>
      <w:r w:rsidRPr="009305CF">
        <w:rPr>
          <w:rStyle w:val="StyleArial11pt"/>
          <w:rFonts w:asciiTheme="minorHAnsi" w:hAnsiTheme="minorHAnsi" w:cstheme="minorHAnsi"/>
        </w:rPr>
        <w:t>Adult- non emergency</w:t>
      </w:r>
    </w:p>
    <w:p w:rsidR="009305CF" w:rsidRDefault="009305CF" w:rsidP="009305CF">
      <w:pPr>
        <w:pStyle w:val="ListParagraph"/>
        <w:numPr>
          <w:ilvl w:val="0"/>
          <w:numId w:val="28"/>
        </w:numPr>
        <w:jc w:val="both"/>
        <w:rPr>
          <w:rStyle w:val="StyleArial11pt"/>
          <w:rFonts w:asciiTheme="minorHAnsi" w:hAnsiTheme="minorHAnsi" w:cstheme="minorHAnsi"/>
        </w:rPr>
      </w:pPr>
      <w:r w:rsidRPr="009305CF">
        <w:rPr>
          <w:rStyle w:val="StyleArial11pt"/>
          <w:rFonts w:asciiTheme="minorHAnsi" w:hAnsiTheme="minorHAnsi" w:cstheme="minorHAnsi"/>
        </w:rPr>
        <w:t>Restorative ret</w:t>
      </w:r>
      <w:r>
        <w:rPr>
          <w:rStyle w:val="StyleArial11pt"/>
          <w:rFonts w:asciiTheme="minorHAnsi" w:hAnsiTheme="minorHAnsi" w:cstheme="minorHAnsi"/>
        </w:rPr>
        <w:t xml:space="preserve">reatment within 6 months – </w:t>
      </w:r>
      <w:r w:rsidRPr="009305CF">
        <w:rPr>
          <w:rStyle w:val="StyleArial11pt"/>
          <w:rFonts w:asciiTheme="minorHAnsi" w:hAnsiTheme="minorHAnsi" w:cstheme="minorHAnsi"/>
        </w:rPr>
        <w:t>Child</w:t>
      </w:r>
    </w:p>
    <w:p w:rsidR="009305CF" w:rsidRDefault="009305CF" w:rsidP="009305CF">
      <w:pPr>
        <w:ind w:left="1080"/>
        <w:jc w:val="both"/>
        <w:rPr>
          <w:rStyle w:val="StyleArial11pt"/>
          <w:rFonts w:asciiTheme="minorHAnsi" w:hAnsiTheme="minorHAnsi" w:cstheme="minorHAnsi"/>
        </w:rPr>
      </w:pPr>
      <w:r>
        <w:rPr>
          <w:rStyle w:val="StyleArial11pt"/>
          <w:rFonts w:asciiTheme="minorHAnsi" w:hAnsiTheme="minorHAnsi" w:cstheme="minorHAnsi"/>
        </w:rPr>
        <w:t xml:space="preserve">2a. </w:t>
      </w:r>
      <w:r w:rsidRPr="009305CF">
        <w:rPr>
          <w:rStyle w:val="StyleArial11pt"/>
          <w:rFonts w:asciiTheme="minorHAnsi" w:hAnsiTheme="minorHAnsi" w:cstheme="minorHAnsi"/>
        </w:rPr>
        <w:t>Restorative retre</w:t>
      </w:r>
      <w:r>
        <w:rPr>
          <w:rStyle w:val="StyleArial11pt"/>
          <w:rFonts w:asciiTheme="minorHAnsi" w:hAnsiTheme="minorHAnsi" w:cstheme="minorHAnsi"/>
        </w:rPr>
        <w:t xml:space="preserve">atment within 6 months - </w:t>
      </w:r>
      <w:r w:rsidRPr="009305CF">
        <w:rPr>
          <w:rStyle w:val="StyleArial11pt"/>
          <w:rFonts w:asciiTheme="minorHAnsi" w:hAnsiTheme="minorHAnsi" w:cstheme="minorHAnsi"/>
        </w:rPr>
        <w:t xml:space="preserve">Child </w:t>
      </w:r>
      <w:r>
        <w:rPr>
          <w:rStyle w:val="StyleArial11pt"/>
          <w:rFonts w:asciiTheme="minorHAnsi" w:hAnsiTheme="minorHAnsi" w:cstheme="minorHAnsi"/>
        </w:rPr>
        <w:t>–</w:t>
      </w:r>
      <w:r w:rsidRPr="009305CF">
        <w:rPr>
          <w:rStyle w:val="StyleArial11pt"/>
          <w:rFonts w:asciiTheme="minorHAnsi" w:hAnsiTheme="minorHAnsi" w:cstheme="minorHAnsi"/>
        </w:rPr>
        <w:t xml:space="preserve"> emergency</w:t>
      </w:r>
    </w:p>
    <w:p w:rsidR="009305CF" w:rsidRDefault="009305CF" w:rsidP="009305CF">
      <w:pPr>
        <w:ind w:left="1080"/>
        <w:jc w:val="both"/>
        <w:rPr>
          <w:rStyle w:val="StyleArial11pt"/>
          <w:rFonts w:asciiTheme="minorHAnsi" w:hAnsiTheme="minorHAnsi" w:cstheme="minorHAnsi"/>
        </w:rPr>
      </w:pPr>
      <w:r>
        <w:rPr>
          <w:rStyle w:val="StyleArial11pt"/>
          <w:rFonts w:asciiTheme="minorHAnsi" w:hAnsiTheme="minorHAnsi" w:cstheme="minorHAnsi"/>
        </w:rPr>
        <w:t xml:space="preserve">2b. </w:t>
      </w:r>
      <w:r w:rsidRPr="009305CF">
        <w:rPr>
          <w:rStyle w:val="StyleArial11pt"/>
          <w:rFonts w:asciiTheme="minorHAnsi" w:hAnsiTheme="minorHAnsi" w:cstheme="minorHAnsi"/>
        </w:rPr>
        <w:t>Restorative retre</w:t>
      </w:r>
      <w:r>
        <w:rPr>
          <w:rStyle w:val="StyleArial11pt"/>
          <w:rFonts w:asciiTheme="minorHAnsi" w:hAnsiTheme="minorHAnsi" w:cstheme="minorHAnsi"/>
        </w:rPr>
        <w:t xml:space="preserve">atment within 6 months - </w:t>
      </w:r>
      <w:r w:rsidRPr="009305CF">
        <w:rPr>
          <w:rStyle w:val="StyleArial11pt"/>
          <w:rFonts w:asciiTheme="minorHAnsi" w:hAnsiTheme="minorHAnsi" w:cstheme="minorHAnsi"/>
        </w:rPr>
        <w:t xml:space="preserve">Child </w:t>
      </w:r>
      <w:r>
        <w:rPr>
          <w:rStyle w:val="StyleArial11pt"/>
          <w:rFonts w:asciiTheme="minorHAnsi" w:hAnsiTheme="minorHAnsi" w:cstheme="minorHAnsi"/>
        </w:rPr>
        <w:t>–</w:t>
      </w:r>
      <w:r w:rsidRPr="009305CF">
        <w:rPr>
          <w:rStyle w:val="StyleArial11pt"/>
          <w:rFonts w:asciiTheme="minorHAnsi" w:hAnsiTheme="minorHAnsi" w:cstheme="minorHAnsi"/>
        </w:rPr>
        <w:t xml:space="preserve"> </w:t>
      </w:r>
      <w:r>
        <w:rPr>
          <w:rStyle w:val="StyleArial11pt"/>
          <w:rFonts w:asciiTheme="minorHAnsi" w:hAnsiTheme="minorHAnsi" w:cstheme="minorHAnsi"/>
        </w:rPr>
        <w:t>non-</w:t>
      </w:r>
      <w:r w:rsidRPr="009305CF">
        <w:rPr>
          <w:rStyle w:val="StyleArial11pt"/>
          <w:rFonts w:asciiTheme="minorHAnsi" w:hAnsiTheme="minorHAnsi" w:cstheme="minorHAnsi"/>
        </w:rPr>
        <w:t>emergency</w:t>
      </w:r>
    </w:p>
    <w:p w:rsidR="009305CF" w:rsidRDefault="009305CF" w:rsidP="009305CF">
      <w:pPr>
        <w:pStyle w:val="ListParagraph"/>
        <w:numPr>
          <w:ilvl w:val="0"/>
          <w:numId w:val="28"/>
        </w:numPr>
        <w:jc w:val="both"/>
        <w:rPr>
          <w:rStyle w:val="StyleArial11pt"/>
          <w:rFonts w:asciiTheme="minorHAnsi" w:hAnsiTheme="minorHAnsi" w:cstheme="minorHAnsi"/>
        </w:rPr>
      </w:pPr>
      <w:r w:rsidRPr="009305CF">
        <w:rPr>
          <w:rStyle w:val="StyleArial11pt"/>
          <w:rFonts w:asciiTheme="minorHAnsi" w:hAnsiTheme="minorHAnsi" w:cstheme="minorHAnsi"/>
        </w:rPr>
        <w:t>Unplanned return within 7 days subsequent to routine extraction</w:t>
      </w:r>
    </w:p>
    <w:p w:rsidR="009305CF" w:rsidRDefault="009305CF" w:rsidP="009305CF">
      <w:pPr>
        <w:pStyle w:val="ListParagraph"/>
        <w:numPr>
          <w:ilvl w:val="0"/>
          <w:numId w:val="28"/>
        </w:numPr>
        <w:jc w:val="both"/>
        <w:rPr>
          <w:rStyle w:val="StyleArial11pt"/>
          <w:rFonts w:asciiTheme="minorHAnsi" w:hAnsiTheme="minorHAnsi" w:cstheme="minorHAnsi"/>
        </w:rPr>
      </w:pPr>
      <w:r w:rsidRPr="009305CF">
        <w:rPr>
          <w:rStyle w:val="StyleArial11pt"/>
          <w:rFonts w:asciiTheme="minorHAnsi" w:hAnsiTheme="minorHAnsi" w:cstheme="minorHAnsi"/>
        </w:rPr>
        <w:t>Unplanned return within 7 days subsequent to surgical extraction</w:t>
      </w:r>
    </w:p>
    <w:p w:rsidR="009305CF" w:rsidRDefault="009305CF" w:rsidP="009305CF">
      <w:pPr>
        <w:pStyle w:val="ListParagraph"/>
        <w:numPr>
          <w:ilvl w:val="0"/>
          <w:numId w:val="28"/>
        </w:numPr>
        <w:jc w:val="both"/>
        <w:rPr>
          <w:rStyle w:val="StyleArial11pt"/>
          <w:rFonts w:asciiTheme="minorHAnsi" w:hAnsiTheme="minorHAnsi" w:cstheme="minorHAnsi"/>
        </w:rPr>
      </w:pPr>
      <w:r w:rsidRPr="009305CF">
        <w:rPr>
          <w:rStyle w:val="StyleArial11pt"/>
          <w:rFonts w:asciiTheme="minorHAnsi" w:hAnsiTheme="minorHAnsi" w:cstheme="minorHAnsi"/>
        </w:rPr>
        <w:t>Extraction within 12 months of commencement of endodontic treatment</w:t>
      </w:r>
    </w:p>
    <w:p w:rsidR="009305CF" w:rsidRDefault="009305CF" w:rsidP="009305CF">
      <w:pPr>
        <w:pStyle w:val="ListParagraph"/>
        <w:numPr>
          <w:ilvl w:val="0"/>
          <w:numId w:val="28"/>
        </w:numPr>
        <w:jc w:val="both"/>
        <w:rPr>
          <w:rStyle w:val="StyleArial11pt"/>
          <w:rFonts w:asciiTheme="minorHAnsi" w:hAnsiTheme="minorHAnsi" w:cstheme="minorHAnsi"/>
        </w:rPr>
      </w:pPr>
      <w:r w:rsidRPr="009305CF">
        <w:rPr>
          <w:rStyle w:val="StyleArial11pt"/>
          <w:rFonts w:asciiTheme="minorHAnsi" w:hAnsiTheme="minorHAnsi" w:cstheme="minorHAnsi"/>
        </w:rPr>
        <w:lastRenderedPageBreak/>
        <w:t>Denture remakes within 12 months</w:t>
      </w:r>
    </w:p>
    <w:p w:rsidR="009305CF" w:rsidRDefault="009305CF" w:rsidP="009305CF">
      <w:pPr>
        <w:pStyle w:val="ListParagraph"/>
        <w:numPr>
          <w:ilvl w:val="0"/>
          <w:numId w:val="28"/>
        </w:numPr>
        <w:jc w:val="both"/>
        <w:rPr>
          <w:rStyle w:val="StyleArial11pt"/>
          <w:rFonts w:asciiTheme="minorHAnsi" w:hAnsiTheme="minorHAnsi" w:cstheme="minorHAnsi"/>
        </w:rPr>
      </w:pPr>
      <w:r w:rsidRPr="009305CF">
        <w:rPr>
          <w:rStyle w:val="StyleArial11pt"/>
          <w:rFonts w:asciiTheme="minorHAnsi" w:hAnsiTheme="minorHAnsi" w:cstheme="minorHAnsi"/>
        </w:rPr>
        <w:t xml:space="preserve">Fissure sealant retreatment by multiple treatment modes within 2 years </w:t>
      </w:r>
      <w:r>
        <w:rPr>
          <w:rStyle w:val="StyleArial11pt"/>
          <w:rFonts w:asciiTheme="minorHAnsi" w:hAnsiTheme="minorHAnsi" w:cstheme="minorHAnsi"/>
        </w:rPr>
        <w:t>–</w:t>
      </w:r>
      <w:r w:rsidRPr="009305CF">
        <w:rPr>
          <w:rStyle w:val="StyleArial11pt"/>
          <w:rFonts w:asciiTheme="minorHAnsi" w:hAnsiTheme="minorHAnsi" w:cstheme="minorHAnsi"/>
        </w:rPr>
        <w:t xml:space="preserve"> child</w:t>
      </w:r>
    </w:p>
    <w:p w:rsidR="00154EDC" w:rsidRPr="009305CF" w:rsidRDefault="009305CF" w:rsidP="009305CF">
      <w:pPr>
        <w:pStyle w:val="ListParagraph"/>
        <w:numPr>
          <w:ilvl w:val="0"/>
          <w:numId w:val="28"/>
        </w:numPr>
        <w:jc w:val="both"/>
        <w:rPr>
          <w:rStyle w:val="StyleArial11pt"/>
          <w:rFonts w:asciiTheme="minorHAnsi" w:hAnsiTheme="minorHAnsi" w:cstheme="minorHAnsi"/>
        </w:rPr>
      </w:pPr>
      <w:r w:rsidRPr="009305CF">
        <w:rPr>
          <w:rStyle w:val="StyleArial11pt"/>
          <w:rFonts w:asciiTheme="minorHAnsi" w:hAnsiTheme="minorHAnsi" w:cstheme="minorHAnsi"/>
        </w:rPr>
        <w:t>Pulpotomy/pulpectomy retreatment by extraction within 6 months - child</w:t>
      </w:r>
    </w:p>
    <w:p w:rsidR="00C861A5" w:rsidRDefault="00C861A5" w:rsidP="00C861A5">
      <w:pPr>
        <w:pStyle w:val="ListParagraph"/>
        <w:numPr>
          <w:ilvl w:val="0"/>
          <w:numId w:val="26"/>
        </w:numPr>
        <w:jc w:val="both"/>
        <w:rPr>
          <w:rStyle w:val="StyleArial11pt"/>
          <w:rFonts w:asciiTheme="minorHAnsi" w:hAnsiTheme="minorHAnsi" w:cstheme="minorHAnsi"/>
        </w:rPr>
      </w:pPr>
      <w:r>
        <w:rPr>
          <w:rStyle w:val="StyleArial11pt"/>
          <w:rFonts w:asciiTheme="minorHAnsi" w:hAnsiTheme="minorHAnsi" w:cstheme="minorHAnsi"/>
        </w:rPr>
        <w:t>Triage Compliance Report</w:t>
      </w:r>
      <w:r w:rsidR="0032560A">
        <w:rPr>
          <w:rStyle w:val="StyleArial11pt"/>
          <w:rFonts w:asciiTheme="minorHAnsi" w:hAnsiTheme="minorHAnsi" w:cstheme="minorHAnsi"/>
        </w:rPr>
        <w:t>*</w:t>
      </w:r>
    </w:p>
    <w:p w:rsidR="00A17E58" w:rsidRDefault="00A17E58" w:rsidP="00A17E58">
      <w:pPr>
        <w:pStyle w:val="ListParagraph"/>
        <w:numPr>
          <w:ilvl w:val="0"/>
          <w:numId w:val="32"/>
        </w:numPr>
        <w:jc w:val="both"/>
        <w:rPr>
          <w:rStyle w:val="StyleArial11pt"/>
          <w:rFonts w:asciiTheme="minorHAnsi" w:hAnsiTheme="minorHAnsi" w:cstheme="minorHAnsi"/>
        </w:rPr>
      </w:pPr>
      <w:r w:rsidRPr="00A17E58">
        <w:rPr>
          <w:rStyle w:val="StyleArial11pt"/>
          <w:rFonts w:asciiTheme="minorHAnsi" w:hAnsiTheme="minorHAnsi" w:cstheme="minorHAnsi"/>
        </w:rPr>
        <w:t>Agency’s compliance is measured for each triage category 1-5, where a triage compliance result above the target percentage is considered favourable.</w:t>
      </w:r>
    </w:p>
    <w:p w:rsidR="00C861A5" w:rsidRDefault="00C861A5" w:rsidP="00C861A5">
      <w:pPr>
        <w:pStyle w:val="ListParagraph"/>
        <w:numPr>
          <w:ilvl w:val="0"/>
          <w:numId w:val="26"/>
        </w:numPr>
        <w:jc w:val="both"/>
        <w:rPr>
          <w:rStyle w:val="StyleArial11pt"/>
          <w:rFonts w:asciiTheme="minorHAnsi" w:hAnsiTheme="minorHAnsi" w:cstheme="minorHAnsi"/>
        </w:rPr>
      </w:pPr>
      <w:r>
        <w:rPr>
          <w:rStyle w:val="StyleArial11pt"/>
          <w:rFonts w:asciiTheme="minorHAnsi" w:hAnsiTheme="minorHAnsi" w:cstheme="minorHAnsi"/>
        </w:rPr>
        <w:t>Dental Care Profile Report</w:t>
      </w:r>
    </w:p>
    <w:p w:rsidR="00A17E58" w:rsidRDefault="00A17E58" w:rsidP="00A17E58">
      <w:pPr>
        <w:pStyle w:val="ListParagraph"/>
        <w:numPr>
          <w:ilvl w:val="0"/>
          <w:numId w:val="32"/>
        </w:numPr>
        <w:jc w:val="both"/>
        <w:rPr>
          <w:rStyle w:val="StyleArial11pt"/>
          <w:rFonts w:asciiTheme="minorHAnsi" w:hAnsiTheme="minorHAnsi" w:cstheme="minorHAnsi"/>
        </w:rPr>
      </w:pPr>
      <w:r w:rsidRPr="00A17E58">
        <w:rPr>
          <w:rStyle w:val="StyleArial11pt"/>
          <w:rFonts w:asciiTheme="minorHAnsi" w:hAnsiTheme="minorHAnsi" w:cstheme="minorHAnsi"/>
        </w:rPr>
        <w:t>Dental care profile is a measure of the number of services provided per 100 individuals treated. It provides a summary of the types of services</w:t>
      </w:r>
      <w:r>
        <w:rPr>
          <w:rStyle w:val="StyleArial11pt"/>
          <w:rFonts w:asciiTheme="minorHAnsi" w:hAnsiTheme="minorHAnsi" w:cstheme="minorHAnsi"/>
        </w:rPr>
        <w:t xml:space="preserve"> and treatment needs of the client group</w:t>
      </w:r>
      <w:r w:rsidRPr="00A17E58">
        <w:rPr>
          <w:rStyle w:val="StyleArial11pt"/>
          <w:rFonts w:asciiTheme="minorHAnsi" w:hAnsiTheme="minorHAnsi" w:cstheme="minorHAnsi"/>
        </w:rPr>
        <w:t xml:space="preserve"> being provided at an agency compared to the region and state.</w:t>
      </w:r>
    </w:p>
    <w:p w:rsidR="00A17E58" w:rsidRPr="00A17E58" w:rsidRDefault="00A17E58" w:rsidP="00A17E58">
      <w:pPr>
        <w:pStyle w:val="ListParagraph"/>
        <w:numPr>
          <w:ilvl w:val="0"/>
          <w:numId w:val="32"/>
        </w:numPr>
        <w:rPr>
          <w:rStyle w:val="StyleArial11pt"/>
          <w:rFonts w:asciiTheme="minorHAnsi" w:hAnsiTheme="minorHAnsi" w:cstheme="minorHAnsi"/>
        </w:rPr>
      </w:pPr>
      <w:r w:rsidRPr="00A17E58">
        <w:rPr>
          <w:rStyle w:val="StyleArial11pt"/>
          <w:rFonts w:asciiTheme="minorHAnsi" w:hAnsiTheme="minorHAnsi" w:cstheme="minorHAnsi"/>
        </w:rPr>
        <w:t xml:space="preserve">To assess changes in service type provision and treatment needs over time. </w:t>
      </w:r>
    </w:p>
    <w:p w:rsidR="00A17E58" w:rsidRPr="00A17E58" w:rsidRDefault="00A17E58" w:rsidP="00A17E58">
      <w:pPr>
        <w:pStyle w:val="ListParagraph"/>
        <w:numPr>
          <w:ilvl w:val="0"/>
          <w:numId w:val="32"/>
        </w:numPr>
        <w:rPr>
          <w:rStyle w:val="StyleArial11pt"/>
          <w:rFonts w:asciiTheme="minorHAnsi" w:hAnsiTheme="minorHAnsi" w:cstheme="minorHAnsi"/>
        </w:rPr>
      </w:pPr>
      <w:r w:rsidRPr="00A17E58">
        <w:rPr>
          <w:rStyle w:val="StyleArial11pt"/>
          <w:rFonts w:asciiTheme="minorHAnsi" w:hAnsiTheme="minorHAnsi" w:cstheme="minorHAnsi"/>
        </w:rPr>
        <w:t>To facilitate the quality of care in terms of assessing treatment planning/appropriateness of care. Areas of over or under servicing will be apparent when assessing the profile data.</w:t>
      </w:r>
    </w:p>
    <w:p w:rsidR="0032560A" w:rsidRDefault="0032560A" w:rsidP="00154EDC">
      <w:pPr>
        <w:jc w:val="both"/>
        <w:rPr>
          <w:rStyle w:val="StyleArial11pt"/>
          <w:rFonts w:asciiTheme="minorHAnsi" w:hAnsiTheme="minorHAnsi" w:cstheme="minorHAnsi"/>
        </w:rPr>
      </w:pPr>
    </w:p>
    <w:p w:rsidR="002F1A8E" w:rsidRDefault="0032560A" w:rsidP="002F1A8E">
      <w:pPr>
        <w:jc w:val="both"/>
        <w:rPr>
          <w:rStyle w:val="StyleArial11pt"/>
          <w:rFonts w:asciiTheme="minorHAnsi" w:hAnsiTheme="minorHAnsi" w:cstheme="minorHAnsi"/>
        </w:rPr>
      </w:pPr>
      <w:r>
        <w:rPr>
          <w:rStyle w:val="StyleArial11pt"/>
          <w:rFonts w:asciiTheme="minorHAnsi" w:hAnsiTheme="minorHAnsi" w:cstheme="minorHAnsi"/>
        </w:rPr>
        <w:t>Annual report</w:t>
      </w:r>
      <w:r w:rsidR="002F1A8E">
        <w:rPr>
          <w:rStyle w:val="StyleArial11pt"/>
          <w:rFonts w:asciiTheme="minorHAnsi" w:hAnsiTheme="minorHAnsi" w:cstheme="minorHAnsi"/>
        </w:rPr>
        <w:t>s</w:t>
      </w:r>
    </w:p>
    <w:p w:rsidR="0032560A" w:rsidRPr="002F1A8E" w:rsidRDefault="0032560A" w:rsidP="002F1A8E">
      <w:pPr>
        <w:pStyle w:val="ListParagraph"/>
        <w:numPr>
          <w:ilvl w:val="0"/>
          <w:numId w:val="26"/>
        </w:numPr>
        <w:jc w:val="both"/>
        <w:rPr>
          <w:rStyle w:val="StyleArial11pt"/>
          <w:rFonts w:asciiTheme="minorHAnsi" w:hAnsiTheme="minorHAnsi" w:cstheme="minorHAnsi"/>
        </w:rPr>
      </w:pPr>
      <w:r w:rsidRPr="002F1A8E">
        <w:rPr>
          <w:rStyle w:val="StyleArial11pt"/>
          <w:rFonts w:asciiTheme="minorHAnsi" w:hAnsiTheme="minorHAnsi" w:cstheme="minorHAnsi"/>
        </w:rPr>
        <w:t>Dental Record Keeping Audit*</w:t>
      </w:r>
      <w:r w:rsidR="002F1A8E" w:rsidRPr="002F1A8E">
        <w:rPr>
          <w:rStyle w:val="StyleArial11pt"/>
          <w:rFonts w:asciiTheme="minorHAnsi" w:hAnsiTheme="minorHAnsi" w:cstheme="minorHAnsi"/>
        </w:rPr>
        <w:t xml:space="preserve"> - benchmarked against Region &amp; State When an unfavourable trend or outlier is highlighted, investigation is required.</w:t>
      </w:r>
    </w:p>
    <w:p w:rsidR="0032560A" w:rsidRDefault="0032560A" w:rsidP="0032560A">
      <w:pPr>
        <w:pStyle w:val="ListParagraph"/>
        <w:numPr>
          <w:ilvl w:val="0"/>
          <w:numId w:val="44"/>
        </w:numPr>
        <w:jc w:val="both"/>
        <w:rPr>
          <w:rStyle w:val="StyleArial11pt"/>
          <w:rFonts w:asciiTheme="minorHAnsi" w:hAnsiTheme="minorHAnsi" w:cstheme="minorHAnsi"/>
        </w:rPr>
      </w:pPr>
      <w:r w:rsidRPr="0032560A">
        <w:rPr>
          <w:rStyle w:val="StyleArial11pt"/>
          <w:rFonts w:asciiTheme="minorHAnsi" w:hAnsiTheme="minorHAnsi" w:cstheme="minorHAnsi"/>
        </w:rPr>
        <w:t>Patient Charter &amp; Privacy of Health Information Brochure Provided</w:t>
      </w:r>
    </w:p>
    <w:p w:rsidR="0032560A" w:rsidRDefault="0032560A" w:rsidP="0032560A">
      <w:pPr>
        <w:pStyle w:val="ListParagraph"/>
        <w:numPr>
          <w:ilvl w:val="0"/>
          <w:numId w:val="44"/>
        </w:numPr>
        <w:jc w:val="both"/>
        <w:rPr>
          <w:rStyle w:val="StyleArial11pt"/>
          <w:rFonts w:asciiTheme="minorHAnsi" w:hAnsiTheme="minorHAnsi" w:cstheme="minorHAnsi"/>
        </w:rPr>
      </w:pPr>
      <w:r w:rsidRPr="0032560A">
        <w:rPr>
          <w:rStyle w:val="StyleArial11pt"/>
          <w:rFonts w:asciiTheme="minorHAnsi" w:hAnsiTheme="minorHAnsi" w:cstheme="minorHAnsi"/>
        </w:rPr>
        <w:t>Patient Identification Confirmed</w:t>
      </w:r>
    </w:p>
    <w:p w:rsidR="0032560A" w:rsidRDefault="0032560A" w:rsidP="0032560A">
      <w:pPr>
        <w:pStyle w:val="ListParagraph"/>
        <w:numPr>
          <w:ilvl w:val="0"/>
          <w:numId w:val="44"/>
        </w:numPr>
        <w:jc w:val="both"/>
        <w:rPr>
          <w:rStyle w:val="StyleArial11pt"/>
          <w:rFonts w:asciiTheme="minorHAnsi" w:hAnsiTheme="minorHAnsi" w:cstheme="minorHAnsi"/>
        </w:rPr>
      </w:pPr>
      <w:r w:rsidRPr="0032560A">
        <w:rPr>
          <w:rStyle w:val="StyleArial11pt"/>
          <w:rFonts w:asciiTheme="minorHAnsi" w:hAnsiTheme="minorHAnsi" w:cstheme="minorHAnsi"/>
        </w:rPr>
        <w:t>Signed and Updated Medical History</w:t>
      </w:r>
    </w:p>
    <w:p w:rsidR="0032560A" w:rsidRDefault="0032560A" w:rsidP="0032560A">
      <w:pPr>
        <w:pStyle w:val="ListParagraph"/>
        <w:numPr>
          <w:ilvl w:val="0"/>
          <w:numId w:val="44"/>
        </w:numPr>
        <w:jc w:val="both"/>
        <w:rPr>
          <w:rStyle w:val="StyleArial11pt"/>
          <w:rFonts w:asciiTheme="minorHAnsi" w:hAnsiTheme="minorHAnsi" w:cstheme="minorHAnsi"/>
        </w:rPr>
      </w:pPr>
      <w:r w:rsidRPr="0032560A">
        <w:rPr>
          <w:rStyle w:val="StyleArial11pt"/>
          <w:rFonts w:asciiTheme="minorHAnsi" w:hAnsiTheme="minorHAnsi" w:cstheme="minorHAnsi"/>
        </w:rPr>
        <w:t>Drug Allergies Recorded</w:t>
      </w:r>
    </w:p>
    <w:p w:rsidR="0032560A" w:rsidRDefault="0032560A" w:rsidP="0032560A">
      <w:pPr>
        <w:pStyle w:val="ListParagraph"/>
        <w:numPr>
          <w:ilvl w:val="0"/>
          <w:numId w:val="44"/>
        </w:numPr>
        <w:jc w:val="both"/>
        <w:rPr>
          <w:rStyle w:val="StyleArial11pt"/>
          <w:rFonts w:asciiTheme="minorHAnsi" w:hAnsiTheme="minorHAnsi" w:cstheme="minorHAnsi"/>
        </w:rPr>
      </w:pPr>
      <w:r w:rsidRPr="0032560A">
        <w:rPr>
          <w:rStyle w:val="StyleArial11pt"/>
          <w:rFonts w:asciiTheme="minorHAnsi" w:hAnsiTheme="minorHAnsi" w:cstheme="minorHAnsi"/>
        </w:rPr>
        <w:t>Presenting Complaint</w:t>
      </w:r>
    </w:p>
    <w:p w:rsidR="0032560A" w:rsidRDefault="0032560A" w:rsidP="0032560A">
      <w:pPr>
        <w:pStyle w:val="ListParagraph"/>
        <w:numPr>
          <w:ilvl w:val="0"/>
          <w:numId w:val="44"/>
        </w:numPr>
        <w:jc w:val="both"/>
        <w:rPr>
          <w:rStyle w:val="StyleArial11pt"/>
          <w:rFonts w:asciiTheme="minorHAnsi" w:hAnsiTheme="minorHAnsi" w:cstheme="minorHAnsi"/>
        </w:rPr>
      </w:pPr>
      <w:r w:rsidRPr="0032560A">
        <w:rPr>
          <w:rStyle w:val="StyleArial11pt"/>
          <w:rFonts w:asciiTheme="minorHAnsi" w:hAnsiTheme="minorHAnsi" w:cstheme="minorHAnsi"/>
        </w:rPr>
        <w:t>Complete charting</w:t>
      </w:r>
    </w:p>
    <w:p w:rsidR="0032560A" w:rsidRDefault="0032560A" w:rsidP="0032560A">
      <w:pPr>
        <w:pStyle w:val="ListParagraph"/>
        <w:numPr>
          <w:ilvl w:val="0"/>
          <w:numId w:val="44"/>
        </w:numPr>
        <w:jc w:val="both"/>
        <w:rPr>
          <w:rStyle w:val="StyleArial11pt"/>
          <w:rFonts w:asciiTheme="minorHAnsi" w:hAnsiTheme="minorHAnsi" w:cstheme="minorHAnsi"/>
        </w:rPr>
      </w:pPr>
      <w:r w:rsidRPr="0032560A">
        <w:rPr>
          <w:rStyle w:val="StyleArial11pt"/>
          <w:rFonts w:asciiTheme="minorHAnsi" w:hAnsiTheme="minorHAnsi" w:cstheme="minorHAnsi"/>
        </w:rPr>
        <w:t>Diagnostic Tests / Investigations</w:t>
      </w:r>
    </w:p>
    <w:p w:rsidR="0032560A" w:rsidRDefault="0032560A" w:rsidP="0032560A">
      <w:pPr>
        <w:pStyle w:val="ListParagraph"/>
        <w:numPr>
          <w:ilvl w:val="0"/>
          <w:numId w:val="44"/>
        </w:numPr>
        <w:jc w:val="both"/>
        <w:rPr>
          <w:rStyle w:val="StyleArial11pt"/>
          <w:rFonts w:asciiTheme="minorHAnsi" w:hAnsiTheme="minorHAnsi" w:cstheme="minorHAnsi"/>
        </w:rPr>
      </w:pPr>
      <w:r w:rsidRPr="0032560A">
        <w:rPr>
          <w:rStyle w:val="StyleArial11pt"/>
          <w:rFonts w:asciiTheme="minorHAnsi" w:hAnsiTheme="minorHAnsi" w:cstheme="minorHAnsi"/>
        </w:rPr>
        <w:t>Diagnosis &amp; Treatment Planning</w:t>
      </w:r>
    </w:p>
    <w:p w:rsidR="0032560A" w:rsidRDefault="0032560A" w:rsidP="0032560A">
      <w:pPr>
        <w:pStyle w:val="ListParagraph"/>
        <w:numPr>
          <w:ilvl w:val="0"/>
          <w:numId w:val="44"/>
        </w:numPr>
        <w:jc w:val="both"/>
        <w:rPr>
          <w:rStyle w:val="StyleArial11pt"/>
          <w:rFonts w:asciiTheme="minorHAnsi" w:hAnsiTheme="minorHAnsi" w:cstheme="minorHAnsi"/>
        </w:rPr>
      </w:pPr>
      <w:r w:rsidRPr="0032560A">
        <w:rPr>
          <w:rStyle w:val="StyleArial11pt"/>
          <w:rFonts w:asciiTheme="minorHAnsi" w:hAnsiTheme="minorHAnsi" w:cstheme="minorHAnsi"/>
        </w:rPr>
        <w:t>Evidence of Informed Consent</w:t>
      </w:r>
    </w:p>
    <w:p w:rsidR="0032560A" w:rsidRDefault="0032560A" w:rsidP="0032560A">
      <w:pPr>
        <w:pStyle w:val="ListParagraph"/>
        <w:numPr>
          <w:ilvl w:val="0"/>
          <w:numId w:val="44"/>
        </w:numPr>
        <w:jc w:val="both"/>
        <w:rPr>
          <w:rStyle w:val="StyleArial11pt"/>
          <w:rFonts w:asciiTheme="minorHAnsi" w:hAnsiTheme="minorHAnsi" w:cstheme="minorHAnsi"/>
        </w:rPr>
      </w:pPr>
      <w:r w:rsidRPr="0032560A">
        <w:rPr>
          <w:rStyle w:val="StyleArial11pt"/>
          <w:rFonts w:asciiTheme="minorHAnsi" w:hAnsiTheme="minorHAnsi" w:cstheme="minorHAnsi"/>
        </w:rPr>
        <w:t>Fees estimate</w:t>
      </w:r>
    </w:p>
    <w:p w:rsidR="0032560A" w:rsidRDefault="0032560A" w:rsidP="0032560A">
      <w:pPr>
        <w:pStyle w:val="ListParagraph"/>
        <w:numPr>
          <w:ilvl w:val="0"/>
          <w:numId w:val="44"/>
        </w:numPr>
        <w:jc w:val="both"/>
        <w:rPr>
          <w:rStyle w:val="StyleArial11pt"/>
          <w:rFonts w:asciiTheme="minorHAnsi" w:hAnsiTheme="minorHAnsi" w:cstheme="minorHAnsi"/>
        </w:rPr>
      </w:pPr>
      <w:r w:rsidRPr="0032560A">
        <w:rPr>
          <w:rStyle w:val="StyleArial11pt"/>
          <w:rFonts w:asciiTheme="minorHAnsi" w:hAnsiTheme="minorHAnsi" w:cstheme="minorHAnsi"/>
        </w:rPr>
        <w:t>Periodontal condition</w:t>
      </w:r>
    </w:p>
    <w:p w:rsidR="0032560A" w:rsidRDefault="0032560A" w:rsidP="0032560A">
      <w:pPr>
        <w:pStyle w:val="ListParagraph"/>
        <w:numPr>
          <w:ilvl w:val="0"/>
          <w:numId w:val="44"/>
        </w:numPr>
        <w:jc w:val="both"/>
        <w:rPr>
          <w:rStyle w:val="StyleArial11pt"/>
          <w:rFonts w:asciiTheme="minorHAnsi" w:hAnsiTheme="minorHAnsi" w:cstheme="minorHAnsi"/>
        </w:rPr>
      </w:pPr>
      <w:r w:rsidRPr="0032560A">
        <w:rPr>
          <w:rStyle w:val="StyleArial11pt"/>
          <w:rFonts w:asciiTheme="minorHAnsi" w:hAnsiTheme="minorHAnsi" w:cstheme="minorHAnsi"/>
        </w:rPr>
        <w:t>Time Out Procedure</w:t>
      </w:r>
    </w:p>
    <w:p w:rsidR="0032560A" w:rsidRDefault="0032560A" w:rsidP="0032560A">
      <w:pPr>
        <w:pStyle w:val="ListParagraph"/>
        <w:numPr>
          <w:ilvl w:val="0"/>
          <w:numId w:val="44"/>
        </w:numPr>
        <w:jc w:val="both"/>
        <w:rPr>
          <w:rStyle w:val="StyleArial11pt"/>
          <w:rFonts w:asciiTheme="minorHAnsi" w:hAnsiTheme="minorHAnsi" w:cstheme="minorHAnsi"/>
        </w:rPr>
      </w:pPr>
      <w:r w:rsidRPr="0032560A">
        <w:rPr>
          <w:rStyle w:val="StyleArial11pt"/>
          <w:rFonts w:asciiTheme="minorHAnsi" w:hAnsiTheme="minorHAnsi" w:cstheme="minorHAnsi"/>
        </w:rPr>
        <w:t>Treatment details</w:t>
      </w:r>
    </w:p>
    <w:p w:rsidR="0032560A" w:rsidRDefault="002F1A8E" w:rsidP="002F1A8E">
      <w:pPr>
        <w:pStyle w:val="ListParagraph"/>
        <w:numPr>
          <w:ilvl w:val="0"/>
          <w:numId w:val="44"/>
        </w:numPr>
        <w:jc w:val="both"/>
        <w:rPr>
          <w:rStyle w:val="StyleArial11pt"/>
          <w:rFonts w:asciiTheme="minorHAnsi" w:hAnsiTheme="minorHAnsi" w:cstheme="minorHAnsi"/>
        </w:rPr>
      </w:pPr>
      <w:r w:rsidRPr="002F1A8E">
        <w:rPr>
          <w:rStyle w:val="StyleArial11pt"/>
          <w:rFonts w:asciiTheme="minorHAnsi" w:hAnsiTheme="minorHAnsi" w:cstheme="minorHAnsi"/>
        </w:rPr>
        <w:t>Drugs prescribed – name, quantity, dose and instructions</w:t>
      </w:r>
    </w:p>
    <w:p w:rsidR="002F1A8E" w:rsidRDefault="002F1A8E" w:rsidP="002F1A8E">
      <w:pPr>
        <w:pStyle w:val="ListParagraph"/>
        <w:numPr>
          <w:ilvl w:val="0"/>
          <w:numId w:val="44"/>
        </w:numPr>
        <w:jc w:val="both"/>
        <w:rPr>
          <w:rStyle w:val="StyleArial11pt"/>
          <w:rFonts w:asciiTheme="minorHAnsi" w:hAnsiTheme="minorHAnsi" w:cstheme="minorHAnsi"/>
        </w:rPr>
      </w:pPr>
      <w:r w:rsidRPr="002F1A8E">
        <w:rPr>
          <w:rStyle w:val="StyleArial11pt"/>
          <w:rFonts w:asciiTheme="minorHAnsi" w:hAnsiTheme="minorHAnsi" w:cstheme="minorHAnsi"/>
        </w:rPr>
        <w:t>Drugs administered</w:t>
      </w:r>
    </w:p>
    <w:p w:rsidR="002F1A8E" w:rsidRDefault="002F1A8E" w:rsidP="002F1A8E">
      <w:pPr>
        <w:pStyle w:val="ListParagraph"/>
        <w:numPr>
          <w:ilvl w:val="0"/>
          <w:numId w:val="44"/>
        </w:numPr>
        <w:jc w:val="both"/>
        <w:rPr>
          <w:rStyle w:val="StyleArial11pt"/>
          <w:rFonts w:asciiTheme="minorHAnsi" w:hAnsiTheme="minorHAnsi" w:cstheme="minorHAnsi"/>
        </w:rPr>
      </w:pPr>
      <w:r w:rsidRPr="002F1A8E">
        <w:rPr>
          <w:rStyle w:val="StyleArial11pt"/>
          <w:rFonts w:asciiTheme="minorHAnsi" w:hAnsiTheme="minorHAnsi" w:cstheme="minorHAnsi"/>
        </w:rPr>
        <w:t>Legible, accurate and concise documentation (including corrections)</w:t>
      </w:r>
    </w:p>
    <w:p w:rsidR="002F1A8E" w:rsidRDefault="002F1A8E" w:rsidP="002F1A8E">
      <w:pPr>
        <w:pStyle w:val="ListParagraph"/>
        <w:numPr>
          <w:ilvl w:val="0"/>
          <w:numId w:val="44"/>
        </w:numPr>
        <w:jc w:val="both"/>
        <w:rPr>
          <w:rStyle w:val="StyleArial11pt"/>
          <w:rFonts w:asciiTheme="minorHAnsi" w:hAnsiTheme="minorHAnsi" w:cstheme="minorHAnsi"/>
        </w:rPr>
      </w:pPr>
      <w:r w:rsidRPr="002F1A8E">
        <w:rPr>
          <w:rStyle w:val="StyleArial11pt"/>
          <w:rFonts w:asciiTheme="minorHAnsi" w:hAnsiTheme="minorHAnsi" w:cstheme="minorHAnsi"/>
        </w:rPr>
        <w:t>Clinical Handover between visits &amp; between clinicians</w:t>
      </w:r>
    </w:p>
    <w:p w:rsidR="002F1A8E" w:rsidRDefault="002F1A8E" w:rsidP="002F1A8E">
      <w:pPr>
        <w:pStyle w:val="ListParagraph"/>
        <w:numPr>
          <w:ilvl w:val="0"/>
          <w:numId w:val="44"/>
        </w:numPr>
        <w:jc w:val="both"/>
        <w:rPr>
          <w:rStyle w:val="StyleArial11pt"/>
          <w:rFonts w:asciiTheme="minorHAnsi" w:hAnsiTheme="minorHAnsi" w:cstheme="minorHAnsi"/>
        </w:rPr>
      </w:pPr>
      <w:r w:rsidRPr="002F1A8E">
        <w:rPr>
          <w:rStyle w:val="StyleArial11pt"/>
          <w:rFonts w:asciiTheme="minorHAnsi" w:hAnsiTheme="minorHAnsi" w:cstheme="minorHAnsi"/>
        </w:rPr>
        <w:t>Date and legible clinician’s name and signature</w:t>
      </w:r>
    </w:p>
    <w:p w:rsidR="002F1A8E" w:rsidRDefault="002F1A8E" w:rsidP="002F1A8E">
      <w:pPr>
        <w:pStyle w:val="ListParagraph"/>
        <w:numPr>
          <w:ilvl w:val="0"/>
          <w:numId w:val="44"/>
        </w:numPr>
        <w:jc w:val="both"/>
        <w:rPr>
          <w:rStyle w:val="StyleArial11pt"/>
          <w:rFonts w:asciiTheme="minorHAnsi" w:hAnsiTheme="minorHAnsi" w:cstheme="minorHAnsi"/>
        </w:rPr>
      </w:pPr>
      <w:r w:rsidRPr="002F1A8E">
        <w:rPr>
          <w:rStyle w:val="StyleArial11pt"/>
          <w:rFonts w:asciiTheme="minorHAnsi" w:hAnsiTheme="minorHAnsi" w:cstheme="minorHAnsi"/>
        </w:rPr>
        <w:t>Standard abbreviations</w:t>
      </w:r>
    </w:p>
    <w:p w:rsidR="002F1A8E" w:rsidRDefault="002F1A8E" w:rsidP="002F1A8E">
      <w:pPr>
        <w:pStyle w:val="ListParagraph"/>
        <w:numPr>
          <w:ilvl w:val="0"/>
          <w:numId w:val="44"/>
        </w:numPr>
        <w:jc w:val="both"/>
        <w:rPr>
          <w:rStyle w:val="StyleArial11pt"/>
          <w:rFonts w:asciiTheme="minorHAnsi" w:hAnsiTheme="minorHAnsi" w:cstheme="minorHAnsi"/>
        </w:rPr>
      </w:pPr>
      <w:r w:rsidRPr="002F1A8E">
        <w:rPr>
          <w:rStyle w:val="StyleArial11pt"/>
          <w:rFonts w:asciiTheme="minorHAnsi" w:hAnsiTheme="minorHAnsi" w:cstheme="minorHAnsi"/>
        </w:rPr>
        <w:t>Chronological order</w:t>
      </w:r>
    </w:p>
    <w:p w:rsidR="002F1A8E" w:rsidRDefault="002F1A8E" w:rsidP="002F1A8E">
      <w:pPr>
        <w:pStyle w:val="ListParagraph"/>
        <w:numPr>
          <w:ilvl w:val="0"/>
          <w:numId w:val="44"/>
        </w:numPr>
        <w:jc w:val="both"/>
        <w:rPr>
          <w:rStyle w:val="StyleArial11pt"/>
          <w:rFonts w:asciiTheme="minorHAnsi" w:hAnsiTheme="minorHAnsi" w:cstheme="minorHAnsi"/>
        </w:rPr>
      </w:pPr>
      <w:r w:rsidRPr="002F1A8E">
        <w:rPr>
          <w:rStyle w:val="StyleArial11pt"/>
          <w:rFonts w:asciiTheme="minorHAnsi" w:hAnsiTheme="minorHAnsi" w:cstheme="minorHAnsi"/>
        </w:rPr>
        <w:t>Objective comments</w:t>
      </w:r>
    </w:p>
    <w:p w:rsidR="002F1A8E" w:rsidRDefault="002F1A8E" w:rsidP="002F1A8E">
      <w:pPr>
        <w:pStyle w:val="ListParagraph"/>
        <w:numPr>
          <w:ilvl w:val="0"/>
          <w:numId w:val="44"/>
        </w:numPr>
        <w:jc w:val="both"/>
        <w:rPr>
          <w:rStyle w:val="StyleArial11pt"/>
          <w:rFonts w:asciiTheme="minorHAnsi" w:hAnsiTheme="minorHAnsi" w:cstheme="minorHAnsi"/>
        </w:rPr>
      </w:pPr>
      <w:r w:rsidRPr="002F1A8E">
        <w:rPr>
          <w:rStyle w:val="StyleArial11pt"/>
          <w:rFonts w:asciiTheme="minorHAnsi" w:hAnsiTheme="minorHAnsi" w:cstheme="minorHAnsi"/>
        </w:rPr>
        <w:t>Referral documentation</w:t>
      </w:r>
    </w:p>
    <w:p w:rsidR="002F1A8E" w:rsidRDefault="002F1A8E" w:rsidP="002F1A8E">
      <w:pPr>
        <w:pStyle w:val="ListParagraph"/>
        <w:numPr>
          <w:ilvl w:val="0"/>
          <w:numId w:val="44"/>
        </w:numPr>
        <w:jc w:val="both"/>
        <w:rPr>
          <w:rStyle w:val="StyleArial11pt"/>
          <w:rFonts w:asciiTheme="minorHAnsi" w:hAnsiTheme="minorHAnsi" w:cstheme="minorHAnsi"/>
        </w:rPr>
      </w:pPr>
      <w:r w:rsidRPr="002F1A8E">
        <w:rPr>
          <w:rStyle w:val="StyleArial11pt"/>
          <w:rFonts w:asciiTheme="minorHAnsi" w:hAnsiTheme="minorHAnsi" w:cstheme="minorHAnsi"/>
        </w:rPr>
        <w:t>Instrument tracking</w:t>
      </w:r>
    </w:p>
    <w:p w:rsidR="002F1A8E" w:rsidRDefault="002F1A8E" w:rsidP="002F1A8E">
      <w:pPr>
        <w:pStyle w:val="ListParagraph"/>
        <w:numPr>
          <w:ilvl w:val="0"/>
          <w:numId w:val="44"/>
        </w:numPr>
        <w:jc w:val="both"/>
        <w:rPr>
          <w:rStyle w:val="StyleArial11pt"/>
          <w:rFonts w:asciiTheme="minorHAnsi" w:hAnsiTheme="minorHAnsi" w:cstheme="minorHAnsi"/>
        </w:rPr>
      </w:pPr>
      <w:r w:rsidRPr="002F1A8E">
        <w:rPr>
          <w:rStyle w:val="StyleArial11pt"/>
          <w:rFonts w:asciiTheme="minorHAnsi" w:hAnsiTheme="minorHAnsi" w:cstheme="minorHAnsi"/>
        </w:rPr>
        <w:t>Clinician working within defined scope of clinical practice</w:t>
      </w:r>
    </w:p>
    <w:p w:rsidR="002F1A8E" w:rsidRPr="0032560A" w:rsidRDefault="002F1A8E" w:rsidP="002F1A8E">
      <w:pPr>
        <w:pStyle w:val="ListParagraph"/>
        <w:numPr>
          <w:ilvl w:val="0"/>
          <w:numId w:val="44"/>
        </w:numPr>
        <w:jc w:val="both"/>
        <w:rPr>
          <w:rStyle w:val="StyleArial11pt"/>
          <w:rFonts w:asciiTheme="minorHAnsi" w:hAnsiTheme="minorHAnsi" w:cstheme="minorHAnsi"/>
        </w:rPr>
      </w:pPr>
      <w:r w:rsidRPr="002F1A8E">
        <w:rPr>
          <w:rStyle w:val="StyleArial11pt"/>
          <w:rFonts w:asciiTheme="minorHAnsi" w:hAnsiTheme="minorHAnsi" w:cstheme="minorHAnsi"/>
        </w:rPr>
        <w:t>Following best practice clinical guidelines</w:t>
      </w:r>
    </w:p>
    <w:p w:rsidR="0032560A" w:rsidRDefault="0032560A" w:rsidP="00154EDC">
      <w:pPr>
        <w:jc w:val="both"/>
        <w:rPr>
          <w:rStyle w:val="StyleArial11pt"/>
          <w:rFonts w:asciiTheme="minorHAnsi" w:hAnsiTheme="minorHAnsi" w:cstheme="minorHAnsi"/>
        </w:rPr>
      </w:pPr>
    </w:p>
    <w:p w:rsidR="009305CF" w:rsidRDefault="00A17E58" w:rsidP="00154EDC">
      <w:pPr>
        <w:jc w:val="both"/>
        <w:rPr>
          <w:rStyle w:val="StyleArial11pt"/>
          <w:rFonts w:asciiTheme="minorHAnsi" w:hAnsiTheme="minorHAnsi" w:cstheme="minorHAnsi"/>
        </w:rPr>
      </w:pPr>
      <w:r>
        <w:rPr>
          <w:rStyle w:val="StyleArial11pt"/>
          <w:rFonts w:asciiTheme="minorHAnsi" w:hAnsiTheme="minorHAnsi" w:cstheme="minorHAnsi"/>
        </w:rPr>
        <w:t xml:space="preserve">Provider Output Summary for </w:t>
      </w:r>
      <w:r w:rsidR="00154EDC" w:rsidRPr="00154EDC">
        <w:rPr>
          <w:rStyle w:val="StyleArial11pt"/>
          <w:rFonts w:asciiTheme="minorHAnsi" w:hAnsiTheme="minorHAnsi" w:cstheme="minorHAnsi"/>
        </w:rPr>
        <w:t>Dentist</w:t>
      </w:r>
      <w:r>
        <w:rPr>
          <w:rStyle w:val="StyleArial11pt"/>
          <w:rFonts w:asciiTheme="minorHAnsi" w:hAnsiTheme="minorHAnsi" w:cstheme="minorHAnsi"/>
        </w:rPr>
        <w:t>s</w:t>
      </w:r>
      <w:r w:rsidR="00154EDC" w:rsidRPr="00154EDC">
        <w:rPr>
          <w:rStyle w:val="StyleArial11pt"/>
          <w:rFonts w:asciiTheme="minorHAnsi" w:hAnsiTheme="minorHAnsi" w:cstheme="minorHAnsi"/>
        </w:rPr>
        <w:t>, Dental/Oral health therapist</w:t>
      </w:r>
      <w:r>
        <w:rPr>
          <w:rStyle w:val="StyleArial11pt"/>
          <w:rFonts w:asciiTheme="minorHAnsi" w:hAnsiTheme="minorHAnsi" w:cstheme="minorHAnsi"/>
        </w:rPr>
        <w:t>s</w:t>
      </w:r>
      <w:r w:rsidR="00154EDC" w:rsidRPr="00154EDC">
        <w:rPr>
          <w:rStyle w:val="StyleArial11pt"/>
          <w:rFonts w:asciiTheme="minorHAnsi" w:hAnsiTheme="minorHAnsi" w:cstheme="minorHAnsi"/>
        </w:rPr>
        <w:t>, Prosthetist</w:t>
      </w:r>
      <w:r>
        <w:rPr>
          <w:rStyle w:val="StyleArial11pt"/>
          <w:rFonts w:asciiTheme="minorHAnsi" w:hAnsiTheme="minorHAnsi" w:cstheme="minorHAnsi"/>
        </w:rPr>
        <w:t>s and Oral Health Educators</w:t>
      </w:r>
      <w:r w:rsidR="002F1A8E">
        <w:rPr>
          <w:rStyle w:val="StyleArial11pt"/>
          <w:rFonts w:asciiTheme="minorHAnsi" w:hAnsiTheme="minorHAnsi" w:cstheme="minorHAnsi"/>
        </w:rPr>
        <w:t xml:space="preserve"> – can be accessed at any time and formally provided to clinicians quarterly</w:t>
      </w:r>
    </w:p>
    <w:p w:rsidR="009305CF" w:rsidRDefault="009305CF" w:rsidP="009305CF">
      <w:pPr>
        <w:pStyle w:val="ListParagraph"/>
        <w:numPr>
          <w:ilvl w:val="0"/>
          <w:numId w:val="29"/>
        </w:numPr>
        <w:jc w:val="both"/>
        <w:rPr>
          <w:rStyle w:val="StyleArial11pt"/>
          <w:rFonts w:asciiTheme="minorHAnsi" w:hAnsiTheme="minorHAnsi" w:cstheme="minorHAnsi"/>
        </w:rPr>
      </w:pPr>
      <w:r>
        <w:rPr>
          <w:rStyle w:val="StyleArial11pt"/>
          <w:rFonts w:asciiTheme="minorHAnsi" w:hAnsiTheme="minorHAnsi" w:cstheme="minorHAnsi"/>
        </w:rPr>
        <w:t>Service Output</w:t>
      </w:r>
    </w:p>
    <w:p w:rsidR="009305CF" w:rsidRDefault="009305CF" w:rsidP="009305CF">
      <w:pPr>
        <w:pStyle w:val="ListParagraph"/>
        <w:numPr>
          <w:ilvl w:val="0"/>
          <w:numId w:val="30"/>
        </w:numPr>
        <w:jc w:val="both"/>
        <w:rPr>
          <w:rStyle w:val="StyleArial11pt"/>
          <w:rFonts w:asciiTheme="minorHAnsi" w:hAnsiTheme="minorHAnsi" w:cstheme="minorHAnsi"/>
        </w:rPr>
      </w:pPr>
      <w:r>
        <w:rPr>
          <w:rStyle w:val="StyleArial11pt"/>
          <w:rFonts w:asciiTheme="minorHAnsi" w:hAnsiTheme="minorHAnsi" w:cstheme="minorHAnsi"/>
        </w:rPr>
        <w:t>No. individuals treated</w:t>
      </w:r>
    </w:p>
    <w:p w:rsidR="009305CF" w:rsidRDefault="009305CF" w:rsidP="009305CF">
      <w:pPr>
        <w:pStyle w:val="ListParagraph"/>
        <w:numPr>
          <w:ilvl w:val="0"/>
          <w:numId w:val="30"/>
        </w:numPr>
        <w:jc w:val="both"/>
        <w:rPr>
          <w:rStyle w:val="StyleArial11pt"/>
          <w:rFonts w:asciiTheme="minorHAnsi" w:hAnsiTheme="minorHAnsi" w:cstheme="minorHAnsi"/>
        </w:rPr>
      </w:pPr>
      <w:r>
        <w:rPr>
          <w:rStyle w:val="StyleArial11pt"/>
          <w:rFonts w:asciiTheme="minorHAnsi" w:hAnsiTheme="minorHAnsi" w:cstheme="minorHAnsi"/>
        </w:rPr>
        <w:t>No. courses of care</w:t>
      </w:r>
    </w:p>
    <w:p w:rsidR="009305CF" w:rsidRDefault="009305CF" w:rsidP="009305CF">
      <w:pPr>
        <w:pStyle w:val="ListParagraph"/>
        <w:numPr>
          <w:ilvl w:val="0"/>
          <w:numId w:val="30"/>
        </w:numPr>
        <w:jc w:val="both"/>
        <w:rPr>
          <w:rStyle w:val="StyleArial11pt"/>
          <w:rFonts w:asciiTheme="minorHAnsi" w:hAnsiTheme="minorHAnsi" w:cstheme="minorHAnsi"/>
        </w:rPr>
      </w:pPr>
      <w:r>
        <w:rPr>
          <w:rStyle w:val="StyleArial11pt"/>
          <w:rFonts w:asciiTheme="minorHAnsi" w:hAnsiTheme="minorHAnsi" w:cstheme="minorHAnsi"/>
        </w:rPr>
        <w:t>No. visits</w:t>
      </w:r>
    </w:p>
    <w:p w:rsidR="009305CF" w:rsidRDefault="009305CF" w:rsidP="009305CF">
      <w:pPr>
        <w:pStyle w:val="ListParagraph"/>
        <w:numPr>
          <w:ilvl w:val="0"/>
          <w:numId w:val="30"/>
        </w:numPr>
        <w:jc w:val="both"/>
        <w:rPr>
          <w:rStyle w:val="StyleArial11pt"/>
          <w:rFonts w:asciiTheme="minorHAnsi" w:hAnsiTheme="minorHAnsi" w:cstheme="minorHAnsi"/>
        </w:rPr>
      </w:pPr>
      <w:r>
        <w:rPr>
          <w:rStyle w:val="StyleArial11pt"/>
          <w:rFonts w:asciiTheme="minorHAnsi" w:hAnsiTheme="minorHAnsi" w:cstheme="minorHAnsi"/>
        </w:rPr>
        <w:lastRenderedPageBreak/>
        <w:t>DWAU</w:t>
      </w:r>
    </w:p>
    <w:p w:rsidR="009305CF" w:rsidRDefault="00A17E58" w:rsidP="009305CF">
      <w:pPr>
        <w:pStyle w:val="ListParagraph"/>
        <w:numPr>
          <w:ilvl w:val="0"/>
          <w:numId w:val="29"/>
        </w:numPr>
        <w:jc w:val="both"/>
        <w:rPr>
          <w:rStyle w:val="StyleArial11pt"/>
          <w:rFonts w:asciiTheme="minorHAnsi" w:hAnsiTheme="minorHAnsi" w:cstheme="minorHAnsi"/>
        </w:rPr>
      </w:pPr>
      <w:r>
        <w:rPr>
          <w:rStyle w:val="StyleArial11pt"/>
          <w:rFonts w:asciiTheme="minorHAnsi" w:hAnsiTheme="minorHAnsi" w:cstheme="minorHAnsi"/>
        </w:rPr>
        <w:t>Appointments</w:t>
      </w:r>
    </w:p>
    <w:p w:rsidR="00A17E58" w:rsidRDefault="00A17E58" w:rsidP="00A17E58">
      <w:pPr>
        <w:pStyle w:val="ListParagraph"/>
        <w:numPr>
          <w:ilvl w:val="0"/>
          <w:numId w:val="31"/>
        </w:numPr>
        <w:jc w:val="both"/>
        <w:rPr>
          <w:rStyle w:val="StyleArial11pt"/>
          <w:rFonts w:asciiTheme="minorHAnsi" w:hAnsiTheme="minorHAnsi" w:cstheme="minorHAnsi"/>
        </w:rPr>
      </w:pPr>
      <w:r>
        <w:rPr>
          <w:rStyle w:val="StyleArial11pt"/>
          <w:rFonts w:asciiTheme="minorHAnsi" w:hAnsiTheme="minorHAnsi" w:cstheme="minorHAnsi"/>
        </w:rPr>
        <w:t>No. appointments</w:t>
      </w:r>
    </w:p>
    <w:p w:rsidR="00A17E58" w:rsidRDefault="00A17E58" w:rsidP="00A17E58">
      <w:pPr>
        <w:pStyle w:val="ListParagraph"/>
        <w:numPr>
          <w:ilvl w:val="0"/>
          <w:numId w:val="31"/>
        </w:numPr>
        <w:jc w:val="both"/>
        <w:rPr>
          <w:rStyle w:val="StyleArial11pt"/>
          <w:rFonts w:asciiTheme="minorHAnsi" w:hAnsiTheme="minorHAnsi" w:cstheme="minorHAnsi"/>
        </w:rPr>
      </w:pPr>
      <w:r>
        <w:rPr>
          <w:rStyle w:val="StyleArial11pt"/>
          <w:rFonts w:asciiTheme="minorHAnsi" w:hAnsiTheme="minorHAnsi" w:cstheme="minorHAnsi"/>
        </w:rPr>
        <w:t>No. FTA</w:t>
      </w:r>
    </w:p>
    <w:p w:rsidR="00A17E58" w:rsidRDefault="00A17E58" w:rsidP="00A17E58">
      <w:pPr>
        <w:pStyle w:val="ListParagraph"/>
        <w:numPr>
          <w:ilvl w:val="0"/>
          <w:numId w:val="31"/>
        </w:numPr>
        <w:jc w:val="both"/>
        <w:rPr>
          <w:rStyle w:val="StyleArial11pt"/>
          <w:rFonts w:asciiTheme="minorHAnsi" w:hAnsiTheme="minorHAnsi" w:cstheme="minorHAnsi"/>
        </w:rPr>
      </w:pPr>
      <w:r>
        <w:rPr>
          <w:rStyle w:val="StyleArial11pt"/>
          <w:rFonts w:asciiTheme="minorHAnsi" w:hAnsiTheme="minorHAnsi" w:cstheme="minorHAnsi"/>
        </w:rPr>
        <w:t>% FTA</w:t>
      </w:r>
    </w:p>
    <w:p w:rsidR="00A17E58" w:rsidRDefault="00A17E58" w:rsidP="00A17E58">
      <w:pPr>
        <w:pStyle w:val="ListParagraph"/>
        <w:numPr>
          <w:ilvl w:val="0"/>
          <w:numId w:val="31"/>
        </w:numPr>
        <w:jc w:val="both"/>
        <w:rPr>
          <w:rStyle w:val="StyleArial11pt"/>
          <w:rFonts w:asciiTheme="minorHAnsi" w:hAnsiTheme="minorHAnsi" w:cstheme="minorHAnsi"/>
        </w:rPr>
      </w:pPr>
      <w:r>
        <w:rPr>
          <w:rStyle w:val="StyleArial11pt"/>
          <w:rFonts w:asciiTheme="minorHAnsi" w:hAnsiTheme="minorHAnsi" w:cstheme="minorHAnsi"/>
        </w:rPr>
        <w:t>No. appointed hours</w:t>
      </w:r>
    </w:p>
    <w:p w:rsidR="00A17E58" w:rsidRDefault="00A17E58" w:rsidP="00A17E58">
      <w:pPr>
        <w:pStyle w:val="ListParagraph"/>
        <w:numPr>
          <w:ilvl w:val="0"/>
          <w:numId w:val="31"/>
        </w:numPr>
        <w:jc w:val="both"/>
        <w:rPr>
          <w:rStyle w:val="StyleArial11pt"/>
          <w:rFonts w:asciiTheme="minorHAnsi" w:hAnsiTheme="minorHAnsi" w:cstheme="minorHAnsi"/>
        </w:rPr>
      </w:pPr>
      <w:r>
        <w:rPr>
          <w:rStyle w:val="StyleArial11pt"/>
          <w:rFonts w:asciiTheme="minorHAnsi" w:hAnsiTheme="minorHAnsi" w:cstheme="minorHAnsi"/>
        </w:rPr>
        <w:t>Appointed hours FTA</w:t>
      </w:r>
    </w:p>
    <w:p w:rsidR="00A17E58" w:rsidRDefault="00A17E58" w:rsidP="00A17E58">
      <w:pPr>
        <w:pStyle w:val="ListParagraph"/>
        <w:numPr>
          <w:ilvl w:val="0"/>
          <w:numId w:val="31"/>
        </w:numPr>
        <w:jc w:val="both"/>
        <w:rPr>
          <w:rStyle w:val="StyleArial11pt"/>
          <w:rFonts w:asciiTheme="minorHAnsi" w:hAnsiTheme="minorHAnsi" w:cstheme="minorHAnsi"/>
        </w:rPr>
      </w:pPr>
      <w:r>
        <w:rPr>
          <w:rStyle w:val="StyleArial11pt"/>
          <w:rFonts w:asciiTheme="minorHAnsi" w:hAnsiTheme="minorHAnsi" w:cstheme="minorHAnsi"/>
        </w:rPr>
        <w:t>Attended appointment – no treatment</w:t>
      </w:r>
    </w:p>
    <w:p w:rsidR="002F1A8E" w:rsidRDefault="002F1A8E" w:rsidP="002F1A8E">
      <w:pPr>
        <w:jc w:val="both"/>
        <w:rPr>
          <w:rStyle w:val="StyleArial11pt"/>
          <w:rFonts w:asciiTheme="minorHAnsi" w:hAnsiTheme="minorHAnsi" w:cstheme="minorHAnsi"/>
        </w:rPr>
      </w:pPr>
    </w:p>
    <w:p w:rsidR="002F1A8E" w:rsidRPr="002F1A8E" w:rsidRDefault="002F1A8E" w:rsidP="002F1A8E">
      <w:pPr>
        <w:jc w:val="both"/>
        <w:rPr>
          <w:rStyle w:val="StyleArial11pt"/>
          <w:rFonts w:asciiTheme="minorHAnsi" w:hAnsiTheme="minorHAnsi" w:cstheme="minorHAnsi"/>
        </w:rPr>
      </w:pPr>
      <w:r w:rsidRPr="002F1A8E">
        <w:rPr>
          <w:rStyle w:val="StyleArial11pt"/>
          <w:rFonts w:asciiTheme="minorHAnsi" w:hAnsiTheme="minorHAnsi" w:cstheme="minorHAnsi"/>
        </w:rPr>
        <w:t>Barwon Health conducts audits</w:t>
      </w:r>
      <w:r w:rsidR="00CA78DC">
        <w:rPr>
          <w:rStyle w:val="StyleArial11pt"/>
          <w:rFonts w:asciiTheme="minorHAnsi" w:hAnsiTheme="minorHAnsi" w:cstheme="minorHAnsi"/>
        </w:rPr>
        <w:t xml:space="preserve"> &amp; surveys</w:t>
      </w:r>
      <w:r w:rsidRPr="002F1A8E">
        <w:rPr>
          <w:rStyle w:val="StyleArial11pt"/>
          <w:rFonts w:asciiTheme="minorHAnsi" w:hAnsiTheme="minorHAnsi" w:cstheme="minorHAnsi"/>
        </w:rPr>
        <w:t xml:space="preserve"> independent of the DHSV mandatory requirements</w:t>
      </w:r>
    </w:p>
    <w:p w:rsidR="002F1A8E" w:rsidRDefault="002F1A8E" w:rsidP="002F1A8E">
      <w:pPr>
        <w:pStyle w:val="ListParagraph"/>
        <w:numPr>
          <w:ilvl w:val="0"/>
          <w:numId w:val="26"/>
        </w:numPr>
        <w:jc w:val="both"/>
        <w:rPr>
          <w:rStyle w:val="StyleArial11pt"/>
          <w:rFonts w:asciiTheme="minorHAnsi" w:hAnsiTheme="minorHAnsi" w:cstheme="minorHAnsi"/>
        </w:rPr>
      </w:pPr>
      <w:r w:rsidRPr="002F1A8E">
        <w:rPr>
          <w:rStyle w:val="StyleArial11pt"/>
          <w:rFonts w:asciiTheme="minorHAnsi" w:hAnsiTheme="minorHAnsi" w:cstheme="minorHAnsi"/>
        </w:rPr>
        <w:t>Pain Management* including triage compliance, clinical indicators &amp; antimicrobial stewardship/medication management</w:t>
      </w:r>
    </w:p>
    <w:p w:rsidR="002F1A8E" w:rsidRDefault="002F1A8E" w:rsidP="002F1A8E">
      <w:pPr>
        <w:pStyle w:val="ListParagraph"/>
        <w:numPr>
          <w:ilvl w:val="0"/>
          <w:numId w:val="26"/>
        </w:numPr>
        <w:jc w:val="both"/>
        <w:rPr>
          <w:rStyle w:val="StyleArial11pt"/>
          <w:rFonts w:asciiTheme="minorHAnsi" w:hAnsiTheme="minorHAnsi" w:cstheme="minorHAnsi"/>
        </w:rPr>
      </w:pPr>
      <w:r w:rsidRPr="002F1A8E">
        <w:rPr>
          <w:rStyle w:val="StyleArial11pt"/>
          <w:rFonts w:asciiTheme="minorHAnsi" w:hAnsiTheme="minorHAnsi" w:cstheme="minorHAnsi"/>
        </w:rPr>
        <w:t>Storage of sterile stock</w:t>
      </w:r>
    </w:p>
    <w:p w:rsidR="002F1A8E" w:rsidRDefault="002F1A8E" w:rsidP="002F1A8E">
      <w:pPr>
        <w:pStyle w:val="ListParagraph"/>
        <w:numPr>
          <w:ilvl w:val="0"/>
          <w:numId w:val="26"/>
        </w:numPr>
        <w:jc w:val="both"/>
        <w:rPr>
          <w:rStyle w:val="StyleArial11pt"/>
          <w:rFonts w:asciiTheme="minorHAnsi" w:hAnsiTheme="minorHAnsi" w:cstheme="minorHAnsi"/>
        </w:rPr>
      </w:pPr>
      <w:r>
        <w:rPr>
          <w:rStyle w:val="StyleArial11pt"/>
          <w:rFonts w:asciiTheme="minorHAnsi" w:hAnsiTheme="minorHAnsi" w:cstheme="minorHAnsi"/>
        </w:rPr>
        <w:t xml:space="preserve">Safe storage of Medication </w:t>
      </w:r>
    </w:p>
    <w:p w:rsidR="002F1A8E" w:rsidRDefault="002F1A8E" w:rsidP="002F1A8E">
      <w:pPr>
        <w:pStyle w:val="ListParagraph"/>
        <w:numPr>
          <w:ilvl w:val="0"/>
          <w:numId w:val="26"/>
        </w:numPr>
        <w:jc w:val="both"/>
        <w:rPr>
          <w:rStyle w:val="StyleArial11pt"/>
          <w:rFonts w:asciiTheme="minorHAnsi" w:hAnsiTheme="minorHAnsi" w:cstheme="minorHAnsi"/>
        </w:rPr>
      </w:pPr>
      <w:r>
        <w:rPr>
          <w:rStyle w:val="StyleArial11pt"/>
          <w:rFonts w:asciiTheme="minorHAnsi" w:hAnsiTheme="minorHAnsi" w:cstheme="minorHAnsi"/>
        </w:rPr>
        <w:t>Hand Hygiene – 5 Moments</w:t>
      </w:r>
      <w:r w:rsidR="00CA78DC">
        <w:rPr>
          <w:rStyle w:val="StyleArial11pt"/>
          <w:rFonts w:asciiTheme="minorHAnsi" w:hAnsiTheme="minorHAnsi" w:cstheme="minorHAnsi"/>
        </w:rPr>
        <w:t>*</w:t>
      </w:r>
    </w:p>
    <w:p w:rsidR="00CA78DC" w:rsidRPr="002F1A8E" w:rsidRDefault="00CA78DC" w:rsidP="002F1A8E">
      <w:pPr>
        <w:pStyle w:val="ListParagraph"/>
        <w:numPr>
          <w:ilvl w:val="0"/>
          <w:numId w:val="26"/>
        </w:numPr>
        <w:jc w:val="both"/>
        <w:rPr>
          <w:rStyle w:val="StyleArial11pt"/>
          <w:rFonts w:asciiTheme="minorHAnsi" w:hAnsiTheme="minorHAnsi" w:cstheme="minorHAnsi"/>
        </w:rPr>
      </w:pPr>
      <w:r>
        <w:rPr>
          <w:rStyle w:val="StyleArial11pt"/>
          <w:rFonts w:asciiTheme="minorHAnsi" w:hAnsiTheme="minorHAnsi" w:cstheme="minorHAnsi"/>
        </w:rPr>
        <w:t>Patient feedback – “Let us know your experience with us” – routinely with a minimum requirement of 60 forms to be completed monthly</w:t>
      </w:r>
    </w:p>
    <w:p w:rsidR="002F1A8E" w:rsidRPr="002F1A8E" w:rsidRDefault="002F1A8E" w:rsidP="002F1A8E">
      <w:pPr>
        <w:jc w:val="both"/>
        <w:rPr>
          <w:rStyle w:val="StyleArial11pt"/>
          <w:rFonts w:asciiTheme="minorHAnsi" w:hAnsiTheme="minorHAnsi" w:cstheme="minorHAnsi"/>
        </w:rPr>
      </w:pPr>
    </w:p>
    <w:p w:rsidR="00CA78DC" w:rsidRDefault="00CA78DC" w:rsidP="00C861A5">
      <w:pPr>
        <w:jc w:val="both"/>
        <w:rPr>
          <w:rStyle w:val="StyleArial11pt"/>
          <w:rFonts w:asciiTheme="minorHAnsi" w:hAnsiTheme="minorHAnsi" w:cstheme="minorHAnsi"/>
        </w:rPr>
      </w:pPr>
    </w:p>
    <w:p w:rsidR="00BF63C8" w:rsidRPr="00F4592E" w:rsidRDefault="00B761CD" w:rsidP="00D27396">
      <w:pPr>
        <w:jc w:val="both"/>
        <w:rPr>
          <w:rStyle w:val="StyleArial11pt"/>
          <w:rFonts w:asciiTheme="minorHAnsi" w:hAnsiTheme="minorHAnsi" w:cstheme="minorHAnsi"/>
          <w:b/>
        </w:rPr>
      </w:pPr>
      <w:r w:rsidRPr="00F4592E">
        <w:rPr>
          <w:rStyle w:val="StyleArial11pt"/>
          <w:rFonts w:asciiTheme="minorHAnsi" w:hAnsiTheme="minorHAnsi" w:cstheme="minorHAnsi"/>
          <w:b/>
        </w:rPr>
        <w:t>Medicare CDBS 2015-16</w:t>
      </w:r>
    </w:p>
    <w:p w:rsidR="00B761CD" w:rsidRDefault="00B761CD" w:rsidP="00D27396">
      <w:pPr>
        <w:jc w:val="both"/>
        <w:rPr>
          <w:rStyle w:val="StyleArial11pt"/>
          <w:rFonts w:asciiTheme="minorHAnsi" w:hAnsiTheme="minorHAnsi" w:cstheme="minorHAnsi"/>
        </w:rPr>
      </w:pPr>
    </w:p>
    <w:p w:rsidR="00CA78DC" w:rsidRDefault="00CA78DC" w:rsidP="00D27396">
      <w:pPr>
        <w:jc w:val="both"/>
        <w:rPr>
          <w:rStyle w:val="StyleArial11pt"/>
          <w:rFonts w:asciiTheme="minorHAnsi" w:hAnsiTheme="minorHAnsi" w:cstheme="minorHAnsi"/>
        </w:rPr>
      </w:pPr>
      <w:r>
        <w:rPr>
          <w:rStyle w:val="StyleArial11pt"/>
          <w:rFonts w:asciiTheme="minorHAnsi" w:hAnsiTheme="minorHAnsi" w:cstheme="minorHAnsi"/>
        </w:rPr>
        <w:t xml:space="preserve">I am disappointed that Medicare only reports on the number of children treated and </w:t>
      </w:r>
      <w:r w:rsidR="000D5B6F">
        <w:rPr>
          <w:rStyle w:val="StyleArial11pt"/>
          <w:rFonts w:asciiTheme="minorHAnsi" w:hAnsiTheme="minorHAnsi" w:cstheme="minorHAnsi"/>
        </w:rPr>
        <w:t>accountability for services provided should be a priority for government departments overseeing $M’s in public funding.</w:t>
      </w:r>
    </w:p>
    <w:p w:rsidR="000D5B6F" w:rsidRDefault="000D5B6F" w:rsidP="00D27396">
      <w:pPr>
        <w:jc w:val="both"/>
        <w:rPr>
          <w:rStyle w:val="StyleArial11pt"/>
          <w:rFonts w:asciiTheme="minorHAnsi" w:hAnsiTheme="minorHAnsi" w:cstheme="minorHAnsi"/>
        </w:rPr>
      </w:pPr>
    </w:p>
    <w:p w:rsidR="00541165" w:rsidRPr="00541165" w:rsidRDefault="00541165" w:rsidP="00541165">
      <w:pPr>
        <w:jc w:val="both"/>
        <w:rPr>
          <w:rStyle w:val="StyleArial11pt"/>
          <w:rFonts w:asciiTheme="minorHAnsi" w:hAnsiTheme="minorHAnsi" w:cstheme="minorHAnsi"/>
        </w:rPr>
      </w:pPr>
      <w:r w:rsidRPr="00541165">
        <w:rPr>
          <w:rStyle w:val="StyleArial11pt"/>
          <w:rFonts w:asciiTheme="minorHAnsi" w:hAnsiTheme="minorHAnsi" w:cstheme="minorHAnsi"/>
        </w:rPr>
        <w:t>Recently private sector dentists have been offering dental treatment in mobile dental clinics to ch</w:t>
      </w:r>
      <w:r w:rsidR="00AF3B6E">
        <w:rPr>
          <w:rStyle w:val="StyleArial11pt"/>
          <w:rFonts w:asciiTheme="minorHAnsi" w:hAnsiTheme="minorHAnsi" w:cstheme="minorHAnsi"/>
        </w:rPr>
        <w:t>ildren in local primary schools.</w:t>
      </w:r>
    </w:p>
    <w:p w:rsidR="00541165" w:rsidRDefault="00541165" w:rsidP="00541165">
      <w:pPr>
        <w:jc w:val="both"/>
        <w:rPr>
          <w:rStyle w:val="StyleArial11pt"/>
          <w:rFonts w:asciiTheme="minorHAnsi" w:hAnsiTheme="minorHAnsi" w:cstheme="minorHAnsi"/>
        </w:rPr>
      </w:pPr>
      <w:r w:rsidRPr="00541165">
        <w:rPr>
          <w:rStyle w:val="StyleArial11pt"/>
          <w:rFonts w:asciiTheme="minorHAnsi" w:hAnsiTheme="minorHAnsi" w:cstheme="minorHAnsi"/>
        </w:rPr>
        <w:t xml:space="preserve">I am particularly concerned that they </w:t>
      </w:r>
      <w:r w:rsidR="00AF3B6E">
        <w:rPr>
          <w:rStyle w:val="StyleArial11pt"/>
          <w:rFonts w:asciiTheme="minorHAnsi" w:hAnsiTheme="minorHAnsi" w:cstheme="minorHAnsi"/>
        </w:rPr>
        <w:t>are</w:t>
      </w:r>
      <w:r w:rsidRPr="00541165">
        <w:rPr>
          <w:rStyle w:val="StyleArial11pt"/>
          <w:rFonts w:asciiTheme="minorHAnsi" w:hAnsiTheme="minorHAnsi" w:cstheme="minorHAnsi"/>
        </w:rPr>
        <w:t xml:space="preserve"> over servicing the Medicare Child Dental Benefit Scheme as happened with the Medicare Chronic Conditions Dental Scheme.</w:t>
      </w:r>
    </w:p>
    <w:p w:rsidR="00AF3B6E" w:rsidRDefault="00AF3B6E" w:rsidP="00AF3B6E">
      <w:pPr>
        <w:jc w:val="both"/>
        <w:rPr>
          <w:rStyle w:val="StyleArial11pt"/>
          <w:rFonts w:asciiTheme="minorHAnsi" w:hAnsiTheme="minorHAnsi" w:cstheme="minorHAnsi"/>
        </w:rPr>
      </w:pPr>
      <w:r>
        <w:rPr>
          <w:rStyle w:val="StyleArial11pt"/>
          <w:rFonts w:asciiTheme="minorHAnsi" w:hAnsiTheme="minorHAnsi" w:cstheme="minorHAnsi"/>
        </w:rPr>
        <w:t>T</w:t>
      </w:r>
      <w:r w:rsidRPr="00AF3B6E">
        <w:rPr>
          <w:rStyle w:val="StyleArial11pt"/>
          <w:rFonts w:asciiTheme="minorHAnsi" w:hAnsiTheme="minorHAnsi" w:cstheme="minorHAnsi"/>
        </w:rPr>
        <w:t xml:space="preserve">he private </w:t>
      </w:r>
      <w:r w:rsidR="00A74348">
        <w:rPr>
          <w:rStyle w:val="StyleArial11pt"/>
          <w:rFonts w:asciiTheme="minorHAnsi" w:hAnsiTheme="minorHAnsi" w:cstheme="minorHAnsi"/>
        </w:rPr>
        <w:t xml:space="preserve">mobile </w:t>
      </w:r>
      <w:r w:rsidRPr="00AF3B6E">
        <w:rPr>
          <w:rStyle w:val="StyleArial11pt"/>
          <w:rFonts w:asciiTheme="minorHAnsi" w:hAnsiTheme="minorHAnsi" w:cstheme="minorHAnsi"/>
        </w:rPr>
        <w:t xml:space="preserve">practice is providing primary school aged children “a Comprehensive check-up and clean, including any necessary x-rays, and, to finish off, a protective fluoride treatment” </w:t>
      </w:r>
    </w:p>
    <w:p w:rsidR="00AF3B6E" w:rsidRDefault="00AF3B6E" w:rsidP="00AF3B6E">
      <w:pPr>
        <w:jc w:val="both"/>
        <w:rPr>
          <w:rStyle w:val="StyleArial11pt"/>
          <w:rFonts w:asciiTheme="minorHAnsi" w:hAnsiTheme="minorHAnsi" w:cstheme="minorHAnsi"/>
        </w:rPr>
      </w:pPr>
    </w:p>
    <w:p w:rsidR="0070374E" w:rsidRDefault="0070374E" w:rsidP="00AF3B6E">
      <w:pPr>
        <w:jc w:val="both"/>
        <w:rPr>
          <w:rStyle w:val="StyleArial11pt"/>
          <w:rFonts w:asciiTheme="minorHAnsi" w:hAnsiTheme="minorHAnsi" w:cstheme="minorHAnsi"/>
        </w:rPr>
      </w:pPr>
      <w:r>
        <w:rPr>
          <w:rStyle w:val="StyleArial11pt"/>
          <w:rFonts w:asciiTheme="minorHAnsi" w:hAnsiTheme="minorHAnsi" w:cstheme="minorHAnsi"/>
        </w:rPr>
        <w:t>Essentially, a child being treated by this private practice would incur a Medicare CDBS claim for examination ($52.65), bitewing radiographs ($30.45 x 2), removal of plaque ($53.80) and topical application of fluoride ($34.55), a total of $201.90, before any consideration for other preventive services, restorations or extractions.</w:t>
      </w:r>
    </w:p>
    <w:p w:rsidR="0070374E" w:rsidRDefault="0070374E" w:rsidP="00AF3B6E">
      <w:pPr>
        <w:jc w:val="both"/>
        <w:rPr>
          <w:rStyle w:val="StyleArial11pt"/>
          <w:rFonts w:asciiTheme="minorHAnsi" w:hAnsiTheme="minorHAnsi" w:cstheme="minorHAnsi"/>
        </w:rPr>
      </w:pPr>
    </w:p>
    <w:p w:rsidR="00AF3B6E" w:rsidRPr="00AF3B6E" w:rsidRDefault="000D5B6F" w:rsidP="00AF3B6E">
      <w:pPr>
        <w:jc w:val="both"/>
        <w:rPr>
          <w:rStyle w:val="StyleArial11pt"/>
          <w:rFonts w:asciiTheme="minorHAnsi" w:hAnsiTheme="minorHAnsi" w:cstheme="minorHAnsi"/>
        </w:rPr>
      </w:pPr>
      <w:r>
        <w:rPr>
          <w:rStyle w:val="StyleArial11pt"/>
          <w:rFonts w:asciiTheme="minorHAnsi" w:hAnsiTheme="minorHAnsi" w:cstheme="minorHAnsi"/>
        </w:rPr>
        <w:t>By comparison i</w:t>
      </w:r>
      <w:r w:rsidR="00AF3B6E" w:rsidRPr="00AF3B6E">
        <w:rPr>
          <w:rStyle w:val="StyleArial11pt"/>
          <w:rFonts w:asciiTheme="minorHAnsi" w:hAnsiTheme="minorHAnsi" w:cstheme="minorHAnsi"/>
        </w:rPr>
        <w:t>n 2015, Barwon Health treated 3,480 children aged 6 – 12 years in community health centre &amp; mobile dental clinics and preventative services</w:t>
      </w:r>
      <w:r w:rsidR="00AF3B6E">
        <w:rPr>
          <w:rStyle w:val="StyleArial11pt"/>
          <w:rFonts w:asciiTheme="minorHAnsi" w:hAnsiTheme="minorHAnsi" w:cstheme="minorHAnsi"/>
        </w:rPr>
        <w:t xml:space="preserve"> provided</w:t>
      </w:r>
      <w:r w:rsidR="00AF3B6E" w:rsidRPr="00AF3B6E">
        <w:rPr>
          <w:rStyle w:val="StyleArial11pt"/>
          <w:rFonts w:asciiTheme="minorHAnsi" w:hAnsiTheme="minorHAnsi" w:cstheme="minorHAnsi"/>
        </w:rPr>
        <w:t xml:space="preserve"> were:</w:t>
      </w:r>
    </w:p>
    <w:p w:rsidR="000D5B6F" w:rsidRDefault="00AF3B6E" w:rsidP="00AF3B6E">
      <w:pPr>
        <w:pStyle w:val="ListParagraph"/>
        <w:numPr>
          <w:ilvl w:val="0"/>
          <w:numId w:val="22"/>
        </w:numPr>
        <w:jc w:val="both"/>
        <w:rPr>
          <w:rStyle w:val="StyleArial11pt"/>
          <w:rFonts w:asciiTheme="minorHAnsi" w:hAnsiTheme="minorHAnsi" w:cstheme="minorHAnsi"/>
        </w:rPr>
      </w:pPr>
      <w:r w:rsidRPr="000D5B6F">
        <w:rPr>
          <w:rStyle w:val="StyleArial11pt"/>
          <w:rFonts w:asciiTheme="minorHAnsi" w:hAnsiTheme="minorHAnsi" w:cstheme="minorHAnsi"/>
        </w:rPr>
        <w:t xml:space="preserve">Removal of plaque and/or stain (Item # 88111) – 250 children (7.18%) </w:t>
      </w:r>
    </w:p>
    <w:p w:rsidR="000D5B6F" w:rsidRDefault="00AF3B6E" w:rsidP="00AF3B6E">
      <w:pPr>
        <w:pStyle w:val="ListParagraph"/>
        <w:numPr>
          <w:ilvl w:val="0"/>
          <w:numId w:val="22"/>
        </w:numPr>
        <w:jc w:val="both"/>
        <w:rPr>
          <w:rStyle w:val="StyleArial11pt"/>
          <w:rFonts w:asciiTheme="minorHAnsi" w:hAnsiTheme="minorHAnsi" w:cstheme="minorHAnsi"/>
        </w:rPr>
      </w:pPr>
      <w:r w:rsidRPr="000D5B6F">
        <w:rPr>
          <w:rStyle w:val="StyleArial11pt"/>
          <w:rFonts w:asciiTheme="minorHAnsi" w:hAnsiTheme="minorHAnsi" w:cstheme="minorHAnsi"/>
        </w:rPr>
        <w:t xml:space="preserve">Removal of calculus 1st visit (Item # 88114) – 332 children (9.54%) </w:t>
      </w:r>
    </w:p>
    <w:p w:rsidR="000D5B6F" w:rsidRPr="000D5B6F" w:rsidRDefault="00AF3B6E" w:rsidP="000D5B6F">
      <w:pPr>
        <w:pStyle w:val="ListParagraph"/>
        <w:numPr>
          <w:ilvl w:val="0"/>
          <w:numId w:val="22"/>
        </w:numPr>
        <w:jc w:val="both"/>
        <w:rPr>
          <w:rStyle w:val="StyleArial11pt"/>
          <w:rFonts w:asciiTheme="minorHAnsi" w:hAnsiTheme="minorHAnsi" w:cstheme="minorHAnsi"/>
        </w:rPr>
      </w:pPr>
      <w:r w:rsidRPr="000D5B6F">
        <w:rPr>
          <w:rStyle w:val="StyleArial11pt"/>
          <w:rFonts w:asciiTheme="minorHAnsi" w:hAnsiTheme="minorHAnsi" w:cstheme="minorHAnsi"/>
        </w:rPr>
        <w:t>Topical appl. of remineralizing agent, 1 treatment (Item #</w:t>
      </w:r>
      <w:r w:rsidR="000D5B6F">
        <w:rPr>
          <w:rStyle w:val="StyleArial11pt"/>
          <w:rFonts w:asciiTheme="minorHAnsi" w:hAnsiTheme="minorHAnsi" w:cstheme="minorHAnsi"/>
        </w:rPr>
        <w:t xml:space="preserve"> 88121) - 52 children (1.49%) </w:t>
      </w:r>
    </w:p>
    <w:p w:rsidR="000D5B6F" w:rsidRDefault="000D5B6F" w:rsidP="00AF3B6E">
      <w:pPr>
        <w:jc w:val="both"/>
        <w:rPr>
          <w:rStyle w:val="StyleArial11pt"/>
          <w:rFonts w:asciiTheme="minorHAnsi" w:hAnsiTheme="minorHAnsi" w:cstheme="minorHAnsi"/>
        </w:rPr>
      </w:pPr>
    </w:p>
    <w:p w:rsidR="000D5B6F" w:rsidRDefault="000D5B6F" w:rsidP="00AF3B6E">
      <w:pPr>
        <w:jc w:val="both"/>
        <w:rPr>
          <w:rStyle w:val="StyleArial11pt"/>
          <w:rFonts w:asciiTheme="minorHAnsi" w:hAnsiTheme="minorHAnsi" w:cstheme="minorHAnsi"/>
        </w:rPr>
      </w:pPr>
    </w:p>
    <w:p w:rsidR="00AF3B6E" w:rsidRPr="00AF3B6E" w:rsidRDefault="00AF3B6E" w:rsidP="00AF3B6E">
      <w:pPr>
        <w:jc w:val="both"/>
        <w:rPr>
          <w:rStyle w:val="StyleArial11pt"/>
          <w:rFonts w:asciiTheme="minorHAnsi" w:hAnsiTheme="minorHAnsi" w:cstheme="minorHAnsi"/>
        </w:rPr>
      </w:pPr>
      <w:r w:rsidRPr="00AF3B6E">
        <w:rPr>
          <w:rStyle w:val="StyleArial11pt"/>
          <w:rFonts w:asciiTheme="minorHAnsi" w:hAnsiTheme="minorHAnsi" w:cstheme="minorHAnsi"/>
        </w:rPr>
        <w:t xml:space="preserve">However, </w:t>
      </w:r>
      <w:r>
        <w:rPr>
          <w:rStyle w:val="StyleArial11pt"/>
          <w:rFonts w:asciiTheme="minorHAnsi" w:hAnsiTheme="minorHAnsi" w:cstheme="minorHAnsi"/>
        </w:rPr>
        <w:t>our</w:t>
      </w:r>
      <w:r w:rsidRPr="00AF3B6E">
        <w:rPr>
          <w:rStyle w:val="StyleArial11pt"/>
          <w:rFonts w:asciiTheme="minorHAnsi" w:hAnsiTheme="minorHAnsi" w:cstheme="minorHAnsi"/>
        </w:rPr>
        <w:t xml:space="preserve"> clinicians (predominantly Oral Health Therapists) applied concentrated remineralizing agent, application to single tooth (not eligible for CDBS funding) to 1,101 teeth. This is also our preferred treatment model for preschool children (Kinder Wide Smiles).</w:t>
      </w:r>
    </w:p>
    <w:p w:rsidR="00AF3B6E" w:rsidRDefault="00AF3B6E" w:rsidP="00AF3B6E">
      <w:pPr>
        <w:jc w:val="both"/>
        <w:rPr>
          <w:rStyle w:val="StyleArial11pt"/>
          <w:rFonts w:asciiTheme="minorHAnsi" w:hAnsiTheme="minorHAnsi" w:cstheme="minorHAnsi"/>
        </w:rPr>
      </w:pPr>
      <w:r w:rsidRPr="00AF3B6E">
        <w:rPr>
          <w:rStyle w:val="StyleArial11pt"/>
          <w:rFonts w:asciiTheme="minorHAnsi" w:hAnsiTheme="minorHAnsi" w:cstheme="minorHAnsi"/>
        </w:rPr>
        <w:t>The above data demonstrates that cleaning teeth and protective fluoride treatments are unnecessary in the majority of child treatment plans but private practices do them as routine treatment adding considerable cost &amp; exhausting funding for restorative work etc.</w:t>
      </w:r>
    </w:p>
    <w:p w:rsidR="000D5B6F" w:rsidRDefault="000D5B6F" w:rsidP="00AF3B6E">
      <w:pPr>
        <w:jc w:val="both"/>
        <w:rPr>
          <w:rStyle w:val="StyleArial11pt"/>
          <w:rFonts w:asciiTheme="minorHAnsi" w:hAnsiTheme="minorHAnsi" w:cstheme="minorHAnsi"/>
        </w:rPr>
      </w:pPr>
    </w:p>
    <w:p w:rsidR="00AF3B6E" w:rsidRDefault="000D5B6F" w:rsidP="00AF3B6E">
      <w:pPr>
        <w:jc w:val="both"/>
        <w:rPr>
          <w:rStyle w:val="StyleArial11pt"/>
          <w:rFonts w:asciiTheme="minorHAnsi" w:hAnsiTheme="minorHAnsi" w:cstheme="minorHAnsi"/>
        </w:rPr>
      </w:pPr>
      <w:r w:rsidRPr="000D5B6F">
        <w:rPr>
          <w:rStyle w:val="StyleArial11pt"/>
          <w:rFonts w:asciiTheme="minorHAnsi" w:hAnsiTheme="minorHAnsi" w:cstheme="minorHAnsi"/>
        </w:rPr>
        <w:lastRenderedPageBreak/>
        <w:t>BH &amp; CAH public clinics providing children with full a course of care for an average Medicare CDBS claim of $228.58.</w:t>
      </w:r>
    </w:p>
    <w:p w:rsidR="000D5B6F" w:rsidRDefault="000D5B6F" w:rsidP="00AF3B6E">
      <w:pPr>
        <w:jc w:val="both"/>
        <w:rPr>
          <w:rStyle w:val="StyleArial11pt"/>
          <w:rFonts w:asciiTheme="minorHAnsi" w:hAnsiTheme="minorHAnsi" w:cstheme="minorHAnsi"/>
        </w:rPr>
      </w:pPr>
    </w:p>
    <w:p w:rsidR="00AF3B6E" w:rsidRPr="00AF3B6E" w:rsidRDefault="00AF3B6E" w:rsidP="00AF3B6E">
      <w:pPr>
        <w:jc w:val="both"/>
        <w:rPr>
          <w:rStyle w:val="StyleArial11pt"/>
          <w:rFonts w:asciiTheme="minorHAnsi" w:hAnsiTheme="minorHAnsi" w:cstheme="minorHAnsi"/>
        </w:rPr>
      </w:pPr>
      <w:r w:rsidRPr="00AF3B6E">
        <w:rPr>
          <w:rStyle w:val="StyleArial11pt"/>
          <w:rFonts w:asciiTheme="minorHAnsi" w:hAnsiTheme="minorHAnsi" w:cstheme="minorHAnsi"/>
        </w:rPr>
        <w:t>I also note that the evidence-based Dental Health Service Victoria (DHSV) Clinical Guideline “Use and Applications of topical remineralizing agents” states:</w:t>
      </w:r>
    </w:p>
    <w:p w:rsidR="00AF3B6E" w:rsidRPr="00D27396" w:rsidRDefault="00AF3B6E" w:rsidP="00AF3B6E">
      <w:pPr>
        <w:jc w:val="both"/>
        <w:rPr>
          <w:rStyle w:val="StyleArial11pt"/>
          <w:rFonts w:asciiTheme="minorHAnsi" w:hAnsiTheme="minorHAnsi" w:cstheme="minorHAnsi"/>
        </w:rPr>
      </w:pPr>
      <w:r w:rsidRPr="00AF3B6E">
        <w:rPr>
          <w:rStyle w:val="StyleArial11pt"/>
          <w:rFonts w:asciiTheme="minorHAnsi" w:hAnsiTheme="minorHAnsi" w:cstheme="minorHAnsi"/>
        </w:rPr>
        <w:t>“Professionally applied topical fluoride gel is an effective way of preventing dental decay in patients at high-risk of developing caries. However, high concentration fluoride gels and foams (&gt; 1.5mg/g F ion) are contra-indicated in children under 10 years of age due to the potential for ingestion. Furthermore, fluoride gels appear more efficacious on the permanent dentition.”</w:t>
      </w:r>
    </w:p>
    <w:p w:rsidR="007C5C6D" w:rsidRDefault="007C5C6D" w:rsidP="004227D9">
      <w:pPr>
        <w:jc w:val="both"/>
        <w:rPr>
          <w:rStyle w:val="StyleArial11pt"/>
          <w:rFonts w:asciiTheme="minorHAnsi" w:hAnsiTheme="minorHAnsi" w:cstheme="minorHAnsi"/>
          <w:b/>
        </w:rPr>
      </w:pPr>
    </w:p>
    <w:tbl>
      <w:tblPr>
        <w:tblStyle w:val="TableGrid"/>
        <w:tblW w:w="0" w:type="auto"/>
        <w:tblLook w:val="04A0" w:firstRow="1" w:lastRow="0" w:firstColumn="1" w:lastColumn="0" w:noHBand="0" w:noVBand="1"/>
      </w:tblPr>
      <w:tblGrid>
        <w:gridCol w:w="9242"/>
      </w:tblGrid>
      <w:tr w:rsidR="00EF0353" w:rsidTr="00EF0353">
        <w:tc>
          <w:tcPr>
            <w:tcW w:w="9242" w:type="dxa"/>
          </w:tcPr>
          <w:p w:rsidR="00EF0353" w:rsidRPr="00EF0353" w:rsidRDefault="00EF0353" w:rsidP="00EF0353">
            <w:pPr>
              <w:jc w:val="both"/>
              <w:rPr>
                <w:rStyle w:val="StyleArial11pt"/>
                <w:rFonts w:asciiTheme="minorHAnsi" w:hAnsiTheme="minorHAnsi" w:cstheme="minorHAnsi"/>
                <w:b/>
              </w:rPr>
            </w:pPr>
            <w:r w:rsidRPr="00EF0353">
              <w:rPr>
                <w:rStyle w:val="StyleArial11pt"/>
                <w:rFonts w:asciiTheme="minorHAnsi" w:hAnsiTheme="minorHAnsi" w:cstheme="minorHAnsi"/>
                <w:b/>
              </w:rPr>
              <w:t>MIND THE DENTAL GAP – HERALD SUN 29 MAY 2013</w:t>
            </w:r>
          </w:p>
          <w:p w:rsidR="00EF0353" w:rsidRPr="00EF0353" w:rsidRDefault="00EF0353" w:rsidP="00EF0353">
            <w:pPr>
              <w:jc w:val="both"/>
              <w:rPr>
                <w:rStyle w:val="StyleArial11pt"/>
                <w:rFonts w:asciiTheme="minorHAnsi" w:hAnsiTheme="minorHAnsi" w:cstheme="minorHAnsi"/>
                <w:b/>
              </w:rPr>
            </w:pPr>
            <w:r w:rsidRPr="00EF0353">
              <w:rPr>
                <w:rStyle w:val="StyleArial11pt"/>
                <w:rFonts w:asciiTheme="minorHAnsi" w:hAnsiTheme="minorHAnsi" w:cstheme="minorHAnsi"/>
                <w:b/>
              </w:rPr>
              <w:t>“SMILES DISAPPEAR AS MEDICARE FAILS TO COVER COSTS”</w:t>
            </w:r>
          </w:p>
          <w:p w:rsidR="00EF0353" w:rsidRDefault="00EF0353" w:rsidP="00EF0353">
            <w:pPr>
              <w:jc w:val="both"/>
              <w:rPr>
                <w:rStyle w:val="StyleArial11pt"/>
                <w:rFonts w:asciiTheme="minorHAnsi" w:hAnsiTheme="minorHAnsi" w:cstheme="minorHAnsi"/>
                <w:b/>
              </w:rPr>
            </w:pPr>
            <w:r w:rsidRPr="00EF0353">
              <w:rPr>
                <w:rStyle w:val="StyleArial11pt"/>
                <w:rFonts w:asciiTheme="minorHAnsi" w:hAnsiTheme="minorHAnsi" w:cstheme="minorHAnsi"/>
                <w:b/>
              </w:rPr>
              <w:t>THE PRESIDENT OF THE ADA SLAMMED THE $620 MILLION-A-YEAR “GROWING UP SMILING” SCHEME …WILL BE KNOWN AS THE GOVERNMENT THAT INTRODUCED “POOR DENTISTRY FOR POOR PEOPLE”….THE MEDICARE REBATES WERE LOWER THAN THE AVERAGE FEES…”LEAVE ABSOLUTELY NO ALTERNATIVE FOR DENTISTS BUT TO CHARGE COPAYMENTS FOR SERVICES”</w:t>
            </w:r>
          </w:p>
          <w:p w:rsidR="00EF0353" w:rsidRDefault="00EF0353" w:rsidP="004227D9">
            <w:pPr>
              <w:jc w:val="both"/>
              <w:rPr>
                <w:rStyle w:val="StyleArial11pt"/>
                <w:rFonts w:asciiTheme="minorHAnsi" w:hAnsiTheme="minorHAnsi" w:cstheme="minorHAnsi"/>
                <w:b/>
              </w:rPr>
            </w:pPr>
          </w:p>
        </w:tc>
      </w:tr>
    </w:tbl>
    <w:p w:rsidR="00EF0353" w:rsidRDefault="00EF0353" w:rsidP="004227D9">
      <w:pPr>
        <w:jc w:val="both"/>
        <w:rPr>
          <w:rStyle w:val="StyleArial11pt"/>
          <w:rFonts w:asciiTheme="minorHAnsi" w:hAnsiTheme="minorHAnsi" w:cstheme="minorHAnsi"/>
          <w:b/>
        </w:rPr>
      </w:pPr>
    </w:p>
    <w:p w:rsidR="00F4592E" w:rsidRDefault="00F4592E" w:rsidP="007C5C6D">
      <w:pPr>
        <w:spacing w:after="200" w:line="276" w:lineRule="auto"/>
        <w:rPr>
          <w:rStyle w:val="StyleArial11pt"/>
          <w:rFonts w:asciiTheme="minorHAnsi" w:hAnsiTheme="minorHAnsi" w:cstheme="minorHAnsi"/>
          <w:b/>
        </w:rPr>
      </w:pPr>
      <w:r>
        <w:rPr>
          <w:rStyle w:val="StyleArial11pt"/>
          <w:rFonts w:asciiTheme="minorHAnsi" w:hAnsiTheme="minorHAnsi" w:cstheme="minorHAnsi"/>
          <w:b/>
        </w:rPr>
        <w:t>Brokerage – vouchers</w:t>
      </w:r>
    </w:p>
    <w:p w:rsidR="00F4592E" w:rsidRDefault="00951B47" w:rsidP="004227D9">
      <w:pPr>
        <w:jc w:val="both"/>
        <w:rPr>
          <w:rStyle w:val="StyleArial11pt"/>
          <w:rFonts w:asciiTheme="minorHAnsi" w:hAnsiTheme="minorHAnsi" w:cstheme="minorHAnsi"/>
        </w:rPr>
      </w:pPr>
      <w:r w:rsidRPr="00951B47">
        <w:rPr>
          <w:rStyle w:val="StyleArial11pt"/>
          <w:rFonts w:asciiTheme="minorHAnsi" w:hAnsiTheme="minorHAnsi" w:cstheme="minorHAnsi"/>
        </w:rPr>
        <w:t xml:space="preserve">Agencies use </w:t>
      </w:r>
      <w:r>
        <w:rPr>
          <w:rStyle w:val="StyleArial11pt"/>
          <w:rFonts w:asciiTheme="minorHAnsi" w:hAnsiTheme="minorHAnsi" w:cstheme="minorHAnsi"/>
        </w:rPr>
        <w:t>external vouchers mainly to manage increased demand or to ensure additional funding can be used within prescribed timeframes.</w:t>
      </w:r>
    </w:p>
    <w:p w:rsidR="00951B47" w:rsidRDefault="00951B47" w:rsidP="004227D9">
      <w:pPr>
        <w:jc w:val="both"/>
        <w:rPr>
          <w:rStyle w:val="StyleArial11pt"/>
          <w:rFonts w:asciiTheme="minorHAnsi" w:hAnsiTheme="minorHAnsi" w:cstheme="minorHAnsi"/>
        </w:rPr>
      </w:pPr>
      <w:r>
        <w:rPr>
          <w:rStyle w:val="StyleArial11pt"/>
          <w:rFonts w:asciiTheme="minorHAnsi" w:hAnsiTheme="minorHAnsi" w:cstheme="minorHAnsi"/>
        </w:rPr>
        <w:t>In Victoria there are three categories – Victorian Emergency Dental Scheme (VEDS), Victorian General Dental Scheme (VGDS) &amp; Victorian Denture Scheme (VDS) – but agencies incur a loss when using vouchers as they are paid out at face value but agencies are funded at the DWAU rate set by DHSV.</w:t>
      </w:r>
    </w:p>
    <w:p w:rsidR="00951B47" w:rsidRDefault="00951B47" w:rsidP="004227D9">
      <w:pPr>
        <w:jc w:val="both"/>
        <w:rPr>
          <w:rStyle w:val="StyleArial11pt"/>
          <w:rFonts w:asciiTheme="minorHAnsi" w:hAnsiTheme="minorHAnsi" w:cstheme="minorHAnsi"/>
        </w:rPr>
      </w:pPr>
      <w:r>
        <w:rPr>
          <w:rStyle w:val="StyleArial11pt"/>
          <w:rFonts w:asciiTheme="minorHAnsi" w:hAnsiTheme="minorHAnsi" w:cstheme="minorHAnsi"/>
        </w:rPr>
        <w:t>Agencies also incur costs associated with administrative staff processing the vouchers. The risks identified in recent years include:</w:t>
      </w:r>
    </w:p>
    <w:p w:rsidR="00951B47" w:rsidRDefault="00951B47" w:rsidP="00951B47">
      <w:pPr>
        <w:pStyle w:val="ListParagraph"/>
        <w:numPr>
          <w:ilvl w:val="0"/>
          <w:numId w:val="23"/>
        </w:numPr>
        <w:jc w:val="both"/>
        <w:rPr>
          <w:rStyle w:val="StyleArial11pt"/>
          <w:rFonts w:asciiTheme="minorHAnsi" w:hAnsiTheme="minorHAnsi" w:cstheme="minorHAnsi"/>
        </w:rPr>
      </w:pPr>
      <w:r w:rsidRPr="00951B47">
        <w:rPr>
          <w:rStyle w:val="StyleArial11pt"/>
          <w:rFonts w:asciiTheme="minorHAnsi" w:hAnsiTheme="minorHAnsi" w:cstheme="minorHAnsi"/>
        </w:rPr>
        <w:t xml:space="preserve">Private practices “maxing out” the vouchers with inappropriate item numbers and claims, </w:t>
      </w:r>
    </w:p>
    <w:p w:rsidR="00EF0353" w:rsidRDefault="00951B47" w:rsidP="00951B47">
      <w:pPr>
        <w:pStyle w:val="ListParagraph"/>
        <w:numPr>
          <w:ilvl w:val="0"/>
          <w:numId w:val="23"/>
        </w:numPr>
        <w:jc w:val="both"/>
        <w:rPr>
          <w:rStyle w:val="StyleArial11pt"/>
          <w:rFonts w:asciiTheme="minorHAnsi" w:hAnsiTheme="minorHAnsi" w:cstheme="minorHAnsi"/>
        </w:rPr>
      </w:pPr>
      <w:r>
        <w:rPr>
          <w:rStyle w:val="StyleArial11pt"/>
          <w:rFonts w:asciiTheme="minorHAnsi" w:hAnsiTheme="minorHAnsi" w:cstheme="minorHAnsi"/>
        </w:rPr>
        <w:t xml:space="preserve">Item # 213 </w:t>
      </w:r>
      <w:r w:rsidRPr="00951B47">
        <w:rPr>
          <w:rStyle w:val="StyleArial11pt"/>
          <w:rFonts w:asciiTheme="minorHAnsi" w:hAnsiTheme="minorHAnsi" w:cstheme="minorHAnsi"/>
        </w:rPr>
        <w:t xml:space="preserve">Treatment of acute periodontal infection – per visit. </w:t>
      </w:r>
      <w:r>
        <w:rPr>
          <w:rStyle w:val="StyleArial11pt"/>
          <w:rFonts w:asciiTheme="minorHAnsi" w:hAnsiTheme="minorHAnsi" w:cstheme="minorHAnsi"/>
        </w:rPr>
        <w:t>In 2013,</w:t>
      </w:r>
      <w:r w:rsidRPr="00951B47">
        <w:rPr>
          <w:rStyle w:val="StyleArial11pt"/>
          <w:rFonts w:asciiTheme="minorHAnsi" w:hAnsiTheme="minorHAnsi" w:cstheme="minorHAnsi"/>
        </w:rPr>
        <w:t xml:space="preserve"> 16% of VEDS include</w:t>
      </w:r>
      <w:r>
        <w:rPr>
          <w:rStyle w:val="StyleArial11pt"/>
          <w:rFonts w:asciiTheme="minorHAnsi" w:hAnsiTheme="minorHAnsi" w:cstheme="minorHAnsi"/>
        </w:rPr>
        <w:t>d this treatment compared with 1.5% of emergency patients treated in the public clinics</w:t>
      </w:r>
    </w:p>
    <w:p w:rsidR="00951B47" w:rsidRDefault="00EF0353" w:rsidP="00951B47">
      <w:pPr>
        <w:pStyle w:val="ListParagraph"/>
        <w:numPr>
          <w:ilvl w:val="0"/>
          <w:numId w:val="23"/>
        </w:numPr>
        <w:jc w:val="both"/>
        <w:rPr>
          <w:rStyle w:val="StyleArial11pt"/>
          <w:rFonts w:asciiTheme="minorHAnsi" w:hAnsiTheme="minorHAnsi" w:cstheme="minorHAnsi"/>
        </w:rPr>
      </w:pPr>
      <w:r>
        <w:rPr>
          <w:rStyle w:val="StyleArial11pt"/>
          <w:rFonts w:asciiTheme="minorHAnsi" w:hAnsiTheme="minorHAnsi" w:cstheme="minorHAnsi"/>
        </w:rPr>
        <w:t>Claiming Item #</w:t>
      </w:r>
      <w:r w:rsidR="00951B47" w:rsidRPr="00951B47">
        <w:rPr>
          <w:rStyle w:val="StyleArial11pt"/>
          <w:rFonts w:asciiTheme="minorHAnsi" w:hAnsiTheme="minorHAnsi" w:cstheme="minorHAnsi"/>
        </w:rPr>
        <w:t xml:space="preserve"> 213 ($56.13) in addition to  extraction of the same tooth and/or desensitization (165)</w:t>
      </w:r>
    </w:p>
    <w:p w:rsidR="00EF0353" w:rsidRDefault="00EF0353" w:rsidP="00EF0353">
      <w:pPr>
        <w:pStyle w:val="ListParagraph"/>
        <w:numPr>
          <w:ilvl w:val="0"/>
          <w:numId w:val="23"/>
        </w:numPr>
        <w:jc w:val="both"/>
        <w:rPr>
          <w:rStyle w:val="StyleArial11pt"/>
          <w:rFonts w:asciiTheme="minorHAnsi" w:hAnsiTheme="minorHAnsi" w:cstheme="minorHAnsi"/>
        </w:rPr>
      </w:pPr>
      <w:r w:rsidRPr="00EF0353">
        <w:rPr>
          <w:rStyle w:val="StyleArial11pt"/>
          <w:rFonts w:asciiTheme="minorHAnsi" w:hAnsiTheme="minorHAnsi" w:cstheme="minorHAnsi"/>
        </w:rPr>
        <w:t xml:space="preserve">Appointments – dentists charging for 4 </w:t>
      </w:r>
      <w:r>
        <w:rPr>
          <w:rStyle w:val="StyleArial11pt"/>
          <w:rFonts w:asciiTheme="minorHAnsi" w:hAnsiTheme="minorHAnsi" w:cstheme="minorHAnsi"/>
        </w:rPr>
        <w:t xml:space="preserve">x </w:t>
      </w:r>
      <w:r w:rsidRPr="00EF0353">
        <w:rPr>
          <w:rStyle w:val="StyleArial11pt"/>
          <w:rFonts w:asciiTheme="minorHAnsi" w:hAnsiTheme="minorHAnsi" w:cstheme="minorHAnsi"/>
        </w:rPr>
        <w:t xml:space="preserve">30-minute appointments when the treatment was for 2 </w:t>
      </w:r>
      <w:r>
        <w:rPr>
          <w:rStyle w:val="StyleArial11pt"/>
          <w:rFonts w:asciiTheme="minorHAnsi" w:hAnsiTheme="minorHAnsi" w:cstheme="minorHAnsi"/>
        </w:rPr>
        <w:t xml:space="preserve">x </w:t>
      </w:r>
      <w:r w:rsidRPr="00EF0353">
        <w:rPr>
          <w:rStyle w:val="StyleArial11pt"/>
          <w:rFonts w:asciiTheme="minorHAnsi" w:hAnsiTheme="minorHAnsi" w:cstheme="minorHAnsi"/>
        </w:rPr>
        <w:t>1-hour appointments</w:t>
      </w:r>
      <w:r>
        <w:rPr>
          <w:rStyle w:val="StyleArial11pt"/>
          <w:rFonts w:asciiTheme="minorHAnsi" w:hAnsiTheme="minorHAnsi" w:cstheme="minorHAnsi"/>
        </w:rPr>
        <w:t xml:space="preserve"> and charging patients co-payments for 4 visits</w:t>
      </w:r>
    </w:p>
    <w:p w:rsidR="00EF0353" w:rsidRDefault="00EF0353" w:rsidP="00EF0353">
      <w:pPr>
        <w:pStyle w:val="ListParagraph"/>
        <w:numPr>
          <w:ilvl w:val="0"/>
          <w:numId w:val="23"/>
        </w:numPr>
        <w:jc w:val="both"/>
        <w:rPr>
          <w:rStyle w:val="StyleArial11pt"/>
          <w:rFonts w:asciiTheme="minorHAnsi" w:hAnsiTheme="minorHAnsi" w:cstheme="minorHAnsi"/>
        </w:rPr>
      </w:pPr>
      <w:r w:rsidRPr="00EF0353">
        <w:rPr>
          <w:rStyle w:val="StyleArial11pt"/>
          <w:rFonts w:asciiTheme="minorHAnsi" w:hAnsiTheme="minorHAnsi" w:cstheme="minorHAnsi"/>
        </w:rPr>
        <w:t xml:space="preserve">Radiographs – the fee schedule provides for intraoral radiographs, not OPG’s. Multiple radiographs </w:t>
      </w:r>
      <w:r>
        <w:rPr>
          <w:rStyle w:val="StyleArial11pt"/>
          <w:rFonts w:asciiTheme="minorHAnsi" w:hAnsiTheme="minorHAnsi" w:cstheme="minorHAnsi"/>
        </w:rPr>
        <w:t xml:space="preserve">taken </w:t>
      </w:r>
      <w:r w:rsidRPr="00EF0353">
        <w:rPr>
          <w:rStyle w:val="StyleArial11pt"/>
          <w:rFonts w:asciiTheme="minorHAnsi" w:hAnsiTheme="minorHAnsi" w:cstheme="minorHAnsi"/>
        </w:rPr>
        <w:t>for restorative Tx</w:t>
      </w:r>
      <w:r>
        <w:rPr>
          <w:rStyle w:val="StyleArial11pt"/>
          <w:rFonts w:asciiTheme="minorHAnsi" w:hAnsiTheme="minorHAnsi" w:cstheme="minorHAnsi"/>
        </w:rPr>
        <w:t xml:space="preserve"> of a single tooth</w:t>
      </w:r>
    </w:p>
    <w:p w:rsidR="00EF0353" w:rsidRDefault="00EF0353" w:rsidP="00EF0353">
      <w:pPr>
        <w:pStyle w:val="ListParagraph"/>
        <w:numPr>
          <w:ilvl w:val="0"/>
          <w:numId w:val="23"/>
        </w:numPr>
        <w:jc w:val="both"/>
        <w:rPr>
          <w:rStyle w:val="StyleArial11pt"/>
          <w:rFonts w:asciiTheme="minorHAnsi" w:hAnsiTheme="minorHAnsi" w:cstheme="minorHAnsi"/>
        </w:rPr>
      </w:pPr>
      <w:r w:rsidRPr="00EF0353">
        <w:rPr>
          <w:rStyle w:val="StyleArial11pt"/>
          <w:rFonts w:asciiTheme="minorHAnsi" w:hAnsiTheme="minorHAnsi" w:cstheme="minorHAnsi"/>
        </w:rPr>
        <w:t>Extractions – claiming for surgical extractions when Tx was a simple extraction (311)</w:t>
      </w:r>
    </w:p>
    <w:p w:rsidR="00EF0353" w:rsidRDefault="00EF0353" w:rsidP="00EF0353">
      <w:pPr>
        <w:jc w:val="both"/>
        <w:rPr>
          <w:rStyle w:val="StyleArial11pt"/>
          <w:rFonts w:asciiTheme="minorHAnsi" w:hAnsiTheme="minorHAnsi" w:cstheme="minorHAnsi"/>
        </w:rPr>
      </w:pPr>
    </w:p>
    <w:p w:rsidR="00EF0353" w:rsidRDefault="00EF0353" w:rsidP="00EF0353">
      <w:pPr>
        <w:jc w:val="both"/>
        <w:rPr>
          <w:rStyle w:val="StyleArial11pt"/>
          <w:rFonts w:asciiTheme="minorHAnsi" w:hAnsiTheme="minorHAnsi" w:cstheme="minorHAnsi"/>
        </w:rPr>
      </w:pPr>
      <w:r>
        <w:rPr>
          <w:rStyle w:val="StyleArial11pt"/>
          <w:rFonts w:asciiTheme="minorHAnsi" w:hAnsiTheme="minorHAnsi" w:cstheme="minorHAnsi"/>
        </w:rPr>
        <w:t>I can only reiterate that if agencies were guaranteed funding for 4-5 years instead of the current random funding models, they could plan effectively and use vouchers more efficiently and targeted to need e.g. General course of care</w:t>
      </w:r>
      <w:r w:rsidRPr="00EF0353">
        <w:rPr>
          <w:rStyle w:val="StyleArial11pt"/>
          <w:rFonts w:asciiTheme="minorHAnsi" w:hAnsiTheme="minorHAnsi" w:cstheme="minorHAnsi"/>
        </w:rPr>
        <w:t xml:space="preserve"> patients screened and only issued a voucher</w:t>
      </w:r>
      <w:r>
        <w:rPr>
          <w:rStyle w:val="StyleArial11pt"/>
          <w:rFonts w:asciiTheme="minorHAnsi" w:hAnsiTheme="minorHAnsi" w:cstheme="minorHAnsi"/>
        </w:rPr>
        <w:t xml:space="preserve"> (VGDS)</w:t>
      </w:r>
      <w:r w:rsidRPr="00EF0353">
        <w:rPr>
          <w:rStyle w:val="StyleArial11pt"/>
          <w:rFonts w:asciiTheme="minorHAnsi" w:hAnsiTheme="minorHAnsi" w:cstheme="minorHAnsi"/>
        </w:rPr>
        <w:t xml:space="preserve"> if they have &lt; 4 identified restorations/extractions</w:t>
      </w:r>
    </w:p>
    <w:p w:rsidR="00A17E58" w:rsidRDefault="00A17E58" w:rsidP="00EF0353">
      <w:pPr>
        <w:jc w:val="both"/>
        <w:rPr>
          <w:rStyle w:val="StyleArial11pt"/>
          <w:rFonts w:asciiTheme="minorHAnsi" w:hAnsiTheme="minorHAnsi" w:cstheme="minorHAnsi"/>
        </w:rPr>
      </w:pPr>
    </w:p>
    <w:p w:rsidR="00A17E58" w:rsidRPr="00EF0353" w:rsidRDefault="00A17E58" w:rsidP="00EF0353">
      <w:pPr>
        <w:jc w:val="both"/>
        <w:rPr>
          <w:rStyle w:val="StyleArial11pt"/>
          <w:rFonts w:asciiTheme="minorHAnsi" w:hAnsiTheme="minorHAnsi" w:cstheme="minorHAnsi"/>
        </w:rPr>
      </w:pPr>
      <w:r>
        <w:rPr>
          <w:rStyle w:val="StyleArial11pt"/>
          <w:rFonts w:asciiTheme="minorHAnsi" w:hAnsiTheme="minorHAnsi" w:cstheme="minorHAnsi"/>
        </w:rPr>
        <w:t>Refer to Table 1</w:t>
      </w:r>
      <w:r w:rsidR="00FA511D">
        <w:rPr>
          <w:rStyle w:val="StyleArial11pt"/>
          <w:rFonts w:asciiTheme="minorHAnsi" w:hAnsiTheme="minorHAnsi" w:cstheme="minorHAnsi"/>
        </w:rPr>
        <w:t xml:space="preserve"> – page 2</w:t>
      </w:r>
    </w:p>
    <w:p w:rsidR="00951B47" w:rsidRDefault="00951B47" w:rsidP="004227D9">
      <w:pPr>
        <w:jc w:val="both"/>
        <w:rPr>
          <w:rStyle w:val="StyleArial11pt"/>
          <w:rFonts w:asciiTheme="minorHAnsi" w:hAnsiTheme="minorHAnsi" w:cstheme="minorHAnsi"/>
        </w:rPr>
      </w:pPr>
    </w:p>
    <w:p w:rsidR="00951B47" w:rsidRPr="00951B47" w:rsidRDefault="00951B47" w:rsidP="004227D9">
      <w:pPr>
        <w:jc w:val="both"/>
        <w:rPr>
          <w:rStyle w:val="StyleArial11pt"/>
          <w:rFonts w:asciiTheme="minorHAnsi" w:hAnsiTheme="minorHAnsi" w:cstheme="minorHAnsi"/>
        </w:rPr>
      </w:pPr>
    </w:p>
    <w:p w:rsidR="007C5C6D" w:rsidRDefault="007C5C6D">
      <w:pPr>
        <w:spacing w:after="200" w:line="276" w:lineRule="auto"/>
        <w:rPr>
          <w:rStyle w:val="StyleArial11pt"/>
          <w:rFonts w:asciiTheme="minorHAnsi" w:hAnsiTheme="minorHAnsi" w:cstheme="minorHAnsi"/>
          <w:b/>
        </w:rPr>
      </w:pPr>
      <w:r>
        <w:rPr>
          <w:rStyle w:val="StyleArial11pt"/>
          <w:rFonts w:asciiTheme="minorHAnsi" w:hAnsiTheme="minorHAnsi" w:cstheme="minorHAnsi"/>
          <w:b/>
        </w:rPr>
        <w:br w:type="page"/>
      </w:r>
    </w:p>
    <w:p w:rsidR="004227D9" w:rsidRPr="00834EFA" w:rsidRDefault="004227D9" w:rsidP="004227D9">
      <w:pPr>
        <w:jc w:val="both"/>
        <w:rPr>
          <w:rStyle w:val="StyleArial11pt"/>
          <w:rFonts w:asciiTheme="minorHAnsi" w:hAnsiTheme="minorHAnsi" w:cstheme="minorHAnsi"/>
          <w:b/>
        </w:rPr>
      </w:pPr>
      <w:r w:rsidRPr="00834EFA">
        <w:rPr>
          <w:rStyle w:val="StyleArial11pt"/>
          <w:rFonts w:asciiTheme="minorHAnsi" w:hAnsiTheme="minorHAnsi" w:cstheme="minorHAnsi"/>
          <w:b/>
        </w:rPr>
        <w:lastRenderedPageBreak/>
        <w:t xml:space="preserve">COMMUNITY ORAL HEALTH SERVICES – BARWON REGION </w:t>
      </w:r>
      <w:r w:rsidR="009E351C" w:rsidRPr="00834EFA">
        <w:rPr>
          <w:rStyle w:val="StyleArial11pt"/>
          <w:rFonts w:asciiTheme="minorHAnsi" w:hAnsiTheme="minorHAnsi" w:cstheme="minorHAnsi"/>
          <w:b/>
        </w:rPr>
        <w:t>- VICTORIA</w:t>
      </w:r>
    </w:p>
    <w:p w:rsidR="004227D9" w:rsidRDefault="004227D9" w:rsidP="004227D9">
      <w:pPr>
        <w:jc w:val="both"/>
        <w:rPr>
          <w:rStyle w:val="StyleArial11pt"/>
          <w:rFonts w:asciiTheme="minorHAnsi" w:hAnsiTheme="minorHAnsi" w:cstheme="minorHAnsi"/>
        </w:rPr>
      </w:pPr>
    </w:p>
    <w:p w:rsidR="00CA78DC" w:rsidRDefault="00CA78DC" w:rsidP="004227D9">
      <w:pPr>
        <w:jc w:val="both"/>
        <w:rPr>
          <w:rStyle w:val="StyleArial11pt"/>
          <w:rFonts w:asciiTheme="minorHAnsi" w:hAnsiTheme="minorHAnsi" w:cstheme="minorHAnsi"/>
        </w:rPr>
      </w:pPr>
      <w:r>
        <w:rPr>
          <w:rStyle w:val="StyleArial11pt"/>
          <w:rFonts w:asciiTheme="minorHAnsi" w:hAnsiTheme="minorHAnsi" w:cstheme="minorHAnsi"/>
        </w:rPr>
        <w:t xml:space="preserve">I place the emphasis on </w:t>
      </w:r>
      <w:r w:rsidRPr="005E726A">
        <w:rPr>
          <w:rStyle w:val="StyleArial11pt"/>
          <w:rFonts w:asciiTheme="minorHAnsi" w:hAnsiTheme="minorHAnsi" w:cstheme="minorHAnsi"/>
        </w:rPr>
        <w:t>“Community”</w:t>
      </w:r>
      <w:r>
        <w:rPr>
          <w:rStyle w:val="StyleArial11pt"/>
          <w:rFonts w:asciiTheme="minorHAnsi" w:hAnsiTheme="minorHAnsi" w:cstheme="minorHAnsi"/>
        </w:rPr>
        <w:t xml:space="preserve"> as we</w:t>
      </w:r>
      <w:r w:rsidR="005E726A" w:rsidRPr="005E726A">
        <w:rPr>
          <w:rStyle w:val="StyleArial11pt"/>
          <w:rFonts w:asciiTheme="minorHAnsi" w:hAnsiTheme="minorHAnsi" w:cstheme="minorHAnsi"/>
        </w:rPr>
        <w:t xml:space="preserve"> </w:t>
      </w:r>
      <w:r w:rsidR="005E726A">
        <w:rPr>
          <w:rStyle w:val="StyleArial11pt"/>
          <w:rFonts w:asciiTheme="minorHAnsi" w:hAnsiTheme="minorHAnsi" w:cstheme="minorHAnsi"/>
        </w:rPr>
        <w:t xml:space="preserve">offer more than </w:t>
      </w:r>
      <w:r w:rsidR="005E726A" w:rsidRPr="005E726A">
        <w:rPr>
          <w:rStyle w:val="StyleArial11pt"/>
          <w:rFonts w:asciiTheme="minorHAnsi" w:hAnsiTheme="minorHAnsi" w:cstheme="minorHAnsi"/>
          <w:u w:val="single"/>
        </w:rPr>
        <w:t>public dental treatment</w:t>
      </w:r>
      <w:r w:rsidR="005E726A">
        <w:rPr>
          <w:rStyle w:val="StyleArial11pt"/>
          <w:rFonts w:asciiTheme="minorHAnsi" w:hAnsiTheme="minorHAnsi" w:cstheme="minorHAnsi"/>
        </w:rPr>
        <w:t xml:space="preserve"> and</w:t>
      </w:r>
      <w:r>
        <w:rPr>
          <w:rStyle w:val="StyleArial11pt"/>
          <w:rFonts w:asciiTheme="minorHAnsi" w:hAnsiTheme="minorHAnsi" w:cstheme="minorHAnsi"/>
        </w:rPr>
        <w:t xml:space="preserve"> encourage community participation and strive to improve population health outcomes.</w:t>
      </w:r>
    </w:p>
    <w:p w:rsidR="00CA78DC" w:rsidRDefault="00CA78DC" w:rsidP="004227D9">
      <w:pPr>
        <w:jc w:val="both"/>
        <w:rPr>
          <w:rStyle w:val="StyleArial11pt"/>
          <w:rFonts w:asciiTheme="minorHAnsi" w:hAnsiTheme="minorHAnsi" w:cstheme="minorHAnsi"/>
        </w:rPr>
      </w:pPr>
    </w:p>
    <w:p w:rsidR="005E726A" w:rsidRDefault="005E726A" w:rsidP="004227D9">
      <w:pPr>
        <w:jc w:val="both"/>
        <w:rPr>
          <w:rStyle w:val="StyleArial11pt"/>
          <w:rFonts w:asciiTheme="minorHAnsi" w:hAnsiTheme="minorHAnsi" w:cstheme="minorHAnsi"/>
        </w:rPr>
      </w:pPr>
      <w:r>
        <w:rPr>
          <w:rStyle w:val="StyleArial11pt"/>
          <w:rFonts w:asciiTheme="minorHAnsi" w:hAnsiTheme="minorHAnsi" w:cstheme="minorHAnsi"/>
        </w:rPr>
        <w:t>That includes recruiting young adults from disadvantaged backgrounds to participate in Dental Assistant traineeships, enhancing their skill sets, providing a career pathway and aspiring to elevate themselves from the poverty trap and generational dependency on welfare.</w:t>
      </w:r>
      <w:r w:rsidR="005708A9">
        <w:rPr>
          <w:rStyle w:val="StyleArial11pt"/>
          <w:rFonts w:asciiTheme="minorHAnsi" w:hAnsiTheme="minorHAnsi" w:cstheme="minorHAnsi"/>
        </w:rPr>
        <w:t xml:space="preserve"> They can then provide the inspiration to others to pursue a similar pathway.</w:t>
      </w:r>
    </w:p>
    <w:p w:rsidR="005708A9" w:rsidRPr="00834EFA" w:rsidRDefault="005708A9" w:rsidP="004227D9">
      <w:pPr>
        <w:jc w:val="both"/>
        <w:rPr>
          <w:rStyle w:val="StyleArial11pt"/>
          <w:rFonts w:asciiTheme="minorHAnsi" w:hAnsiTheme="minorHAnsi" w:cstheme="minorHAnsi"/>
        </w:rPr>
      </w:pPr>
    </w:p>
    <w:p w:rsidR="003F3A66" w:rsidRPr="00834EFA" w:rsidRDefault="004227D9" w:rsidP="004227D9">
      <w:pPr>
        <w:jc w:val="both"/>
        <w:rPr>
          <w:rStyle w:val="StyleArial11pt"/>
          <w:rFonts w:asciiTheme="minorHAnsi" w:hAnsiTheme="minorHAnsi" w:cstheme="minorHAnsi"/>
        </w:rPr>
      </w:pPr>
      <w:r w:rsidRPr="00834EFA">
        <w:rPr>
          <w:rStyle w:val="StyleArial11pt"/>
          <w:rFonts w:asciiTheme="minorHAnsi" w:hAnsiTheme="minorHAnsi" w:cstheme="minorHAnsi"/>
        </w:rPr>
        <w:t xml:space="preserve">The </w:t>
      </w:r>
      <w:r w:rsidR="003F3A66" w:rsidRPr="00834EFA">
        <w:rPr>
          <w:rStyle w:val="StyleArial11pt"/>
          <w:rFonts w:asciiTheme="minorHAnsi" w:hAnsiTheme="minorHAnsi" w:cstheme="minorHAnsi"/>
        </w:rPr>
        <w:t>Barwon Health</w:t>
      </w:r>
      <w:r w:rsidR="00A17E58">
        <w:rPr>
          <w:rStyle w:val="StyleArial11pt"/>
          <w:rFonts w:asciiTheme="minorHAnsi" w:hAnsiTheme="minorHAnsi" w:cstheme="minorHAnsi"/>
        </w:rPr>
        <w:t xml:space="preserve"> (BH)</w:t>
      </w:r>
      <w:r w:rsidR="003F3A66" w:rsidRPr="00834EFA">
        <w:rPr>
          <w:rStyle w:val="StyleArial11pt"/>
          <w:rFonts w:asciiTheme="minorHAnsi" w:hAnsiTheme="minorHAnsi" w:cstheme="minorHAnsi"/>
        </w:rPr>
        <w:t xml:space="preserve"> </w:t>
      </w:r>
      <w:r w:rsidRPr="00834EFA">
        <w:rPr>
          <w:rStyle w:val="StyleArial11pt"/>
          <w:rFonts w:asciiTheme="minorHAnsi" w:hAnsiTheme="minorHAnsi" w:cstheme="minorHAnsi"/>
        </w:rPr>
        <w:t>Oral Health Services in partnership with C</w:t>
      </w:r>
      <w:r w:rsidR="003F3A66" w:rsidRPr="00834EFA">
        <w:rPr>
          <w:rStyle w:val="StyleArial11pt"/>
          <w:rFonts w:asciiTheme="minorHAnsi" w:hAnsiTheme="minorHAnsi" w:cstheme="minorHAnsi"/>
        </w:rPr>
        <w:t xml:space="preserve">olac </w:t>
      </w:r>
      <w:r w:rsidRPr="00834EFA">
        <w:rPr>
          <w:rStyle w:val="StyleArial11pt"/>
          <w:rFonts w:asciiTheme="minorHAnsi" w:hAnsiTheme="minorHAnsi" w:cstheme="minorHAnsi"/>
        </w:rPr>
        <w:t>A</w:t>
      </w:r>
      <w:r w:rsidR="003F3A66" w:rsidRPr="00834EFA">
        <w:rPr>
          <w:rStyle w:val="StyleArial11pt"/>
          <w:rFonts w:asciiTheme="minorHAnsi" w:hAnsiTheme="minorHAnsi" w:cstheme="minorHAnsi"/>
        </w:rPr>
        <w:t xml:space="preserve">rea </w:t>
      </w:r>
      <w:r w:rsidRPr="00834EFA">
        <w:rPr>
          <w:rStyle w:val="StyleArial11pt"/>
          <w:rFonts w:asciiTheme="minorHAnsi" w:hAnsiTheme="minorHAnsi" w:cstheme="minorHAnsi"/>
        </w:rPr>
        <w:t>H</w:t>
      </w:r>
      <w:r w:rsidR="003F3A66" w:rsidRPr="00834EFA">
        <w:rPr>
          <w:rStyle w:val="StyleArial11pt"/>
          <w:rFonts w:asciiTheme="minorHAnsi" w:hAnsiTheme="minorHAnsi" w:cstheme="minorHAnsi"/>
        </w:rPr>
        <w:t>ealth</w:t>
      </w:r>
      <w:r w:rsidR="00761A2E">
        <w:rPr>
          <w:rStyle w:val="StyleArial11pt"/>
          <w:rFonts w:asciiTheme="minorHAnsi" w:hAnsiTheme="minorHAnsi" w:cstheme="minorHAnsi"/>
        </w:rPr>
        <w:t xml:space="preserve"> (CAH)</w:t>
      </w:r>
      <w:r w:rsidRPr="00834EFA">
        <w:rPr>
          <w:rStyle w:val="StyleArial11pt"/>
          <w:rFonts w:asciiTheme="minorHAnsi" w:hAnsiTheme="minorHAnsi" w:cstheme="minorHAnsi"/>
        </w:rPr>
        <w:t>, Wathaurong Aboriginal Health Service and Bellarine C</w:t>
      </w:r>
      <w:r w:rsidR="003F3A66" w:rsidRPr="00834EFA">
        <w:rPr>
          <w:rStyle w:val="StyleArial11pt"/>
          <w:rFonts w:asciiTheme="minorHAnsi" w:hAnsiTheme="minorHAnsi" w:cstheme="minorHAnsi"/>
        </w:rPr>
        <w:t xml:space="preserve">ommunity </w:t>
      </w:r>
      <w:r w:rsidRPr="00834EFA">
        <w:rPr>
          <w:rStyle w:val="StyleArial11pt"/>
          <w:rFonts w:asciiTheme="minorHAnsi" w:hAnsiTheme="minorHAnsi" w:cstheme="minorHAnsi"/>
        </w:rPr>
        <w:t>H</w:t>
      </w:r>
      <w:r w:rsidR="003F3A66" w:rsidRPr="00834EFA">
        <w:rPr>
          <w:rStyle w:val="StyleArial11pt"/>
          <w:rFonts w:asciiTheme="minorHAnsi" w:hAnsiTheme="minorHAnsi" w:cstheme="minorHAnsi"/>
        </w:rPr>
        <w:t>ealth Inc.</w:t>
      </w:r>
      <w:r w:rsidR="00761A2E">
        <w:rPr>
          <w:rStyle w:val="StyleArial11pt"/>
          <w:rFonts w:asciiTheme="minorHAnsi" w:hAnsiTheme="minorHAnsi" w:cstheme="minorHAnsi"/>
        </w:rPr>
        <w:t xml:space="preserve"> (BCH)</w:t>
      </w:r>
      <w:r w:rsidRPr="00834EFA">
        <w:rPr>
          <w:rStyle w:val="StyleArial11pt"/>
          <w:rFonts w:asciiTheme="minorHAnsi" w:hAnsiTheme="minorHAnsi" w:cstheme="minorHAnsi"/>
        </w:rPr>
        <w:t xml:space="preserve"> has ex</w:t>
      </w:r>
      <w:r w:rsidR="00E90918">
        <w:rPr>
          <w:rStyle w:val="StyleArial11pt"/>
          <w:rFonts w:asciiTheme="minorHAnsi" w:hAnsiTheme="minorHAnsi" w:cstheme="minorHAnsi"/>
        </w:rPr>
        <w:t xml:space="preserve">panded to 31 chairs (including </w:t>
      </w:r>
      <w:r w:rsidR="00E90918" w:rsidRPr="00834EFA">
        <w:rPr>
          <w:rStyle w:val="StyleArial11pt"/>
          <w:rFonts w:asciiTheme="minorHAnsi" w:hAnsiTheme="minorHAnsi" w:cstheme="minorHAnsi"/>
        </w:rPr>
        <w:t>mobile</w:t>
      </w:r>
      <w:r w:rsidRPr="00834EFA">
        <w:rPr>
          <w:rStyle w:val="StyleArial11pt"/>
          <w:rFonts w:asciiTheme="minorHAnsi" w:hAnsiTheme="minorHAnsi" w:cstheme="minorHAnsi"/>
        </w:rPr>
        <w:t xml:space="preserve"> dental clinic</w:t>
      </w:r>
      <w:r w:rsidR="00E90918">
        <w:rPr>
          <w:rStyle w:val="StyleArial11pt"/>
          <w:rFonts w:asciiTheme="minorHAnsi" w:hAnsiTheme="minorHAnsi" w:cstheme="minorHAnsi"/>
        </w:rPr>
        <w:t>s</w:t>
      </w:r>
      <w:r w:rsidRPr="00834EFA">
        <w:rPr>
          <w:rStyle w:val="StyleArial11pt"/>
          <w:rFonts w:asciiTheme="minorHAnsi" w:hAnsiTheme="minorHAnsi" w:cstheme="minorHAnsi"/>
        </w:rPr>
        <w:t xml:space="preserve"> and 3 “virtual” chairs)</w:t>
      </w:r>
      <w:r w:rsidR="003F3A66" w:rsidRPr="00834EFA">
        <w:rPr>
          <w:rStyle w:val="StyleArial11pt"/>
          <w:rFonts w:asciiTheme="minorHAnsi" w:hAnsiTheme="minorHAnsi" w:cstheme="minorHAnsi"/>
        </w:rPr>
        <w:t xml:space="preserve"> in recent years</w:t>
      </w:r>
      <w:r w:rsidRPr="00834EFA">
        <w:rPr>
          <w:rStyle w:val="StyleArial11pt"/>
          <w:rFonts w:asciiTheme="minorHAnsi" w:hAnsiTheme="minorHAnsi" w:cstheme="minorHAnsi"/>
        </w:rPr>
        <w:t xml:space="preserve">.  </w:t>
      </w:r>
    </w:p>
    <w:p w:rsidR="004227D9" w:rsidRPr="00834EFA" w:rsidRDefault="003F3A66" w:rsidP="004227D9">
      <w:pPr>
        <w:jc w:val="both"/>
        <w:rPr>
          <w:rStyle w:val="StyleArial11pt"/>
          <w:rFonts w:asciiTheme="minorHAnsi" w:hAnsiTheme="minorHAnsi" w:cstheme="minorHAnsi"/>
        </w:rPr>
      </w:pPr>
      <w:r w:rsidRPr="00834EFA">
        <w:rPr>
          <w:rStyle w:val="StyleArial11pt"/>
          <w:rFonts w:asciiTheme="minorHAnsi" w:hAnsiTheme="minorHAnsi" w:cstheme="minorHAnsi"/>
        </w:rPr>
        <w:t>The S</w:t>
      </w:r>
      <w:r w:rsidR="004227D9" w:rsidRPr="00834EFA">
        <w:rPr>
          <w:rStyle w:val="StyleArial11pt"/>
          <w:rFonts w:asciiTheme="minorHAnsi" w:hAnsiTheme="minorHAnsi" w:cstheme="minorHAnsi"/>
        </w:rPr>
        <w:t xml:space="preserve">ervice employs </w:t>
      </w:r>
      <w:r w:rsidR="009E351C" w:rsidRPr="00834EFA">
        <w:rPr>
          <w:rStyle w:val="StyleArial11pt"/>
          <w:rFonts w:asciiTheme="minorHAnsi" w:hAnsiTheme="minorHAnsi" w:cstheme="minorHAnsi"/>
        </w:rPr>
        <w:t>107 staff in 74</w:t>
      </w:r>
      <w:r w:rsidR="004227D9" w:rsidRPr="00834EFA">
        <w:rPr>
          <w:rStyle w:val="StyleArial11pt"/>
          <w:rFonts w:asciiTheme="minorHAnsi" w:hAnsiTheme="minorHAnsi" w:cstheme="minorHAnsi"/>
        </w:rPr>
        <w:t xml:space="preserve"> EFT positions and actively participates in </w:t>
      </w:r>
      <w:r w:rsidR="00BC54BA">
        <w:rPr>
          <w:rStyle w:val="StyleArial11pt"/>
          <w:rFonts w:asciiTheme="minorHAnsi" w:hAnsiTheme="minorHAnsi" w:cstheme="minorHAnsi"/>
        </w:rPr>
        <w:t xml:space="preserve">action </w:t>
      </w:r>
      <w:r w:rsidR="004227D9" w:rsidRPr="00834EFA">
        <w:rPr>
          <w:rStyle w:val="StyleArial11pt"/>
          <w:rFonts w:asciiTheme="minorHAnsi" w:hAnsiTheme="minorHAnsi" w:cstheme="minorHAnsi"/>
        </w:rPr>
        <w:t xml:space="preserve">research projects investigating innovative methods to improve oral health and advance healthcare for patients.  </w:t>
      </w:r>
    </w:p>
    <w:p w:rsidR="004227D9" w:rsidRPr="00834EFA" w:rsidRDefault="003F3A66" w:rsidP="004227D9">
      <w:pPr>
        <w:jc w:val="both"/>
        <w:rPr>
          <w:rStyle w:val="StyleArial11pt"/>
          <w:rFonts w:asciiTheme="minorHAnsi" w:hAnsiTheme="minorHAnsi" w:cstheme="minorHAnsi"/>
        </w:rPr>
      </w:pPr>
      <w:r w:rsidRPr="00834EFA">
        <w:rPr>
          <w:rStyle w:val="StyleArial11pt"/>
          <w:rFonts w:asciiTheme="minorHAnsi" w:hAnsiTheme="minorHAnsi" w:cstheme="minorHAnsi"/>
        </w:rPr>
        <w:t>Barwon Health</w:t>
      </w:r>
      <w:r w:rsidR="004227D9" w:rsidRPr="00834EFA">
        <w:rPr>
          <w:rStyle w:val="StyleArial11pt"/>
          <w:rFonts w:asciiTheme="minorHAnsi" w:hAnsiTheme="minorHAnsi" w:cstheme="minorHAnsi"/>
        </w:rPr>
        <w:t xml:space="preserve"> clinics are located at Newcomb, Corio, and Belmont </w:t>
      </w:r>
      <w:r w:rsidR="004E7EC3">
        <w:rPr>
          <w:rStyle w:val="StyleArial11pt"/>
          <w:rFonts w:asciiTheme="minorHAnsi" w:hAnsiTheme="minorHAnsi" w:cstheme="minorHAnsi"/>
        </w:rPr>
        <w:t xml:space="preserve">Community Health Centres </w:t>
      </w:r>
      <w:r w:rsidR="004227D9" w:rsidRPr="00834EFA">
        <w:rPr>
          <w:rStyle w:val="StyleArial11pt"/>
          <w:rFonts w:asciiTheme="minorHAnsi" w:hAnsiTheme="minorHAnsi" w:cstheme="minorHAnsi"/>
        </w:rPr>
        <w:t xml:space="preserve">and at the Wathaurong Aboriginal Health Service (Bell Park) in Geelong. </w:t>
      </w:r>
    </w:p>
    <w:p w:rsidR="004227D9" w:rsidRPr="00834EFA" w:rsidRDefault="004227D9" w:rsidP="004227D9">
      <w:pPr>
        <w:jc w:val="both"/>
        <w:rPr>
          <w:rStyle w:val="StyleArial11pt"/>
          <w:rFonts w:asciiTheme="minorHAnsi" w:hAnsiTheme="minorHAnsi" w:cstheme="minorHAnsi"/>
        </w:rPr>
      </w:pPr>
      <w:r w:rsidRPr="00834EFA">
        <w:rPr>
          <w:rStyle w:val="StyleArial11pt"/>
          <w:rFonts w:asciiTheme="minorHAnsi" w:hAnsiTheme="minorHAnsi" w:cstheme="minorHAnsi"/>
        </w:rPr>
        <w:t xml:space="preserve">To ensure staffing of clinics, dentists, oral health therapists and dental assistants are rostered on rotation to the 2-chair </w:t>
      </w:r>
      <w:r w:rsidR="00761A2E">
        <w:rPr>
          <w:rStyle w:val="StyleArial11pt"/>
          <w:rFonts w:asciiTheme="minorHAnsi" w:hAnsiTheme="minorHAnsi" w:cstheme="minorHAnsi"/>
        </w:rPr>
        <w:t>BCH</w:t>
      </w:r>
      <w:r w:rsidR="003F3A66" w:rsidRPr="00834EFA">
        <w:rPr>
          <w:rStyle w:val="StyleArial11pt"/>
          <w:rFonts w:asciiTheme="minorHAnsi" w:hAnsiTheme="minorHAnsi" w:cstheme="minorHAnsi"/>
        </w:rPr>
        <w:t xml:space="preserve"> </w:t>
      </w:r>
      <w:r w:rsidRPr="00834EFA">
        <w:rPr>
          <w:rStyle w:val="StyleArial11pt"/>
          <w:rFonts w:asciiTheme="minorHAnsi" w:hAnsiTheme="minorHAnsi" w:cstheme="minorHAnsi"/>
        </w:rPr>
        <w:t xml:space="preserve">and to the 5-chair CAH dental clinic. </w:t>
      </w:r>
    </w:p>
    <w:p w:rsidR="004227D9" w:rsidRPr="00834EFA" w:rsidRDefault="004227D9" w:rsidP="004227D9">
      <w:pPr>
        <w:jc w:val="both"/>
        <w:rPr>
          <w:rStyle w:val="StyleArial11pt"/>
          <w:rFonts w:asciiTheme="minorHAnsi" w:hAnsiTheme="minorHAnsi" w:cstheme="minorHAnsi"/>
        </w:rPr>
      </w:pPr>
      <w:r w:rsidRPr="00834EFA">
        <w:rPr>
          <w:rStyle w:val="StyleArial11pt"/>
          <w:rFonts w:asciiTheme="minorHAnsi" w:hAnsiTheme="minorHAnsi" w:cstheme="minorHAnsi"/>
        </w:rPr>
        <w:t>Oro-Maxillo Facial Su</w:t>
      </w:r>
      <w:r w:rsidR="009E351C" w:rsidRPr="00834EFA">
        <w:rPr>
          <w:rStyle w:val="StyleArial11pt"/>
          <w:rFonts w:asciiTheme="minorHAnsi" w:hAnsiTheme="minorHAnsi" w:cstheme="minorHAnsi"/>
        </w:rPr>
        <w:t xml:space="preserve">rgery (Oral Surgery Registrar) </w:t>
      </w:r>
      <w:r w:rsidRPr="00834EFA">
        <w:rPr>
          <w:rStyle w:val="StyleArial11pt"/>
          <w:rFonts w:asciiTheme="minorHAnsi" w:hAnsiTheme="minorHAnsi" w:cstheme="minorHAnsi"/>
        </w:rPr>
        <w:t xml:space="preserve">and </w:t>
      </w:r>
      <w:r w:rsidR="009E351C" w:rsidRPr="00834EFA">
        <w:rPr>
          <w:rStyle w:val="StyleArial11pt"/>
          <w:rFonts w:asciiTheme="minorHAnsi" w:hAnsiTheme="minorHAnsi" w:cstheme="minorHAnsi"/>
        </w:rPr>
        <w:t>Temporomandibular</w:t>
      </w:r>
      <w:r w:rsidRPr="00834EFA">
        <w:rPr>
          <w:rStyle w:val="StyleArial11pt"/>
          <w:rFonts w:asciiTheme="minorHAnsi" w:hAnsiTheme="minorHAnsi" w:cstheme="minorHAnsi"/>
        </w:rPr>
        <w:t xml:space="preserve"> Joint Dysfunction (Physiotherapist) specialist clinics support dental and allied health staff and provide locally based services to patients.</w:t>
      </w:r>
    </w:p>
    <w:p w:rsidR="004227D9" w:rsidRPr="00834EFA" w:rsidRDefault="004227D9" w:rsidP="004227D9">
      <w:pPr>
        <w:jc w:val="both"/>
        <w:rPr>
          <w:rStyle w:val="StyleArial11pt"/>
          <w:rFonts w:asciiTheme="minorHAnsi" w:hAnsiTheme="minorHAnsi" w:cstheme="minorHAnsi"/>
        </w:rPr>
      </w:pPr>
    </w:p>
    <w:p w:rsidR="00AC60D3" w:rsidRPr="00834EFA" w:rsidRDefault="005708A9" w:rsidP="004227D9">
      <w:pPr>
        <w:jc w:val="both"/>
        <w:rPr>
          <w:rStyle w:val="StyleArial11pt"/>
          <w:rFonts w:asciiTheme="minorHAnsi" w:hAnsiTheme="minorHAnsi" w:cstheme="minorHAnsi"/>
        </w:rPr>
      </w:pPr>
      <w:r>
        <w:rPr>
          <w:rStyle w:val="StyleArial11pt"/>
          <w:rFonts w:asciiTheme="minorHAnsi" w:hAnsiTheme="minorHAnsi" w:cstheme="minorHAnsi"/>
        </w:rPr>
        <w:t>Oral health services</w:t>
      </w:r>
      <w:r w:rsidR="00AC60D3" w:rsidRPr="00834EFA">
        <w:rPr>
          <w:rStyle w:val="StyleArial11pt"/>
          <w:rFonts w:asciiTheme="minorHAnsi" w:hAnsiTheme="minorHAnsi" w:cstheme="minorHAnsi"/>
        </w:rPr>
        <w:t xml:space="preserve">, taking a population health approach, should take the lead in </w:t>
      </w:r>
      <w:r w:rsidR="00BC54BA" w:rsidRPr="00834EFA">
        <w:rPr>
          <w:rStyle w:val="StyleArial11pt"/>
          <w:rFonts w:asciiTheme="minorHAnsi" w:hAnsiTheme="minorHAnsi" w:cstheme="minorHAnsi"/>
        </w:rPr>
        <w:t>asking and</w:t>
      </w:r>
      <w:r w:rsidR="00AC60D3" w:rsidRPr="00834EFA">
        <w:rPr>
          <w:rStyle w:val="StyleArial11pt"/>
          <w:rFonts w:asciiTheme="minorHAnsi" w:hAnsiTheme="minorHAnsi" w:cstheme="minorHAnsi"/>
        </w:rPr>
        <w:t xml:space="preserve"> responding to:</w:t>
      </w:r>
    </w:p>
    <w:p w:rsidR="00AC60D3" w:rsidRPr="00834EFA" w:rsidRDefault="00AC60D3" w:rsidP="004227D9">
      <w:pPr>
        <w:jc w:val="both"/>
        <w:rPr>
          <w:rStyle w:val="StyleArial11pt"/>
          <w:rFonts w:asciiTheme="minorHAnsi" w:hAnsiTheme="minorHAnsi" w:cstheme="minorHAnsi"/>
        </w:rPr>
      </w:pPr>
    </w:p>
    <w:p w:rsidR="00823E54" w:rsidRPr="00834EFA" w:rsidRDefault="00823E54" w:rsidP="00823E54">
      <w:pPr>
        <w:jc w:val="both"/>
        <w:rPr>
          <w:rStyle w:val="StyleArial11pt"/>
          <w:rFonts w:asciiTheme="minorHAnsi" w:hAnsiTheme="minorHAnsi" w:cstheme="minorHAnsi"/>
        </w:rPr>
      </w:pPr>
      <w:r w:rsidRPr="00834EFA">
        <w:rPr>
          <w:rStyle w:val="StyleArial11pt"/>
          <w:rFonts w:asciiTheme="minorHAnsi" w:hAnsiTheme="minorHAnsi" w:cstheme="minorHAnsi"/>
        </w:rPr>
        <w:t xml:space="preserve">Why is oral disease still a major </w:t>
      </w:r>
      <w:r w:rsidR="00A17E58">
        <w:rPr>
          <w:rStyle w:val="StyleArial11pt"/>
          <w:rFonts w:asciiTheme="minorHAnsi" w:hAnsiTheme="minorHAnsi" w:cstheme="minorHAnsi"/>
        </w:rPr>
        <w:t xml:space="preserve">local &amp; </w:t>
      </w:r>
      <w:r w:rsidRPr="00834EFA">
        <w:rPr>
          <w:rStyle w:val="StyleArial11pt"/>
          <w:rFonts w:asciiTheme="minorHAnsi" w:hAnsiTheme="minorHAnsi" w:cstheme="minorHAnsi"/>
        </w:rPr>
        <w:t>global problem?</w:t>
      </w:r>
    </w:p>
    <w:p w:rsidR="00823E54" w:rsidRPr="00834EFA" w:rsidRDefault="00823E54" w:rsidP="00AC60D3">
      <w:pPr>
        <w:pStyle w:val="ListParagraph"/>
        <w:numPr>
          <w:ilvl w:val="0"/>
          <w:numId w:val="15"/>
        </w:numPr>
        <w:jc w:val="both"/>
        <w:rPr>
          <w:rStyle w:val="StyleArial11pt"/>
          <w:rFonts w:asciiTheme="minorHAnsi" w:hAnsiTheme="minorHAnsi" w:cstheme="minorHAnsi"/>
        </w:rPr>
      </w:pPr>
      <w:r w:rsidRPr="00834EFA">
        <w:rPr>
          <w:rStyle w:val="StyleArial11pt"/>
          <w:rFonts w:asciiTheme="minorHAnsi" w:hAnsiTheme="minorHAnsi" w:cstheme="minorHAnsi"/>
        </w:rPr>
        <w:t>Failure to implement prevention</w:t>
      </w:r>
    </w:p>
    <w:p w:rsidR="00823E54" w:rsidRPr="00834EFA" w:rsidRDefault="00823E54" w:rsidP="00AC60D3">
      <w:pPr>
        <w:pStyle w:val="ListParagraph"/>
        <w:numPr>
          <w:ilvl w:val="0"/>
          <w:numId w:val="15"/>
        </w:numPr>
        <w:jc w:val="both"/>
        <w:rPr>
          <w:rStyle w:val="StyleArial11pt"/>
          <w:rFonts w:asciiTheme="minorHAnsi" w:hAnsiTheme="minorHAnsi" w:cstheme="minorHAnsi"/>
        </w:rPr>
      </w:pPr>
      <w:r w:rsidRPr="00834EFA">
        <w:rPr>
          <w:rStyle w:val="StyleArial11pt"/>
          <w:rFonts w:asciiTheme="minorHAnsi" w:hAnsiTheme="minorHAnsi" w:cstheme="minorHAnsi"/>
        </w:rPr>
        <w:t>Failure to understand or choose not to tackle the social determinants of health</w:t>
      </w:r>
    </w:p>
    <w:p w:rsidR="00823E54" w:rsidRPr="00834EFA" w:rsidRDefault="00823E54" w:rsidP="00AC60D3">
      <w:pPr>
        <w:pStyle w:val="ListParagraph"/>
        <w:numPr>
          <w:ilvl w:val="0"/>
          <w:numId w:val="15"/>
        </w:numPr>
        <w:jc w:val="both"/>
        <w:rPr>
          <w:rStyle w:val="StyleArial11pt"/>
          <w:rFonts w:asciiTheme="minorHAnsi" w:hAnsiTheme="minorHAnsi" w:cstheme="minorHAnsi"/>
        </w:rPr>
      </w:pPr>
      <w:r w:rsidRPr="00834EFA">
        <w:rPr>
          <w:rStyle w:val="StyleArial11pt"/>
          <w:rFonts w:asciiTheme="minorHAnsi" w:hAnsiTheme="minorHAnsi" w:cstheme="minorHAnsi"/>
        </w:rPr>
        <w:t>Reliance on dental practitioners to provide care</w:t>
      </w:r>
    </w:p>
    <w:p w:rsidR="00823E54" w:rsidRPr="00834EFA" w:rsidRDefault="00823E54" w:rsidP="00AC60D3">
      <w:pPr>
        <w:pStyle w:val="ListParagraph"/>
        <w:numPr>
          <w:ilvl w:val="0"/>
          <w:numId w:val="15"/>
        </w:numPr>
        <w:jc w:val="both"/>
        <w:rPr>
          <w:rStyle w:val="StyleArial11pt"/>
          <w:rFonts w:asciiTheme="minorHAnsi" w:hAnsiTheme="minorHAnsi" w:cstheme="minorHAnsi"/>
        </w:rPr>
      </w:pPr>
      <w:r w:rsidRPr="00834EFA">
        <w:rPr>
          <w:rStyle w:val="StyleArial11pt"/>
          <w:rFonts w:asciiTheme="minorHAnsi" w:hAnsiTheme="minorHAnsi" w:cstheme="minorHAnsi"/>
        </w:rPr>
        <w:t>Reliance on behaviour change advice</w:t>
      </w:r>
    </w:p>
    <w:p w:rsidR="00823E54" w:rsidRPr="00834EFA" w:rsidRDefault="00823E54" w:rsidP="00823E54">
      <w:pPr>
        <w:jc w:val="both"/>
        <w:rPr>
          <w:rStyle w:val="StyleArial11pt"/>
          <w:rFonts w:asciiTheme="minorHAnsi" w:hAnsiTheme="minorHAnsi" w:cstheme="minorHAnsi"/>
        </w:rPr>
      </w:pPr>
    </w:p>
    <w:p w:rsidR="00AC60D3" w:rsidRPr="00834EFA" w:rsidRDefault="00AC60D3" w:rsidP="00AC60D3">
      <w:pPr>
        <w:jc w:val="both"/>
        <w:rPr>
          <w:rStyle w:val="StyleArial11pt"/>
          <w:rFonts w:asciiTheme="minorHAnsi" w:hAnsiTheme="minorHAnsi" w:cstheme="minorHAnsi"/>
        </w:rPr>
      </w:pPr>
      <w:r w:rsidRPr="00834EFA">
        <w:rPr>
          <w:rStyle w:val="StyleArial11pt"/>
          <w:rFonts w:asciiTheme="minorHAnsi" w:hAnsiTheme="minorHAnsi" w:cstheme="minorHAnsi"/>
        </w:rPr>
        <w:t>There is evidence that:</w:t>
      </w:r>
    </w:p>
    <w:p w:rsidR="00AC60D3" w:rsidRPr="00834EFA" w:rsidRDefault="00AC60D3" w:rsidP="00AC60D3">
      <w:pPr>
        <w:pStyle w:val="ListParagraph"/>
        <w:numPr>
          <w:ilvl w:val="0"/>
          <w:numId w:val="17"/>
        </w:numPr>
        <w:jc w:val="both"/>
        <w:rPr>
          <w:rStyle w:val="StyleArial11pt"/>
          <w:rFonts w:asciiTheme="minorHAnsi" w:hAnsiTheme="minorHAnsi" w:cstheme="minorHAnsi"/>
        </w:rPr>
      </w:pPr>
      <w:r w:rsidRPr="00834EFA">
        <w:rPr>
          <w:rStyle w:val="StyleArial11pt"/>
          <w:rFonts w:asciiTheme="minorHAnsi" w:hAnsiTheme="minorHAnsi" w:cstheme="minorHAnsi"/>
        </w:rPr>
        <w:t>Restorations fail and tooth structure is lost forever in a destructive restoration cycle</w:t>
      </w:r>
    </w:p>
    <w:p w:rsidR="00AC60D3" w:rsidRPr="00834EFA" w:rsidRDefault="00AC60D3" w:rsidP="00AC60D3">
      <w:pPr>
        <w:pStyle w:val="ListParagraph"/>
        <w:numPr>
          <w:ilvl w:val="0"/>
          <w:numId w:val="17"/>
        </w:numPr>
        <w:jc w:val="both"/>
        <w:rPr>
          <w:rStyle w:val="StyleArial11pt"/>
          <w:rFonts w:asciiTheme="minorHAnsi" w:hAnsiTheme="minorHAnsi" w:cstheme="minorHAnsi"/>
        </w:rPr>
      </w:pPr>
      <w:r w:rsidRPr="00834EFA">
        <w:rPr>
          <w:rStyle w:val="StyleArial11pt"/>
          <w:rFonts w:asciiTheme="minorHAnsi" w:hAnsiTheme="minorHAnsi" w:cstheme="minorHAnsi"/>
        </w:rPr>
        <w:t>Tooth structure remineralizes including carious dentine under a well-sealed restoration</w:t>
      </w:r>
    </w:p>
    <w:p w:rsidR="00AC60D3" w:rsidRPr="00834EFA" w:rsidRDefault="00AC60D3" w:rsidP="00AC60D3">
      <w:pPr>
        <w:pStyle w:val="ListParagraph"/>
        <w:numPr>
          <w:ilvl w:val="0"/>
          <w:numId w:val="17"/>
        </w:numPr>
        <w:jc w:val="both"/>
        <w:rPr>
          <w:rStyle w:val="StyleArial11pt"/>
          <w:rFonts w:asciiTheme="minorHAnsi" w:hAnsiTheme="minorHAnsi" w:cstheme="minorHAnsi"/>
        </w:rPr>
      </w:pPr>
      <w:r w:rsidRPr="00834EFA">
        <w:rPr>
          <w:rStyle w:val="StyleArial11pt"/>
          <w:rFonts w:asciiTheme="minorHAnsi" w:hAnsiTheme="minorHAnsi" w:cstheme="minorHAnsi"/>
        </w:rPr>
        <w:t>Health outcomes in the vulnerable improve by early identification of risk and high quality prevention</w:t>
      </w:r>
    </w:p>
    <w:p w:rsidR="00AC60D3" w:rsidRPr="00834EFA" w:rsidRDefault="00AC60D3" w:rsidP="00823E54">
      <w:pPr>
        <w:jc w:val="both"/>
        <w:rPr>
          <w:rStyle w:val="StyleArial11pt"/>
          <w:rFonts w:asciiTheme="minorHAnsi" w:hAnsiTheme="minorHAnsi" w:cstheme="minorHAnsi"/>
        </w:rPr>
      </w:pPr>
    </w:p>
    <w:p w:rsidR="00823E54" w:rsidRPr="00834EFA" w:rsidRDefault="00823E54" w:rsidP="00823E54">
      <w:pPr>
        <w:jc w:val="both"/>
        <w:rPr>
          <w:rStyle w:val="StyleArial11pt"/>
          <w:rFonts w:asciiTheme="minorHAnsi" w:hAnsiTheme="minorHAnsi" w:cstheme="minorHAnsi"/>
        </w:rPr>
      </w:pPr>
      <w:r w:rsidRPr="00834EFA">
        <w:rPr>
          <w:rStyle w:val="StyleArial11pt"/>
          <w:rFonts w:asciiTheme="minorHAnsi" w:hAnsiTheme="minorHAnsi" w:cstheme="minorHAnsi"/>
        </w:rPr>
        <w:t>What are we going to do to improve oral health?</w:t>
      </w:r>
    </w:p>
    <w:p w:rsidR="00823E54" w:rsidRPr="00834EFA" w:rsidRDefault="00823E54" w:rsidP="00AC60D3">
      <w:pPr>
        <w:pStyle w:val="ListParagraph"/>
        <w:numPr>
          <w:ilvl w:val="0"/>
          <w:numId w:val="16"/>
        </w:numPr>
        <w:jc w:val="both"/>
        <w:rPr>
          <w:rStyle w:val="StyleArial11pt"/>
          <w:rFonts w:asciiTheme="minorHAnsi" w:hAnsiTheme="minorHAnsi" w:cstheme="minorHAnsi"/>
        </w:rPr>
      </w:pPr>
      <w:r w:rsidRPr="00834EFA">
        <w:rPr>
          <w:rStyle w:val="StyleArial11pt"/>
          <w:rFonts w:asciiTheme="minorHAnsi" w:hAnsiTheme="minorHAnsi" w:cstheme="minorHAnsi"/>
        </w:rPr>
        <w:t>Target resources with intensity in proportion to need &gt; closing the gap &gt; reduced needs</w:t>
      </w:r>
    </w:p>
    <w:p w:rsidR="00823E54" w:rsidRPr="00834EFA" w:rsidRDefault="00823E54" w:rsidP="00AC60D3">
      <w:pPr>
        <w:pStyle w:val="ListParagraph"/>
        <w:numPr>
          <w:ilvl w:val="0"/>
          <w:numId w:val="16"/>
        </w:numPr>
        <w:jc w:val="both"/>
        <w:rPr>
          <w:rStyle w:val="StyleArial11pt"/>
          <w:rFonts w:asciiTheme="minorHAnsi" w:hAnsiTheme="minorHAnsi" w:cstheme="minorHAnsi"/>
        </w:rPr>
      </w:pPr>
      <w:r w:rsidRPr="00834EFA">
        <w:rPr>
          <w:rStyle w:val="StyleArial11pt"/>
          <w:rFonts w:asciiTheme="minorHAnsi" w:hAnsiTheme="minorHAnsi" w:cstheme="minorHAnsi"/>
        </w:rPr>
        <w:t>Develop disease prevention strategies based upon upstream prevention</w:t>
      </w:r>
    </w:p>
    <w:p w:rsidR="00823E54" w:rsidRPr="00834EFA" w:rsidRDefault="00AC60D3" w:rsidP="00AC60D3">
      <w:pPr>
        <w:pStyle w:val="ListParagraph"/>
        <w:numPr>
          <w:ilvl w:val="0"/>
          <w:numId w:val="16"/>
        </w:numPr>
        <w:jc w:val="both"/>
        <w:rPr>
          <w:rStyle w:val="StyleArial11pt"/>
          <w:rFonts w:asciiTheme="minorHAnsi" w:hAnsiTheme="minorHAnsi" w:cstheme="minorHAnsi"/>
        </w:rPr>
      </w:pPr>
      <w:r w:rsidRPr="00834EFA">
        <w:rPr>
          <w:rStyle w:val="StyleArial11pt"/>
          <w:rFonts w:asciiTheme="minorHAnsi" w:hAnsiTheme="minorHAnsi" w:cstheme="minorHAnsi"/>
        </w:rPr>
        <w:t xml:space="preserve">Acknowledge that </w:t>
      </w:r>
      <w:r w:rsidR="00823E54" w:rsidRPr="00834EFA">
        <w:rPr>
          <w:rStyle w:val="StyleArial11pt"/>
          <w:rFonts w:asciiTheme="minorHAnsi" w:hAnsiTheme="minorHAnsi" w:cstheme="minorHAnsi"/>
        </w:rPr>
        <w:t>he drill or scalpel with never succeed in eliminating disease or decay</w:t>
      </w:r>
    </w:p>
    <w:p w:rsidR="00823E54" w:rsidRPr="00834EFA" w:rsidRDefault="00823E54" w:rsidP="00AC60D3">
      <w:pPr>
        <w:pStyle w:val="ListParagraph"/>
        <w:numPr>
          <w:ilvl w:val="0"/>
          <w:numId w:val="16"/>
        </w:numPr>
        <w:jc w:val="both"/>
        <w:rPr>
          <w:rStyle w:val="StyleArial11pt"/>
          <w:rFonts w:asciiTheme="minorHAnsi" w:hAnsiTheme="minorHAnsi" w:cstheme="minorHAnsi"/>
        </w:rPr>
      </w:pPr>
      <w:r w:rsidRPr="00834EFA">
        <w:rPr>
          <w:rStyle w:val="StyleArial11pt"/>
          <w:rFonts w:asciiTheme="minorHAnsi" w:hAnsiTheme="minorHAnsi" w:cstheme="minorHAnsi"/>
        </w:rPr>
        <w:t>Implement a “Health Promoting Practice Model”</w:t>
      </w:r>
    </w:p>
    <w:p w:rsidR="00823E54" w:rsidRPr="00834EFA" w:rsidRDefault="00823E54" w:rsidP="00823E54">
      <w:pPr>
        <w:jc w:val="both"/>
        <w:rPr>
          <w:rStyle w:val="StyleArial11pt"/>
          <w:rFonts w:asciiTheme="minorHAnsi" w:hAnsiTheme="minorHAnsi" w:cstheme="minorHAnsi"/>
        </w:rPr>
      </w:pPr>
    </w:p>
    <w:p w:rsidR="00AC60D3" w:rsidRPr="00834EFA" w:rsidRDefault="00BF63C8" w:rsidP="00823E54">
      <w:pPr>
        <w:jc w:val="both"/>
        <w:rPr>
          <w:rStyle w:val="StyleArial11pt"/>
          <w:rFonts w:asciiTheme="minorHAnsi" w:hAnsiTheme="minorHAnsi" w:cstheme="minorHAnsi"/>
        </w:rPr>
      </w:pPr>
      <w:r>
        <w:rPr>
          <w:rStyle w:val="StyleArial11pt"/>
          <w:rFonts w:asciiTheme="minorHAnsi" w:hAnsiTheme="minorHAnsi" w:cstheme="minorHAnsi"/>
        </w:rPr>
        <w:t>It is time to move towards a h</w:t>
      </w:r>
      <w:r w:rsidR="00823E54" w:rsidRPr="00834EFA">
        <w:rPr>
          <w:rStyle w:val="StyleArial11pt"/>
          <w:rFonts w:asciiTheme="minorHAnsi" w:hAnsiTheme="minorHAnsi" w:cstheme="minorHAnsi"/>
        </w:rPr>
        <w:t xml:space="preserve">ealth promoting practice model which considers factors such as access, prevention, treatment options, referrals and workforce innovation.  </w:t>
      </w:r>
    </w:p>
    <w:p w:rsidR="0079314C" w:rsidRDefault="0079314C" w:rsidP="00823E54">
      <w:pPr>
        <w:jc w:val="both"/>
        <w:rPr>
          <w:rStyle w:val="StyleArial11pt"/>
          <w:rFonts w:asciiTheme="minorHAnsi" w:hAnsiTheme="minorHAnsi" w:cstheme="minorHAnsi"/>
        </w:rPr>
      </w:pPr>
    </w:p>
    <w:p w:rsidR="00823E54" w:rsidRPr="00834EFA" w:rsidRDefault="0079314C" w:rsidP="00823E54">
      <w:pPr>
        <w:jc w:val="both"/>
        <w:rPr>
          <w:rStyle w:val="StyleArial11pt"/>
          <w:rFonts w:asciiTheme="minorHAnsi" w:hAnsiTheme="minorHAnsi" w:cstheme="minorHAnsi"/>
        </w:rPr>
      </w:pPr>
      <w:r>
        <w:rPr>
          <w:rStyle w:val="StyleArial11pt"/>
          <w:rFonts w:asciiTheme="minorHAnsi" w:hAnsiTheme="minorHAnsi" w:cstheme="minorHAnsi"/>
        </w:rPr>
        <w:t>Our</w:t>
      </w:r>
      <w:r w:rsidR="00823E54" w:rsidRPr="00834EFA">
        <w:rPr>
          <w:rStyle w:val="StyleArial11pt"/>
          <w:rFonts w:asciiTheme="minorHAnsi" w:hAnsiTheme="minorHAnsi" w:cstheme="minorHAnsi"/>
        </w:rPr>
        <w:t xml:space="preserve"> intention is a partnership based approach which identifies clients of risk of future dental disease, improves client’s oral health literacy and focuses on prevention and minimal intervention dentistry</w:t>
      </w:r>
    </w:p>
    <w:p w:rsidR="00823E54" w:rsidRPr="00834EFA" w:rsidRDefault="00823E54" w:rsidP="00823E54">
      <w:pPr>
        <w:jc w:val="both"/>
        <w:rPr>
          <w:rStyle w:val="StyleArial11pt"/>
          <w:rFonts w:asciiTheme="minorHAnsi" w:hAnsiTheme="minorHAnsi" w:cstheme="minorHAnsi"/>
        </w:rPr>
      </w:pPr>
    </w:p>
    <w:p w:rsidR="00823E54" w:rsidRPr="007210DB" w:rsidRDefault="005E726A" w:rsidP="007B08A5">
      <w:pPr>
        <w:spacing w:after="200" w:line="276" w:lineRule="auto"/>
        <w:rPr>
          <w:rStyle w:val="StyleArial11pt"/>
          <w:rFonts w:asciiTheme="minorHAnsi" w:hAnsiTheme="minorHAnsi" w:cstheme="minorHAnsi"/>
          <w:b/>
        </w:rPr>
      </w:pPr>
      <w:r>
        <w:rPr>
          <w:rStyle w:val="StyleArial11pt"/>
          <w:rFonts w:asciiTheme="minorHAnsi" w:hAnsiTheme="minorHAnsi" w:cstheme="minorHAnsi"/>
          <w:b/>
        </w:rPr>
        <w:br w:type="page"/>
      </w:r>
      <w:r w:rsidR="00823E54" w:rsidRPr="007210DB">
        <w:rPr>
          <w:rStyle w:val="StyleArial11pt"/>
          <w:rFonts w:asciiTheme="minorHAnsi" w:hAnsiTheme="minorHAnsi" w:cstheme="minorHAnsi"/>
          <w:b/>
        </w:rPr>
        <w:lastRenderedPageBreak/>
        <w:t>Strategic guidelines</w:t>
      </w:r>
    </w:p>
    <w:p w:rsidR="00823E54" w:rsidRPr="00834EFA" w:rsidRDefault="00823E54" w:rsidP="00823E54">
      <w:pPr>
        <w:jc w:val="both"/>
        <w:rPr>
          <w:rStyle w:val="StyleArial11pt"/>
          <w:rFonts w:asciiTheme="minorHAnsi" w:hAnsiTheme="minorHAnsi" w:cstheme="minorHAnsi"/>
        </w:rPr>
      </w:pPr>
      <w:r w:rsidRPr="00834EFA">
        <w:rPr>
          <w:rStyle w:val="StyleArial11pt"/>
          <w:rFonts w:asciiTheme="minorHAnsi" w:hAnsiTheme="minorHAnsi" w:cstheme="minorHAnsi"/>
        </w:rPr>
        <w:t>Our mission is for our clients to avoid the consequences of poor oral health, maintain function and social confidence and therefore enjoy a better quality of life.</w:t>
      </w:r>
    </w:p>
    <w:p w:rsidR="00AC60D3" w:rsidRPr="00834EFA" w:rsidRDefault="00AC60D3" w:rsidP="00823E54">
      <w:pPr>
        <w:jc w:val="both"/>
        <w:rPr>
          <w:rStyle w:val="StyleArial11pt"/>
          <w:rFonts w:asciiTheme="minorHAnsi" w:hAnsiTheme="minorHAnsi" w:cstheme="minorHAnsi"/>
        </w:rPr>
      </w:pPr>
    </w:p>
    <w:p w:rsidR="00823E54" w:rsidRPr="00834EFA" w:rsidRDefault="00823E54" w:rsidP="00823E54">
      <w:pPr>
        <w:jc w:val="both"/>
        <w:rPr>
          <w:rStyle w:val="StyleArial11pt"/>
          <w:rFonts w:asciiTheme="minorHAnsi" w:hAnsiTheme="minorHAnsi" w:cstheme="minorHAnsi"/>
        </w:rPr>
      </w:pPr>
      <w:r w:rsidRPr="00834EFA">
        <w:rPr>
          <w:rStyle w:val="StyleArial11pt"/>
          <w:rFonts w:asciiTheme="minorHAnsi" w:hAnsiTheme="minorHAnsi" w:cstheme="minorHAnsi"/>
        </w:rPr>
        <w:t>Our aim is to have a consistent approach to the detection of oral disease, prediction of future disease, disease management planning and setting of appropriate recalls.</w:t>
      </w:r>
    </w:p>
    <w:p w:rsidR="00AC60D3" w:rsidRPr="00834EFA" w:rsidRDefault="00AC60D3" w:rsidP="00823E54">
      <w:pPr>
        <w:jc w:val="both"/>
        <w:rPr>
          <w:rStyle w:val="StyleArial11pt"/>
          <w:rFonts w:asciiTheme="minorHAnsi" w:hAnsiTheme="minorHAnsi" w:cstheme="minorHAnsi"/>
        </w:rPr>
      </w:pPr>
    </w:p>
    <w:p w:rsidR="00823E54" w:rsidRPr="00834EFA" w:rsidRDefault="00823E54" w:rsidP="0079314C">
      <w:pPr>
        <w:spacing w:after="200" w:line="276" w:lineRule="auto"/>
        <w:rPr>
          <w:rStyle w:val="StyleArial11pt"/>
          <w:rFonts w:asciiTheme="minorHAnsi" w:hAnsiTheme="minorHAnsi" w:cstheme="minorHAnsi"/>
        </w:rPr>
      </w:pPr>
      <w:r w:rsidRPr="00834EFA">
        <w:rPr>
          <w:rStyle w:val="StyleArial11pt"/>
          <w:rFonts w:asciiTheme="minorHAnsi" w:hAnsiTheme="minorHAnsi" w:cstheme="minorHAnsi"/>
        </w:rPr>
        <w:t>Our goals are to:</w:t>
      </w:r>
    </w:p>
    <w:p w:rsidR="00823E54" w:rsidRPr="00834EFA" w:rsidRDefault="00823E54" w:rsidP="00823E54">
      <w:pPr>
        <w:pStyle w:val="ListParagraph"/>
        <w:numPr>
          <w:ilvl w:val="0"/>
          <w:numId w:val="14"/>
        </w:numPr>
        <w:jc w:val="both"/>
        <w:rPr>
          <w:rStyle w:val="StyleArial11pt"/>
          <w:rFonts w:asciiTheme="minorHAnsi" w:hAnsiTheme="minorHAnsi" w:cstheme="minorHAnsi"/>
        </w:rPr>
      </w:pPr>
      <w:r w:rsidRPr="00834EFA">
        <w:rPr>
          <w:rStyle w:val="StyleArial11pt"/>
          <w:rFonts w:asciiTheme="minorHAnsi" w:hAnsiTheme="minorHAnsi" w:cstheme="minorHAnsi"/>
        </w:rPr>
        <w:t>have our clients tooth brushing with fluoride toothpaste twice a day; and reduce the intake and frequency of fermentable sugars;</w:t>
      </w:r>
    </w:p>
    <w:p w:rsidR="00823E54" w:rsidRPr="00834EFA" w:rsidRDefault="00823E54" w:rsidP="00823E54">
      <w:pPr>
        <w:pStyle w:val="ListParagraph"/>
        <w:numPr>
          <w:ilvl w:val="0"/>
          <w:numId w:val="14"/>
        </w:numPr>
        <w:jc w:val="both"/>
        <w:rPr>
          <w:rStyle w:val="StyleArial11pt"/>
          <w:rFonts w:asciiTheme="minorHAnsi" w:hAnsiTheme="minorHAnsi" w:cstheme="minorHAnsi"/>
        </w:rPr>
      </w:pPr>
      <w:r w:rsidRPr="00834EFA">
        <w:rPr>
          <w:rStyle w:val="StyleArial11pt"/>
          <w:rFonts w:asciiTheme="minorHAnsi" w:hAnsiTheme="minorHAnsi" w:cstheme="minorHAnsi"/>
        </w:rPr>
        <w:t>implement workforce innovation; and</w:t>
      </w:r>
    </w:p>
    <w:p w:rsidR="009E351C" w:rsidRPr="00834EFA" w:rsidRDefault="00823E54" w:rsidP="00823E54">
      <w:pPr>
        <w:pStyle w:val="ListParagraph"/>
        <w:numPr>
          <w:ilvl w:val="0"/>
          <w:numId w:val="14"/>
        </w:numPr>
        <w:jc w:val="both"/>
        <w:rPr>
          <w:rStyle w:val="StyleArial11pt"/>
          <w:rFonts w:asciiTheme="minorHAnsi" w:hAnsiTheme="minorHAnsi" w:cstheme="minorHAnsi"/>
        </w:rPr>
      </w:pPr>
      <w:r w:rsidRPr="00834EFA">
        <w:rPr>
          <w:rStyle w:val="StyleArial11pt"/>
          <w:rFonts w:asciiTheme="minorHAnsi" w:hAnsiTheme="minorHAnsi" w:cstheme="minorHAnsi"/>
        </w:rPr>
        <w:t>develop and review policies and procedures that reflect best practice.</w:t>
      </w:r>
    </w:p>
    <w:p w:rsidR="004227D9" w:rsidRPr="00834EFA" w:rsidRDefault="004227D9" w:rsidP="004227D9">
      <w:pPr>
        <w:spacing w:before="240" w:after="240"/>
        <w:rPr>
          <w:rStyle w:val="StyleArial11pt"/>
          <w:rFonts w:asciiTheme="minorHAnsi" w:hAnsiTheme="minorHAnsi" w:cstheme="minorHAnsi"/>
          <w:b/>
        </w:rPr>
      </w:pPr>
      <w:r w:rsidRPr="00834EFA">
        <w:rPr>
          <w:rStyle w:val="StyleArial11pt"/>
          <w:rFonts w:asciiTheme="minorHAnsi" w:hAnsiTheme="minorHAnsi" w:cstheme="minorHAnsi"/>
          <w:b/>
        </w:rPr>
        <w:t>Methods and implementation</w:t>
      </w:r>
    </w:p>
    <w:p w:rsidR="004227D9" w:rsidRPr="00834EFA" w:rsidRDefault="004227D9" w:rsidP="004227D9">
      <w:pPr>
        <w:jc w:val="both"/>
        <w:rPr>
          <w:rStyle w:val="StyleArial11pt"/>
          <w:rFonts w:asciiTheme="minorHAnsi" w:hAnsiTheme="minorHAnsi" w:cstheme="minorHAnsi"/>
        </w:rPr>
      </w:pPr>
      <w:r w:rsidRPr="00834EFA">
        <w:rPr>
          <w:rStyle w:val="StyleArial11pt"/>
          <w:rFonts w:asciiTheme="minorHAnsi" w:hAnsiTheme="minorHAnsi" w:cstheme="minorHAnsi"/>
        </w:rPr>
        <w:t xml:space="preserve">The Barwon South Western Region (BSWR) is a large diverse regional/rural area of Victoria containing the local government areas of Greater Geelong, Colac-Otway, the Surf-Coast, Colac-Otway and Corangamite shires.  A range of socioeconomic status levels can be seen across the Barwon Statistical Division ranging from (Index of Relative Socio-Economic Advantage and Disadvantage (IRSAD)) most disadvantaged to most advantaged (ABS, 2011).  </w:t>
      </w:r>
    </w:p>
    <w:p w:rsidR="004227D9" w:rsidRPr="00834EFA" w:rsidRDefault="004227D9" w:rsidP="004227D9">
      <w:pPr>
        <w:jc w:val="both"/>
        <w:rPr>
          <w:rStyle w:val="StyleArial11pt"/>
          <w:rFonts w:asciiTheme="minorHAnsi" w:hAnsiTheme="minorHAnsi" w:cstheme="minorHAnsi"/>
        </w:rPr>
      </w:pPr>
    </w:p>
    <w:p w:rsidR="004227D9" w:rsidRPr="00834EFA" w:rsidRDefault="004227D9" w:rsidP="004227D9">
      <w:pPr>
        <w:jc w:val="both"/>
        <w:rPr>
          <w:rStyle w:val="StyleArial11pt"/>
          <w:rFonts w:asciiTheme="minorHAnsi" w:hAnsiTheme="minorHAnsi" w:cstheme="minorHAnsi"/>
        </w:rPr>
      </w:pPr>
      <w:r w:rsidRPr="00834EFA">
        <w:rPr>
          <w:rStyle w:val="StyleArial11pt"/>
          <w:rFonts w:asciiTheme="minorHAnsi" w:hAnsiTheme="minorHAnsi" w:cstheme="minorHAnsi"/>
        </w:rPr>
        <w:t xml:space="preserve">Workforce is a key component of dental service continuity for patient care.  Retention and recruitment of dental professionals is a challenge for dental services particularly in smaller clinics e.g. CAH &amp; BCH. (Barwon-South Western Region Oral Health Plan, 2011).  </w:t>
      </w:r>
    </w:p>
    <w:p w:rsidR="004227D9" w:rsidRPr="00834EFA" w:rsidRDefault="004227D9" w:rsidP="004227D9">
      <w:pPr>
        <w:jc w:val="both"/>
        <w:rPr>
          <w:rStyle w:val="StyleArial11pt"/>
          <w:rFonts w:asciiTheme="minorHAnsi" w:hAnsiTheme="minorHAnsi" w:cstheme="minorHAnsi"/>
        </w:rPr>
      </w:pPr>
    </w:p>
    <w:p w:rsidR="004227D9" w:rsidRPr="00834EFA" w:rsidRDefault="004227D9" w:rsidP="004227D9">
      <w:pPr>
        <w:jc w:val="both"/>
        <w:rPr>
          <w:rStyle w:val="StyleArial11pt"/>
          <w:rFonts w:asciiTheme="minorHAnsi" w:hAnsiTheme="minorHAnsi" w:cstheme="minorHAnsi"/>
        </w:rPr>
      </w:pPr>
      <w:r w:rsidRPr="00834EFA">
        <w:rPr>
          <w:rStyle w:val="StyleArial11pt"/>
          <w:rFonts w:asciiTheme="minorHAnsi" w:hAnsiTheme="minorHAnsi" w:cstheme="minorHAnsi"/>
        </w:rPr>
        <w:t>Coupled with the challenge of recruiting dentists and oral health therapists within the region, there is considerable research suggesting that greater levels of oral disease are seen in rural dwellers (Rogers, 2011).  Some areas covered by the BSWR are situated approximately 100 km or more from the nearest static public or private dental clinic (</w:t>
      </w:r>
      <w:r w:rsidR="00704E82" w:rsidRPr="00834EFA">
        <w:rPr>
          <w:rStyle w:val="StyleArial11pt"/>
          <w:rFonts w:asciiTheme="minorHAnsi" w:hAnsiTheme="minorHAnsi" w:cstheme="minorHAnsi"/>
        </w:rPr>
        <w:t>e.g.</w:t>
      </w:r>
      <w:r w:rsidRPr="00834EFA">
        <w:rPr>
          <w:rStyle w:val="StyleArial11pt"/>
          <w:rFonts w:asciiTheme="minorHAnsi" w:hAnsiTheme="minorHAnsi" w:cstheme="minorHAnsi"/>
        </w:rPr>
        <w:t xml:space="preserve"> Apollo Bay).</w:t>
      </w:r>
    </w:p>
    <w:p w:rsidR="004227D9" w:rsidRPr="00834EFA" w:rsidRDefault="004227D9" w:rsidP="004227D9">
      <w:pPr>
        <w:jc w:val="both"/>
        <w:rPr>
          <w:rStyle w:val="StyleArial11pt"/>
          <w:rFonts w:asciiTheme="minorHAnsi" w:hAnsiTheme="minorHAnsi" w:cstheme="minorHAnsi"/>
        </w:rPr>
      </w:pPr>
    </w:p>
    <w:p w:rsidR="004227D9" w:rsidRPr="00834EFA" w:rsidRDefault="003F3A66" w:rsidP="004227D9">
      <w:pPr>
        <w:jc w:val="both"/>
        <w:rPr>
          <w:rStyle w:val="StyleArial11pt"/>
          <w:rFonts w:asciiTheme="minorHAnsi" w:hAnsiTheme="minorHAnsi" w:cstheme="minorHAnsi"/>
        </w:rPr>
      </w:pPr>
      <w:r w:rsidRPr="00834EFA">
        <w:rPr>
          <w:rStyle w:val="StyleArial11pt"/>
          <w:rFonts w:asciiTheme="minorHAnsi" w:hAnsiTheme="minorHAnsi" w:cstheme="minorHAnsi"/>
        </w:rPr>
        <w:t>Our aim is</w:t>
      </w:r>
      <w:r w:rsidR="004227D9" w:rsidRPr="00834EFA">
        <w:rPr>
          <w:rStyle w:val="StyleArial11pt"/>
          <w:rFonts w:asciiTheme="minorHAnsi" w:hAnsiTheme="minorHAnsi" w:cstheme="minorHAnsi"/>
        </w:rPr>
        <w:t xml:space="preserve"> to provide a sustainable, financially viable model for the delivery of dental services to patients within t</w:t>
      </w:r>
      <w:r w:rsidR="009E351C" w:rsidRPr="00834EFA">
        <w:rPr>
          <w:rStyle w:val="StyleArial11pt"/>
          <w:rFonts w:asciiTheme="minorHAnsi" w:hAnsiTheme="minorHAnsi" w:cstheme="minorHAnsi"/>
        </w:rPr>
        <w:t>he BSWR.  The key theme involves</w:t>
      </w:r>
      <w:r w:rsidR="004227D9" w:rsidRPr="00834EFA">
        <w:rPr>
          <w:rStyle w:val="StyleArial11pt"/>
          <w:rFonts w:asciiTheme="minorHAnsi" w:hAnsiTheme="minorHAnsi" w:cstheme="minorHAnsi"/>
        </w:rPr>
        <w:t xml:space="preserve"> the agencies working together to maximise access and improve coordination of the public dental workforce to advance patient healthcare.  </w:t>
      </w:r>
    </w:p>
    <w:p w:rsidR="004227D9" w:rsidRPr="00834EFA" w:rsidRDefault="004227D9" w:rsidP="004227D9">
      <w:pPr>
        <w:jc w:val="both"/>
        <w:rPr>
          <w:rStyle w:val="StyleArial11pt"/>
          <w:rFonts w:asciiTheme="minorHAnsi" w:hAnsiTheme="minorHAnsi" w:cstheme="minorHAnsi"/>
        </w:rPr>
      </w:pPr>
    </w:p>
    <w:p w:rsidR="00834EFA" w:rsidRPr="00834EFA" w:rsidRDefault="004227D9" w:rsidP="00834EFA">
      <w:pPr>
        <w:rPr>
          <w:rFonts w:asciiTheme="minorHAnsi" w:hAnsiTheme="minorHAnsi" w:cstheme="minorHAnsi"/>
          <w:szCs w:val="22"/>
          <w:lang w:eastAsia="en-AU"/>
        </w:rPr>
      </w:pPr>
      <w:r w:rsidRPr="00834EFA">
        <w:rPr>
          <w:rStyle w:val="StyleArial11pt"/>
          <w:rFonts w:asciiTheme="minorHAnsi" w:hAnsiTheme="minorHAnsi" w:cstheme="minorHAnsi"/>
          <w:szCs w:val="22"/>
        </w:rPr>
        <w:t>Stakeholders in the process have included BH, Wathaurong Aboriginal Health Service, CAH, BCH, Department of Health Regional Office, Dental Health Services Victoria (DHSV), Ot</w:t>
      </w:r>
      <w:r w:rsidR="00AC60D3" w:rsidRPr="00834EFA">
        <w:rPr>
          <w:rStyle w:val="StyleArial11pt"/>
          <w:rFonts w:asciiTheme="minorHAnsi" w:hAnsiTheme="minorHAnsi" w:cstheme="minorHAnsi"/>
          <w:szCs w:val="22"/>
        </w:rPr>
        <w:t xml:space="preserve">way Health &amp; Community Services, </w:t>
      </w:r>
      <w:r w:rsidR="00834EFA" w:rsidRPr="00834EFA">
        <w:rPr>
          <w:rStyle w:val="StyleArial11pt"/>
          <w:rFonts w:asciiTheme="minorHAnsi" w:hAnsiTheme="minorHAnsi" w:cstheme="minorHAnsi"/>
          <w:szCs w:val="22"/>
        </w:rPr>
        <w:t xml:space="preserve">Lorne Community Hospital and the </w:t>
      </w:r>
      <w:r w:rsidR="00834EFA" w:rsidRPr="00834EFA">
        <w:rPr>
          <w:rFonts w:asciiTheme="minorHAnsi" w:hAnsiTheme="minorHAnsi" w:cstheme="minorHAnsi"/>
          <w:szCs w:val="22"/>
          <w:lang w:eastAsia="en-AU"/>
        </w:rPr>
        <w:t>Terang &amp; Mortlake Health Service.</w:t>
      </w:r>
    </w:p>
    <w:p w:rsidR="004227D9" w:rsidRPr="00834EFA" w:rsidRDefault="004227D9" w:rsidP="004227D9">
      <w:pPr>
        <w:autoSpaceDE w:val="0"/>
        <w:autoSpaceDN w:val="0"/>
        <w:adjustRightInd w:val="0"/>
        <w:jc w:val="both"/>
        <w:rPr>
          <w:rStyle w:val="StyleArial11pt"/>
          <w:rFonts w:asciiTheme="minorHAnsi" w:hAnsiTheme="minorHAnsi" w:cstheme="minorHAnsi"/>
          <w:szCs w:val="22"/>
          <w:lang w:eastAsia="en-AU"/>
        </w:rPr>
      </w:pPr>
    </w:p>
    <w:p w:rsidR="004227D9" w:rsidRPr="00834EFA" w:rsidRDefault="004227D9" w:rsidP="004227D9">
      <w:pPr>
        <w:jc w:val="both"/>
        <w:rPr>
          <w:rStyle w:val="StyleArial11pt"/>
          <w:rFonts w:asciiTheme="minorHAnsi" w:hAnsiTheme="minorHAnsi" w:cstheme="minorHAnsi"/>
        </w:rPr>
      </w:pPr>
      <w:r w:rsidRPr="00834EFA">
        <w:rPr>
          <w:rStyle w:val="StyleArial11pt"/>
          <w:rFonts w:asciiTheme="minorHAnsi" w:hAnsiTheme="minorHAnsi" w:cstheme="minorHAnsi"/>
        </w:rPr>
        <w:t xml:space="preserve">The process of implementing this initiative has included recruiting oral health clinicians and establishment of an outreach program to service disadvantaged communities.  </w:t>
      </w:r>
      <w:r w:rsidR="00834EFA" w:rsidRPr="00834EFA">
        <w:rPr>
          <w:rStyle w:val="StyleArial11pt"/>
          <w:rFonts w:asciiTheme="minorHAnsi" w:hAnsiTheme="minorHAnsi" w:cstheme="minorHAnsi"/>
        </w:rPr>
        <w:t>Many of these communities do not have private or public dental clinics.</w:t>
      </w:r>
    </w:p>
    <w:p w:rsidR="004227D9" w:rsidRPr="00834EFA" w:rsidRDefault="004227D9" w:rsidP="004227D9">
      <w:pPr>
        <w:rPr>
          <w:rFonts w:asciiTheme="minorHAnsi" w:hAnsiTheme="minorHAnsi" w:cstheme="minorHAnsi"/>
          <w:szCs w:val="22"/>
          <w:highlight w:val="lightGray"/>
        </w:rPr>
      </w:pPr>
    </w:p>
    <w:p w:rsidR="007B08A5" w:rsidRDefault="007B08A5" w:rsidP="007C5C6D">
      <w:pPr>
        <w:spacing w:after="200" w:line="276" w:lineRule="auto"/>
        <w:rPr>
          <w:rFonts w:asciiTheme="minorHAnsi" w:hAnsiTheme="minorHAnsi" w:cstheme="minorHAnsi"/>
          <w:szCs w:val="22"/>
        </w:rPr>
      </w:pPr>
    </w:p>
    <w:p w:rsidR="005E726A" w:rsidRPr="00834EFA" w:rsidRDefault="005E726A" w:rsidP="007C5C6D">
      <w:pPr>
        <w:spacing w:after="200" w:line="276" w:lineRule="auto"/>
        <w:rPr>
          <w:rFonts w:asciiTheme="minorHAnsi" w:hAnsiTheme="minorHAnsi" w:cstheme="minorHAnsi"/>
          <w:szCs w:val="22"/>
        </w:rPr>
      </w:pPr>
    </w:p>
    <w:p w:rsidR="009738E0" w:rsidRPr="00834EFA" w:rsidRDefault="009738E0" w:rsidP="009738E0">
      <w:pPr>
        <w:jc w:val="both"/>
        <w:rPr>
          <w:rFonts w:asciiTheme="minorHAnsi" w:hAnsiTheme="minorHAnsi" w:cstheme="minorHAnsi"/>
          <w:szCs w:val="22"/>
        </w:rPr>
      </w:pPr>
    </w:p>
    <w:p w:rsidR="004227D9" w:rsidRPr="00834EFA" w:rsidRDefault="004227D9" w:rsidP="004227D9">
      <w:pPr>
        <w:jc w:val="both"/>
        <w:rPr>
          <w:rStyle w:val="StyleArial11pt"/>
          <w:rFonts w:asciiTheme="minorHAnsi" w:hAnsiTheme="minorHAnsi" w:cstheme="minorHAnsi"/>
          <w:szCs w:val="22"/>
        </w:rPr>
      </w:pPr>
    </w:p>
    <w:p w:rsidR="004227D9" w:rsidRPr="00834EFA" w:rsidRDefault="004227D9" w:rsidP="004227D9">
      <w:pPr>
        <w:jc w:val="both"/>
        <w:rPr>
          <w:rStyle w:val="StyleArial11pt"/>
          <w:rFonts w:asciiTheme="minorHAnsi" w:hAnsiTheme="minorHAnsi" w:cstheme="minorHAnsi"/>
          <w:szCs w:val="22"/>
        </w:rPr>
      </w:pPr>
    </w:p>
    <w:p w:rsidR="004227D9" w:rsidRPr="00834EFA" w:rsidRDefault="004227D9" w:rsidP="004227D9">
      <w:pPr>
        <w:jc w:val="both"/>
        <w:rPr>
          <w:rStyle w:val="StyleArial11pt"/>
          <w:rFonts w:asciiTheme="minorHAnsi" w:hAnsiTheme="minorHAnsi" w:cstheme="minorHAnsi"/>
          <w:szCs w:val="22"/>
        </w:rPr>
      </w:pPr>
      <w:r w:rsidRPr="00834EFA">
        <w:rPr>
          <w:rStyle w:val="StyleArial11pt"/>
          <w:rFonts w:asciiTheme="minorHAnsi" w:hAnsiTheme="minorHAnsi" w:cstheme="minorHAnsi"/>
          <w:szCs w:val="22"/>
        </w:rPr>
        <w:lastRenderedPageBreak/>
        <w:t xml:space="preserve">The Oral Health Service has embraced the R3 principles – Right Time, Right Place, </w:t>
      </w:r>
      <w:r w:rsidR="00CF4C77" w:rsidRPr="00834EFA">
        <w:rPr>
          <w:rStyle w:val="StyleArial11pt"/>
          <w:rFonts w:asciiTheme="minorHAnsi" w:hAnsiTheme="minorHAnsi" w:cstheme="minorHAnsi"/>
          <w:szCs w:val="22"/>
        </w:rPr>
        <w:t>and Right</w:t>
      </w:r>
      <w:r w:rsidRPr="00834EFA">
        <w:rPr>
          <w:rStyle w:val="StyleArial11pt"/>
          <w:rFonts w:asciiTheme="minorHAnsi" w:hAnsiTheme="minorHAnsi" w:cstheme="minorHAnsi"/>
          <w:szCs w:val="22"/>
        </w:rPr>
        <w:t xml:space="preserve"> Treatment – and has instituted outreach programs to support the local communities</w:t>
      </w:r>
    </w:p>
    <w:p w:rsidR="004227D9" w:rsidRPr="00834EFA" w:rsidRDefault="004227D9" w:rsidP="004227D9">
      <w:pPr>
        <w:numPr>
          <w:ilvl w:val="0"/>
          <w:numId w:val="2"/>
        </w:numPr>
        <w:jc w:val="both"/>
        <w:rPr>
          <w:rStyle w:val="StyleArial11pt"/>
          <w:rFonts w:asciiTheme="minorHAnsi" w:hAnsiTheme="minorHAnsi" w:cstheme="minorHAnsi"/>
          <w:szCs w:val="22"/>
        </w:rPr>
      </w:pPr>
      <w:r w:rsidRPr="00834EFA">
        <w:rPr>
          <w:rStyle w:val="StyleArial11pt"/>
          <w:rFonts w:asciiTheme="minorHAnsi" w:hAnsiTheme="minorHAnsi" w:cstheme="minorHAnsi"/>
          <w:szCs w:val="22"/>
        </w:rPr>
        <w:t>Wide Smiles – Oral Health Therapists and Dental Assistants (Certificate IV in Oral Health Promotion) visit kindergartens and primary schools (prep year) offering dental examinations, topical fluoride application to remineralize early carious lesions, education and parent engagement sessions.</w:t>
      </w:r>
    </w:p>
    <w:p w:rsidR="00834EFA" w:rsidRPr="00834EFA" w:rsidRDefault="004227D9" w:rsidP="004227D9">
      <w:pPr>
        <w:numPr>
          <w:ilvl w:val="0"/>
          <w:numId w:val="2"/>
        </w:numPr>
        <w:jc w:val="both"/>
        <w:rPr>
          <w:rStyle w:val="StyleArial11pt"/>
          <w:rFonts w:asciiTheme="minorHAnsi" w:hAnsiTheme="minorHAnsi" w:cstheme="minorHAnsi"/>
          <w:color w:val="000000"/>
          <w:szCs w:val="22"/>
          <w:lang w:val="en-US" w:eastAsia="en-AU"/>
        </w:rPr>
      </w:pPr>
      <w:r w:rsidRPr="00834EFA">
        <w:rPr>
          <w:rStyle w:val="StyleArial11pt"/>
          <w:rFonts w:asciiTheme="minorHAnsi" w:hAnsiTheme="minorHAnsi" w:cstheme="minorHAnsi"/>
          <w:szCs w:val="22"/>
        </w:rPr>
        <w:t>Mobile dental clinic</w:t>
      </w:r>
      <w:r w:rsidR="002E0DA1" w:rsidRPr="00834EFA">
        <w:rPr>
          <w:rStyle w:val="StyleArial11pt"/>
          <w:rFonts w:asciiTheme="minorHAnsi" w:hAnsiTheme="minorHAnsi" w:cstheme="minorHAnsi"/>
          <w:szCs w:val="22"/>
        </w:rPr>
        <w:t>s</w:t>
      </w:r>
    </w:p>
    <w:p w:rsidR="004227D9" w:rsidRPr="007E0A1B" w:rsidRDefault="004227D9" w:rsidP="00834EFA">
      <w:pPr>
        <w:pStyle w:val="ListParagraph"/>
        <w:numPr>
          <w:ilvl w:val="0"/>
          <w:numId w:val="18"/>
        </w:numPr>
        <w:jc w:val="both"/>
        <w:rPr>
          <w:rStyle w:val="StyleArial11pt"/>
          <w:rFonts w:asciiTheme="minorHAnsi" w:hAnsiTheme="minorHAnsi" w:cstheme="minorHAnsi"/>
          <w:color w:val="000000"/>
          <w:szCs w:val="22"/>
          <w:lang w:val="en-US" w:eastAsia="en-AU"/>
        </w:rPr>
      </w:pPr>
      <w:r w:rsidRPr="00834EFA">
        <w:rPr>
          <w:rStyle w:val="StyleArial11pt"/>
          <w:rFonts w:asciiTheme="minorHAnsi" w:hAnsiTheme="minorHAnsi" w:cstheme="minorHAnsi"/>
          <w:szCs w:val="22"/>
        </w:rPr>
        <w:t xml:space="preserve">service communities without reasonable access to </w:t>
      </w:r>
      <w:r w:rsidR="002E0DA1" w:rsidRPr="00834EFA">
        <w:rPr>
          <w:rStyle w:val="StyleArial11pt"/>
          <w:rFonts w:asciiTheme="minorHAnsi" w:hAnsiTheme="minorHAnsi" w:cstheme="minorHAnsi"/>
          <w:szCs w:val="22"/>
        </w:rPr>
        <w:t xml:space="preserve">public or private </w:t>
      </w:r>
      <w:r w:rsidRPr="00834EFA">
        <w:rPr>
          <w:rStyle w:val="StyleArial11pt"/>
          <w:rFonts w:asciiTheme="minorHAnsi" w:hAnsiTheme="minorHAnsi" w:cstheme="minorHAnsi"/>
          <w:szCs w:val="22"/>
        </w:rPr>
        <w:t>dental services</w:t>
      </w:r>
    </w:p>
    <w:p w:rsidR="007E0A1B" w:rsidRPr="007E0A1B" w:rsidRDefault="007E0A1B" w:rsidP="00834EFA">
      <w:pPr>
        <w:pStyle w:val="ListParagraph"/>
        <w:numPr>
          <w:ilvl w:val="0"/>
          <w:numId w:val="18"/>
        </w:numPr>
        <w:jc w:val="both"/>
        <w:rPr>
          <w:rStyle w:val="StyleArial11pt"/>
          <w:rFonts w:asciiTheme="minorHAnsi" w:hAnsiTheme="minorHAnsi" w:cstheme="minorHAnsi"/>
          <w:color w:val="000000"/>
          <w:szCs w:val="22"/>
          <w:lang w:val="en-US" w:eastAsia="en-AU"/>
        </w:rPr>
      </w:pPr>
      <w:r>
        <w:rPr>
          <w:rStyle w:val="StyleArial11pt"/>
          <w:rFonts w:asciiTheme="minorHAnsi" w:hAnsiTheme="minorHAnsi" w:cstheme="minorHAnsi"/>
          <w:szCs w:val="22"/>
        </w:rPr>
        <w:t>infrastructure funding from VDGYP &amp; OHTGYP for two mobile dental clinics</w:t>
      </w:r>
    </w:p>
    <w:p w:rsidR="007E0A1B" w:rsidRPr="007E0A1B" w:rsidRDefault="007E0A1B" w:rsidP="007E0A1B">
      <w:pPr>
        <w:pStyle w:val="ListParagraph"/>
        <w:numPr>
          <w:ilvl w:val="0"/>
          <w:numId w:val="18"/>
        </w:numPr>
        <w:jc w:val="both"/>
        <w:rPr>
          <w:rStyle w:val="StyleArial11pt"/>
          <w:rFonts w:asciiTheme="minorHAnsi" w:hAnsiTheme="minorHAnsi" w:cstheme="minorHAnsi"/>
          <w:color w:val="000000"/>
          <w:szCs w:val="22"/>
          <w:lang w:val="en-US" w:eastAsia="en-AU"/>
        </w:rPr>
      </w:pPr>
      <w:r>
        <w:rPr>
          <w:rStyle w:val="StyleArial11pt"/>
          <w:rFonts w:asciiTheme="minorHAnsi" w:hAnsiTheme="minorHAnsi" w:cstheme="minorHAnsi"/>
          <w:szCs w:val="22"/>
        </w:rPr>
        <w:t xml:space="preserve">The itinerary includes kindergartens, Primary &amp; P-12 schools in Moriac, Deans Marsh, Winchelsea, Forrest, Airey’s Inlet, Lavers Hill, Simpson, </w:t>
      </w:r>
      <w:r w:rsidRPr="007E0A1B">
        <w:rPr>
          <w:rStyle w:val="StyleArial11pt"/>
          <w:rFonts w:asciiTheme="minorHAnsi" w:hAnsiTheme="minorHAnsi" w:cstheme="minorHAnsi"/>
          <w:szCs w:val="22"/>
        </w:rPr>
        <w:t>Lorne, Apollo Bay</w:t>
      </w:r>
      <w:r>
        <w:rPr>
          <w:rStyle w:val="StyleArial11pt"/>
          <w:rFonts w:asciiTheme="minorHAnsi" w:hAnsiTheme="minorHAnsi" w:cstheme="minorHAnsi"/>
          <w:szCs w:val="22"/>
        </w:rPr>
        <w:t xml:space="preserve">, Alvie, Beeac, Terang, Mortlake and Cobden. </w:t>
      </w:r>
    </w:p>
    <w:p w:rsidR="007E0A1B" w:rsidRPr="007E0A1B" w:rsidRDefault="007E0A1B" w:rsidP="007E0A1B">
      <w:pPr>
        <w:pStyle w:val="ListParagraph"/>
        <w:numPr>
          <w:ilvl w:val="0"/>
          <w:numId w:val="18"/>
        </w:numPr>
        <w:jc w:val="both"/>
        <w:rPr>
          <w:rStyle w:val="StyleArial11pt"/>
          <w:rFonts w:asciiTheme="minorHAnsi" w:hAnsiTheme="minorHAnsi" w:cstheme="minorHAnsi"/>
          <w:color w:val="000000"/>
          <w:szCs w:val="22"/>
          <w:lang w:val="en-US" w:eastAsia="en-AU"/>
        </w:rPr>
      </w:pPr>
      <w:r>
        <w:rPr>
          <w:rStyle w:val="StyleArial11pt"/>
          <w:rFonts w:asciiTheme="minorHAnsi" w:hAnsiTheme="minorHAnsi" w:cstheme="minorHAnsi"/>
          <w:szCs w:val="22"/>
        </w:rPr>
        <w:t>Aged care facilities</w:t>
      </w:r>
    </w:p>
    <w:p w:rsidR="007E0A1B" w:rsidRPr="007E0A1B" w:rsidRDefault="007E0A1B" w:rsidP="007E0A1B">
      <w:pPr>
        <w:pStyle w:val="ListParagraph"/>
        <w:numPr>
          <w:ilvl w:val="0"/>
          <w:numId w:val="18"/>
        </w:numPr>
        <w:jc w:val="both"/>
        <w:rPr>
          <w:rStyle w:val="StyleArial11pt"/>
          <w:rFonts w:asciiTheme="minorHAnsi" w:hAnsiTheme="minorHAnsi" w:cstheme="minorHAnsi"/>
          <w:color w:val="000000"/>
          <w:szCs w:val="22"/>
          <w:lang w:val="en-US" w:eastAsia="en-AU"/>
        </w:rPr>
      </w:pPr>
      <w:r>
        <w:rPr>
          <w:rStyle w:val="StyleArial11pt"/>
          <w:rFonts w:asciiTheme="minorHAnsi" w:hAnsiTheme="minorHAnsi" w:cstheme="minorHAnsi"/>
          <w:szCs w:val="22"/>
        </w:rPr>
        <w:t>Adult patients (public &amp; private)</w:t>
      </w:r>
    </w:p>
    <w:p w:rsidR="004227D9" w:rsidRPr="00834EFA" w:rsidRDefault="004227D9" w:rsidP="004227D9">
      <w:pPr>
        <w:numPr>
          <w:ilvl w:val="0"/>
          <w:numId w:val="2"/>
        </w:numPr>
        <w:jc w:val="both"/>
        <w:rPr>
          <w:rFonts w:asciiTheme="minorHAnsi" w:hAnsiTheme="minorHAnsi" w:cstheme="minorHAnsi"/>
          <w:szCs w:val="22"/>
        </w:rPr>
      </w:pPr>
      <w:r w:rsidRPr="00834EFA">
        <w:rPr>
          <w:rFonts w:asciiTheme="minorHAnsi" w:hAnsiTheme="minorHAnsi" w:cstheme="minorHAnsi"/>
          <w:color w:val="000000"/>
          <w:szCs w:val="22"/>
          <w:lang w:val="en-US" w:eastAsia="en-AU"/>
        </w:rPr>
        <w:t>Dental staff have been attending the Christ Church meals/health service and engaging with people who:</w:t>
      </w:r>
    </w:p>
    <w:p w:rsidR="004227D9" w:rsidRPr="00834EFA" w:rsidRDefault="004227D9" w:rsidP="004227D9">
      <w:pPr>
        <w:numPr>
          <w:ilvl w:val="0"/>
          <w:numId w:val="3"/>
        </w:numPr>
        <w:autoSpaceDE w:val="0"/>
        <w:autoSpaceDN w:val="0"/>
        <w:adjustRightInd w:val="0"/>
        <w:rPr>
          <w:rFonts w:asciiTheme="minorHAnsi" w:hAnsiTheme="minorHAnsi" w:cstheme="minorHAnsi"/>
          <w:color w:val="000000"/>
          <w:szCs w:val="22"/>
          <w:lang w:val="en-US" w:eastAsia="en-AU"/>
        </w:rPr>
      </w:pPr>
      <w:r w:rsidRPr="00834EFA">
        <w:rPr>
          <w:rFonts w:asciiTheme="minorHAnsi" w:hAnsiTheme="minorHAnsi" w:cstheme="minorHAnsi"/>
          <w:color w:val="000000"/>
          <w:szCs w:val="22"/>
          <w:lang w:val="en-US" w:eastAsia="en-AU"/>
        </w:rPr>
        <w:t>maybe at risk of homelessness (or actually homeless)</w:t>
      </w:r>
    </w:p>
    <w:p w:rsidR="004227D9" w:rsidRPr="00834EFA" w:rsidRDefault="004227D9" w:rsidP="004227D9">
      <w:pPr>
        <w:numPr>
          <w:ilvl w:val="0"/>
          <w:numId w:val="3"/>
        </w:numPr>
        <w:autoSpaceDE w:val="0"/>
        <w:autoSpaceDN w:val="0"/>
        <w:adjustRightInd w:val="0"/>
        <w:rPr>
          <w:rFonts w:asciiTheme="minorHAnsi" w:hAnsiTheme="minorHAnsi" w:cstheme="minorHAnsi"/>
          <w:color w:val="000000"/>
          <w:szCs w:val="22"/>
          <w:lang w:val="en-US" w:eastAsia="en-AU"/>
        </w:rPr>
      </w:pPr>
      <w:r w:rsidRPr="00834EFA">
        <w:rPr>
          <w:rFonts w:asciiTheme="minorHAnsi" w:hAnsiTheme="minorHAnsi" w:cstheme="minorHAnsi"/>
          <w:color w:val="000000"/>
          <w:szCs w:val="22"/>
          <w:lang w:val="en-US" w:eastAsia="en-AU"/>
        </w:rPr>
        <w:t>may not have the means, knowledge or confidence to access mainstream services</w:t>
      </w:r>
    </w:p>
    <w:p w:rsidR="004227D9" w:rsidRPr="00834EFA" w:rsidRDefault="004227D9" w:rsidP="004227D9">
      <w:pPr>
        <w:numPr>
          <w:ilvl w:val="0"/>
          <w:numId w:val="3"/>
        </w:numPr>
        <w:autoSpaceDE w:val="0"/>
        <w:autoSpaceDN w:val="0"/>
        <w:adjustRightInd w:val="0"/>
        <w:rPr>
          <w:rFonts w:asciiTheme="minorHAnsi" w:hAnsiTheme="minorHAnsi" w:cstheme="minorHAnsi"/>
          <w:color w:val="000000"/>
          <w:szCs w:val="22"/>
          <w:lang w:val="en-US" w:eastAsia="en-AU"/>
        </w:rPr>
      </w:pPr>
      <w:r w:rsidRPr="00834EFA">
        <w:rPr>
          <w:rFonts w:asciiTheme="minorHAnsi" w:hAnsiTheme="minorHAnsi" w:cstheme="minorHAnsi"/>
          <w:color w:val="000000"/>
          <w:szCs w:val="22"/>
          <w:lang w:val="en-US" w:eastAsia="en-AU"/>
        </w:rPr>
        <w:t>may be lonely, have substance abuse issues or mental health issues (or a combination of)</w:t>
      </w:r>
    </w:p>
    <w:p w:rsidR="005E726A" w:rsidRDefault="005E726A" w:rsidP="005E726A">
      <w:pPr>
        <w:rPr>
          <w:rFonts w:asciiTheme="minorHAnsi" w:hAnsiTheme="minorHAnsi" w:cstheme="minorHAnsi"/>
          <w:b/>
          <w:szCs w:val="22"/>
        </w:rPr>
      </w:pPr>
    </w:p>
    <w:p w:rsidR="005E726A" w:rsidRPr="00834EFA" w:rsidRDefault="005E726A" w:rsidP="005E726A">
      <w:pPr>
        <w:rPr>
          <w:rFonts w:asciiTheme="minorHAnsi" w:hAnsiTheme="minorHAnsi" w:cstheme="minorHAnsi"/>
          <w:szCs w:val="22"/>
        </w:rPr>
      </w:pPr>
      <w:r w:rsidRPr="00BF63C8">
        <w:rPr>
          <w:rFonts w:asciiTheme="minorHAnsi" w:hAnsiTheme="minorHAnsi" w:cstheme="minorHAnsi"/>
          <w:b/>
          <w:szCs w:val="22"/>
        </w:rPr>
        <w:t>Minimal Intervention Dentistry</w:t>
      </w:r>
      <w:r w:rsidRPr="00834EFA">
        <w:rPr>
          <w:rFonts w:asciiTheme="minorHAnsi" w:hAnsiTheme="minorHAnsi" w:cstheme="minorHAnsi"/>
          <w:szCs w:val="22"/>
        </w:rPr>
        <w:t xml:space="preserve"> brings an holistic approach to the treatment of dental caries. It is a cost-effective way to improve oral health, general health and quality of life. It includes early diagnosis, personalized risk assessment, early detection of mineral loss, non-surgical treatment and preservation of tooth structure. MID also recognizes the importance of the patient’s role in controlling their own dental caries. </w:t>
      </w:r>
    </w:p>
    <w:p w:rsidR="005E726A" w:rsidRPr="00834EFA" w:rsidRDefault="005E726A" w:rsidP="005E726A">
      <w:pPr>
        <w:pStyle w:val="ListParagraph"/>
        <w:numPr>
          <w:ilvl w:val="0"/>
          <w:numId w:val="7"/>
        </w:numPr>
        <w:rPr>
          <w:rFonts w:asciiTheme="minorHAnsi" w:hAnsiTheme="minorHAnsi" w:cstheme="minorHAnsi"/>
          <w:szCs w:val="22"/>
        </w:rPr>
      </w:pPr>
      <w:r w:rsidRPr="00834EFA">
        <w:rPr>
          <w:rFonts w:asciiTheme="minorHAnsi" w:hAnsiTheme="minorHAnsi" w:cstheme="minorHAnsi"/>
          <w:szCs w:val="22"/>
        </w:rPr>
        <w:t>Diagnosis including identification of risk factors</w:t>
      </w:r>
    </w:p>
    <w:p w:rsidR="005E726A" w:rsidRPr="00834EFA" w:rsidRDefault="005E726A" w:rsidP="005E726A">
      <w:pPr>
        <w:pStyle w:val="ListParagraph"/>
        <w:numPr>
          <w:ilvl w:val="0"/>
          <w:numId w:val="7"/>
        </w:numPr>
        <w:rPr>
          <w:rFonts w:asciiTheme="minorHAnsi" w:hAnsiTheme="minorHAnsi" w:cstheme="minorHAnsi"/>
          <w:szCs w:val="22"/>
        </w:rPr>
      </w:pPr>
      <w:r w:rsidRPr="00834EFA">
        <w:rPr>
          <w:rFonts w:asciiTheme="minorHAnsi" w:hAnsiTheme="minorHAnsi" w:cstheme="minorHAnsi"/>
          <w:szCs w:val="22"/>
        </w:rPr>
        <w:t>Remineralisation of early non cavitated lesions</w:t>
      </w:r>
    </w:p>
    <w:p w:rsidR="005E726A" w:rsidRPr="00834EFA" w:rsidRDefault="005E726A" w:rsidP="005E726A">
      <w:pPr>
        <w:pStyle w:val="ListParagraph"/>
        <w:numPr>
          <w:ilvl w:val="0"/>
          <w:numId w:val="7"/>
        </w:numPr>
        <w:rPr>
          <w:rFonts w:asciiTheme="minorHAnsi" w:hAnsiTheme="minorHAnsi" w:cstheme="minorHAnsi"/>
          <w:szCs w:val="22"/>
        </w:rPr>
      </w:pPr>
      <w:r w:rsidRPr="00834EFA">
        <w:rPr>
          <w:rFonts w:asciiTheme="minorHAnsi" w:hAnsiTheme="minorHAnsi" w:cstheme="minorHAnsi"/>
          <w:szCs w:val="22"/>
        </w:rPr>
        <w:t>Individual prevention strategies</w:t>
      </w:r>
    </w:p>
    <w:p w:rsidR="005E726A" w:rsidRPr="00834EFA" w:rsidRDefault="005E726A" w:rsidP="005E726A">
      <w:pPr>
        <w:pStyle w:val="ListParagraph"/>
        <w:numPr>
          <w:ilvl w:val="0"/>
          <w:numId w:val="7"/>
        </w:numPr>
        <w:rPr>
          <w:rFonts w:asciiTheme="minorHAnsi" w:hAnsiTheme="minorHAnsi" w:cstheme="minorHAnsi"/>
          <w:szCs w:val="22"/>
        </w:rPr>
      </w:pPr>
      <w:r w:rsidRPr="00834EFA">
        <w:rPr>
          <w:rFonts w:asciiTheme="minorHAnsi" w:hAnsiTheme="minorHAnsi" w:cstheme="minorHAnsi"/>
          <w:szCs w:val="22"/>
        </w:rPr>
        <w:t>If unavoidable – restoration with minimum cavity design</w:t>
      </w:r>
    </w:p>
    <w:p w:rsidR="005E726A" w:rsidRDefault="005E726A" w:rsidP="005E726A">
      <w:pPr>
        <w:pStyle w:val="ListParagraph"/>
        <w:numPr>
          <w:ilvl w:val="0"/>
          <w:numId w:val="7"/>
        </w:numPr>
        <w:rPr>
          <w:rFonts w:asciiTheme="minorHAnsi" w:hAnsiTheme="minorHAnsi" w:cstheme="minorHAnsi"/>
          <w:szCs w:val="22"/>
        </w:rPr>
      </w:pPr>
      <w:r w:rsidRPr="00834EFA">
        <w:rPr>
          <w:rFonts w:asciiTheme="minorHAnsi" w:hAnsiTheme="minorHAnsi" w:cstheme="minorHAnsi"/>
          <w:szCs w:val="22"/>
        </w:rPr>
        <w:t>Where possible – repair not replace restorations</w:t>
      </w:r>
    </w:p>
    <w:p w:rsidR="005E726A" w:rsidRDefault="005E726A" w:rsidP="005E726A">
      <w:pPr>
        <w:spacing w:after="200" w:line="276" w:lineRule="auto"/>
        <w:rPr>
          <w:rFonts w:asciiTheme="minorHAnsi" w:hAnsiTheme="minorHAnsi" w:cstheme="minorHAnsi"/>
          <w:b/>
          <w:szCs w:val="22"/>
        </w:rPr>
      </w:pPr>
    </w:p>
    <w:p w:rsidR="004227D9" w:rsidRPr="00834EFA" w:rsidRDefault="004227D9" w:rsidP="005E726A">
      <w:pPr>
        <w:spacing w:after="200" w:line="276" w:lineRule="auto"/>
        <w:rPr>
          <w:rFonts w:asciiTheme="minorHAnsi" w:hAnsiTheme="minorHAnsi" w:cstheme="minorHAnsi"/>
          <w:b/>
          <w:szCs w:val="22"/>
        </w:rPr>
      </w:pPr>
      <w:r w:rsidRPr="00834EFA">
        <w:rPr>
          <w:rFonts w:asciiTheme="minorHAnsi" w:hAnsiTheme="minorHAnsi" w:cstheme="minorHAnsi"/>
          <w:b/>
          <w:szCs w:val="22"/>
        </w:rPr>
        <w:t>Results and outcomes</w:t>
      </w:r>
    </w:p>
    <w:p w:rsidR="004227D9" w:rsidRPr="00834EFA" w:rsidRDefault="004227D9" w:rsidP="004227D9">
      <w:pPr>
        <w:jc w:val="both"/>
        <w:rPr>
          <w:rFonts w:asciiTheme="minorHAnsi" w:hAnsiTheme="minorHAnsi" w:cstheme="minorHAnsi"/>
          <w:szCs w:val="22"/>
        </w:rPr>
      </w:pPr>
      <w:r w:rsidRPr="00834EFA">
        <w:rPr>
          <w:rFonts w:asciiTheme="minorHAnsi" w:hAnsiTheme="minorHAnsi" w:cstheme="minorHAnsi"/>
          <w:szCs w:val="22"/>
        </w:rPr>
        <w:t xml:space="preserve">In 2013, BH partnered </w:t>
      </w:r>
      <w:r w:rsidR="001D0043" w:rsidRPr="00834EFA">
        <w:rPr>
          <w:rFonts w:asciiTheme="minorHAnsi" w:hAnsiTheme="minorHAnsi" w:cstheme="minorHAnsi"/>
          <w:szCs w:val="22"/>
        </w:rPr>
        <w:t>with CAH in</w:t>
      </w:r>
      <w:r w:rsidRPr="00834EFA">
        <w:rPr>
          <w:rFonts w:asciiTheme="minorHAnsi" w:hAnsiTheme="minorHAnsi" w:cstheme="minorHAnsi"/>
          <w:szCs w:val="22"/>
        </w:rPr>
        <w:t xml:space="preserve"> developing an outreach program for Kindergarten children using Minimal Intervention Dentistry (MID) principles.  </w:t>
      </w:r>
    </w:p>
    <w:p w:rsidR="004227D9" w:rsidRPr="00834EFA" w:rsidRDefault="004227D9" w:rsidP="004227D9">
      <w:pPr>
        <w:jc w:val="both"/>
        <w:rPr>
          <w:rFonts w:asciiTheme="minorHAnsi" w:hAnsiTheme="minorHAnsi" w:cstheme="minorHAnsi"/>
          <w:szCs w:val="22"/>
        </w:rPr>
      </w:pPr>
      <w:r w:rsidRPr="00834EFA">
        <w:rPr>
          <w:rFonts w:asciiTheme="minorHAnsi" w:hAnsiTheme="minorHAnsi" w:cstheme="minorHAnsi"/>
          <w:szCs w:val="22"/>
        </w:rPr>
        <w:t>Preliminary results include:</w:t>
      </w:r>
    </w:p>
    <w:p w:rsidR="004227D9" w:rsidRPr="00834EFA" w:rsidRDefault="004227D9" w:rsidP="004227D9">
      <w:pPr>
        <w:numPr>
          <w:ilvl w:val="0"/>
          <w:numId w:val="4"/>
        </w:numPr>
        <w:jc w:val="both"/>
        <w:rPr>
          <w:rFonts w:asciiTheme="minorHAnsi" w:hAnsiTheme="minorHAnsi" w:cstheme="minorHAnsi"/>
          <w:szCs w:val="22"/>
        </w:rPr>
      </w:pPr>
      <w:r w:rsidRPr="00834EFA">
        <w:rPr>
          <w:rFonts w:asciiTheme="minorHAnsi" w:hAnsiTheme="minorHAnsi" w:cstheme="minorHAnsi"/>
          <w:szCs w:val="22"/>
        </w:rPr>
        <w:t xml:space="preserve">Positive responses have been received from the parents and children regarding the effectiveness of the outreach project (92.53% of parents found the session helpful). </w:t>
      </w:r>
    </w:p>
    <w:p w:rsidR="001D0043" w:rsidRPr="00834EFA" w:rsidRDefault="001D0043" w:rsidP="004227D9">
      <w:pPr>
        <w:numPr>
          <w:ilvl w:val="0"/>
          <w:numId w:val="4"/>
        </w:numPr>
        <w:jc w:val="both"/>
        <w:rPr>
          <w:rFonts w:asciiTheme="minorHAnsi" w:hAnsiTheme="minorHAnsi" w:cstheme="minorHAnsi"/>
          <w:szCs w:val="22"/>
        </w:rPr>
      </w:pPr>
      <w:r w:rsidRPr="00834EFA">
        <w:rPr>
          <w:rFonts w:asciiTheme="minorHAnsi" w:hAnsiTheme="minorHAnsi" w:cstheme="minorHAnsi"/>
          <w:szCs w:val="22"/>
        </w:rPr>
        <w:t>70% of parents consented to their child having an oral health screening. Of those parents, 95% consented to the topical application of fluoride to white spot lesions</w:t>
      </w:r>
    </w:p>
    <w:p w:rsidR="004227D9" w:rsidRPr="00834EFA" w:rsidRDefault="004227D9" w:rsidP="004227D9">
      <w:pPr>
        <w:numPr>
          <w:ilvl w:val="0"/>
          <w:numId w:val="4"/>
        </w:numPr>
        <w:jc w:val="both"/>
        <w:rPr>
          <w:rFonts w:asciiTheme="minorHAnsi" w:hAnsiTheme="minorHAnsi" w:cstheme="minorHAnsi"/>
          <w:szCs w:val="22"/>
        </w:rPr>
      </w:pPr>
      <w:r w:rsidRPr="00834EFA">
        <w:rPr>
          <w:rFonts w:asciiTheme="minorHAnsi" w:hAnsiTheme="minorHAnsi" w:cstheme="minorHAnsi"/>
          <w:szCs w:val="22"/>
        </w:rPr>
        <w:t>Efficiency - It takes only three to six minutes to examine and apply topical fluoride to a child in a kindergarten compared with the usual 30 minute appointment in dental clinics</w:t>
      </w:r>
    </w:p>
    <w:p w:rsidR="004227D9" w:rsidRPr="00834EFA" w:rsidRDefault="004227D9" w:rsidP="004227D9">
      <w:pPr>
        <w:numPr>
          <w:ilvl w:val="0"/>
          <w:numId w:val="4"/>
        </w:numPr>
        <w:jc w:val="both"/>
        <w:rPr>
          <w:rFonts w:asciiTheme="minorHAnsi" w:hAnsiTheme="minorHAnsi" w:cstheme="minorHAnsi"/>
          <w:szCs w:val="22"/>
        </w:rPr>
      </w:pPr>
      <w:r w:rsidRPr="00834EFA">
        <w:rPr>
          <w:rFonts w:asciiTheme="minorHAnsi" w:hAnsiTheme="minorHAnsi" w:cstheme="minorHAnsi"/>
          <w:szCs w:val="22"/>
        </w:rPr>
        <w:t>Reduced “dental anxiety” in these children.</w:t>
      </w:r>
    </w:p>
    <w:p w:rsidR="00834EFA" w:rsidRPr="007E0A1B" w:rsidRDefault="001D0043" w:rsidP="007E0A1B">
      <w:pPr>
        <w:numPr>
          <w:ilvl w:val="0"/>
          <w:numId w:val="4"/>
        </w:numPr>
        <w:jc w:val="both"/>
        <w:rPr>
          <w:rFonts w:asciiTheme="minorHAnsi" w:hAnsiTheme="minorHAnsi" w:cstheme="minorHAnsi"/>
          <w:szCs w:val="22"/>
        </w:rPr>
      </w:pPr>
      <w:r w:rsidRPr="00834EFA">
        <w:rPr>
          <w:rFonts w:asciiTheme="minorHAnsi" w:hAnsiTheme="minorHAnsi" w:cstheme="minorHAnsi"/>
          <w:szCs w:val="22"/>
        </w:rPr>
        <w:t>Only those children requiring treatment e.g. fillings, extractions are referred to clinics</w:t>
      </w:r>
    </w:p>
    <w:p w:rsidR="00823E54" w:rsidRPr="00834EFA" w:rsidRDefault="001D0043" w:rsidP="004227D9">
      <w:pPr>
        <w:numPr>
          <w:ilvl w:val="0"/>
          <w:numId w:val="4"/>
        </w:numPr>
        <w:jc w:val="both"/>
        <w:rPr>
          <w:rFonts w:asciiTheme="minorHAnsi" w:hAnsiTheme="minorHAnsi" w:cstheme="minorHAnsi"/>
          <w:szCs w:val="22"/>
        </w:rPr>
      </w:pPr>
      <w:r w:rsidRPr="00834EFA">
        <w:rPr>
          <w:rFonts w:asciiTheme="minorHAnsi" w:hAnsiTheme="minorHAnsi" w:cstheme="minorHAnsi"/>
          <w:szCs w:val="22"/>
        </w:rPr>
        <w:t>2013 results</w:t>
      </w:r>
      <w:r w:rsidR="00823E54" w:rsidRPr="00834EFA">
        <w:rPr>
          <w:rFonts w:asciiTheme="minorHAnsi" w:hAnsiTheme="minorHAnsi" w:cstheme="minorHAnsi"/>
          <w:szCs w:val="22"/>
        </w:rPr>
        <w:t>:</w:t>
      </w:r>
    </w:p>
    <w:p w:rsidR="001D0043" w:rsidRPr="00834EFA" w:rsidRDefault="001D0043" w:rsidP="00823E54">
      <w:pPr>
        <w:ind w:left="720"/>
        <w:jc w:val="both"/>
        <w:rPr>
          <w:rFonts w:asciiTheme="minorHAnsi" w:hAnsiTheme="minorHAnsi" w:cstheme="minorHAnsi"/>
          <w:szCs w:val="22"/>
        </w:rPr>
      </w:pPr>
      <w:r w:rsidRPr="00834EFA">
        <w:rPr>
          <w:rFonts w:asciiTheme="minorHAnsi" w:hAnsiTheme="minorHAnsi" w:cstheme="minorHAnsi"/>
          <w:szCs w:val="22"/>
        </w:rPr>
        <w:t>Of the surfaces treated with topical fluoride at Visit 1:</w:t>
      </w:r>
    </w:p>
    <w:p w:rsidR="001D0043" w:rsidRPr="00834EFA" w:rsidRDefault="001D0043" w:rsidP="001D0043">
      <w:pPr>
        <w:pStyle w:val="ListParagraph"/>
        <w:numPr>
          <w:ilvl w:val="0"/>
          <w:numId w:val="9"/>
        </w:numPr>
        <w:jc w:val="both"/>
        <w:rPr>
          <w:rFonts w:asciiTheme="minorHAnsi" w:hAnsiTheme="minorHAnsi" w:cstheme="minorHAnsi"/>
          <w:szCs w:val="22"/>
        </w:rPr>
      </w:pPr>
      <w:r w:rsidRPr="00834EFA">
        <w:rPr>
          <w:rFonts w:asciiTheme="minorHAnsi" w:hAnsiTheme="minorHAnsi" w:cstheme="minorHAnsi"/>
          <w:szCs w:val="22"/>
        </w:rPr>
        <w:t>68% of surfaces with initial signs of decay remained stable or improved at Visit 2</w:t>
      </w:r>
    </w:p>
    <w:p w:rsidR="001D0043" w:rsidRPr="00834EFA" w:rsidRDefault="001D0043" w:rsidP="001D0043">
      <w:pPr>
        <w:pStyle w:val="ListParagraph"/>
        <w:numPr>
          <w:ilvl w:val="0"/>
          <w:numId w:val="9"/>
        </w:numPr>
        <w:jc w:val="both"/>
        <w:rPr>
          <w:rFonts w:asciiTheme="minorHAnsi" w:hAnsiTheme="minorHAnsi" w:cstheme="minorHAnsi"/>
          <w:szCs w:val="22"/>
        </w:rPr>
      </w:pPr>
      <w:r w:rsidRPr="00834EFA">
        <w:rPr>
          <w:rFonts w:asciiTheme="minorHAnsi" w:hAnsiTheme="minorHAnsi" w:cstheme="minorHAnsi"/>
          <w:szCs w:val="22"/>
        </w:rPr>
        <w:t xml:space="preserve"> 66% of surfaces remained stable at Visit 3</w:t>
      </w:r>
    </w:p>
    <w:p w:rsidR="00823E54" w:rsidRPr="00834EFA" w:rsidRDefault="00823E54" w:rsidP="00823E54">
      <w:pPr>
        <w:pStyle w:val="ListParagraph"/>
        <w:rPr>
          <w:rFonts w:asciiTheme="minorHAnsi" w:hAnsiTheme="minorHAnsi" w:cstheme="minorHAnsi"/>
          <w:szCs w:val="22"/>
        </w:rPr>
      </w:pPr>
      <w:r w:rsidRPr="00834EFA">
        <w:rPr>
          <w:rFonts w:asciiTheme="minorHAnsi" w:hAnsiTheme="minorHAnsi" w:cstheme="minorHAnsi"/>
          <w:szCs w:val="22"/>
        </w:rPr>
        <w:lastRenderedPageBreak/>
        <w:t>1,464 children whose parent/carer consented to the application of topical fluoride attended all 3 visits in 2013.</w:t>
      </w:r>
    </w:p>
    <w:p w:rsidR="00C3412F" w:rsidRPr="00834EFA" w:rsidRDefault="00560ADF" w:rsidP="00823E54">
      <w:pPr>
        <w:pStyle w:val="ListParagraph"/>
        <w:numPr>
          <w:ilvl w:val="0"/>
          <w:numId w:val="12"/>
        </w:numPr>
        <w:rPr>
          <w:rFonts w:asciiTheme="minorHAnsi" w:hAnsiTheme="minorHAnsi" w:cstheme="minorHAnsi"/>
          <w:szCs w:val="22"/>
        </w:rPr>
      </w:pPr>
      <w:r w:rsidRPr="00834EFA">
        <w:rPr>
          <w:rFonts w:asciiTheme="minorHAnsi" w:hAnsiTheme="minorHAnsi" w:cstheme="minorHAnsi"/>
          <w:szCs w:val="22"/>
        </w:rPr>
        <w:t>1,290 (82.1%) of surfaces that scored 01, 02 or 03 at visit 1 remained the same or improved at visit 2</w:t>
      </w:r>
    </w:p>
    <w:p w:rsidR="00823E54" w:rsidRPr="00834EFA" w:rsidRDefault="00560ADF" w:rsidP="00823E54">
      <w:pPr>
        <w:pStyle w:val="ListParagraph"/>
        <w:numPr>
          <w:ilvl w:val="0"/>
          <w:numId w:val="12"/>
        </w:numPr>
        <w:rPr>
          <w:rFonts w:asciiTheme="minorHAnsi" w:hAnsiTheme="minorHAnsi" w:cstheme="minorHAnsi"/>
          <w:szCs w:val="22"/>
        </w:rPr>
      </w:pPr>
      <w:r w:rsidRPr="00834EFA">
        <w:rPr>
          <w:rFonts w:asciiTheme="minorHAnsi" w:hAnsiTheme="minorHAnsi" w:cstheme="minorHAnsi"/>
          <w:szCs w:val="22"/>
        </w:rPr>
        <w:t xml:space="preserve">1,157 (73.6%) </w:t>
      </w:r>
      <w:r w:rsidRPr="00834EFA">
        <w:rPr>
          <w:rFonts w:asciiTheme="minorHAnsi" w:hAnsiTheme="minorHAnsi" w:cstheme="minorHAnsi"/>
          <w:szCs w:val="22"/>
          <w:lang w:val="en-US"/>
        </w:rPr>
        <w:t xml:space="preserve">of surfaces that scored 01, 02 </w:t>
      </w:r>
      <w:r w:rsidR="00823E54" w:rsidRPr="00834EFA">
        <w:rPr>
          <w:rFonts w:asciiTheme="minorHAnsi" w:hAnsiTheme="minorHAnsi" w:cstheme="minorHAnsi"/>
          <w:szCs w:val="22"/>
          <w:lang w:val="en-US"/>
        </w:rPr>
        <w:t>or 03 at visit 1 remained the same or improved at visit 3</w:t>
      </w:r>
    </w:p>
    <w:p w:rsidR="001D0043" w:rsidRDefault="00834EFA" w:rsidP="00823E54">
      <w:pPr>
        <w:pStyle w:val="ListParagraph"/>
        <w:numPr>
          <w:ilvl w:val="0"/>
          <w:numId w:val="13"/>
        </w:numPr>
        <w:jc w:val="both"/>
        <w:rPr>
          <w:rFonts w:asciiTheme="minorHAnsi" w:hAnsiTheme="minorHAnsi" w:cstheme="minorHAnsi"/>
          <w:szCs w:val="22"/>
        </w:rPr>
      </w:pPr>
      <w:r>
        <w:rPr>
          <w:rFonts w:asciiTheme="minorHAnsi" w:hAnsiTheme="minorHAnsi" w:cstheme="minorHAnsi"/>
          <w:szCs w:val="22"/>
        </w:rPr>
        <w:t>From an initial 60 kindergarten settings the service now supports 1</w:t>
      </w:r>
      <w:r w:rsidR="004571E9">
        <w:rPr>
          <w:rFonts w:asciiTheme="minorHAnsi" w:hAnsiTheme="minorHAnsi" w:cstheme="minorHAnsi"/>
          <w:szCs w:val="22"/>
        </w:rPr>
        <w:t>38</w:t>
      </w:r>
      <w:r>
        <w:rPr>
          <w:rFonts w:asciiTheme="minorHAnsi" w:hAnsiTheme="minorHAnsi" w:cstheme="minorHAnsi"/>
          <w:szCs w:val="22"/>
        </w:rPr>
        <w:t xml:space="preserve"> settings including kindergartens, early learning centres and primary schools (Prep – year2)</w:t>
      </w:r>
    </w:p>
    <w:p w:rsidR="00B761CD" w:rsidRDefault="00B761CD" w:rsidP="00823E54">
      <w:pPr>
        <w:pStyle w:val="ListParagraph"/>
        <w:numPr>
          <w:ilvl w:val="0"/>
          <w:numId w:val="13"/>
        </w:numPr>
        <w:jc w:val="both"/>
        <w:rPr>
          <w:rFonts w:asciiTheme="minorHAnsi" w:hAnsiTheme="minorHAnsi" w:cstheme="minorHAnsi"/>
          <w:szCs w:val="22"/>
        </w:rPr>
      </w:pPr>
      <w:r>
        <w:rPr>
          <w:rFonts w:asciiTheme="minorHAnsi" w:hAnsiTheme="minorHAnsi" w:cstheme="minorHAnsi"/>
          <w:szCs w:val="22"/>
        </w:rPr>
        <w:t>It has been demonstrated that primary school children who have been exposed to Smiles4Miles oral health promotion in kindergartens have significantly lower caries rates than those attending other pre-school settings</w:t>
      </w:r>
    </w:p>
    <w:p w:rsidR="00BC54BA" w:rsidRDefault="00BC54BA" w:rsidP="00823E54">
      <w:pPr>
        <w:pStyle w:val="ListParagraph"/>
        <w:numPr>
          <w:ilvl w:val="0"/>
          <w:numId w:val="13"/>
        </w:numPr>
        <w:jc w:val="both"/>
        <w:rPr>
          <w:rFonts w:asciiTheme="minorHAnsi" w:hAnsiTheme="minorHAnsi" w:cstheme="minorHAnsi"/>
          <w:szCs w:val="22"/>
        </w:rPr>
      </w:pPr>
      <w:r>
        <w:rPr>
          <w:rFonts w:asciiTheme="minorHAnsi" w:hAnsiTheme="minorHAnsi" w:cstheme="minorHAnsi"/>
          <w:szCs w:val="22"/>
        </w:rPr>
        <w:t>A total of 6,501</w:t>
      </w:r>
      <w:r w:rsidR="0032560A">
        <w:rPr>
          <w:rFonts w:asciiTheme="minorHAnsi" w:hAnsiTheme="minorHAnsi" w:cstheme="minorHAnsi"/>
          <w:szCs w:val="22"/>
        </w:rPr>
        <w:t xml:space="preserve"> (BH)</w:t>
      </w:r>
      <w:r w:rsidR="004571E9">
        <w:rPr>
          <w:rFonts w:asciiTheme="minorHAnsi" w:hAnsiTheme="minorHAnsi" w:cstheme="minorHAnsi"/>
          <w:szCs w:val="22"/>
        </w:rPr>
        <w:t xml:space="preserve"> </w:t>
      </w:r>
      <w:r w:rsidR="0032560A">
        <w:rPr>
          <w:rFonts w:asciiTheme="minorHAnsi" w:hAnsiTheme="minorHAnsi" w:cstheme="minorHAnsi"/>
          <w:szCs w:val="22"/>
        </w:rPr>
        <w:t xml:space="preserve">&amp; 997 (CAH) </w:t>
      </w:r>
      <w:r w:rsidR="004571E9">
        <w:rPr>
          <w:rFonts w:asciiTheme="minorHAnsi" w:hAnsiTheme="minorHAnsi" w:cstheme="minorHAnsi"/>
          <w:szCs w:val="22"/>
        </w:rPr>
        <w:t xml:space="preserve">children have participated in the program from 2013 </w:t>
      </w:r>
      <w:r w:rsidR="00BF63C8">
        <w:rPr>
          <w:rFonts w:asciiTheme="minorHAnsi" w:hAnsiTheme="minorHAnsi" w:cstheme="minorHAnsi"/>
          <w:szCs w:val="22"/>
        </w:rPr>
        <w:t>–</w:t>
      </w:r>
      <w:r w:rsidR="004571E9">
        <w:rPr>
          <w:rFonts w:asciiTheme="minorHAnsi" w:hAnsiTheme="minorHAnsi" w:cstheme="minorHAnsi"/>
          <w:szCs w:val="22"/>
        </w:rPr>
        <w:t xml:space="preserve"> 2015</w:t>
      </w:r>
    </w:p>
    <w:p w:rsidR="00B761CD" w:rsidRDefault="00B761CD" w:rsidP="00823E54">
      <w:pPr>
        <w:pStyle w:val="ListParagraph"/>
        <w:numPr>
          <w:ilvl w:val="0"/>
          <w:numId w:val="13"/>
        </w:numPr>
        <w:jc w:val="both"/>
        <w:rPr>
          <w:rFonts w:asciiTheme="minorHAnsi" w:hAnsiTheme="minorHAnsi" w:cstheme="minorHAnsi"/>
          <w:szCs w:val="22"/>
        </w:rPr>
      </w:pPr>
      <w:r>
        <w:rPr>
          <w:rFonts w:asciiTheme="minorHAnsi" w:hAnsiTheme="minorHAnsi" w:cstheme="minorHAnsi"/>
          <w:szCs w:val="22"/>
        </w:rPr>
        <w:t>All children in the kindergartens receive a tooth brush &amp; tooth paste at each visit irrespective of consent being given to participate in the program</w:t>
      </w:r>
    </w:p>
    <w:p w:rsidR="00BF63C8" w:rsidRDefault="00BF63C8" w:rsidP="00823E54">
      <w:pPr>
        <w:pStyle w:val="ListParagraph"/>
        <w:numPr>
          <w:ilvl w:val="0"/>
          <w:numId w:val="13"/>
        </w:numPr>
        <w:jc w:val="both"/>
        <w:rPr>
          <w:rFonts w:asciiTheme="minorHAnsi" w:hAnsiTheme="minorHAnsi" w:cstheme="minorHAnsi"/>
          <w:szCs w:val="22"/>
        </w:rPr>
      </w:pPr>
      <w:r>
        <w:rPr>
          <w:rFonts w:asciiTheme="minorHAnsi" w:hAnsiTheme="minorHAnsi" w:cstheme="minorHAnsi"/>
          <w:szCs w:val="22"/>
        </w:rPr>
        <w:t>The screening provides us with the baseline data to inform which high needs settings should be included in the mobile dental clinic itineraries</w:t>
      </w:r>
    </w:p>
    <w:p w:rsidR="00BF63C8" w:rsidRDefault="00BF63C8" w:rsidP="00823E54">
      <w:pPr>
        <w:pStyle w:val="ListParagraph"/>
        <w:numPr>
          <w:ilvl w:val="0"/>
          <w:numId w:val="13"/>
        </w:numPr>
        <w:jc w:val="both"/>
        <w:rPr>
          <w:rFonts w:asciiTheme="minorHAnsi" w:hAnsiTheme="minorHAnsi" w:cstheme="minorHAnsi"/>
          <w:szCs w:val="22"/>
        </w:rPr>
      </w:pPr>
      <w:r>
        <w:rPr>
          <w:rFonts w:asciiTheme="minorHAnsi" w:hAnsiTheme="minorHAnsi" w:cstheme="minorHAnsi"/>
          <w:szCs w:val="22"/>
        </w:rPr>
        <w:t>The program is funded by State activity</w:t>
      </w:r>
      <w:r w:rsidR="00B761CD">
        <w:rPr>
          <w:rFonts w:asciiTheme="minorHAnsi" w:hAnsiTheme="minorHAnsi" w:cstheme="minorHAnsi"/>
          <w:szCs w:val="22"/>
        </w:rPr>
        <w:t>, not Medicare CDBS</w:t>
      </w:r>
    </w:p>
    <w:p w:rsidR="00B761CD" w:rsidRPr="00834EFA" w:rsidRDefault="00B761CD" w:rsidP="00823E54">
      <w:pPr>
        <w:pStyle w:val="ListParagraph"/>
        <w:numPr>
          <w:ilvl w:val="0"/>
          <w:numId w:val="13"/>
        </w:numPr>
        <w:jc w:val="both"/>
        <w:rPr>
          <w:rFonts w:asciiTheme="minorHAnsi" w:hAnsiTheme="minorHAnsi" w:cstheme="minorHAnsi"/>
          <w:szCs w:val="22"/>
        </w:rPr>
      </w:pPr>
      <w:r>
        <w:rPr>
          <w:rFonts w:asciiTheme="minorHAnsi" w:hAnsiTheme="minorHAnsi" w:cstheme="minorHAnsi"/>
          <w:szCs w:val="22"/>
        </w:rPr>
        <w:t>The cost of delivering the program is ~ $50.00 per child per year</w:t>
      </w:r>
    </w:p>
    <w:p w:rsidR="001D0043" w:rsidRPr="00834EFA" w:rsidRDefault="001D0043" w:rsidP="004227D9">
      <w:pPr>
        <w:jc w:val="both"/>
        <w:rPr>
          <w:rFonts w:asciiTheme="minorHAnsi" w:hAnsiTheme="minorHAnsi" w:cstheme="minorHAnsi"/>
          <w:szCs w:val="22"/>
        </w:rPr>
      </w:pPr>
    </w:p>
    <w:p w:rsidR="001D0043" w:rsidRPr="00761A2E" w:rsidRDefault="00761A2E" w:rsidP="005E726A">
      <w:pPr>
        <w:spacing w:after="200" w:line="276" w:lineRule="auto"/>
        <w:rPr>
          <w:rFonts w:asciiTheme="minorHAnsi" w:hAnsiTheme="minorHAnsi" w:cstheme="minorHAnsi"/>
          <w:b/>
          <w:szCs w:val="22"/>
        </w:rPr>
      </w:pPr>
      <w:r w:rsidRPr="00761A2E">
        <w:rPr>
          <w:rFonts w:asciiTheme="minorHAnsi" w:hAnsiTheme="minorHAnsi" w:cstheme="minorHAnsi"/>
          <w:b/>
          <w:szCs w:val="22"/>
        </w:rPr>
        <w:t>Access to services</w:t>
      </w:r>
    </w:p>
    <w:p w:rsidR="007E0A1B" w:rsidRDefault="007E0A1B" w:rsidP="004227D9">
      <w:pPr>
        <w:jc w:val="both"/>
        <w:rPr>
          <w:rFonts w:asciiTheme="minorHAnsi" w:hAnsiTheme="minorHAnsi" w:cstheme="minorHAnsi"/>
          <w:szCs w:val="22"/>
        </w:rPr>
      </w:pPr>
      <w:r>
        <w:rPr>
          <w:rFonts w:asciiTheme="minorHAnsi" w:hAnsiTheme="minorHAnsi" w:cstheme="minorHAnsi"/>
          <w:szCs w:val="22"/>
        </w:rPr>
        <w:t xml:space="preserve">The Victorian average for the </w:t>
      </w:r>
      <w:r w:rsidRPr="00834EFA">
        <w:rPr>
          <w:rFonts w:asciiTheme="minorHAnsi" w:hAnsiTheme="minorHAnsi" w:cstheme="minorHAnsi"/>
          <w:szCs w:val="22"/>
        </w:rPr>
        <w:t xml:space="preserve">No. </w:t>
      </w:r>
      <w:r>
        <w:rPr>
          <w:rFonts w:asciiTheme="minorHAnsi" w:hAnsiTheme="minorHAnsi" w:cstheme="minorHAnsi"/>
          <w:szCs w:val="22"/>
        </w:rPr>
        <w:t xml:space="preserve">eligible </w:t>
      </w:r>
      <w:r w:rsidRPr="00834EFA">
        <w:rPr>
          <w:rFonts w:asciiTheme="minorHAnsi" w:hAnsiTheme="minorHAnsi" w:cstheme="minorHAnsi"/>
          <w:szCs w:val="22"/>
        </w:rPr>
        <w:t>individuals treated – 2 year period prior to end of July 2016</w:t>
      </w:r>
      <w:r>
        <w:rPr>
          <w:rFonts w:asciiTheme="minorHAnsi" w:hAnsiTheme="minorHAnsi" w:cstheme="minorHAnsi"/>
          <w:szCs w:val="22"/>
        </w:rPr>
        <w:t xml:space="preserve"> – is 30% for children and 30% for adults.</w:t>
      </w:r>
    </w:p>
    <w:p w:rsidR="007E0A1B" w:rsidRPr="00834EFA" w:rsidRDefault="007E0A1B" w:rsidP="004227D9">
      <w:pPr>
        <w:jc w:val="both"/>
        <w:rPr>
          <w:rFonts w:asciiTheme="minorHAnsi" w:hAnsiTheme="minorHAnsi" w:cstheme="minorHAnsi"/>
          <w:szCs w:val="22"/>
        </w:rPr>
      </w:pPr>
    </w:p>
    <w:p w:rsidR="00A45D71" w:rsidRPr="00834EFA" w:rsidRDefault="007B08A5" w:rsidP="005E726A">
      <w:pPr>
        <w:spacing w:after="200" w:line="276" w:lineRule="auto"/>
        <w:rPr>
          <w:rFonts w:asciiTheme="minorHAnsi" w:hAnsiTheme="minorHAnsi" w:cstheme="minorHAnsi"/>
          <w:szCs w:val="22"/>
        </w:rPr>
      </w:pPr>
      <w:r>
        <w:rPr>
          <w:rFonts w:asciiTheme="minorHAnsi" w:hAnsiTheme="minorHAnsi" w:cstheme="minorHAnsi"/>
          <w:szCs w:val="22"/>
        </w:rPr>
        <w:t xml:space="preserve">Table 2: </w:t>
      </w:r>
      <w:r w:rsidR="00A45D71" w:rsidRPr="00834EFA">
        <w:rPr>
          <w:rFonts w:asciiTheme="minorHAnsi" w:hAnsiTheme="minorHAnsi" w:cstheme="minorHAnsi"/>
          <w:szCs w:val="22"/>
        </w:rPr>
        <w:t>Eligible population coverage for postcodes assigned to Barwon Health</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E548FC" w:rsidRPr="00834EFA" w:rsidTr="00901ED0">
        <w:tc>
          <w:tcPr>
            <w:tcW w:w="1540" w:type="dxa"/>
            <w:vMerge w:val="restart"/>
          </w:tcPr>
          <w:p w:rsidR="00E548FC" w:rsidRPr="00834EFA" w:rsidRDefault="00E548FC" w:rsidP="004227D9">
            <w:pPr>
              <w:jc w:val="both"/>
              <w:rPr>
                <w:rFonts w:asciiTheme="minorHAnsi" w:hAnsiTheme="minorHAnsi" w:cstheme="minorHAnsi"/>
                <w:szCs w:val="22"/>
              </w:rPr>
            </w:pPr>
          </w:p>
        </w:tc>
        <w:tc>
          <w:tcPr>
            <w:tcW w:w="1540" w:type="dxa"/>
            <w:vMerge w:val="restart"/>
          </w:tcPr>
          <w:p w:rsidR="00E548FC" w:rsidRPr="00834EFA" w:rsidRDefault="00E548FC" w:rsidP="004227D9">
            <w:pPr>
              <w:jc w:val="both"/>
              <w:rPr>
                <w:rFonts w:asciiTheme="minorHAnsi" w:hAnsiTheme="minorHAnsi" w:cstheme="minorHAnsi"/>
                <w:szCs w:val="22"/>
              </w:rPr>
            </w:pPr>
            <w:r w:rsidRPr="00834EFA">
              <w:rPr>
                <w:rFonts w:asciiTheme="minorHAnsi" w:hAnsiTheme="minorHAnsi" w:cstheme="minorHAnsi"/>
                <w:szCs w:val="22"/>
              </w:rPr>
              <w:t>Estimated State eligible population</w:t>
            </w:r>
          </w:p>
        </w:tc>
        <w:tc>
          <w:tcPr>
            <w:tcW w:w="6162" w:type="dxa"/>
            <w:gridSpan w:val="4"/>
          </w:tcPr>
          <w:p w:rsidR="00E548FC" w:rsidRPr="00834EFA" w:rsidRDefault="00E548FC" w:rsidP="004227D9">
            <w:pPr>
              <w:jc w:val="both"/>
              <w:rPr>
                <w:rFonts w:asciiTheme="minorHAnsi" w:hAnsiTheme="minorHAnsi" w:cstheme="minorHAnsi"/>
                <w:szCs w:val="22"/>
              </w:rPr>
            </w:pPr>
            <w:r w:rsidRPr="00834EFA">
              <w:rPr>
                <w:rFonts w:asciiTheme="minorHAnsi" w:hAnsiTheme="minorHAnsi" w:cstheme="minorHAnsi"/>
                <w:szCs w:val="22"/>
              </w:rPr>
              <w:t>No. individuals treated – 2 year period prior to end of July 2016</w:t>
            </w:r>
          </w:p>
        </w:tc>
      </w:tr>
      <w:tr w:rsidR="00E548FC" w:rsidRPr="00834EFA" w:rsidTr="00A45D71">
        <w:tc>
          <w:tcPr>
            <w:tcW w:w="1540" w:type="dxa"/>
            <w:vMerge/>
          </w:tcPr>
          <w:p w:rsidR="00E548FC" w:rsidRPr="00834EFA" w:rsidRDefault="00E548FC" w:rsidP="004227D9">
            <w:pPr>
              <w:jc w:val="both"/>
              <w:rPr>
                <w:rFonts w:asciiTheme="minorHAnsi" w:hAnsiTheme="minorHAnsi" w:cstheme="minorHAnsi"/>
                <w:szCs w:val="22"/>
              </w:rPr>
            </w:pPr>
          </w:p>
        </w:tc>
        <w:tc>
          <w:tcPr>
            <w:tcW w:w="1540" w:type="dxa"/>
            <w:vMerge/>
          </w:tcPr>
          <w:p w:rsidR="00E548FC" w:rsidRPr="00834EFA" w:rsidRDefault="00E548FC" w:rsidP="004227D9">
            <w:pPr>
              <w:jc w:val="both"/>
              <w:rPr>
                <w:rFonts w:asciiTheme="minorHAnsi" w:hAnsiTheme="minorHAnsi" w:cstheme="minorHAnsi"/>
                <w:szCs w:val="22"/>
              </w:rPr>
            </w:pPr>
          </w:p>
        </w:tc>
        <w:tc>
          <w:tcPr>
            <w:tcW w:w="1540" w:type="dxa"/>
          </w:tcPr>
          <w:p w:rsidR="00E548FC" w:rsidRPr="00834EFA" w:rsidRDefault="00B13C71" w:rsidP="004227D9">
            <w:pPr>
              <w:jc w:val="both"/>
              <w:rPr>
                <w:rFonts w:asciiTheme="minorHAnsi" w:hAnsiTheme="minorHAnsi" w:cstheme="minorHAnsi"/>
                <w:szCs w:val="22"/>
              </w:rPr>
            </w:pPr>
            <w:r w:rsidRPr="00834EFA">
              <w:rPr>
                <w:rFonts w:asciiTheme="minorHAnsi" w:hAnsiTheme="minorHAnsi" w:cstheme="minorHAnsi"/>
                <w:szCs w:val="22"/>
              </w:rPr>
              <w:t>No. treated within BH catchment by any agency</w:t>
            </w:r>
          </w:p>
        </w:tc>
        <w:tc>
          <w:tcPr>
            <w:tcW w:w="1540" w:type="dxa"/>
          </w:tcPr>
          <w:p w:rsidR="00B13C71" w:rsidRPr="00834EFA" w:rsidRDefault="00B13C71" w:rsidP="004227D9">
            <w:pPr>
              <w:jc w:val="both"/>
              <w:rPr>
                <w:rFonts w:asciiTheme="minorHAnsi" w:hAnsiTheme="minorHAnsi" w:cstheme="minorHAnsi"/>
                <w:szCs w:val="22"/>
              </w:rPr>
            </w:pPr>
            <w:r w:rsidRPr="00834EFA">
              <w:rPr>
                <w:rFonts w:asciiTheme="minorHAnsi" w:hAnsiTheme="minorHAnsi" w:cstheme="minorHAnsi"/>
                <w:szCs w:val="22"/>
              </w:rPr>
              <w:t xml:space="preserve">% </w:t>
            </w:r>
          </w:p>
          <w:p w:rsidR="00E548FC" w:rsidRPr="00834EFA" w:rsidRDefault="00B13C71" w:rsidP="004227D9">
            <w:pPr>
              <w:jc w:val="both"/>
              <w:rPr>
                <w:rFonts w:asciiTheme="minorHAnsi" w:hAnsiTheme="minorHAnsi" w:cstheme="minorHAnsi"/>
                <w:szCs w:val="22"/>
              </w:rPr>
            </w:pPr>
            <w:r w:rsidRPr="00834EFA">
              <w:rPr>
                <w:rFonts w:asciiTheme="minorHAnsi" w:hAnsiTheme="minorHAnsi" w:cstheme="minorHAnsi"/>
                <w:szCs w:val="22"/>
              </w:rPr>
              <w:t>State eligible</w:t>
            </w:r>
          </w:p>
        </w:tc>
        <w:tc>
          <w:tcPr>
            <w:tcW w:w="1541" w:type="dxa"/>
          </w:tcPr>
          <w:p w:rsidR="00E548FC" w:rsidRPr="00834EFA" w:rsidRDefault="00B13C71" w:rsidP="004227D9">
            <w:pPr>
              <w:jc w:val="both"/>
              <w:rPr>
                <w:rFonts w:asciiTheme="minorHAnsi" w:hAnsiTheme="minorHAnsi" w:cstheme="minorHAnsi"/>
                <w:szCs w:val="22"/>
              </w:rPr>
            </w:pPr>
            <w:r w:rsidRPr="00834EFA">
              <w:rPr>
                <w:rFonts w:asciiTheme="minorHAnsi" w:hAnsiTheme="minorHAnsi" w:cstheme="minorHAnsi"/>
                <w:szCs w:val="22"/>
              </w:rPr>
              <w:t>No. treated by BH within catchment</w:t>
            </w:r>
          </w:p>
        </w:tc>
        <w:tc>
          <w:tcPr>
            <w:tcW w:w="1541" w:type="dxa"/>
          </w:tcPr>
          <w:p w:rsidR="00E548FC" w:rsidRPr="00834EFA" w:rsidRDefault="00B13C71" w:rsidP="00B13C71">
            <w:pPr>
              <w:jc w:val="both"/>
              <w:rPr>
                <w:rFonts w:asciiTheme="minorHAnsi" w:hAnsiTheme="minorHAnsi" w:cstheme="minorHAnsi"/>
                <w:szCs w:val="22"/>
              </w:rPr>
            </w:pPr>
            <w:r w:rsidRPr="00834EFA">
              <w:rPr>
                <w:rFonts w:asciiTheme="minorHAnsi" w:hAnsiTheme="minorHAnsi" w:cstheme="minorHAnsi"/>
                <w:szCs w:val="22"/>
              </w:rPr>
              <w:t>No. treated by BH outside catchment</w:t>
            </w:r>
          </w:p>
        </w:tc>
      </w:tr>
      <w:tr w:rsidR="00A45D71" w:rsidRPr="00834EFA" w:rsidTr="00A45D71">
        <w:tc>
          <w:tcPr>
            <w:tcW w:w="1540" w:type="dxa"/>
          </w:tcPr>
          <w:p w:rsidR="00B13C71" w:rsidRPr="00834EFA" w:rsidRDefault="00B13C71" w:rsidP="004227D9">
            <w:pPr>
              <w:jc w:val="both"/>
              <w:rPr>
                <w:rFonts w:asciiTheme="minorHAnsi" w:hAnsiTheme="minorHAnsi" w:cstheme="minorHAnsi"/>
                <w:szCs w:val="22"/>
              </w:rPr>
            </w:pPr>
            <w:r w:rsidRPr="00834EFA">
              <w:rPr>
                <w:rFonts w:asciiTheme="minorHAnsi" w:hAnsiTheme="minorHAnsi" w:cstheme="minorHAnsi"/>
                <w:szCs w:val="22"/>
              </w:rPr>
              <w:t xml:space="preserve">Child </w:t>
            </w:r>
          </w:p>
          <w:p w:rsidR="00A45D71" w:rsidRPr="00834EFA" w:rsidRDefault="00B13C71" w:rsidP="004227D9">
            <w:pPr>
              <w:jc w:val="both"/>
              <w:rPr>
                <w:rFonts w:asciiTheme="minorHAnsi" w:hAnsiTheme="minorHAnsi" w:cstheme="minorHAnsi"/>
                <w:szCs w:val="22"/>
              </w:rPr>
            </w:pPr>
            <w:r w:rsidRPr="00834EFA">
              <w:rPr>
                <w:rFonts w:asciiTheme="minorHAnsi" w:hAnsiTheme="minorHAnsi" w:cstheme="minorHAnsi"/>
                <w:szCs w:val="22"/>
              </w:rPr>
              <w:t>(0-17 years)</w:t>
            </w:r>
          </w:p>
        </w:tc>
        <w:tc>
          <w:tcPr>
            <w:tcW w:w="1540" w:type="dxa"/>
          </w:tcPr>
          <w:p w:rsidR="00A45D71" w:rsidRPr="00834EFA" w:rsidRDefault="00B13C71" w:rsidP="0019485D">
            <w:pPr>
              <w:jc w:val="center"/>
              <w:rPr>
                <w:rFonts w:asciiTheme="minorHAnsi" w:hAnsiTheme="minorHAnsi" w:cstheme="minorHAnsi"/>
                <w:szCs w:val="22"/>
              </w:rPr>
            </w:pPr>
            <w:r w:rsidRPr="00834EFA">
              <w:rPr>
                <w:rFonts w:asciiTheme="minorHAnsi" w:hAnsiTheme="minorHAnsi" w:cstheme="minorHAnsi"/>
                <w:szCs w:val="22"/>
              </w:rPr>
              <w:t>44,439</w:t>
            </w:r>
          </w:p>
        </w:tc>
        <w:tc>
          <w:tcPr>
            <w:tcW w:w="1540" w:type="dxa"/>
          </w:tcPr>
          <w:p w:rsidR="00A45D71" w:rsidRPr="00834EFA" w:rsidRDefault="0019485D" w:rsidP="0019485D">
            <w:pPr>
              <w:jc w:val="center"/>
              <w:rPr>
                <w:rFonts w:asciiTheme="minorHAnsi" w:hAnsiTheme="minorHAnsi" w:cstheme="minorHAnsi"/>
                <w:szCs w:val="22"/>
              </w:rPr>
            </w:pPr>
            <w:r w:rsidRPr="00834EFA">
              <w:rPr>
                <w:rFonts w:asciiTheme="minorHAnsi" w:hAnsiTheme="minorHAnsi" w:cstheme="minorHAnsi"/>
                <w:szCs w:val="22"/>
              </w:rPr>
              <w:t>16,535</w:t>
            </w:r>
          </w:p>
        </w:tc>
        <w:tc>
          <w:tcPr>
            <w:tcW w:w="1540" w:type="dxa"/>
          </w:tcPr>
          <w:p w:rsidR="00A45D71" w:rsidRPr="00834EFA" w:rsidRDefault="0019485D" w:rsidP="0019485D">
            <w:pPr>
              <w:jc w:val="center"/>
              <w:rPr>
                <w:rFonts w:asciiTheme="minorHAnsi" w:hAnsiTheme="minorHAnsi" w:cstheme="minorHAnsi"/>
                <w:szCs w:val="22"/>
              </w:rPr>
            </w:pPr>
            <w:r w:rsidRPr="00834EFA">
              <w:rPr>
                <w:rFonts w:asciiTheme="minorHAnsi" w:hAnsiTheme="minorHAnsi" w:cstheme="minorHAnsi"/>
                <w:szCs w:val="22"/>
              </w:rPr>
              <w:t>37.2%</w:t>
            </w:r>
          </w:p>
        </w:tc>
        <w:tc>
          <w:tcPr>
            <w:tcW w:w="1541" w:type="dxa"/>
          </w:tcPr>
          <w:p w:rsidR="00A45D71" w:rsidRPr="00834EFA" w:rsidRDefault="0019485D" w:rsidP="0019485D">
            <w:pPr>
              <w:jc w:val="center"/>
              <w:rPr>
                <w:rFonts w:asciiTheme="minorHAnsi" w:hAnsiTheme="minorHAnsi" w:cstheme="minorHAnsi"/>
                <w:szCs w:val="22"/>
              </w:rPr>
            </w:pPr>
            <w:r w:rsidRPr="00834EFA">
              <w:rPr>
                <w:rFonts w:asciiTheme="minorHAnsi" w:hAnsiTheme="minorHAnsi" w:cstheme="minorHAnsi"/>
                <w:szCs w:val="22"/>
              </w:rPr>
              <w:t>15,023</w:t>
            </w:r>
          </w:p>
        </w:tc>
        <w:tc>
          <w:tcPr>
            <w:tcW w:w="1541" w:type="dxa"/>
          </w:tcPr>
          <w:p w:rsidR="00A45D71" w:rsidRPr="00834EFA" w:rsidRDefault="0019485D" w:rsidP="0019485D">
            <w:pPr>
              <w:jc w:val="center"/>
              <w:rPr>
                <w:rFonts w:asciiTheme="minorHAnsi" w:hAnsiTheme="minorHAnsi" w:cstheme="minorHAnsi"/>
                <w:szCs w:val="22"/>
              </w:rPr>
            </w:pPr>
            <w:r w:rsidRPr="00834EFA">
              <w:rPr>
                <w:rFonts w:asciiTheme="minorHAnsi" w:hAnsiTheme="minorHAnsi" w:cstheme="minorHAnsi"/>
                <w:szCs w:val="22"/>
              </w:rPr>
              <w:t>1,962</w:t>
            </w:r>
          </w:p>
        </w:tc>
      </w:tr>
      <w:tr w:rsidR="00A45D71" w:rsidRPr="00834EFA" w:rsidTr="00A45D71">
        <w:tc>
          <w:tcPr>
            <w:tcW w:w="1540" w:type="dxa"/>
          </w:tcPr>
          <w:p w:rsidR="00A45D71" w:rsidRPr="00834EFA" w:rsidRDefault="00B13C71" w:rsidP="004227D9">
            <w:pPr>
              <w:jc w:val="both"/>
              <w:rPr>
                <w:rFonts w:asciiTheme="minorHAnsi" w:hAnsiTheme="minorHAnsi" w:cstheme="minorHAnsi"/>
                <w:szCs w:val="22"/>
              </w:rPr>
            </w:pPr>
            <w:r w:rsidRPr="00834EFA">
              <w:rPr>
                <w:rFonts w:asciiTheme="minorHAnsi" w:hAnsiTheme="minorHAnsi" w:cstheme="minorHAnsi"/>
                <w:szCs w:val="22"/>
              </w:rPr>
              <w:t>Adult</w:t>
            </w:r>
          </w:p>
          <w:p w:rsidR="00B13C71" w:rsidRPr="00834EFA" w:rsidRDefault="00B13C71" w:rsidP="004227D9">
            <w:pPr>
              <w:jc w:val="both"/>
              <w:rPr>
                <w:rFonts w:asciiTheme="minorHAnsi" w:hAnsiTheme="minorHAnsi" w:cstheme="minorHAnsi"/>
                <w:szCs w:val="22"/>
              </w:rPr>
            </w:pPr>
            <w:r w:rsidRPr="00834EFA">
              <w:rPr>
                <w:rFonts w:asciiTheme="minorHAnsi" w:hAnsiTheme="minorHAnsi" w:cstheme="minorHAnsi"/>
                <w:szCs w:val="22"/>
              </w:rPr>
              <w:t>(18 + years)</w:t>
            </w:r>
          </w:p>
        </w:tc>
        <w:tc>
          <w:tcPr>
            <w:tcW w:w="1540" w:type="dxa"/>
          </w:tcPr>
          <w:p w:rsidR="00A45D71" w:rsidRPr="00834EFA" w:rsidRDefault="0019485D" w:rsidP="0019485D">
            <w:pPr>
              <w:jc w:val="center"/>
              <w:rPr>
                <w:rFonts w:asciiTheme="minorHAnsi" w:hAnsiTheme="minorHAnsi" w:cstheme="minorHAnsi"/>
                <w:szCs w:val="22"/>
              </w:rPr>
            </w:pPr>
            <w:r w:rsidRPr="00834EFA">
              <w:rPr>
                <w:rFonts w:asciiTheme="minorHAnsi" w:hAnsiTheme="minorHAnsi" w:cstheme="minorHAnsi"/>
                <w:szCs w:val="22"/>
              </w:rPr>
              <w:t>69,330</w:t>
            </w:r>
          </w:p>
        </w:tc>
        <w:tc>
          <w:tcPr>
            <w:tcW w:w="1540" w:type="dxa"/>
          </w:tcPr>
          <w:p w:rsidR="00A45D71" w:rsidRPr="00834EFA" w:rsidRDefault="0019485D" w:rsidP="0019485D">
            <w:pPr>
              <w:jc w:val="center"/>
              <w:rPr>
                <w:rFonts w:asciiTheme="minorHAnsi" w:hAnsiTheme="minorHAnsi" w:cstheme="minorHAnsi"/>
                <w:szCs w:val="22"/>
              </w:rPr>
            </w:pPr>
            <w:r w:rsidRPr="00834EFA">
              <w:rPr>
                <w:rFonts w:asciiTheme="minorHAnsi" w:hAnsiTheme="minorHAnsi" w:cstheme="minorHAnsi"/>
                <w:szCs w:val="22"/>
              </w:rPr>
              <w:t>16,611</w:t>
            </w:r>
          </w:p>
        </w:tc>
        <w:tc>
          <w:tcPr>
            <w:tcW w:w="1540" w:type="dxa"/>
          </w:tcPr>
          <w:p w:rsidR="00A45D71" w:rsidRPr="00834EFA" w:rsidRDefault="0019485D" w:rsidP="0019485D">
            <w:pPr>
              <w:jc w:val="center"/>
              <w:rPr>
                <w:rFonts w:asciiTheme="minorHAnsi" w:hAnsiTheme="minorHAnsi" w:cstheme="minorHAnsi"/>
                <w:szCs w:val="22"/>
              </w:rPr>
            </w:pPr>
            <w:r w:rsidRPr="00834EFA">
              <w:rPr>
                <w:rFonts w:asciiTheme="minorHAnsi" w:hAnsiTheme="minorHAnsi" w:cstheme="minorHAnsi"/>
                <w:szCs w:val="22"/>
              </w:rPr>
              <w:t>24.0%</w:t>
            </w:r>
          </w:p>
        </w:tc>
        <w:tc>
          <w:tcPr>
            <w:tcW w:w="1541" w:type="dxa"/>
          </w:tcPr>
          <w:p w:rsidR="00A45D71" w:rsidRPr="00834EFA" w:rsidRDefault="0019485D" w:rsidP="0019485D">
            <w:pPr>
              <w:jc w:val="center"/>
              <w:rPr>
                <w:rFonts w:asciiTheme="minorHAnsi" w:hAnsiTheme="minorHAnsi" w:cstheme="minorHAnsi"/>
                <w:szCs w:val="22"/>
              </w:rPr>
            </w:pPr>
            <w:r w:rsidRPr="00834EFA">
              <w:rPr>
                <w:rFonts w:asciiTheme="minorHAnsi" w:hAnsiTheme="minorHAnsi" w:cstheme="minorHAnsi"/>
                <w:szCs w:val="22"/>
              </w:rPr>
              <w:t>15,271</w:t>
            </w:r>
          </w:p>
        </w:tc>
        <w:tc>
          <w:tcPr>
            <w:tcW w:w="1541" w:type="dxa"/>
          </w:tcPr>
          <w:p w:rsidR="00A45D71" w:rsidRPr="00834EFA" w:rsidRDefault="0019485D" w:rsidP="0019485D">
            <w:pPr>
              <w:jc w:val="center"/>
              <w:rPr>
                <w:rFonts w:asciiTheme="minorHAnsi" w:hAnsiTheme="minorHAnsi" w:cstheme="minorHAnsi"/>
                <w:szCs w:val="22"/>
              </w:rPr>
            </w:pPr>
            <w:r w:rsidRPr="00834EFA">
              <w:rPr>
                <w:rFonts w:asciiTheme="minorHAnsi" w:hAnsiTheme="minorHAnsi" w:cstheme="minorHAnsi"/>
                <w:szCs w:val="22"/>
              </w:rPr>
              <w:t>1,251</w:t>
            </w:r>
          </w:p>
        </w:tc>
      </w:tr>
      <w:tr w:rsidR="00A45D71" w:rsidRPr="00834EFA" w:rsidTr="00A45D71">
        <w:tc>
          <w:tcPr>
            <w:tcW w:w="1540" w:type="dxa"/>
          </w:tcPr>
          <w:p w:rsidR="00A45D71" w:rsidRPr="00834EFA" w:rsidRDefault="00B13C71" w:rsidP="004227D9">
            <w:pPr>
              <w:jc w:val="both"/>
              <w:rPr>
                <w:rFonts w:asciiTheme="minorHAnsi" w:hAnsiTheme="minorHAnsi" w:cstheme="minorHAnsi"/>
                <w:szCs w:val="22"/>
              </w:rPr>
            </w:pPr>
            <w:r w:rsidRPr="00834EFA">
              <w:rPr>
                <w:rFonts w:asciiTheme="minorHAnsi" w:hAnsiTheme="minorHAnsi" w:cstheme="minorHAnsi"/>
                <w:szCs w:val="22"/>
              </w:rPr>
              <w:t>Total</w:t>
            </w:r>
          </w:p>
        </w:tc>
        <w:tc>
          <w:tcPr>
            <w:tcW w:w="1540" w:type="dxa"/>
          </w:tcPr>
          <w:p w:rsidR="00A45D71" w:rsidRPr="00834EFA" w:rsidRDefault="0019485D" w:rsidP="0019485D">
            <w:pPr>
              <w:jc w:val="center"/>
              <w:rPr>
                <w:rFonts w:asciiTheme="minorHAnsi" w:hAnsiTheme="minorHAnsi" w:cstheme="minorHAnsi"/>
                <w:szCs w:val="22"/>
              </w:rPr>
            </w:pPr>
            <w:r w:rsidRPr="00834EFA">
              <w:rPr>
                <w:rFonts w:asciiTheme="minorHAnsi" w:hAnsiTheme="minorHAnsi" w:cstheme="minorHAnsi"/>
                <w:szCs w:val="22"/>
              </w:rPr>
              <w:t>113,769</w:t>
            </w:r>
          </w:p>
        </w:tc>
        <w:tc>
          <w:tcPr>
            <w:tcW w:w="1540" w:type="dxa"/>
          </w:tcPr>
          <w:p w:rsidR="00A45D71" w:rsidRPr="00834EFA" w:rsidRDefault="0019485D" w:rsidP="0019485D">
            <w:pPr>
              <w:jc w:val="center"/>
              <w:rPr>
                <w:rFonts w:asciiTheme="minorHAnsi" w:hAnsiTheme="minorHAnsi" w:cstheme="minorHAnsi"/>
                <w:szCs w:val="22"/>
              </w:rPr>
            </w:pPr>
            <w:r w:rsidRPr="00834EFA">
              <w:rPr>
                <w:rFonts w:asciiTheme="minorHAnsi" w:hAnsiTheme="minorHAnsi" w:cstheme="minorHAnsi"/>
                <w:szCs w:val="22"/>
              </w:rPr>
              <w:t>33,146</w:t>
            </w:r>
          </w:p>
        </w:tc>
        <w:tc>
          <w:tcPr>
            <w:tcW w:w="1540" w:type="dxa"/>
          </w:tcPr>
          <w:p w:rsidR="00A45D71" w:rsidRPr="00834EFA" w:rsidRDefault="0019485D" w:rsidP="0019485D">
            <w:pPr>
              <w:jc w:val="center"/>
              <w:rPr>
                <w:rFonts w:asciiTheme="minorHAnsi" w:hAnsiTheme="minorHAnsi" w:cstheme="minorHAnsi"/>
                <w:szCs w:val="22"/>
              </w:rPr>
            </w:pPr>
            <w:r w:rsidRPr="00834EFA">
              <w:rPr>
                <w:rFonts w:asciiTheme="minorHAnsi" w:hAnsiTheme="minorHAnsi" w:cstheme="minorHAnsi"/>
                <w:szCs w:val="22"/>
              </w:rPr>
              <w:t>29.1%</w:t>
            </w:r>
          </w:p>
        </w:tc>
        <w:tc>
          <w:tcPr>
            <w:tcW w:w="1541" w:type="dxa"/>
          </w:tcPr>
          <w:p w:rsidR="00A45D71" w:rsidRPr="00834EFA" w:rsidRDefault="0019485D" w:rsidP="0019485D">
            <w:pPr>
              <w:jc w:val="center"/>
              <w:rPr>
                <w:rFonts w:asciiTheme="minorHAnsi" w:hAnsiTheme="minorHAnsi" w:cstheme="minorHAnsi"/>
                <w:szCs w:val="22"/>
              </w:rPr>
            </w:pPr>
            <w:r w:rsidRPr="00834EFA">
              <w:rPr>
                <w:rFonts w:asciiTheme="minorHAnsi" w:hAnsiTheme="minorHAnsi" w:cstheme="minorHAnsi"/>
                <w:szCs w:val="22"/>
              </w:rPr>
              <w:t>30,294</w:t>
            </w:r>
          </w:p>
        </w:tc>
        <w:tc>
          <w:tcPr>
            <w:tcW w:w="1541" w:type="dxa"/>
          </w:tcPr>
          <w:p w:rsidR="00A45D71" w:rsidRPr="00834EFA" w:rsidRDefault="0019485D" w:rsidP="0019485D">
            <w:pPr>
              <w:jc w:val="center"/>
              <w:rPr>
                <w:rFonts w:asciiTheme="minorHAnsi" w:hAnsiTheme="minorHAnsi" w:cstheme="minorHAnsi"/>
                <w:szCs w:val="22"/>
              </w:rPr>
            </w:pPr>
            <w:r w:rsidRPr="00834EFA">
              <w:rPr>
                <w:rFonts w:asciiTheme="minorHAnsi" w:hAnsiTheme="minorHAnsi" w:cstheme="minorHAnsi"/>
                <w:szCs w:val="22"/>
              </w:rPr>
              <w:t>3,213</w:t>
            </w:r>
          </w:p>
        </w:tc>
      </w:tr>
    </w:tbl>
    <w:p w:rsidR="00A45D71" w:rsidRPr="00834EFA" w:rsidRDefault="00A45D71" w:rsidP="004227D9">
      <w:pPr>
        <w:jc w:val="both"/>
        <w:rPr>
          <w:rFonts w:asciiTheme="minorHAnsi" w:hAnsiTheme="minorHAnsi" w:cstheme="minorHAnsi"/>
          <w:szCs w:val="22"/>
        </w:rPr>
      </w:pPr>
    </w:p>
    <w:p w:rsidR="00A45D71" w:rsidRPr="00834EFA" w:rsidRDefault="007B08A5" w:rsidP="004227D9">
      <w:pPr>
        <w:jc w:val="both"/>
        <w:rPr>
          <w:rFonts w:asciiTheme="minorHAnsi" w:hAnsiTheme="minorHAnsi" w:cstheme="minorHAnsi"/>
          <w:szCs w:val="22"/>
        </w:rPr>
      </w:pPr>
      <w:r>
        <w:rPr>
          <w:rFonts w:asciiTheme="minorHAnsi" w:hAnsiTheme="minorHAnsi" w:cstheme="minorHAnsi"/>
          <w:szCs w:val="22"/>
        </w:rPr>
        <w:t xml:space="preserve">Table 3: </w:t>
      </w:r>
      <w:r w:rsidR="00A45D71" w:rsidRPr="00834EFA">
        <w:rPr>
          <w:rFonts w:asciiTheme="minorHAnsi" w:hAnsiTheme="minorHAnsi" w:cstheme="minorHAnsi"/>
          <w:szCs w:val="22"/>
        </w:rPr>
        <w:t>Eligible population coverage for postcodes assigned to Colac Area Health</w:t>
      </w:r>
    </w:p>
    <w:p w:rsidR="00A45D71" w:rsidRPr="00834EFA" w:rsidRDefault="00A45D71" w:rsidP="004227D9">
      <w:pPr>
        <w:jc w:val="both"/>
        <w:rPr>
          <w:rFonts w:asciiTheme="minorHAnsi" w:hAnsiTheme="minorHAnsi" w:cstheme="minorHAnsi"/>
          <w:szCs w:val="22"/>
        </w:rPr>
      </w:pP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B13C71" w:rsidRPr="00834EFA" w:rsidTr="00BE31D1">
        <w:tc>
          <w:tcPr>
            <w:tcW w:w="1540" w:type="dxa"/>
            <w:vMerge w:val="restart"/>
          </w:tcPr>
          <w:p w:rsidR="00B13C71" w:rsidRPr="00834EFA" w:rsidRDefault="00B13C71" w:rsidP="00BE31D1">
            <w:pPr>
              <w:jc w:val="both"/>
              <w:rPr>
                <w:rFonts w:asciiTheme="minorHAnsi" w:hAnsiTheme="minorHAnsi" w:cstheme="minorHAnsi"/>
                <w:szCs w:val="22"/>
              </w:rPr>
            </w:pPr>
          </w:p>
        </w:tc>
        <w:tc>
          <w:tcPr>
            <w:tcW w:w="1540" w:type="dxa"/>
            <w:vMerge w:val="restart"/>
          </w:tcPr>
          <w:p w:rsidR="00B13C71" w:rsidRPr="00834EFA" w:rsidRDefault="00B13C71" w:rsidP="00BE31D1">
            <w:pPr>
              <w:jc w:val="both"/>
              <w:rPr>
                <w:rFonts w:asciiTheme="minorHAnsi" w:hAnsiTheme="minorHAnsi" w:cstheme="minorHAnsi"/>
                <w:szCs w:val="22"/>
              </w:rPr>
            </w:pPr>
            <w:r w:rsidRPr="00834EFA">
              <w:rPr>
                <w:rFonts w:asciiTheme="minorHAnsi" w:hAnsiTheme="minorHAnsi" w:cstheme="minorHAnsi"/>
                <w:szCs w:val="22"/>
              </w:rPr>
              <w:t>Estimated State eligible population</w:t>
            </w:r>
          </w:p>
        </w:tc>
        <w:tc>
          <w:tcPr>
            <w:tcW w:w="6162" w:type="dxa"/>
            <w:gridSpan w:val="4"/>
          </w:tcPr>
          <w:p w:rsidR="00B13C71" w:rsidRPr="00834EFA" w:rsidRDefault="00B13C71" w:rsidP="00BE31D1">
            <w:pPr>
              <w:jc w:val="both"/>
              <w:rPr>
                <w:rFonts w:asciiTheme="minorHAnsi" w:hAnsiTheme="minorHAnsi" w:cstheme="minorHAnsi"/>
                <w:szCs w:val="22"/>
              </w:rPr>
            </w:pPr>
            <w:r w:rsidRPr="00834EFA">
              <w:rPr>
                <w:rFonts w:asciiTheme="minorHAnsi" w:hAnsiTheme="minorHAnsi" w:cstheme="minorHAnsi"/>
                <w:szCs w:val="22"/>
              </w:rPr>
              <w:t>No. individuals treated – 2 year period prior to end of July 2016</w:t>
            </w:r>
          </w:p>
        </w:tc>
      </w:tr>
      <w:tr w:rsidR="00B13C71" w:rsidRPr="00834EFA" w:rsidTr="00BE31D1">
        <w:tc>
          <w:tcPr>
            <w:tcW w:w="1540" w:type="dxa"/>
            <w:vMerge/>
          </w:tcPr>
          <w:p w:rsidR="00B13C71" w:rsidRPr="00834EFA" w:rsidRDefault="00B13C71" w:rsidP="00BE31D1">
            <w:pPr>
              <w:jc w:val="both"/>
              <w:rPr>
                <w:rFonts w:asciiTheme="minorHAnsi" w:hAnsiTheme="minorHAnsi" w:cstheme="minorHAnsi"/>
                <w:szCs w:val="22"/>
              </w:rPr>
            </w:pPr>
          </w:p>
        </w:tc>
        <w:tc>
          <w:tcPr>
            <w:tcW w:w="1540" w:type="dxa"/>
            <w:vMerge/>
          </w:tcPr>
          <w:p w:rsidR="00B13C71" w:rsidRPr="00834EFA" w:rsidRDefault="00B13C71" w:rsidP="00BE31D1">
            <w:pPr>
              <w:jc w:val="both"/>
              <w:rPr>
                <w:rFonts w:asciiTheme="minorHAnsi" w:hAnsiTheme="minorHAnsi" w:cstheme="minorHAnsi"/>
                <w:szCs w:val="22"/>
              </w:rPr>
            </w:pPr>
          </w:p>
        </w:tc>
        <w:tc>
          <w:tcPr>
            <w:tcW w:w="1540" w:type="dxa"/>
          </w:tcPr>
          <w:p w:rsidR="00B13C71" w:rsidRPr="00834EFA" w:rsidRDefault="00B13C71" w:rsidP="00B13C71">
            <w:pPr>
              <w:jc w:val="both"/>
              <w:rPr>
                <w:rFonts w:asciiTheme="minorHAnsi" w:hAnsiTheme="minorHAnsi" w:cstheme="minorHAnsi"/>
                <w:szCs w:val="22"/>
              </w:rPr>
            </w:pPr>
            <w:r w:rsidRPr="00834EFA">
              <w:rPr>
                <w:rFonts w:asciiTheme="minorHAnsi" w:hAnsiTheme="minorHAnsi" w:cstheme="minorHAnsi"/>
                <w:szCs w:val="22"/>
              </w:rPr>
              <w:t>No. treated within CAH catchment by any agency</w:t>
            </w:r>
          </w:p>
        </w:tc>
        <w:tc>
          <w:tcPr>
            <w:tcW w:w="1540" w:type="dxa"/>
          </w:tcPr>
          <w:p w:rsidR="00B13C71" w:rsidRPr="00834EFA" w:rsidRDefault="00B13C71" w:rsidP="00BE31D1">
            <w:pPr>
              <w:jc w:val="both"/>
              <w:rPr>
                <w:rFonts w:asciiTheme="minorHAnsi" w:hAnsiTheme="minorHAnsi" w:cstheme="minorHAnsi"/>
                <w:szCs w:val="22"/>
              </w:rPr>
            </w:pPr>
            <w:r w:rsidRPr="00834EFA">
              <w:rPr>
                <w:rFonts w:asciiTheme="minorHAnsi" w:hAnsiTheme="minorHAnsi" w:cstheme="minorHAnsi"/>
                <w:szCs w:val="22"/>
              </w:rPr>
              <w:t xml:space="preserve">% </w:t>
            </w:r>
          </w:p>
          <w:p w:rsidR="00B13C71" w:rsidRPr="00834EFA" w:rsidRDefault="00B13C71" w:rsidP="00BE31D1">
            <w:pPr>
              <w:jc w:val="both"/>
              <w:rPr>
                <w:rFonts w:asciiTheme="minorHAnsi" w:hAnsiTheme="minorHAnsi" w:cstheme="minorHAnsi"/>
                <w:szCs w:val="22"/>
              </w:rPr>
            </w:pPr>
            <w:r w:rsidRPr="00834EFA">
              <w:rPr>
                <w:rFonts w:asciiTheme="minorHAnsi" w:hAnsiTheme="minorHAnsi" w:cstheme="minorHAnsi"/>
                <w:szCs w:val="22"/>
              </w:rPr>
              <w:t>State eligible</w:t>
            </w:r>
          </w:p>
        </w:tc>
        <w:tc>
          <w:tcPr>
            <w:tcW w:w="1541" w:type="dxa"/>
          </w:tcPr>
          <w:p w:rsidR="00B13C71" w:rsidRPr="00834EFA" w:rsidRDefault="00B13C71" w:rsidP="00BE31D1">
            <w:pPr>
              <w:jc w:val="both"/>
              <w:rPr>
                <w:rFonts w:asciiTheme="minorHAnsi" w:hAnsiTheme="minorHAnsi" w:cstheme="minorHAnsi"/>
                <w:szCs w:val="22"/>
              </w:rPr>
            </w:pPr>
            <w:r w:rsidRPr="00834EFA">
              <w:rPr>
                <w:rFonts w:asciiTheme="minorHAnsi" w:hAnsiTheme="minorHAnsi" w:cstheme="minorHAnsi"/>
                <w:szCs w:val="22"/>
              </w:rPr>
              <w:t>No. treated by CAH within catchment</w:t>
            </w:r>
          </w:p>
        </w:tc>
        <w:tc>
          <w:tcPr>
            <w:tcW w:w="1541" w:type="dxa"/>
          </w:tcPr>
          <w:p w:rsidR="00B13C71" w:rsidRPr="00834EFA" w:rsidRDefault="00B13C71" w:rsidP="00B13C71">
            <w:pPr>
              <w:jc w:val="both"/>
              <w:rPr>
                <w:rFonts w:asciiTheme="minorHAnsi" w:hAnsiTheme="minorHAnsi" w:cstheme="minorHAnsi"/>
                <w:szCs w:val="22"/>
              </w:rPr>
            </w:pPr>
            <w:r w:rsidRPr="00834EFA">
              <w:rPr>
                <w:rFonts w:asciiTheme="minorHAnsi" w:hAnsiTheme="minorHAnsi" w:cstheme="minorHAnsi"/>
                <w:szCs w:val="22"/>
              </w:rPr>
              <w:t>No. treated by CAH outside catchment</w:t>
            </w:r>
          </w:p>
        </w:tc>
      </w:tr>
      <w:tr w:rsidR="00B13C71" w:rsidRPr="00834EFA" w:rsidTr="00BE31D1">
        <w:tc>
          <w:tcPr>
            <w:tcW w:w="1540" w:type="dxa"/>
          </w:tcPr>
          <w:p w:rsidR="00B13C71" w:rsidRPr="00834EFA" w:rsidRDefault="00B13C71" w:rsidP="00BE31D1">
            <w:pPr>
              <w:jc w:val="both"/>
              <w:rPr>
                <w:rFonts w:asciiTheme="minorHAnsi" w:hAnsiTheme="minorHAnsi" w:cstheme="minorHAnsi"/>
                <w:szCs w:val="22"/>
              </w:rPr>
            </w:pPr>
            <w:r w:rsidRPr="00834EFA">
              <w:rPr>
                <w:rFonts w:asciiTheme="minorHAnsi" w:hAnsiTheme="minorHAnsi" w:cstheme="minorHAnsi"/>
                <w:szCs w:val="22"/>
              </w:rPr>
              <w:t xml:space="preserve">Child </w:t>
            </w:r>
          </w:p>
          <w:p w:rsidR="00B13C71" w:rsidRPr="00834EFA" w:rsidRDefault="00B13C71" w:rsidP="00BE31D1">
            <w:pPr>
              <w:jc w:val="both"/>
              <w:rPr>
                <w:rFonts w:asciiTheme="minorHAnsi" w:hAnsiTheme="minorHAnsi" w:cstheme="minorHAnsi"/>
                <w:szCs w:val="22"/>
              </w:rPr>
            </w:pPr>
            <w:r w:rsidRPr="00834EFA">
              <w:rPr>
                <w:rFonts w:asciiTheme="minorHAnsi" w:hAnsiTheme="minorHAnsi" w:cstheme="minorHAnsi"/>
                <w:szCs w:val="22"/>
              </w:rPr>
              <w:t>(0-17 years)</w:t>
            </w:r>
          </w:p>
        </w:tc>
        <w:tc>
          <w:tcPr>
            <w:tcW w:w="1540" w:type="dxa"/>
          </w:tcPr>
          <w:p w:rsidR="00B13C71" w:rsidRPr="00834EFA" w:rsidRDefault="001D0043" w:rsidP="001D0043">
            <w:pPr>
              <w:jc w:val="center"/>
              <w:rPr>
                <w:rFonts w:asciiTheme="minorHAnsi" w:hAnsiTheme="minorHAnsi" w:cstheme="minorHAnsi"/>
                <w:szCs w:val="22"/>
              </w:rPr>
            </w:pPr>
            <w:r w:rsidRPr="00834EFA">
              <w:rPr>
                <w:rFonts w:asciiTheme="minorHAnsi" w:hAnsiTheme="minorHAnsi" w:cstheme="minorHAnsi"/>
                <w:szCs w:val="22"/>
              </w:rPr>
              <w:t>4,260</w:t>
            </w:r>
          </w:p>
        </w:tc>
        <w:tc>
          <w:tcPr>
            <w:tcW w:w="1540" w:type="dxa"/>
          </w:tcPr>
          <w:p w:rsidR="00B13C71" w:rsidRPr="00834EFA" w:rsidRDefault="001D0043" w:rsidP="001D0043">
            <w:pPr>
              <w:jc w:val="center"/>
              <w:rPr>
                <w:rFonts w:asciiTheme="minorHAnsi" w:hAnsiTheme="minorHAnsi" w:cstheme="minorHAnsi"/>
                <w:szCs w:val="22"/>
              </w:rPr>
            </w:pPr>
            <w:r w:rsidRPr="00834EFA">
              <w:rPr>
                <w:rFonts w:asciiTheme="minorHAnsi" w:hAnsiTheme="minorHAnsi" w:cstheme="minorHAnsi"/>
                <w:szCs w:val="22"/>
              </w:rPr>
              <w:t>2,772</w:t>
            </w:r>
          </w:p>
        </w:tc>
        <w:tc>
          <w:tcPr>
            <w:tcW w:w="1540" w:type="dxa"/>
          </w:tcPr>
          <w:p w:rsidR="00B13C71" w:rsidRPr="00834EFA" w:rsidRDefault="001D0043" w:rsidP="001D0043">
            <w:pPr>
              <w:jc w:val="center"/>
              <w:rPr>
                <w:rFonts w:asciiTheme="minorHAnsi" w:hAnsiTheme="minorHAnsi" w:cstheme="minorHAnsi"/>
                <w:szCs w:val="22"/>
              </w:rPr>
            </w:pPr>
            <w:r w:rsidRPr="00834EFA">
              <w:rPr>
                <w:rFonts w:asciiTheme="minorHAnsi" w:hAnsiTheme="minorHAnsi" w:cstheme="minorHAnsi"/>
                <w:szCs w:val="22"/>
              </w:rPr>
              <w:t>65.1%</w:t>
            </w:r>
          </w:p>
        </w:tc>
        <w:tc>
          <w:tcPr>
            <w:tcW w:w="1541" w:type="dxa"/>
          </w:tcPr>
          <w:p w:rsidR="00B13C71" w:rsidRPr="00834EFA" w:rsidRDefault="001D0043" w:rsidP="001D0043">
            <w:pPr>
              <w:jc w:val="center"/>
              <w:rPr>
                <w:rFonts w:asciiTheme="minorHAnsi" w:hAnsiTheme="minorHAnsi" w:cstheme="minorHAnsi"/>
                <w:szCs w:val="22"/>
              </w:rPr>
            </w:pPr>
            <w:r w:rsidRPr="00834EFA">
              <w:rPr>
                <w:rFonts w:asciiTheme="minorHAnsi" w:hAnsiTheme="minorHAnsi" w:cstheme="minorHAnsi"/>
                <w:szCs w:val="22"/>
              </w:rPr>
              <w:t>2,121</w:t>
            </w:r>
          </w:p>
        </w:tc>
        <w:tc>
          <w:tcPr>
            <w:tcW w:w="1541" w:type="dxa"/>
          </w:tcPr>
          <w:p w:rsidR="00B13C71" w:rsidRPr="00834EFA" w:rsidRDefault="001D0043" w:rsidP="001D0043">
            <w:pPr>
              <w:jc w:val="center"/>
              <w:rPr>
                <w:rFonts w:asciiTheme="minorHAnsi" w:hAnsiTheme="minorHAnsi" w:cstheme="minorHAnsi"/>
                <w:szCs w:val="22"/>
              </w:rPr>
            </w:pPr>
            <w:r w:rsidRPr="00834EFA">
              <w:rPr>
                <w:rFonts w:asciiTheme="minorHAnsi" w:hAnsiTheme="minorHAnsi" w:cstheme="minorHAnsi"/>
                <w:szCs w:val="22"/>
              </w:rPr>
              <w:t>193</w:t>
            </w:r>
          </w:p>
        </w:tc>
      </w:tr>
      <w:tr w:rsidR="00B13C71" w:rsidRPr="00834EFA" w:rsidTr="00BE31D1">
        <w:tc>
          <w:tcPr>
            <w:tcW w:w="1540" w:type="dxa"/>
          </w:tcPr>
          <w:p w:rsidR="00B13C71" w:rsidRPr="00834EFA" w:rsidRDefault="00B13C71" w:rsidP="00BE31D1">
            <w:pPr>
              <w:jc w:val="both"/>
              <w:rPr>
                <w:rFonts w:asciiTheme="minorHAnsi" w:hAnsiTheme="minorHAnsi" w:cstheme="minorHAnsi"/>
                <w:szCs w:val="22"/>
              </w:rPr>
            </w:pPr>
            <w:r w:rsidRPr="00834EFA">
              <w:rPr>
                <w:rFonts w:asciiTheme="minorHAnsi" w:hAnsiTheme="minorHAnsi" w:cstheme="minorHAnsi"/>
                <w:szCs w:val="22"/>
              </w:rPr>
              <w:t>Adult</w:t>
            </w:r>
          </w:p>
          <w:p w:rsidR="00B13C71" w:rsidRPr="00834EFA" w:rsidRDefault="00B13C71" w:rsidP="00BE31D1">
            <w:pPr>
              <w:jc w:val="both"/>
              <w:rPr>
                <w:rFonts w:asciiTheme="minorHAnsi" w:hAnsiTheme="minorHAnsi" w:cstheme="minorHAnsi"/>
                <w:szCs w:val="22"/>
              </w:rPr>
            </w:pPr>
            <w:r w:rsidRPr="00834EFA">
              <w:rPr>
                <w:rFonts w:asciiTheme="minorHAnsi" w:hAnsiTheme="minorHAnsi" w:cstheme="minorHAnsi"/>
                <w:szCs w:val="22"/>
              </w:rPr>
              <w:t>(18 + years)</w:t>
            </w:r>
          </w:p>
        </w:tc>
        <w:tc>
          <w:tcPr>
            <w:tcW w:w="1540" w:type="dxa"/>
          </w:tcPr>
          <w:p w:rsidR="00B13C71" w:rsidRPr="00834EFA" w:rsidRDefault="001D0043" w:rsidP="001D0043">
            <w:pPr>
              <w:jc w:val="center"/>
              <w:rPr>
                <w:rFonts w:asciiTheme="minorHAnsi" w:hAnsiTheme="minorHAnsi" w:cstheme="minorHAnsi"/>
                <w:szCs w:val="22"/>
              </w:rPr>
            </w:pPr>
            <w:r w:rsidRPr="00834EFA">
              <w:rPr>
                <w:rFonts w:asciiTheme="minorHAnsi" w:hAnsiTheme="minorHAnsi" w:cstheme="minorHAnsi"/>
                <w:szCs w:val="22"/>
              </w:rPr>
              <w:t>7,120</w:t>
            </w:r>
          </w:p>
        </w:tc>
        <w:tc>
          <w:tcPr>
            <w:tcW w:w="1540" w:type="dxa"/>
          </w:tcPr>
          <w:p w:rsidR="00B13C71" w:rsidRPr="00834EFA" w:rsidRDefault="001D0043" w:rsidP="001D0043">
            <w:pPr>
              <w:jc w:val="center"/>
              <w:rPr>
                <w:rFonts w:asciiTheme="minorHAnsi" w:hAnsiTheme="minorHAnsi" w:cstheme="minorHAnsi"/>
                <w:szCs w:val="22"/>
              </w:rPr>
            </w:pPr>
            <w:r w:rsidRPr="00834EFA">
              <w:rPr>
                <w:rFonts w:asciiTheme="minorHAnsi" w:hAnsiTheme="minorHAnsi" w:cstheme="minorHAnsi"/>
                <w:szCs w:val="22"/>
              </w:rPr>
              <w:t>2,501</w:t>
            </w:r>
          </w:p>
        </w:tc>
        <w:tc>
          <w:tcPr>
            <w:tcW w:w="1540" w:type="dxa"/>
          </w:tcPr>
          <w:p w:rsidR="00B13C71" w:rsidRPr="00834EFA" w:rsidRDefault="001D0043" w:rsidP="001D0043">
            <w:pPr>
              <w:jc w:val="center"/>
              <w:rPr>
                <w:rFonts w:asciiTheme="minorHAnsi" w:hAnsiTheme="minorHAnsi" w:cstheme="minorHAnsi"/>
                <w:szCs w:val="22"/>
              </w:rPr>
            </w:pPr>
            <w:r w:rsidRPr="00834EFA">
              <w:rPr>
                <w:rFonts w:asciiTheme="minorHAnsi" w:hAnsiTheme="minorHAnsi" w:cstheme="minorHAnsi"/>
                <w:szCs w:val="22"/>
              </w:rPr>
              <w:t>35.1%</w:t>
            </w:r>
          </w:p>
        </w:tc>
        <w:tc>
          <w:tcPr>
            <w:tcW w:w="1541" w:type="dxa"/>
          </w:tcPr>
          <w:p w:rsidR="00B13C71" w:rsidRPr="00834EFA" w:rsidRDefault="001D0043" w:rsidP="001D0043">
            <w:pPr>
              <w:jc w:val="center"/>
              <w:rPr>
                <w:rFonts w:asciiTheme="minorHAnsi" w:hAnsiTheme="minorHAnsi" w:cstheme="minorHAnsi"/>
                <w:szCs w:val="22"/>
              </w:rPr>
            </w:pPr>
            <w:r w:rsidRPr="00834EFA">
              <w:rPr>
                <w:rFonts w:asciiTheme="minorHAnsi" w:hAnsiTheme="minorHAnsi" w:cstheme="minorHAnsi"/>
                <w:szCs w:val="22"/>
              </w:rPr>
              <w:t>2,104</w:t>
            </w:r>
          </w:p>
        </w:tc>
        <w:tc>
          <w:tcPr>
            <w:tcW w:w="1541" w:type="dxa"/>
          </w:tcPr>
          <w:p w:rsidR="00B13C71" w:rsidRPr="00834EFA" w:rsidRDefault="001D0043" w:rsidP="001D0043">
            <w:pPr>
              <w:jc w:val="center"/>
              <w:rPr>
                <w:rFonts w:asciiTheme="minorHAnsi" w:hAnsiTheme="minorHAnsi" w:cstheme="minorHAnsi"/>
                <w:szCs w:val="22"/>
              </w:rPr>
            </w:pPr>
            <w:r w:rsidRPr="00834EFA">
              <w:rPr>
                <w:rFonts w:asciiTheme="minorHAnsi" w:hAnsiTheme="minorHAnsi" w:cstheme="minorHAnsi"/>
                <w:szCs w:val="22"/>
              </w:rPr>
              <w:t>321</w:t>
            </w:r>
          </w:p>
        </w:tc>
      </w:tr>
      <w:tr w:rsidR="00B13C71" w:rsidRPr="00834EFA" w:rsidTr="00BE31D1">
        <w:tc>
          <w:tcPr>
            <w:tcW w:w="1540" w:type="dxa"/>
          </w:tcPr>
          <w:p w:rsidR="00B13C71" w:rsidRPr="00834EFA" w:rsidRDefault="00B13C71" w:rsidP="00BE31D1">
            <w:pPr>
              <w:jc w:val="both"/>
              <w:rPr>
                <w:rFonts w:asciiTheme="minorHAnsi" w:hAnsiTheme="minorHAnsi" w:cstheme="minorHAnsi"/>
                <w:szCs w:val="22"/>
              </w:rPr>
            </w:pPr>
            <w:r w:rsidRPr="00834EFA">
              <w:rPr>
                <w:rFonts w:asciiTheme="minorHAnsi" w:hAnsiTheme="minorHAnsi" w:cstheme="minorHAnsi"/>
                <w:szCs w:val="22"/>
              </w:rPr>
              <w:t>Total</w:t>
            </w:r>
          </w:p>
        </w:tc>
        <w:tc>
          <w:tcPr>
            <w:tcW w:w="1540" w:type="dxa"/>
          </w:tcPr>
          <w:p w:rsidR="00B13C71" w:rsidRPr="00834EFA" w:rsidRDefault="001D0043" w:rsidP="001D0043">
            <w:pPr>
              <w:jc w:val="center"/>
              <w:rPr>
                <w:rFonts w:asciiTheme="minorHAnsi" w:hAnsiTheme="minorHAnsi" w:cstheme="minorHAnsi"/>
                <w:szCs w:val="22"/>
              </w:rPr>
            </w:pPr>
            <w:r w:rsidRPr="00834EFA">
              <w:rPr>
                <w:rFonts w:asciiTheme="minorHAnsi" w:hAnsiTheme="minorHAnsi" w:cstheme="minorHAnsi"/>
                <w:szCs w:val="22"/>
              </w:rPr>
              <w:t>11,380</w:t>
            </w:r>
          </w:p>
        </w:tc>
        <w:tc>
          <w:tcPr>
            <w:tcW w:w="1540" w:type="dxa"/>
          </w:tcPr>
          <w:p w:rsidR="00B13C71" w:rsidRPr="00834EFA" w:rsidRDefault="001D0043" w:rsidP="001D0043">
            <w:pPr>
              <w:jc w:val="center"/>
              <w:rPr>
                <w:rFonts w:asciiTheme="minorHAnsi" w:hAnsiTheme="minorHAnsi" w:cstheme="minorHAnsi"/>
                <w:szCs w:val="22"/>
              </w:rPr>
            </w:pPr>
            <w:r w:rsidRPr="00834EFA">
              <w:rPr>
                <w:rFonts w:asciiTheme="minorHAnsi" w:hAnsiTheme="minorHAnsi" w:cstheme="minorHAnsi"/>
                <w:szCs w:val="22"/>
              </w:rPr>
              <w:t>5,273</w:t>
            </w:r>
          </w:p>
        </w:tc>
        <w:tc>
          <w:tcPr>
            <w:tcW w:w="1540" w:type="dxa"/>
          </w:tcPr>
          <w:p w:rsidR="00B13C71" w:rsidRPr="00834EFA" w:rsidRDefault="001D0043" w:rsidP="001D0043">
            <w:pPr>
              <w:jc w:val="center"/>
              <w:rPr>
                <w:rFonts w:asciiTheme="minorHAnsi" w:hAnsiTheme="minorHAnsi" w:cstheme="minorHAnsi"/>
                <w:szCs w:val="22"/>
              </w:rPr>
            </w:pPr>
            <w:r w:rsidRPr="00834EFA">
              <w:rPr>
                <w:rFonts w:asciiTheme="minorHAnsi" w:hAnsiTheme="minorHAnsi" w:cstheme="minorHAnsi"/>
                <w:szCs w:val="22"/>
              </w:rPr>
              <w:t>46.3%</w:t>
            </w:r>
          </w:p>
        </w:tc>
        <w:tc>
          <w:tcPr>
            <w:tcW w:w="1541" w:type="dxa"/>
          </w:tcPr>
          <w:p w:rsidR="00B13C71" w:rsidRPr="00834EFA" w:rsidRDefault="001D0043" w:rsidP="001D0043">
            <w:pPr>
              <w:jc w:val="center"/>
              <w:rPr>
                <w:rFonts w:asciiTheme="minorHAnsi" w:hAnsiTheme="minorHAnsi" w:cstheme="minorHAnsi"/>
                <w:szCs w:val="22"/>
              </w:rPr>
            </w:pPr>
            <w:r w:rsidRPr="00834EFA">
              <w:rPr>
                <w:rFonts w:asciiTheme="minorHAnsi" w:hAnsiTheme="minorHAnsi" w:cstheme="minorHAnsi"/>
                <w:szCs w:val="22"/>
              </w:rPr>
              <w:t>4,225</w:t>
            </w:r>
          </w:p>
        </w:tc>
        <w:tc>
          <w:tcPr>
            <w:tcW w:w="1541" w:type="dxa"/>
          </w:tcPr>
          <w:p w:rsidR="00B13C71" w:rsidRPr="00834EFA" w:rsidRDefault="001D0043" w:rsidP="001D0043">
            <w:pPr>
              <w:jc w:val="center"/>
              <w:rPr>
                <w:rFonts w:asciiTheme="minorHAnsi" w:hAnsiTheme="minorHAnsi" w:cstheme="minorHAnsi"/>
                <w:szCs w:val="22"/>
              </w:rPr>
            </w:pPr>
            <w:r w:rsidRPr="00834EFA">
              <w:rPr>
                <w:rFonts w:asciiTheme="minorHAnsi" w:hAnsiTheme="minorHAnsi" w:cstheme="minorHAnsi"/>
                <w:szCs w:val="22"/>
              </w:rPr>
              <w:t>514</w:t>
            </w:r>
          </w:p>
        </w:tc>
      </w:tr>
    </w:tbl>
    <w:p w:rsidR="00A45D71" w:rsidRPr="00834EFA" w:rsidRDefault="00A45D71" w:rsidP="004227D9">
      <w:pPr>
        <w:jc w:val="both"/>
        <w:rPr>
          <w:rFonts w:asciiTheme="minorHAnsi" w:hAnsiTheme="minorHAnsi" w:cstheme="minorHAnsi"/>
          <w:szCs w:val="22"/>
        </w:rPr>
      </w:pPr>
    </w:p>
    <w:p w:rsidR="00A45D71" w:rsidRPr="00834EFA" w:rsidRDefault="00A45D71" w:rsidP="004227D9">
      <w:pPr>
        <w:jc w:val="both"/>
        <w:rPr>
          <w:rFonts w:asciiTheme="minorHAnsi" w:hAnsiTheme="minorHAnsi" w:cstheme="minorHAnsi"/>
          <w:szCs w:val="22"/>
        </w:rPr>
      </w:pPr>
    </w:p>
    <w:p w:rsidR="004227D9" w:rsidRPr="00834EFA" w:rsidRDefault="004227D9" w:rsidP="004227D9">
      <w:pPr>
        <w:jc w:val="both"/>
        <w:rPr>
          <w:rFonts w:asciiTheme="minorHAnsi" w:hAnsiTheme="minorHAnsi" w:cstheme="minorHAnsi"/>
          <w:szCs w:val="22"/>
        </w:rPr>
      </w:pPr>
    </w:p>
    <w:p w:rsidR="00BF63C8" w:rsidRDefault="00BF63C8" w:rsidP="00C34BD5">
      <w:pPr>
        <w:rPr>
          <w:rFonts w:asciiTheme="minorHAnsi" w:hAnsiTheme="minorHAnsi" w:cstheme="minorHAnsi"/>
          <w:szCs w:val="22"/>
        </w:rPr>
      </w:pPr>
    </w:p>
    <w:p w:rsidR="00761A2E" w:rsidRDefault="00761A2E" w:rsidP="005E726A">
      <w:pPr>
        <w:spacing w:after="200" w:line="276" w:lineRule="auto"/>
        <w:rPr>
          <w:rFonts w:asciiTheme="minorHAnsi" w:hAnsiTheme="minorHAnsi" w:cstheme="minorHAnsi"/>
          <w:b/>
          <w:szCs w:val="22"/>
        </w:rPr>
      </w:pPr>
      <w:r w:rsidRPr="00761A2E">
        <w:rPr>
          <w:rFonts w:asciiTheme="minorHAnsi" w:hAnsiTheme="minorHAnsi" w:cstheme="minorHAnsi"/>
          <w:b/>
          <w:szCs w:val="22"/>
        </w:rPr>
        <w:t>Research and Quality Improvement Projects</w:t>
      </w:r>
    </w:p>
    <w:p w:rsidR="00761A2E" w:rsidRDefault="00761A2E" w:rsidP="00C34BD5">
      <w:pPr>
        <w:rPr>
          <w:rFonts w:asciiTheme="minorHAnsi" w:hAnsiTheme="minorHAnsi" w:cstheme="minorHAnsi"/>
          <w:b/>
          <w:szCs w:val="22"/>
        </w:rPr>
      </w:pPr>
    </w:p>
    <w:p w:rsidR="00641604" w:rsidRPr="00641604" w:rsidRDefault="00641604" w:rsidP="00C34BD5">
      <w:pPr>
        <w:rPr>
          <w:rFonts w:asciiTheme="minorHAnsi" w:hAnsiTheme="minorHAnsi" w:cstheme="minorHAnsi"/>
          <w:szCs w:val="22"/>
        </w:rPr>
      </w:pPr>
      <w:r w:rsidRPr="00641604">
        <w:rPr>
          <w:rFonts w:asciiTheme="minorHAnsi" w:hAnsiTheme="minorHAnsi" w:cstheme="minorHAnsi"/>
          <w:szCs w:val="22"/>
        </w:rPr>
        <w:t xml:space="preserve">The Oral Health Service </w:t>
      </w:r>
      <w:r>
        <w:rPr>
          <w:rFonts w:asciiTheme="minorHAnsi" w:hAnsiTheme="minorHAnsi" w:cstheme="minorHAnsi"/>
          <w:szCs w:val="22"/>
        </w:rPr>
        <w:t xml:space="preserve">undertakes </w:t>
      </w:r>
      <w:r w:rsidR="00A74348">
        <w:rPr>
          <w:rFonts w:asciiTheme="minorHAnsi" w:hAnsiTheme="minorHAnsi" w:cstheme="minorHAnsi"/>
          <w:szCs w:val="22"/>
        </w:rPr>
        <w:t>translational/</w:t>
      </w:r>
      <w:r>
        <w:rPr>
          <w:rFonts w:asciiTheme="minorHAnsi" w:hAnsiTheme="minorHAnsi" w:cstheme="minorHAnsi"/>
          <w:szCs w:val="22"/>
        </w:rPr>
        <w:t>action research independently, in partnership and in collaboration with Dental Health Services Victoria, LaTrobe University, Deakin University, University of Melbourne, Collier Charitable Trust, Western Alliance, Department of Education &amp; Early Childhood Development, Catholic Education</w:t>
      </w:r>
      <w:r w:rsidRPr="00641604">
        <w:rPr>
          <w:rFonts w:asciiTheme="minorHAnsi" w:hAnsiTheme="minorHAnsi" w:cstheme="minorHAnsi"/>
          <w:szCs w:val="22"/>
        </w:rPr>
        <w:t xml:space="preserve"> </w:t>
      </w:r>
      <w:r>
        <w:rPr>
          <w:rFonts w:asciiTheme="minorHAnsi" w:hAnsiTheme="minorHAnsi" w:cstheme="minorHAnsi"/>
          <w:szCs w:val="22"/>
        </w:rPr>
        <w:t>and the Alliance for a Cavity Free Future (ACFF), et al.</w:t>
      </w:r>
    </w:p>
    <w:p w:rsidR="00641604" w:rsidRDefault="00641604" w:rsidP="00C34BD5">
      <w:pPr>
        <w:rPr>
          <w:rFonts w:asciiTheme="minorHAnsi" w:hAnsiTheme="minorHAnsi" w:cstheme="minorHAnsi"/>
          <w:b/>
          <w:szCs w:val="22"/>
        </w:rPr>
      </w:pPr>
    </w:p>
    <w:p w:rsidR="002D55CF" w:rsidRPr="002D55CF" w:rsidRDefault="002D55CF" w:rsidP="00C34BD5">
      <w:pPr>
        <w:rPr>
          <w:rFonts w:asciiTheme="minorHAnsi" w:hAnsiTheme="minorHAnsi" w:cstheme="minorHAnsi"/>
          <w:szCs w:val="22"/>
        </w:rPr>
      </w:pPr>
      <w:r w:rsidRPr="002D55CF">
        <w:rPr>
          <w:rFonts w:asciiTheme="minorHAnsi" w:hAnsiTheme="minorHAnsi" w:cstheme="minorHAnsi"/>
          <w:szCs w:val="22"/>
        </w:rPr>
        <w:t xml:space="preserve">With </w:t>
      </w:r>
      <w:r>
        <w:rPr>
          <w:rFonts w:asciiTheme="minorHAnsi" w:hAnsiTheme="minorHAnsi" w:cstheme="minorHAnsi"/>
          <w:szCs w:val="22"/>
        </w:rPr>
        <w:t>minimal oral health prevention and research funding available, the Oral Health Service must be creative and link projects to “activity” to ensure the work we are doing is relevant, evaluated &amp; the findings disseminated as widely as possible</w:t>
      </w:r>
      <w:r w:rsidR="00B84245">
        <w:rPr>
          <w:rFonts w:asciiTheme="minorHAnsi" w:hAnsiTheme="minorHAnsi" w:cstheme="minorHAnsi"/>
          <w:szCs w:val="22"/>
        </w:rPr>
        <w:t xml:space="preserve"> by publishing research</w:t>
      </w:r>
      <w:r>
        <w:rPr>
          <w:rFonts w:asciiTheme="minorHAnsi" w:hAnsiTheme="minorHAnsi" w:cstheme="minorHAnsi"/>
          <w:szCs w:val="22"/>
        </w:rPr>
        <w:t>.</w:t>
      </w:r>
    </w:p>
    <w:p w:rsidR="00641604" w:rsidRDefault="00641604" w:rsidP="00C34BD5">
      <w:pPr>
        <w:rPr>
          <w:rFonts w:asciiTheme="minorHAnsi" w:hAnsiTheme="minorHAnsi" w:cstheme="minorHAnsi"/>
          <w:b/>
          <w:szCs w:val="22"/>
        </w:rPr>
      </w:pPr>
    </w:p>
    <w:p w:rsidR="00C34BD5" w:rsidRPr="00BF63C8" w:rsidRDefault="0032560A" w:rsidP="00C34BD5">
      <w:pPr>
        <w:rPr>
          <w:rFonts w:asciiTheme="minorHAnsi" w:hAnsiTheme="minorHAnsi" w:cstheme="minorHAnsi"/>
          <w:b/>
          <w:szCs w:val="22"/>
        </w:rPr>
      </w:pPr>
      <w:r>
        <w:rPr>
          <w:rFonts w:asciiTheme="minorHAnsi" w:hAnsiTheme="minorHAnsi" w:cstheme="minorHAnsi"/>
          <w:b/>
          <w:szCs w:val="22"/>
        </w:rPr>
        <w:t xml:space="preserve">Latest project - </w:t>
      </w:r>
      <w:r w:rsidR="00C34BD5" w:rsidRPr="00BF63C8">
        <w:rPr>
          <w:rFonts w:asciiTheme="minorHAnsi" w:hAnsiTheme="minorHAnsi" w:cstheme="minorHAnsi"/>
          <w:b/>
          <w:szCs w:val="22"/>
        </w:rPr>
        <w:t>A novel approach for assessing diabetes in the general community – screening for diabetes in the dental setting</w:t>
      </w:r>
      <w:r w:rsidR="00997C7C" w:rsidRPr="00BF63C8">
        <w:rPr>
          <w:rFonts w:asciiTheme="minorHAnsi" w:hAnsiTheme="minorHAnsi" w:cstheme="minorHAnsi"/>
          <w:b/>
          <w:szCs w:val="22"/>
        </w:rPr>
        <w:t xml:space="preserve"> (</w:t>
      </w:r>
      <w:r>
        <w:rPr>
          <w:rFonts w:asciiTheme="minorHAnsi" w:hAnsiTheme="minorHAnsi" w:cstheme="minorHAnsi"/>
          <w:b/>
          <w:szCs w:val="22"/>
        </w:rPr>
        <w:t xml:space="preserve">Pilot commenced </w:t>
      </w:r>
      <w:r w:rsidR="00997C7C" w:rsidRPr="00BF63C8">
        <w:rPr>
          <w:rFonts w:asciiTheme="minorHAnsi" w:hAnsiTheme="minorHAnsi" w:cstheme="minorHAnsi"/>
          <w:b/>
          <w:szCs w:val="22"/>
        </w:rPr>
        <w:t>2016)</w:t>
      </w:r>
    </w:p>
    <w:p w:rsidR="00C34BD5" w:rsidRDefault="00C34BD5" w:rsidP="00C34BD5">
      <w:pPr>
        <w:rPr>
          <w:rFonts w:asciiTheme="minorHAnsi" w:hAnsiTheme="minorHAnsi" w:cstheme="minorHAnsi"/>
          <w:szCs w:val="22"/>
        </w:rPr>
      </w:pPr>
      <w:r>
        <w:rPr>
          <w:rFonts w:asciiTheme="minorHAnsi" w:hAnsiTheme="minorHAnsi" w:cstheme="minorHAnsi"/>
          <w:szCs w:val="22"/>
        </w:rPr>
        <w:t>Aim:</w:t>
      </w:r>
    </w:p>
    <w:p w:rsidR="00C34BD5" w:rsidRPr="00C34BD5" w:rsidRDefault="00C34BD5" w:rsidP="00C34BD5">
      <w:pPr>
        <w:pStyle w:val="ListParagraph"/>
        <w:numPr>
          <w:ilvl w:val="0"/>
          <w:numId w:val="19"/>
        </w:numPr>
        <w:rPr>
          <w:rFonts w:asciiTheme="minorHAnsi" w:hAnsiTheme="minorHAnsi" w:cstheme="minorHAnsi"/>
          <w:szCs w:val="22"/>
        </w:rPr>
      </w:pPr>
      <w:r w:rsidRPr="00C34BD5">
        <w:rPr>
          <w:rFonts w:asciiTheme="minorHAnsi" w:hAnsiTheme="minorHAnsi" w:cstheme="minorHAnsi"/>
          <w:szCs w:val="22"/>
        </w:rPr>
        <w:t>To determine the feasibility of screening for diabetes in the potentially high risk population at the community dental clinic at Colac</w:t>
      </w:r>
    </w:p>
    <w:p w:rsidR="00C34BD5" w:rsidRPr="00C34BD5" w:rsidRDefault="00C34BD5" w:rsidP="00C34BD5">
      <w:pPr>
        <w:pStyle w:val="ListParagraph"/>
        <w:numPr>
          <w:ilvl w:val="0"/>
          <w:numId w:val="19"/>
        </w:numPr>
        <w:rPr>
          <w:rFonts w:asciiTheme="minorHAnsi" w:hAnsiTheme="minorHAnsi" w:cstheme="minorHAnsi"/>
          <w:szCs w:val="22"/>
        </w:rPr>
      </w:pPr>
      <w:r w:rsidRPr="00C34BD5">
        <w:rPr>
          <w:rFonts w:asciiTheme="minorHAnsi" w:hAnsiTheme="minorHAnsi" w:cstheme="minorHAnsi"/>
          <w:szCs w:val="22"/>
        </w:rPr>
        <w:t>To inspire a change in community and health service attitude towards diabetes testing in the community dental clinic setting</w:t>
      </w:r>
    </w:p>
    <w:p w:rsidR="00C34BD5" w:rsidRPr="00C34BD5" w:rsidRDefault="00C34BD5" w:rsidP="00C34BD5">
      <w:pPr>
        <w:pStyle w:val="ListParagraph"/>
        <w:numPr>
          <w:ilvl w:val="0"/>
          <w:numId w:val="19"/>
        </w:numPr>
        <w:rPr>
          <w:rFonts w:asciiTheme="minorHAnsi" w:hAnsiTheme="minorHAnsi" w:cstheme="minorHAnsi"/>
          <w:szCs w:val="22"/>
        </w:rPr>
      </w:pPr>
      <w:r w:rsidRPr="00C34BD5">
        <w:rPr>
          <w:rFonts w:asciiTheme="minorHAnsi" w:hAnsiTheme="minorHAnsi" w:cstheme="minorHAnsi"/>
          <w:szCs w:val="22"/>
        </w:rPr>
        <w:t>Design and implement appropriate referral pathways for patients for further testing for diabetes</w:t>
      </w:r>
    </w:p>
    <w:p w:rsidR="00C34BD5" w:rsidRDefault="00C34BD5" w:rsidP="00C34BD5">
      <w:pPr>
        <w:pStyle w:val="ListParagraph"/>
        <w:numPr>
          <w:ilvl w:val="0"/>
          <w:numId w:val="19"/>
        </w:numPr>
        <w:rPr>
          <w:rFonts w:asciiTheme="minorHAnsi" w:hAnsiTheme="minorHAnsi" w:cstheme="minorHAnsi"/>
          <w:szCs w:val="22"/>
        </w:rPr>
      </w:pPr>
      <w:r w:rsidRPr="00C34BD5">
        <w:rPr>
          <w:rFonts w:asciiTheme="minorHAnsi" w:hAnsiTheme="minorHAnsi" w:cstheme="minorHAnsi"/>
          <w:szCs w:val="22"/>
        </w:rPr>
        <w:t>Identifying diabetes at an early stage will improve outcomes and decrease the impact of complications associated with diabetes</w:t>
      </w:r>
    </w:p>
    <w:p w:rsidR="00997C7C" w:rsidRDefault="00997C7C" w:rsidP="00C34BD5">
      <w:pPr>
        <w:rPr>
          <w:rFonts w:asciiTheme="minorHAnsi" w:hAnsiTheme="minorHAnsi" w:cstheme="minorHAnsi"/>
          <w:szCs w:val="22"/>
        </w:rPr>
      </w:pPr>
    </w:p>
    <w:p w:rsidR="00C34BD5" w:rsidRDefault="00997C7C" w:rsidP="00C34BD5">
      <w:pPr>
        <w:rPr>
          <w:rFonts w:asciiTheme="minorHAnsi" w:hAnsiTheme="minorHAnsi" w:cstheme="minorHAnsi"/>
          <w:szCs w:val="22"/>
        </w:rPr>
      </w:pPr>
      <w:r>
        <w:rPr>
          <w:rFonts w:asciiTheme="minorHAnsi" w:hAnsiTheme="minorHAnsi" w:cstheme="minorHAnsi"/>
          <w:szCs w:val="22"/>
        </w:rPr>
        <w:t>Discussion:</w:t>
      </w:r>
    </w:p>
    <w:p w:rsidR="00997C7C" w:rsidRDefault="00997C7C" w:rsidP="00997C7C">
      <w:pPr>
        <w:rPr>
          <w:rFonts w:asciiTheme="minorHAnsi" w:hAnsiTheme="minorHAnsi" w:cstheme="minorHAnsi"/>
          <w:szCs w:val="22"/>
        </w:rPr>
      </w:pPr>
      <w:r w:rsidRPr="00997C7C">
        <w:rPr>
          <w:rFonts w:asciiTheme="minorHAnsi" w:hAnsiTheme="minorHAnsi" w:cstheme="minorHAnsi"/>
          <w:szCs w:val="22"/>
        </w:rPr>
        <w:t xml:space="preserve">2 in 3 patients presenting to the community dental clinic had either </w:t>
      </w:r>
    </w:p>
    <w:p w:rsidR="00997C7C" w:rsidRPr="00997C7C" w:rsidRDefault="00997C7C" w:rsidP="00997C7C">
      <w:pPr>
        <w:pStyle w:val="ListParagraph"/>
        <w:numPr>
          <w:ilvl w:val="0"/>
          <w:numId w:val="20"/>
        </w:numPr>
        <w:rPr>
          <w:rFonts w:asciiTheme="minorHAnsi" w:hAnsiTheme="minorHAnsi" w:cstheme="minorHAnsi"/>
          <w:szCs w:val="22"/>
        </w:rPr>
      </w:pPr>
      <w:r w:rsidRPr="00997C7C">
        <w:rPr>
          <w:rFonts w:asciiTheme="minorHAnsi" w:hAnsiTheme="minorHAnsi" w:cstheme="minorHAnsi"/>
          <w:szCs w:val="22"/>
        </w:rPr>
        <w:t xml:space="preserve">previously confirmed diabetes, </w:t>
      </w:r>
    </w:p>
    <w:p w:rsidR="00997C7C" w:rsidRPr="00997C7C" w:rsidRDefault="00997C7C" w:rsidP="00997C7C">
      <w:pPr>
        <w:pStyle w:val="ListParagraph"/>
        <w:numPr>
          <w:ilvl w:val="0"/>
          <w:numId w:val="20"/>
        </w:numPr>
        <w:rPr>
          <w:rFonts w:asciiTheme="minorHAnsi" w:hAnsiTheme="minorHAnsi" w:cstheme="minorHAnsi"/>
          <w:szCs w:val="22"/>
        </w:rPr>
      </w:pPr>
      <w:r w:rsidRPr="00997C7C">
        <w:rPr>
          <w:rFonts w:asciiTheme="minorHAnsi" w:hAnsiTheme="minorHAnsi" w:cstheme="minorHAnsi"/>
          <w:szCs w:val="22"/>
        </w:rPr>
        <w:t xml:space="preserve">were being tested by their GP for diabetes  </w:t>
      </w:r>
    </w:p>
    <w:p w:rsidR="00997C7C" w:rsidRPr="00997C7C" w:rsidRDefault="00997C7C" w:rsidP="00997C7C">
      <w:pPr>
        <w:pStyle w:val="ListParagraph"/>
        <w:numPr>
          <w:ilvl w:val="0"/>
          <w:numId w:val="20"/>
        </w:numPr>
        <w:rPr>
          <w:rFonts w:asciiTheme="minorHAnsi" w:hAnsiTheme="minorHAnsi" w:cstheme="minorHAnsi"/>
          <w:szCs w:val="22"/>
        </w:rPr>
      </w:pPr>
      <w:r>
        <w:rPr>
          <w:rFonts w:asciiTheme="minorHAnsi" w:hAnsiTheme="minorHAnsi" w:cstheme="minorHAnsi"/>
          <w:szCs w:val="22"/>
        </w:rPr>
        <w:t>were in</w:t>
      </w:r>
      <w:r w:rsidRPr="00997C7C">
        <w:rPr>
          <w:rFonts w:asciiTheme="minorHAnsi" w:hAnsiTheme="minorHAnsi" w:cstheme="minorHAnsi"/>
          <w:szCs w:val="22"/>
        </w:rPr>
        <w:t xml:space="preserve"> the high risk category according to the AUSDRISK assessment tool </w:t>
      </w:r>
    </w:p>
    <w:p w:rsidR="00997C7C" w:rsidRPr="00997C7C" w:rsidRDefault="00997C7C" w:rsidP="00997C7C">
      <w:pPr>
        <w:rPr>
          <w:rFonts w:asciiTheme="minorHAnsi" w:hAnsiTheme="minorHAnsi" w:cstheme="minorHAnsi"/>
          <w:szCs w:val="22"/>
        </w:rPr>
      </w:pPr>
      <w:r w:rsidRPr="00997C7C">
        <w:rPr>
          <w:rFonts w:asciiTheme="minorHAnsi" w:hAnsiTheme="minorHAnsi" w:cstheme="minorHAnsi"/>
          <w:szCs w:val="22"/>
        </w:rPr>
        <w:t>In a USA study of 13 general dental practices, 30% of patients were in a high risk category for diabetes (Herman 2015).  Our study reports 53% at high risk.</w:t>
      </w:r>
    </w:p>
    <w:p w:rsidR="00997C7C" w:rsidRPr="00997C7C" w:rsidRDefault="00997C7C" w:rsidP="00997C7C">
      <w:pPr>
        <w:rPr>
          <w:rFonts w:asciiTheme="minorHAnsi" w:hAnsiTheme="minorHAnsi" w:cstheme="minorHAnsi"/>
          <w:szCs w:val="22"/>
        </w:rPr>
      </w:pPr>
      <w:r w:rsidRPr="00997C7C">
        <w:rPr>
          <w:rFonts w:asciiTheme="minorHAnsi" w:hAnsiTheme="minorHAnsi" w:cstheme="minorHAnsi"/>
          <w:szCs w:val="22"/>
        </w:rPr>
        <w:t>Recent report in the Medical Journal of Australia highlighted personalised intervention reduces distress and HbA1c in those with diabetes (Speight 2016)</w:t>
      </w:r>
    </w:p>
    <w:p w:rsidR="00997C7C" w:rsidRPr="00997C7C" w:rsidRDefault="00997C7C" w:rsidP="00997C7C">
      <w:pPr>
        <w:rPr>
          <w:rFonts w:asciiTheme="minorHAnsi" w:hAnsiTheme="minorHAnsi" w:cstheme="minorHAnsi"/>
          <w:szCs w:val="22"/>
        </w:rPr>
      </w:pPr>
      <w:r w:rsidRPr="00997C7C">
        <w:rPr>
          <w:rFonts w:asciiTheme="minorHAnsi" w:hAnsiTheme="minorHAnsi" w:cstheme="minorHAnsi"/>
          <w:szCs w:val="22"/>
          <w:lang w:val="en-US"/>
        </w:rPr>
        <w:t>Early intervention should decrease the impact of complications associated with diabetes</w:t>
      </w:r>
    </w:p>
    <w:p w:rsidR="00997C7C" w:rsidRPr="00C34BD5" w:rsidRDefault="00997C7C" w:rsidP="00C34BD5">
      <w:pPr>
        <w:rPr>
          <w:rFonts w:asciiTheme="minorHAnsi" w:hAnsiTheme="minorHAnsi" w:cstheme="minorHAnsi"/>
          <w:szCs w:val="22"/>
        </w:rPr>
      </w:pPr>
    </w:p>
    <w:p w:rsidR="00997C7C" w:rsidRDefault="00997C7C" w:rsidP="00997C7C">
      <w:pPr>
        <w:rPr>
          <w:rFonts w:asciiTheme="minorHAnsi" w:hAnsiTheme="minorHAnsi" w:cstheme="minorHAnsi"/>
          <w:szCs w:val="22"/>
        </w:rPr>
      </w:pPr>
      <w:r>
        <w:rPr>
          <w:rFonts w:asciiTheme="minorHAnsi" w:hAnsiTheme="minorHAnsi" w:cstheme="minorHAnsi"/>
          <w:szCs w:val="22"/>
        </w:rPr>
        <w:t>Next steps:</w:t>
      </w:r>
    </w:p>
    <w:p w:rsidR="00997C7C" w:rsidRPr="00997C7C" w:rsidRDefault="00997C7C" w:rsidP="00997C7C">
      <w:pPr>
        <w:rPr>
          <w:rFonts w:asciiTheme="minorHAnsi" w:hAnsiTheme="minorHAnsi" w:cstheme="minorHAnsi"/>
          <w:szCs w:val="22"/>
        </w:rPr>
      </w:pPr>
      <w:r w:rsidRPr="00997C7C">
        <w:rPr>
          <w:rFonts w:asciiTheme="minorHAnsi" w:hAnsiTheme="minorHAnsi" w:cstheme="minorHAnsi"/>
          <w:szCs w:val="22"/>
        </w:rPr>
        <w:t>Refer adults identified as being at intermediate or high risk to nutritionists &amp; fitness or life style coaches – Diabetes educators are focused on people who have been diagnosed as diabetic</w:t>
      </w:r>
    </w:p>
    <w:p w:rsidR="00997C7C" w:rsidRPr="00997C7C" w:rsidRDefault="00997C7C" w:rsidP="00997C7C">
      <w:pPr>
        <w:rPr>
          <w:rFonts w:asciiTheme="minorHAnsi" w:hAnsiTheme="minorHAnsi" w:cstheme="minorHAnsi"/>
          <w:szCs w:val="22"/>
        </w:rPr>
      </w:pPr>
      <w:r w:rsidRPr="00997C7C">
        <w:rPr>
          <w:rFonts w:asciiTheme="minorHAnsi" w:hAnsiTheme="minorHAnsi" w:cstheme="minorHAnsi"/>
          <w:szCs w:val="22"/>
        </w:rPr>
        <w:t>Oral Health Educators provide regular sessions to monitor oral hygiene in collaboration with Dentists and Dental Hygienists – overseas study has demonstrated that improved oral hygiene can reverse Type 2 Diabetes</w:t>
      </w:r>
    </w:p>
    <w:p w:rsidR="00C34BD5" w:rsidRPr="00C34BD5" w:rsidRDefault="00C34BD5" w:rsidP="00C34BD5">
      <w:pPr>
        <w:rPr>
          <w:rFonts w:asciiTheme="minorHAnsi" w:hAnsiTheme="minorHAnsi" w:cstheme="minorHAnsi"/>
          <w:szCs w:val="22"/>
        </w:rPr>
      </w:pPr>
    </w:p>
    <w:p w:rsidR="002D55CF" w:rsidRDefault="002D55CF">
      <w:pPr>
        <w:spacing w:after="200" w:line="276" w:lineRule="auto"/>
        <w:rPr>
          <w:rFonts w:asciiTheme="minorHAnsi" w:hAnsiTheme="minorHAnsi" w:cstheme="minorHAnsi"/>
          <w:szCs w:val="22"/>
        </w:rPr>
      </w:pPr>
      <w:r>
        <w:rPr>
          <w:rFonts w:asciiTheme="minorHAnsi" w:hAnsiTheme="minorHAnsi" w:cstheme="minorHAnsi"/>
          <w:szCs w:val="22"/>
        </w:rPr>
        <w:br w:type="page"/>
      </w:r>
    </w:p>
    <w:p w:rsidR="00BC2470" w:rsidRPr="00834EFA" w:rsidRDefault="002D55CF" w:rsidP="00BC2470">
      <w:pPr>
        <w:rPr>
          <w:rFonts w:asciiTheme="minorHAnsi" w:hAnsiTheme="minorHAnsi" w:cstheme="minorHAnsi"/>
          <w:szCs w:val="22"/>
        </w:rPr>
      </w:pPr>
      <w:r>
        <w:rPr>
          <w:rFonts w:asciiTheme="minorHAnsi" w:hAnsiTheme="minorHAnsi" w:cstheme="minorHAnsi"/>
          <w:szCs w:val="22"/>
        </w:rPr>
        <w:lastRenderedPageBreak/>
        <w:t xml:space="preserve">Other projects </w:t>
      </w:r>
      <w:r w:rsidR="005C6C35">
        <w:rPr>
          <w:rFonts w:asciiTheme="minorHAnsi" w:hAnsiTheme="minorHAnsi" w:cstheme="minorHAnsi"/>
          <w:szCs w:val="22"/>
        </w:rPr>
        <w:t xml:space="preserve">and associated public manuscripts </w:t>
      </w:r>
      <w:r>
        <w:rPr>
          <w:rFonts w:asciiTheme="minorHAnsi" w:hAnsiTheme="minorHAnsi" w:cstheme="minorHAnsi"/>
          <w:szCs w:val="22"/>
        </w:rPr>
        <w:t>include:</w:t>
      </w:r>
    </w:p>
    <w:p w:rsidR="004571E9" w:rsidRPr="00834EFA" w:rsidRDefault="004571E9" w:rsidP="0060403B">
      <w:pPr>
        <w:pStyle w:val="ListParagraph"/>
        <w:numPr>
          <w:ilvl w:val="0"/>
          <w:numId w:val="8"/>
        </w:numPr>
        <w:rPr>
          <w:rFonts w:asciiTheme="minorHAnsi" w:hAnsiTheme="minorHAnsi" w:cstheme="minorHAnsi"/>
          <w:szCs w:val="22"/>
        </w:rPr>
      </w:pPr>
      <w:r>
        <w:rPr>
          <w:rFonts w:asciiTheme="minorHAnsi" w:hAnsiTheme="minorHAnsi" w:cstheme="minorHAnsi"/>
          <w:szCs w:val="22"/>
        </w:rPr>
        <w:t>Identifying the behaviours associated with dental care for adolescents in the Colac-Otway Region</w:t>
      </w:r>
      <w:r w:rsidR="00FD0846">
        <w:rPr>
          <w:rFonts w:asciiTheme="minorHAnsi" w:hAnsiTheme="minorHAnsi" w:cstheme="minorHAnsi"/>
          <w:szCs w:val="22"/>
        </w:rPr>
        <w:t xml:space="preserve"> (Masters of Public Health project 2016)</w:t>
      </w:r>
    </w:p>
    <w:p w:rsidR="0060403B" w:rsidRDefault="0060403B" w:rsidP="0060403B">
      <w:pPr>
        <w:pStyle w:val="ListParagraph"/>
        <w:numPr>
          <w:ilvl w:val="0"/>
          <w:numId w:val="8"/>
        </w:numPr>
        <w:rPr>
          <w:rFonts w:asciiTheme="minorHAnsi" w:hAnsiTheme="minorHAnsi" w:cstheme="minorHAnsi"/>
          <w:szCs w:val="22"/>
        </w:rPr>
      </w:pPr>
      <w:r w:rsidRPr="00834EFA">
        <w:rPr>
          <w:rFonts w:asciiTheme="minorHAnsi" w:hAnsiTheme="minorHAnsi" w:cstheme="minorHAnsi"/>
          <w:szCs w:val="22"/>
        </w:rPr>
        <w:t>Clinical guidelines pilot study</w:t>
      </w:r>
    </w:p>
    <w:p w:rsidR="00FD0846" w:rsidRPr="00834EFA" w:rsidRDefault="00FD0846" w:rsidP="00FD0846">
      <w:pPr>
        <w:pStyle w:val="ListParagraph"/>
        <w:numPr>
          <w:ilvl w:val="0"/>
          <w:numId w:val="33"/>
        </w:numPr>
        <w:rPr>
          <w:rFonts w:asciiTheme="minorHAnsi" w:hAnsiTheme="minorHAnsi" w:cstheme="minorHAnsi"/>
          <w:szCs w:val="22"/>
        </w:rPr>
      </w:pPr>
      <w:r>
        <w:rPr>
          <w:rFonts w:asciiTheme="minorHAnsi" w:hAnsiTheme="minorHAnsi" w:cstheme="minorHAnsi"/>
          <w:szCs w:val="22"/>
        </w:rPr>
        <w:t>Final report presented to DHSV</w:t>
      </w:r>
      <w:r w:rsidRPr="00FD0846">
        <w:t xml:space="preserve"> </w:t>
      </w:r>
      <w:r w:rsidRPr="00FD0846">
        <w:rPr>
          <w:rFonts w:asciiTheme="minorHAnsi" w:hAnsiTheme="minorHAnsi" w:cstheme="minorHAnsi"/>
          <w:szCs w:val="22"/>
        </w:rPr>
        <w:t>‘</w:t>
      </w:r>
      <w:r w:rsidR="00641604">
        <w:rPr>
          <w:rFonts w:asciiTheme="minorHAnsi" w:hAnsiTheme="minorHAnsi" w:cstheme="minorHAnsi"/>
          <w:szCs w:val="22"/>
        </w:rPr>
        <w:t xml:space="preserve">Measuring </w:t>
      </w:r>
      <w:r w:rsidRPr="00FD0846">
        <w:rPr>
          <w:rFonts w:asciiTheme="minorHAnsi" w:hAnsiTheme="minorHAnsi" w:cstheme="minorHAnsi"/>
          <w:szCs w:val="22"/>
        </w:rPr>
        <w:t xml:space="preserve">Adherence to </w:t>
      </w:r>
      <w:r w:rsidR="00641604">
        <w:rPr>
          <w:rFonts w:asciiTheme="minorHAnsi" w:hAnsiTheme="minorHAnsi" w:cstheme="minorHAnsi"/>
          <w:szCs w:val="22"/>
        </w:rPr>
        <w:t>Evidence-based</w:t>
      </w:r>
      <w:r w:rsidRPr="00FD0846">
        <w:rPr>
          <w:rFonts w:asciiTheme="minorHAnsi" w:hAnsiTheme="minorHAnsi" w:cstheme="minorHAnsi"/>
          <w:szCs w:val="22"/>
        </w:rPr>
        <w:t xml:space="preserve"> Clinical Practice Guidelines’ </w:t>
      </w:r>
    </w:p>
    <w:p w:rsidR="0060403B" w:rsidRDefault="0060403B" w:rsidP="0060403B">
      <w:pPr>
        <w:pStyle w:val="ListParagraph"/>
        <w:numPr>
          <w:ilvl w:val="0"/>
          <w:numId w:val="8"/>
        </w:numPr>
        <w:rPr>
          <w:rFonts w:asciiTheme="minorHAnsi" w:hAnsiTheme="minorHAnsi" w:cstheme="minorHAnsi"/>
          <w:szCs w:val="22"/>
        </w:rPr>
      </w:pPr>
      <w:r w:rsidRPr="00834EFA">
        <w:rPr>
          <w:rFonts w:asciiTheme="minorHAnsi" w:hAnsiTheme="minorHAnsi" w:cstheme="minorHAnsi"/>
          <w:szCs w:val="22"/>
        </w:rPr>
        <w:t>Hall Technique stainless steel crowns – a novel child-friendly method for treating tooth decay</w:t>
      </w:r>
    </w:p>
    <w:p w:rsidR="00000BB9" w:rsidRDefault="00000BB9" w:rsidP="005C6C35">
      <w:pPr>
        <w:pStyle w:val="ListParagraph"/>
        <w:numPr>
          <w:ilvl w:val="0"/>
          <w:numId w:val="33"/>
        </w:numPr>
        <w:rPr>
          <w:rFonts w:asciiTheme="minorHAnsi" w:hAnsiTheme="minorHAnsi" w:cstheme="minorHAnsi"/>
          <w:szCs w:val="22"/>
        </w:rPr>
      </w:pPr>
      <w:r w:rsidRPr="00000BB9">
        <w:rPr>
          <w:rFonts w:asciiTheme="minorHAnsi" w:hAnsiTheme="minorHAnsi" w:cstheme="minorHAnsi"/>
          <w:szCs w:val="22"/>
        </w:rPr>
        <w:t>Tonmukayakul U, Martin R, Clark R, Brownbill J, Manton D, Hall M, Armfield J, Smith M, Shankumar R, Sivasithamparam K, Martin-Kerry J, Calache H (2015) ‘Protocol for the Hall Technique study: A trial to measure clinical effectiveness and cost-effectiveness of stainless steel crowns for dental caries restoration in primary molars in young children.’ Contemporary c</w:t>
      </w:r>
      <w:r>
        <w:rPr>
          <w:rFonts w:asciiTheme="minorHAnsi" w:hAnsiTheme="minorHAnsi" w:cstheme="minorHAnsi"/>
          <w:szCs w:val="22"/>
        </w:rPr>
        <w:t>linical trials. 44: 36-41. doi:</w:t>
      </w:r>
      <w:r w:rsidRPr="00000BB9">
        <w:rPr>
          <w:rFonts w:asciiTheme="minorHAnsi" w:hAnsiTheme="minorHAnsi" w:cstheme="minorHAnsi"/>
          <w:szCs w:val="22"/>
        </w:rPr>
        <w:t>10.1016/j.cct.2015.07.005.</w:t>
      </w:r>
    </w:p>
    <w:p w:rsidR="005C6C35" w:rsidRDefault="005C6C35" w:rsidP="005C6C35">
      <w:pPr>
        <w:pStyle w:val="ListParagraph"/>
        <w:numPr>
          <w:ilvl w:val="0"/>
          <w:numId w:val="33"/>
        </w:numPr>
        <w:rPr>
          <w:rFonts w:asciiTheme="minorHAnsi" w:hAnsiTheme="minorHAnsi" w:cstheme="minorHAnsi"/>
          <w:szCs w:val="22"/>
        </w:rPr>
      </w:pPr>
      <w:r w:rsidRPr="005C6C35">
        <w:rPr>
          <w:rFonts w:asciiTheme="minorHAnsi" w:hAnsiTheme="minorHAnsi" w:cstheme="minorHAnsi"/>
          <w:szCs w:val="22"/>
        </w:rPr>
        <w:t>'Practical considerations for conducting dental clinical trials in primary care’. British Dental Journal (2015) 218:629-634.</w:t>
      </w:r>
    </w:p>
    <w:p w:rsidR="005C6C35" w:rsidRDefault="005C6C35" w:rsidP="005C6C35">
      <w:pPr>
        <w:pStyle w:val="ListParagraph"/>
        <w:numPr>
          <w:ilvl w:val="0"/>
          <w:numId w:val="33"/>
        </w:numPr>
        <w:rPr>
          <w:rFonts w:asciiTheme="minorHAnsi" w:hAnsiTheme="minorHAnsi" w:cstheme="minorHAnsi"/>
          <w:szCs w:val="22"/>
        </w:rPr>
      </w:pPr>
      <w:r w:rsidRPr="005C6C35">
        <w:rPr>
          <w:rFonts w:asciiTheme="minorHAnsi" w:hAnsiTheme="minorHAnsi" w:cstheme="minorHAnsi"/>
          <w:szCs w:val="22"/>
        </w:rPr>
        <w:t>'The Hall Technique – Minimally invasive reducing method of managing dental caries in primary molars' Australian and New Zealand Journal of Dental and Oral Health Therapy (ANZJDOHT). Editorial, Issue 2 December (2015).</w:t>
      </w:r>
    </w:p>
    <w:p w:rsidR="005C6C35" w:rsidRPr="00000BB9" w:rsidRDefault="005C6C35" w:rsidP="005C6C35">
      <w:pPr>
        <w:pStyle w:val="ListParagraph"/>
        <w:numPr>
          <w:ilvl w:val="0"/>
          <w:numId w:val="33"/>
        </w:numPr>
        <w:rPr>
          <w:rFonts w:asciiTheme="minorHAnsi" w:hAnsiTheme="minorHAnsi" w:cstheme="minorHAnsi"/>
          <w:szCs w:val="22"/>
        </w:rPr>
      </w:pPr>
      <w:r w:rsidRPr="005C6C35">
        <w:rPr>
          <w:rFonts w:asciiTheme="minorHAnsi" w:hAnsiTheme="minorHAnsi" w:cstheme="minorHAnsi"/>
          <w:szCs w:val="22"/>
        </w:rPr>
        <w:t>'No Needle No Drill. Reducing anxiety in the treatment of dental decay.' The Health Advocate, October (2015).</w:t>
      </w:r>
    </w:p>
    <w:p w:rsidR="00E90918" w:rsidRPr="00834EFA" w:rsidRDefault="00E90918" w:rsidP="00E90918">
      <w:pPr>
        <w:pStyle w:val="ListParagraph"/>
        <w:numPr>
          <w:ilvl w:val="0"/>
          <w:numId w:val="8"/>
        </w:numPr>
        <w:rPr>
          <w:rFonts w:asciiTheme="minorHAnsi" w:hAnsiTheme="minorHAnsi" w:cstheme="minorHAnsi"/>
          <w:szCs w:val="22"/>
        </w:rPr>
      </w:pPr>
      <w:r>
        <w:rPr>
          <w:rFonts w:asciiTheme="minorHAnsi" w:hAnsiTheme="minorHAnsi" w:cstheme="minorHAnsi"/>
          <w:szCs w:val="22"/>
        </w:rPr>
        <w:t xml:space="preserve">Centre Against Sexual Assault &amp; Family Violence (CASA) - </w:t>
      </w:r>
      <w:r w:rsidRPr="00E90918">
        <w:rPr>
          <w:rFonts w:asciiTheme="minorHAnsi" w:hAnsiTheme="minorHAnsi" w:cstheme="minorHAnsi"/>
          <w:szCs w:val="22"/>
        </w:rPr>
        <w:t>How do we improve pathways between BH &amp; CAH Oral Health Services and Barwon CASA?</w:t>
      </w:r>
    </w:p>
    <w:p w:rsidR="0060403B" w:rsidRPr="00834EFA" w:rsidRDefault="0060403B" w:rsidP="0060403B">
      <w:pPr>
        <w:pStyle w:val="ListParagraph"/>
        <w:numPr>
          <w:ilvl w:val="0"/>
          <w:numId w:val="8"/>
        </w:numPr>
        <w:rPr>
          <w:rFonts w:asciiTheme="minorHAnsi" w:hAnsiTheme="minorHAnsi" w:cstheme="minorHAnsi"/>
          <w:szCs w:val="22"/>
        </w:rPr>
      </w:pPr>
      <w:r w:rsidRPr="00834EFA">
        <w:rPr>
          <w:rFonts w:asciiTheme="minorHAnsi" w:hAnsiTheme="minorHAnsi" w:cstheme="minorHAnsi"/>
          <w:szCs w:val="22"/>
        </w:rPr>
        <w:t>Outreach dental service – people at risk and homeless (Christ Church)</w:t>
      </w:r>
    </w:p>
    <w:p w:rsidR="0060403B" w:rsidRPr="00834EFA" w:rsidRDefault="0060403B" w:rsidP="0060403B">
      <w:pPr>
        <w:pStyle w:val="ListParagraph"/>
        <w:numPr>
          <w:ilvl w:val="0"/>
          <w:numId w:val="8"/>
        </w:numPr>
        <w:rPr>
          <w:rFonts w:asciiTheme="minorHAnsi" w:hAnsiTheme="minorHAnsi" w:cstheme="minorHAnsi"/>
          <w:szCs w:val="22"/>
        </w:rPr>
      </w:pPr>
      <w:r w:rsidRPr="00834EFA">
        <w:rPr>
          <w:rFonts w:asciiTheme="minorHAnsi" w:hAnsiTheme="minorHAnsi" w:cstheme="minorHAnsi"/>
          <w:szCs w:val="22"/>
        </w:rPr>
        <w:t>Refugee oral health project – using local capacity to address oral health challenges in the Geelong area – Buddy Project</w:t>
      </w:r>
    </w:p>
    <w:p w:rsidR="0060403B" w:rsidRPr="00834EFA" w:rsidRDefault="0060403B" w:rsidP="0060403B">
      <w:pPr>
        <w:pStyle w:val="ListParagraph"/>
        <w:numPr>
          <w:ilvl w:val="0"/>
          <w:numId w:val="8"/>
        </w:numPr>
        <w:rPr>
          <w:rFonts w:asciiTheme="minorHAnsi" w:hAnsiTheme="minorHAnsi" w:cstheme="minorHAnsi"/>
          <w:szCs w:val="22"/>
        </w:rPr>
      </w:pPr>
      <w:r w:rsidRPr="00834EFA">
        <w:rPr>
          <w:rFonts w:asciiTheme="minorHAnsi" w:hAnsiTheme="minorHAnsi" w:cstheme="minorHAnsi"/>
          <w:szCs w:val="22"/>
        </w:rPr>
        <w:t>Smoke free smiles pilot project</w:t>
      </w:r>
    </w:p>
    <w:p w:rsidR="0060403B" w:rsidRDefault="0060403B" w:rsidP="0060403B">
      <w:pPr>
        <w:pStyle w:val="ListParagraph"/>
        <w:numPr>
          <w:ilvl w:val="0"/>
          <w:numId w:val="8"/>
        </w:numPr>
        <w:rPr>
          <w:rFonts w:asciiTheme="minorHAnsi" w:hAnsiTheme="minorHAnsi" w:cstheme="minorHAnsi"/>
          <w:szCs w:val="22"/>
        </w:rPr>
      </w:pPr>
      <w:r w:rsidRPr="00834EFA">
        <w:rPr>
          <w:rFonts w:asciiTheme="minorHAnsi" w:hAnsiTheme="minorHAnsi" w:cstheme="minorHAnsi"/>
          <w:szCs w:val="22"/>
        </w:rPr>
        <w:t>Kinder Wide Smiles</w:t>
      </w:r>
    </w:p>
    <w:p w:rsidR="00000BB9" w:rsidRDefault="00000BB9" w:rsidP="005C6C35">
      <w:pPr>
        <w:pStyle w:val="ListParagraph"/>
        <w:numPr>
          <w:ilvl w:val="0"/>
          <w:numId w:val="39"/>
        </w:numPr>
        <w:rPr>
          <w:rFonts w:asciiTheme="minorHAnsi" w:hAnsiTheme="minorHAnsi" w:cstheme="minorHAnsi"/>
          <w:szCs w:val="22"/>
        </w:rPr>
      </w:pPr>
      <w:r w:rsidRPr="005C6C35">
        <w:rPr>
          <w:rFonts w:asciiTheme="minorHAnsi" w:hAnsiTheme="minorHAnsi" w:cstheme="minorHAnsi"/>
          <w:szCs w:val="22"/>
        </w:rPr>
        <w:t>Mason A, Mayze L, Pawlak J, Henry MJ, Sharp S, Smith MC (2015) ‘A preventative approach to oral health for children in a regional/rural community in South-West Victoria, Australia’  Dentistry 5:313: doi: 10.4172/2161-1122.1000313.</w:t>
      </w:r>
    </w:p>
    <w:p w:rsidR="00000BB9" w:rsidRPr="005C6C35" w:rsidRDefault="00000BB9" w:rsidP="005C6C35">
      <w:pPr>
        <w:pStyle w:val="ListParagraph"/>
        <w:numPr>
          <w:ilvl w:val="0"/>
          <w:numId w:val="39"/>
        </w:numPr>
        <w:rPr>
          <w:rFonts w:asciiTheme="minorHAnsi" w:hAnsiTheme="minorHAnsi" w:cstheme="minorHAnsi"/>
          <w:szCs w:val="22"/>
        </w:rPr>
      </w:pPr>
      <w:r w:rsidRPr="005C6C35">
        <w:rPr>
          <w:rFonts w:asciiTheme="minorHAnsi" w:hAnsiTheme="minorHAnsi" w:cstheme="minorHAnsi"/>
          <w:szCs w:val="22"/>
        </w:rPr>
        <w:t>The Prevalence of Caries Free Deciduous Teeth upon Visual Examination in Kindergarten Settings: A Preventative Approach to Oral Health for Children in a Regional/Rural Community in South-West Victoria. Journal of Preventive Medicine</w:t>
      </w:r>
      <w:r w:rsidR="005C6C35">
        <w:rPr>
          <w:rFonts w:asciiTheme="minorHAnsi" w:hAnsiTheme="minorHAnsi" w:cstheme="minorHAnsi"/>
          <w:szCs w:val="22"/>
        </w:rPr>
        <w:t xml:space="preserve"> 1:2 2016</w:t>
      </w:r>
    </w:p>
    <w:p w:rsidR="005C6C35" w:rsidRDefault="0060403B" w:rsidP="005C6C35">
      <w:pPr>
        <w:pStyle w:val="ListParagraph"/>
        <w:numPr>
          <w:ilvl w:val="0"/>
          <w:numId w:val="8"/>
        </w:numPr>
        <w:rPr>
          <w:rFonts w:asciiTheme="minorHAnsi" w:hAnsiTheme="minorHAnsi" w:cstheme="minorHAnsi"/>
          <w:szCs w:val="22"/>
        </w:rPr>
      </w:pPr>
      <w:r w:rsidRPr="00834EFA">
        <w:rPr>
          <w:rFonts w:asciiTheme="minorHAnsi" w:hAnsiTheme="minorHAnsi" w:cstheme="minorHAnsi"/>
          <w:szCs w:val="22"/>
        </w:rPr>
        <w:t>Audit of gross dental decay in young children under general anaesthetic – how can oral health services be improved pre and post-surgery?</w:t>
      </w:r>
    </w:p>
    <w:p w:rsidR="00000BB9" w:rsidRPr="005C6C35" w:rsidRDefault="00000BB9" w:rsidP="005C6C35">
      <w:pPr>
        <w:pStyle w:val="ListParagraph"/>
        <w:numPr>
          <w:ilvl w:val="0"/>
          <w:numId w:val="40"/>
        </w:numPr>
        <w:rPr>
          <w:rFonts w:asciiTheme="minorHAnsi" w:hAnsiTheme="minorHAnsi" w:cstheme="minorHAnsi"/>
          <w:szCs w:val="22"/>
        </w:rPr>
      </w:pPr>
      <w:r w:rsidRPr="005C6C35">
        <w:rPr>
          <w:rFonts w:asciiTheme="minorHAnsi" w:hAnsiTheme="minorHAnsi" w:cstheme="minorHAnsi"/>
          <w:szCs w:val="22"/>
        </w:rPr>
        <w:t>Pawlak JA, Calache H, de Silva AM, Henry MJ, Smith M (2015) ‘Audit of gross decay treatment in young children under general anaesthetic’ Dentistry, 5:302. doi:10.4172/2161-1122.1000302.</w:t>
      </w:r>
    </w:p>
    <w:p w:rsidR="0060403B" w:rsidRPr="00834EFA" w:rsidRDefault="0060403B" w:rsidP="0060403B">
      <w:pPr>
        <w:pStyle w:val="ListParagraph"/>
        <w:numPr>
          <w:ilvl w:val="0"/>
          <w:numId w:val="8"/>
        </w:numPr>
        <w:rPr>
          <w:rFonts w:asciiTheme="minorHAnsi" w:hAnsiTheme="minorHAnsi" w:cstheme="minorHAnsi"/>
          <w:szCs w:val="22"/>
        </w:rPr>
      </w:pPr>
      <w:r w:rsidRPr="00834EFA">
        <w:rPr>
          <w:rFonts w:asciiTheme="minorHAnsi" w:hAnsiTheme="minorHAnsi" w:cstheme="minorHAnsi"/>
          <w:szCs w:val="22"/>
        </w:rPr>
        <w:t>Oral Health and Physiotherapy – TMJ Clinic</w:t>
      </w:r>
    </w:p>
    <w:p w:rsidR="0060403B" w:rsidRPr="00834EFA" w:rsidRDefault="00B84245" w:rsidP="0060403B">
      <w:pPr>
        <w:pStyle w:val="ListParagraph"/>
        <w:numPr>
          <w:ilvl w:val="0"/>
          <w:numId w:val="8"/>
        </w:numPr>
        <w:rPr>
          <w:rFonts w:asciiTheme="minorHAnsi" w:hAnsiTheme="minorHAnsi" w:cstheme="minorHAnsi"/>
          <w:szCs w:val="22"/>
        </w:rPr>
      </w:pPr>
      <w:r>
        <w:rPr>
          <w:rFonts w:asciiTheme="minorHAnsi" w:hAnsiTheme="minorHAnsi" w:cstheme="minorHAnsi"/>
          <w:szCs w:val="22"/>
        </w:rPr>
        <w:t>Barwon South Western Region Oral Health P</w:t>
      </w:r>
      <w:r w:rsidR="0060403B" w:rsidRPr="00834EFA">
        <w:rPr>
          <w:rFonts w:asciiTheme="minorHAnsi" w:hAnsiTheme="minorHAnsi" w:cstheme="minorHAnsi"/>
          <w:szCs w:val="22"/>
        </w:rPr>
        <w:t>lan – subregional model</w:t>
      </w:r>
    </w:p>
    <w:p w:rsidR="0060403B" w:rsidRPr="00834EFA" w:rsidRDefault="0060403B" w:rsidP="0060403B">
      <w:pPr>
        <w:pStyle w:val="ListParagraph"/>
        <w:numPr>
          <w:ilvl w:val="0"/>
          <w:numId w:val="8"/>
        </w:numPr>
        <w:rPr>
          <w:rFonts w:asciiTheme="minorHAnsi" w:hAnsiTheme="minorHAnsi" w:cstheme="minorHAnsi"/>
          <w:szCs w:val="22"/>
        </w:rPr>
      </w:pPr>
      <w:r w:rsidRPr="00834EFA">
        <w:rPr>
          <w:rFonts w:asciiTheme="minorHAnsi" w:hAnsiTheme="minorHAnsi" w:cstheme="minorHAnsi"/>
          <w:szCs w:val="22"/>
        </w:rPr>
        <w:t>Education and Implementation of Minimal Intervention Dentistry (MID) Technique</w:t>
      </w:r>
      <w:r w:rsidR="00E90918">
        <w:rPr>
          <w:rFonts w:asciiTheme="minorHAnsi" w:hAnsiTheme="minorHAnsi" w:cstheme="minorHAnsi"/>
          <w:szCs w:val="22"/>
        </w:rPr>
        <w:t xml:space="preserve"> </w:t>
      </w:r>
    </w:p>
    <w:p w:rsidR="0060403B" w:rsidRPr="00834EFA" w:rsidRDefault="0060403B" w:rsidP="0060403B">
      <w:pPr>
        <w:pStyle w:val="ListParagraph"/>
        <w:numPr>
          <w:ilvl w:val="0"/>
          <w:numId w:val="8"/>
        </w:numPr>
        <w:rPr>
          <w:rFonts w:asciiTheme="minorHAnsi" w:hAnsiTheme="minorHAnsi" w:cstheme="minorHAnsi"/>
          <w:szCs w:val="22"/>
        </w:rPr>
      </w:pPr>
      <w:r w:rsidRPr="00834EFA">
        <w:rPr>
          <w:rFonts w:asciiTheme="minorHAnsi" w:hAnsiTheme="minorHAnsi" w:cstheme="minorHAnsi"/>
          <w:szCs w:val="22"/>
        </w:rPr>
        <w:t xml:space="preserve">Medication Management </w:t>
      </w:r>
      <w:r w:rsidR="00834EFA">
        <w:rPr>
          <w:rFonts w:asciiTheme="minorHAnsi" w:hAnsiTheme="minorHAnsi" w:cstheme="minorHAnsi"/>
          <w:szCs w:val="22"/>
        </w:rPr>
        <w:t xml:space="preserve">&amp; Antimicrobial Stewardship </w:t>
      </w:r>
      <w:r w:rsidRPr="00834EFA">
        <w:rPr>
          <w:rFonts w:asciiTheme="minorHAnsi" w:hAnsiTheme="minorHAnsi" w:cstheme="minorHAnsi"/>
          <w:szCs w:val="22"/>
        </w:rPr>
        <w:t>Project</w:t>
      </w:r>
    </w:p>
    <w:p w:rsidR="0060403B" w:rsidRDefault="0060403B" w:rsidP="0060403B">
      <w:pPr>
        <w:pStyle w:val="ListParagraph"/>
        <w:numPr>
          <w:ilvl w:val="0"/>
          <w:numId w:val="8"/>
        </w:numPr>
        <w:rPr>
          <w:rFonts w:asciiTheme="minorHAnsi" w:hAnsiTheme="minorHAnsi" w:cstheme="minorHAnsi"/>
          <w:szCs w:val="22"/>
        </w:rPr>
      </w:pPr>
      <w:r w:rsidRPr="00834EFA">
        <w:rPr>
          <w:rFonts w:asciiTheme="minorHAnsi" w:hAnsiTheme="minorHAnsi" w:cstheme="minorHAnsi"/>
          <w:szCs w:val="22"/>
        </w:rPr>
        <w:t>Splash! Social and health inequalities related to changes in drinking water in rural Victoria</w:t>
      </w:r>
    </w:p>
    <w:p w:rsidR="005C6C35" w:rsidRDefault="005C6C35" w:rsidP="005C6C35">
      <w:pPr>
        <w:pStyle w:val="ListParagraph"/>
        <w:numPr>
          <w:ilvl w:val="0"/>
          <w:numId w:val="40"/>
        </w:numPr>
        <w:rPr>
          <w:rFonts w:asciiTheme="minorHAnsi" w:hAnsiTheme="minorHAnsi" w:cstheme="minorHAnsi"/>
          <w:szCs w:val="22"/>
        </w:rPr>
      </w:pPr>
      <w:r w:rsidRPr="005C6C35">
        <w:rPr>
          <w:rFonts w:asciiTheme="minorHAnsi" w:hAnsiTheme="minorHAnsi" w:cstheme="minorHAnsi"/>
          <w:szCs w:val="22"/>
        </w:rPr>
        <w:t>Splash! A prospective birth cohort study of the impact of environmental, social and family-level influences on child oral health and obesity related risk factors and outcomes.’ BMC Public Health (2011) June 27;11: 505.</w:t>
      </w:r>
    </w:p>
    <w:p w:rsidR="00000BB9" w:rsidRDefault="00000BB9" w:rsidP="005C6C35">
      <w:pPr>
        <w:pStyle w:val="ListParagraph"/>
        <w:numPr>
          <w:ilvl w:val="0"/>
          <w:numId w:val="40"/>
        </w:numPr>
        <w:rPr>
          <w:rFonts w:asciiTheme="minorHAnsi" w:hAnsiTheme="minorHAnsi" w:cstheme="minorHAnsi"/>
          <w:szCs w:val="22"/>
        </w:rPr>
      </w:pPr>
      <w:r w:rsidRPr="00000BB9">
        <w:rPr>
          <w:rFonts w:asciiTheme="minorHAnsi" w:hAnsiTheme="minorHAnsi" w:cstheme="minorHAnsi"/>
          <w:szCs w:val="22"/>
        </w:rPr>
        <w:t xml:space="preserve">A qualitative study of the factors that influence mothers when choosing drinks for their young children Authors: Hoare  Alexandria, Virgo-Milton  Monica, Boak  Rachel, </w:t>
      </w:r>
      <w:r w:rsidRPr="00000BB9">
        <w:rPr>
          <w:rFonts w:asciiTheme="minorHAnsi" w:hAnsiTheme="minorHAnsi" w:cstheme="minorHAnsi"/>
          <w:szCs w:val="22"/>
        </w:rPr>
        <w:lastRenderedPageBreak/>
        <w:t>Gold  Lisa, Waters  Elizabeth, Gussy  Mark, Calache  Hanny, Smith  Michael, de Silva M Andrea, Journal: BMC Research Notes MS: 5082056511364820</w:t>
      </w:r>
    </w:p>
    <w:p w:rsidR="005C6C35" w:rsidRPr="005C6C35" w:rsidRDefault="005C6C35" w:rsidP="005C6C35">
      <w:pPr>
        <w:pStyle w:val="ListParagraph"/>
        <w:numPr>
          <w:ilvl w:val="0"/>
          <w:numId w:val="40"/>
        </w:numPr>
        <w:rPr>
          <w:rFonts w:asciiTheme="minorHAnsi" w:hAnsiTheme="minorHAnsi" w:cstheme="minorHAnsi"/>
          <w:szCs w:val="22"/>
        </w:rPr>
      </w:pPr>
      <w:r w:rsidRPr="005C6C35">
        <w:rPr>
          <w:rFonts w:asciiTheme="minorHAnsi" w:hAnsiTheme="minorHAnsi" w:cstheme="minorHAnsi"/>
          <w:szCs w:val="22"/>
        </w:rPr>
        <w:t>Choosing foods for infants: a qualitative study of the factors that influence mothers’ Child Care Health Dev. (2016) 42(3):359-369.</w:t>
      </w:r>
    </w:p>
    <w:p w:rsidR="00834EFA" w:rsidRDefault="00834EFA" w:rsidP="0060403B">
      <w:pPr>
        <w:pStyle w:val="ListParagraph"/>
        <w:numPr>
          <w:ilvl w:val="0"/>
          <w:numId w:val="8"/>
        </w:numPr>
        <w:rPr>
          <w:rFonts w:asciiTheme="minorHAnsi" w:hAnsiTheme="minorHAnsi" w:cstheme="minorHAnsi"/>
          <w:szCs w:val="22"/>
        </w:rPr>
      </w:pPr>
      <w:r>
        <w:rPr>
          <w:rFonts w:asciiTheme="minorHAnsi" w:hAnsiTheme="minorHAnsi" w:cstheme="minorHAnsi"/>
          <w:szCs w:val="22"/>
        </w:rPr>
        <w:t>Romp &amp; Chomp</w:t>
      </w:r>
    </w:p>
    <w:p w:rsidR="002921BF" w:rsidRPr="005C6C35" w:rsidRDefault="002921BF" w:rsidP="005C6C35">
      <w:pPr>
        <w:pStyle w:val="ListParagraph"/>
        <w:numPr>
          <w:ilvl w:val="0"/>
          <w:numId w:val="43"/>
        </w:numPr>
        <w:rPr>
          <w:rFonts w:asciiTheme="minorHAnsi" w:hAnsiTheme="minorHAnsi" w:cstheme="minorHAnsi"/>
          <w:szCs w:val="22"/>
        </w:rPr>
      </w:pPr>
      <w:r w:rsidRPr="005C6C35">
        <w:rPr>
          <w:rFonts w:asciiTheme="minorHAnsi" w:hAnsiTheme="minorHAnsi" w:cstheme="minorHAnsi"/>
          <w:szCs w:val="22"/>
        </w:rPr>
        <w:t xml:space="preserve">Reducing obesity in early childhood: results from Romp &amp; Chomp, an Australian community-wide intervention program. Am J </w:t>
      </w:r>
      <w:proofErr w:type="spellStart"/>
      <w:r w:rsidRPr="005C6C35">
        <w:rPr>
          <w:rFonts w:asciiTheme="minorHAnsi" w:hAnsiTheme="minorHAnsi" w:cstheme="minorHAnsi"/>
          <w:szCs w:val="22"/>
        </w:rPr>
        <w:t>Clin</w:t>
      </w:r>
      <w:proofErr w:type="spellEnd"/>
      <w:r w:rsidRPr="005C6C35">
        <w:rPr>
          <w:rFonts w:asciiTheme="minorHAnsi" w:hAnsiTheme="minorHAnsi" w:cstheme="minorHAnsi"/>
          <w:szCs w:val="22"/>
        </w:rPr>
        <w:t xml:space="preserve"> </w:t>
      </w:r>
      <w:proofErr w:type="spellStart"/>
      <w:r w:rsidRPr="005C6C35">
        <w:rPr>
          <w:rFonts w:asciiTheme="minorHAnsi" w:hAnsiTheme="minorHAnsi" w:cstheme="minorHAnsi"/>
          <w:szCs w:val="22"/>
        </w:rPr>
        <w:t>Nutr</w:t>
      </w:r>
      <w:proofErr w:type="spellEnd"/>
      <w:r w:rsidRPr="005C6C35">
        <w:rPr>
          <w:rFonts w:asciiTheme="minorHAnsi" w:hAnsiTheme="minorHAnsi" w:cstheme="minorHAnsi"/>
          <w:szCs w:val="22"/>
        </w:rPr>
        <w:t xml:space="preserve"> </w:t>
      </w:r>
      <w:proofErr w:type="spellStart"/>
      <w:r w:rsidRPr="005C6C35">
        <w:rPr>
          <w:rFonts w:asciiTheme="minorHAnsi" w:hAnsiTheme="minorHAnsi" w:cstheme="minorHAnsi"/>
          <w:szCs w:val="22"/>
        </w:rPr>
        <w:t>doi:10.3945</w:t>
      </w:r>
      <w:proofErr w:type="spellEnd"/>
      <w:r w:rsidRPr="005C6C35">
        <w:rPr>
          <w:rFonts w:asciiTheme="minorHAnsi" w:hAnsiTheme="minorHAnsi" w:cstheme="minorHAnsi"/>
          <w:szCs w:val="22"/>
        </w:rPr>
        <w:t>/</w:t>
      </w:r>
      <w:proofErr w:type="spellStart"/>
      <w:r w:rsidRPr="005C6C35">
        <w:rPr>
          <w:rFonts w:asciiTheme="minorHAnsi" w:hAnsiTheme="minorHAnsi" w:cstheme="minorHAnsi"/>
          <w:szCs w:val="22"/>
        </w:rPr>
        <w:t>ajcn.2009.28826</w:t>
      </w:r>
      <w:proofErr w:type="spellEnd"/>
    </w:p>
    <w:p w:rsidR="002921BF" w:rsidRDefault="002921BF" w:rsidP="005C6C35">
      <w:pPr>
        <w:pStyle w:val="ListParagraph"/>
        <w:numPr>
          <w:ilvl w:val="0"/>
          <w:numId w:val="42"/>
        </w:numPr>
        <w:rPr>
          <w:rFonts w:asciiTheme="minorHAnsi" w:hAnsiTheme="minorHAnsi" w:cstheme="minorHAnsi"/>
          <w:szCs w:val="22"/>
        </w:rPr>
      </w:pPr>
      <w:r w:rsidRPr="005C6C35">
        <w:rPr>
          <w:rFonts w:asciiTheme="minorHAnsi" w:hAnsiTheme="minorHAnsi" w:cstheme="minorHAnsi"/>
          <w:szCs w:val="22"/>
        </w:rPr>
        <w:t xml:space="preserve">Process and Impact Evaluation of the Romp &amp; Chomp Obesity Prevention Intervention in Early Childhood Settings: Lessons Learned from Implementation in Preschools and Long Day Care Settings - Andrea M. de Silva-Sanigorski, B.Sc., M.H.N., Ph.D.,1,2 Andrew C. Bell, Ph.D.,3 Peter Kremer, Ph.D.,4 Janet Park, B.Ed.,5 Lisa </w:t>
      </w:r>
      <w:proofErr w:type="spellStart"/>
      <w:r w:rsidRPr="005C6C35">
        <w:rPr>
          <w:rFonts w:asciiTheme="minorHAnsi" w:hAnsiTheme="minorHAnsi" w:cstheme="minorHAnsi"/>
          <w:szCs w:val="22"/>
        </w:rPr>
        <w:t>Demajo</w:t>
      </w:r>
      <w:proofErr w:type="spellEnd"/>
      <w:r w:rsidRPr="005C6C35">
        <w:rPr>
          <w:rFonts w:asciiTheme="minorHAnsi" w:hAnsiTheme="minorHAnsi" w:cstheme="minorHAnsi"/>
          <w:szCs w:val="22"/>
        </w:rPr>
        <w:t xml:space="preserve">, </w:t>
      </w:r>
      <w:proofErr w:type="spellStart"/>
      <w:r w:rsidRPr="005C6C35">
        <w:rPr>
          <w:rFonts w:asciiTheme="minorHAnsi" w:hAnsiTheme="minorHAnsi" w:cstheme="minorHAnsi"/>
          <w:szCs w:val="22"/>
        </w:rPr>
        <w:t>Adv</w:t>
      </w:r>
      <w:proofErr w:type="spellEnd"/>
      <w:r w:rsidRPr="005C6C35">
        <w:rPr>
          <w:rFonts w:asciiTheme="minorHAnsi" w:hAnsiTheme="minorHAnsi" w:cstheme="minorHAnsi"/>
          <w:szCs w:val="22"/>
        </w:rPr>
        <w:t xml:space="preserve"> Diploma Community Services,6 Michael Smith, BDSc, L.D.S.,7Sharon Sharp, D.A.,7 Melanie Nichols, Ph.D.,8 Lauren Carpenter, </w:t>
      </w:r>
      <w:proofErr w:type="spellStart"/>
      <w:r w:rsidRPr="005C6C35">
        <w:rPr>
          <w:rFonts w:asciiTheme="minorHAnsi" w:hAnsiTheme="minorHAnsi" w:cstheme="minorHAnsi"/>
          <w:szCs w:val="22"/>
        </w:rPr>
        <w:t>BAppSci</w:t>
      </w:r>
      <w:proofErr w:type="spellEnd"/>
      <w:r w:rsidRPr="005C6C35">
        <w:rPr>
          <w:rFonts w:asciiTheme="minorHAnsi" w:hAnsiTheme="minorHAnsi" w:cstheme="minorHAnsi"/>
          <w:szCs w:val="22"/>
        </w:rPr>
        <w:t xml:space="preserve">, </w:t>
      </w:r>
      <w:proofErr w:type="spellStart"/>
      <w:r w:rsidRPr="005C6C35">
        <w:rPr>
          <w:rFonts w:asciiTheme="minorHAnsi" w:hAnsiTheme="minorHAnsi" w:cstheme="minorHAnsi"/>
          <w:szCs w:val="22"/>
        </w:rPr>
        <w:t>BAppSc</w:t>
      </w:r>
      <w:proofErr w:type="spellEnd"/>
      <w:r w:rsidRPr="005C6C35">
        <w:rPr>
          <w:rFonts w:asciiTheme="minorHAnsi" w:hAnsiTheme="minorHAnsi" w:cstheme="minorHAnsi"/>
          <w:szCs w:val="22"/>
        </w:rPr>
        <w:t>, B.A.,</w:t>
      </w:r>
      <w:proofErr w:type="spellStart"/>
      <w:r w:rsidRPr="005C6C35">
        <w:rPr>
          <w:rFonts w:asciiTheme="minorHAnsi" w:hAnsiTheme="minorHAnsi" w:cstheme="minorHAnsi"/>
          <w:szCs w:val="22"/>
        </w:rPr>
        <w:t>1Rachel</w:t>
      </w:r>
      <w:proofErr w:type="spellEnd"/>
      <w:r w:rsidRPr="005C6C35">
        <w:rPr>
          <w:rFonts w:asciiTheme="minorHAnsi" w:hAnsiTheme="minorHAnsi" w:cstheme="minorHAnsi"/>
          <w:szCs w:val="22"/>
        </w:rPr>
        <w:t xml:space="preserve"> </w:t>
      </w:r>
      <w:proofErr w:type="spellStart"/>
      <w:r w:rsidRPr="005C6C35">
        <w:rPr>
          <w:rFonts w:asciiTheme="minorHAnsi" w:hAnsiTheme="minorHAnsi" w:cstheme="minorHAnsi"/>
          <w:szCs w:val="22"/>
        </w:rPr>
        <w:t>Boak</w:t>
      </w:r>
      <w:proofErr w:type="spellEnd"/>
      <w:r w:rsidRPr="005C6C35">
        <w:rPr>
          <w:rFonts w:asciiTheme="minorHAnsi" w:hAnsiTheme="minorHAnsi" w:cstheme="minorHAnsi"/>
          <w:szCs w:val="22"/>
        </w:rPr>
        <w:t xml:space="preserve">, M.Sc.,1 and Boyd </w:t>
      </w:r>
      <w:proofErr w:type="spellStart"/>
      <w:r w:rsidRPr="005C6C35">
        <w:rPr>
          <w:rFonts w:asciiTheme="minorHAnsi" w:hAnsiTheme="minorHAnsi" w:cstheme="minorHAnsi"/>
          <w:szCs w:val="22"/>
        </w:rPr>
        <w:t>Swinburn</w:t>
      </w:r>
      <w:proofErr w:type="spellEnd"/>
      <w:r w:rsidRPr="005C6C35">
        <w:rPr>
          <w:rFonts w:asciiTheme="minorHAnsi" w:hAnsiTheme="minorHAnsi" w:cstheme="minorHAnsi"/>
          <w:szCs w:val="22"/>
        </w:rPr>
        <w:t xml:space="preserve">, </w:t>
      </w:r>
      <w:proofErr w:type="spellStart"/>
      <w:r w:rsidRPr="005C6C35">
        <w:rPr>
          <w:rFonts w:asciiTheme="minorHAnsi" w:hAnsiTheme="minorHAnsi" w:cstheme="minorHAnsi"/>
          <w:szCs w:val="22"/>
        </w:rPr>
        <w:t>MBChB</w:t>
      </w:r>
      <w:proofErr w:type="spellEnd"/>
      <w:r w:rsidRPr="005C6C35">
        <w:rPr>
          <w:rFonts w:asciiTheme="minorHAnsi" w:hAnsiTheme="minorHAnsi" w:cstheme="minorHAnsi"/>
          <w:szCs w:val="22"/>
        </w:rPr>
        <w:t xml:space="preserve">, </w:t>
      </w:r>
      <w:proofErr w:type="spellStart"/>
      <w:r w:rsidRPr="005C6C35">
        <w:rPr>
          <w:rFonts w:asciiTheme="minorHAnsi" w:hAnsiTheme="minorHAnsi" w:cstheme="minorHAnsi"/>
          <w:szCs w:val="22"/>
        </w:rPr>
        <w:t>M.D.</w:t>
      </w:r>
      <w:proofErr w:type="spellEnd"/>
      <w:r w:rsidRPr="005C6C35">
        <w:rPr>
          <w:rFonts w:asciiTheme="minorHAnsi" w:hAnsiTheme="minorHAnsi" w:cstheme="minorHAnsi"/>
          <w:szCs w:val="22"/>
        </w:rPr>
        <w:t xml:space="preserve">, </w:t>
      </w:r>
      <w:proofErr w:type="spellStart"/>
      <w:r w:rsidRPr="005C6C35">
        <w:rPr>
          <w:rFonts w:asciiTheme="minorHAnsi" w:hAnsiTheme="minorHAnsi" w:cstheme="minorHAnsi"/>
          <w:szCs w:val="22"/>
        </w:rPr>
        <w:t>FRACP</w:t>
      </w:r>
      <w:proofErr w:type="spellEnd"/>
      <w:r w:rsidRPr="005C6C35">
        <w:rPr>
          <w:rFonts w:asciiTheme="minorHAnsi" w:hAnsiTheme="minorHAnsi" w:cstheme="minorHAnsi"/>
          <w:szCs w:val="22"/>
        </w:rPr>
        <w:t xml:space="preserve"> 9 Childhood Obesity June 2012 | Volume 8, Number 3 © Mary Ann </w:t>
      </w:r>
      <w:proofErr w:type="spellStart"/>
      <w:r w:rsidRPr="005C6C35">
        <w:rPr>
          <w:rFonts w:asciiTheme="minorHAnsi" w:hAnsiTheme="minorHAnsi" w:cstheme="minorHAnsi"/>
          <w:szCs w:val="22"/>
        </w:rPr>
        <w:t>Liebert</w:t>
      </w:r>
      <w:proofErr w:type="spellEnd"/>
      <w:r w:rsidRPr="005C6C35">
        <w:rPr>
          <w:rFonts w:asciiTheme="minorHAnsi" w:hAnsiTheme="minorHAnsi" w:cstheme="minorHAnsi"/>
          <w:szCs w:val="22"/>
        </w:rPr>
        <w:t xml:space="preserve">, </w:t>
      </w:r>
      <w:proofErr w:type="spellStart"/>
      <w:r w:rsidRPr="005C6C35">
        <w:rPr>
          <w:rFonts w:asciiTheme="minorHAnsi" w:hAnsiTheme="minorHAnsi" w:cstheme="minorHAnsi"/>
          <w:szCs w:val="22"/>
        </w:rPr>
        <w:t>Inc.DOI</w:t>
      </w:r>
      <w:proofErr w:type="spellEnd"/>
      <w:r w:rsidRPr="005C6C35">
        <w:rPr>
          <w:rFonts w:asciiTheme="minorHAnsi" w:hAnsiTheme="minorHAnsi" w:cstheme="minorHAnsi"/>
          <w:szCs w:val="22"/>
        </w:rPr>
        <w:t>: 10.1089/</w:t>
      </w:r>
      <w:proofErr w:type="spellStart"/>
      <w:r w:rsidRPr="005C6C35">
        <w:rPr>
          <w:rFonts w:asciiTheme="minorHAnsi" w:hAnsiTheme="minorHAnsi" w:cstheme="minorHAnsi"/>
          <w:szCs w:val="22"/>
        </w:rPr>
        <w:t>chi.2011.0118</w:t>
      </w:r>
      <w:proofErr w:type="spellEnd"/>
    </w:p>
    <w:p w:rsidR="002921BF" w:rsidRPr="005C6C35" w:rsidRDefault="002921BF" w:rsidP="005C6C35">
      <w:pPr>
        <w:pStyle w:val="ListParagraph"/>
        <w:numPr>
          <w:ilvl w:val="0"/>
          <w:numId w:val="42"/>
        </w:numPr>
        <w:rPr>
          <w:rFonts w:asciiTheme="minorHAnsi" w:hAnsiTheme="minorHAnsi" w:cstheme="minorHAnsi"/>
          <w:szCs w:val="22"/>
        </w:rPr>
      </w:pPr>
      <w:r w:rsidRPr="005C6C35">
        <w:rPr>
          <w:rFonts w:asciiTheme="minorHAnsi" w:hAnsiTheme="minorHAnsi" w:cstheme="minorHAnsi"/>
          <w:szCs w:val="22"/>
        </w:rPr>
        <w:t>Obesity prevention in the family day care setting: Impact of the Romp &amp; Chomp intervention...</w:t>
      </w:r>
    </w:p>
    <w:p w:rsidR="00B84245" w:rsidRPr="00834EFA" w:rsidRDefault="00B84245" w:rsidP="0060403B">
      <w:pPr>
        <w:pStyle w:val="ListParagraph"/>
        <w:numPr>
          <w:ilvl w:val="0"/>
          <w:numId w:val="8"/>
        </w:numPr>
        <w:rPr>
          <w:rFonts w:asciiTheme="minorHAnsi" w:hAnsiTheme="minorHAnsi" w:cstheme="minorHAnsi"/>
          <w:szCs w:val="22"/>
        </w:rPr>
      </w:pPr>
      <w:r>
        <w:rPr>
          <w:rFonts w:asciiTheme="minorHAnsi" w:hAnsiTheme="minorHAnsi" w:cstheme="minorHAnsi"/>
          <w:szCs w:val="22"/>
        </w:rPr>
        <w:t>Smile4Miles</w:t>
      </w:r>
    </w:p>
    <w:p w:rsidR="00B04ECE" w:rsidRPr="00834EFA" w:rsidRDefault="00B04ECE" w:rsidP="00B04ECE">
      <w:pPr>
        <w:rPr>
          <w:rFonts w:asciiTheme="minorHAnsi" w:hAnsiTheme="minorHAnsi" w:cstheme="minorHAnsi"/>
          <w:szCs w:val="22"/>
        </w:rPr>
      </w:pPr>
    </w:p>
    <w:p w:rsidR="00B04ECE" w:rsidRPr="00834EFA" w:rsidRDefault="00B04ECE" w:rsidP="00B04ECE">
      <w:pPr>
        <w:rPr>
          <w:rFonts w:asciiTheme="minorHAnsi" w:hAnsiTheme="minorHAnsi" w:cstheme="minorHAnsi"/>
          <w:szCs w:val="22"/>
        </w:rPr>
      </w:pPr>
    </w:p>
    <w:p w:rsidR="00B04ECE" w:rsidRPr="00834EFA" w:rsidRDefault="00B04ECE" w:rsidP="00B04ECE">
      <w:pPr>
        <w:rPr>
          <w:rFonts w:asciiTheme="minorHAnsi" w:hAnsiTheme="minorHAnsi" w:cstheme="minorHAnsi"/>
          <w:szCs w:val="22"/>
        </w:rPr>
      </w:pPr>
    </w:p>
    <w:p w:rsidR="00B04ECE" w:rsidRPr="00834EFA" w:rsidRDefault="00B04ECE" w:rsidP="00B04ECE">
      <w:pPr>
        <w:rPr>
          <w:rFonts w:asciiTheme="minorHAnsi" w:hAnsiTheme="minorHAnsi" w:cstheme="minorHAnsi"/>
          <w:szCs w:val="22"/>
        </w:rPr>
      </w:pPr>
    </w:p>
    <w:p w:rsidR="00BC2682" w:rsidRDefault="00BC2682" w:rsidP="00B04ECE">
      <w:pPr>
        <w:rPr>
          <w:rFonts w:asciiTheme="minorHAnsi" w:hAnsiTheme="minorHAnsi" w:cstheme="minorHAnsi"/>
          <w:szCs w:val="22"/>
        </w:rPr>
      </w:pPr>
    </w:p>
    <w:p w:rsidR="00BC2682" w:rsidRDefault="00BC2682" w:rsidP="00B04ECE">
      <w:pPr>
        <w:rPr>
          <w:rFonts w:asciiTheme="minorHAnsi" w:hAnsiTheme="minorHAnsi" w:cstheme="minorHAnsi"/>
          <w:szCs w:val="22"/>
        </w:rPr>
      </w:pPr>
    </w:p>
    <w:p w:rsidR="00BC2682" w:rsidRDefault="00BC2682" w:rsidP="00B04ECE">
      <w:pPr>
        <w:rPr>
          <w:rFonts w:asciiTheme="minorHAnsi" w:hAnsiTheme="minorHAnsi" w:cstheme="minorHAnsi"/>
          <w:szCs w:val="22"/>
        </w:rPr>
      </w:pPr>
    </w:p>
    <w:p w:rsidR="00BC2682" w:rsidRDefault="00BC2682" w:rsidP="00B04ECE">
      <w:pPr>
        <w:rPr>
          <w:rFonts w:asciiTheme="minorHAnsi" w:hAnsiTheme="minorHAnsi" w:cstheme="minorHAnsi"/>
          <w:szCs w:val="22"/>
        </w:rPr>
      </w:pPr>
    </w:p>
    <w:p w:rsidR="00BC2682" w:rsidRDefault="00BC2682" w:rsidP="00B04ECE">
      <w:pPr>
        <w:rPr>
          <w:rFonts w:asciiTheme="minorHAnsi" w:hAnsiTheme="minorHAnsi" w:cstheme="minorHAnsi"/>
          <w:szCs w:val="22"/>
        </w:rPr>
      </w:pPr>
    </w:p>
    <w:p w:rsidR="00BC2682" w:rsidRDefault="00BC2682" w:rsidP="00B04ECE">
      <w:pPr>
        <w:rPr>
          <w:rFonts w:asciiTheme="minorHAnsi" w:hAnsiTheme="minorHAnsi" w:cstheme="minorHAnsi"/>
          <w:szCs w:val="22"/>
        </w:rPr>
      </w:pPr>
    </w:p>
    <w:p w:rsidR="00BC2682" w:rsidRDefault="00BC2682" w:rsidP="00B04ECE">
      <w:pPr>
        <w:rPr>
          <w:rFonts w:asciiTheme="minorHAnsi" w:hAnsiTheme="minorHAnsi" w:cstheme="minorHAnsi"/>
          <w:szCs w:val="22"/>
        </w:rPr>
      </w:pPr>
    </w:p>
    <w:p w:rsidR="00BC2682" w:rsidRDefault="00BC2682" w:rsidP="00B04ECE">
      <w:pPr>
        <w:rPr>
          <w:rFonts w:asciiTheme="minorHAnsi" w:hAnsiTheme="minorHAnsi" w:cstheme="minorHAnsi"/>
          <w:szCs w:val="22"/>
        </w:rPr>
      </w:pPr>
    </w:p>
    <w:p w:rsidR="00B04ECE" w:rsidRPr="00834EFA" w:rsidRDefault="00B04ECE" w:rsidP="00B04ECE">
      <w:pPr>
        <w:rPr>
          <w:rFonts w:asciiTheme="minorHAnsi" w:hAnsiTheme="minorHAnsi" w:cstheme="minorHAnsi"/>
          <w:szCs w:val="22"/>
        </w:rPr>
      </w:pPr>
      <w:r w:rsidRPr="00834EFA">
        <w:rPr>
          <w:rFonts w:asciiTheme="minorHAnsi" w:hAnsiTheme="minorHAnsi" w:cstheme="minorHAnsi"/>
          <w:szCs w:val="22"/>
        </w:rPr>
        <w:t>Dr Michael Smith</w:t>
      </w:r>
    </w:p>
    <w:p w:rsidR="00B04ECE" w:rsidRPr="00834EFA" w:rsidRDefault="00B04ECE" w:rsidP="00B04ECE">
      <w:pPr>
        <w:rPr>
          <w:rFonts w:asciiTheme="minorHAnsi" w:hAnsiTheme="minorHAnsi" w:cstheme="minorHAnsi"/>
          <w:szCs w:val="22"/>
        </w:rPr>
      </w:pPr>
      <w:r w:rsidRPr="00834EFA">
        <w:rPr>
          <w:rFonts w:asciiTheme="minorHAnsi" w:hAnsiTheme="minorHAnsi" w:cstheme="minorHAnsi"/>
          <w:szCs w:val="22"/>
        </w:rPr>
        <w:t>Head of Oral Health Services</w:t>
      </w:r>
    </w:p>
    <w:p w:rsidR="00B04ECE" w:rsidRPr="00834EFA" w:rsidRDefault="00B04ECE" w:rsidP="00B04ECE">
      <w:pPr>
        <w:rPr>
          <w:rFonts w:asciiTheme="minorHAnsi" w:hAnsiTheme="minorHAnsi" w:cstheme="minorHAnsi"/>
          <w:szCs w:val="22"/>
        </w:rPr>
      </w:pPr>
      <w:r w:rsidRPr="00834EFA">
        <w:rPr>
          <w:rFonts w:asciiTheme="minorHAnsi" w:hAnsiTheme="minorHAnsi" w:cstheme="minorHAnsi"/>
          <w:szCs w:val="22"/>
        </w:rPr>
        <w:t>Barwon Health</w:t>
      </w:r>
      <w:r w:rsidR="00761A2E">
        <w:rPr>
          <w:rFonts w:asciiTheme="minorHAnsi" w:hAnsiTheme="minorHAnsi" w:cstheme="minorHAnsi"/>
          <w:szCs w:val="22"/>
        </w:rPr>
        <w:t>, Wathaurong Aboriginal Health Service</w:t>
      </w:r>
      <w:r w:rsidRPr="00834EFA">
        <w:rPr>
          <w:rFonts w:asciiTheme="minorHAnsi" w:hAnsiTheme="minorHAnsi" w:cstheme="minorHAnsi"/>
          <w:szCs w:val="22"/>
        </w:rPr>
        <w:t xml:space="preserve"> &amp; Colac Area Health</w:t>
      </w:r>
    </w:p>
    <w:p w:rsidR="00B04ECE" w:rsidRDefault="00E90918" w:rsidP="00B04ECE">
      <w:pPr>
        <w:rPr>
          <w:rFonts w:asciiTheme="minorHAnsi" w:hAnsiTheme="minorHAnsi" w:cstheme="minorHAnsi"/>
          <w:szCs w:val="22"/>
        </w:rPr>
      </w:pPr>
      <w:r>
        <w:rPr>
          <w:rFonts w:asciiTheme="minorHAnsi" w:hAnsiTheme="minorHAnsi" w:cstheme="minorHAnsi"/>
          <w:szCs w:val="22"/>
        </w:rPr>
        <w:t xml:space="preserve">104 – 108 Bellarine Highway </w:t>
      </w:r>
    </w:p>
    <w:p w:rsidR="00E90918" w:rsidRPr="00834EFA" w:rsidRDefault="00E90918" w:rsidP="00B04ECE">
      <w:pPr>
        <w:rPr>
          <w:rFonts w:asciiTheme="minorHAnsi" w:hAnsiTheme="minorHAnsi" w:cstheme="minorHAnsi"/>
          <w:szCs w:val="22"/>
        </w:rPr>
      </w:pPr>
      <w:r>
        <w:rPr>
          <w:rFonts w:asciiTheme="minorHAnsi" w:hAnsiTheme="minorHAnsi" w:cstheme="minorHAnsi"/>
          <w:szCs w:val="22"/>
        </w:rPr>
        <w:t>Newcomb VIC 3219</w:t>
      </w:r>
    </w:p>
    <w:p w:rsidR="00E90918" w:rsidRDefault="00E90918" w:rsidP="00B04ECE">
      <w:pPr>
        <w:rPr>
          <w:rFonts w:asciiTheme="minorHAnsi" w:hAnsiTheme="minorHAnsi" w:cstheme="minorHAnsi"/>
          <w:szCs w:val="22"/>
        </w:rPr>
      </w:pPr>
    </w:p>
    <w:p w:rsidR="00000BB9" w:rsidRDefault="00000BB9" w:rsidP="00B04ECE">
      <w:pPr>
        <w:rPr>
          <w:rFonts w:asciiTheme="minorHAnsi" w:hAnsiTheme="minorHAnsi" w:cstheme="minorHAnsi"/>
          <w:szCs w:val="22"/>
        </w:rPr>
      </w:pPr>
      <w:bookmarkStart w:id="0" w:name="_GoBack"/>
      <w:bookmarkEnd w:id="0"/>
    </w:p>
    <w:p w:rsidR="00000BB9" w:rsidRPr="00834EFA" w:rsidRDefault="00000BB9" w:rsidP="00B04ECE">
      <w:pPr>
        <w:rPr>
          <w:rFonts w:asciiTheme="minorHAnsi" w:hAnsiTheme="minorHAnsi" w:cstheme="minorHAnsi"/>
          <w:szCs w:val="22"/>
        </w:rPr>
      </w:pPr>
      <w:r>
        <w:rPr>
          <w:rFonts w:asciiTheme="minorHAnsi" w:hAnsiTheme="minorHAnsi" w:cstheme="minorHAnsi"/>
          <w:szCs w:val="22"/>
        </w:rPr>
        <w:t>26 October 2016</w:t>
      </w:r>
    </w:p>
    <w:sectPr w:rsidR="00000BB9" w:rsidRPr="00834EF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A2E" w:rsidRDefault="00761A2E" w:rsidP="00761A2E">
      <w:r>
        <w:separator/>
      </w:r>
    </w:p>
  </w:endnote>
  <w:endnote w:type="continuationSeparator" w:id="0">
    <w:p w:rsidR="00761A2E" w:rsidRDefault="00761A2E" w:rsidP="0076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845683"/>
      <w:docPartObj>
        <w:docPartGallery w:val="Page Numbers (Bottom of Page)"/>
        <w:docPartUnique/>
      </w:docPartObj>
    </w:sdtPr>
    <w:sdtEndPr>
      <w:rPr>
        <w:color w:val="808080" w:themeColor="background1" w:themeShade="80"/>
        <w:spacing w:val="60"/>
      </w:rPr>
    </w:sdtEndPr>
    <w:sdtContent>
      <w:p w:rsidR="00761A2E" w:rsidRDefault="00761A2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657C4" w:rsidRPr="003657C4">
          <w:rPr>
            <w:b/>
            <w:bCs/>
            <w:noProof/>
          </w:rPr>
          <w:t>1</w:t>
        </w:r>
        <w:r>
          <w:rPr>
            <w:b/>
            <w:bCs/>
            <w:noProof/>
          </w:rPr>
          <w:fldChar w:fldCharType="end"/>
        </w:r>
        <w:r>
          <w:rPr>
            <w:b/>
            <w:bCs/>
          </w:rPr>
          <w:t xml:space="preserve"> | </w:t>
        </w:r>
        <w:r>
          <w:rPr>
            <w:color w:val="808080" w:themeColor="background1" w:themeShade="80"/>
            <w:spacing w:val="60"/>
          </w:rPr>
          <w:t>Page</w:t>
        </w:r>
      </w:p>
    </w:sdtContent>
  </w:sdt>
  <w:p w:rsidR="00761A2E" w:rsidRDefault="00761A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A2E" w:rsidRDefault="00761A2E" w:rsidP="00761A2E">
      <w:r>
        <w:separator/>
      </w:r>
    </w:p>
  </w:footnote>
  <w:footnote w:type="continuationSeparator" w:id="0">
    <w:p w:rsidR="00761A2E" w:rsidRDefault="00761A2E" w:rsidP="00761A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3E0"/>
    <w:multiLevelType w:val="hybridMultilevel"/>
    <w:tmpl w:val="15A6F068"/>
    <w:lvl w:ilvl="0" w:tplc="0C09000D">
      <w:start w:val="1"/>
      <w:numFmt w:val="bullet"/>
      <w:lvlText w:val=""/>
      <w:lvlJc w:val="left"/>
      <w:pPr>
        <w:ind w:left="1471" w:hanging="360"/>
      </w:pPr>
      <w:rPr>
        <w:rFonts w:ascii="Wingdings" w:hAnsi="Wingdings" w:hint="default"/>
      </w:rPr>
    </w:lvl>
    <w:lvl w:ilvl="1" w:tplc="0C090003" w:tentative="1">
      <w:start w:val="1"/>
      <w:numFmt w:val="bullet"/>
      <w:lvlText w:val="o"/>
      <w:lvlJc w:val="left"/>
      <w:pPr>
        <w:ind w:left="2191" w:hanging="360"/>
      </w:pPr>
      <w:rPr>
        <w:rFonts w:ascii="Courier New" w:hAnsi="Courier New" w:cs="Courier New" w:hint="default"/>
      </w:rPr>
    </w:lvl>
    <w:lvl w:ilvl="2" w:tplc="0C090005" w:tentative="1">
      <w:start w:val="1"/>
      <w:numFmt w:val="bullet"/>
      <w:lvlText w:val=""/>
      <w:lvlJc w:val="left"/>
      <w:pPr>
        <w:ind w:left="2911" w:hanging="360"/>
      </w:pPr>
      <w:rPr>
        <w:rFonts w:ascii="Wingdings" w:hAnsi="Wingdings" w:hint="default"/>
      </w:rPr>
    </w:lvl>
    <w:lvl w:ilvl="3" w:tplc="0C090001" w:tentative="1">
      <w:start w:val="1"/>
      <w:numFmt w:val="bullet"/>
      <w:lvlText w:val=""/>
      <w:lvlJc w:val="left"/>
      <w:pPr>
        <w:ind w:left="3631" w:hanging="360"/>
      </w:pPr>
      <w:rPr>
        <w:rFonts w:ascii="Symbol" w:hAnsi="Symbol" w:hint="default"/>
      </w:rPr>
    </w:lvl>
    <w:lvl w:ilvl="4" w:tplc="0C090003" w:tentative="1">
      <w:start w:val="1"/>
      <w:numFmt w:val="bullet"/>
      <w:lvlText w:val="o"/>
      <w:lvlJc w:val="left"/>
      <w:pPr>
        <w:ind w:left="4351" w:hanging="360"/>
      </w:pPr>
      <w:rPr>
        <w:rFonts w:ascii="Courier New" w:hAnsi="Courier New" w:cs="Courier New" w:hint="default"/>
      </w:rPr>
    </w:lvl>
    <w:lvl w:ilvl="5" w:tplc="0C090005" w:tentative="1">
      <w:start w:val="1"/>
      <w:numFmt w:val="bullet"/>
      <w:lvlText w:val=""/>
      <w:lvlJc w:val="left"/>
      <w:pPr>
        <w:ind w:left="5071" w:hanging="360"/>
      </w:pPr>
      <w:rPr>
        <w:rFonts w:ascii="Wingdings" w:hAnsi="Wingdings" w:hint="default"/>
      </w:rPr>
    </w:lvl>
    <w:lvl w:ilvl="6" w:tplc="0C090001" w:tentative="1">
      <w:start w:val="1"/>
      <w:numFmt w:val="bullet"/>
      <w:lvlText w:val=""/>
      <w:lvlJc w:val="left"/>
      <w:pPr>
        <w:ind w:left="5791" w:hanging="360"/>
      </w:pPr>
      <w:rPr>
        <w:rFonts w:ascii="Symbol" w:hAnsi="Symbol" w:hint="default"/>
      </w:rPr>
    </w:lvl>
    <w:lvl w:ilvl="7" w:tplc="0C090003" w:tentative="1">
      <w:start w:val="1"/>
      <w:numFmt w:val="bullet"/>
      <w:lvlText w:val="o"/>
      <w:lvlJc w:val="left"/>
      <w:pPr>
        <w:ind w:left="6511" w:hanging="360"/>
      </w:pPr>
      <w:rPr>
        <w:rFonts w:ascii="Courier New" w:hAnsi="Courier New" w:cs="Courier New" w:hint="default"/>
      </w:rPr>
    </w:lvl>
    <w:lvl w:ilvl="8" w:tplc="0C090005" w:tentative="1">
      <w:start w:val="1"/>
      <w:numFmt w:val="bullet"/>
      <w:lvlText w:val=""/>
      <w:lvlJc w:val="left"/>
      <w:pPr>
        <w:ind w:left="7231" w:hanging="360"/>
      </w:pPr>
      <w:rPr>
        <w:rFonts w:ascii="Wingdings" w:hAnsi="Wingdings" w:hint="default"/>
      </w:rPr>
    </w:lvl>
  </w:abstractNum>
  <w:abstractNum w:abstractNumId="1">
    <w:nsid w:val="058625A8"/>
    <w:multiLevelType w:val="hybridMultilevel"/>
    <w:tmpl w:val="C110F2C4"/>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6D547D6"/>
    <w:multiLevelType w:val="hybridMultilevel"/>
    <w:tmpl w:val="28441C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AD468B"/>
    <w:multiLevelType w:val="hybridMultilevel"/>
    <w:tmpl w:val="90AA3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A77809"/>
    <w:multiLevelType w:val="hybridMultilevel"/>
    <w:tmpl w:val="8514D91C"/>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F794EBA"/>
    <w:multiLevelType w:val="hybridMultilevel"/>
    <w:tmpl w:val="F4784034"/>
    <w:lvl w:ilvl="0" w:tplc="0C09000D">
      <w:start w:val="1"/>
      <w:numFmt w:val="bullet"/>
      <w:lvlText w:val=""/>
      <w:lvlJc w:val="left"/>
      <w:pPr>
        <w:ind w:left="1759" w:hanging="360"/>
      </w:pPr>
      <w:rPr>
        <w:rFonts w:ascii="Wingdings" w:hAnsi="Wingdings" w:hint="default"/>
      </w:rPr>
    </w:lvl>
    <w:lvl w:ilvl="1" w:tplc="0C090003" w:tentative="1">
      <w:start w:val="1"/>
      <w:numFmt w:val="bullet"/>
      <w:lvlText w:val="o"/>
      <w:lvlJc w:val="left"/>
      <w:pPr>
        <w:ind w:left="2479" w:hanging="360"/>
      </w:pPr>
      <w:rPr>
        <w:rFonts w:ascii="Courier New" w:hAnsi="Courier New" w:cs="Courier New" w:hint="default"/>
      </w:rPr>
    </w:lvl>
    <w:lvl w:ilvl="2" w:tplc="0C090005" w:tentative="1">
      <w:start w:val="1"/>
      <w:numFmt w:val="bullet"/>
      <w:lvlText w:val=""/>
      <w:lvlJc w:val="left"/>
      <w:pPr>
        <w:ind w:left="3199" w:hanging="360"/>
      </w:pPr>
      <w:rPr>
        <w:rFonts w:ascii="Wingdings" w:hAnsi="Wingdings" w:hint="default"/>
      </w:rPr>
    </w:lvl>
    <w:lvl w:ilvl="3" w:tplc="0C090001" w:tentative="1">
      <w:start w:val="1"/>
      <w:numFmt w:val="bullet"/>
      <w:lvlText w:val=""/>
      <w:lvlJc w:val="left"/>
      <w:pPr>
        <w:ind w:left="3919" w:hanging="360"/>
      </w:pPr>
      <w:rPr>
        <w:rFonts w:ascii="Symbol" w:hAnsi="Symbol" w:hint="default"/>
      </w:rPr>
    </w:lvl>
    <w:lvl w:ilvl="4" w:tplc="0C090003" w:tentative="1">
      <w:start w:val="1"/>
      <w:numFmt w:val="bullet"/>
      <w:lvlText w:val="o"/>
      <w:lvlJc w:val="left"/>
      <w:pPr>
        <w:ind w:left="4639" w:hanging="360"/>
      </w:pPr>
      <w:rPr>
        <w:rFonts w:ascii="Courier New" w:hAnsi="Courier New" w:cs="Courier New" w:hint="default"/>
      </w:rPr>
    </w:lvl>
    <w:lvl w:ilvl="5" w:tplc="0C090005" w:tentative="1">
      <w:start w:val="1"/>
      <w:numFmt w:val="bullet"/>
      <w:lvlText w:val=""/>
      <w:lvlJc w:val="left"/>
      <w:pPr>
        <w:ind w:left="5359" w:hanging="360"/>
      </w:pPr>
      <w:rPr>
        <w:rFonts w:ascii="Wingdings" w:hAnsi="Wingdings" w:hint="default"/>
      </w:rPr>
    </w:lvl>
    <w:lvl w:ilvl="6" w:tplc="0C090001" w:tentative="1">
      <w:start w:val="1"/>
      <w:numFmt w:val="bullet"/>
      <w:lvlText w:val=""/>
      <w:lvlJc w:val="left"/>
      <w:pPr>
        <w:ind w:left="6079" w:hanging="360"/>
      </w:pPr>
      <w:rPr>
        <w:rFonts w:ascii="Symbol" w:hAnsi="Symbol" w:hint="default"/>
      </w:rPr>
    </w:lvl>
    <w:lvl w:ilvl="7" w:tplc="0C090003" w:tentative="1">
      <w:start w:val="1"/>
      <w:numFmt w:val="bullet"/>
      <w:lvlText w:val="o"/>
      <w:lvlJc w:val="left"/>
      <w:pPr>
        <w:ind w:left="6799" w:hanging="360"/>
      </w:pPr>
      <w:rPr>
        <w:rFonts w:ascii="Courier New" w:hAnsi="Courier New" w:cs="Courier New" w:hint="default"/>
      </w:rPr>
    </w:lvl>
    <w:lvl w:ilvl="8" w:tplc="0C090005" w:tentative="1">
      <w:start w:val="1"/>
      <w:numFmt w:val="bullet"/>
      <w:lvlText w:val=""/>
      <w:lvlJc w:val="left"/>
      <w:pPr>
        <w:ind w:left="7519" w:hanging="360"/>
      </w:pPr>
      <w:rPr>
        <w:rFonts w:ascii="Wingdings" w:hAnsi="Wingdings" w:hint="default"/>
      </w:rPr>
    </w:lvl>
  </w:abstractNum>
  <w:abstractNum w:abstractNumId="6">
    <w:nsid w:val="0F9E4391"/>
    <w:multiLevelType w:val="hybridMultilevel"/>
    <w:tmpl w:val="5AE6BC2A"/>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11AC31DC"/>
    <w:multiLevelType w:val="hybridMultilevel"/>
    <w:tmpl w:val="E47851B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2C53411"/>
    <w:multiLevelType w:val="hybridMultilevel"/>
    <w:tmpl w:val="6D40BAEE"/>
    <w:lvl w:ilvl="0" w:tplc="0C09000D">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17041C4D"/>
    <w:multiLevelType w:val="hybridMultilevel"/>
    <w:tmpl w:val="CC58E5D8"/>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181807EF"/>
    <w:multiLevelType w:val="hybridMultilevel"/>
    <w:tmpl w:val="0BC0354A"/>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1A8C12F9"/>
    <w:multiLevelType w:val="hybridMultilevel"/>
    <w:tmpl w:val="011A91B8"/>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1F5C4277"/>
    <w:multiLevelType w:val="hybridMultilevel"/>
    <w:tmpl w:val="9D34512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1F55A48"/>
    <w:multiLevelType w:val="hybridMultilevel"/>
    <w:tmpl w:val="A906F1FA"/>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4">
    <w:nsid w:val="23983729"/>
    <w:multiLevelType w:val="hybridMultilevel"/>
    <w:tmpl w:val="9B4425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242022F3"/>
    <w:multiLevelType w:val="hybridMultilevel"/>
    <w:tmpl w:val="18DE7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4657B9F"/>
    <w:multiLevelType w:val="hybridMultilevel"/>
    <w:tmpl w:val="ACC82166"/>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25851C0E"/>
    <w:multiLevelType w:val="hybridMultilevel"/>
    <w:tmpl w:val="1DEEA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5E44702"/>
    <w:multiLevelType w:val="hybridMultilevel"/>
    <w:tmpl w:val="C15ECC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2AF816E3"/>
    <w:multiLevelType w:val="hybridMultilevel"/>
    <w:tmpl w:val="4B661CC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3086399D"/>
    <w:multiLevelType w:val="hybridMultilevel"/>
    <w:tmpl w:val="0F0A6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2EA08A9"/>
    <w:multiLevelType w:val="hybridMultilevel"/>
    <w:tmpl w:val="09C08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5CE6006"/>
    <w:multiLevelType w:val="hybridMultilevel"/>
    <w:tmpl w:val="34B213E8"/>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391758DB"/>
    <w:multiLevelType w:val="hybridMultilevel"/>
    <w:tmpl w:val="43662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93F7608"/>
    <w:multiLevelType w:val="hybridMultilevel"/>
    <w:tmpl w:val="9D880E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3D5E7056"/>
    <w:multiLevelType w:val="hybridMultilevel"/>
    <w:tmpl w:val="BB6005C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nsid w:val="40E26200"/>
    <w:multiLevelType w:val="hybridMultilevel"/>
    <w:tmpl w:val="B8FA00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410D635F"/>
    <w:multiLevelType w:val="hybridMultilevel"/>
    <w:tmpl w:val="179045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48D028F9"/>
    <w:multiLevelType w:val="hybridMultilevel"/>
    <w:tmpl w:val="0D108F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A501763"/>
    <w:multiLevelType w:val="hybridMultilevel"/>
    <w:tmpl w:val="DEFABEE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094786C"/>
    <w:multiLevelType w:val="hybridMultilevel"/>
    <w:tmpl w:val="0DFCD3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nsid w:val="51B12B9A"/>
    <w:multiLevelType w:val="hybridMultilevel"/>
    <w:tmpl w:val="CA744BEC"/>
    <w:lvl w:ilvl="0" w:tplc="0C09000D">
      <w:start w:val="1"/>
      <w:numFmt w:val="bullet"/>
      <w:lvlText w:val=""/>
      <w:lvlJc w:val="left"/>
      <w:pPr>
        <w:ind w:left="1409" w:hanging="360"/>
      </w:pPr>
      <w:rPr>
        <w:rFonts w:ascii="Wingdings" w:hAnsi="Wingdings" w:hint="default"/>
      </w:rPr>
    </w:lvl>
    <w:lvl w:ilvl="1" w:tplc="0C090003" w:tentative="1">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32">
    <w:nsid w:val="55CC3059"/>
    <w:multiLevelType w:val="hybridMultilevel"/>
    <w:tmpl w:val="A6827D5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EA242AF"/>
    <w:multiLevelType w:val="hybridMultilevel"/>
    <w:tmpl w:val="9F44912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1CC0CED"/>
    <w:multiLevelType w:val="hybridMultilevel"/>
    <w:tmpl w:val="18A4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2051DE1"/>
    <w:multiLevelType w:val="hybridMultilevel"/>
    <w:tmpl w:val="E7E28964"/>
    <w:lvl w:ilvl="0" w:tplc="34D0984A">
      <w:start w:val="1"/>
      <w:numFmt w:val="bullet"/>
      <w:lvlText w:val=""/>
      <w:lvlJc w:val="left"/>
      <w:pPr>
        <w:tabs>
          <w:tab w:val="num" w:pos="720"/>
        </w:tabs>
        <w:ind w:left="720" w:hanging="360"/>
      </w:pPr>
      <w:rPr>
        <w:rFonts w:ascii="Wingdings" w:hAnsi="Wingdings" w:hint="default"/>
      </w:rPr>
    </w:lvl>
    <w:lvl w:ilvl="1" w:tplc="ED3A7480" w:tentative="1">
      <w:start w:val="1"/>
      <w:numFmt w:val="bullet"/>
      <w:lvlText w:val=""/>
      <w:lvlJc w:val="left"/>
      <w:pPr>
        <w:tabs>
          <w:tab w:val="num" w:pos="1440"/>
        </w:tabs>
        <w:ind w:left="1440" w:hanging="360"/>
      </w:pPr>
      <w:rPr>
        <w:rFonts w:ascii="Wingdings" w:hAnsi="Wingdings" w:hint="default"/>
      </w:rPr>
    </w:lvl>
    <w:lvl w:ilvl="2" w:tplc="B2107E54" w:tentative="1">
      <w:start w:val="1"/>
      <w:numFmt w:val="bullet"/>
      <w:lvlText w:val=""/>
      <w:lvlJc w:val="left"/>
      <w:pPr>
        <w:tabs>
          <w:tab w:val="num" w:pos="2160"/>
        </w:tabs>
        <w:ind w:left="2160" w:hanging="360"/>
      </w:pPr>
      <w:rPr>
        <w:rFonts w:ascii="Wingdings" w:hAnsi="Wingdings" w:hint="default"/>
      </w:rPr>
    </w:lvl>
    <w:lvl w:ilvl="3" w:tplc="04AA37D0" w:tentative="1">
      <w:start w:val="1"/>
      <w:numFmt w:val="bullet"/>
      <w:lvlText w:val=""/>
      <w:lvlJc w:val="left"/>
      <w:pPr>
        <w:tabs>
          <w:tab w:val="num" w:pos="2880"/>
        </w:tabs>
        <w:ind w:left="2880" w:hanging="360"/>
      </w:pPr>
      <w:rPr>
        <w:rFonts w:ascii="Wingdings" w:hAnsi="Wingdings" w:hint="default"/>
      </w:rPr>
    </w:lvl>
    <w:lvl w:ilvl="4" w:tplc="9CAAC3E2" w:tentative="1">
      <w:start w:val="1"/>
      <w:numFmt w:val="bullet"/>
      <w:lvlText w:val=""/>
      <w:lvlJc w:val="left"/>
      <w:pPr>
        <w:tabs>
          <w:tab w:val="num" w:pos="3600"/>
        </w:tabs>
        <w:ind w:left="3600" w:hanging="360"/>
      </w:pPr>
      <w:rPr>
        <w:rFonts w:ascii="Wingdings" w:hAnsi="Wingdings" w:hint="default"/>
      </w:rPr>
    </w:lvl>
    <w:lvl w:ilvl="5" w:tplc="5EF6903E" w:tentative="1">
      <w:start w:val="1"/>
      <w:numFmt w:val="bullet"/>
      <w:lvlText w:val=""/>
      <w:lvlJc w:val="left"/>
      <w:pPr>
        <w:tabs>
          <w:tab w:val="num" w:pos="4320"/>
        </w:tabs>
        <w:ind w:left="4320" w:hanging="360"/>
      </w:pPr>
      <w:rPr>
        <w:rFonts w:ascii="Wingdings" w:hAnsi="Wingdings" w:hint="default"/>
      </w:rPr>
    </w:lvl>
    <w:lvl w:ilvl="6" w:tplc="1A84AF02" w:tentative="1">
      <w:start w:val="1"/>
      <w:numFmt w:val="bullet"/>
      <w:lvlText w:val=""/>
      <w:lvlJc w:val="left"/>
      <w:pPr>
        <w:tabs>
          <w:tab w:val="num" w:pos="5040"/>
        </w:tabs>
        <w:ind w:left="5040" w:hanging="360"/>
      </w:pPr>
      <w:rPr>
        <w:rFonts w:ascii="Wingdings" w:hAnsi="Wingdings" w:hint="default"/>
      </w:rPr>
    </w:lvl>
    <w:lvl w:ilvl="7" w:tplc="57A4C954" w:tentative="1">
      <w:start w:val="1"/>
      <w:numFmt w:val="bullet"/>
      <w:lvlText w:val=""/>
      <w:lvlJc w:val="left"/>
      <w:pPr>
        <w:tabs>
          <w:tab w:val="num" w:pos="5760"/>
        </w:tabs>
        <w:ind w:left="5760" w:hanging="360"/>
      </w:pPr>
      <w:rPr>
        <w:rFonts w:ascii="Wingdings" w:hAnsi="Wingdings" w:hint="default"/>
      </w:rPr>
    </w:lvl>
    <w:lvl w:ilvl="8" w:tplc="4004665E" w:tentative="1">
      <w:start w:val="1"/>
      <w:numFmt w:val="bullet"/>
      <w:lvlText w:val=""/>
      <w:lvlJc w:val="left"/>
      <w:pPr>
        <w:tabs>
          <w:tab w:val="num" w:pos="6480"/>
        </w:tabs>
        <w:ind w:left="6480" w:hanging="360"/>
      </w:pPr>
      <w:rPr>
        <w:rFonts w:ascii="Wingdings" w:hAnsi="Wingdings" w:hint="default"/>
      </w:rPr>
    </w:lvl>
  </w:abstractNum>
  <w:abstractNum w:abstractNumId="36">
    <w:nsid w:val="6AE75E62"/>
    <w:multiLevelType w:val="hybridMultilevel"/>
    <w:tmpl w:val="209A3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CF000B2"/>
    <w:multiLevelType w:val="hybridMultilevel"/>
    <w:tmpl w:val="5E72D98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D8F5DF7"/>
    <w:multiLevelType w:val="hybridMultilevel"/>
    <w:tmpl w:val="51E40B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nsid w:val="707B6B8C"/>
    <w:multiLevelType w:val="hybridMultilevel"/>
    <w:tmpl w:val="B148CBD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7850189"/>
    <w:multiLevelType w:val="hybridMultilevel"/>
    <w:tmpl w:val="1B18EB44"/>
    <w:lvl w:ilvl="0" w:tplc="0C09000D">
      <w:start w:val="1"/>
      <w:numFmt w:val="bullet"/>
      <w:lvlText w:val=""/>
      <w:lvlJc w:val="left"/>
      <w:pPr>
        <w:ind w:left="1496" w:hanging="360"/>
      </w:pPr>
      <w:rPr>
        <w:rFonts w:ascii="Wingdings" w:hAnsi="Wingdings"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41">
    <w:nsid w:val="79BD20F2"/>
    <w:multiLevelType w:val="hybridMultilevel"/>
    <w:tmpl w:val="22B00392"/>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nsid w:val="7F9C4CC3"/>
    <w:multiLevelType w:val="hybridMultilevel"/>
    <w:tmpl w:val="25023EA0"/>
    <w:lvl w:ilvl="0" w:tplc="0C09000D">
      <w:start w:val="1"/>
      <w:numFmt w:val="bullet"/>
      <w:lvlText w:val=""/>
      <w:lvlJc w:val="left"/>
      <w:pPr>
        <w:ind w:left="1471" w:hanging="360"/>
      </w:pPr>
      <w:rPr>
        <w:rFonts w:ascii="Wingdings" w:hAnsi="Wingdings" w:hint="default"/>
      </w:rPr>
    </w:lvl>
    <w:lvl w:ilvl="1" w:tplc="0C090003" w:tentative="1">
      <w:start w:val="1"/>
      <w:numFmt w:val="bullet"/>
      <w:lvlText w:val="o"/>
      <w:lvlJc w:val="left"/>
      <w:pPr>
        <w:ind w:left="2191" w:hanging="360"/>
      </w:pPr>
      <w:rPr>
        <w:rFonts w:ascii="Courier New" w:hAnsi="Courier New" w:cs="Courier New" w:hint="default"/>
      </w:rPr>
    </w:lvl>
    <w:lvl w:ilvl="2" w:tplc="0C090005" w:tentative="1">
      <w:start w:val="1"/>
      <w:numFmt w:val="bullet"/>
      <w:lvlText w:val=""/>
      <w:lvlJc w:val="left"/>
      <w:pPr>
        <w:ind w:left="2911" w:hanging="360"/>
      </w:pPr>
      <w:rPr>
        <w:rFonts w:ascii="Wingdings" w:hAnsi="Wingdings" w:hint="default"/>
      </w:rPr>
    </w:lvl>
    <w:lvl w:ilvl="3" w:tplc="0C090001" w:tentative="1">
      <w:start w:val="1"/>
      <w:numFmt w:val="bullet"/>
      <w:lvlText w:val=""/>
      <w:lvlJc w:val="left"/>
      <w:pPr>
        <w:ind w:left="3631" w:hanging="360"/>
      </w:pPr>
      <w:rPr>
        <w:rFonts w:ascii="Symbol" w:hAnsi="Symbol" w:hint="default"/>
      </w:rPr>
    </w:lvl>
    <w:lvl w:ilvl="4" w:tplc="0C090003" w:tentative="1">
      <w:start w:val="1"/>
      <w:numFmt w:val="bullet"/>
      <w:lvlText w:val="o"/>
      <w:lvlJc w:val="left"/>
      <w:pPr>
        <w:ind w:left="4351" w:hanging="360"/>
      </w:pPr>
      <w:rPr>
        <w:rFonts w:ascii="Courier New" w:hAnsi="Courier New" w:cs="Courier New" w:hint="default"/>
      </w:rPr>
    </w:lvl>
    <w:lvl w:ilvl="5" w:tplc="0C090005" w:tentative="1">
      <w:start w:val="1"/>
      <w:numFmt w:val="bullet"/>
      <w:lvlText w:val=""/>
      <w:lvlJc w:val="left"/>
      <w:pPr>
        <w:ind w:left="5071" w:hanging="360"/>
      </w:pPr>
      <w:rPr>
        <w:rFonts w:ascii="Wingdings" w:hAnsi="Wingdings" w:hint="default"/>
      </w:rPr>
    </w:lvl>
    <w:lvl w:ilvl="6" w:tplc="0C090001" w:tentative="1">
      <w:start w:val="1"/>
      <w:numFmt w:val="bullet"/>
      <w:lvlText w:val=""/>
      <w:lvlJc w:val="left"/>
      <w:pPr>
        <w:ind w:left="5791" w:hanging="360"/>
      </w:pPr>
      <w:rPr>
        <w:rFonts w:ascii="Symbol" w:hAnsi="Symbol" w:hint="default"/>
      </w:rPr>
    </w:lvl>
    <w:lvl w:ilvl="7" w:tplc="0C090003" w:tentative="1">
      <w:start w:val="1"/>
      <w:numFmt w:val="bullet"/>
      <w:lvlText w:val="o"/>
      <w:lvlJc w:val="left"/>
      <w:pPr>
        <w:ind w:left="6511" w:hanging="360"/>
      </w:pPr>
      <w:rPr>
        <w:rFonts w:ascii="Courier New" w:hAnsi="Courier New" w:cs="Courier New" w:hint="default"/>
      </w:rPr>
    </w:lvl>
    <w:lvl w:ilvl="8" w:tplc="0C090005" w:tentative="1">
      <w:start w:val="1"/>
      <w:numFmt w:val="bullet"/>
      <w:lvlText w:val=""/>
      <w:lvlJc w:val="left"/>
      <w:pPr>
        <w:ind w:left="7231" w:hanging="360"/>
      </w:pPr>
      <w:rPr>
        <w:rFonts w:ascii="Wingdings" w:hAnsi="Wingdings" w:hint="default"/>
      </w:rPr>
    </w:lvl>
  </w:abstractNum>
  <w:abstractNum w:abstractNumId="43">
    <w:nsid w:val="7FE54BDD"/>
    <w:multiLevelType w:val="hybridMultilevel"/>
    <w:tmpl w:val="327C31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30"/>
  </w:num>
  <w:num w:numId="3">
    <w:abstractNumId w:val="13"/>
  </w:num>
  <w:num w:numId="4">
    <w:abstractNumId w:val="43"/>
  </w:num>
  <w:num w:numId="5">
    <w:abstractNumId w:val="38"/>
  </w:num>
  <w:num w:numId="6">
    <w:abstractNumId w:val="8"/>
  </w:num>
  <w:num w:numId="7">
    <w:abstractNumId w:val="34"/>
  </w:num>
  <w:num w:numId="8">
    <w:abstractNumId w:val="2"/>
  </w:num>
  <w:num w:numId="9">
    <w:abstractNumId w:val="31"/>
  </w:num>
  <w:num w:numId="10">
    <w:abstractNumId w:val="33"/>
  </w:num>
  <w:num w:numId="11">
    <w:abstractNumId w:val="35"/>
  </w:num>
  <w:num w:numId="12">
    <w:abstractNumId w:val="4"/>
  </w:num>
  <w:num w:numId="13">
    <w:abstractNumId w:val="20"/>
  </w:num>
  <w:num w:numId="14">
    <w:abstractNumId w:val="3"/>
  </w:num>
  <w:num w:numId="15">
    <w:abstractNumId w:val="32"/>
  </w:num>
  <w:num w:numId="16">
    <w:abstractNumId w:val="37"/>
  </w:num>
  <w:num w:numId="17">
    <w:abstractNumId w:val="39"/>
  </w:num>
  <w:num w:numId="18">
    <w:abstractNumId w:val="40"/>
  </w:num>
  <w:num w:numId="19">
    <w:abstractNumId w:val="21"/>
  </w:num>
  <w:num w:numId="20">
    <w:abstractNumId w:val="12"/>
  </w:num>
  <w:num w:numId="21">
    <w:abstractNumId w:val="28"/>
  </w:num>
  <w:num w:numId="22">
    <w:abstractNumId w:val="17"/>
  </w:num>
  <w:num w:numId="23">
    <w:abstractNumId w:val="36"/>
  </w:num>
  <w:num w:numId="24">
    <w:abstractNumId w:val="23"/>
  </w:num>
  <w:num w:numId="25">
    <w:abstractNumId w:val="22"/>
  </w:num>
  <w:num w:numId="26">
    <w:abstractNumId w:val="15"/>
  </w:num>
  <w:num w:numId="27">
    <w:abstractNumId w:val="10"/>
  </w:num>
  <w:num w:numId="28">
    <w:abstractNumId w:val="19"/>
  </w:num>
  <w:num w:numId="29">
    <w:abstractNumId w:val="7"/>
  </w:num>
  <w:num w:numId="30">
    <w:abstractNumId w:val="1"/>
  </w:num>
  <w:num w:numId="31">
    <w:abstractNumId w:val="9"/>
  </w:num>
  <w:num w:numId="32">
    <w:abstractNumId w:val="6"/>
  </w:num>
  <w:num w:numId="33">
    <w:abstractNumId w:val="11"/>
  </w:num>
  <w:num w:numId="34">
    <w:abstractNumId w:val="27"/>
  </w:num>
  <w:num w:numId="35">
    <w:abstractNumId w:val="18"/>
  </w:num>
  <w:num w:numId="36">
    <w:abstractNumId w:val="26"/>
  </w:num>
  <w:num w:numId="37">
    <w:abstractNumId w:val="24"/>
  </w:num>
  <w:num w:numId="38">
    <w:abstractNumId w:val="29"/>
  </w:num>
  <w:num w:numId="39">
    <w:abstractNumId w:val="16"/>
  </w:num>
  <w:num w:numId="40">
    <w:abstractNumId w:val="41"/>
  </w:num>
  <w:num w:numId="41">
    <w:abstractNumId w:val="5"/>
  </w:num>
  <w:num w:numId="42">
    <w:abstractNumId w:val="42"/>
  </w:num>
  <w:num w:numId="43">
    <w:abstractNumId w:val="0"/>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7D9"/>
    <w:rsid w:val="00000BB9"/>
    <w:rsid w:val="000D5B6F"/>
    <w:rsid w:val="00154EDC"/>
    <w:rsid w:val="0019485D"/>
    <w:rsid w:val="001D0043"/>
    <w:rsid w:val="002921BF"/>
    <w:rsid w:val="002D55CF"/>
    <w:rsid w:val="002E0DA1"/>
    <w:rsid w:val="002F1A8E"/>
    <w:rsid w:val="0032560A"/>
    <w:rsid w:val="0035532B"/>
    <w:rsid w:val="003657C4"/>
    <w:rsid w:val="003A6515"/>
    <w:rsid w:val="003F3A66"/>
    <w:rsid w:val="004227D9"/>
    <w:rsid w:val="004571E9"/>
    <w:rsid w:val="004D10AD"/>
    <w:rsid w:val="004E7EC3"/>
    <w:rsid w:val="00541165"/>
    <w:rsid w:val="00560ADF"/>
    <w:rsid w:val="005708A9"/>
    <w:rsid w:val="005C6C35"/>
    <w:rsid w:val="005E726A"/>
    <w:rsid w:val="0060403B"/>
    <w:rsid w:val="00635640"/>
    <w:rsid w:val="00641604"/>
    <w:rsid w:val="0070374E"/>
    <w:rsid w:val="00704E82"/>
    <w:rsid w:val="007210DB"/>
    <w:rsid w:val="00741C4B"/>
    <w:rsid w:val="00761A2E"/>
    <w:rsid w:val="00790BA9"/>
    <w:rsid w:val="0079314C"/>
    <w:rsid w:val="007B08A5"/>
    <w:rsid w:val="007C5C6D"/>
    <w:rsid w:val="007E0A1B"/>
    <w:rsid w:val="00823E54"/>
    <w:rsid w:val="00834EFA"/>
    <w:rsid w:val="009305CF"/>
    <w:rsid w:val="00951B47"/>
    <w:rsid w:val="009738E0"/>
    <w:rsid w:val="00997C7C"/>
    <w:rsid w:val="009E351C"/>
    <w:rsid w:val="00A17E58"/>
    <w:rsid w:val="00A45D71"/>
    <w:rsid w:val="00A74348"/>
    <w:rsid w:val="00AC60D3"/>
    <w:rsid w:val="00AF3B6E"/>
    <w:rsid w:val="00B04ECE"/>
    <w:rsid w:val="00B13C71"/>
    <w:rsid w:val="00B761CD"/>
    <w:rsid w:val="00B84245"/>
    <w:rsid w:val="00BC2470"/>
    <w:rsid w:val="00BC2682"/>
    <w:rsid w:val="00BC54BA"/>
    <w:rsid w:val="00BF63C8"/>
    <w:rsid w:val="00C3412F"/>
    <w:rsid w:val="00C34BD5"/>
    <w:rsid w:val="00C658DA"/>
    <w:rsid w:val="00C861A5"/>
    <w:rsid w:val="00CA78DC"/>
    <w:rsid w:val="00CF4C77"/>
    <w:rsid w:val="00D27396"/>
    <w:rsid w:val="00E548FC"/>
    <w:rsid w:val="00E803D0"/>
    <w:rsid w:val="00E90918"/>
    <w:rsid w:val="00ED3C12"/>
    <w:rsid w:val="00EF0353"/>
    <w:rsid w:val="00F4592E"/>
    <w:rsid w:val="00F7550E"/>
    <w:rsid w:val="00FA511D"/>
    <w:rsid w:val="00FD08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7D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Arial11pt">
    <w:name w:val="Style Arial 11 pt"/>
    <w:rsid w:val="004227D9"/>
    <w:rPr>
      <w:rFonts w:ascii="Arial" w:hAnsi="Arial" w:cs="Arial" w:hint="default"/>
      <w:sz w:val="22"/>
    </w:rPr>
  </w:style>
  <w:style w:type="paragraph" w:styleId="ListParagraph">
    <w:name w:val="List Paragraph"/>
    <w:basedOn w:val="Normal"/>
    <w:uiPriority w:val="34"/>
    <w:qFormat/>
    <w:rsid w:val="00CF4C77"/>
    <w:pPr>
      <w:ind w:left="720"/>
      <w:contextualSpacing/>
    </w:pPr>
  </w:style>
  <w:style w:type="table" w:styleId="TableGrid">
    <w:name w:val="Table Grid"/>
    <w:basedOn w:val="TableNormal"/>
    <w:uiPriority w:val="59"/>
    <w:rsid w:val="00973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04ECE"/>
    <w:rPr>
      <w:color w:val="0000FF" w:themeColor="hyperlink"/>
      <w:u w:val="single"/>
    </w:rPr>
  </w:style>
  <w:style w:type="paragraph" w:styleId="Header">
    <w:name w:val="header"/>
    <w:basedOn w:val="Normal"/>
    <w:link w:val="HeaderChar"/>
    <w:uiPriority w:val="99"/>
    <w:unhideWhenUsed/>
    <w:rsid w:val="00761A2E"/>
    <w:pPr>
      <w:tabs>
        <w:tab w:val="center" w:pos="4513"/>
        <w:tab w:val="right" w:pos="9026"/>
      </w:tabs>
    </w:pPr>
  </w:style>
  <w:style w:type="character" w:customStyle="1" w:styleId="HeaderChar">
    <w:name w:val="Header Char"/>
    <w:basedOn w:val="DefaultParagraphFont"/>
    <w:link w:val="Header"/>
    <w:uiPriority w:val="99"/>
    <w:rsid w:val="00761A2E"/>
    <w:rPr>
      <w:rFonts w:ascii="Arial" w:eastAsia="Times New Roman" w:hAnsi="Arial" w:cs="Times New Roman"/>
      <w:szCs w:val="24"/>
    </w:rPr>
  </w:style>
  <w:style w:type="paragraph" w:styleId="Footer">
    <w:name w:val="footer"/>
    <w:basedOn w:val="Normal"/>
    <w:link w:val="FooterChar"/>
    <w:uiPriority w:val="99"/>
    <w:unhideWhenUsed/>
    <w:rsid w:val="00761A2E"/>
    <w:pPr>
      <w:tabs>
        <w:tab w:val="center" w:pos="4513"/>
        <w:tab w:val="right" w:pos="9026"/>
      </w:tabs>
    </w:pPr>
  </w:style>
  <w:style w:type="character" w:customStyle="1" w:styleId="FooterChar">
    <w:name w:val="Footer Char"/>
    <w:basedOn w:val="DefaultParagraphFont"/>
    <w:link w:val="Footer"/>
    <w:uiPriority w:val="99"/>
    <w:rsid w:val="00761A2E"/>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7D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Arial11pt">
    <w:name w:val="Style Arial 11 pt"/>
    <w:rsid w:val="004227D9"/>
    <w:rPr>
      <w:rFonts w:ascii="Arial" w:hAnsi="Arial" w:cs="Arial" w:hint="default"/>
      <w:sz w:val="22"/>
    </w:rPr>
  </w:style>
  <w:style w:type="paragraph" w:styleId="ListParagraph">
    <w:name w:val="List Paragraph"/>
    <w:basedOn w:val="Normal"/>
    <w:uiPriority w:val="34"/>
    <w:qFormat/>
    <w:rsid w:val="00CF4C77"/>
    <w:pPr>
      <w:ind w:left="720"/>
      <w:contextualSpacing/>
    </w:pPr>
  </w:style>
  <w:style w:type="table" w:styleId="TableGrid">
    <w:name w:val="Table Grid"/>
    <w:basedOn w:val="TableNormal"/>
    <w:uiPriority w:val="59"/>
    <w:rsid w:val="00973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04ECE"/>
    <w:rPr>
      <w:color w:val="0000FF" w:themeColor="hyperlink"/>
      <w:u w:val="single"/>
    </w:rPr>
  </w:style>
  <w:style w:type="paragraph" w:styleId="Header">
    <w:name w:val="header"/>
    <w:basedOn w:val="Normal"/>
    <w:link w:val="HeaderChar"/>
    <w:uiPriority w:val="99"/>
    <w:unhideWhenUsed/>
    <w:rsid w:val="00761A2E"/>
    <w:pPr>
      <w:tabs>
        <w:tab w:val="center" w:pos="4513"/>
        <w:tab w:val="right" w:pos="9026"/>
      </w:tabs>
    </w:pPr>
  </w:style>
  <w:style w:type="character" w:customStyle="1" w:styleId="HeaderChar">
    <w:name w:val="Header Char"/>
    <w:basedOn w:val="DefaultParagraphFont"/>
    <w:link w:val="Header"/>
    <w:uiPriority w:val="99"/>
    <w:rsid w:val="00761A2E"/>
    <w:rPr>
      <w:rFonts w:ascii="Arial" w:eastAsia="Times New Roman" w:hAnsi="Arial" w:cs="Times New Roman"/>
      <w:szCs w:val="24"/>
    </w:rPr>
  </w:style>
  <w:style w:type="paragraph" w:styleId="Footer">
    <w:name w:val="footer"/>
    <w:basedOn w:val="Normal"/>
    <w:link w:val="FooterChar"/>
    <w:uiPriority w:val="99"/>
    <w:unhideWhenUsed/>
    <w:rsid w:val="00761A2E"/>
    <w:pPr>
      <w:tabs>
        <w:tab w:val="center" w:pos="4513"/>
        <w:tab w:val="right" w:pos="9026"/>
      </w:tabs>
    </w:pPr>
  </w:style>
  <w:style w:type="character" w:customStyle="1" w:styleId="FooterChar">
    <w:name w:val="Footer Char"/>
    <w:basedOn w:val="DefaultParagraphFont"/>
    <w:link w:val="Footer"/>
    <w:uiPriority w:val="99"/>
    <w:rsid w:val="00761A2E"/>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025532">
      <w:bodyDiv w:val="1"/>
      <w:marLeft w:val="0"/>
      <w:marRight w:val="0"/>
      <w:marTop w:val="0"/>
      <w:marBottom w:val="0"/>
      <w:divBdr>
        <w:top w:val="none" w:sz="0" w:space="0" w:color="auto"/>
        <w:left w:val="none" w:sz="0" w:space="0" w:color="auto"/>
        <w:bottom w:val="none" w:sz="0" w:space="0" w:color="auto"/>
        <w:right w:val="none" w:sz="0" w:space="0" w:color="auto"/>
      </w:divBdr>
    </w:div>
    <w:div w:id="1311014558">
      <w:bodyDiv w:val="1"/>
      <w:marLeft w:val="0"/>
      <w:marRight w:val="0"/>
      <w:marTop w:val="0"/>
      <w:marBottom w:val="0"/>
      <w:divBdr>
        <w:top w:val="none" w:sz="0" w:space="0" w:color="auto"/>
        <w:left w:val="none" w:sz="0" w:space="0" w:color="auto"/>
        <w:bottom w:val="none" w:sz="0" w:space="0" w:color="auto"/>
        <w:right w:val="none" w:sz="0" w:space="0" w:color="auto"/>
      </w:divBdr>
    </w:div>
    <w:div w:id="1436825585">
      <w:bodyDiv w:val="1"/>
      <w:marLeft w:val="0"/>
      <w:marRight w:val="0"/>
      <w:marTop w:val="0"/>
      <w:marBottom w:val="0"/>
      <w:divBdr>
        <w:top w:val="none" w:sz="0" w:space="0" w:color="auto"/>
        <w:left w:val="none" w:sz="0" w:space="0" w:color="auto"/>
        <w:bottom w:val="none" w:sz="0" w:space="0" w:color="auto"/>
        <w:right w:val="none" w:sz="0" w:space="0" w:color="auto"/>
      </w:divBdr>
    </w:div>
    <w:div w:id="1565097460">
      <w:bodyDiv w:val="1"/>
      <w:marLeft w:val="0"/>
      <w:marRight w:val="0"/>
      <w:marTop w:val="0"/>
      <w:marBottom w:val="0"/>
      <w:divBdr>
        <w:top w:val="none" w:sz="0" w:space="0" w:color="auto"/>
        <w:left w:val="none" w:sz="0" w:space="0" w:color="auto"/>
        <w:bottom w:val="none" w:sz="0" w:space="0" w:color="auto"/>
        <w:right w:val="none" w:sz="0" w:space="0" w:color="auto"/>
      </w:divBdr>
    </w:div>
    <w:div w:id="1612126676">
      <w:bodyDiv w:val="1"/>
      <w:marLeft w:val="0"/>
      <w:marRight w:val="0"/>
      <w:marTop w:val="0"/>
      <w:marBottom w:val="0"/>
      <w:divBdr>
        <w:top w:val="none" w:sz="0" w:space="0" w:color="auto"/>
        <w:left w:val="none" w:sz="0" w:space="0" w:color="auto"/>
        <w:bottom w:val="none" w:sz="0" w:space="0" w:color="auto"/>
        <w:right w:val="none" w:sz="0" w:space="0" w:color="auto"/>
      </w:divBdr>
    </w:div>
    <w:div w:id="1723824582">
      <w:bodyDiv w:val="1"/>
      <w:marLeft w:val="0"/>
      <w:marRight w:val="0"/>
      <w:marTop w:val="0"/>
      <w:marBottom w:val="0"/>
      <w:divBdr>
        <w:top w:val="none" w:sz="0" w:space="0" w:color="auto"/>
        <w:left w:val="none" w:sz="0" w:space="0" w:color="auto"/>
        <w:bottom w:val="none" w:sz="0" w:space="0" w:color="auto"/>
        <w:right w:val="none" w:sz="0" w:space="0" w:color="auto"/>
      </w:divBdr>
    </w:div>
    <w:div w:id="173750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6eac7049961b2409d69f7f700a0d409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985672636be2827ae49f0628d8c4812"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V3Comment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BDA9D534-8B7D-4AFE-9B5C-2870CBD6720E}">
  <ds:schemaRefs>
    <ds:schemaRef ds:uri="Microsoft.SharePoint.Taxonomy.ContentTypeSync"/>
  </ds:schemaRefs>
</ds:datastoreItem>
</file>

<file path=customXml/itemProps2.xml><?xml version="1.0" encoding="utf-8"?>
<ds:datastoreItem xmlns:ds="http://schemas.openxmlformats.org/officeDocument/2006/customXml" ds:itemID="{2FC39B68-420D-428A-A1B8-6EBA8D7A4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36E479-DFD9-4015-8660-54501DDE1F71}">
  <ds:schemaRefs>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www.w3.org/XML/1998/namespace"/>
    <ds:schemaRef ds:uri="3f4bcce7-ac1a-4c9d-aa3e-7e77695652db"/>
    <ds:schemaRef ds:uri="http://schemas.microsoft.com/sharepoint/v3"/>
  </ds:schemaRefs>
</ds:datastoreItem>
</file>

<file path=customXml/itemProps4.xml><?xml version="1.0" encoding="utf-8"?>
<ds:datastoreItem xmlns:ds="http://schemas.openxmlformats.org/officeDocument/2006/customXml" ds:itemID="{B91964BD-E985-4F4E-BEBD-3F35E0FC0750}">
  <ds:schemaRefs>
    <ds:schemaRef ds:uri="http://schemas.microsoft.com/sharepoint/v3/contenttype/forms"/>
  </ds:schemaRefs>
</ds:datastoreItem>
</file>

<file path=customXml/itemProps5.xml><?xml version="1.0" encoding="utf-8"?>
<ds:datastoreItem xmlns:ds="http://schemas.openxmlformats.org/officeDocument/2006/customXml" ds:itemID="{BFDA4BEE-3DB8-42AF-8ABE-FEBAC3CBFA9E}">
  <ds:schemaRefs>
    <ds:schemaRef ds:uri="http://schemas.microsoft.com/sharepoint/events"/>
  </ds:schemaRefs>
</ds:datastoreItem>
</file>

<file path=customXml/itemProps6.xml><?xml version="1.0" encoding="utf-8"?>
<ds:datastoreItem xmlns:ds="http://schemas.openxmlformats.org/officeDocument/2006/customXml" ds:itemID="{14E6C6E2-A6B8-4D64-836C-4F5061D02CE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4493</Words>
  <Characters>25612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Submission PFR355 - Barwon Health - Identifying Sectors for Reform - 1st Stage of the Human Services public inquiry</vt:lpstr>
    </vt:vector>
  </TitlesOfParts>
  <Company>Barwon Health</Company>
  <LinksUpToDate>false</LinksUpToDate>
  <CharactersWithSpaces>30045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PFR355 - Barwon Health - Identifying Sectors for Reform - 1st Stage of the Human Services public inquiry</dc:title>
  <dc:subject/>
  <dc:creator>Barwon Health</dc:creator>
  <cp:keywords/>
  <dc:description/>
  <cp:lastModifiedBy>Productivity Commission</cp:lastModifiedBy>
  <cp:revision>3</cp:revision>
  <dcterms:created xsi:type="dcterms:W3CDTF">2016-10-26T23:30:00Z</dcterms:created>
  <dcterms:modified xsi:type="dcterms:W3CDTF">2016-11-03T02:17:00Z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y fmtid="{D5CDD505-2E9C-101B-9397-08002B2CF9AE}" pid="7" name="Processed">
    <vt:bool>true</vt:bool>
  </property>
  <property fmtid="{D5CDD505-2E9C-101B-9397-08002B2CF9AE}" pid="8" name="Conf">
    <vt:bool>false</vt:bool>
  </property>
  <property fmtid="{D5CDD505-2E9C-101B-9397-08002B2CF9AE}" pid="9" name="Archive">
    <vt:bool>false</vt:bool>
  </property>
</Properties>
</file>