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A9E98A" w14:textId="77777777" w:rsidR="00E535CF" w:rsidRPr="00B74347" w:rsidRDefault="0092374A" w:rsidP="00B74347">
      <w:pPr>
        <w:spacing w:before="1400"/>
        <w:ind w:left="1134"/>
        <w:jc w:val="both"/>
      </w:pPr>
      <w:bookmarkStart w:id="0" w:name="_GoBack"/>
      <w:bookmarkEnd w:id="0"/>
      <w:r w:rsidRPr="00B74347">
        <w:rPr>
          <w:noProof/>
          <w:lang w:val="en-AU" w:eastAsia="en-AU"/>
        </w:rPr>
        <w:drawing>
          <wp:anchor distT="0" distB="0" distL="114300" distR="114300" simplePos="0" relativeHeight="251657728" behindDoc="1" locked="0" layoutInCell="1" allowOverlap="1" wp14:anchorId="097DD879" wp14:editId="3BE6523B">
            <wp:simplePos x="0" y="0"/>
            <wp:positionH relativeFrom="column">
              <wp:posOffset>495935</wp:posOffset>
            </wp:positionH>
            <wp:positionV relativeFrom="paragraph">
              <wp:posOffset>-73660</wp:posOffset>
            </wp:positionV>
            <wp:extent cx="2262505" cy="1058545"/>
            <wp:effectExtent l="0" t="0" r="0" b="8255"/>
            <wp:wrapNone/>
            <wp:docPr id="3" name="Picture 11" descr="Description: USY_MB1_RGB_1_Colour_Standard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USY_MB1_RGB_1_Colour_Standard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2505" cy="1058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DB36A9" w14:textId="0BBEC71D" w:rsidR="004747E2" w:rsidRDefault="004747E2" w:rsidP="00B74347">
      <w:pPr>
        <w:pStyle w:val="Title"/>
        <w:spacing w:before="200"/>
        <w:jc w:val="both"/>
      </w:pPr>
      <w:r>
        <w:t>Submission</w:t>
      </w:r>
      <w:r w:rsidR="00512FD4">
        <w:t xml:space="preserve"> re Section 6 Governance and Administration</w:t>
      </w:r>
    </w:p>
    <w:p w14:paraId="442DDCC7" w14:textId="37CCC4CA" w:rsidR="00D17844" w:rsidRDefault="00D17844" w:rsidP="00B74347">
      <w:pPr>
        <w:pStyle w:val="Title"/>
        <w:spacing w:before="200"/>
        <w:jc w:val="both"/>
        <w:rPr>
          <w:b w:val="0"/>
          <w:color w:val="auto"/>
          <w:sz w:val="40"/>
          <w:szCs w:val="40"/>
        </w:rPr>
      </w:pPr>
      <w:r w:rsidRPr="00D17844">
        <w:rPr>
          <w:b w:val="0"/>
          <w:color w:val="auto"/>
          <w:sz w:val="40"/>
          <w:szCs w:val="40"/>
        </w:rPr>
        <w:t xml:space="preserve">National Disability Insurance Scheme </w:t>
      </w:r>
      <w:r>
        <w:rPr>
          <w:b w:val="0"/>
          <w:color w:val="auto"/>
          <w:sz w:val="40"/>
          <w:szCs w:val="40"/>
        </w:rPr>
        <w:t>(</w:t>
      </w:r>
      <w:r w:rsidR="00894301">
        <w:rPr>
          <w:b w:val="0"/>
          <w:color w:val="auto"/>
          <w:sz w:val="40"/>
          <w:szCs w:val="40"/>
        </w:rPr>
        <w:t>NDIS</w:t>
      </w:r>
      <w:r>
        <w:rPr>
          <w:b w:val="0"/>
          <w:color w:val="auto"/>
          <w:sz w:val="40"/>
          <w:szCs w:val="40"/>
        </w:rPr>
        <w:t>) Costs</w:t>
      </w:r>
    </w:p>
    <w:p w14:paraId="2E7BA94B" w14:textId="77777777" w:rsidR="00C4267C" w:rsidRPr="00B74347" w:rsidRDefault="00894301" w:rsidP="00B74347">
      <w:pPr>
        <w:pStyle w:val="Title"/>
        <w:spacing w:before="200"/>
        <w:jc w:val="both"/>
        <w:rPr>
          <w:b w:val="0"/>
          <w:color w:val="auto"/>
          <w:sz w:val="40"/>
          <w:szCs w:val="40"/>
        </w:rPr>
      </w:pPr>
      <w:r>
        <w:rPr>
          <w:b w:val="0"/>
          <w:color w:val="auto"/>
          <w:sz w:val="40"/>
          <w:szCs w:val="40"/>
        </w:rPr>
        <w:t xml:space="preserve">Productivity </w:t>
      </w:r>
      <w:r w:rsidR="00D17844">
        <w:rPr>
          <w:b w:val="0"/>
          <w:color w:val="auto"/>
          <w:sz w:val="40"/>
          <w:szCs w:val="40"/>
        </w:rPr>
        <w:t>Commission</w:t>
      </w:r>
      <w:r>
        <w:rPr>
          <w:b w:val="0"/>
          <w:color w:val="auto"/>
          <w:sz w:val="40"/>
          <w:szCs w:val="40"/>
        </w:rPr>
        <w:t xml:space="preserve"> Submission</w:t>
      </w:r>
    </w:p>
    <w:p w14:paraId="591A6468" w14:textId="77777777" w:rsidR="00C4267C" w:rsidRPr="00B74347" w:rsidRDefault="0023662B" w:rsidP="00E24F93">
      <w:pPr>
        <w:spacing w:before="17" w:line="240" w:lineRule="exact"/>
        <w:ind w:left="450"/>
        <w:jc w:val="both"/>
        <w:rPr>
          <w:sz w:val="24"/>
        </w:rPr>
      </w:pPr>
      <w:r>
        <w:rPr>
          <w:b/>
          <w:noProof/>
          <w:sz w:val="40"/>
          <w:szCs w:val="40"/>
          <w:lang w:val="en-AU" w:eastAsia="en-AU"/>
        </w:rPr>
        <w:drawing>
          <wp:anchor distT="0" distB="0" distL="114300" distR="114300" simplePos="0" relativeHeight="251662848" behindDoc="0" locked="0" layoutInCell="1" allowOverlap="1" wp14:anchorId="0DED64B9" wp14:editId="673DC507">
            <wp:simplePos x="0" y="0"/>
            <wp:positionH relativeFrom="column">
              <wp:posOffset>725805</wp:posOffset>
            </wp:positionH>
            <wp:positionV relativeFrom="paragraph">
              <wp:posOffset>75565</wp:posOffset>
            </wp:positionV>
            <wp:extent cx="5283200" cy="6692900"/>
            <wp:effectExtent l="0" t="0" r="0" b="0"/>
            <wp:wrapSquare wrapText="bothSides"/>
            <wp:docPr id="4" name="Picture 4" descr="Z:\Research Groups\Centre for Disability Research and Policy\IMAGES - CDRP and WHOCC\Sunshine Images\Sunshine_Art_studio_works\Helen_Cook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Research Groups\Centre for Disability Research and Policy\IMAGES - CDRP and WHOCC\Sunshine Images\Sunshine_Art_studio_works\Helen_Cooke2.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609" r="-116" b="13666"/>
                    <a:stretch/>
                  </pic:blipFill>
                  <pic:spPr bwMode="auto">
                    <a:xfrm>
                      <a:off x="0" y="0"/>
                      <a:ext cx="5283200" cy="6692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8AD287" w14:textId="77777777" w:rsidR="00C4267C" w:rsidRPr="00B74347" w:rsidRDefault="00C4267C" w:rsidP="00E24F93">
      <w:pPr>
        <w:ind w:left="450" w:right="-20"/>
        <w:jc w:val="both"/>
        <w:rPr>
          <w:sz w:val="24"/>
        </w:rPr>
      </w:pPr>
    </w:p>
    <w:p w14:paraId="3CBB82B3" w14:textId="77777777" w:rsidR="00B74347" w:rsidRPr="00B74347" w:rsidRDefault="00B74347" w:rsidP="00E24F93">
      <w:pPr>
        <w:pStyle w:val="Title"/>
        <w:jc w:val="both"/>
        <w:rPr>
          <w:b w:val="0"/>
          <w:noProof/>
          <w:sz w:val="40"/>
          <w:szCs w:val="40"/>
        </w:rPr>
      </w:pPr>
    </w:p>
    <w:p w14:paraId="0091D7F6" w14:textId="77777777" w:rsidR="00011BAF" w:rsidRPr="00B74347" w:rsidRDefault="0023662B" w:rsidP="00E24F93">
      <w:pPr>
        <w:pStyle w:val="Title"/>
        <w:jc w:val="both"/>
        <w:rPr>
          <w:b w:val="0"/>
          <w:sz w:val="40"/>
          <w:szCs w:val="40"/>
        </w:rPr>
      </w:pPr>
      <w:r w:rsidRPr="00366B84">
        <w:rPr>
          <w:b w:val="0"/>
          <w:noProof/>
          <w:sz w:val="40"/>
          <w:szCs w:val="40"/>
          <w:lang w:val="en-AU" w:eastAsia="en-AU"/>
        </w:rPr>
        <mc:AlternateContent>
          <mc:Choice Requires="wps">
            <w:drawing>
              <wp:anchor distT="0" distB="0" distL="114300" distR="114300" simplePos="0" relativeHeight="251664896" behindDoc="0" locked="0" layoutInCell="1" allowOverlap="1" wp14:anchorId="47BC83BF" wp14:editId="261706F0">
                <wp:simplePos x="0" y="0"/>
                <wp:positionH relativeFrom="column">
                  <wp:posOffset>731520</wp:posOffset>
                </wp:positionH>
                <wp:positionV relativeFrom="paragraph">
                  <wp:posOffset>4405630</wp:posOffset>
                </wp:positionV>
                <wp:extent cx="3339465" cy="875030"/>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9465" cy="875030"/>
                        </a:xfrm>
                        <a:prstGeom prst="rect">
                          <a:avLst/>
                        </a:prstGeom>
                        <a:noFill/>
                        <a:ln w="9525">
                          <a:noFill/>
                          <a:miter lim="800000"/>
                          <a:headEnd/>
                          <a:tailEnd/>
                        </a:ln>
                      </wps:spPr>
                      <wps:txbx>
                        <w:txbxContent>
                          <w:p w14:paraId="16619072" w14:textId="77777777" w:rsidR="003772B4" w:rsidRPr="0023662B" w:rsidRDefault="003772B4" w:rsidP="0023662B">
                            <w:pPr>
                              <w:rPr>
                                <w:b/>
                                <w:color w:val="FFFFFF" w:themeColor="background1"/>
                                <w:sz w:val="56"/>
                                <w:szCs w:val="56"/>
                              </w:rPr>
                            </w:pPr>
                            <w:r w:rsidRPr="0023662B">
                              <w:rPr>
                                <w:b/>
                                <w:color w:val="FFFFFF" w:themeColor="background1"/>
                                <w:sz w:val="56"/>
                                <w:szCs w:val="56"/>
                              </w:rPr>
                              <w:t>Centre for Disability Research and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BC83BF" id="_x0000_t202" coordsize="21600,21600" o:spt="202" path="m,l,21600r21600,l21600,xe">
                <v:stroke joinstyle="miter"/>
                <v:path gradientshapeok="t" o:connecttype="rect"/>
              </v:shapetype>
              <v:shape id="Text Box 2" o:spid="_x0000_s1026" type="#_x0000_t202" style="position:absolute;left:0;text-align:left;margin-left:57.6pt;margin-top:346.9pt;width:262.95pt;height:68.9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" filled="f" stroked="f">
                <v:textbox style="mso-fit-shape-to-text:t">
                  <w:txbxContent>
                    <w:p w14:paraId="16619072" w14:textId="77777777" w:rsidR="003772B4" w:rsidRPr="0023662B" w:rsidRDefault="003772B4" w:rsidP="0023662B">
                      <w:pPr>
                        <w:rPr>
                          <w:b/>
                          <w:color w:val="FFFFFF" w:themeColor="background1"/>
                          <w:sz w:val="56"/>
                          <w:szCs w:val="56"/>
                        </w:rPr>
                      </w:pPr>
                      <w:r w:rsidRPr="0023662B">
                        <w:rPr>
                          <w:b/>
                          <w:color w:val="FFFFFF" w:themeColor="background1"/>
                          <w:sz w:val="56"/>
                          <w:szCs w:val="56"/>
                        </w:rPr>
                        <w:t>Centre for Disability Research and Policy</w:t>
                      </w:r>
                    </w:p>
                  </w:txbxContent>
                </v:textbox>
              </v:shape>
            </w:pict>
          </mc:Fallback>
        </mc:AlternateContent>
      </w:r>
      <w:r w:rsidR="00011BAF" w:rsidRPr="00B74347">
        <w:rPr>
          <w:b w:val="0"/>
          <w:sz w:val="40"/>
          <w:szCs w:val="40"/>
        </w:rPr>
        <w:br w:type="page"/>
      </w:r>
    </w:p>
    <w:p w14:paraId="19C7D864" w14:textId="77777777" w:rsidR="004747E2" w:rsidRDefault="004747E2" w:rsidP="00B76A88">
      <w:pPr>
        <w:pStyle w:val="Heading1"/>
      </w:pPr>
      <w:r>
        <w:lastRenderedPageBreak/>
        <w:t>Submission</w:t>
      </w:r>
    </w:p>
    <w:p w14:paraId="5CBA66F0" w14:textId="22C52256" w:rsidR="00894301" w:rsidRDefault="00894301" w:rsidP="0023662B">
      <w:pPr>
        <w:rPr>
          <w:bCs/>
          <w:sz w:val="40"/>
          <w:szCs w:val="26"/>
        </w:rPr>
      </w:pPr>
      <w:r>
        <w:rPr>
          <w:bCs/>
          <w:sz w:val="40"/>
          <w:szCs w:val="26"/>
        </w:rPr>
        <w:t>National Disability Insurance Scheme (</w:t>
      </w:r>
      <w:r w:rsidRPr="00894301">
        <w:rPr>
          <w:bCs/>
          <w:sz w:val="40"/>
          <w:szCs w:val="26"/>
        </w:rPr>
        <w:t>NDIS</w:t>
      </w:r>
      <w:r>
        <w:rPr>
          <w:bCs/>
          <w:sz w:val="40"/>
          <w:szCs w:val="26"/>
        </w:rPr>
        <w:t>)</w:t>
      </w:r>
      <w:r w:rsidRPr="00894301">
        <w:rPr>
          <w:bCs/>
          <w:sz w:val="40"/>
          <w:szCs w:val="26"/>
        </w:rPr>
        <w:t xml:space="preserve"> Costs </w:t>
      </w:r>
    </w:p>
    <w:p w14:paraId="760BE11F" w14:textId="77777777" w:rsidR="00894301" w:rsidRDefault="00894301" w:rsidP="00894301">
      <w:pPr>
        <w:rPr>
          <w:bCs/>
          <w:sz w:val="40"/>
          <w:szCs w:val="26"/>
        </w:rPr>
      </w:pPr>
      <w:r w:rsidRPr="00894301">
        <w:rPr>
          <w:bCs/>
          <w:sz w:val="40"/>
          <w:szCs w:val="26"/>
        </w:rPr>
        <w:t xml:space="preserve">Productivity Commission </w:t>
      </w:r>
    </w:p>
    <w:p w14:paraId="61BB6975" w14:textId="77777777" w:rsidR="00894301" w:rsidRDefault="00894301" w:rsidP="00894301"/>
    <w:p w14:paraId="6DC99427" w14:textId="77777777" w:rsidR="00894301" w:rsidRDefault="00894301" w:rsidP="00894301"/>
    <w:p w14:paraId="69459686" w14:textId="77777777" w:rsidR="00894301" w:rsidRDefault="00894301" w:rsidP="00894301"/>
    <w:p w14:paraId="2DAC8459" w14:textId="67D7DE5B" w:rsidR="00894301" w:rsidRDefault="00E338BA" w:rsidP="00894301">
      <w:pPr>
        <w:pStyle w:val="Heading4"/>
      </w:pPr>
      <w:r>
        <w:t>24</w:t>
      </w:r>
      <w:r w:rsidRPr="00E338BA">
        <w:rPr>
          <w:vertAlign w:val="superscript"/>
        </w:rPr>
        <w:t>th</w:t>
      </w:r>
      <w:r>
        <w:t xml:space="preserve"> </w:t>
      </w:r>
      <w:r w:rsidR="00894301">
        <w:t>March 2017</w:t>
      </w:r>
    </w:p>
    <w:p w14:paraId="4E5E12DD" w14:textId="77777777" w:rsidR="00894301" w:rsidRDefault="00894301" w:rsidP="00894301">
      <w:pPr>
        <w:rPr>
          <w:sz w:val="24"/>
        </w:rPr>
      </w:pPr>
    </w:p>
    <w:p w14:paraId="0A067B89" w14:textId="77777777" w:rsidR="00894301" w:rsidRPr="004D6D47" w:rsidRDefault="00894301" w:rsidP="00894301">
      <w:pPr>
        <w:rPr>
          <w:sz w:val="24"/>
        </w:rPr>
      </w:pPr>
      <w:r w:rsidRPr="004D6D47">
        <w:rPr>
          <w:sz w:val="24"/>
        </w:rPr>
        <w:t>Centre for Disability Research and Policy</w:t>
      </w:r>
    </w:p>
    <w:p w14:paraId="35BDE2AE" w14:textId="77777777" w:rsidR="00894301" w:rsidRDefault="00894301" w:rsidP="00894301">
      <w:pPr>
        <w:rPr>
          <w:sz w:val="24"/>
        </w:rPr>
      </w:pPr>
      <w:r w:rsidRPr="004D6D47">
        <w:rPr>
          <w:sz w:val="24"/>
        </w:rPr>
        <w:t>Faculty of Health Sciences, University of Sydney</w:t>
      </w:r>
    </w:p>
    <w:p w14:paraId="50ADF19F" w14:textId="77777777" w:rsidR="00894301" w:rsidRDefault="00894301" w:rsidP="00894301">
      <w:pPr>
        <w:rPr>
          <w:sz w:val="24"/>
        </w:rPr>
      </w:pPr>
    </w:p>
    <w:p w14:paraId="3C1B3462" w14:textId="77777777" w:rsidR="00894301" w:rsidRPr="00E95AEB" w:rsidRDefault="00894301" w:rsidP="00894301">
      <w:pPr>
        <w:rPr>
          <w:b/>
        </w:rPr>
      </w:pPr>
    </w:p>
    <w:p w14:paraId="7AB56259" w14:textId="77777777" w:rsidR="00894301" w:rsidRDefault="00894301" w:rsidP="00894301">
      <w:pPr>
        <w:ind w:firstLine="1134"/>
      </w:pPr>
    </w:p>
    <w:p w14:paraId="1B8AECDE" w14:textId="77A1B198" w:rsidR="00894301" w:rsidRPr="004519B4" w:rsidRDefault="004747E2" w:rsidP="00894301">
      <w:pPr>
        <w:spacing w:before="120"/>
        <w:rPr>
          <w:b/>
          <w:color w:val="E64626"/>
          <w:sz w:val="26"/>
          <w:szCs w:val="26"/>
        </w:rPr>
      </w:pPr>
      <w:r>
        <w:rPr>
          <w:b/>
          <w:color w:val="E64626"/>
          <w:sz w:val="26"/>
          <w:szCs w:val="26"/>
        </w:rPr>
        <w:t>Author</w:t>
      </w:r>
    </w:p>
    <w:p w14:paraId="53AB701F" w14:textId="49A9BCC3" w:rsidR="00894301" w:rsidRPr="004D6D47" w:rsidRDefault="004747E2" w:rsidP="00894301">
      <w:pPr>
        <w:spacing w:before="60"/>
        <w:rPr>
          <w:sz w:val="24"/>
        </w:rPr>
      </w:pPr>
      <w:r w:rsidRPr="004747E2">
        <w:rPr>
          <w:sz w:val="24"/>
        </w:rPr>
        <w:t>Professor Gwynnyth Llewellyn</w:t>
      </w:r>
      <w:r w:rsidR="003772B4" w:rsidRPr="004747E2">
        <w:rPr>
          <w:sz w:val="24"/>
        </w:rPr>
        <w:t>,</w:t>
      </w:r>
      <w:r w:rsidR="003772B4">
        <w:rPr>
          <w:sz w:val="24"/>
        </w:rPr>
        <w:t xml:space="preserve"> </w:t>
      </w:r>
      <w:r>
        <w:rPr>
          <w:sz w:val="24"/>
        </w:rPr>
        <w:t xml:space="preserve">Director, </w:t>
      </w:r>
      <w:r w:rsidR="00894301" w:rsidRPr="004D6D47">
        <w:rPr>
          <w:sz w:val="24"/>
        </w:rPr>
        <w:t>Centre for Disability Research and Policy</w:t>
      </w:r>
      <w:r w:rsidR="00894301">
        <w:rPr>
          <w:sz w:val="24"/>
        </w:rPr>
        <w:t xml:space="preserve">, </w:t>
      </w:r>
      <w:r w:rsidR="00894301" w:rsidRPr="0020534D">
        <w:rPr>
          <w:sz w:val="24"/>
        </w:rPr>
        <w:t>University of Sydney</w:t>
      </w:r>
    </w:p>
    <w:p w14:paraId="72F934DE" w14:textId="77777777" w:rsidR="00894301" w:rsidRPr="004D6D47" w:rsidRDefault="00894301" w:rsidP="00894301">
      <w:pPr>
        <w:rPr>
          <w:sz w:val="24"/>
        </w:rPr>
      </w:pPr>
    </w:p>
    <w:p w14:paraId="5D6E2028" w14:textId="77777777" w:rsidR="00894301" w:rsidRPr="004D6D47" w:rsidRDefault="00894301" w:rsidP="00894301">
      <w:pPr>
        <w:ind w:firstLine="1134"/>
        <w:rPr>
          <w:sz w:val="24"/>
        </w:rPr>
      </w:pPr>
    </w:p>
    <w:p w14:paraId="64D493F1" w14:textId="77777777" w:rsidR="00894301" w:rsidRPr="004D6D47" w:rsidRDefault="00894301" w:rsidP="00894301">
      <w:pPr>
        <w:ind w:firstLine="1134"/>
        <w:rPr>
          <w:sz w:val="24"/>
        </w:rPr>
      </w:pPr>
    </w:p>
    <w:p w14:paraId="4A3C7697" w14:textId="77777777" w:rsidR="00894301" w:rsidRPr="004D6D47" w:rsidRDefault="00894301" w:rsidP="00894301">
      <w:pPr>
        <w:ind w:firstLine="1134"/>
        <w:rPr>
          <w:sz w:val="24"/>
        </w:rPr>
      </w:pPr>
    </w:p>
    <w:p w14:paraId="0C9E6A3B" w14:textId="77777777" w:rsidR="00894301" w:rsidRPr="004D6D47" w:rsidRDefault="00894301" w:rsidP="00894301">
      <w:pPr>
        <w:ind w:firstLine="1134"/>
        <w:rPr>
          <w:sz w:val="24"/>
        </w:rPr>
      </w:pPr>
    </w:p>
    <w:p w14:paraId="345E1813" w14:textId="77777777" w:rsidR="00894301" w:rsidRPr="004519B4" w:rsidRDefault="00894301" w:rsidP="00894301">
      <w:pPr>
        <w:rPr>
          <w:b/>
          <w:color w:val="E64626"/>
          <w:sz w:val="26"/>
          <w:szCs w:val="26"/>
        </w:rPr>
      </w:pPr>
      <w:r>
        <w:rPr>
          <w:b/>
          <w:color w:val="E64626"/>
          <w:sz w:val="26"/>
          <w:szCs w:val="26"/>
        </w:rPr>
        <w:t>Contact details</w:t>
      </w:r>
      <w:r w:rsidRPr="004519B4">
        <w:rPr>
          <w:b/>
          <w:color w:val="E64626"/>
          <w:sz w:val="26"/>
          <w:szCs w:val="26"/>
        </w:rPr>
        <w:t xml:space="preserve"> </w:t>
      </w:r>
    </w:p>
    <w:p w14:paraId="227107C8" w14:textId="77777777" w:rsidR="004747E2" w:rsidRDefault="004747E2" w:rsidP="00894301">
      <w:pPr>
        <w:rPr>
          <w:sz w:val="24"/>
        </w:rPr>
      </w:pPr>
      <w:r>
        <w:rPr>
          <w:sz w:val="24"/>
        </w:rPr>
        <w:t>Gwynnyth Llewellyn</w:t>
      </w:r>
    </w:p>
    <w:p w14:paraId="41075686" w14:textId="654446DD" w:rsidR="00894301" w:rsidRPr="004D6D47" w:rsidRDefault="00894301" w:rsidP="00894301">
      <w:pPr>
        <w:rPr>
          <w:sz w:val="24"/>
        </w:rPr>
      </w:pPr>
      <w:r w:rsidRPr="004D6D47">
        <w:rPr>
          <w:sz w:val="24"/>
        </w:rPr>
        <w:t>Centre for Disability Research and Policy</w:t>
      </w:r>
    </w:p>
    <w:p w14:paraId="518F325D" w14:textId="77777777" w:rsidR="00894301" w:rsidRPr="004D6D47" w:rsidRDefault="00894301" w:rsidP="00894301">
      <w:pPr>
        <w:rPr>
          <w:sz w:val="24"/>
        </w:rPr>
      </w:pPr>
      <w:r w:rsidRPr="004D6D47">
        <w:rPr>
          <w:sz w:val="24"/>
        </w:rPr>
        <w:t>Faculty of Health Sciences, University of Sydney</w:t>
      </w:r>
    </w:p>
    <w:p w14:paraId="7D8BF1E6" w14:textId="77777777" w:rsidR="00894301" w:rsidRPr="004D6D47" w:rsidRDefault="00894301" w:rsidP="00894301">
      <w:pPr>
        <w:rPr>
          <w:sz w:val="24"/>
        </w:rPr>
      </w:pPr>
      <w:r w:rsidRPr="004D6D47">
        <w:rPr>
          <w:sz w:val="24"/>
        </w:rPr>
        <w:t>PO Box 170, Lidcombe NSW 1825, Australia</w:t>
      </w:r>
    </w:p>
    <w:p w14:paraId="37A07217" w14:textId="1D06D0E2" w:rsidR="00894301" w:rsidRDefault="00894301" w:rsidP="00894301">
      <w:pPr>
        <w:rPr>
          <w:sz w:val="24"/>
        </w:rPr>
      </w:pPr>
    </w:p>
    <w:p w14:paraId="2145A902" w14:textId="77777777" w:rsidR="00894301" w:rsidRPr="004D6D47" w:rsidRDefault="00894301" w:rsidP="00894301">
      <w:pPr>
        <w:rPr>
          <w:sz w:val="24"/>
        </w:rPr>
      </w:pPr>
    </w:p>
    <w:p w14:paraId="0871849A" w14:textId="77777777" w:rsidR="00894301" w:rsidRDefault="00894301" w:rsidP="00894301"/>
    <w:p w14:paraId="181AAB0B" w14:textId="77777777" w:rsidR="00894301" w:rsidRDefault="00894301" w:rsidP="00894301"/>
    <w:p w14:paraId="145253BE" w14:textId="77777777" w:rsidR="001B3EDE" w:rsidRDefault="001B3EDE" w:rsidP="00894301"/>
    <w:p w14:paraId="35634B55" w14:textId="77777777" w:rsidR="001B3EDE" w:rsidRDefault="001B3EDE" w:rsidP="00894301"/>
    <w:p w14:paraId="3D4DD545" w14:textId="77777777" w:rsidR="001B3EDE" w:rsidRDefault="001B3EDE" w:rsidP="00894301"/>
    <w:p w14:paraId="52208D73" w14:textId="77777777" w:rsidR="00894301" w:rsidRDefault="00894301" w:rsidP="00894301"/>
    <w:p w14:paraId="45DF676B" w14:textId="77777777" w:rsidR="00894301" w:rsidRDefault="00894301" w:rsidP="00894301"/>
    <w:p w14:paraId="268F4A44" w14:textId="77777777" w:rsidR="00894301" w:rsidRDefault="00894301" w:rsidP="00894301">
      <w:pPr>
        <w:spacing w:line="240" w:lineRule="atLeast"/>
        <w:ind w:right="574"/>
        <w:jc w:val="both"/>
        <w:rPr>
          <w:sz w:val="18"/>
          <w:szCs w:val="18"/>
        </w:rPr>
      </w:pPr>
      <w:r w:rsidRPr="00332888">
        <w:rPr>
          <w:sz w:val="18"/>
          <w:szCs w:val="18"/>
        </w:rPr>
        <w:t>© Centre for Disability Research and Policy</w:t>
      </w:r>
    </w:p>
    <w:p w14:paraId="6220D6BC" w14:textId="77777777" w:rsidR="00894301" w:rsidRDefault="00894301" w:rsidP="00894301">
      <w:pPr>
        <w:rPr>
          <w:bCs/>
          <w:sz w:val="40"/>
          <w:szCs w:val="26"/>
        </w:rPr>
      </w:pPr>
      <w:r w:rsidRPr="00B768FA">
        <w:rPr>
          <w:rFonts w:eastAsia="Replica Std Light"/>
          <w:sz w:val="18"/>
          <w:szCs w:val="20"/>
        </w:rPr>
        <w:t>C</w:t>
      </w:r>
      <w:r w:rsidRPr="00B768FA">
        <w:rPr>
          <w:rFonts w:eastAsia="Replica Std Light"/>
          <w:spacing w:val="-2"/>
          <w:sz w:val="18"/>
          <w:szCs w:val="20"/>
        </w:rPr>
        <w:t>ov</w:t>
      </w:r>
      <w:r w:rsidRPr="00B768FA">
        <w:rPr>
          <w:rFonts w:eastAsia="Replica Std Light"/>
          <w:sz w:val="18"/>
          <w:szCs w:val="20"/>
        </w:rPr>
        <w:t>er Art</w:t>
      </w:r>
      <w:r w:rsidRPr="00B768FA">
        <w:rPr>
          <w:rFonts w:eastAsia="Replica Std Light"/>
          <w:spacing w:val="-2"/>
          <w:sz w:val="18"/>
          <w:szCs w:val="20"/>
        </w:rPr>
        <w:t>w</w:t>
      </w:r>
      <w:r w:rsidRPr="00B768FA">
        <w:rPr>
          <w:rFonts w:eastAsia="Replica Std Light"/>
          <w:sz w:val="18"/>
          <w:szCs w:val="20"/>
        </w:rPr>
        <w:t xml:space="preserve">ork: </w:t>
      </w:r>
      <w:r w:rsidRPr="00B768FA">
        <w:rPr>
          <w:i/>
          <w:sz w:val="18"/>
          <w:szCs w:val="20"/>
        </w:rPr>
        <w:t>Sunshine's Community Access Program Art Studio</w:t>
      </w:r>
      <w:r>
        <w:rPr>
          <w:bCs/>
          <w:sz w:val="40"/>
          <w:szCs w:val="26"/>
        </w:rPr>
        <w:br w:type="page"/>
      </w:r>
    </w:p>
    <w:p w14:paraId="283BD22A" w14:textId="5730E209" w:rsidR="004747E2" w:rsidRDefault="004747E2" w:rsidP="00FE6821">
      <w:pPr>
        <w:pStyle w:val="Heading3"/>
      </w:pPr>
      <w:r>
        <w:lastRenderedPageBreak/>
        <w:t>Introduction</w:t>
      </w:r>
    </w:p>
    <w:p w14:paraId="0E9F4D1D" w14:textId="70D0D377" w:rsidR="00112C04" w:rsidRPr="007A7C9C" w:rsidRDefault="004747E2" w:rsidP="004747E2">
      <w:pPr>
        <w:rPr>
          <w:szCs w:val="22"/>
        </w:rPr>
      </w:pPr>
      <w:r w:rsidRPr="007A7C9C">
        <w:rPr>
          <w:szCs w:val="22"/>
        </w:rPr>
        <w:t xml:space="preserve">This submission </w:t>
      </w:r>
      <w:r w:rsidR="00FE6821">
        <w:rPr>
          <w:szCs w:val="22"/>
        </w:rPr>
        <w:t xml:space="preserve">is about </w:t>
      </w:r>
      <w:r w:rsidRPr="007A7C9C">
        <w:rPr>
          <w:b/>
          <w:szCs w:val="22"/>
        </w:rPr>
        <w:t>Section 6 Governance and administration</w:t>
      </w:r>
      <w:r w:rsidRPr="007A7C9C">
        <w:rPr>
          <w:szCs w:val="22"/>
        </w:rPr>
        <w:t xml:space="preserve"> of the NDIS</w:t>
      </w:r>
      <w:r w:rsidR="00FE6821">
        <w:rPr>
          <w:szCs w:val="22"/>
        </w:rPr>
        <w:t xml:space="preserve"> Issues Paper</w:t>
      </w:r>
      <w:r w:rsidRPr="007A7C9C">
        <w:rPr>
          <w:szCs w:val="22"/>
        </w:rPr>
        <w:t xml:space="preserve">. Specifically, the submission addresses the recently released </w:t>
      </w:r>
      <w:r w:rsidR="00CF4E2F">
        <w:rPr>
          <w:i/>
          <w:szCs w:val="22"/>
        </w:rPr>
        <w:t xml:space="preserve">NDIS </w:t>
      </w:r>
      <w:r w:rsidRPr="007A7C9C">
        <w:rPr>
          <w:i/>
          <w:szCs w:val="22"/>
        </w:rPr>
        <w:t xml:space="preserve">Quality and Safeguarding Framework </w:t>
      </w:r>
      <w:r w:rsidR="00112C04" w:rsidRPr="007A7C9C">
        <w:rPr>
          <w:i/>
          <w:szCs w:val="22"/>
        </w:rPr>
        <w:t>(</w:t>
      </w:r>
      <w:r w:rsidR="00112C04" w:rsidRPr="007A7C9C">
        <w:rPr>
          <w:szCs w:val="22"/>
        </w:rPr>
        <w:t>Department of Social Services, December 9</w:t>
      </w:r>
      <w:r w:rsidR="00112C04" w:rsidRPr="007A7C9C">
        <w:rPr>
          <w:szCs w:val="22"/>
          <w:vertAlign w:val="superscript"/>
        </w:rPr>
        <w:t>th</w:t>
      </w:r>
      <w:r w:rsidR="00112C04" w:rsidRPr="007A7C9C">
        <w:rPr>
          <w:szCs w:val="22"/>
        </w:rPr>
        <w:t>, 2016)</w:t>
      </w:r>
      <w:r w:rsidR="00EF37FE">
        <w:rPr>
          <w:rStyle w:val="FootnoteReference"/>
          <w:szCs w:val="22"/>
        </w:rPr>
        <w:footnoteReference w:id="1"/>
      </w:r>
      <w:r w:rsidR="00E07AC9" w:rsidRPr="007A7C9C">
        <w:rPr>
          <w:szCs w:val="22"/>
        </w:rPr>
        <w:t xml:space="preserve"> as part of NDIS Governance and </w:t>
      </w:r>
      <w:r w:rsidR="00511C26" w:rsidRPr="007A7C9C">
        <w:rPr>
          <w:szCs w:val="22"/>
        </w:rPr>
        <w:t>Administration</w:t>
      </w:r>
      <w:r w:rsidR="00112C04" w:rsidRPr="007A7C9C">
        <w:rPr>
          <w:szCs w:val="22"/>
        </w:rPr>
        <w:t>.</w:t>
      </w:r>
      <w:r w:rsidR="00FE6821">
        <w:rPr>
          <w:szCs w:val="22"/>
        </w:rPr>
        <w:t xml:space="preserve"> </w:t>
      </w:r>
      <w:r w:rsidR="00112C04" w:rsidRPr="007A7C9C">
        <w:rPr>
          <w:szCs w:val="22"/>
        </w:rPr>
        <w:t>The Foreword to th</w:t>
      </w:r>
      <w:r w:rsidR="00CF4E2F">
        <w:rPr>
          <w:szCs w:val="22"/>
        </w:rPr>
        <w:t>e</w:t>
      </w:r>
      <w:r w:rsidR="00112C04" w:rsidRPr="007A7C9C">
        <w:rPr>
          <w:szCs w:val="22"/>
        </w:rPr>
        <w:t xml:space="preserve"> </w:t>
      </w:r>
      <w:r w:rsidR="00112C04" w:rsidRPr="007A7C9C">
        <w:rPr>
          <w:i/>
          <w:szCs w:val="22"/>
        </w:rPr>
        <w:t>Framework</w:t>
      </w:r>
      <w:r w:rsidR="00112C04" w:rsidRPr="007A7C9C">
        <w:rPr>
          <w:szCs w:val="22"/>
        </w:rPr>
        <w:t xml:space="preserve"> states:</w:t>
      </w:r>
    </w:p>
    <w:p w14:paraId="35A0C58A" w14:textId="77777777" w:rsidR="00FE6821" w:rsidRDefault="00FE6821" w:rsidP="00112C04">
      <w:pPr>
        <w:rPr>
          <w:szCs w:val="22"/>
          <w:lang w:val="en-GB"/>
        </w:rPr>
      </w:pPr>
    </w:p>
    <w:p w14:paraId="55FE0DFE" w14:textId="595258C6" w:rsidR="00112C04" w:rsidRPr="007A7C9C" w:rsidRDefault="00112C04" w:rsidP="00FE6821">
      <w:pPr>
        <w:ind w:left="567" w:right="936"/>
        <w:rPr>
          <w:szCs w:val="22"/>
          <w:lang w:val="en-GB"/>
        </w:rPr>
      </w:pPr>
      <w:r w:rsidRPr="007A7C9C">
        <w:rPr>
          <w:szCs w:val="22"/>
          <w:lang w:val="en-GB"/>
        </w:rPr>
        <w:t xml:space="preserve">“The Disability Reform Council (DRC) is pleased to release the National Disability Insurance Scheme (NDIS) Quality and Safeguarding Framework. The Framework is designed to ensure high quality supports and safe environments for all NDIS participants. It seeks to help participants and providers access information and resolve issues quickly, and strengthen the capability of participants, the workforce and providers to participate in the NDIS market” (p.4). </w:t>
      </w:r>
    </w:p>
    <w:p w14:paraId="61C83465" w14:textId="77777777" w:rsidR="00112C04" w:rsidRPr="007A7C9C" w:rsidRDefault="00112C04" w:rsidP="00112C04">
      <w:pPr>
        <w:rPr>
          <w:szCs w:val="22"/>
          <w:lang w:val="en-GB"/>
        </w:rPr>
      </w:pPr>
    </w:p>
    <w:p w14:paraId="588EF67C" w14:textId="34065BAA" w:rsidR="00112C04" w:rsidRPr="007A7C9C" w:rsidRDefault="00112C04" w:rsidP="00112C04">
      <w:pPr>
        <w:rPr>
          <w:szCs w:val="22"/>
          <w:lang w:val="en-GB"/>
        </w:rPr>
      </w:pPr>
      <w:r w:rsidRPr="007A7C9C">
        <w:rPr>
          <w:szCs w:val="22"/>
          <w:lang w:val="en-GB"/>
        </w:rPr>
        <w:t>The release of th</w:t>
      </w:r>
      <w:r w:rsidR="00CF4E2F">
        <w:rPr>
          <w:szCs w:val="22"/>
          <w:lang w:val="en-GB"/>
        </w:rPr>
        <w:t>e</w:t>
      </w:r>
      <w:r w:rsidRPr="007A7C9C">
        <w:rPr>
          <w:szCs w:val="22"/>
          <w:lang w:val="en-GB"/>
        </w:rPr>
        <w:t xml:space="preserve"> </w:t>
      </w:r>
      <w:r w:rsidRPr="00CF4E2F">
        <w:rPr>
          <w:i/>
          <w:szCs w:val="22"/>
          <w:lang w:val="en-GB"/>
        </w:rPr>
        <w:t>Framework</w:t>
      </w:r>
      <w:r w:rsidRPr="007A7C9C">
        <w:rPr>
          <w:szCs w:val="22"/>
          <w:lang w:val="en-GB"/>
        </w:rPr>
        <w:t xml:space="preserve"> was particularly welcome. As noted</w:t>
      </w:r>
      <w:r w:rsidR="00F9617C" w:rsidRPr="007A7C9C">
        <w:rPr>
          <w:szCs w:val="22"/>
          <w:lang w:val="en-GB"/>
        </w:rPr>
        <w:t xml:space="preserve"> in </w:t>
      </w:r>
      <w:r w:rsidR="00CF4E2F">
        <w:rPr>
          <w:szCs w:val="22"/>
          <w:lang w:val="en-GB"/>
        </w:rPr>
        <w:t xml:space="preserve">the </w:t>
      </w:r>
      <w:r w:rsidR="00E07AC9" w:rsidRPr="007A7C9C">
        <w:rPr>
          <w:i/>
          <w:szCs w:val="22"/>
          <w:lang w:val="en-GB"/>
        </w:rPr>
        <w:t xml:space="preserve">Framework </w:t>
      </w:r>
      <w:r w:rsidR="00F9617C" w:rsidRPr="007A7C9C">
        <w:rPr>
          <w:szCs w:val="22"/>
          <w:lang w:val="en-GB"/>
        </w:rPr>
        <w:t>document</w:t>
      </w:r>
      <w:r w:rsidRPr="007A7C9C">
        <w:rPr>
          <w:szCs w:val="22"/>
          <w:lang w:val="en-GB"/>
        </w:rPr>
        <w:t>, the state and territory quality and safeguarding arrangements currently in place, remain until full rollout of the NDIS. That said, concerns have been raised since the inception of the trial sites about adequate quality and safeguarding for NDIS participants and specifically in relation to children and young people</w:t>
      </w:r>
      <w:r w:rsidRPr="007A7C9C">
        <w:rPr>
          <w:rStyle w:val="FootnoteReference"/>
          <w:szCs w:val="22"/>
          <w:lang w:val="en-GB"/>
        </w:rPr>
        <w:footnoteReference w:id="2"/>
      </w:r>
      <w:r w:rsidRPr="007A7C9C">
        <w:rPr>
          <w:szCs w:val="22"/>
          <w:lang w:val="en-GB"/>
        </w:rPr>
        <w:t>. This is due to firstly the specific vulnerability of children and young people with disability to maltreatment of all kinds</w:t>
      </w:r>
      <w:r w:rsidRPr="007A7C9C">
        <w:rPr>
          <w:rStyle w:val="FootnoteReference"/>
          <w:szCs w:val="22"/>
          <w:lang w:val="en-GB"/>
        </w:rPr>
        <w:footnoteReference w:id="3"/>
      </w:r>
      <w:r w:rsidRPr="007A7C9C">
        <w:rPr>
          <w:szCs w:val="22"/>
          <w:lang w:val="en-GB"/>
        </w:rPr>
        <w:t>; secondly, the acknowledged shortfall in current quality and safeguarding arrangements for children and young people with disability around Australia</w:t>
      </w:r>
      <w:r w:rsidRPr="007A7C9C">
        <w:rPr>
          <w:rStyle w:val="FootnoteReference"/>
          <w:szCs w:val="22"/>
          <w:lang w:val="en-GB"/>
        </w:rPr>
        <w:footnoteReference w:id="4"/>
      </w:r>
      <w:r w:rsidR="0075681A" w:rsidRPr="007A7C9C">
        <w:rPr>
          <w:szCs w:val="22"/>
          <w:lang w:val="en-GB"/>
        </w:rPr>
        <w:t>,</w:t>
      </w:r>
      <w:r w:rsidRPr="007A7C9C">
        <w:rPr>
          <w:szCs w:val="22"/>
          <w:lang w:val="en-GB"/>
        </w:rPr>
        <w:t xml:space="preserve"> and thirdly, additional concerns emerging in relation to a market approach to delivery of supports for people with disability including children and young people</w:t>
      </w:r>
      <w:r w:rsidR="0075681A" w:rsidRPr="007A7C9C">
        <w:rPr>
          <w:rStyle w:val="FootnoteReference"/>
          <w:szCs w:val="22"/>
          <w:lang w:val="en-GB"/>
        </w:rPr>
        <w:footnoteReference w:id="5"/>
      </w:r>
      <w:r w:rsidR="0075681A" w:rsidRPr="007A7C9C">
        <w:rPr>
          <w:szCs w:val="22"/>
          <w:lang w:val="en-GB"/>
        </w:rPr>
        <w:t xml:space="preserve">. </w:t>
      </w:r>
    </w:p>
    <w:p w14:paraId="190981FD" w14:textId="77777777" w:rsidR="0075681A" w:rsidRPr="007A7C9C" w:rsidRDefault="0075681A" w:rsidP="00112C04">
      <w:pPr>
        <w:rPr>
          <w:szCs w:val="22"/>
          <w:lang w:val="en-GB"/>
        </w:rPr>
      </w:pPr>
    </w:p>
    <w:p w14:paraId="1CCC84E1" w14:textId="365E0DEB" w:rsidR="0075681A" w:rsidRPr="007A7C9C" w:rsidRDefault="0075681A" w:rsidP="00112C04">
      <w:pPr>
        <w:rPr>
          <w:szCs w:val="22"/>
          <w:lang w:val="en-GB"/>
        </w:rPr>
      </w:pPr>
      <w:r w:rsidRPr="007A7C9C">
        <w:rPr>
          <w:szCs w:val="22"/>
          <w:lang w:val="en-GB"/>
        </w:rPr>
        <w:t xml:space="preserve">The information provided </w:t>
      </w:r>
      <w:r w:rsidR="00E07AC9" w:rsidRPr="007A7C9C">
        <w:rPr>
          <w:szCs w:val="22"/>
          <w:lang w:val="en-GB"/>
        </w:rPr>
        <w:t xml:space="preserve">in this submission </w:t>
      </w:r>
      <w:r w:rsidRPr="007A7C9C">
        <w:rPr>
          <w:szCs w:val="22"/>
          <w:lang w:val="en-GB"/>
        </w:rPr>
        <w:t xml:space="preserve">draws on </w:t>
      </w:r>
      <w:r w:rsidR="00F9617C" w:rsidRPr="007A7C9C">
        <w:rPr>
          <w:szCs w:val="22"/>
          <w:lang w:val="en-GB"/>
        </w:rPr>
        <w:t xml:space="preserve">our </w:t>
      </w:r>
      <w:r w:rsidRPr="007A7C9C">
        <w:rPr>
          <w:szCs w:val="22"/>
          <w:lang w:val="en-GB"/>
        </w:rPr>
        <w:t>research</w:t>
      </w:r>
      <w:r w:rsidR="00F9617C" w:rsidRPr="007A7C9C">
        <w:rPr>
          <w:rStyle w:val="FootnoteReference"/>
          <w:szCs w:val="22"/>
          <w:lang w:val="en-GB"/>
        </w:rPr>
        <w:footnoteReference w:id="6"/>
      </w:r>
      <w:r w:rsidRPr="007A7C9C">
        <w:rPr>
          <w:szCs w:val="22"/>
          <w:lang w:val="en-GB"/>
        </w:rPr>
        <w:t xml:space="preserve"> conducted for the Royal Commission into Institutional Responses to Child Sexual Abuse</w:t>
      </w:r>
      <w:r w:rsidR="00E07AC9" w:rsidRPr="007A7C9C">
        <w:rPr>
          <w:szCs w:val="22"/>
          <w:lang w:val="en-GB"/>
        </w:rPr>
        <w:t xml:space="preserve">. This research </w:t>
      </w:r>
      <w:r w:rsidRPr="007A7C9C">
        <w:rPr>
          <w:szCs w:val="22"/>
          <w:lang w:val="en-GB"/>
        </w:rPr>
        <w:t>examin</w:t>
      </w:r>
      <w:r w:rsidR="00E07AC9" w:rsidRPr="007A7C9C">
        <w:rPr>
          <w:szCs w:val="22"/>
          <w:lang w:val="en-GB"/>
        </w:rPr>
        <w:t>ed</w:t>
      </w:r>
      <w:r w:rsidRPr="007A7C9C">
        <w:rPr>
          <w:szCs w:val="22"/>
          <w:lang w:val="en-GB"/>
        </w:rPr>
        <w:t xml:space="preserve"> historical and current perspectives and discourses about children with disability, prevalence of sexual abuse, appropriate mechanisms to ensure high quality supports and safe environments for children with disabilit</w:t>
      </w:r>
      <w:r w:rsidR="00E07AC9" w:rsidRPr="007A7C9C">
        <w:rPr>
          <w:szCs w:val="22"/>
          <w:lang w:val="en-GB"/>
        </w:rPr>
        <w:t>y in Australia. Other work conducted for the Royal Commission by Dr Sally Robinson</w:t>
      </w:r>
      <w:r w:rsidR="00F9617C" w:rsidRPr="007A7C9C">
        <w:rPr>
          <w:szCs w:val="22"/>
          <w:lang w:val="en-GB"/>
        </w:rPr>
        <w:t xml:space="preserve"> </w:t>
      </w:r>
      <w:r w:rsidR="00E07AC9" w:rsidRPr="007A7C9C">
        <w:rPr>
          <w:szCs w:val="22"/>
          <w:lang w:val="en-GB"/>
        </w:rPr>
        <w:t xml:space="preserve">investigated the perspectives </w:t>
      </w:r>
      <w:r w:rsidR="00F9617C" w:rsidRPr="007A7C9C">
        <w:rPr>
          <w:szCs w:val="22"/>
          <w:lang w:val="en-GB"/>
        </w:rPr>
        <w:t>of children with disability on what constitutes a safe environment</w:t>
      </w:r>
      <w:r w:rsidR="00F9617C" w:rsidRPr="007A7C9C">
        <w:rPr>
          <w:rStyle w:val="FootnoteReference"/>
          <w:szCs w:val="22"/>
          <w:lang w:val="en-GB"/>
        </w:rPr>
        <w:footnoteReference w:id="7"/>
      </w:r>
      <w:r w:rsidRPr="007A7C9C">
        <w:rPr>
          <w:szCs w:val="22"/>
          <w:lang w:val="en-GB"/>
        </w:rPr>
        <w:t>. Additional information can be sourc</w:t>
      </w:r>
      <w:r w:rsidR="00FE6821">
        <w:rPr>
          <w:szCs w:val="22"/>
          <w:lang w:val="en-GB"/>
        </w:rPr>
        <w:t>ed by referring to Case Study 41</w:t>
      </w:r>
      <w:r w:rsidRPr="007A7C9C">
        <w:rPr>
          <w:szCs w:val="22"/>
          <w:lang w:val="en-GB"/>
        </w:rPr>
        <w:t xml:space="preserve"> of the </w:t>
      </w:r>
      <w:r w:rsidR="00FE6821">
        <w:rPr>
          <w:szCs w:val="22"/>
          <w:lang w:val="en-GB"/>
        </w:rPr>
        <w:lastRenderedPageBreak/>
        <w:t>R</w:t>
      </w:r>
      <w:r w:rsidRPr="007A7C9C">
        <w:rPr>
          <w:szCs w:val="22"/>
          <w:lang w:val="en-GB"/>
        </w:rPr>
        <w:t>oyal Commission conducted in July 2016</w:t>
      </w:r>
      <w:r w:rsidRPr="007A7C9C">
        <w:rPr>
          <w:rStyle w:val="FootnoteReference"/>
          <w:szCs w:val="22"/>
          <w:lang w:val="en-GB"/>
        </w:rPr>
        <w:footnoteReference w:id="8"/>
      </w:r>
      <w:r w:rsidRPr="007A7C9C">
        <w:rPr>
          <w:szCs w:val="22"/>
          <w:lang w:val="en-GB"/>
        </w:rPr>
        <w:t xml:space="preserve"> and Case Study 57 to be conducted in the week beginning March 27</w:t>
      </w:r>
      <w:r w:rsidRPr="007A7C9C">
        <w:rPr>
          <w:szCs w:val="22"/>
          <w:vertAlign w:val="superscript"/>
          <w:lang w:val="en-GB"/>
        </w:rPr>
        <w:t>th</w:t>
      </w:r>
      <w:r w:rsidRPr="007A7C9C">
        <w:rPr>
          <w:szCs w:val="22"/>
          <w:lang w:val="en-GB"/>
        </w:rPr>
        <w:t xml:space="preserve"> 2017</w:t>
      </w:r>
      <w:r w:rsidRPr="007A7C9C">
        <w:rPr>
          <w:rStyle w:val="FootnoteReference"/>
          <w:szCs w:val="22"/>
          <w:lang w:val="en-GB"/>
        </w:rPr>
        <w:footnoteReference w:id="9"/>
      </w:r>
      <w:r w:rsidRPr="007A7C9C">
        <w:rPr>
          <w:szCs w:val="22"/>
          <w:lang w:val="en-GB"/>
        </w:rPr>
        <w:t>.</w:t>
      </w:r>
    </w:p>
    <w:p w14:paraId="029CD16E" w14:textId="77777777" w:rsidR="0075681A" w:rsidRPr="007A7C9C" w:rsidRDefault="0075681A" w:rsidP="00112C04">
      <w:pPr>
        <w:rPr>
          <w:szCs w:val="22"/>
          <w:lang w:val="en-GB"/>
        </w:rPr>
      </w:pPr>
    </w:p>
    <w:p w14:paraId="4D192C1F" w14:textId="68EC2782" w:rsidR="004747E2" w:rsidRPr="007A7C9C" w:rsidRDefault="004747E2" w:rsidP="004747E2">
      <w:pPr>
        <w:pStyle w:val="Heading3"/>
        <w:rPr>
          <w:sz w:val="22"/>
          <w:szCs w:val="22"/>
        </w:rPr>
      </w:pPr>
      <w:r w:rsidRPr="007A7C9C">
        <w:rPr>
          <w:sz w:val="22"/>
          <w:szCs w:val="22"/>
        </w:rPr>
        <w:t>Section 6 Governance and administration of the NDIS</w:t>
      </w:r>
    </w:p>
    <w:p w14:paraId="7F1E6BC4" w14:textId="77777777" w:rsidR="004747E2" w:rsidRPr="007A7C9C" w:rsidRDefault="004747E2" w:rsidP="004747E2">
      <w:pPr>
        <w:pStyle w:val="FindingBullet"/>
        <w:rPr>
          <w:rFonts w:ascii="Tw Cen MT" w:hAnsi="Tw Cen MT"/>
          <w:i/>
          <w:szCs w:val="22"/>
        </w:rPr>
      </w:pPr>
      <w:r w:rsidRPr="007A7C9C">
        <w:rPr>
          <w:rFonts w:ascii="Tw Cen MT" w:hAnsi="Tw Cen MT"/>
          <w:i/>
          <w:szCs w:val="22"/>
        </w:rPr>
        <w:t xml:space="preserve">To what extent do the existing regulations provide the appropriate safeguards and quality controls? Can these arrangements be improved? </w:t>
      </w:r>
    </w:p>
    <w:p w14:paraId="4C8599B7" w14:textId="797B8FB1" w:rsidR="00F9617C" w:rsidRPr="007A7C9C" w:rsidRDefault="00F9617C" w:rsidP="0022014E">
      <w:pPr>
        <w:pStyle w:val="FindingBullet"/>
        <w:numPr>
          <w:ilvl w:val="0"/>
          <w:numId w:val="19"/>
        </w:numPr>
        <w:contextualSpacing/>
        <w:rPr>
          <w:rFonts w:ascii="Tw Cen MT" w:hAnsi="Tw Cen MT"/>
          <w:szCs w:val="22"/>
        </w:rPr>
      </w:pPr>
      <w:r w:rsidRPr="007A7C9C">
        <w:rPr>
          <w:rFonts w:ascii="Tw Cen MT" w:hAnsi="Tw Cen MT"/>
          <w:i/>
          <w:szCs w:val="22"/>
          <w:lang w:val="en-US"/>
        </w:rPr>
        <w:t>To what extent do the existing regulations provide the appropriate safeguards and quality controls?</w:t>
      </w:r>
    </w:p>
    <w:p w14:paraId="216C21D2" w14:textId="77777777" w:rsidR="00F9617C" w:rsidRPr="007A7C9C" w:rsidRDefault="00F9617C" w:rsidP="0075681A">
      <w:pPr>
        <w:pStyle w:val="FindingBullet"/>
        <w:numPr>
          <w:ilvl w:val="0"/>
          <w:numId w:val="0"/>
        </w:numPr>
        <w:spacing w:line="240" w:lineRule="auto"/>
        <w:contextualSpacing/>
        <w:rPr>
          <w:rFonts w:ascii="Tw Cen MT" w:hAnsi="Tw Cen MT"/>
          <w:szCs w:val="22"/>
        </w:rPr>
      </w:pPr>
    </w:p>
    <w:p w14:paraId="41E038CB" w14:textId="059075C1" w:rsidR="00E07AC9" w:rsidRPr="007A7C9C" w:rsidRDefault="0075681A" w:rsidP="0075681A">
      <w:pPr>
        <w:pStyle w:val="FindingBullet"/>
        <w:numPr>
          <w:ilvl w:val="0"/>
          <w:numId w:val="0"/>
        </w:numPr>
        <w:spacing w:line="240" w:lineRule="auto"/>
        <w:contextualSpacing/>
        <w:rPr>
          <w:rFonts w:ascii="Tw Cen MT" w:hAnsi="Tw Cen MT"/>
          <w:szCs w:val="22"/>
        </w:rPr>
      </w:pPr>
      <w:r w:rsidRPr="007A7C9C">
        <w:rPr>
          <w:rFonts w:ascii="Tw Cen MT" w:hAnsi="Tw Cen MT"/>
          <w:szCs w:val="22"/>
        </w:rPr>
        <w:t>The NDIS is predicated on maximising the participation of people with disability in the community and through participation</w:t>
      </w:r>
      <w:r w:rsidR="00E07AC9" w:rsidRPr="007A7C9C">
        <w:rPr>
          <w:rFonts w:ascii="Tw Cen MT" w:hAnsi="Tw Cen MT"/>
          <w:szCs w:val="22"/>
        </w:rPr>
        <w:t>,</w:t>
      </w:r>
      <w:r w:rsidRPr="007A7C9C">
        <w:rPr>
          <w:rFonts w:ascii="Tw Cen MT" w:hAnsi="Tw Cen MT"/>
          <w:szCs w:val="22"/>
        </w:rPr>
        <w:t xml:space="preserve"> achieving their goals. This is significant social policy reform which requires acceptance of</w:t>
      </w:r>
      <w:r w:rsidR="00E07AC9" w:rsidRPr="007A7C9C">
        <w:rPr>
          <w:rFonts w:ascii="Tw Cen MT" w:hAnsi="Tw Cen MT"/>
          <w:szCs w:val="22"/>
        </w:rPr>
        <w:t>,</w:t>
      </w:r>
      <w:r w:rsidRPr="007A7C9C">
        <w:rPr>
          <w:rFonts w:ascii="Tw Cen MT" w:hAnsi="Tw Cen MT"/>
          <w:szCs w:val="22"/>
        </w:rPr>
        <w:t xml:space="preserve"> and support for people with disability from the community as </w:t>
      </w:r>
      <w:r w:rsidR="0048659C" w:rsidRPr="007A7C9C">
        <w:rPr>
          <w:rFonts w:ascii="Tw Cen MT" w:hAnsi="Tw Cen MT"/>
          <w:szCs w:val="22"/>
        </w:rPr>
        <w:t xml:space="preserve">documented in the </w:t>
      </w:r>
      <w:r w:rsidR="0048659C" w:rsidRPr="007A7C9C">
        <w:rPr>
          <w:rFonts w:ascii="Tw Cen MT" w:hAnsi="Tw Cen MT"/>
          <w:i/>
          <w:szCs w:val="22"/>
        </w:rPr>
        <w:t>National Disability Strategy 2010-2020</w:t>
      </w:r>
      <w:r w:rsidR="0048659C" w:rsidRPr="007A7C9C">
        <w:rPr>
          <w:rStyle w:val="FootnoteReference"/>
          <w:rFonts w:ascii="Tw Cen MT" w:hAnsi="Tw Cen MT"/>
          <w:i/>
          <w:szCs w:val="22"/>
        </w:rPr>
        <w:footnoteReference w:id="10"/>
      </w:r>
      <w:r w:rsidR="0048659C" w:rsidRPr="007A7C9C">
        <w:rPr>
          <w:rFonts w:ascii="Tw Cen MT" w:hAnsi="Tw Cen MT"/>
          <w:szCs w:val="22"/>
        </w:rPr>
        <w:t xml:space="preserve">. To ensure quality and safeguards in a market based system for people </w:t>
      </w:r>
      <w:r w:rsidR="00E07AC9" w:rsidRPr="007A7C9C">
        <w:rPr>
          <w:rFonts w:ascii="Tw Cen MT" w:hAnsi="Tw Cen MT"/>
          <w:szCs w:val="22"/>
        </w:rPr>
        <w:t xml:space="preserve">with disability </w:t>
      </w:r>
      <w:r w:rsidR="0048659C" w:rsidRPr="007A7C9C">
        <w:rPr>
          <w:rFonts w:ascii="Tw Cen MT" w:hAnsi="Tw Cen MT"/>
          <w:szCs w:val="22"/>
        </w:rPr>
        <w:t>is new policy and programming territory in Australia</w:t>
      </w:r>
      <w:r w:rsidR="00F9617C" w:rsidRPr="007A7C9C">
        <w:rPr>
          <w:rStyle w:val="FootnoteReference"/>
          <w:rFonts w:ascii="Tw Cen MT" w:hAnsi="Tw Cen MT"/>
          <w:szCs w:val="22"/>
        </w:rPr>
        <w:footnoteReference w:id="11"/>
      </w:r>
      <w:r w:rsidR="00F9617C" w:rsidRPr="007A7C9C">
        <w:rPr>
          <w:rFonts w:ascii="Tw Cen MT" w:hAnsi="Tw Cen MT"/>
          <w:szCs w:val="22"/>
        </w:rPr>
        <w:t xml:space="preserve">. </w:t>
      </w:r>
    </w:p>
    <w:p w14:paraId="714C4BDA" w14:textId="77777777" w:rsidR="00E07AC9" w:rsidRPr="007A7C9C" w:rsidRDefault="00E07AC9" w:rsidP="0075681A">
      <w:pPr>
        <w:pStyle w:val="FindingBullet"/>
        <w:numPr>
          <w:ilvl w:val="0"/>
          <w:numId w:val="0"/>
        </w:numPr>
        <w:spacing w:line="240" w:lineRule="auto"/>
        <w:contextualSpacing/>
        <w:rPr>
          <w:rFonts w:ascii="Tw Cen MT" w:hAnsi="Tw Cen MT"/>
          <w:szCs w:val="22"/>
        </w:rPr>
      </w:pPr>
    </w:p>
    <w:p w14:paraId="68938C7C" w14:textId="5B79FB4D" w:rsidR="0048659C" w:rsidRPr="007A7C9C" w:rsidRDefault="00E07AC9" w:rsidP="0075681A">
      <w:pPr>
        <w:pStyle w:val="FindingBullet"/>
        <w:numPr>
          <w:ilvl w:val="0"/>
          <w:numId w:val="0"/>
        </w:numPr>
        <w:spacing w:line="240" w:lineRule="auto"/>
        <w:contextualSpacing/>
        <w:rPr>
          <w:rFonts w:ascii="Tw Cen MT" w:hAnsi="Tw Cen MT"/>
          <w:szCs w:val="22"/>
        </w:rPr>
      </w:pPr>
      <w:r w:rsidRPr="007A7C9C">
        <w:rPr>
          <w:rFonts w:ascii="Tw Cen MT" w:hAnsi="Tw Cen MT"/>
          <w:szCs w:val="22"/>
        </w:rPr>
        <w:t>T</w:t>
      </w:r>
      <w:r w:rsidR="00F9617C" w:rsidRPr="007A7C9C">
        <w:rPr>
          <w:rFonts w:ascii="Tw Cen MT" w:hAnsi="Tw Cen MT"/>
          <w:szCs w:val="22"/>
        </w:rPr>
        <w:t>he</w:t>
      </w:r>
      <w:r w:rsidR="00857C5E" w:rsidRPr="007A7C9C">
        <w:rPr>
          <w:rFonts w:ascii="Tw Cen MT" w:hAnsi="Tw Cen MT"/>
          <w:szCs w:val="22"/>
        </w:rPr>
        <w:t>re is an</w:t>
      </w:r>
      <w:r w:rsidR="00F9617C" w:rsidRPr="007A7C9C">
        <w:rPr>
          <w:rFonts w:ascii="Tw Cen MT" w:hAnsi="Tw Cen MT"/>
          <w:szCs w:val="22"/>
        </w:rPr>
        <w:t xml:space="preserve"> aggregation </w:t>
      </w:r>
      <w:r w:rsidR="0048659C" w:rsidRPr="007A7C9C">
        <w:rPr>
          <w:rFonts w:ascii="Tw Cen MT" w:hAnsi="Tw Cen MT"/>
          <w:szCs w:val="22"/>
        </w:rPr>
        <w:t>of vulnerab</w:t>
      </w:r>
      <w:r w:rsidR="00F9617C" w:rsidRPr="007A7C9C">
        <w:rPr>
          <w:rFonts w:ascii="Tw Cen MT" w:hAnsi="Tw Cen MT"/>
          <w:szCs w:val="22"/>
        </w:rPr>
        <w:t>ilities</w:t>
      </w:r>
      <w:r w:rsidR="0048659C" w:rsidRPr="007A7C9C">
        <w:rPr>
          <w:rFonts w:ascii="Tw Cen MT" w:hAnsi="Tw Cen MT"/>
          <w:szCs w:val="22"/>
        </w:rPr>
        <w:t xml:space="preserve"> </w:t>
      </w:r>
      <w:r w:rsidR="00F9617C" w:rsidRPr="007A7C9C">
        <w:rPr>
          <w:rFonts w:ascii="Tw Cen MT" w:hAnsi="Tw Cen MT"/>
          <w:szCs w:val="22"/>
        </w:rPr>
        <w:t xml:space="preserve">from being a child </w:t>
      </w:r>
      <w:r w:rsidR="00857C5E" w:rsidRPr="007A7C9C">
        <w:rPr>
          <w:rFonts w:ascii="Tw Cen MT" w:hAnsi="Tw Cen MT"/>
          <w:szCs w:val="22"/>
        </w:rPr>
        <w:t>and from having a disability</w:t>
      </w:r>
      <w:r w:rsidR="0069141D">
        <w:rPr>
          <w:rStyle w:val="FootnoteReference"/>
          <w:rFonts w:ascii="Tw Cen MT" w:hAnsi="Tw Cen MT"/>
          <w:szCs w:val="22"/>
        </w:rPr>
        <w:footnoteReference w:id="12"/>
      </w:r>
      <w:r w:rsidR="00857C5E" w:rsidRPr="007A7C9C">
        <w:rPr>
          <w:rFonts w:ascii="Tw Cen MT" w:hAnsi="Tw Cen MT"/>
          <w:szCs w:val="22"/>
        </w:rPr>
        <w:t xml:space="preserve">. It could be expected that </w:t>
      </w:r>
      <w:r w:rsidR="00F9617C" w:rsidRPr="007A7C9C">
        <w:rPr>
          <w:rFonts w:ascii="Tw Cen MT" w:hAnsi="Tw Cen MT"/>
          <w:szCs w:val="22"/>
        </w:rPr>
        <w:t xml:space="preserve">specific attention </w:t>
      </w:r>
      <w:r w:rsidR="00857C5E" w:rsidRPr="007A7C9C">
        <w:rPr>
          <w:rFonts w:ascii="Tw Cen MT" w:hAnsi="Tw Cen MT"/>
          <w:szCs w:val="22"/>
        </w:rPr>
        <w:t xml:space="preserve">would be </w:t>
      </w:r>
      <w:r w:rsidR="00F9617C" w:rsidRPr="007A7C9C">
        <w:rPr>
          <w:rFonts w:ascii="Tw Cen MT" w:hAnsi="Tw Cen MT"/>
          <w:szCs w:val="22"/>
        </w:rPr>
        <w:t>given to t</w:t>
      </w:r>
      <w:r w:rsidRPr="007A7C9C">
        <w:rPr>
          <w:rFonts w:ascii="Tw Cen MT" w:hAnsi="Tw Cen MT"/>
          <w:szCs w:val="22"/>
        </w:rPr>
        <w:t>he</w:t>
      </w:r>
      <w:r w:rsidR="00F9617C" w:rsidRPr="007A7C9C">
        <w:rPr>
          <w:rFonts w:ascii="Tw Cen MT" w:hAnsi="Tw Cen MT"/>
          <w:szCs w:val="22"/>
        </w:rPr>
        <w:t xml:space="preserve"> intersection of childhood and disability in </w:t>
      </w:r>
      <w:r w:rsidR="00857C5E" w:rsidRPr="007A7C9C">
        <w:rPr>
          <w:rFonts w:ascii="Tw Cen MT" w:hAnsi="Tw Cen MT"/>
          <w:szCs w:val="22"/>
        </w:rPr>
        <w:t xml:space="preserve">all policy frameworks. </w:t>
      </w:r>
    </w:p>
    <w:p w14:paraId="21FF8BA7" w14:textId="77777777" w:rsidR="0048659C" w:rsidRPr="007A7C9C" w:rsidRDefault="0048659C" w:rsidP="0075681A">
      <w:pPr>
        <w:pStyle w:val="FindingBullet"/>
        <w:numPr>
          <w:ilvl w:val="0"/>
          <w:numId w:val="0"/>
        </w:numPr>
        <w:spacing w:line="240" w:lineRule="auto"/>
        <w:contextualSpacing/>
        <w:rPr>
          <w:rFonts w:ascii="Tw Cen MT" w:hAnsi="Tw Cen MT"/>
          <w:szCs w:val="22"/>
        </w:rPr>
      </w:pPr>
    </w:p>
    <w:p w14:paraId="52B1F6DC" w14:textId="1AC53CCE" w:rsidR="009372D4" w:rsidRPr="007A7C9C" w:rsidRDefault="00F9617C" w:rsidP="009372D4">
      <w:pPr>
        <w:pStyle w:val="FindingBullet"/>
        <w:numPr>
          <w:ilvl w:val="0"/>
          <w:numId w:val="0"/>
        </w:numPr>
        <w:spacing w:line="240" w:lineRule="auto"/>
        <w:contextualSpacing/>
        <w:rPr>
          <w:rFonts w:ascii="Tw Cen MT" w:hAnsi="Tw Cen MT"/>
          <w:szCs w:val="22"/>
        </w:rPr>
      </w:pPr>
      <w:r w:rsidRPr="007A7C9C">
        <w:rPr>
          <w:rFonts w:ascii="Tw Cen MT" w:hAnsi="Tw Cen MT"/>
          <w:szCs w:val="22"/>
        </w:rPr>
        <w:t xml:space="preserve">The opposite is the case. </w:t>
      </w:r>
      <w:r w:rsidR="0048659C" w:rsidRPr="007A7C9C">
        <w:rPr>
          <w:rFonts w:ascii="Tw Cen MT" w:hAnsi="Tw Cen MT"/>
          <w:szCs w:val="22"/>
        </w:rPr>
        <w:t xml:space="preserve">As noted in our research report </w:t>
      </w:r>
      <w:r w:rsidR="0048659C" w:rsidRPr="007A7C9C">
        <w:rPr>
          <w:rFonts w:ascii="Tw Cen MT" w:hAnsi="Tw Cen MT"/>
          <w:i/>
          <w:szCs w:val="22"/>
        </w:rPr>
        <w:t>Disability and Sexual Abuse in Institutional Contexts</w:t>
      </w:r>
      <w:r w:rsidR="0048659C" w:rsidRPr="007A7C9C">
        <w:rPr>
          <w:rFonts w:ascii="Tw Cen MT" w:hAnsi="Tw Cen MT"/>
          <w:szCs w:val="22"/>
        </w:rPr>
        <w:t>, there is a disconnect between the disability children’s sector</w:t>
      </w:r>
      <w:r w:rsidR="00E07AC9" w:rsidRPr="007A7C9C">
        <w:rPr>
          <w:rFonts w:ascii="Tw Cen MT" w:hAnsi="Tw Cen MT"/>
          <w:szCs w:val="22"/>
        </w:rPr>
        <w:t>s</w:t>
      </w:r>
      <w:r w:rsidR="0048659C" w:rsidRPr="007A7C9C">
        <w:rPr>
          <w:rFonts w:ascii="Tw Cen MT" w:hAnsi="Tw Cen MT"/>
          <w:szCs w:val="22"/>
        </w:rPr>
        <w:t xml:space="preserve"> governance arrangements, national policy frameworks, regulatory mechanisms, and programming initiatives, monitoring and evaluation. </w:t>
      </w:r>
    </w:p>
    <w:p w14:paraId="0C809FFF" w14:textId="77777777" w:rsidR="00F9617C" w:rsidRPr="007A7C9C" w:rsidRDefault="00F9617C" w:rsidP="009372D4">
      <w:pPr>
        <w:pStyle w:val="FindingBullet"/>
        <w:numPr>
          <w:ilvl w:val="0"/>
          <w:numId w:val="0"/>
        </w:numPr>
        <w:spacing w:line="240" w:lineRule="auto"/>
        <w:contextualSpacing/>
        <w:rPr>
          <w:rFonts w:ascii="Tw Cen MT" w:hAnsi="Tw Cen MT"/>
          <w:szCs w:val="22"/>
        </w:rPr>
      </w:pPr>
    </w:p>
    <w:p w14:paraId="7ADB89E2" w14:textId="373B26BA" w:rsidR="006D2070" w:rsidRPr="007A7C9C" w:rsidRDefault="00857C5E" w:rsidP="009372D4">
      <w:pPr>
        <w:pStyle w:val="FindingBullet"/>
        <w:numPr>
          <w:ilvl w:val="0"/>
          <w:numId w:val="0"/>
        </w:numPr>
        <w:spacing w:line="240" w:lineRule="auto"/>
        <w:contextualSpacing/>
        <w:rPr>
          <w:rFonts w:ascii="Tw Cen MT" w:hAnsi="Tw Cen MT"/>
          <w:szCs w:val="22"/>
        </w:rPr>
      </w:pPr>
      <w:r w:rsidRPr="007A7C9C">
        <w:rPr>
          <w:rFonts w:ascii="Tw Cen MT" w:hAnsi="Tw Cen MT"/>
          <w:szCs w:val="22"/>
        </w:rPr>
        <w:t xml:space="preserve">The newly released </w:t>
      </w:r>
      <w:r w:rsidR="0048659C" w:rsidRPr="007A7C9C">
        <w:rPr>
          <w:rFonts w:ascii="Tw Cen MT" w:hAnsi="Tw Cen MT"/>
          <w:i/>
          <w:szCs w:val="22"/>
        </w:rPr>
        <w:t xml:space="preserve">NDIS Quality and Safeguarding Framework </w:t>
      </w:r>
      <w:r w:rsidR="0048659C" w:rsidRPr="007A7C9C">
        <w:rPr>
          <w:rFonts w:ascii="Tw Cen MT" w:hAnsi="Tw Cen MT"/>
          <w:szCs w:val="22"/>
        </w:rPr>
        <w:t>almost entirely neglect</w:t>
      </w:r>
      <w:r w:rsidR="00A15F9E" w:rsidRPr="007A7C9C">
        <w:rPr>
          <w:rFonts w:ascii="Tw Cen MT" w:hAnsi="Tw Cen MT"/>
          <w:szCs w:val="22"/>
        </w:rPr>
        <w:t>s</w:t>
      </w:r>
      <w:r w:rsidR="0048659C" w:rsidRPr="007A7C9C">
        <w:rPr>
          <w:rFonts w:ascii="Tw Cen MT" w:hAnsi="Tw Cen MT"/>
          <w:szCs w:val="22"/>
        </w:rPr>
        <w:t xml:space="preserve"> </w:t>
      </w:r>
      <w:r w:rsidRPr="007A7C9C">
        <w:rPr>
          <w:rFonts w:ascii="Tw Cen MT" w:hAnsi="Tw Cen MT"/>
          <w:szCs w:val="22"/>
        </w:rPr>
        <w:t xml:space="preserve">the particular vulnerability of disabled </w:t>
      </w:r>
      <w:r w:rsidR="0048659C" w:rsidRPr="007A7C9C">
        <w:rPr>
          <w:rFonts w:ascii="Tw Cen MT" w:hAnsi="Tw Cen MT"/>
          <w:szCs w:val="22"/>
        </w:rPr>
        <w:t>children</w:t>
      </w:r>
      <w:r w:rsidRPr="007A7C9C">
        <w:rPr>
          <w:rFonts w:ascii="Tw Cen MT" w:hAnsi="Tw Cen MT"/>
          <w:szCs w:val="22"/>
        </w:rPr>
        <w:t xml:space="preserve">. </w:t>
      </w:r>
      <w:r w:rsidR="00E07AC9" w:rsidRPr="007A7C9C">
        <w:rPr>
          <w:rFonts w:ascii="Tw Cen MT" w:hAnsi="Tw Cen MT"/>
          <w:szCs w:val="22"/>
        </w:rPr>
        <w:t xml:space="preserve">In that document, it is almost as though people with disability are only those who are adults. </w:t>
      </w:r>
      <w:r w:rsidR="0076715E" w:rsidRPr="007A7C9C">
        <w:rPr>
          <w:rFonts w:ascii="Tw Cen MT" w:hAnsi="Tw Cen MT"/>
          <w:i/>
          <w:szCs w:val="22"/>
        </w:rPr>
        <w:t xml:space="preserve">The National Framework for </w:t>
      </w:r>
      <w:r w:rsidR="0048659C" w:rsidRPr="007A7C9C">
        <w:rPr>
          <w:rFonts w:ascii="Tw Cen MT" w:hAnsi="Tw Cen MT"/>
          <w:i/>
          <w:szCs w:val="22"/>
        </w:rPr>
        <w:t xml:space="preserve">Protecting Australia’s Children </w:t>
      </w:r>
      <w:r w:rsidR="00400F6E" w:rsidRPr="007A7C9C">
        <w:rPr>
          <w:rFonts w:ascii="Tw Cen MT" w:hAnsi="Tw Cen MT"/>
          <w:i/>
          <w:szCs w:val="22"/>
        </w:rPr>
        <w:t>2009-2020</w:t>
      </w:r>
      <w:r w:rsidR="00400F6E" w:rsidRPr="007A7C9C">
        <w:rPr>
          <w:rStyle w:val="FootnoteReference"/>
          <w:rFonts w:ascii="Tw Cen MT" w:hAnsi="Tw Cen MT"/>
          <w:i/>
          <w:szCs w:val="22"/>
        </w:rPr>
        <w:footnoteReference w:id="13"/>
      </w:r>
      <w:r w:rsidR="00400F6E" w:rsidRPr="007A7C9C">
        <w:rPr>
          <w:rFonts w:ascii="Tw Cen MT" w:hAnsi="Tw Cen MT"/>
          <w:i/>
          <w:szCs w:val="22"/>
        </w:rPr>
        <w:t xml:space="preserve"> </w:t>
      </w:r>
      <w:r w:rsidR="00400F6E" w:rsidRPr="007A7C9C">
        <w:rPr>
          <w:rFonts w:ascii="Tw Cen MT" w:hAnsi="Tw Cen MT"/>
          <w:szCs w:val="22"/>
        </w:rPr>
        <w:t>and its accompanying Implementation Plans</w:t>
      </w:r>
      <w:r w:rsidRPr="007A7C9C">
        <w:rPr>
          <w:rFonts w:ascii="Tw Cen MT" w:hAnsi="Tw Cen MT"/>
          <w:szCs w:val="22"/>
        </w:rPr>
        <w:t>,</w:t>
      </w:r>
      <w:r w:rsidR="00400F6E" w:rsidRPr="007A7C9C">
        <w:rPr>
          <w:rFonts w:ascii="Tw Cen MT" w:hAnsi="Tw Cen MT"/>
          <w:szCs w:val="22"/>
        </w:rPr>
        <w:t xml:space="preserve"> </w:t>
      </w:r>
      <w:r w:rsidRPr="007A7C9C">
        <w:rPr>
          <w:rFonts w:ascii="Tw Cen MT" w:hAnsi="Tw Cen MT"/>
          <w:szCs w:val="22"/>
        </w:rPr>
        <w:t xml:space="preserve">ignore the particular vulnerabilities of children with disability instead focusing on support for their families. </w:t>
      </w:r>
      <w:r w:rsidR="00E07AC9" w:rsidRPr="007A7C9C">
        <w:rPr>
          <w:rFonts w:ascii="Tw Cen MT" w:hAnsi="Tw Cen MT"/>
          <w:szCs w:val="22"/>
        </w:rPr>
        <w:t xml:space="preserve">Here it is as if children are rarely disabled. </w:t>
      </w:r>
    </w:p>
    <w:p w14:paraId="334BA56D" w14:textId="77777777" w:rsidR="006D2070" w:rsidRPr="007A7C9C" w:rsidRDefault="006D2070" w:rsidP="009372D4">
      <w:pPr>
        <w:pStyle w:val="FindingBullet"/>
        <w:numPr>
          <w:ilvl w:val="0"/>
          <w:numId w:val="0"/>
        </w:numPr>
        <w:spacing w:line="240" w:lineRule="auto"/>
        <w:contextualSpacing/>
        <w:rPr>
          <w:rFonts w:ascii="Tw Cen MT" w:hAnsi="Tw Cen MT"/>
          <w:szCs w:val="22"/>
        </w:rPr>
      </w:pPr>
    </w:p>
    <w:p w14:paraId="0CB8695D" w14:textId="17311078" w:rsidR="009372D4" w:rsidRPr="007A7C9C" w:rsidRDefault="00400F6E" w:rsidP="009372D4">
      <w:pPr>
        <w:pStyle w:val="FindingBullet"/>
        <w:numPr>
          <w:ilvl w:val="0"/>
          <w:numId w:val="0"/>
        </w:numPr>
        <w:spacing w:line="240" w:lineRule="auto"/>
        <w:contextualSpacing/>
        <w:rPr>
          <w:rFonts w:ascii="Tw Cen MT" w:hAnsi="Tw Cen MT"/>
          <w:szCs w:val="22"/>
        </w:rPr>
      </w:pPr>
      <w:r w:rsidRPr="007A7C9C">
        <w:rPr>
          <w:rFonts w:ascii="Tw Cen MT" w:hAnsi="Tw Cen MT"/>
          <w:szCs w:val="22"/>
        </w:rPr>
        <w:t xml:space="preserve">Neither </w:t>
      </w:r>
      <w:r w:rsidR="004F2272">
        <w:rPr>
          <w:rFonts w:ascii="Tw Cen MT" w:hAnsi="Tw Cen MT"/>
          <w:szCs w:val="22"/>
        </w:rPr>
        <w:t xml:space="preserve">approach </w:t>
      </w:r>
      <w:r w:rsidRPr="007A7C9C">
        <w:rPr>
          <w:rFonts w:ascii="Tw Cen MT" w:hAnsi="Tw Cen MT"/>
          <w:szCs w:val="22"/>
        </w:rPr>
        <w:t xml:space="preserve">is supported by the evidence. </w:t>
      </w:r>
    </w:p>
    <w:p w14:paraId="5FE1140C" w14:textId="77777777" w:rsidR="009372D4" w:rsidRPr="007A7C9C" w:rsidRDefault="009372D4" w:rsidP="009372D4">
      <w:pPr>
        <w:pStyle w:val="FindingBullet"/>
        <w:numPr>
          <w:ilvl w:val="0"/>
          <w:numId w:val="0"/>
        </w:numPr>
        <w:spacing w:line="240" w:lineRule="auto"/>
        <w:contextualSpacing/>
        <w:rPr>
          <w:rFonts w:ascii="Tw Cen MT" w:hAnsi="Tw Cen MT"/>
          <w:szCs w:val="22"/>
        </w:rPr>
      </w:pPr>
    </w:p>
    <w:p w14:paraId="6FFEE21F" w14:textId="7F1CA58A" w:rsidR="009372D4" w:rsidRPr="007A7C9C" w:rsidRDefault="009372D4" w:rsidP="009372D4">
      <w:pPr>
        <w:pStyle w:val="FindingBullet"/>
        <w:numPr>
          <w:ilvl w:val="0"/>
          <w:numId w:val="0"/>
        </w:numPr>
        <w:spacing w:line="240" w:lineRule="auto"/>
        <w:contextualSpacing/>
        <w:rPr>
          <w:rFonts w:ascii="Tw Cen MT" w:hAnsi="Tw Cen MT"/>
          <w:szCs w:val="22"/>
          <w:lang w:val="en-GB"/>
        </w:rPr>
      </w:pPr>
      <w:r w:rsidRPr="007A7C9C">
        <w:rPr>
          <w:rFonts w:ascii="Tw Cen MT" w:hAnsi="Tw Cen MT"/>
          <w:szCs w:val="22"/>
          <w:lang w:val="en-GB"/>
        </w:rPr>
        <w:lastRenderedPageBreak/>
        <w:t xml:space="preserve">In June 2012, the ABS produced </w:t>
      </w:r>
      <w:r w:rsidRPr="007A7C9C">
        <w:rPr>
          <w:rFonts w:ascii="Tw Cen MT" w:hAnsi="Tw Cen MT"/>
          <w:i/>
          <w:iCs/>
          <w:szCs w:val="22"/>
          <w:lang w:val="en-GB"/>
        </w:rPr>
        <w:t xml:space="preserve">Australian Social Trends June 2012: Children with a disability </w:t>
      </w:r>
      <w:r w:rsidRPr="007A7C9C">
        <w:rPr>
          <w:rFonts w:ascii="Tw Cen MT" w:hAnsi="Tw Cen MT"/>
          <w:szCs w:val="22"/>
          <w:lang w:val="en-GB"/>
        </w:rPr>
        <w:t>based on data from the ABS in the 2003 and 2009 SDAC. For the first time, the ABS reported the proportion of children with disability (0-14 years) in the general population averaging at 6.1 per cent (3.4 per cent in 0-4 age range and 8.8 per cent in 5-14 age range, ABS, 2012). Of the four million Australians in 2009 who had a disability, 290,000 (7.2 per cent) were children aged 0-14 years</w:t>
      </w:r>
      <w:r w:rsidR="002940E5" w:rsidRPr="007A7C9C">
        <w:rPr>
          <w:rStyle w:val="FootnoteReference"/>
          <w:rFonts w:ascii="Tw Cen MT" w:hAnsi="Tw Cen MT"/>
          <w:szCs w:val="22"/>
          <w:lang w:val="en-GB"/>
        </w:rPr>
        <w:footnoteReference w:id="14"/>
      </w:r>
      <w:r w:rsidRPr="007A7C9C">
        <w:rPr>
          <w:rFonts w:ascii="Tw Cen MT" w:hAnsi="Tw Cen MT"/>
          <w:szCs w:val="22"/>
          <w:lang w:val="en-GB"/>
        </w:rPr>
        <w:t xml:space="preserve">. </w:t>
      </w:r>
    </w:p>
    <w:p w14:paraId="526C1D23" w14:textId="01EC239F" w:rsidR="00400F6E" w:rsidRPr="007A7C9C" w:rsidRDefault="00400F6E" w:rsidP="0075681A">
      <w:pPr>
        <w:pStyle w:val="FindingBullet"/>
        <w:numPr>
          <w:ilvl w:val="0"/>
          <w:numId w:val="0"/>
        </w:numPr>
        <w:spacing w:line="240" w:lineRule="auto"/>
        <w:contextualSpacing/>
        <w:rPr>
          <w:rFonts w:ascii="Tw Cen MT" w:hAnsi="Tw Cen MT"/>
          <w:szCs w:val="22"/>
        </w:rPr>
      </w:pPr>
    </w:p>
    <w:p w14:paraId="2BCA0791" w14:textId="3C6E6541" w:rsidR="006D2070" w:rsidRPr="007A7C9C" w:rsidRDefault="00511C26" w:rsidP="006D2070">
      <w:pPr>
        <w:widowControl w:val="0"/>
        <w:autoSpaceDE w:val="0"/>
        <w:autoSpaceDN w:val="0"/>
        <w:adjustRightInd w:val="0"/>
        <w:spacing w:after="240"/>
        <w:rPr>
          <w:szCs w:val="22"/>
        </w:rPr>
      </w:pPr>
      <w:r w:rsidRPr="007A7C9C">
        <w:rPr>
          <w:szCs w:val="22"/>
        </w:rPr>
        <w:t xml:space="preserve">There is </w:t>
      </w:r>
      <w:r w:rsidR="00A15F9E" w:rsidRPr="007A7C9C">
        <w:rPr>
          <w:szCs w:val="22"/>
        </w:rPr>
        <w:t xml:space="preserve">approximately 6% of the Australian population who are children with disability (up to 14 years) </w:t>
      </w:r>
      <w:r w:rsidRPr="007A7C9C">
        <w:rPr>
          <w:szCs w:val="22"/>
        </w:rPr>
        <w:t xml:space="preserve">who are </w:t>
      </w:r>
      <w:r w:rsidR="00A15F9E" w:rsidRPr="007A7C9C">
        <w:rPr>
          <w:szCs w:val="22"/>
        </w:rPr>
        <w:t xml:space="preserve">inadequately protected. </w:t>
      </w:r>
      <w:r w:rsidR="006D2070" w:rsidRPr="007A7C9C">
        <w:rPr>
          <w:szCs w:val="22"/>
        </w:rPr>
        <w:t>The international evidence demonstrates that children with disability are nearly 3 times more likely to be sexually abused than their non-disabled peers</w:t>
      </w:r>
      <w:r w:rsidR="006D2070" w:rsidRPr="007A7C9C">
        <w:rPr>
          <w:rStyle w:val="FootnoteReference"/>
          <w:szCs w:val="22"/>
        </w:rPr>
        <w:footnoteReference w:id="15"/>
      </w:r>
      <w:r w:rsidR="006D2070" w:rsidRPr="007A7C9C">
        <w:rPr>
          <w:szCs w:val="22"/>
        </w:rPr>
        <w:t>. Recent</w:t>
      </w:r>
      <w:r w:rsidR="00857C5E" w:rsidRPr="007A7C9C">
        <w:rPr>
          <w:szCs w:val="22"/>
        </w:rPr>
        <w:t>ly published</w:t>
      </w:r>
      <w:r w:rsidR="006D2070" w:rsidRPr="007A7C9C">
        <w:rPr>
          <w:szCs w:val="22"/>
        </w:rPr>
        <w:t xml:space="preserve"> research </w:t>
      </w:r>
      <w:r w:rsidR="00857C5E" w:rsidRPr="007A7C9C">
        <w:rPr>
          <w:szCs w:val="22"/>
        </w:rPr>
        <w:t xml:space="preserve">from </w:t>
      </w:r>
      <w:r w:rsidR="006D2070" w:rsidRPr="007A7C9C">
        <w:rPr>
          <w:szCs w:val="22"/>
        </w:rPr>
        <w:t xml:space="preserve">Western Australia </w:t>
      </w:r>
      <w:r w:rsidR="00E07AC9" w:rsidRPr="007A7C9C">
        <w:rPr>
          <w:szCs w:val="22"/>
        </w:rPr>
        <w:t xml:space="preserve">reports </w:t>
      </w:r>
      <w:r w:rsidR="006D2070" w:rsidRPr="007A7C9C">
        <w:rPr>
          <w:szCs w:val="22"/>
        </w:rPr>
        <w:t>similar increased prevalence ratios for other types of maltreatment of children with disability</w:t>
      </w:r>
      <w:r w:rsidR="006D2070" w:rsidRPr="007A7C9C">
        <w:rPr>
          <w:rStyle w:val="FootnoteReference"/>
          <w:szCs w:val="22"/>
        </w:rPr>
        <w:footnoteReference w:id="16"/>
      </w:r>
      <w:r w:rsidR="006D2070" w:rsidRPr="007A7C9C">
        <w:rPr>
          <w:szCs w:val="22"/>
        </w:rPr>
        <w:t>.</w:t>
      </w:r>
      <w:r w:rsidR="002F1D0B" w:rsidRPr="007A7C9C">
        <w:rPr>
          <w:szCs w:val="22"/>
        </w:rPr>
        <w:t xml:space="preserve"> </w:t>
      </w:r>
    </w:p>
    <w:p w14:paraId="188DDA3C" w14:textId="4ABA0606" w:rsidR="002A2ABD" w:rsidRPr="007A7C9C" w:rsidRDefault="002A2ABD" w:rsidP="002A2ABD">
      <w:pPr>
        <w:pStyle w:val="FindingBullet"/>
        <w:numPr>
          <w:ilvl w:val="0"/>
          <w:numId w:val="0"/>
        </w:numPr>
        <w:spacing w:line="240" w:lineRule="auto"/>
        <w:contextualSpacing/>
        <w:rPr>
          <w:rFonts w:ascii="Tw Cen MT" w:hAnsi="Tw Cen MT"/>
          <w:szCs w:val="22"/>
        </w:rPr>
      </w:pPr>
      <w:r w:rsidRPr="007A7C9C">
        <w:rPr>
          <w:rFonts w:ascii="Tw Cen MT" w:hAnsi="Tw Cen MT"/>
          <w:szCs w:val="22"/>
        </w:rPr>
        <w:t>The</w:t>
      </w:r>
      <w:r w:rsidRPr="007A7C9C">
        <w:rPr>
          <w:rFonts w:ascii="Tw Cen MT" w:hAnsi="Tw Cen MT"/>
          <w:i/>
          <w:szCs w:val="22"/>
        </w:rPr>
        <w:t xml:space="preserve"> NDIS Quality and Safeguarding Framework </w:t>
      </w:r>
      <w:r w:rsidRPr="007A7C9C">
        <w:rPr>
          <w:rFonts w:ascii="Tw Cen MT" w:hAnsi="Tw Cen MT"/>
          <w:szCs w:val="22"/>
        </w:rPr>
        <w:t>relies heavily on regulat</w:t>
      </w:r>
      <w:r w:rsidR="00857C5E" w:rsidRPr="007A7C9C">
        <w:rPr>
          <w:rFonts w:ascii="Tw Cen MT" w:hAnsi="Tw Cen MT"/>
          <w:szCs w:val="22"/>
        </w:rPr>
        <w:t xml:space="preserve">ory mechanisms to protect children </w:t>
      </w:r>
      <w:r w:rsidRPr="007A7C9C">
        <w:rPr>
          <w:rFonts w:ascii="Tw Cen MT" w:hAnsi="Tw Cen MT"/>
          <w:szCs w:val="22"/>
        </w:rPr>
        <w:t>such as</w:t>
      </w:r>
      <w:r w:rsidR="00857C5E" w:rsidRPr="007A7C9C">
        <w:rPr>
          <w:rFonts w:ascii="Tw Cen MT" w:hAnsi="Tw Cen MT"/>
          <w:szCs w:val="22"/>
        </w:rPr>
        <w:t xml:space="preserve"> the</w:t>
      </w:r>
      <w:r w:rsidRPr="007A7C9C">
        <w:rPr>
          <w:rFonts w:ascii="Tw Cen MT" w:hAnsi="Tw Cen MT"/>
          <w:szCs w:val="22"/>
        </w:rPr>
        <w:t xml:space="preserve"> </w:t>
      </w:r>
      <w:r w:rsidRPr="007A7C9C">
        <w:rPr>
          <w:rFonts w:ascii="Tw Cen MT" w:hAnsi="Tw Cen MT"/>
          <w:i/>
          <w:szCs w:val="22"/>
        </w:rPr>
        <w:t xml:space="preserve">Working with Children </w:t>
      </w:r>
      <w:r w:rsidR="00857C5E" w:rsidRPr="007A7C9C">
        <w:rPr>
          <w:rFonts w:ascii="Tw Cen MT" w:hAnsi="Tw Cen MT"/>
          <w:i/>
          <w:szCs w:val="22"/>
        </w:rPr>
        <w:t>Check</w:t>
      </w:r>
      <w:r w:rsidR="00857C5E" w:rsidRPr="007A7C9C">
        <w:rPr>
          <w:rFonts w:ascii="Tw Cen MT" w:hAnsi="Tw Cen MT"/>
          <w:szCs w:val="22"/>
        </w:rPr>
        <w:t xml:space="preserve"> </w:t>
      </w:r>
      <w:r w:rsidRPr="007A7C9C">
        <w:rPr>
          <w:rFonts w:ascii="Tw Cen MT" w:hAnsi="Tw Cen MT"/>
          <w:szCs w:val="22"/>
        </w:rPr>
        <w:t xml:space="preserve">and </w:t>
      </w:r>
      <w:r w:rsidR="00857C5E" w:rsidRPr="007A7C9C">
        <w:rPr>
          <w:rFonts w:ascii="Tw Cen MT" w:hAnsi="Tw Cen MT"/>
          <w:szCs w:val="22"/>
        </w:rPr>
        <w:t>market based mechanisms which demand informed consumer</w:t>
      </w:r>
      <w:r w:rsidR="00204C53" w:rsidRPr="007A7C9C">
        <w:rPr>
          <w:rFonts w:ascii="Tw Cen MT" w:hAnsi="Tw Cen MT"/>
          <w:szCs w:val="22"/>
        </w:rPr>
        <w:t>s</w:t>
      </w:r>
      <w:r w:rsidR="00857C5E" w:rsidRPr="007A7C9C">
        <w:rPr>
          <w:rFonts w:ascii="Tw Cen MT" w:hAnsi="Tw Cen MT"/>
          <w:szCs w:val="22"/>
        </w:rPr>
        <w:t xml:space="preserve"> and/ or consumer support. </w:t>
      </w:r>
      <w:r w:rsidR="00981355" w:rsidRPr="007A7C9C">
        <w:rPr>
          <w:rFonts w:ascii="Tw Cen MT" w:hAnsi="Tw Cen MT"/>
          <w:szCs w:val="22"/>
        </w:rPr>
        <w:t xml:space="preserve">These are unlikely to be adequate </w:t>
      </w:r>
      <w:r w:rsidR="00857C5E" w:rsidRPr="007A7C9C">
        <w:rPr>
          <w:rFonts w:ascii="Tw Cen MT" w:hAnsi="Tw Cen MT"/>
          <w:szCs w:val="22"/>
        </w:rPr>
        <w:t>for many children with disability who</w:t>
      </w:r>
      <w:r w:rsidR="00204C53" w:rsidRPr="007A7C9C">
        <w:rPr>
          <w:rFonts w:ascii="Tw Cen MT" w:hAnsi="Tw Cen MT"/>
          <w:szCs w:val="22"/>
        </w:rPr>
        <w:t>,</w:t>
      </w:r>
      <w:r w:rsidR="00857C5E" w:rsidRPr="007A7C9C">
        <w:rPr>
          <w:rFonts w:ascii="Tw Cen MT" w:hAnsi="Tw Cen MT"/>
          <w:szCs w:val="22"/>
        </w:rPr>
        <w:t xml:space="preserve"> in Australia as elsewhere</w:t>
      </w:r>
      <w:r w:rsidR="00204C53" w:rsidRPr="007A7C9C">
        <w:rPr>
          <w:rFonts w:ascii="Tw Cen MT" w:hAnsi="Tw Cen MT"/>
          <w:szCs w:val="22"/>
        </w:rPr>
        <w:t>,</w:t>
      </w:r>
      <w:r w:rsidR="00857C5E" w:rsidRPr="007A7C9C">
        <w:rPr>
          <w:rFonts w:ascii="Tw Cen MT" w:hAnsi="Tw Cen MT"/>
          <w:szCs w:val="22"/>
        </w:rPr>
        <w:t xml:space="preserve"> are proportionally over-represented in care and protection proceedings and out-of-home care</w:t>
      </w:r>
      <w:r w:rsidR="00857C5E" w:rsidRPr="007A7C9C">
        <w:rPr>
          <w:rStyle w:val="FootnoteReference"/>
          <w:rFonts w:ascii="Tw Cen MT" w:hAnsi="Tw Cen MT"/>
          <w:szCs w:val="22"/>
        </w:rPr>
        <w:footnoteReference w:id="17"/>
      </w:r>
      <w:r w:rsidR="00204C53" w:rsidRPr="007A7C9C">
        <w:rPr>
          <w:rFonts w:ascii="Tw Cen MT" w:hAnsi="Tw Cen MT"/>
          <w:szCs w:val="22"/>
          <w:vertAlign w:val="superscript"/>
        </w:rPr>
        <w:t>,</w:t>
      </w:r>
      <w:r w:rsidR="00204C53" w:rsidRPr="007A7C9C">
        <w:rPr>
          <w:rStyle w:val="FootnoteReference"/>
          <w:rFonts w:ascii="Tw Cen MT" w:hAnsi="Tw Cen MT"/>
          <w:szCs w:val="22"/>
        </w:rPr>
        <w:footnoteReference w:id="18"/>
      </w:r>
      <w:r w:rsidR="00857C5E" w:rsidRPr="007A7C9C">
        <w:rPr>
          <w:rFonts w:ascii="Tw Cen MT" w:hAnsi="Tw Cen MT"/>
          <w:szCs w:val="22"/>
        </w:rPr>
        <w:t xml:space="preserve">. </w:t>
      </w:r>
    </w:p>
    <w:p w14:paraId="722F4467" w14:textId="77777777" w:rsidR="00511C26" w:rsidRPr="007A7C9C" w:rsidRDefault="00511C26" w:rsidP="002A2ABD">
      <w:pPr>
        <w:widowControl w:val="0"/>
        <w:autoSpaceDE w:val="0"/>
        <w:autoSpaceDN w:val="0"/>
        <w:adjustRightInd w:val="0"/>
        <w:spacing w:after="240"/>
        <w:rPr>
          <w:rFonts w:cs="Arial"/>
          <w:szCs w:val="22"/>
          <w:lang w:val="en-GB"/>
        </w:rPr>
      </w:pPr>
    </w:p>
    <w:p w14:paraId="0450D481" w14:textId="122178FB" w:rsidR="002F1D0B" w:rsidRPr="007A7C9C" w:rsidRDefault="006D2070" w:rsidP="002A2ABD">
      <w:pPr>
        <w:widowControl w:val="0"/>
        <w:autoSpaceDE w:val="0"/>
        <w:autoSpaceDN w:val="0"/>
        <w:adjustRightInd w:val="0"/>
        <w:spacing w:after="240"/>
        <w:rPr>
          <w:rFonts w:cs="Arial"/>
          <w:szCs w:val="22"/>
          <w:lang w:val="en-GB"/>
        </w:rPr>
      </w:pPr>
      <w:r w:rsidRPr="007A7C9C">
        <w:rPr>
          <w:rFonts w:cs="Arial"/>
          <w:szCs w:val="22"/>
          <w:lang w:val="en-GB"/>
        </w:rPr>
        <w:t xml:space="preserve">There is tragic irony in understanding that children with disability are at a heightened risk of </w:t>
      </w:r>
      <w:r w:rsidR="002A2ABD" w:rsidRPr="007A7C9C">
        <w:rPr>
          <w:rFonts w:cs="Arial"/>
          <w:szCs w:val="22"/>
          <w:lang w:val="en-GB"/>
        </w:rPr>
        <w:t xml:space="preserve">violence and </w:t>
      </w:r>
      <w:r w:rsidRPr="007A7C9C">
        <w:rPr>
          <w:rFonts w:cs="Arial"/>
          <w:szCs w:val="22"/>
          <w:lang w:val="en-GB"/>
        </w:rPr>
        <w:t>abuse yet national legislati</w:t>
      </w:r>
      <w:r w:rsidR="00981355" w:rsidRPr="007A7C9C">
        <w:rPr>
          <w:rFonts w:cs="Arial"/>
          <w:szCs w:val="22"/>
          <w:lang w:val="en-GB"/>
        </w:rPr>
        <w:t>on</w:t>
      </w:r>
      <w:r w:rsidR="00204C53" w:rsidRPr="007A7C9C">
        <w:rPr>
          <w:rFonts w:cs="Arial"/>
          <w:szCs w:val="22"/>
          <w:lang w:val="en-GB"/>
        </w:rPr>
        <w:t xml:space="preserve"> and regulatory </w:t>
      </w:r>
      <w:r w:rsidRPr="007A7C9C">
        <w:rPr>
          <w:rFonts w:cs="Arial"/>
          <w:szCs w:val="22"/>
          <w:lang w:val="en-GB"/>
        </w:rPr>
        <w:t xml:space="preserve">and policy frameworks are virtually silent on </w:t>
      </w:r>
      <w:r w:rsidR="00981355" w:rsidRPr="007A7C9C">
        <w:rPr>
          <w:rFonts w:cs="Arial"/>
          <w:szCs w:val="22"/>
          <w:lang w:val="en-GB"/>
        </w:rPr>
        <w:t>their protection. There are many reasons why children with disability have been so neglected in policy including a</w:t>
      </w:r>
      <w:r w:rsidRPr="007A7C9C">
        <w:rPr>
          <w:rFonts w:cs="Arial"/>
          <w:szCs w:val="22"/>
          <w:lang w:val="en-GB"/>
        </w:rPr>
        <w:t>ttitudes toward disability, segregation and institutionalisation</w:t>
      </w:r>
      <w:r w:rsidR="00204C53" w:rsidRPr="007A7C9C">
        <w:rPr>
          <w:rFonts w:cs="Arial"/>
          <w:szCs w:val="22"/>
          <w:lang w:val="en-GB"/>
        </w:rPr>
        <w:t xml:space="preserve"> even </w:t>
      </w:r>
      <w:r w:rsidR="00981355" w:rsidRPr="007A7C9C">
        <w:rPr>
          <w:rFonts w:cs="Arial"/>
          <w:szCs w:val="22"/>
          <w:lang w:val="en-GB"/>
        </w:rPr>
        <w:t>when the children are in a community setting such as mainstream schooling</w:t>
      </w:r>
      <w:r w:rsidRPr="007A7C9C">
        <w:rPr>
          <w:rFonts w:cs="Arial"/>
          <w:szCs w:val="22"/>
          <w:lang w:val="en-GB"/>
        </w:rPr>
        <w:t>, or assuming that the community takes care of its most vulnerable</w:t>
      </w:r>
      <w:r w:rsidR="00981355" w:rsidRPr="007A7C9C">
        <w:rPr>
          <w:rFonts w:cs="Arial"/>
          <w:szCs w:val="22"/>
          <w:lang w:val="en-GB"/>
        </w:rPr>
        <w:t>. None of these reasons</w:t>
      </w:r>
      <w:r w:rsidRPr="007A7C9C">
        <w:rPr>
          <w:rFonts w:cs="Arial"/>
          <w:szCs w:val="22"/>
          <w:lang w:val="en-GB"/>
        </w:rPr>
        <w:t xml:space="preserve"> should not continue as excuses for inaction</w:t>
      </w:r>
      <w:r w:rsidR="00981355" w:rsidRPr="007A7C9C">
        <w:rPr>
          <w:rFonts w:cs="Arial"/>
          <w:szCs w:val="22"/>
          <w:lang w:val="en-GB"/>
        </w:rPr>
        <w:t xml:space="preserve"> towards this significant proportion of the NDIS participant population</w:t>
      </w:r>
      <w:r w:rsidRPr="007A7C9C">
        <w:rPr>
          <w:rFonts w:cs="Arial"/>
          <w:szCs w:val="22"/>
          <w:lang w:val="en-GB"/>
        </w:rPr>
        <w:t xml:space="preserve">. </w:t>
      </w:r>
    </w:p>
    <w:p w14:paraId="1A6022CC" w14:textId="77777777" w:rsidR="00511C26" w:rsidRPr="007A7C9C" w:rsidRDefault="00511C26" w:rsidP="00D641B2">
      <w:pPr>
        <w:pStyle w:val="FindingBullet"/>
        <w:numPr>
          <w:ilvl w:val="0"/>
          <w:numId w:val="0"/>
        </w:numPr>
        <w:rPr>
          <w:rFonts w:ascii="Tw Cen MT" w:hAnsi="Tw Cen MT"/>
          <w:i/>
          <w:szCs w:val="22"/>
        </w:rPr>
      </w:pPr>
    </w:p>
    <w:p w14:paraId="34F3B888" w14:textId="77777777" w:rsidR="00D641B2" w:rsidRPr="007A7C9C" w:rsidRDefault="00D641B2" w:rsidP="00D641B2">
      <w:pPr>
        <w:pStyle w:val="FindingBullet"/>
        <w:numPr>
          <w:ilvl w:val="0"/>
          <w:numId w:val="0"/>
        </w:numPr>
        <w:rPr>
          <w:rFonts w:ascii="Tw Cen MT" w:hAnsi="Tw Cen MT"/>
          <w:i/>
          <w:szCs w:val="22"/>
        </w:rPr>
      </w:pPr>
      <w:r w:rsidRPr="007A7C9C">
        <w:rPr>
          <w:rFonts w:ascii="Tw Cen MT" w:hAnsi="Tw Cen MT"/>
          <w:i/>
          <w:szCs w:val="22"/>
        </w:rPr>
        <w:t xml:space="preserve">Can these arrangements be improved? </w:t>
      </w:r>
    </w:p>
    <w:p w14:paraId="2EF8CB3E" w14:textId="77777777" w:rsidR="00D641B2" w:rsidRPr="007A7C9C" w:rsidRDefault="00D641B2" w:rsidP="002A2ABD">
      <w:pPr>
        <w:widowControl w:val="0"/>
        <w:autoSpaceDE w:val="0"/>
        <w:autoSpaceDN w:val="0"/>
        <w:adjustRightInd w:val="0"/>
        <w:spacing w:after="240"/>
        <w:rPr>
          <w:rFonts w:cs="Times"/>
          <w:szCs w:val="22"/>
          <w:lang w:val="en-GB"/>
        </w:rPr>
      </w:pPr>
    </w:p>
    <w:p w14:paraId="7F1B9908" w14:textId="03159814" w:rsidR="004E4AB5" w:rsidRPr="007A7C9C" w:rsidRDefault="00981355" w:rsidP="00525007">
      <w:pPr>
        <w:pStyle w:val="BoxHeading2"/>
        <w:spacing w:line="240" w:lineRule="auto"/>
        <w:rPr>
          <w:rFonts w:ascii="Tw Cen MT" w:hAnsi="Tw Cen MT"/>
          <w:i w:val="0"/>
          <w:szCs w:val="22"/>
        </w:rPr>
      </w:pPr>
      <w:r w:rsidRPr="007A7C9C">
        <w:rPr>
          <w:rFonts w:ascii="Tw Cen MT" w:hAnsi="Tw Cen MT" w:cs="Times"/>
          <w:i w:val="0"/>
          <w:szCs w:val="22"/>
          <w:lang w:val="en-GB"/>
        </w:rPr>
        <w:t xml:space="preserve">The NDIS </w:t>
      </w:r>
      <w:r w:rsidR="002F1D0B" w:rsidRPr="007A7C9C">
        <w:rPr>
          <w:rFonts w:ascii="Tw Cen MT" w:hAnsi="Tw Cen MT" w:cs="Times"/>
          <w:i w:val="0"/>
          <w:szCs w:val="22"/>
        </w:rPr>
        <w:t>Early Childhood Early Intervention (ECEI) approach</w:t>
      </w:r>
      <w:r w:rsidR="004E4AB5" w:rsidRPr="007A7C9C">
        <w:rPr>
          <w:rFonts w:ascii="Tw Cen MT" w:hAnsi="Tw Cen MT" w:cs="Times"/>
          <w:i w:val="0"/>
          <w:szCs w:val="22"/>
        </w:rPr>
        <w:t xml:space="preserve">. </w:t>
      </w:r>
    </w:p>
    <w:p w14:paraId="60CAD1D9" w14:textId="4DA29822" w:rsidR="004E4AB5" w:rsidRPr="007A7C9C" w:rsidRDefault="004E4AB5" w:rsidP="0066275F">
      <w:pPr>
        <w:pStyle w:val="Box"/>
        <w:spacing w:line="240" w:lineRule="auto"/>
        <w:ind w:left="567" w:right="936"/>
        <w:rPr>
          <w:rFonts w:ascii="Tw Cen MT" w:hAnsi="Tw Cen MT"/>
          <w:sz w:val="22"/>
          <w:szCs w:val="22"/>
        </w:rPr>
      </w:pPr>
      <w:r w:rsidRPr="007A7C9C">
        <w:rPr>
          <w:rFonts w:ascii="Tw Cen MT" w:hAnsi="Tw Cen MT"/>
          <w:sz w:val="22"/>
          <w:szCs w:val="22"/>
        </w:rPr>
        <w:t xml:space="preserve">“The ECEI approach is designed to be a ‘gateway’ to the NDIS for children aged 0 to 6 years old. It aims to ensure that only those children who meet the eligibility criteria of the NDIS become participants of the scheme. Under the ECEI approach, families meet with an early childhood intervention service provider to discuss the needs of their child. The provider then identifies </w:t>
      </w:r>
      <w:r w:rsidRPr="007A7C9C">
        <w:rPr>
          <w:rFonts w:ascii="Tw Cen MT" w:hAnsi="Tw Cen MT"/>
          <w:sz w:val="22"/>
          <w:szCs w:val="22"/>
        </w:rPr>
        <w:lastRenderedPageBreak/>
        <w:t>appropriate supports for the child and family, and whether the supports should be provided through the NDIS or through mainstream services.</w:t>
      </w:r>
    </w:p>
    <w:p w14:paraId="5FE15B1B" w14:textId="1AEEF487" w:rsidR="004E4AB5" w:rsidRPr="007A7C9C" w:rsidRDefault="004E4AB5" w:rsidP="0066275F">
      <w:pPr>
        <w:pStyle w:val="Box"/>
        <w:spacing w:line="240" w:lineRule="auto"/>
        <w:ind w:left="567" w:right="936"/>
        <w:rPr>
          <w:rFonts w:ascii="Tw Cen MT" w:hAnsi="Tw Cen MT"/>
          <w:sz w:val="22"/>
          <w:szCs w:val="22"/>
        </w:rPr>
      </w:pPr>
      <w:r w:rsidRPr="007A7C9C">
        <w:rPr>
          <w:rFonts w:ascii="Tw Cen MT" w:hAnsi="Tw Cen MT"/>
          <w:sz w:val="22"/>
          <w:szCs w:val="22"/>
        </w:rPr>
        <w:t>The ECEI approach is being implemented in line with the full rollout of the NDIS”</w:t>
      </w:r>
      <w:r w:rsidRPr="007A7C9C">
        <w:rPr>
          <w:rStyle w:val="FootnoteReference"/>
          <w:rFonts w:ascii="Tw Cen MT" w:hAnsi="Tw Cen MT"/>
          <w:sz w:val="22"/>
          <w:szCs w:val="22"/>
        </w:rPr>
        <w:footnoteReference w:id="19"/>
      </w:r>
      <w:r w:rsidRPr="007A7C9C">
        <w:rPr>
          <w:rFonts w:ascii="Tw Cen MT" w:hAnsi="Tw Cen MT"/>
          <w:sz w:val="22"/>
          <w:szCs w:val="22"/>
        </w:rPr>
        <w:t>.</w:t>
      </w:r>
    </w:p>
    <w:p w14:paraId="40E48C80" w14:textId="77777777" w:rsidR="004E4AB5" w:rsidRPr="007A7C9C" w:rsidRDefault="004E4AB5" w:rsidP="002A2ABD">
      <w:pPr>
        <w:widowControl w:val="0"/>
        <w:autoSpaceDE w:val="0"/>
        <w:autoSpaceDN w:val="0"/>
        <w:adjustRightInd w:val="0"/>
        <w:spacing w:after="240"/>
        <w:rPr>
          <w:rFonts w:cs="Times"/>
          <w:szCs w:val="22"/>
          <w:lang w:val="en-AU"/>
        </w:rPr>
      </w:pPr>
    </w:p>
    <w:p w14:paraId="33C3FBE8" w14:textId="695484DB" w:rsidR="00C82B1D" w:rsidRPr="007A7C9C" w:rsidRDefault="00525007" w:rsidP="002A2ABD">
      <w:pPr>
        <w:widowControl w:val="0"/>
        <w:autoSpaceDE w:val="0"/>
        <w:autoSpaceDN w:val="0"/>
        <w:adjustRightInd w:val="0"/>
        <w:spacing w:after="240"/>
        <w:rPr>
          <w:rFonts w:cs="Times"/>
          <w:szCs w:val="22"/>
          <w:lang w:val="en-AU"/>
        </w:rPr>
      </w:pPr>
      <w:r w:rsidRPr="007A7C9C">
        <w:rPr>
          <w:rFonts w:cs="Times"/>
          <w:szCs w:val="22"/>
          <w:lang w:val="en-AU"/>
        </w:rPr>
        <w:t xml:space="preserve">The ECEI is </w:t>
      </w:r>
      <w:r w:rsidR="004E4AB5" w:rsidRPr="007A7C9C">
        <w:rPr>
          <w:rFonts w:cs="Times"/>
          <w:szCs w:val="22"/>
          <w:lang w:val="en-AU"/>
        </w:rPr>
        <w:t>one measure taken by the NDIA to manage costs</w:t>
      </w:r>
      <w:r w:rsidRPr="007A7C9C">
        <w:rPr>
          <w:rFonts w:cs="Times"/>
          <w:szCs w:val="22"/>
          <w:vertAlign w:val="superscript"/>
          <w:lang w:val="en-AU"/>
        </w:rPr>
        <w:t>18</w:t>
      </w:r>
      <w:r w:rsidR="004E4AB5" w:rsidRPr="007A7C9C">
        <w:rPr>
          <w:rFonts w:cs="Times"/>
          <w:szCs w:val="22"/>
          <w:lang w:val="en-AU"/>
        </w:rPr>
        <w:t xml:space="preserve">. This </w:t>
      </w:r>
      <w:r w:rsidR="00C82B1D" w:rsidRPr="007A7C9C">
        <w:rPr>
          <w:rFonts w:cs="Times"/>
          <w:szCs w:val="22"/>
          <w:lang w:val="en-AU"/>
        </w:rPr>
        <w:t xml:space="preserve">‘gateway’ approach inevitably </w:t>
      </w:r>
      <w:r w:rsidR="0069141D">
        <w:rPr>
          <w:rFonts w:cs="Times"/>
          <w:szCs w:val="22"/>
          <w:lang w:val="en-AU"/>
        </w:rPr>
        <w:t xml:space="preserve">‘streams out’ </w:t>
      </w:r>
      <w:r w:rsidR="00C82B1D" w:rsidRPr="007A7C9C">
        <w:rPr>
          <w:rFonts w:cs="Times"/>
          <w:szCs w:val="22"/>
          <w:lang w:val="en-AU"/>
        </w:rPr>
        <w:t xml:space="preserve">a proportion of children </w:t>
      </w:r>
      <w:r w:rsidRPr="007A7C9C">
        <w:rPr>
          <w:rFonts w:cs="Times"/>
          <w:szCs w:val="22"/>
          <w:lang w:val="en-AU"/>
        </w:rPr>
        <w:t xml:space="preserve">who are not </w:t>
      </w:r>
      <w:r w:rsidR="00C82B1D" w:rsidRPr="007A7C9C">
        <w:rPr>
          <w:rFonts w:cs="Times"/>
          <w:szCs w:val="22"/>
          <w:lang w:val="en-AU"/>
        </w:rPr>
        <w:t xml:space="preserve">NDIS participants. </w:t>
      </w:r>
      <w:r w:rsidRPr="007A7C9C">
        <w:rPr>
          <w:rFonts w:cs="Times"/>
          <w:szCs w:val="22"/>
          <w:lang w:val="en-AU"/>
        </w:rPr>
        <w:t xml:space="preserve">These children are streamed into mainstream services. Mainstream services by definition do not offer early intervention specialist support services. If </w:t>
      </w:r>
      <w:r w:rsidR="0069141D">
        <w:rPr>
          <w:rFonts w:cs="Times"/>
          <w:szCs w:val="22"/>
          <w:lang w:val="en-AU"/>
        </w:rPr>
        <w:t xml:space="preserve">parents attempt to find </w:t>
      </w:r>
      <w:r w:rsidRPr="007A7C9C">
        <w:rPr>
          <w:rFonts w:cs="Times"/>
          <w:szCs w:val="22"/>
          <w:lang w:val="en-AU"/>
        </w:rPr>
        <w:t xml:space="preserve">early intervention specialist services </w:t>
      </w:r>
      <w:r w:rsidR="0069141D">
        <w:rPr>
          <w:rFonts w:cs="Times"/>
          <w:szCs w:val="22"/>
          <w:lang w:val="en-AU"/>
        </w:rPr>
        <w:t xml:space="preserve">they discover </w:t>
      </w:r>
      <w:r w:rsidRPr="007A7C9C">
        <w:rPr>
          <w:rFonts w:cs="Times"/>
          <w:szCs w:val="22"/>
          <w:lang w:val="en-AU"/>
        </w:rPr>
        <w:t xml:space="preserve">that, previously funded by state or </w:t>
      </w:r>
      <w:r w:rsidR="00C82B1D" w:rsidRPr="007A7C9C">
        <w:rPr>
          <w:rFonts w:cs="Times"/>
          <w:szCs w:val="22"/>
          <w:lang w:val="en-AU"/>
        </w:rPr>
        <w:t>territory</w:t>
      </w:r>
      <w:r w:rsidRPr="007A7C9C">
        <w:rPr>
          <w:rFonts w:cs="Times"/>
          <w:szCs w:val="22"/>
          <w:lang w:val="en-AU"/>
        </w:rPr>
        <w:t xml:space="preserve">, these </w:t>
      </w:r>
      <w:r w:rsidR="0069141D">
        <w:rPr>
          <w:rFonts w:cs="Times"/>
          <w:szCs w:val="22"/>
          <w:lang w:val="en-AU"/>
        </w:rPr>
        <w:t xml:space="preserve">services </w:t>
      </w:r>
      <w:r w:rsidRPr="007A7C9C">
        <w:rPr>
          <w:rFonts w:cs="Times"/>
          <w:szCs w:val="22"/>
          <w:lang w:val="en-AU"/>
        </w:rPr>
        <w:t xml:space="preserve">no longer </w:t>
      </w:r>
      <w:r w:rsidR="00C82B1D" w:rsidRPr="007A7C9C">
        <w:rPr>
          <w:rFonts w:cs="Times"/>
          <w:szCs w:val="22"/>
          <w:lang w:val="en-AU"/>
        </w:rPr>
        <w:t xml:space="preserve">exist. Mainstream services are their only option. </w:t>
      </w:r>
    </w:p>
    <w:p w14:paraId="65C39CF7" w14:textId="13902B12" w:rsidR="00C82B1D" w:rsidRPr="007A7C9C" w:rsidRDefault="00525007" w:rsidP="002A2ABD">
      <w:pPr>
        <w:widowControl w:val="0"/>
        <w:autoSpaceDE w:val="0"/>
        <w:autoSpaceDN w:val="0"/>
        <w:adjustRightInd w:val="0"/>
        <w:spacing w:after="240"/>
        <w:rPr>
          <w:rFonts w:cs="Times"/>
          <w:szCs w:val="22"/>
          <w:lang w:val="en-AU"/>
        </w:rPr>
      </w:pPr>
      <w:r w:rsidRPr="007A7C9C">
        <w:rPr>
          <w:rFonts w:cs="Times"/>
          <w:szCs w:val="22"/>
          <w:lang w:val="en-AU"/>
        </w:rPr>
        <w:t xml:space="preserve">When </w:t>
      </w:r>
      <w:r w:rsidR="00392727">
        <w:rPr>
          <w:rFonts w:cs="Times"/>
          <w:szCs w:val="22"/>
          <w:lang w:val="en-AU"/>
        </w:rPr>
        <w:t xml:space="preserve">previously available </w:t>
      </w:r>
      <w:r w:rsidRPr="007A7C9C">
        <w:rPr>
          <w:rFonts w:cs="Times"/>
          <w:szCs w:val="22"/>
          <w:lang w:val="en-AU"/>
        </w:rPr>
        <w:t xml:space="preserve">early intervention specialist services </w:t>
      </w:r>
      <w:r w:rsidR="0069141D">
        <w:rPr>
          <w:rFonts w:cs="Times"/>
          <w:szCs w:val="22"/>
          <w:lang w:val="en-AU"/>
        </w:rPr>
        <w:t xml:space="preserve">are provided for </w:t>
      </w:r>
      <w:r w:rsidRPr="007A7C9C">
        <w:rPr>
          <w:rFonts w:cs="Times"/>
          <w:szCs w:val="22"/>
          <w:lang w:val="en-AU"/>
        </w:rPr>
        <w:t xml:space="preserve">NDIS participants this is reasonable one-for-one equivalence. When children who </w:t>
      </w:r>
      <w:r w:rsidR="0069141D">
        <w:rPr>
          <w:rFonts w:cs="Times"/>
          <w:szCs w:val="22"/>
          <w:lang w:val="en-AU"/>
        </w:rPr>
        <w:t xml:space="preserve">were previously </w:t>
      </w:r>
      <w:r w:rsidRPr="007A7C9C">
        <w:rPr>
          <w:rFonts w:cs="Times"/>
          <w:szCs w:val="22"/>
          <w:lang w:val="en-AU"/>
        </w:rPr>
        <w:t xml:space="preserve">eligible for </w:t>
      </w:r>
      <w:r w:rsidR="00C82B1D" w:rsidRPr="007A7C9C">
        <w:rPr>
          <w:rFonts w:cs="Times"/>
          <w:szCs w:val="22"/>
          <w:lang w:val="en-AU"/>
        </w:rPr>
        <w:t xml:space="preserve">early intervention </w:t>
      </w:r>
      <w:r w:rsidRPr="007A7C9C">
        <w:rPr>
          <w:rFonts w:cs="Times"/>
          <w:szCs w:val="22"/>
          <w:lang w:val="en-AU"/>
        </w:rPr>
        <w:t xml:space="preserve">specialist </w:t>
      </w:r>
      <w:r w:rsidR="00C82B1D" w:rsidRPr="007A7C9C">
        <w:rPr>
          <w:rFonts w:cs="Times"/>
          <w:szCs w:val="22"/>
          <w:lang w:val="en-AU"/>
        </w:rPr>
        <w:t>services</w:t>
      </w:r>
      <w:r w:rsidRPr="007A7C9C">
        <w:rPr>
          <w:rFonts w:cs="Times"/>
          <w:szCs w:val="22"/>
          <w:lang w:val="en-AU"/>
        </w:rPr>
        <w:t xml:space="preserve"> </w:t>
      </w:r>
      <w:r w:rsidR="0069141D">
        <w:rPr>
          <w:rFonts w:cs="Times"/>
          <w:szCs w:val="22"/>
          <w:lang w:val="en-AU"/>
        </w:rPr>
        <w:t xml:space="preserve">no longer </w:t>
      </w:r>
      <w:r w:rsidRPr="007A7C9C">
        <w:rPr>
          <w:rFonts w:cs="Times"/>
          <w:szCs w:val="22"/>
          <w:lang w:val="en-AU"/>
        </w:rPr>
        <w:t xml:space="preserve">receive these, </w:t>
      </w:r>
      <w:r w:rsidR="0069141D">
        <w:rPr>
          <w:rFonts w:cs="Times"/>
          <w:szCs w:val="22"/>
          <w:lang w:val="en-AU"/>
        </w:rPr>
        <w:t xml:space="preserve">it </w:t>
      </w:r>
      <w:r w:rsidRPr="007A7C9C">
        <w:rPr>
          <w:rFonts w:cs="Times"/>
          <w:szCs w:val="22"/>
          <w:lang w:val="en-AU"/>
        </w:rPr>
        <w:t>is not reasonable</w:t>
      </w:r>
      <w:r w:rsidR="00C82B1D" w:rsidRPr="007A7C9C">
        <w:rPr>
          <w:rFonts w:cs="Times"/>
          <w:szCs w:val="22"/>
          <w:lang w:val="en-AU"/>
        </w:rPr>
        <w:t xml:space="preserve">. The gateway approach with young children is inherently risky. There is no robust evidence to </w:t>
      </w:r>
      <w:r w:rsidRPr="007A7C9C">
        <w:rPr>
          <w:rFonts w:cs="Times"/>
          <w:szCs w:val="22"/>
          <w:lang w:val="en-AU"/>
        </w:rPr>
        <w:t>support ‘cut-off’</w:t>
      </w:r>
      <w:r w:rsidR="000420BC" w:rsidRPr="007A7C9C">
        <w:rPr>
          <w:rFonts w:cs="Times"/>
          <w:szCs w:val="22"/>
          <w:lang w:val="en-AU"/>
        </w:rPr>
        <w:t xml:space="preserve"> decisions made </w:t>
      </w:r>
      <w:r w:rsidRPr="007A7C9C">
        <w:rPr>
          <w:rFonts w:cs="Times"/>
          <w:szCs w:val="22"/>
          <w:lang w:val="en-AU"/>
        </w:rPr>
        <w:t xml:space="preserve">between </w:t>
      </w:r>
      <w:r w:rsidR="000420BC" w:rsidRPr="007A7C9C">
        <w:rPr>
          <w:rFonts w:cs="Times"/>
          <w:szCs w:val="22"/>
          <w:lang w:val="en-AU"/>
        </w:rPr>
        <w:t xml:space="preserve">children coming into the </w:t>
      </w:r>
      <w:r w:rsidRPr="007A7C9C">
        <w:rPr>
          <w:rFonts w:cs="Times"/>
          <w:szCs w:val="22"/>
          <w:lang w:val="en-AU"/>
        </w:rPr>
        <w:t>NDIS</w:t>
      </w:r>
      <w:r w:rsidR="000420BC" w:rsidRPr="007A7C9C">
        <w:rPr>
          <w:rFonts w:cs="Times"/>
          <w:szCs w:val="22"/>
          <w:lang w:val="en-AU"/>
        </w:rPr>
        <w:t xml:space="preserve"> (and receiving specialist supports)</w:t>
      </w:r>
      <w:r w:rsidRPr="007A7C9C">
        <w:rPr>
          <w:rFonts w:cs="Times"/>
          <w:szCs w:val="22"/>
          <w:lang w:val="en-AU"/>
        </w:rPr>
        <w:t xml:space="preserve"> </w:t>
      </w:r>
      <w:r w:rsidR="000420BC" w:rsidRPr="007A7C9C">
        <w:rPr>
          <w:rFonts w:cs="Times"/>
          <w:szCs w:val="22"/>
          <w:lang w:val="en-AU"/>
        </w:rPr>
        <w:t xml:space="preserve">and those streamed </w:t>
      </w:r>
      <w:r w:rsidR="00392727">
        <w:rPr>
          <w:rFonts w:cs="Times"/>
          <w:szCs w:val="22"/>
          <w:lang w:val="en-AU"/>
        </w:rPr>
        <w:t>in</w:t>
      </w:r>
      <w:r w:rsidR="000420BC" w:rsidRPr="007A7C9C">
        <w:rPr>
          <w:rFonts w:cs="Times"/>
          <w:szCs w:val="22"/>
          <w:lang w:val="en-AU"/>
        </w:rPr>
        <w:t xml:space="preserve">to </w:t>
      </w:r>
      <w:r w:rsidRPr="007A7C9C">
        <w:rPr>
          <w:rFonts w:cs="Times"/>
          <w:szCs w:val="22"/>
          <w:lang w:val="en-AU"/>
        </w:rPr>
        <w:t>mainstrea</w:t>
      </w:r>
      <w:r w:rsidR="00392727">
        <w:rPr>
          <w:rFonts w:cs="Times"/>
          <w:szCs w:val="22"/>
          <w:lang w:val="en-AU"/>
        </w:rPr>
        <w:t>m services</w:t>
      </w:r>
      <w:r w:rsidRPr="007A7C9C">
        <w:rPr>
          <w:rFonts w:cs="Times"/>
          <w:szCs w:val="22"/>
          <w:lang w:val="en-AU"/>
        </w:rPr>
        <w:t xml:space="preserve">. </w:t>
      </w:r>
      <w:r w:rsidR="000420BC" w:rsidRPr="007A7C9C">
        <w:rPr>
          <w:rFonts w:cs="Times"/>
          <w:szCs w:val="22"/>
          <w:lang w:val="en-AU"/>
        </w:rPr>
        <w:t>There is research to support the effectiveness of dedicated early intervention specialist services</w:t>
      </w:r>
      <w:r w:rsidR="000420BC" w:rsidRPr="007A7C9C">
        <w:rPr>
          <w:rStyle w:val="FootnoteReference"/>
          <w:rFonts w:cs="Times"/>
          <w:szCs w:val="22"/>
          <w:lang w:val="en-AU"/>
        </w:rPr>
        <w:footnoteReference w:id="20"/>
      </w:r>
      <w:r w:rsidR="000420BC" w:rsidRPr="007A7C9C">
        <w:rPr>
          <w:rFonts w:cs="Times"/>
          <w:szCs w:val="22"/>
          <w:lang w:val="en-AU"/>
        </w:rPr>
        <w:t xml:space="preserve">. What is not known is what happens to children with a disability who do not receive these. </w:t>
      </w:r>
    </w:p>
    <w:p w14:paraId="49A2F60E" w14:textId="48F97A3A" w:rsidR="00D774F5" w:rsidRPr="007A7C9C" w:rsidRDefault="000420BC" w:rsidP="002A2ABD">
      <w:pPr>
        <w:widowControl w:val="0"/>
        <w:autoSpaceDE w:val="0"/>
        <w:autoSpaceDN w:val="0"/>
        <w:adjustRightInd w:val="0"/>
        <w:spacing w:after="240"/>
        <w:rPr>
          <w:rFonts w:cs="Times"/>
          <w:szCs w:val="22"/>
          <w:lang w:val="en-AU"/>
        </w:rPr>
      </w:pPr>
      <w:r w:rsidRPr="007A7C9C">
        <w:rPr>
          <w:rFonts w:cs="Times"/>
          <w:szCs w:val="22"/>
          <w:lang w:val="en-AU"/>
        </w:rPr>
        <w:t xml:space="preserve">There are </w:t>
      </w:r>
      <w:r w:rsidR="00511C26" w:rsidRPr="007A7C9C">
        <w:rPr>
          <w:rFonts w:cs="Times"/>
          <w:szCs w:val="22"/>
          <w:lang w:val="en-AU"/>
        </w:rPr>
        <w:t xml:space="preserve">five </w:t>
      </w:r>
      <w:r w:rsidRPr="007A7C9C">
        <w:rPr>
          <w:rFonts w:cs="Times"/>
          <w:szCs w:val="22"/>
          <w:lang w:val="en-AU"/>
        </w:rPr>
        <w:t xml:space="preserve">issues </w:t>
      </w:r>
      <w:r w:rsidR="0054724A" w:rsidRPr="007A7C9C">
        <w:rPr>
          <w:rFonts w:cs="Times"/>
          <w:szCs w:val="22"/>
          <w:lang w:val="en-AU"/>
        </w:rPr>
        <w:t xml:space="preserve">each of which has a solution. </w:t>
      </w:r>
    </w:p>
    <w:p w14:paraId="168D449A" w14:textId="02D688BC" w:rsidR="00D774F5" w:rsidRPr="007A7C9C" w:rsidRDefault="0054724A" w:rsidP="00D774F5">
      <w:pPr>
        <w:pStyle w:val="ListParagraph"/>
        <w:widowControl w:val="0"/>
        <w:numPr>
          <w:ilvl w:val="0"/>
          <w:numId w:val="18"/>
        </w:numPr>
        <w:autoSpaceDE w:val="0"/>
        <w:autoSpaceDN w:val="0"/>
        <w:adjustRightInd w:val="0"/>
        <w:spacing w:after="240"/>
        <w:rPr>
          <w:rFonts w:cs="Times"/>
          <w:szCs w:val="22"/>
          <w:lang w:val="en-AU"/>
        </w:rPr>
      </w:pPr>
      <w:r w:rsidRPr="007A7C9C">
        <w:rPr>
          <w:rFonts w:cs="Times"/>
          <w:i/>
          <w:szCs w:val="22"/>
          <w:lang w:val="en-AU"/>
        </w:rPr>
        <w:t xml:space="preserve">The first </w:t>
      </w:r>
      <w:r w:rsidR="000420BC" w:rsidRPr="007A7C9C">
        <w:rPr>
          <w:rFonts w:cs="Times"/>
          <w:i/>
          <w:szCs w:val="22"/>
          <w:lang w:val="en-AU"/>
        </w:rPr>
        <w:t xml:space="preserve">is </w:t>
      </w:r>
      <w:r w:rsidRPr="007A7C9C">
        <w:rPr>
          <w:rFonts w:cs="Times"/>
          <w:i/>
          <w:szCs w:val="22"/>
          <w:lang w:val="en-AU"/>
        </w:rPr>
        <w:t xml:space="preserve">NDIS </w:t>
      </w:r>
      <w:r w:rsidR="000420BC" w:rsidRPr="007A7C9C">
        <w:rPr>
          <w:rFonts w:cs="Times"/>
          <w:i/>
          <w:szCs w:val="22"/>
          <w:lang w:val="en-AU"/>
        </w:rPr>
        <w:t xml:space="preserve">data </w:t>
      </w:r>
      <w:r w:rsidR="0069141D">
        <w:rPr>
          <w:rFonts w:cs="Times"/>
          <w:i/>
          <w:szCs w:val="22"/>
          <w:lang w:val="en-AU"/>
        </w:rPr>
        <w:t xml:space="preserve">being made </w:t>
      </w:r>
      <w:r w:rsidR="000420BC" w:rsidRPr="007A7C9C">
        <w:rPr>
          <w:rFonts w:cs="Times"/>
          <w:i/>
          <w:szCs w:val="22"/>
          <w:lang w:val="en-AU"/>
        </w:rPr>
        <w:t>publically available</w:t>
      </w:r>
      <w:r w:rsidR="0069141D">
        <w:rPr>
          <w:rFonts w:cs="Times"/>
          <w:i/>
          <w:szCs w:val="22"/>
          <w:lang w:val="en-AU"/>
        </w:rPr>
        <w:t xml:space="preserve"> on</w:t>
      </w:r>
      <w:r w:rsidR="000420BC" w:rsidRPr="007A7C9C">
        <w:rPr>
          <w:rFonts w:cs="Times"/>
          <w:i/>
          <w:szCs w:val="22"/>
          <w:lang w:val="en-AU"/>
        </w:rPr>
        <w:t xml:space="preserve"> </w:t>
      </w:r>
      <w:r w:rsidRPr="007A7C9C">
        <w:rPr>
          <w:rFonts w:cs="Times"/>
          <w:i/>
          <w:szCs w:val="22"/>
          <w:lang w:val="en-AU"/>
        </w:rPr>
        <w:t xml:space="preserve">all young children in the 0-6 age range to examine the </w:t>
      </w:r>
      <w:r w:rsidR="0069141D">
        <w:rPr>
          <w:rFonts w:cs="Times"/>
          <w:i/>
          <w:szCs w:val="22"/>
          <w:lang w:val="en-AU"/>
        </w:rPr>
        <w:t xml:space="preserve">‘cut-off’ </w:t>
      </w:r>
      <w:r w:rsidRPr="007A7C9C">
        <w:rPr>
          <w:rFonts w:cs="Times"/>
          <w:i/>
          <w:szCs w:val="22"/>
          <w:lang w:val="en-AU"/>
        </w:rPr>
        <w:t xml:space="preserve">process and the trajectories of </w:t>
      </w:r>
      <w:r w:rsidR="00392727">
        <w:rPr>
          <w:rFonts w:cs="Times"/>
          <w:i/>
          <w:szCs w:val="22"/>
          <w:lang w:val="en-AU"/>
        </w:rPr>
        <w:t xml:space="preserve">children accepted into the NDIS </w:t>
      </w:r>
      <w:r w:rsidRPr="007A7C9C">
        <w:rPr>
          <w:rFonts w:cs="Times"/>
          <w:i/>
          <w:szCs w:val="22"/>
          <w:lang w:val="en-AU"/>
        </w:rPr>
        <w:t xml:space="preserve">compared to </w:t>
      </w:r>
      <w:r w:rsidR="000420BC" w:rsidRPr="007A7C9C">
        <w:rPr>
          <w:rFonts w:cs="Times"/>
          <w:i/>
          <w:szCs w:val="22"/>
          <w:lang w:val="en-AU"/>
        </w:rPr>
        <w:t>those ‘streamed out’</w:t>
      </w:r>
      <w:r w:rsidR="000420BC" w:rsidRPr="007A7C9C">
        <w:rPr>
          <w:rFonts w:cs="Times"/>
          <w:szCs w:val="22"/>
          <w:lang w:val="en-AU"/>
        </w:rPr>
        <w:t xml:space="preserve">. This data must be examined </w:t>
      </w:r>
      <w:r w:rsidR="0069141D">
        <w:rPr>
          <w:rFonts w:cs="Times"/>
          <w:szCs w:val="22"/>
          <w:lang w:val="en-AU"/>
        </w:rPr>
        <w:t xml:space="preserve">by independent third party researchers </w:t>
      </w:r>
      <w:r w:rsidR="000420BC" w:rsidRPr="007A7C9C">
        <w:rPr>
          <w:rFonts w:cs="Times"/>
          <w:szCs w:val="22"/>
          <w:lang w:val="en-AU"/>
        </w:rPr>
        <w:t xml:space="preserve">to determine whether the cut-off criteria are reliable, valid and </w:t>
      </w:r>
      <w:r w:rsidR="00392727">
        <w:rPr>
          <w:rFonts w:cs="Times"/>
          <w:szCs w:val="22"/>
          <w:lang w:val="en-AU"/>
        </w:rPr>
        <w:t>able to predict</w:t>
      </w:r>
      <w:r w:rsidR="000420BC" w:rsidRPr="007A7C9C">
        <w:rPr>
          <w:rFonts w:cs="Times"/>
          <w:szCs w:val="22"/>
          <w:lang w:val="en-AU"/>
        </w:rPr>
        <w:t xml:space="preserve"> the best possible child outcomes. </w:t>
      </w:r>
    </w:p>
    <w:p w14:paraId="3CCE41B8" w14:textId="70D1A4A2" w:rsidR="00D774F5" w:rsidRPr="007A7C9C" w:rsidRDefault="000420BC" w:rsidP="002A2ABD">
      <w:pPr>
        <w:pStyle w:val="ListParagraph"/>
        <w:widowControl w:val="0"/>
        <w:numPr>
          <w:ilvl w:val="0"/>
          <w:numId w:val="18"/>
        </w:numPr>
        <w:autoSpaceDE w:val="0"/>
        <w:autoSpaceDN w:val="0"/>
        <w:adjustRightInd w:val="0"/>
        <w:spacing w:after="240"/>
        <w:rPr>
          <w:rFonts w:cs="Times"/>
          <w:szCs w:val="22"/>
          <w:lang w:val="en-AU"/>
        </w:rPr>
      </w:pPr>
      <w:r w:rsidRPr="007A7C9C">
        <w:rPr>
          <w:rFonts w:cs="Times"/>
          <w:i/>
          <w:szCs w:val="22"/>
          <w:lang w:val="en-AU"/>
        </w:rPr>
        <w:t>The second is to redress the current situation of children not receiving early intervention speciali</w:t>
      </w:r>
      <w:r w:rsidR="0054724A" w:rsidRPr="007A7C9C">
        <w:rPr>
          <w:rFonts w:cs="Times"/>
          <w:i/>
          <w:szCs w:val="22"/>
          <w:lang w:val="en-AU"/>
        </w:rPr>
        <w:t>st services. The state/ territories need to be the provider of last resort.</w:t>
      </w:r>
      <w:r w:rsidR="0054724A" w:rsidRPr="007A7C9C">
        <w:rPr>
          <w:rFonts w:cs="Times"/>
          <w:szCs w:val="22"/>
          <w:lang w:val="en-AU"/>
        </w:rPr>
        <w:t xml:space="preserve"> The NDIS is good social policy predicated on ‘intervene’/ support early to maximise participation. </w:t>
      </w:r>
      <w:r w:rsidR="00B96750">
        <w:rPr>
          <w:rFonts w:cs="Times"/>
          <w:szCs w:val="22"/>
          <w:lang w:val="en-AU"/>
        </w:rPr>
        <w:t xml:space="preserve">The </w:t>
      </w:r>
      <w:r w:rsidR="00392727" w:rsidRPr="00392727">
        <w:rPr>
          <w:rFonts w:cs="Times"/>
          <w:i/>
          <w:szCs w:val="22"/>
          <w:lang w:val="en-AU"/>
        </w:rPr>
        <w:t xml:space="preserve">NDIS </w:t>
      </w:r>
      <w:r w:rsidR="00392727">
        <w:rPr>
          <w:rFonts w:cs="Times"/>
          <w:i/>
          <w:szCs w:val="22"/>
          <w:lang w:val="en-AU"/>
        </w:rPr>
        <w:t>ECEI A</w:t>
      </w:r>
      <w:r w:rsidR="00B96750" w:rsidRPr="00392727">
        <w:rPr>
          <w:rFonts w:cs="Times"/>
          <w:i/>
          <w:szCs w:val="22"/>
          <w:lang w:val="en-AU"/>
        </w:rPr>
        <w:t>pproach</w:t>
      </w:r>
      <w:r w:rsidR="00B96750">
        <w:rPr>
          <w:rFonts w:cs="Times"/>
          <w:szCs w:val="22"/>
          <w:lang w:val="en-AU"/>
        </w:rPr>
        <w:t xml:space="preserve"> makes clear it </w:t>
      </w:r>
      <w:r w:rsidR="00B96750" w:rsidRPr="007A7C9C">
        <w:rPr>
          <w:rFonts w:cs="Times"/>
          <w:szCs w:val="22"/>
          <w:lang w:val="en-AU"/>
        </w:rPr>
        <w:t xml:space="preserve">is not able to fulfil this promise for all young children with disability. </w:t>
      </w:r>
      <w:r w:rsidR="00B96750">
        <w:rPr>
          <w:rFonts w:cs="Times"/>
          <w:szCs w:val="22"/>
          <w:lang w:val="en-AU"/>
        </w:rPr>
        <w:t xml:space="preserve">The </w:t>
      </w:r>
      <w:r w:rsidR="00392727" w:rsidRPr="00392727">
        <w:rPr>
          <w:rFonts w:cs="Times"/>
          <w:i/>
          <w:szCs w:val="22"/>
          <w:lang w:val="en-AU"/>
        </w:rPr>
        <w:t xml:space="preserve">NDIS </w:t>
      </w:r>
      <w:r w:rsidR="00392727">
        <w:rPr>
          <w:rFonts w:cs="Times"/>
          <w:i/>
          <w:szCs w:val="22"/>
          <w:lang w:val="en-AU"/>
        </w:rPr>
        <w:t>ECEI A</w:t>
      </w:r>
      <w:r w:rsidR="00392727" w:rsidRPr="00392727">
        <w:rPr>
          <w:rFonts w:cs="Times"/>
          <w:i/>
          <w:szCs w:val="22"/>
          <w:lang w:val="en-AU"/>
        </w:rPr>
        <w:t>pproach</w:t>
      </w:r>
      <w:r w:rsidR="00392727">
        <w:rPr>
          <w:rFonts w:cs="Times"/>
          <w:szCs w:val="22"/>
          <w:lang w:val="en-AU"/>
        </w:rPr>
        <w:t xml:space="preserve"> </w:t>
      </w:r>
      <w:r w:rsidR="00B96750">
        <w:rPr>
          <w:rFonts w:cs="Times"/>
          <w:szCs w:val="22"/>
          <w:lang w:val="en-AU"/>
        </w:rPr>
        <w:t xml:space="preserve">is predicated on solid evidence that early intervention specialist services are effective in minimising disability, increasing functioning and giving young children with disability the best start in life. </w:t>
      </w:r>
      <w:r w:rsidR="0054724A" w:rsidRPr="007A7C9C">
        <w:rPr>
          <w:rFonts w:cs="Times"/>
          <w:szCs w:val="22"/>
          <w:lang w:val="en-AU"/>
        </w:rPr>
        <w:t>The state</w:t>
      </w:r>
      <w:r w:rsidR="00392727">
        <w:rPr>
          <w:rFonts w:cs="Times"/>
          <w:szCs w:val="22"/>
          <w:lang w:val="en-AU"/>
        </w:rPr>
        <w:t xml:space="preserve"> has </w:t>
      </w:r>
      <w:r w:rsidR="0054724A" w:rsidRPr="007A7C9C">
        <w:rPr>
          <w:rFonts w:cs="Times"/>
          <w:szCs w:val="22"/>
          <w:lang w:val="en-AU"/>
        </w:rPr>
        <w:t xml:space="preserve">a responsibility to ensure that evidence based early intervention </w:t>
      </w:r>
      <w:r w:rsidR="00B96750">
        <w:rPr>
          <w:rFonts w:cs="Times"/>
          <w:szCs w:val="22"/>
          <w:lang w:val="en-AU"/>
        </w:rPr>
        <w:t xml:space="preserve">is </w:t>
      </w:r>
      <w:r w:rsidR="0054724A" w:rsidRPr="007A7C9C">
        <w:rPr>
          <w:rFonts w:cs="Times"/>
          <w:szCs w:val="22"/>
          <w:lang w:val="en-AU"/>
        </w:rPr>
        <w:t>available to young children with a disability</w:t>
      </w:r>
      <w:r w:rsidR="00B96750">
        <w:rPr>
          <w:rFonts w:cs="Times"/>
          <w:szCs w:val="22"/>
          <w:lang w:val="en-AU"/>
        </w:rPr>
        <w:t xml:space="preserve"> who are ‘streamed out’</w:t>
      </w:r>
      <w:r w:rsidR="00392727">
        <w:rPr>
          <w:rFonts w:cs="Times"/>
          <w:szCs w:val="22"/>
          <w:lang w:val="en-AU"/>
        </w:rPr>
        <w:t xml:space="preserve"> into mainstream services</w:t>
      </w:r>
      <w:r w:rsidR="0054724A" w:rsidRPr="007A7C9C">
        <w:rPr>
          <w:rFonts w:cs="Times"/>
          <w:szCs w:val="22"/>
          <w:lang w:val="en-AU"/>
        </w:rPr>
        <w:t>.</w:t>
      </w:r>
    </w:p>
    <w:p w14:paraId="46F77180" w14:textId="55570663" w:rsidR="00D774F5" w:rsidRPr="007A7C9C" w:rsidRDefault="00D774F5" w:rsidP="003702AB">
      <w:pPr>
        <w:pStyle w:val="ListParagraph"/>
        <w:widowControl w:val="0"/>
        <w:numPr>
          <w:ilvl w:val="0"/>
          <w:numId w:val="18"/>
        </w:numPr>
        <w:autoSpaceDE w:val="0"/>
        <w:autoSpaceDN w:val="0"/>
        <w:adjustRightInd w:val="0"/>
        <w:spacing w:after="240"/>
        <w:rPr>
          <w:rFonts w:cs="Times"/>
          <w:szCs w:val="22"/>
          <w:lang w:val="en-AU"/>
        </w:rPr>
      </w:pPr>
      <w:r w:rsidRPr="007A7C9C">
        <w:rPr>
          <w:i/>
          <w:szCs w:val="22"/>
        </w:rPr>
        <w:t xml:space="preserve">NDIS documentation is needed on NDIA governance and responsibility for child safe environments for young children 0-6 years </w:t>
      </w:r>
      <w:r w:rsidR="00364502" w:rsidRPr="007A7C9C">
        <w:rPr>
          <w:i/>
          <w:szCs w:val="22"/>
        </w:rPr>
        <w:t>at</w:t>
      </w:r>
      <w:r w:rsidRPr="007A7C9C">
        <w:rPr>
          <w:i/>
          <w:szCs w:val="22"/>
        </w:rPr>
        <w:t xml:space="preserve"> all levels of </w:t>
      </w:r>
      <w:r w:rsidR="00555EB8">
        <w:rPr>
          <w:i/>
          <w:szCs w:val="22"/>
        </w:rPr>
        <w:t xml:space="preserve">the </w:t>
      </w:r>
      <w:r w:rsidR="00B96750">
        <w:rPr>
          <w:i/>
          <w:szCs w:val="22"/>
        </w:rPr>
        <w:t xml:space="preserve">NDIS: as </w:t>
      </w:r>
      <w:r w:rsidRPr="007A7C9C">
        <w:rPr>
          <w:i/>
          <w:szCs w:val="22"/>
        </w:rPr>
        <w:t xml:space="preserve">participants, </w:t>
      </w:r>
      <w:r w:rsidR="00B96750">
        <w:rPr>
          <w:i/>
          <w:szCs w:val="22"/>
        </w:rPr>
        <w:t xml:space="preserve">and in </w:t>
      </w:r>
      <w:r w:rsidRPr="007A7C9C">
        <w:rPr>
          <w:i/>
          <w:szCs w:val="22"/>
        </w:rPr>
        <w:t xml:space="preserve">LAC and </w:t>
      </w:r>
      <w:r w:rsidR="00392727">
        <w:rPr>
          <w:i/>
          <w:szCs w:val="22"/>
        </w:rPr>
        <w:t xml:space="preserve">in </w:t>
      </w:r>
      <w:r w:rsidRPr="007A7C9C">
        <w:rPr>
          <w:i/>
          <w:szCs w:val="22"/>
        </w:rPr>
        <w:t>ILC.</w:t>
      </w:r>
      <w:r w:rsidRPr="007A7C9C">
        <w:rPr>
          <w:szCs w:val="22"/>
        </w:rPr>
        <w:t xml:space="preserve"> </w:t>
      </w:r>
      <w:r w:rsidR="00E07AC9" w:rsidRPr="007A7C9C">
        <w:rPr>
          <w:rFonts w:cs="Times"/>
          <w:szCs w:val="22"/>
          <w:lang w:val="en-AU"/>
        </w:rPr>
        <w:t>The</w:t>
      </w:r>
      <w:r w:rsidR="00204C53" w:rsidRPr="007A7C9C">
        <w:rPr>
          <w:rFonts w:cs="Times"/>
          <w:szCs w:val="22"/>
          <w:lang w:val="en-AU"/>
        </w:rPr>
        <w:t xml:space="preserve"> </w:t>
      </w:r>
      <w:r w:rsidR="00392727" w:rsidRPr="00392727">
        <w:rPr>
          <w:rFonts w:cs="Times"/>
          <w:i/>
          <w:szCs w:val="22"/>
          <w:lang w:val="en-AU"/>
        </w:rPr>
        <w:t xml:space="preserve">NDIS </w:t>
      </w:r>
      <w:r w:rsidR="00392727">
        <w:rPr>
          <w:rFonts w:cs="Times"/>
          <w:i/>
          <w:szCs w:val="22"/>
          <w:lang w:val="en-AU"/>
        </w:rPr>
        <w:t>ECEI A</w:t>
      </w:r>
      <w:r w:rsidR="00392727" w:rsidRPr="00392727">
        <w:rPr>
          <w:rFonts w:cs="Times"/>
          <w:i/>
          <w:szCs w:val="22"/>
          <w:lang w:val="en-AU"/>
        </w:rPr>
        <w:t>pproach</w:t>
      </w:r>
      <w:r w:rsidR="00392727">
        <w:rPr>
          <w:rFonts w:cs="Times"/>
          <w:szCs w:val="22"/>
          <w:lang w:val="en-AU"/>
        </w:rPr>
        <w:t xml:space="preserve"> </w:t>
      </w:r>
      <w:r w:rsidR="00204C53" w:rsidRPr="007A7C9C">
        <w:rPr>
          <w:rFonts w:cs="Times"/>
          <w:szCs w:val="22"/>
          <w:lang w:val="en-AU"/>
        </w:rPr>
        <w:t>relies heavily on a collaborative and coordinated interface between the NDIS and mainstream services</w:t>
      </w:r>
      <w:r w:rsidR="00D641B2" w:rsidRPr="007A7C9C">
        <w:rPr>
          <w:rFonts w:cs="Times"/>
          <w:szCs w:val="22"/>
          <w:lang w:val="en-AU"/>
        </w:rPr>
        <w:t xml:space="preserve">. The logical </w:t>
      </w:r>
      <w:r w:rsidR="00E07AC9" w:rsidRPr="007A7C9C">
        <w:rPr>
          <w:rFonts w:cs="Times"/>
          <w:szCs w:val="22"/>
          <w:lang w:val="en-AU"/>
        </w:rPr>
        <w:t xml:space="preserve">complement to this is an </w:t>
      </w:r>
      <w:r w:rsidR="00204C53" w:rsidRPr="007A7C9C">
        <w:rPr>
          <w:rFonts w:cs="Times"/>
          <w:szCs w:val="22"/>
          <w:lang w:val="en-AU"/>
        </w:rPr>
        <w:t>effective</w:t>
      </w:r>
      <w:r w:rsidR="00E07AC9" w:rsidRPr="007A7C9C">
        <w:rPr>
          <w:rFonts w:cs="Times"/>
          <w:szCs w:val="22"/>
          <w:lang w:val="en-AU"/>
        </w:rPr>
        <w:t>,</w:t>
      </w:r>
      <w:r w:rsidR="00204C53" w:rsidRPr="007A7C9C">
        <w:rPr>
          <w:rFonts w:cs="Times"/>
          <w:szCs w:val="22"/>
          <w:lang w:val="en-AU"/>
        </w:rPr>
        <w:t xml:space="preserve"> integrated quality and safeguarding m</w:t>
      </w:r>
      <w:r w:rsidR="00D641B2" w:rsidRPr="007A7C9C">
        <w:rPr>
          <w:rFonts w:cs="Times"/>
          <w:szCs w:val="22"/>
          <w:lang w:val="en-AU"/>
        </w:rPr>
        <w:t>echanism</w:t>
      </w:r>
      <w:r w:rsidR="00204C53" w:rsidRPr="007A7C9C">
        <w:rPr>
          <w:rFonts w:cs="Times"/>
          <w:szCs w:val="22"/>
          <w:lang w:val="en-AU"/>
        </w:rPr>
        <w:t xml:space="preserve"> across sectors</w:t>
      </w:r>
      <w:r w:rsidR="00204C53" w:rsidRPr="007A7C9C">
        <w:rPr>
          <w:rStyle w:val="FootnoteReference"/>
          <w:rFonts w:cs="Times"/>
          <w:szCs w:val="22"/>
          <w:lang w:val="en-AU"/>
        </w:rPr>
        <w:footnoteReference w:id="21"/>
      </w:r>
      <w:r w:rsidR="00204C53" w:rsidRPr="007A7C9C">
        <w:rPr>
          <w:rFonts w:cs="Times"/>
          <w:szCs w:val="22"/>
          <w:lang w:val="en-AU"/>
        </w:rPr>
        <w:t>.</w:t>
      </w:r>
      <w:r w:rsidR="00D641B2" w:rsidRPr="007A7C9C">
        <w:rPr>
          <w:rFonts w:cs="Times"/>
          <w:szCs w:val="22"/>
          <w:lang w:val="en-AU"/>
        </w:rPr>
        <w:t xml:space="preserve"> This is not </w:t>
      </w:r>
      <w:r w:rsidR="0054724A" w:rsidRPr="007A7C9C">
        <w:rPr>
          <w:rFonts w:cs="Times"/>
          <w:szCs w:val="22"/>
          <w:lang w:val="en-AU"/>
        </w:rPr>
        <w:t xml:space="preserve">articulated </w:t>
      </w:r>
      <w:r w:rsidR="00D641B2" w:rsidRPr="007A7C9C">
        <w:rPr>
          <w:rFonts w:cs="Times"/>
          <w:szCs w:val="22"/>
          <w:lang w:val="en-AU"/>
        </w:rPr>
        <w:t xml:space="preserve">in the </w:t>
      </w:r>
      <w:r w:rsidR="00D641B2" w:rsidRPr="007A7C9C">
        <w:rPr>
          <w:i/>
          <w:szCs w:val="22"/>
        </w:rPr>
        <w:t>NDIS Quality and Safeguarding Framework</w:t>
      </w:r>
      <w:r w:rsidR="0054724A" w:rsidRPr="007A7C9C">
        <w:rPr>
          <w:szCs w:val="22"/>
        </w:rPr>
        <w:t xml:space="preserve"> or the </w:t>
      </w:r>
      <w:r w:rsidR="0054724A" w:rsidRPr="007A7C9C">
        <w:rPr>
          <w:i/>
          <w:szCs w:val="22"/>
        </w:rPr>
        <w:t>NDIS Early Childhood Intervention(ECEI) Approach, 26</w:t>
      </w:r>
      <w:r w:rsidR="0054724A" w:rsidRPr="007A7C9C">
        <w:rPr>
          <w:i/>
          <w:szCs w:val="22"/>
          <w:vertAlign w:val="superscript"/>
        </w:rPr>
        <w:t>th</w:t>
      </w:r>
      <w:r w:rsidR="0054724A" w:rsidRPr="007A7C9C">
        <w:rPr>
          <w:i/>
          <w:szCs w:val="22"/>
        </w:rPr>
        <w:t xml:space="preserve"> February 2016</w:t>
      </w:r>
      <w:r w:rsidR="0054724A" w:rsidRPr="007A7C9C">
        <w:rPr>
          <w:szCs w:val="22"/>
        </w:rPr>
        <w:t xml:space="preserve"> documentation</w:t>
      </w:r>
      <w:r w:rsidR="00D641B2" w:rsidRPr="007A7C9C">
        <w:rPr>
          <w:i/>
          <w:szCs w:val="22"/>
        </w:rPr>
        <w:t xml:space="preserve">. </w:t>
      </w:r>
      <w:r w:rsidR="00D641B2" w:rsidRPr="007A7C9C">
        <w:rPr>
          <w:szCs w:val="22"/>
        </w:rPr>
        <w:t>Rather, th</w:t>
      </w:r>
      <w:r w:rsidR="00E07AC9" w:rsidRPr="007A7C9C">
        <w:rPr>
          <w:szCs w:val="22"/>
        </w:rPr>
        <w:t>e</w:t>
      </w:r>
      <w:r w:rsidR="00D641B2" w:rsidRPr="007A7C9C">
        <w:rPr>
          <w:szCs w:val="22"/>
        </w:rPr>
        <w:t xml:space="preserve"> </w:t>
      </w:r>
      <w:r w:rsidR="00D641B2" w:rsidRPr="007A7C9C">
        <w:rPr>
          <w:i/>
          <w:szCs w:val="22"/>
        </w:rPr>
        <w:t xml:space="preserve">Framework </w:t>
      </w:r>
      <w:r w:rsidR="00D641B2" w:rsidRPr="007A7C9C">
        <w:rPr>
          <w:szCs w:val="22"/>
        </w:rPr>
        <w:t>focus</w:t>
      </w:r>
      <w:r w:rsidR="00E07AC9" w:rsidRPr="007A7C9C">
        <w:rPr>
          <w:szCs w:val="22"/>
        </w:rPr>
        <w:t>es</w:t>
      </w:r>
      <w:r w:rsidR="00D641B2" w:rsidRPr="007A7C9C">
        <w:rPr>
          <w:szCs w:val="22"/>
        </w:rPr>
        <w:t xml:space="preserve"> on market choice </w:t>
      </w:r>
      <w:r w:rsidR="00E07AC9" w:rsidRPr="007A7C9C">
        <w:rPr>
          <w:szCs w:val="22"/>
        </w:rPr>
        <w:t xml:space="preserve">and </w:t>
      </w:r>
      <w:r w:rsidR="00D641B2" w:rsidRPr="007A7C9C">
        <w:rPr>
          <w:szCs w:val="22"/>
        </w:rPr>
        <w:t>turns to existing sector specific frameworks and consumer protection mechanisms</w:t>
      </w:r>
      <w:r w:rsidR="00D641B2" w:rsidRPr="007A7C9C">
        <w:rPr>
          <w:rStyle w:val="FootnoteReference"/>
          <w:szCs w:val="22"/>
        </w:rPr>
        <w:footnoteReference w:id="22"/>
      </w:r>
      <w:r w:rsidR="00D641B2" w:rsidRPr="007A7C9C">
        <w:rPr>
          <w:szCs w:val="22"/>
        </w:rPr>
        <w:t>.</w:t>
      </w:r>
      <w:r w:rsidR="0054724A" w:rsidRPr="007A7C9C">
        <w:rPr>
          <w:szCs w:val="22"/>
        </w:rPr>
        <w:t xml:space="preserve"> The </w:t>
      </w:r>
      <w:r w:rsidR="00555EB8" w:rsidRPr="00555EB8">
        <w:rPr>
          <w:i/>
          <w:szCs w:val="22"/>
        </w:rPr>
        <w:t>NDIS</w:t>
      </w:r>
      <w:r w:rsidR="00555EB8">
        <w:rPr>
          <w:szCs w:val="22"/>
        </w:rPr>
        <w:t xml:space="preserve"> </w:t>
      </w:r>
      <w:r w:rsidR="0054724A" w:rsidRPr="007A7C9C">
        <w:rPr>
          <w:i/>
          <w:szCs w:val="22"/>
        </w:rPr>
        <w:t>ECEI Approach</w:t>
      </w:r>
      <w:r w:rsidR="0054724A" w:rsidRPr="007A7C9C">
        <w:rPr>
          <w:szCs w:val="22"/>
        </w:rPr>
        <w:t xml:space="preserve"> addresses only rationale and process</w:t>
      </w:r>
      <w:r w:rsidR="00555EB8">
        <w:rPr>
          <w:rStyle w:val="FootnoteReference"/>
          <w:szCs w:val="22"/>
        </w:rPr>
        <w:footnoteReference w:id="23"/>
      </w:r>
      <w:r w:rsidR="0054724A" w:rsidRPr="007A7C9C">
        <w:rPr>
          <w:szCs w:val="22"/>
        </w:rPr>
        <w:t xml:space="preserve">. </w:t>
      </w:r>
    </w:p>
    <w:p w14:paraId="4B255546" w14:textId="64A0230A" w:rsidR="00D774F5" w:rsidRPr="007A7C9C" w:rsidRDefault="00364502" w:rsidP="00511C26">
      <w:pPr>
        <w:pStyle w:val="ListParagraph"/>
        <w:widowControl w:val="0"/>
        <w:numPr>
          <w:ilvl w:val="0"/>
          <w:numId w:val="18"/>
        </w:numPr>
        <w:autoSpaceDE w:val="0"/>
        <w:autoSpaceDN w:val="0"/>
        <w:adjustRightInd w:val="0"/>
        <w:spacing w:after="240"/>
        <w:rPr>
          <w:szCs w:val="22"/>
        </w:rPr>
      </w:pPr>
      <w:r w:rsidRPr="007A7C9C">
        <w:rPr>
          <w:i/>
          <w:szCs w:val="22"/>
        </w:rPr>
        <w:t xml:space="preserve">NDIS documentation is needed on NDIA governance and responsibility for child safe </w:t>
      </w:r>
      <w:r w:rsidRPr="007A7C9C">
        <w:rPr>
          <w:i/>
          <w:szCs w:val="22"/>
        </w:rPr>
        <w:lastRenderedPageBreak/>
        <w:t>environments for older children with disability at all levels</w:t>
      </w:r>
      <w:r w:rsidR="00555EB8">
        <w:rPr>
          <w:i/>
          <w:szCs w:val="22"/>
        </w:rPr>
        <w:t xml:space="preserve"> </w:t>
      </w:r>
      <w:r w:rsidR="00555EB8" w:rsidRPr="007A7C9C">
        <w:rPr>
          <w:i/>
          <w:szCs w:val="22"/>
        </w:rPr>
        <w:t xml:space="preserve">of </w:t>
      </w:r>
      <w:r w:rsidR="00555EB8">
        <w:rPr>
          <w:i/>
          <w:szCs w:val="22"/>
        </w:rPr>
        <w:t xml:space="preserve">the NDIS: as </w:t>
      </w:r>
      <w:r w:rsidR="00555EB8" w:rsidRPr="007A7C9C">
        <w:rPr>
          <w:i/>
          <w:szCs w:val="22"/>
        </w:rPr>
        <w:t xml:space="preserve">participants, </w:t>
      </w:r>
      <w:r w:rsidR="00555EB8">
        <w:rPr>
          <w:i/>
          <w:szCs w:val="22"/>
        </w:rPr>
        <w:t xml:space="preserve">and in </w:t>
      </w:r>
      <w:r w:rsidR="00555EB8" w:rsidRPr="007A7C9C">
        <w:rPr>
          <w:i/>
          <w:szCs w:val="22"/>
        </w:rPr>
        <w:t>LAC and</w:t>
      </w:r>
      <w:r w:rsidR="00392727">
        <w:rPr>
          <w:i/>
          <w:szCs w:val="22"/>
        </w:rPr>
        <w:t xml:space="preserve"> in</w:t>
      </w:r>
      <w:r w:rsidR="00555EB8" w:rsidRPr="007A7C9C">
        <w:rPr>
          <w:i/>
          <w:szCs w:val="22"/>
        </w:rPr>
        <w:t xml:space="preserve"> ILC</w:t>
      </w:r>
      <w:r w:rsidRPr="007A7C9C">
        <w:rPr>
          <w:i/>
          <w:szCs w:val="22"/>
        </w:rPr>
        <w:t xml:space="preserve">. </w:t>
      </w:r>
      <w:r w:rsidR="00193164" w:rsidRPr="007A7C9C">
        <w:rPr>
          <w:szCs w:val="22"/>
        </w:rPr>
        <w:t xml:space="preserve">The </w:t>
      </w:r>
      <w:r w:rsidR="002940E5" w:rsidRPr="007A7C9C">
        <w:rPr>
          <w:i/>
          <w:szCs w:val="22"/>
        </w:rPr>
        <w:t xml:space="preserve">NDIS </w:t>
      </w:r>
      <w:r w:rsidR="00193164" w:rsidRPr="007A7C9C">
        <w:rPr>
          <w:i/>
          <w:szCs w:val="22"/>
        </w:rPr>
        <w:t xml:space="preserve">ECEI </w:t>
      </w:r>
      <w:r w:rsidR="002940E5" w:rsidRPr="007A7C9C">
        <w:rPr>
          <w:i/>
          <w:szCs w:val="22"/>
        </w:rPr>
        <w:t>A</w:t>
      </w:r>
      <w:r w:rsidR="00193164" w:rsidRPr="007A7C9C">
        <w:rPr>
          <w:i/>
          <w:szCs w:val="22"/>
        </w:rPr>
        <w:t>pproach</w:t>
      </w:r>
      <w:r w:rsidR="00193164" w:rsidRPr="007A7C9C">
        <w:rPr>
          <w:szCs w:val="22"/>
        </w:rPr>
        <w:t xml:space="preserve"> is only applicable to children aged under 6 years and their families. </w:t>
      </w:r>
      <w:r w:rsidR="002940E5" w:rsidRPr="007A7C9C">
        <w:rPr>
          <w:szCs w:val="22"/>
        </w:rPr>
        <w:t xml:space="preserve">It is highly likely that </w:t>
      </w:r>
      <w:r w:rsidR="00555EB8">
        <w:rPr>
          <w:szCs w:val="22"/>
        </w:rPr>
        <w:t xml:space="preserve">the </w:t>
      </w:r>
      <w:r w:rsidR="002940E5" w:rsidRPr="007A7C9C">
        <w:rPr>
          <w:szCs w:val="22"/>
        </w:rPr>
        <w:t xml:space="preserve">number </w:t>
      </w:r>
      <w:r w:rsidR="00193164" w:rsidRPr="007A7C9C">
        <w:rPr>
          <w:szCs w:val="22"/>
        </w:rPr>
        <w:t xml:space="preserve">of </w:t>
      </w:r>
      <w:r w:rsidR="002940E5" w:rsidRPr="007A7C9C">
        <w:rPr>
          <w:szCs w:val="22"/>
        </w:rPr>
        <w:t xml:space="preserve">older </w:t>
      </w:r>
      <w:r w:rsidR="00193164" w:rsidRPr="007A7C9C">
        <w:rPr>
          <w:szCs w:val="22"/>
        </w:rPr>
        <w:t xml:space="preserve">child participants in the NDIS at full rollout </w:t>
      </w:r>
      <w:r w:rsidR="002940E5" w:rsidRPr="007A7C9C">
        <w:rPr>
          <w:szCs w:val="22"/>
        </w:rPr>
        <w:t xml:space="preserve">will </w:t>
      </w:r>
      <w:r w:rsidR="00193164" w:rsidRPr="007A7C9C">
        <w:rPr>
          <w:szCs w:val="22"/>
        </w:rPr>
        <w:t xml:space="preserve">mirror the </w:t>
      </w:r>
      <w:r w:rsidR="00555EB8">
        <w:rPr>
          <w:szCs w:val="22"/>
        </w:rPr>
        <w:t xml:space="preserve">9% </w:t>
      </w:r>
      <w:r w:rsidR="00193164" w:rsidRPr="007A7C9C">
        <w:rPr>
          <w:szCs w:val="22"/>
        </w:rPr>
        <w:t xml:space="preserve">prevalence figures of children with disability </w:t>
      </w:r>
      <w:r w:rsidR="002940E5" w:rsidRPr="007A7C9C">
        <w:rPr>
          <w:szCs w:val="22"/>
        </w:rPr>
        <w:t xml:space="preserve">(5-14) </w:t>
      </w:r>
      <w:r w:rsidR="00193164" w:rsidRPr="007A7C9C">
        <w:rPr>
          <w:szCs w:val="22"/>
        </w:rPr>
        <w:t>in the general population</w:t>
      </w:r>
      <w:r w:rsidR="00555EB8">
        <w:rPr>
          <w:szCs w:val="22"/>
        </w:rPr>
        <w:t xml:space="preserve">. </w:t>
      </w:r>
      <w:r w:rsidR="002940E5" w:rsidRPr="007A7C9C">
        <w:rPr>
          <w:szCs w:val="22"/>
        </w:rPr>
        <w:t xml:space="preserve">This means that more than </w:t>
      </w:r>
      <w:r w:rsidR="00193164" w:rsidRPr="007A7C9C">
        <w:rPr>
          <w:szCs w:val="22"/>
        </w:rPr>
        <w:t xml:space="preserve">half of </w:t>
      </w:r>
      <w:r w:rsidR="00204C53" w:rsidRPr="007A7C9C">
        <w:rPr>
          <w:szCs w:val="22"/>
        </w:rPr>
        <w:t xml:space="preserve">all </w:t>
      </w:r>
      <w:r w:rsidR="00193164" w:rsidRPr="007A7C9C">
        <w:rPr>
          <w:szCs w:val="22"/>
        </w:rPr>
        <w:t>NDIS child participants</w:t>
      </w:r>
      <w:r w:rsidR="002F1D0B" w:rsidRPr="007A7C9C">
        <w:rPr>
          <w:szCs w:val="22"/>
        </w:rPr>
        <w:t xml:space="preserve"> </w:t>
      </w:r>
      <w:r w:rsidR="00193164" w:rsidRPr="007A7C9C">
        <w:rPr>
          <w:szCs w:val="22"/>
        </w:rPr>
        <w:t>will be 5-14</w:t>
      </w:r>
      <w:r w:rsidR="00392727">
        <w:rPr>
          <w:szCs w:val="22"/>
        </w:rPr>
        <w:t xml:space="preserve"> years of age</w:t>
      </w:r>
      <w:r w:rsidR="00193164" w:rsidRPr="007A7C9C">
        <w:rPr>
          <w:szCs w:val="22"/>
        </w:rPr>
        <w:t xml:space="preserve">. </w:t>
      </w:r>
      <w:r w:rsidR="00204C53" w:rsidRPr="007A7C9C">
        <w:rPr>
          <w:szCs w:val="22"/>
        </w:rPr>
        <w:t>At this age</w:t>
      </w:r>
      <w:r w:rsidR="00D641B2" w:rsidRPr="007A7C9C">
        <w:rPr>
          <w:szCs w:val="22"/>
        </w:rPr>
        <w:t>,</w:t>
      </w:r>
      <w:r w:rsidR="00204C53" w:rsidRPr="007A7C9C">
        <w:rPr>
          <w:szCs w:val="22"/>
        </w:rPr>
        <w:t xml:space="preserve"> children’s daily lives are spent </w:t>
      </w:r>
      <w:r w:rsidR="00392727">
        <w:rPr>
          <w:szCs w:val="22"/>
        </w:rPr>
        <w:t xml:space="preserve">in and </w:t>
      </w:r>
      <w:r w:rsidR="00204C53" w:rsidRPr="007A7C9C">
        <w:rPr>
          <w:szCs w:val="22"/>
        </w:rPr>
        <w:t>across many sectors</w:t>
      </w:r>
      <w:r w:rsidR="00D641B2" w:rsidRPr="007A7C9C">
        <w:rPr>
          <w:szCs w:val="22"/>
        </w:rPr>
        <w:t xml:space="preserve">. This reinforces the need to develop </w:t>
      </w:r>
      <w:r w:rsidR="00204C53" w:rsidRPr="007A7C9C">
        <w:rPr>
          <w:rFonts w:cs="Times"/>
          <w:szCs w:val="22"/>
          <w:lang w:val="en-AU"/>
        </w:rPr>
        <w:t>cross-sectoral</w:t>
      </w:r>
      <w:r w:rsidR="00D641B2" w:rsidRPr="007A7C9C">
        <w:rPr>
          <w:rFonts w:cs="Times"/>
          <w:szCs w:val="22"/>
          <w:lang w:val="en-AU"/>
        </w:rPr>
        <w:t>,</w:t>
      </w:r>
      <w:r w:rsidR="00204C53" w:rsidRPr="007A7C9C">
        <w:rPr>
          <w:rFonts w:cs="Times"/>
          <w:szCs w:val="22"/>
          <w:lang w:val="en-AU"/>
        </w:rPr>
        <w:t xml:space="preserve"> integrated quality and safeguarding mechanisms. </w:t>
      </w:r>
      <w:r w:rsidR="00555EB8">
        <w:rPr>
          <w:rFonts w:cs="Times"/>
          <w:szCs w:val="22"/>
          <w:lang w:val="en-AU"/>
        </w:rPr>
        <w:t xml:space="preserve">There </w:t>
      </w:r>
      <w:r w:rsidR="00D774F5" w:rsidRPr="007A7C9C">
        <w:rPr>
          <w:rFonts w:cs="Times"/>
          <w:szCs w:val="22"/>
          <w:lang w:val="en-AU"/>
        </w:rPr>
        <w:t xml:space="preserve">are proposed national mechanisms in the </w:t>
      </w:r>
      <w:r w:rsidR="00D774F5" w:rsidRPr="007A7C9C">
        <w:rPr>
          <w:i/>
          <w:szCs w:val="22"/>
        </w:rPr>
        <w:t>NDIS Quality and Safeguarding Framework</w:t>
      </w:r>
      <w:r w:rsidR="00555EB8">
        <w:rPr>
          <w:i/>
          <w:szCs w:val="22"/>
        </w:rPr>
        <w:t xml:space="preserve">, </w:t>
      </w:r>
      <w:r w:rsidR="00555EB8">
        <w:rPr>
          <w:szCs w:val="22"/>
        </w:rPr>
        <w:t>however these rely on effective and timely coordination and collaboration with existing state and territory based mechanisms</w:t>
      </w:r>
      <w:r w:rsidR="00555EB8">
        <w:rPr>
          <w:rStyle w:val="FootnoteReference"/>
          <w:szCs w:val="22"/>
        </w:rPr>
        <w:footnoteReference w:id="24"/>
      </w:r>
      <w:r w:rsidR="002940E5" w:rsidRPr="007A7C9C">
        <w:rPr>
          <w:rFonts w:cs="Times"/>
          <w:szCs w:val="22"/>
          <w:lang w:val="en-AU"/>
        </w:rPr>
        <w:t>. There is evidence that children with disability are already disproportionately represented in state based reportable conduct matters schemes</w:t>
      </w:r>
      <w:r w:rsidR="00555EB8">
        <w:rPr>
          <w:rStyle w:val="FootnoteReference"/>
          <w:rFonts w:cs="Times"/>
          <w:szCs w:val="22"/>
          <w:lang w:val="en-AU"/>
        </w:rPr>
        <w:footnoteReference w:id="25"/>
      </w:r>
      <w:r w:rsidR="002940E5" w:rsidRPr="007A7C9C">
        <w:rPr>
          <w:rFonts w:cs="Times"/>
          <w:szCs w:val="22"/>
          <w:lang w:val="en-AU"/>
        </w:rPr>
        <w:t xml:space="preserve">. More </w:t>
      </w:r>
      <w:r w:rsidR="00555EB8">
        <w:rPr>
          <w:rFonts w:cs="Times"/>
          <w:szCs w:val="22"/>
          <w:lang w:val="en-AU"/>
        </w:rPr>
        <w:t xml:space="preserve">older </w:t>
      </w:r>
      <w:r w:rsidR="002940E5" w:rsidRPr="007A7C9C">
        <w:rPr>
          <w:rFonts w:cs="Times"/>
          <w:szCs w:val="22"/>
          <w:lang w:val="en-AU"/>
        </w:rPr>
        <w:t xml:space="preserve">children with disability will be </w:t>
      </w:r>
      <w:r w:rsidR="002940E5" w:rsidRPr="00555EB8">
        <w:rPr>
          <w:rFonts w:cs="Times"/>
          <w:i/>
          <w:szCs w:val="22"/>
          <w:lang w:val="en-AU"/>
        </w:rPr>
        <w:t xml:space="preserve">accessing mainstream services </w:t>
      </w:r>
      <w:r w:rsidR="00555EB8" w:rsidRPr="00555EB8">
        <w:rPr>
          <w:rFonts w:cs="Times"/>
          <w:i/>
          <w:szCs w:val="22"/>
          <w:lang w:val="en-AU"/>
        </w:rPr>
        <w:t>only</w:t>
      </w:r>
      <w:r w:rsidR="00555EB8" w:rsidRPr="007A7C9C">
        <w:rPr>
          <w:rFonts w:cs="Times"/>
          <w:szCs w:val="22"/>
          <w:lang w:val="en-AU"/>
        </w:rPr>
        <w:t xml:space="preserve"> </w:t>
      </w:r>
      <w:r w:rsidR="002940E5" w:rsidRPr="007A7C9C">
        <w:rPr>
          <w:rFonts w:cs="Times"/>
          <w:szCs w:val="22"/>
          <w:lang w:val="en-AU"/>
        </w:rPr>
        <w:t xml:space="preserve">streamed there </w:t>
      </w:r>
      <w:r w:rsidR="00555EB8">
        <w:rPr>
          <w:rFonts w:cs="Times"/>
          <w:szCs w:val="22"/>
          <w:lang w:val="en-AU"/>
        </w:rPr>
        <w:t xml:space="preserve">at a younger age </w:t>
      </w:r>
      <w:r w:rsidR="002940E5" w:rsidRPr="007A7C9C">
        <w:rPr>
          <w:rFonts w:cs="Times"/>
          <w:szCs w:val="22"/>
          <w:lang w:val="en-AU"/>
        </w:rPr>
        <w:t xml:space="preserve">by the </w:t>
      </w:r>
      <w:r w:rsidR="002940E5" w:rsidRPr="007A7C9C">
        <w:rPr>
          <w:rFonts w:cs="Times"/>
          <w:i/>
          <w:szCs w:val="22"/>
          <w:lang w:val="en-AU"/>
        </w:rPr>
        <w:t>NDIS ECEI Approach</w:t>
      </w:r>
      <w:r w:rsidR="002940E5" w:rsidRPr="007A7C9C">
        <w:rPr>
          <w:rFonts w:cs="Times"/>
          <w:szCs w:val="22"/>
          <w:lang w:val="en-AU"/>
        </w:rPr>
        <w:t xml:space="preserve">. </w:t>
      </w:r>
    </w:p>
    <w:p w14:paraId="2342C18D" w14:textId="3AABD48F" w:rsidR="008634E0" w:rsidRPr="007A7C9C" w:rsidRDefault="00511C26" w:rsidP="0066275F">
      <w:pPr>
        <w:pStyle w:val="ListParagraph"/>
        <w:widowControl w:val="0"/>
        <w:numPr>
          <w:ilvl w:val="0"/>
          <w:numId w:val="18"/>
        </w:numPr>
        <w:autoSpaceDE w:val="0"/>
        <w:autoSpaceDN w:val="0"/>
        <w:adjustRightInd w:val="0"/>
        <w:spacing w:after="240"/>
        <w:rPr>
          <w:i/>
          <w:szCs w:val="22"/>
        </w:rPr>
      </w:pPr>
      <w:r w:rsidRPr="007A7C9C">
        <w:rPr>
          <w:i/>
          <w:szCs w:val="22"/>
        </w:rPr>
        <w:t xml:space="preserve">Data must be routinely collected and made publically available. </w:t>
      </w:r>
      <w:r w:rsidRPr="007A7C9C">
        <w:rPr>
          <w:szCs w:val="22"/>
        </w:rPr>
        <w:t xml:space="preserve">To reduce the heightened risk of maltreatment of children with disability we have to answer the question: which children, to what extent and under what conditions? </w:t>
      </w:r>
      <w:r w:rsidR="00D641B2" w:rsidRPr="007A7C9C">
        <w:rPr>
          <w:szCs w:val="22"/>
        </w:rPr>
        <w:t>T</w:t>
      </w:r>
      <w:r w:rsidR="00555EB8">
        <w:rPr>
          <w:szCs w:val="22"/>
        </w:rPr>
        <w:t>he</w:t>
      </w:r>
      <w:r w:rsidR="008634E0" w:rsidRPr="007A7C9C">
        <w:rPr>
          <w:szCs w:val="22"/>
        </w:rPr>
        <w:t xml:space="preserve"> data </w:t>
      </w:r>
      <w:r w:rsidR="00D641B2" w:rsidRPr="007A7C9C">
        <w:rPr>
          <w:szCs w:val="22"/>
        </w:rPr>
        <w:t>must be</w:t>
      </w:r>
      <w:r w:rsidR="008634E0" w:rsidRPr="007A7C9C">
        <w:rPr>
          <w:szCs w:val="22"/>
        </w:rPr>
        <w:t xml:space="preserve"> disaggregated by age, gender, geographical location, Aboriginal and Torres Strait Islander children and culturally and linguistically diverse background</w:t>
      </w:r>
      <w:r w:rsidR="00204C53" w:rsidRPr="007A7C9C">
        <w:rPr>
          <w:szCs w:val="22"/>
        </w:rPr>
        <w:t>,</w:t>
      </w:r>
      <w:r w:rsidR="008634E0" w:rsidRPr="007A7C9C">
        <w:rPr>
          <w:szCs w:val="22"/>
        </w:rPr>
        <w:t xml:space="preserve"> functioning </w:t>
      </w:r>
      <w:r w:rsidR="00D641B2" w:rsidRPr="007A7C9C">
        <w:rPr>
          <w:szCs w:val="22"/>
        </w:rPr>
        <w:t xml:space="preserve">status </w:t>
      </w:r>
      <w:r w:rsidR="008634E0" w:rsidRPr="007A7C9C">
        <w:rPr>
          <w:szCs w:val="22"/>
        </w:rPr>
        <w:t>and NDIS supports</w:t>
      </w:r>
      <w:r w:rsidR="00204C53" w:rsidRPr="007A7C9C">
        <w:rPr>
          <w:szCs w:val="22"/>
        </w:rPr>
        <w:t xml:space="preserve">. </w:t>
      </w:r>
      <w:r w:rsidRPr="007A7C9C">
        <w:rPr>
          <w:szCs w:val="22"/>
        </w:rPr>
        <w:t xml:space="preserve">This is critical for trend analysis and evaluation of the effectiveness (or otherwise) of the NDIS quality and safeguarding mechanisms. It is also critical to </w:t>
      </w:r>
      <w:r w:rsidR="007A450E" w:rsidRPr="007A7C9C">
        <w:rPr>
          <w:szCs w:val="22"/>
        </w:rPr>
        <w:t>guide</w:t>
      </w:r>
      <w:r w:rsidR="00D641B2" w:rsidRPr="007A7C9C">
        <w:rPr>
          <w:szCs w:val="22"/>
        </w:rPr>
        <w:t xml:space="preserve"> evidence-informed corrective action</w:t>
      </w:r>
      <w:r w:rsidRPr="007A7C9C">
        <w:rPr>
          <w:szCs w:val="22"/>
        </w:rPr>
        <w:t>, if needed,</w:t>
      </w:r>
      <w:r w:rsidR="00D641B2" w:rsidRPr="007A7C9C">
        <w:rPr>
          <w:szCs w:val="22"/>
        </w:rPr>
        <w:t xml:space="preserve"> to NDIS governance and administration.</w:t>
      </w:r>
      <w:r w:rsidR="00392727">
        <w:rPr>
          <w:szCs w:val="22"/>
        </w:rPr>
        <w:t xml:space="preserve"> The data must be available for independent third party researchers rather than relying on in-house evaluation.</w:t>
      </w:r>
    </w:p>
    <w:p w14:paraId="13114C2F" w14:textId="3551B329" w:rsidR="00193164" w:rsidRPr="007A7C9C" w:rsidRDefault="00193164" w:rsidP="002A2ABD">
      <w:pPr>
        <w:widowControl w:val="0"/>
        <w:autoSpaceDE w:val="0"/>
        <w:autoSpaceDN w:val="0"/>
        <w:adjustRightInd w:val="0"/>
        <w:spacing w:after="240"/>
        <w:rPr>
          <w:rFonts w:cs="Times"/>
          <w:szCs w:val="22"/>
          <w:lang w:val="en-AU"/>
        </w:rPr>
      </w:pPr>
      <w:r w:rsidRPr="007A7C9C">
        <w:rPr>
          <w:szCs w:val="22"/>
        </w:rPr>
        <w:t>Children with disability are Australia’s future citizens</w:t>
      </w:r>
      <w:r w:rsidR="007A450E" w:rsidRPr="007A7C9C">
        <w:rPr>
          <w:szCs w:val="22"/>
        </w:rPr>
        <w:t>. Their</w:t>
      </w:r>
      <w:r w:rsidRPr="007A7C9C">
        <w:rPr>
          <w:szCs w:val="22"/>
        </w:rPr>
        <w:t xml:space="preserve"> development and progress during childhood are critical to containment of costs and </w:t>
      </w:r>
      <w:r w:rsidR="007A450E" w:rsidRPr="007A7C9C">
        <w:rPr>
          <w:szCs w:val="22"/>
        </w:rPr>
        <w:t xml:space="preserve">NDIS </w:t>
      </w:r>
      <w:r w:rsidRPr="007A7C9C">
        <w:rPr>
          <w:szCs w:val="22"/>
        </w:rPr>
        <w:t xml:space="preserve">sustainability in future years. This point alone ought to </w:t>
      </w:r>
      <w:r w:rsidR="00392727">
        <w:rPr>
          <w:szCs w:val="22"/>
        </w:rPr>
        <w:t xml:space="preserve">direct </w:t>
      </w:r>
      <w:r w:rsidRPr="007A7C9C">
        <w:rPr>
          <w:szCs w:val="22"/>
        </w:rPr>
        <w:t xml:space="preserve">much greater </w:t>
      </w:r>
      <w:r w:rsidR="00555EB8">
        <w:rPr>
          <w:szCs w:val="22"/>
        </w:rPr>
        <w:t xml:space="preserve">government </w:t>
      </w:r>
      <w:r w:rsidRPr="007A7C9C">
        <w:rPr>
          <w:szCs w:val="22"/>
        </w:rPr>
        <w:t xml:space="preserve">attention </w:t>
      </w:r>
      <w:r w:rsidR="00392727">
        <w:rPr>
          <w:szCs w:val="22"/>
        </w:rPr>
        <w:t xml:space="preserve">- </w:t>
      </w:r>
      <w:r w:rsidR="00555EB8">
        <w:rPr>
          <w:szCs w:val="22"/>
        </w:rPr>
        <w:t xml:space="preserve">NDIA, DSS and </w:t>
      </w:r>
      <w:r w:rsidR="00392727">
        <w:rPr>
          <w:szCs w:val="22"/>
        </w:rPr>
        <w:t>state and territory governments -</w:t>
      </w:r>
      <w:r w:rsidR="00555EB8">
        <w:rPr>
          <w:szCs w:val="22"/>
        </w:rPr>
        <w:t xml:space="preserve"> </w:t>
      </w:r>
      <w:r w:rsidR="00611AC5" w:rsidRPr="007A7C9C">
        <w:rPr>
          <w:szCs w:val="22"/>
        </w:rPr>
        <w:t xml:space="preserve">than is currently the case </w:t>
      </w:r>
      <w:r w:rsidR="007A450E" w:rsidRPr="007A7C9C">
        <w:rPr>
          <w:szCs w:val="22"/>
        </w:rPr>
        <w:t xml:space="preserve">to the safety of children with disability </w:t>
      </w:r>
      <w:r w:rsidRPr="007A7C9C">
        <w:rPr>
          <w:szCs w:val="22"/>
        </w:rPr>
        <w:t>in NDIS governance and administrati</w:t>
      </w:r>
      <w:r w:rsidR="008634E0" w:rsidRPr="007A7C9C">
        <w:rPr>
          <w:szCs w:val="22"/>
        </w:rPr>
        <w:t>on</w:t>
      </w:r>
      <w:r w:rsidR="007A450E" w:rsidRPr="007A7C9C">
        <w:rPr>
          <w:szCs w:val="22"/>
        </w:rPr>
        <w:t xml:space="preserve">. Only then can we begin to mitigate the known </w:t>
      </w:r>
      <w:r w:rsidR="008634E0" w:rsidRPr="007A7C9C">
        <w:rPr>
          <w:szCs w:val="22"/>
        </w:rPr>
        <w:t xml:space="preserve">increased risk of maltreatment for children with disability in </w:t>
      </w:r>
      <w:r w:rsidR="007A450E" w:rsidRPr="007A7C9C">
        <w:rPr>
          <w:szCs w:val="22"/>
        </w:rPr>
        <w:t xml:space="preserve">support and </w:t>
      </w:r>
      <w:r w:rsidR="008634E0" w:rsidRPr="007A7C9C">
        <w:rPr>
          <w:szCs w:val="22"/>
        </w:rPr>
        <w:t>service contexts</w:t>
      </w:r>
      <w:r w:rsidR="00555EB8">
        <w:rPr>
          <w:szCs w:val="22"/>
        </w:rPr>
        <w:t xml:space="preserve"> in Australia</w:t>
      </w:r>
      <w:r w:rsidR="008634E0" w:rsidRPr="007A7C9C">
        <w:rPr>
          <w:szCs w:val="22"/>
        </w:rPr>
        <w:t xml:space="preserve">. </w:t>
      </w:r>
    </w:p>
    <w:p w14:paraId="4A06C7FA" w14:textId="6A08A46F" w:rsidR="00400F6E" w:rsidRPr="007A7C9C" w:rsidRDefault="00400F6E" w:rsidP="0075681A">
      <w:pPr>
        <w:pStyle w:val="FindingBullet"/>
        <w:numPr>
          <w:ilvl w:val="0"/>
          <w:numId w:val="0"/>
        </w:numPr>
        <w:spacing w:line="240" w:lineRule="auto"/>
        <w:contextualSpacing/>
        <w:rPr>
          <w:rFonts w:ascii="Tw Cen MT" w:hAnsi="Tw Cen MT"/>
          <w:szCs w:val="22"/>
        </w:rPr>
      </w:pPr>
    </w:p>
    <w:p w14:paraId="33EDDDEE" w14:textId="77777777" w:rsidR="00D730D2" w:rsidRPr="007A7C9C" w:rsidRDefault="00D730D2" w:rsidP="00D730D2">
      <w:pPr>
        <w:pStyle w:val="Heading1"/>
        <w:rPr>
          <w:sz w:val="22"/>
          <w:szCs w:val="22"/>
        </w:rPr>
      </w:pPr>
      <w:r w:rsidRPr="007A7C9C">
        <w:rPr>
          <w:sz w:val="22"/>
          <w:szCs w:val="22"/>
        </w:rPr>
        <w:t>About the Centre for Disability Research and Policy:</w:t>
      </w:r>
    </w:p>
    <w:p w14:paraId="4767BD1E" w14:textId="77777777" w:rsidR="00D730D2" w:rsidRPr="007A7C9C" w:rsidRDefault="00D730D2" w:rsidP="00D730D2">
      <w:pPr>
        <w:rPr>
          <w:szCs w:val="22"/>
        </w:rPr>
      </w:pPr>
    </w:p>
    <w:p w14:paraId="71CEF093" w14:textId="77777777" w:rsidR="00D730D2" w:rsidRDefault="00D730D2" w:rsidP="00D730D2">
      <w:pPr>
        <w:rPr>
          <w:szCs w:val="22"/>
        </w:rPr>
      </w:pPr>
      <w:r w:rsidRPr="007A7C9C">
        <w:rPr>
          <w:szCs w:val="22"/>
        </w:rPr>
        <w:t>The Centre for Disability Research and Policy (CDRP) at the Faculty of Health Sciences of the University of Sydney aims to change the disadvantage that occurs for people with disabilities. We do this through addressing their social and economic participation in society, and their health and wellbeing. By focusing on data that demonstrates disadvantage, we can develop models of policy and practice to better enable support and opportunity for people with disabilities.</w:t>
      </w:r>
    </w:p>
    <w:p w14:paraId="445D141A" w14:textId="77777777" w:rsidR="00A22E2C" w:rsidRDefault="00A22E2C" w:rsidP="00D730D2">
      <w:pPr>
        <w:rPr>
          <w:szCs w:val="22"/>
        </w:rPr>
      </w:pPr>
    </w:p>
    <w:p w14:paraId="3F62620B" w14:textId="77777777" w:rsidR="00A22E2C" w:rsidRPr="00A22E2C" w:rsidRDefault="00A22E2C" w:rsidP="00A22E2C">
      <w:pPr>
        <w:pStyle w:val="Default"/>
        <w:rPr>
          <w:rFonts w:ascii="Tw Cen MT" w:hAnsi="Tw Cen MT" w:cs="Arial"/>
          <w:sz w:val="22"/>
          <w:szCs w:val="22"/>
          <w:lang w:val="en-AU"/>
        </w:rPr>
      </w:pPr>
      <w:r w:rsidRPr="00A22E2C">
        <w:rPr>
          <w:rFonts w:ascii="Tw Cen MT" w:hAnsi="Tw Cen MT" w:cs="Arial"/>
          <w:bCs/>
          <w:sz w:val="22"/>
          <w:szCs w:val="22"/>
          <w:lang w:val="en-AU"/>
        </w:rPr>
        <w:t xml:space="preserve">Dr Gwynnyth Llewellyn is Professor of Family and Disability Studies at the University of Sydney; </w:t>
      </w:r>
      <w:r w:rsidRPr="00A22E2C">
        <w:rPr>
          <w:rFonts w:ascii="Tw Cen MT" w:hAnsi="Tw Cen MT" w:cs="Arial"/>
          <w:sz w:val="22"/>
          <w:szCs w:val="22"/>
          <w:lang w:val="en-AU"/>
        </w:rPr>
        <w:t xml:space="preserve">Director, Centre for Disability Research and Policy; and, Head, WHO Collaborating Centre on Health Workforce Development in Rehabilitation and Long Term Care. She also leads Healthy Sydney University, a cross institutional policy initiative to build a health promoting culture and environment for students, staff and visitors in the university. </w:t>
      </w:r>
    </w:p>
    <w:p w14:paraId="41D910B2" w14:textId="77777777" w:rsidR="00A22E2C" w:rsidRPr="00A22E2C" w:rsidRDefault="00A22E2C" w:rsidP="00D730D2">
      <w:pPr>
        <w:rPr>
          <w:szCs w:val="22"/>
        </w:rPr>
      </w:pPr>
    </w:p>
    <w:p w14:paraId="0EB0BF60" w14:textId="77777777" w:rsidR="00555EB8" w:rsidRPr="00A22E2C" w:rsidRDefault="00555EB8" w:rsidP="00555EB8">
      <w:pPr>
        <w:pStyle w:val="Default"/>
        <w:rPr>
          <w:rFonts w:ascii="Tw Cen MT" w:hAnsi="Tw Cen MT" w:cs="Arial"/>
          <w:sz w:val="22"/>
          <w:szCs w:val="22"/>
          <w:lang w:val="en-AU"/>
        </w:rPr>
      </w:pPr>
      <w:r w:rsidRPr="00A22E2C">
        <w:rPr>
          <w:rFonts w:ascii="Tw Cen MT" w:hAnsi="Tw Cen MT" w:cs="Arial"/>
          <w:sz w:val="22"/>
          <w:szCs w:val="22"/>
          <w:lang w:val="en-AU"/>
        </w:rPr>
        <w:lastRenderedPageBreak/>
        <w:t xml:space="preserve">Her research addresses disability and inequities and effective policy solutions to reduce health inequalities. In this capacity, she co-leads the National Medical Health and Research Council Centre of Research Excellence – Disability and Health. Her published work spans several decades of research endeavours in the field of parents with disabilities and their families; the experiences of children and young people with disability maltreatment; disability and discrimination particularly in public places; and disability inclusive disaster risk reduction policies and practices. </w:t>
      </w:r>
    </w:p>
    <w:p w14:paraId="2DAA91EE" w14:textId="77777777" w:rsidR="00555EB8" w:rsidRPr="00A22E2C" w:rsidRDefault="00555EB8" w:rsidP="00555EB8">
      <w:pPr>
        <w:pStyle w:val="Default"/>
        <w:rPr>
          <w:rFonts w:ascii="Tw Cen MT" w:hAnsi="Tw Cen MT" w:cs="Arial"/>
          <w:sz w:val="22"/>
          <w:szCs w:val="22"/>
          <w:lang w:val="en-AU"/>
        </w:rPr>
      </w:pPr>
    </w:p>
    <w:p w14:paraId="03AD18F4" w14:textId="77777777" w:rsidR="00555EB8" w:rsidRPr="00A22E2C" w:rsidRDefault="00555EB8" w:rsidP="00555EB8">
      <w:pPr>
        <w:pStyle w:val="Default"/>
        <w:rPr>
          <w:rFonts w:ascii="Tw Cen MT" w:hAnsi="Tw Cen MT" w:cs="Arial"/>
          <w:sz w:val="22"/>
          <w:szCs w:val="22"/>
          <w:lang w:val="en-AU"/>
        </w:rPr>
      </w:pPr>
      <w:r w:rsidRPr="00A22E2C">
        <w:rPr>
          <w:rFonts w:ascii="Tw Cen MT" w:hAnsi="Tw Cen MT" w:cs="Arial"/>
          <w:sz w:val="22"/>
          <w:szCs w:val="22"/>
          <w:lang w:val="en-AU"/>
        </w:rPr>
        <w:t>Her work for WHO includes policy and planning in disability inclusive national strategies, rehabilitation in universal health care, capacity building in the rehabilitation workforce and community based inclusive development in the South East Asian and Pacific regions. She currently serves as Expert Advisor on Disability to the Royal Commission into Institutional Responses to Child Sexual Abuse.</w:t>
      </w:r>
    </w:p>
    <w:p w14:paraId="004AB75C" w14:textId="77777777" w:rsidR="00555EB8" w:rsidRPr="00A22E2C" w:rsidRDefault="00555EB8" w:rsidP="00D730D2">
      <w:pPr>
        <w:rPr>
          <w:szCs w:val="22"/>
        </w:rPr>
      </w:pPr>
    </w:p>
    <w:p w14:paraId="2AF03EF3" w14:textId="77777777" w:rsidR="00D730D2" w:rsidRPr="007A7C9C" w:rsidRDefault="00D730D2" w:rsidP="00D730D2">
      <w:pPr>
        <w:rPr>
          <w:szCs w:val="22"/>
        </w:rPr>
      </w:pPr>
    </w:p>
    <w:p w14:paraId="46B4A30F" w14:textId="77777777" w:rsidR="004747E2" w:rsidRPr="007A7C9C" w:rsidRDefault="004747E2" w:rsidP="004747E2">
      <w:pPr>
        <w:pStyle w:val="FindingBullet"/>
        <w:numPr>
          <w:ilvl w:val="0"/>
          <w:numId w:val="0"/>
        </w:numPr>
        <w:ind w:left="340" w:hanging="340"/>
        <w:rPr>
          <w:rFonts w:ascii="Tw Cen MT" w:hAnsi="Tw Cen MT"/>
          <w:szCs w:val="22"/>
        </w:rPr>
      </w:pPr>
    </w:p>
    <w:p w14:paraId="1AE04174" w14:textId="77777777" w:rsidR="004747E2" w:rsidRPr="007A7C9C" w:rsidRDefault="004747E2" w:rsidP="004747E2">
      <w:pPr>
        <w:pStyle w:val="FindingBullet"/>
        <w:numPr>
          <w:ilvl w:val="0"/>
          <w:numId w:val="0"/>
        </w:numPr>
        <w:ind w:left="340" w:hanging="340"/>
        <w:rPr>
          <w:rFonts w:ascii="Tw Cen MT" w:hAnsi="Tw Cen MT"/>
          <w:szCs w:val="22"/>
        </w:rPr>
      </w:pPr>
    </w:p>
    <w:p w14:paraId="20DAE7CE" w14:textId="77777777" w:rsidR="00894301" w:rsidRPr="007A7C9C" w:rsidRDefault="00894301" w:rsidP="0023662B">
      <w:pPr>
        <w:rPr>
          <w:bCs/>
          <w:szCs w:val="22"/>
        </w:rPr>
      </w:pPr>
    </w:p>
    <w:p w14:paraId="7FCD7E93" w14:textId="19871F6A" w:rsidR="0023662B" w:rsidRPr="007A7C9C" w:rsidRDefault="0023662B">
      <w:pPr>
        <w:rPr>
          <w:bCs/>
          <w:szCs w:val="22"/>
        </w:rPr>
      </w:pPr>
    </w:p>
    <w:sectPr w:rsidR="0023662B" w:rsidRPr="007A7C9C" w:rsidSect="00280B51">
      <w:footerReference w:type="even" r:id="rId10"/>
      <w:footerReference w:type="default" r:id="rId11"/>
      <w:pgSz w:w="11901" w:h="16817"/>
      <w:pgMar w:top="1440" w:right="1797" w:bottom="1440" w:left="1797"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5EE054" w14:textId="77777777" w:rsidR="0072497F" w:rsidRDefault="0072497F" w:rsidP="00705C0C">
      <w:r>
        <w:separator/>
      </w:r>
    </w:p>
  </w:endnote>
  <w:endnote w:type="continuationSeparator" w:id="0">
    <w:p w14:paraId="491E3884" w14:textId="77777777" w:rsidR="0072497F" w:rsidRDefault="0072497F" w:rsidP="00705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Replica Std Light">
    <w:panose1 w:val="00000000000000000000"/>
    <w:charset w:val="00"/>
    <w:family w:val="modern"/>
    <w:notTrueType/>
    <w:pitch w:val="variable"/>
    <w:sig w:usb0="800000AF" w:usb1="4000206A" w:usb2="00000000" w:usb3="00000000" w:csb0="00000001"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027665" w14:textId="77777777" w:rsidR="003772B4" w:rsidRDefault="003772B4" w:rsidP="00E535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C84C3C1" w14:textId="77777777" w:rsidR="003772B4" w:rsidRDefault="003772B4" w:rsidP="00280B5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0043668"/>
      <w:docPartObj>
        <w:docPartGallery w:val="Page Numbers (Bottom of Page)"/>
        <w:docPartUnique/>
      </w:docPartObj>
    </w:sdtPr>
    <w:sdtEndPr>
      <w:rPr>
        <w:noProof/>
      </w:rPr>
    </w:sdtEndPr>
    <w:sdtContent>
      <w:p w14:paraId="7F54CAE4" w14:textId="77777777" w:rsidR="003772B4" w:rsidRPr="00366B84" w:rsidRDefault="003772B4" w:rsidP="00B74347">
        <w:pPr>
          <w:pStyle w:val="Footer"/>
          <w:ind w:right="360"/>
          <w:rPr>
            <w:sz w:val="18"/>
            <w:szCs w:val="18"/>
          </w:rPr>
        </w:pPr>
        <w:r w:rsidRPr="00366B84">
          <w:rPr>
            <w:rFonts w:eastAsiaTheme="majorEastAsia" w:cstheme="majorBidi"/>
            <w:sz w:val="18"/>
            <w:szCs w:val="18"/>
          </w:rPr>
          <w:ptab w:relativeTo="margin" w:alignment="center" w:leader="none"/>
        </w:r>
        <w:r w:rsidRPr="00366B84">
          <w:rPr>
            <w:rFonts w:eastAsiaTheme="majorEastAsia" w:cstheme="majorBidi"/>
            <w:sz w:val="18"/>
            <w:szCs w:val="18"/>
          </w:rPr>
          <w:t>Centre for Disability Research and Policy</w:t>
        </w:r>
        <w:r w:rsidRPr="00366B84">
          <w:rPr>
            <w:rFonts w:eastAsiaTheme="majorEastAsia" w:cstheme="majorBidi"/>
            <w:sz w:val="18"/>
            <w:szCs w:val="18"/>
          </w:rPr>
          <w:ptab w:relativeTo="margin" w:alignment="right" w:leader="none"/>
        </w:r>
        <w:r w:rsidRPr="00366B84">
          <w:rPr>
            <w:rFonts w:eastAsiaTheme="majorEastAsia" w:cstheme="majorBidi"/>
            <w:sz w:val="18"/>
            <w:szCs w:val="18"/>
          </w:rPr>
          <w:fldChar w:fldCharType="begin"/>
        </w:r>
        <w:r w:rsidRPr="00366B84">
          <w:rPr>
            <w:rFonts w:eastAsiaTheme="majorEastAsia" w:cstheme="majorBidi"/>
            <w:sz w:val="18"/>
            <w:szCs w:val="18"/>
          </w:rPr>
          <w:instrText xml:space="preserve"> PAGE   \* MERGEFORMAT </w:instrText>
        </w:r>
        <w:r w:rsidRPr="00366B84">
          <w:rPr>
            <w:rFonts w:eastAsiaTheme="majorEastAsia" w:cstheme="majorBidi"/>
            <w:sz w:val="18"/>
            <w:szCs w:val="18"/>
          </w:rPr>
          <w:fldChar w:fldCharType="separate"/>
        </w:r>
        <w:r w:rsidR="00B94F4B">
          <w:rPr>
            <w:rFonts w:eastAsiaTheme="majorEastAsia" w:cstheme="majorBidi"/>
            <w:noProof/>
            <w:sz w:val="18"/>
            <w:szCs w:val="18"/>
          </w:rPr>
          <w:t>1</w:t>
        </w:r>
        <w:r w:rsidRPr="00366B84">
          <w:rPr>
            <w:rFonts w:eastAsiaTheme="majorEastAsia" w:cstheme="majorBidi"/>
            <w:noProof/>
            <w:sz w:val="18"/>
            <w:szCs w:val="18"/>
          </w:rPr>
          <w:fldChar w:fldCharType="end"/>
        </w:r>
      </w:p>
      <w:p w14:paraId="72F8829D" w14:textId="77777777" w:rsidR="003772B4" w:rsidRPr="00B74347" w:rsidRDefault="00B94F4B" w:rsidP="00B74347">
        <w:pPr>
          <w:pStyle w:val="Footer"/>
          <w:jc w:val="right"/>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57CA15" w14:textId="77777777" w:rsidR="0072497F" w:rsidRDefault="0072497F" w:rsidP="00705C0C">
      <w:r>
        <w:separator/>
      </w:r>
    </w:p>
  </w:footnote>
  <w:footnote w:type="continuationSeparator" w:id="0">
    <w:p w14:paraId="7EB58BD0" w14:textId="77777777" w:rsidR="0072497F" w:rsidRDefault="0072497F" w:rsidP="00705C0C">
      <w:r>
        <w:continuationSeparator/>
      </w:r>
    </w:p>
  </w:footnote>
  <w:footnote w:id="1">
    <w:p w14:paraId="0EB78E14" w14:textId="0DA12DE8" w:rsidR="00674E03" w:rsidRPr="00EF37FE" w:rsidRDefault="00EF37FE">
      <w:pPr>
        <w:pStyle w:val="FootnoteText"/>
        <w:rPr>
          <w:lang w:val="en-AU"/>
        </w:rPr>
      </w:pPr>
      <w:r>
        <w:rPr>
          <w:rStyle w:val="FootnoteReference"/>
        </w:rPr>
        <w:footnoteRef/>
      </w:r>
      <w:r>
        <w:t xml:space="preserve"> </w:t>
      </w:r>
      <w:r w:rsidRPr="00EF37FE">
        <w:rPr>
          <w:i/>
          <w:sz w:val="20"/>
          <w:szCs w:val="20"/>
        </w:rPr>
        <w:t>NDIS Quality and Safeguarding Framework</w:t>
      </w:r>
      <w:r>
        <w:rPr>
          <w:i/>
          <w:sz w:val="20"/>
          <w:szCs w:val="20"/>
        </w:rPr>
        <w:t xml:space="preserve"> 9</w:t>
      </w:r>
      <w:r>
        <w:rPr>
          <w:i/>
          <w:sz w:val="20"/>
          <w:szCs w:val="20"/>
          <w:vertAlign w:val="superscript"/>
        </w:rPr>
        <w:t xml:space="preserve">th </w:t>
      </w:r>
      <w:r>
        <w:rPr>
          <w:sz w:val="20"/>
          <w:szCs w:val="20"/>
          <w:lang w:val="en-AU"/>
        </w:rPr>
        <w:t xml:space="preserve">December 2016, Department of Social Services </w:t>
      </w:r>
      <w:r w:rsidR="00674E03">
        <w:rPr>
          <w:sz w:val="20"/>
          <w:szCs w:val="20"/>
          <w:lang w:val="en-AU"/>
        </w:rPr>
        <w:t>released February 3</w:t>
      </w:r>
      <w:r w:rsidR="00674E03" w:rsidRPr="00674E03">
        <w:rPr>
          <w:sz w:val="20"/>
          <w:szCs w:val="20"/>
          <w:vertAlign w:val="superscript"/>
          <w:lang w:val="en-AU"/>
        </w:rPr>
        <w:t>rd</w:t>
      </w:r>
      <w:r w:rsidR="00674E03">
        <w:rPr>
          <w:sz w:val="20"/>
          <w:szCs w:val="20"/>
          <w:lang w:val="en-AU"/>
        </w:rPr>
        <w:t xml:space="preserve"> 2017</w:t>
      </w:r>
      <w:r>
        <w:rPr>
          <w:sz w:val="20"/>
          <w:szCs w:val="20"/>
          <w:lang w:val="en-AU"/>
        </w:rPr>
        <w:t xml:space="preserve"> at </w:t>
      </w:r>
      <w:hyperlink r:id="rId1" w:history="1">
        <w:r w:rsidR="00674E03" w:rsidRPr="00294493">
          <w:rPr>
            <w:rStyle w:val="Hyperlink"/>
            <w:sz w:val="20"/>
            <w:szCs w:val="20"/>
            <w:lang w:val="en-AU"/>
          </w:rPr>
          <w:t>https://www.dss.gov.au/disability-and-carers/programs-services/for-people-with-disability/ndis-quality-and-safeguarding-framework</w:t>
        </w:r>
      </w:hyperlink>
    </w:p>
  </w:footnote>
  <w:footnote w:id="2">
    <w:p w14:paraId="1D31D59D" w14:textId="1F0F19AE" w:rsidR="0024553A" w:rsidRPr="0066275F" w:rsidRDefault="00112C04">
      <w:pPr>
        <w:pStyle w:val="FootnoteText"/>
        <w:rPr>
          <w:sz w:val="20"/>
          <w:szCs w:val="20"/>
          <w:lang w:val="en-AU"/>
        </w:rPr>
      </w:pPr>
      <w:r w:rsidRPr="0066275F">
        <w:rPr>
          <w:rStyle w:val="FootnoteReference"/>
          <w:sz w:val="20"/>
          <w:szCs w:val="20"/>
        </w:rPr>
        <w:footnoteRef/>
      </w:r>
      <w:r w:rsidRPr="0066275F">
        <w:rPr>
          <w:sz w:val="20"/>
          <w:szCs w:val="20"/>
        </w:rPr>
        <w:t xml:space="preserve"> </w:t>
      </w:r>
      <w:r w:rsidR="0024553A">
        <w:rPr>
          <w:sz w:val="20"/>
          <w:szCs w:val="20"/>
        </w:rPr>
        <w:t xml:space="preserve"> </w:t>
      </w:r>
      <w:r w:rsidR="00FE6821">
        <w:rPr>
          <w:sz w:val="20"/>
          <w:szCs w:val="20"/>
        </w:rPr>
        <w:t xml:space="preserve">Department of Social Services (August 2015) </w:t>
      </w:r>
      <w:r w:rsidR="00FE6821">
        <w:rPr>
          <w:i/>
          <w:sz w:val="20"/>
          <w:szCs w:val="20"/>
        </w:rPr>
        <w:t xml:space="preserve">National Disability Insurance Scheme Quality and Safeguarding Framework. Consultation Report. </w:t>
      </w:r>
      <w:r w:rsidR="00FE6821">
        <w:rPr>
          <w:sz w:val="20"/>
          <w:szCs w:val="20"/>
        </w:rPr>
        <w:t>ARTD Consultants at</w:t>
      </w:r>
      <w:r w:rsidR="0024553A">
        <w:rPr>
          <w:sz w:val="20"/>
          <w:szCs w:val="20"/>
        </w:rPr>
        <w:t xml:space="preserve">  </w:t>
      </w:r>
      <w:hyperlink r:id="rId2" w:history="1">
        <w:r w:rsidR="0024553A" w:rsidRPr="00674E03">
          <w:rPr>
            <w:rStyle w:val="Heading3Char"/>
            <w:sz w:val="20"/>
            <w:szCs w:val="20"/>
          </w:rPr>
          <w:t>https://engage.dss.gov.au/wp-content/uploads/2015/11/consultation_report_ndis_quality_safeguarding_framework.pdfcontent/uploads/2015/11/consultation_report_ndis_quality_safeguarding_framework.pdf</w:t>
        </w:r>
      </w:hyperlink>
      <w:r w:rsidR="00FE6821" w:rsidRPr="00674E03">
        <w:rPr>
          <w:rStyle w:val="Heading3Char"/>
          <w:sz w:val="20"/>
          <w:szCs w:val="20"/>
        </w:rPr>
        <w:t xml:space="preserve"> </w:t>
      </w:r>
    </w:p>
  </w:footnote>
  <w:footnote w:id="3">
    <w:p w14:paraId="7F72947A" w14:textId="22E6FC96" w:rsidR="00112C04" w:rsidRPr="00674E03" w:rsidRDefault="00112C04" w:rsidP="00674E03">
      <w:pPr>
        <w:rPr>
          <w:sz w:val="20"/>
          <w:szCs w:val="20"/>
          <w:lang w:val="en-AU"/>
        </w:rPr>
      </w:pPr>
      <w:r w:rsidRPr="00674E03">
        <w:rPr>
          <w:rStyle w:val="FootnoteReference"/>
          <w:sz w:val="20"/>
          <w:szCs w:val="20"/>
        </w:rPr>
        <w:footnoteRef/>
      </w:r>
      <w:r w:rsidRPr="00674E03">
        <w:rPr>
          <w:sz w:val="20"/>
          <w:szCs w:val="20"/>
        </w:rPr>
        <w:t xml:space="preserve"> </w:t>
      </w:r>
      <w:r w:rsidR="001836C2" w:rsidRPr="00674E03">
        <w:rPr>
          <w:sz w:val="20"/>
          <w:szCs w:val="20"/>
        </w:rPr>
        <w:t xml:space="preserve">Jones, L, Bellis, MA, Wood, S, Hughes, K, McCoy, E, Eckley, L, Bates, G, Mikton, C, Shakespeare, T &amp; Officer, A (2012) Prevalence and risk of violence against children with disabilities: A systematic review and meta-analysis of observational studies, </w:t>
      </w:r>
      <w:r w:rsidR="001836C2" w:rsidRPr="00674E03">
        <w:rPr>
          <w:i/>
          <w:sz w:val="20"/>
          <w:szCs w:val="20"/>
        </w:rPr>
        <w:t xml:space="preserve">The Lancet, </w:t>
      </w:r>
      <w:r w:rsidR="001836C2" w:rsidRPr="00674E03">
        <w:rPr>
          <w:sz w:val="20"/>
          <w:szCs w:val="20"/>
        </w:rPr>
        <w:t>380(9845): 899-907.</w:t>
      </w:r>
    </w:p>
  </w:footnote>
  <w:footnote w:id="4">
    <w:p w14:paraId="5CE5FE7E" w14:textId="00E77E01" w:rsidR="00112C04" w:rsidRPr="00050DFF" w:rsidRDefault="00112C04">
      <w:pPr>
        <w:pStyle w:val="FootnoteText"/>
        <w:rPr>
          <w:sz w:val="20"/>
          <w:szCs w:val="20"/>
          <w:lang w:val="en-AU"/>
        </w:rPr>
      </w:pPr>
      <w:r w:rsidRPr="0066275F">
        <w:rPr>
          <w:rStyle w:val="FootnoteReference"/>
          <w:sz w:val="20"/>
          <w:szCs w:val="20"/>
        </w:rPr>
        <w:footnoteRef/>
      </w:r>
      <w:r w:rsidRPr="0066275F">
        <w:rPr>
          <w:sz w:val="20"/>
          <w:szCs w:val="20"/>
        </w:rPr>
        <w:t xml:space="preserve"> </w:t>
      </w:r>
      <w:r w:rsidR="001836C2" w:rsidRPr="001836C2">
        <w:rPr>
          <w:sz w:val="20"/>
          <w:szCs w:val="20"/>
        </w:rPr>
        <w:t xml:space="preserve">Commonwealth of Australia (2015) </w:t>
      </w:r>
      <w:r w:rsidR="001836C2" w:rsidRPr="001836C2">
        <w:rPr>
          <w:i/>
          <w:sz w:val="20"/>
          <w:szCs w:val="20"/>
        </w:rPr>
        <w:t>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w:t>
      </w:r>
      <w:r w:rsidR="001836C2" w:rsidRPr="001836C2">
        <w:rPr>
          <w:sz w:val="20"/>
          <w:szCs w:val="20"/>
        </w:rPr>
        <w:t xml:space="preserve">. Senate Community Affairs Committee Secretariat, Canberra, ACT, Available at:  </w:t>
      </w:r>
      <w:hyperlink r:id="rId3">
        <w:r w:rsidR="001836C2" w:rsidRPr="001836C2">
          <w:rPr>
            <w:rStyle w:val="Hyperlink"/>
            <w:sz w:val="20"/>
            <w:szCs w:val="20"/>
          </w:rPr>
          <w:t>http://www.aph.gov.au/Parliamentary_Business/Committees/Senate/Commun</w:t>
        </w:r>
      </w:hyperlink>
      <w:r w:rsidR="001836C2" w:rsidRPr="001836C2">
        <w:rPr>
          <w:sz w:val="20"/>
          <w:szCs w:val="20"/>
        </w:rPr>
        <w:t xml:space="preserve"> </w:t>
      </w:r>
      <w:hyperlink r:id="rId4">
        <w:r w:rsidR="001836C2" w:rsidRPr="001836C2">
          <w:rPr>
            <w:rStyle w:val="Hyperlink"/>
            <w:sz w:val="20"/>
            <w:szCs w:val="20"/>
          </w:rPr>
          <w:t xml:space="preserve"> ity_Affairs/Violence_abuse_neglect/Report</w:t>
        </w:r>
      </w:hyperlink>
      <w:r w:rsidR="001836C2">
        <w:rPr>
          <w:sz w:val="20"/>
          <w:szCs w:val="20"/>
        </w:rPr>
        <w:t xml:space="preserve"> </w:t>
      </w:r>
    </w:p>
  </w:footnote>
  <w:footnote w:id="5">
    <w:p w14:paraId="0BEA6D81" w14:textId="62265C30" w:rsidR="0075681A" w:rsidRPr="0006506F" w:rsidRDefault="0075681A">
      <w:pPr>
        <w:pStyle w:val="FootnoteText"/>
        <w:rPr>
          <w:sz w:val="20"/>
          <w:szCs w:val="20"/>
          <w:lang w:val="en-AU"/>
        </w:rPr>
      </w:pPr>
      <w:r w:rsidRPr="0066275F">
        <w:rPr>
          <w:rStyle w:val="FootnoteReference"/>
          <w:sz w:val="20"/>
          <w:szCs w:val="20"/>
        </w:rPr>
        <w:footnoteRef/>
      </w:r>
      <w:r w:rsidRPr="0066275F">
        <w:rPr>
          <w:sz w:val="20"/>
          <w:szCs w:val="20"/>
        </w:rPr>
        <w:t xml:space="preserve"> </w:t>
      </w:r>
      <w:r w:rsidR="00050DFF">
        <w:rPr>
          <w:sz w:val="20"/>
          <w:szCs w:val="20"/>
        </w:rPr>
        <w:t>Carey, G</w:t>
      </w:r>
      <w:r w:rsidR="0006506F">
        <w:rPr>
          <w:sz w:val="20"/>
          <w:szCs w:val="20"/>
        </w:rPr>
        <w:t xml:space="preserve">., Kavanagh, A., &amp; Llewellyn, G. (under review). </w:t>
      </w:r>
      <w:r w:rsidR="0006506F" w:rsidRPr="0006506F">
        <w:rPr>
          <w:sz w:val="20"/>
          <w:szCs w:val="20"/>
          <w:lang w:val="en-AU"/>
        </w:rPr>
        <w:t>Redressing or entrenching social and health inequities through policy implementation? Examining personalised budgets through the Australian National Disability Insurance Scheme</w:t>
      </w:r>
      <w:r w:rsidR="0006506F">
        <w:rPr>
          <w:sz w:val="20"/>
          <w:szCs w:val="20"/>
          <w:lang w:val="en-AU"/>
        </w:rPr>
        <w:t xml:space="preserve">, </w:t>
      </w:r>
      <w:r w:rsidR="0006506F">
        <w:rPr>
          <w:i/>
          <w:sz w:val="20"/>
          <w:szCs w:val="20"/>
        </w:rPr>
        <w:t>Health Promotion International</w:t>
      </w:r>
    </w:p>
  </w:footnote>
  <w:footnote w:id="6">
    <w:p w14:paraId="65F1E804" w14:textId="3CAA8151" w:rsidR="00F9617C" w:rsidRPr="0066275F" w:rsidRDefault="00F9617C" w:rsidP="00F9617C">
      <w:pPr>
        <w:pStyle w:val="FootnoteText"/>
        <w:rPr>
          <w:sz w:val="20"/>
          <w:szCs w:val="20"/>
          <w:lang w:val="en-AU"/>
        </w:rPr>
      </w:pPr>
      <w:r w:rsidRPr="0066275F">
        <w:rPr>
          <w:rStyle w:val="FootnoteReference"/>
          <w:sz w:val="20"/>
          <w:szCs w:val="20"/>
        </w:rPr>
        <w:footnoteRef/>
      </w:r>
      <w:r w:rsidRPr="0066275F">
        <w:rPr>
          <w:sz w:val="20"/>
          <w:szCs w:val="20"/>
        </w:rPr>
        <w:t xml:space="preserve"> </w:t>
      </w:r>
      <w:r w:rsidR="001836C2">
        <w:rPr>
          <w:sz w:val="20"/>
          <w:szCs w:val="20"/>
        </w:rPr>
        <w:t xml:space="preserve">Llewellyn, G., Wayland, S., &amp; Hindmarsh, G. (November 2016). </w:t>
      </w:r>
      <w:r w:rsidR="001836C2">
        <w:rPr>
          <w:i/>
          <w:sz w:val="20"/>
          <w:szCs w:val="20"/>
        </w:rPr>
        <w:t xml:space="preserve">Disability and child sexual abuse in institutional contexts. </w:t>
      </w:r>
      <w:r w:rsidR="001836C2">
        <w:rPr>
          <w:sz w:val="20"/>
          <w:szCs w:val="20"/>
        </w:rPr>
        <w:t>Royal Commission into Institutional Responses to Child Sexual Abuse, Sydney.</w:t>
      </w:r>
    </w:p>
  </w:footnote>
  <w:footnote w:id="7">
    <w:p w14:paraId="42524F74" w14:textId="6D792A3A" w:rsidR="00F9617C" w:rsidRPr="000D4533" w:rsidRDefault="00F9617C" w:rsidP="00F9617C">
      <w:pPr>
        <w:pStyle w:val="FootnoteText"/>
        <w:rPr>
          <w:sz w:val="20"/>
          <w:szCs w:val="20"/>
          <w:lang w:val="en-AU"/>
        </w:rPr>
      </w:pPr>
      <w:r w:rsidRPr="0066275F">
        <w:rPr>
          <w:rStyle w:val="FootnoteReference"/>
          <w:sz w:val="20"/>
          <w:szCs w:val="20"/>
        </w:rPr>
        <w:footnoteRef/>
      </w:r>
      <w:r w:rsidRPr="0066275F">
        <w:rPr>
          <w:sz w:val="20"/>
          <w:szCs w:val="20"/>
        </w:rPr>
        <w:t xml:space="preserve"> </w:t>
      </w:r>
      <w:r w:rsidR="000D4533">
        <w:rPr>
          <w:sz w:val="20"/>
          <w:szCs w:val="20"/>
        </w:rPr>
        <w:t xml:space="preserve">Robinson, S. (February 2016). </w:t>
      </w:r>
      <w:r w:rsidR="000D4533">
        <w:rPr>
          <w:i/>
          <w:sz w:val="20"/>
          <w:szCs w:val="20"/>
        </w:rPr>
        <w:t>Feeling safe, being safe: What is important to children and young people with disability and high support needs about safety in institutional settings</w:t>
      </w:r>
      <w:r w:rsidR="000D4533">
        <w:rPr>
          <w:sz w:val="20"/>
          <w:szCs w:val="20"/>
        </w:rPr>
        <w:t>. Royal Commission into Institutional Responses to Child Sexual Abuse, Sydney.</w:t>
      </w:r>
    </w:p>
  </w:footnote>
  <w:footnote w:id="8">
    <w:p w14:paraId="3713243C" w14:textId="0ACF8C52" w:rsidR="0075681A" w:rsidRPr="0066275F" w:rsidRDefault="0075681A">
      <w:pPr>
        <w:pStyle w:val="FootnoteText"/>
        <w:rPr>
          <w:sz w:val="20"/>
          <w:szCs w:val="20"/>
          <w:lang w:val="en-AU"/>
        </w:rPr>
      </w:pPr>
      <w:r w:rsidRPr="0066275F">
        <w:rPr>
          <w:rStyle w:val="FootnoteReference"/>
          <w:sz w:val="20"/>
          <w:szCs w:val="20"/>
        </w:rPr>
        <w:footnoteRef/>
      </w:r>
      <w:r w:rsidRPr="0066275F">
        <w:rPr>
          <w:sz w:val="20"/>
          <w:szCs w:val="20"/>
        </w:rPr>
        <w:t xml:space="preserve"> </w:t>
      </w:r>
      <w:r w:rsidR="00167FA7">
        <w:rPr>
          <w:sz w:val="20"/>
          <w:szCs w:val="20"/>
        </w:rPr>
        <w:t>Case Study 41</w:t>
      </w:r>
      <w:r w:rsidR="00EB74C4">
        <w:rPr>
          <w:sz w:val="20"/>
          <w:szCs w:val="20"/>
        </w:rPr>
        <w:t xml:space="preserve">, Royal Commission into Institutional Responses to Child Sexual Abuse, Sydney at </w:t>
      </w:r>
      <w:hyperlink r:id="rId5" w:history="1">
        <w:r w:rsidR="00167FA7" w:rsidRPr="00294493">
          <w:rPr>
            <w:rStyle w:val="Hyperlink"/>
            <w:sz w:val="20"/>
            <w:szCs w:val="20"/>
          </w:rPr>
          <w:t>http://childabuseroyalcommission.gov.au/case-study/27150f40-1e84-4b27-9f8b-c25fc162a561/case-study-41,-july-2016,-sydney</w:t>
        </w:r>
      </w:hyperlink>
      <w:r w:rsidR="00167FA7">
        <w:rPr>
          <w:sz w:val="20"/>
          <w:szCs w:val="20"/>
        </w:rPr>
        <w:t xml:space="preserve"> </w:t>
      </w:r>
    </w:p>
  </w:footnote>
  <w:footnote w:id="9">
    <w:p w14:paraId="12B163EC" w14:textId="01C86466" w:rsidR="0075681A" w:rsidRPr="0066275F" w:rsidRDefault="0075681A">
      <w:pPr>
        <w:pStyle w:val="FootnoteText"/>
        <w:rPr>
          <w:sz w:val="20"/>
          <w:szCs w:val="20"/>
          <w:lang w:val="en-AU"/>
        </w:rPr>
      </w:pPr>
      <w:r w:rsidRPr="0066275F">
        <w:rPr>
          <w:rStyle w:val="FootnoteReference"/>
          <w:sz w:val="20"/>
          <w:szCs w:val="20"/>
        </w:rPr>
        <w:footnoteRef/>
      </w:r>
      <w:r w:rsidRPr="0066275F">
        <w:rPr>
          <w:sz w:val="20"/>
          <w:szCs w:val="20"/>
        </w:rPr>
        <w:t xml:space="preserve"> </w:t>
      </w:r>
      <w:r w:rsidR="00EB74C4">
        <w:rPr>
          <w:sz w:val="20"/>
          <w:szCs w:val="20"/>
        </w:rPr>
        <w:t xml:space="preserve">Case Study 57, Royal Commission into Institutional Responses to Child Sexual Abuse, Sydney at </w:t>
      </w:r>
      <w:hyperlink r:id="rId6" w:history="1">
        <w:r w:rsidR="003B53EA" w:rsidRPr="00294493">
          <w:rPr>
            <w:rStyle w:val="Hyperlink"/>
            <w:sz w:val="20"/>
            <w:szCs w:val="20"/>
          </w:rPr>
          <w:t>http://childabuseroyalcommission.gov.au/case-study/e341c435-f077-4a98-96eb-8d48779c1d98/case-study-57,-march-2017,-sydney</w:t>
        </w:r>
      </w:hyperlink>
    </w:p>
  </w:footnote>
  <w:footnote w:id="10">
    <w:p w14:paraId="493DBB89" w14:textId="0EEFADD1" w:rsidR="0048659C" w:rsidRPr="0066275F" w:rsidRDefault="0048659C">
      <w:pPr>
        <w:pStyle w:val="FootnoteText"/>
        <w:rPr>
          <w:sz w:val="20"/>
          <w:szCs w:val="20"/>
          <w:lang w:val="en-AU"/>
        </w:rPr>
      </w:pPr>
      <w:r w:rsidRPr="0066275F">
        <w:rPr>
          <w:rStyle w:val="FootnoteReference"/>
          <w:sz w:val="20"/>
          <w:szCs w:val="20"/>
        </w:rPr>
        <w:footnoteRef/>
      </w:r>
      <w:r w:rsidRPr="0066275F">
        <w:rPr>
          <w:sz w:val="20"/>
          <w:szCs w:val="20"/>
        </w:rPr>
        <w:t xml:space="preserve"> </w:t>
      </w:r>
      <w:r w:rsidR="00927E56" w:rsidRPr="00927E56">
        <w:rPr>
          <w:sz w:val="20"/>
          <w:szCs w:val="20"/>
        </w:rPr>
        <w:t>Commonwealth of Australia</w:t>
      </w:r>
      <w:r w:rsidR="00FE6821">
        <w:rPr>
          <w:sz w:val="20"/>
          <w:szCs w:val="20"/>
        </w:rPr>
        <w:t xml:space="preserve"> (2011</w:t>
      </w:r>
      <w:r w:rsidR="00927E56" w:rsidRPr="00927E56">
        <w:rPr>
          <w:sz w:val="20"/>
          <w:szCs w:val="20"/>
        </w:rPr>
        <w:t xml:space="preserve">), </w:t>
      </w:r>
      <w:r w:rsidR="00927E56" w:rsidRPr="00927E56">
        <w:rPr>
          <w:i/>
          <w:sz w:val="20"/>
          <w:szCs w:val="20"/>
        </w:rPr>
        <w:t xml:space="preserve">2010-2020 National Disability Strategy </w:t>
      </w:r>
      <w:r w:rsidR="00927E56" w:rsidRPr="00927E56">
        <w:rPr>
          <w:sz w:val="20"/>
          <w:szCs w:val="20"/>
        </w:rPr>
        <w:t xml:space="preserve">An initiative of the Council of Australian Governments, Available at:  </w:t>
      </w:r>
      <w:hyperlink r:id="rId7">
        <w:r w:rsidR="00927E56" w:rsidRPr="00927E56">
          <w:rPr>
            <w:rStyle w:val="Hyperlink"/>
            <w:sz w:val="20"/>
            <w:szCs w:val="20"/>
          </w:rPr>
          <w:t>https://www.coag.gov.au/sites/default/files/national_disability_strategy_2010-</w:t>
        </w:r>
      </w:hyperlink>
      <w:r w:rsidR="00927E56" w:rsidRPr="00927E56">
        <w:rPr>
          <w:sz w:val="20"/>
          <w:szCs w:val="20"/>
        </w:rPr>
        <w:t xml:space="preserve"> </w:t>
      </w:r>
      <w:hyperlink r:id="rId8">
        <w:r w:rsidR="00927E56" w:rsidRPr="00927E56">
          <w:rPr>
            <w:rStyle w:val="Hyperlink"/>
            <w:sz w:val="20"/>
            <w:szCs w:val="20"/>
          </w:rPr>
          <w:t xml:space="preserve"> 2020.pdf</w:t>
        </w:r>
      </w:hyperlink>
    </w:p>
  </w:footnote>
  <w:footnote w:id="11">
    <w:p w14:paraId="0A1D9D2F" w14:textId="1D56DFEE" w:rsidR="00F9617C" w:rsidRPr="0066275F" w:rsidRDefault="00F9617C">
      <w:pPr>
        <w:pStyle w:val="FootnoteText"/>
        <w:rPr>
          <w:sz w:val="20"/>
          <w:szCs w:val="20"/>
          <w:lang w:val="en-AU"/>
        </w:rPr>
      </w:pPr>
      <w:r w:rsidRPr="0066275F">
        <w:rPr>
          <w:rStyle w:val="FootnoteReference"/>
          <w:sz w:val="20"/>
          <w:szCs w:val="20"/>
        </w:rPr>
        <w:footnoteRef/>
      </w:r>
      <w:r w:rsidRPr="0066275F">
        <w:rPr>
          <w:sz w:val="20"/>
          <w:szCs w:val="20"/>
        </w:rPr>
        <w:t xml:space="preserve"> </w:t>
      </w:r>
      <w:r w:rsidR="00FE6821">
        <w:rPr>
          <w:sz w:val="20"/>
          <w:szCs w:val="20"/>
        </w:rPr>
        <w:t>Department of Social Services (August 2015) op.cit</w:t>
      </w:r>
    </w:p>
  </w:footnote>
  <w:footnote w:id="12">
    <w:p w14:paraId="71AA92F5" w14:textId="28D95F24" w:rsidR="0069141D" w:rsidRPr="00FE6821" w:rsidRDefault="0069141D">
      <w:pPr>
        <w:pStyle w:val="FootnoteText"/>
        <w:rPr>
          <w:sz w:val="20"/>
          <w:szCs w:val="20"/>
          <w:lang w:val="en-AU"/>
        </w:rPr>
      </w:pPr>
      <w:r w:rsidRPr="00FE6821">
        <w:rPr>
          <w:rStyle w:val="FootnoteReference"/>
          <w:sz w:val="20"/>
          <w:szCs w:val="20"/>
        </w:rPr>
        <w:footnoteRef/>
      </w:r>
      <w:r w:rsidRPr="00FE6821">
        <w:rPr>
          <w:sz w:val="20"/>
          <w:szCs w:val="20"/>
        </w:rPr>
        <w:t xml:space="preserve"> </w:t>
      </w:r>
      <w:r w:rsidR="00FE6821">
        <w:rPr>
          <w:sz w:val="20"/>
          <w:szCs w:val="20"/>
        </w:rPr>
        <w:t>Llewellyn et al (November 2016) op.cit</w:t>
      </w:r>
    </w:p>
  </w:footnote>
  <w:footnote w:id="13">
    <w:p w14:paraId="140F4B8E" w14:textId="3AF1CEC3" w:rsidR="00400F6E" w:rsidRPr="0066275F" w:rsidRDefault="00400F6E">
      <w:pPr>
        <w:pStyle w:val="FootnoteText"/>
        <w:rPr>
          <w:sz w:val="20"/>
          <w:szCs w:val="20"/>
          <w:lang w:val="en-AU"/>
        </w:rPr>
      </w:pPr>
      <w:r w:rsidRPr="0066275F">
        <w:rPr>
          <w:rStyle w:val="FootnoteReference"/>
          <w:sz w:val="20"/>
          <w:szCs w:val="20"/>
        </w:rPr>
        <w:footnoteRef/>
      </w:r>
      <w:r w:rsidRPr="0066275F">
        <w:rPr>
          <w:sz w:val="20"/>
          <w:szCs w:val="20"/>
        </w:rPr>
        <w:t xml:space="preserve"> </w:t>
      </w:r>
      <w:r w:rsidR="00FE6821">
        <w:rPr>
          <w:sz w:val="20"/>
          <w:szCs w:val="20"/>
        </w:rPr>
        <w:t xml:space="preserve"> Commonwealth of Australia (2009). </w:t>
      </w:r>
      <w:r w:rsidR="00FE6821">
        <w:rPr>
          <w:i/>
          <w:sz w:val="20"/>
          <w:szCs w:val="20"/>
        </w:rPr>
        <w:t>Protecting children is everyone’s business. National framework for protecting Australia’s children 2009-2020</w:t>
      </w:r>
      <w:r w:rsidR="00FE6821">
        <w:rPr>
          <w:sz w:val="20"/>
          <w:szCs w:val="20"/>
        </w:rPr>
        <w:t xml:space="preserve">. An initiative of the Council of Australian Governments at   </w:t>
      </w:r>
      <w:r w:rsidRPr="00FE6821">
        <w:rPr>
          <w:rStyle w:val="Heading3Char"/>
          <w:sz w:val="20"/>
          <w:szCs w:val="20"/>
        </w:rPr>
        <w:t>https://www.dss.gov.au/our-responsibilities/families-and-children/publications-articles/protecting-children-is-everyones-business</w:t>
      </w:r>
    </w:p>
  </w:footnote>
  <w:footnote w:id="14">
    <w:p w14:paraId="0907AB54" w14:textId="70F0D7C7" w:rsidR="002940E5" w:rsidRPr="0066275F" w:rsidRDefault="002940E5" w:rsidP="00FC6A08">
      <w:pPr>
        <w:spacing w:before="123"/>
        <w:ind w:right="243"/>
        <w:rPr>
          <w:sz w:val="20"/>
          <w:szCs w:val="20"/>
          <w:lang w:val="en-AU"/>
        </w:rPr>
      </w:pPr>
      <w:r w:rsidRPr="0066275F">
        <w:rPr>
          <w:rStyle w:val="FootnoteReference"/>
          <w:sz w:val="20"/>
          <w:szCs w:val="20"/>
        </w:rPr>
        <w:footnoteRef/>
      </w:r>
      <w:r w:rsidRPr="0066275F">
        <w:rPr>
          <w:sz w:val="20"/>
          <w:szCs w:val="20"/>
        </w:rPr>
        <w:t xml:space="preserve"> </w:t>
      </w:r>
      <w:r w:rsidR="00FC6A08" w:rsidRPr="00FC6A08">
        <w:rPr>
          <w:spacing w:val="-1"/>
          <w:sz w:val="20"/>
          <w:szCs w:val="20"/>
        </w:rPr>
        <w:t>Australian</w:t>
      </w:r>
      <w:r w:rsidR="00FC6A08" w:rsidRPr="00FC6A08">
        <w:rPr>
          <w:sz w:val="20"/>
          <w:szCs w:val="20"/>
        </w:rPr>
        <w:t xml:space="preserve"> </w:t>
      </w:r>
      <w:r w:rsidR="00FC6A08" w:rsidRPr="00FC6A08">
        <w:rPr>
          <w:spacing w:val="-1"/>
          <w:sz w:val="20"/>
          <w:szCs w:val="20"/>
        </w:rPr>
        <w:t>Bureau</w:t>
      </w:r>
      <w:r w:rsidR="00FC6A08" w:rsidRPr="00FC6A08">
        <w:rPr>
          <w:spacing w:val="-2"/>
          <w:sz w:val="20"/>
          <w:szCs w:val="20"/>
        </w:rPr>
        <w:t xml:space="preserve"> of</w:t>
      </w:r>
      <w:r w:rsidR="00FC6A08" w:rsidRPr="00FC6A08">
        <w:rPr>
          <w:spacing w:val="2"/>
          <w:sz w:val="20"/>
          <w:szCs w:val="20"/>
        </w:rPr>
        <w:t xml:space="preserve"> </w:t>
      </w:r>
      <w:r w:rsidR="00FC6A08" w:rsidRPr="00FC6A08">
        <w:rPr>
          <w:spacing w:val="-1"/>
          <w:sz w:val="20"/>
          <w:szCs w:val="20"/>
        </w:rPr>
        <w:t>Statistics</w:t>
      </w:r>
      <w:r w:rsidR="00FC6A08" w:rsidRPr="00FC6A08">
        <w:rPr>
          <w:spacing w:val="3"/>
          <w:sz w:val="20"/>
          <w:szCs w:val="20"/>
        </w:rPr>
        <w:t xml:space="preserve"> </w:t>
      </w:r>
      <w:r w:rsidR="00FC6A08" w:rsidRPr="00FC6A08">
        <w:rPr>
          <w:spacing w:val="-1"/>
          <w:sz w:val="20"/>
          <w:szCs w:val="20"/>
        </w:rPr>
        <w:t>(2012)</w:t>
      </w:r>
      <w:r w:rsidR="00FC6A08" w:rsidRPr="00FC6A08">
        <w:rPr>
          <w:spacing w:val="2"/>
          <w:sz w:val="20"/>
          <w:szCs w:val="20"/>
        </w:rPr>
        <w:t xml:space="preserve"> </w:t>
      </w:r>
      <w:r w:rsidR="00FC6A08" w:rsidRPr="00FC6A08">
        <w:rPr>
          <w:i/>
          <w:spacing w:val="-1"/>
          <w:sz w:val="20"/>
          <w:szCs w:val="20"/>
        </w:rPr>
        <w:t>Children</w:t>
      </w:r>
      <w:r w:rsidR="00FC6A08" w:rsidRPr="00FC6A08">
        <w:rPr>
          <w:i/>
          <w:spacing w:val="-2"/>
          <w:sz w:val="20"/>
          <w:szCs w:val="20"/>
        </w:rPr>
        <w:t xml:space="preserve"> </w:t>
      </w:r>
      <w:r w:rsidR="00FC6A08" w:rsidRPr="00FC6A08">
        <w:rPr>
          <w:i/>
          <w:spacing w:val="-1"/>
          <w:sz w:val="20"/>
          <w:szCs w:val="20"/>
        </w:rPr>
        <w:t>with</w:t>
      </w:r>
      <w:r w:rsidR="00FC6A08" w:rsidRPr="00FC6A08">
        <w:rPr>
          <w:i/>
          <w:sz w:val="20"/>
          <w:szCs w:val="20"/>
        </w:rPr>
        <w:t xml:space="preserve"> a</w:t>
      </w:r>
      <w:r w:rsidR="00FC6A08" w:rsidRPr="00FC6A08">
        <w:rPr>
          <w:i/>
          <w:spacing w:val="1"/>
          <w:sz w:val="20"/>
          <w:szCs w:val="20"/>
        </w:rPr>
        <w:t xml:space="preserve"> </w:t>
      </w:r>
      <w:r w:rsidR="00FC6A08" w:rsidRPr="00FC6A08">
        <w:rPr>
          <w:i/>
          <w:spacing w:val="-1"/>
          <w:sz w:val="20"/>
          <w:szCs w:val="20"/>
        </w:rPr>
        <w:t>disability, Catalogue</w:t>
      </w:r>
      <w:r w:rsidR="00FC6A08" w:rsidRPr="00FC6A08">
        <w:rPr>
          <w:i/>
          <w:spacing w:val="47"/>
          <w:sz w:val="20"/>
          <w:szCs w:val="20"/>
        </w:rPr>
        <w:t xml:space="preserve"> </w:t>
      </w:r>
      <w:r w:rsidR="00FC6A08" w:rsidRPr="00FC6A08">
        <w:rPr>
          <w:i/>
          <w:spacing w:val="-1"/>
          <w:sz w:val="20"/>
          <w:szCs w:val="20"/>
        </w:rPr>
        <w:t>No.4102.0</w:t>
      </w:r>
      <w:r w:rsidR="00FC6A08" w:rsidRPr="00FC6A08">
        <w:rPr>
          <w:spacing w:val="-1"/>
          <w:sz w:val="20"/>
          <w:szCs w:val="20"/>
        </w:rPr>
        <w:t>. ABS</w:t>
      </w:r>
      <w:r w:rsidR="00FC6A08" w:rsidRPr="00FC6A08">
        <w:rPr>
          <w:sz w:val="20"/>
          <w:szCs w:val="20"/>
        </w:rPr>
        <w:t xml:space="preserve"> </w:t>
      </w:r>
      <w:r w:rsidR="00FC6A08" w:rsidRPr="00FC6A08">
        <w:rPr>
          <w:spacing w:val="-1"/>
          <w:sz w:val="20"/>
          <w:szCs w:val="20"/>
        </w:rPr>
        <w:t>Canberra,</w:t>
      </w:r>
      <w:r w:rsidR="00FC6A08" w:rsidRPr="00FC6A08">
        <w:rPr>
          <w:spacing w:val="1"/>
          <w:sz w:val="20"/>
          <w:szCs w:val="20"/>
        </w:rPr>
        <w:t xml:space="preserve"> </w:t>
      </w:r>
      <w:r w:rsidR="00FC6A08" w:rsidRPr="00FC6A08">
        <w:rPr>
          <w:spacing w:val="-2"/>
          <w:sz w:val="20"/>
          <w:szCs w:val="20"/>
        </w:rPr>
        <w:t>Available</w:t>
      </w:r>
      <w:r w:rsidR="00FC6A08" w:rsidRPr="00FC6A08">
        <w:rPr>
          <w:sz w:val="20"/>
          <w:szCs w:val="20"/>
        </w:rPr>
        <w:t xml:space="preserve"> at: </w:t>
      </w:r>
      <w:r w:rsidR="00FC6A08" w:rsidRPr="00FC6A08">
        <w:rPr>
          <w:color w:val="E64625"/>
          <w:sz w:val="20"/>
          <w:szCs w:val="20"/>
        </w:rPr>
        <w:t xml:space="preserve"> </w:t>
      </w:r>
      <w:hyperlink r:id="rId9">
        <w:r w:rsidR="00FC6A08" w:rsidRPr="00FC6A08">
          <w:rPr>
            <w:color w:val="E64625"/>
            <w:spacing w:val="-1"/>
            <w:sz w:val="20"/>
            <w:szCs w:val="20"/>
            <w:u w:val="single" w:color="E64625"/>
          </w:rPr>
          <w:t>http://www.abs.gov.au/AUSSTATS/abs@.nsf/allprimarymainfeatures/E0094F</w:t>
        </w:r>
      </w:hyperlink>
      <w:r w:rsidR="00FC6A08" w:rsidRPr="00FC6A08">
        <w:rPr>
          <w:color w:val="E64625"/>
          <w:sz w:val="20"/>
          <w:szCs w:val="20"/>
        </w:rPr>
        <w:t xml:space="preserve"> </w:t>
      </w:r>
      <w:hyperlink r:id="rId10">
        <w:r w:rsidR="00FC6A08" w:rsidRPr="00FC6A08">
          <w:rPr>
            <w:color w:val="E64625"/>
            <w:sz w:val="20"/>
            <w:szCs w:val="20"/>
          </w:rPr>
          <w:t xml:space="preserve"> </w:t>
        </w:r>
        <w:r w:rsidR="00FC6A08" w:rsidRPr="00FC6A08">
          <w:rPr>
            <w:color w:val="E64625"/>
            <w:spacing w:val="-1"/>
            <w:sz w:val="20"/>
            <w:szCs w:val="20"/>
            <w:u w:val="single" w:color="E64625"/>
          </w:rPr>
          <w:t>F470CFB2A0CA257A840015FA3D?opendocument</w:t>
        </w:r>
      </w:hyperlink>
      <w:r w:rsidR="00FC6A08">
        <w:rPr>
          <w:color w:val="E64625"/>
          <w:spacing w:val="-1"/>
          <w:sz w:val="20"/>
          <w:szCs w:val="20"/>
          <w:u w:val="single" w:color="E64625"/>
        </w:rPr>
        <w:t xml:space="preserve"> </w:t>
      </w:r>
    </w:p>
  </w:footnote>
  <w:footnote w:id="15">
    <w:p w14:paraId="20D788AE" w14:textId="4C3DDEC7" w:rsidR="006D2070" w:rsidRPr="0066275F" w:rsidRDefault="006D2070" w:rsidP="00AF5039">
      <w:pPr>
        <w:pStyle w:val="FootnoteText"/>
        <w:rPr>
          <w:sz w:val="20"/>
          <w:szCs w:val="20"/>
          <w:lang w:val="en-AU"/>
        </w:rPr>
      </w:pPr>
      <w:r w:rsidRPr="0066275F">
        <w:rPr>
          <w:rStyle w:val="FootnoteReference"/>
          <w:sz w:val="20"/>
          <w:szCs w:val="20"/>
        </w:rPr>
        <w:footnoteRef/>
      </w:r>
      <w:r w:rsidRPr="0066275F">
        <w:rPr>
          <w:sz w:val="20"/>
          <w:szCs w:val="20"/>
        </w:rPr>
        <w:t xml:space="preserve"> </w:t>
      </w:r>
      <w:r w:rsidR="00FC6A08">
        <w:rPr>
          <w:sz w:val="20"/>
          <w:szCs w:val="20"/>
        </w:rPr>
        <w:t>Jones et al. (2012) op.cit</w:t>
      </w:r>
    </w:p>
  </w:footnote>
  <w:footnote w:id="16">
    <w:p w14:paraId="69E89095" w14:textId="291910F2" w:rsidR="006D2070" w:rsidRPr="003004AD" w:rsidRDefault="006D2070" w:rsidP="003004AD">
      <w:pPr>
        <w:pStyle w:val="FootnoteText"/>
        <w:contextualSpacing/>
        <w:rPr>
          <w:sz w:val="20"/>
          <w:szCs w:val="20"/>
          <w:lang w:val="en-AU"/>
        </w:rPr>
      </w:pPr>
      <w:r w:rsidRPr="0066275F">
        <w:rPr>
          <w:rStyle w:val="FootnoteReference"/>
          <w:sz w:val="20"/>
          <w:szCs w:val="20"/>
        </w:rPr>
        <w:footnoteRef/>
      </w:r>
      <w:r w:rsidRPr="0066275F">
        <w:rPr>
          <w:sz w:val="20"/>
          <w:szCs w:val="20"/>
        </w:rPr>
        <w:t xml:space="preserve"> </w:t>
      </w:r>
      <w:r w:rsidR="00AF5039">
        <w:rPr>
          <w:sz w:val="20"/>
          <w:szCs w:val="20"/>
        </w:rPr>
        <w:t>Maclean</w:t>
      </w:r>
      <w:r w:rsidR="003004AD">
        <w:rPr>
          <w:sz w:val="20"/>
          <w:szCs w:val="20"/>
        </w:rPr>
        <w:t xml:space="preserve">, M.J., Sims, S., Bower, C., </w:t>
      </w:r>
      <w:r w:rsidR="00D16975">
        <w:rPr>
          <w:sz w:val="20"/>
          <w:szCs w:val="20"/>
        </w:rPr>
        <w:t>Leonard</w:t>
      </w:r>
      <w:r w:rsidR="003004AD">
        <w:rPr>
          <w:sz w:val="20"/>
          <w:szCs w:val="20"/>
        </w:rPr>
        <w:t xml:space="preserve">, H., Stanley, F. J., &amp; O’Donnell, M. (online March 6 2017). Maltreatment risk among children with disabilities. </w:t>
      </w:r>
      <w:r w:rsidR="003004AD">
        <w:rPr>
          <w:i/>
          <w:sz w:val="20"/>
          <w:szCs w:val="20"/>
        </w:rPr>
        <w:t>Pediatrics, 139</w:t>
      </w:r>
      <w:r w:rsidR="003004AD">
        <w:rPr>
          <w:sz w:val="20"/>
          <w:szCs w:val="20"/>
        </w:rPr>
        <w:t xml:space="preserve"> (4), e20161817  </w:t>
      </w:r>
    </w:p>
  </w:footnote>
  <w:footnote w:id="17">
    <w:p w14:paraId="5A82D415" w14:textId="6926D391" w:rsidR="00857C5E" w:rsidRPr="0066275F" w:rsidRDefault="00857C5E" w:rsidP="003004AD">
      <w:pPr>
        <w:pStyle w:val="BodyText"/>
        <w:spacing w:before="123"/>
        <w:ind w:right="1021"/>
        <w:contextualSpacing/>
        <w:rPr>
          <w:sz w:val="20"/>
          <w:szCs w:val="20"/>
          <w:lang w:val="en-AU"/>
        </w:rPr>
      </w:pPr>
      <w:r w:rsidRPr="0066275F">
        <w:rPr>
          <w:rStyle w:val="FootnoteReference"/>
          <w:sz w:val="20"/>
          <w:szCs w:val="20"/>
        </w:rPr>
        <w:footnoteRef/>
      </w:r>
      <w:r w:rsidRPr="0066275F">
        <w:rPr>
          <w:sz w:val="20"/>
          <w:szCs w:val="20"/>
        </w:rPr>
        <w:t xml:space="preserve"> </w:t>
      </w:r>
      <w:r w:rsidR="00AF5039" w:rsidRPr="00AF5039">
        <w:rPr>
          <w:spacing w:val="-1"/>
          <w:sz w:val="20"/>
          <w:szCs w:val="20"/>
        </w:rPr>
        <w:t>Ombudsman</w:t>
      </w:r>
      <w:r w:rsidR="00AF5039" w:rsidRPr="00AF5039">
        <w:rPr>
          <w:spacing w:val="-2"/>
          <w:sz w:val="20"/>
          <w:szCs w:val="20"/>
        </w:rPr>
        <w:t xml:space="preserve"> </w:t>
      </w:r>
      <w:r w:rsidR="00AF5039" w:rsidRPr="00AF5039">
        <w:rPr>
          <w:spacing w:val="-1"/>
          <w:sz w:val="20"/>
          <w:szCs w:val="20"/>
        </w:rPr>
        <w:t>NSW,</w:t>
      </w:r>
      <w:r w:rsidR="00AF5039" w:rsidRPr="00AF5039">
        <w:rPr>
          <w:spacing w:val="-3"/>
          <w:sz w:val="20"/>
          <w:szCs w:val="20"/>
        </w:rPr>
        <w:t xml:space="preserve"> </w:t>
      </w:r>
      <w:r w:rsidR="00AF5039" w:rsidRPr="00AF5039">
        <w:rPr>
          <w:spacing w:val="-1"/>
          <w:sz w:val="20"/>
          <w:szCs w:val="20"/>
        </w:rPr>
        <w:t>n.d.</w:t>
      </w:r>
      <w:r w:rsidR="00AF5039" w:rsidRPr="00AF5039">
        <w:rPr>
          <w:spacing w:val="-3"/>
          <w:sz w:val="20"/>
          <w:szCs w:val="20"/>
        </w:rPr>
        <w:t xml:space="preserve"> </w:t>
      </w:r>
      <w:r w:rsidR="00AF5039" w:rsidRPr="00AF5039">
        <w:rPr>
          <w:spacing w:val="-1"/>
          <w:sz w:val="20"/>
          <w:szCs w:val="20"/>
        </w:rPr>
        <w:t>Disability</w:t>
      </w:r>
      <w:r w:rsidR="00AF5039" w:rsidRPr="00AF5039">
        <w:rPr>
          <w:spacing w:val="-2"/>
          <w:sz w:val="20"/>
          <w:szCs w:val="20"/>
        </w:rPr>
        <w:t xml:space="preserve"> </w:t>
      </w:r>
      <w:r w:rsidR="00AF5039" w:rsidRPr="00AF5039">
        <w:rPr>
          <w:spacing w:val="-1"/>
          <w:sz w:val="20"/>
          <w:szCs w:val="20"/>
        </w:rPr>
        <w:t>reportable</w:t>
      </w:r>
      <w:r w:rsidR="00AF5039" w:rsidRPr="00AF5039">
        <w:rPr>
          <w:sz w:val="20"/>
          <w:szCs w:val="20"/>
        </w:rPr>
        <w:t xml:space="preserve"> </w:t>
      </w:r>
      <w:r w:rsidR="00AF5039" w:rsidRPr="00AF5039">
        <w:rPr>
          <w:spacing w:val="-1"/>
          <w:sz w:val="20"/>
          <w:szCs w:val="20"/>
        </w:rPr>
        <w:t>incidents.</w:t>
      </w:r>
      <w:r w:rsidR="00AF5039">
        <w:rPr>
          <w:sz w:val="20"/>
          <w:szCs w:val="20"/>
        </w:rPr>
        <w:t xml:space="preserve"> </w:t>
      </w:r>
      <w:hyperlink r:id="rId11">
        <w:r w:rsidR="00AF5039" w:rsidRPr="00AF5039">
          <w:rPr>
            <w:color w:val="E64625"/>
            <w:spacing w:val="-1"/>
            <w:sz w:val="20"/>
            <w:szCs w:val="20"/>
            <w:u w:val="single" w:color="E64625"/>
          </w:rPr>
          <w:t>https://www.ombo.nsw.gov.au/what-we-do/our-work/community-and-</w:t>
        </w:r>
      </w:hyperlink>
      <w:r w:rsidR="00AF5039" w:rsidRPr="00AF5039">
        <w:rPr>
          <w:color w:val="E64625"/>
          <w:sz w:val="20"/>
          <w:szCs w:val="20"/>
        </w:rPr>
        <w:t xml:space="preserve"> </w:t>
      </w:r>
      <w:hyperlink r:id="rId12">
        <w:r w:rsidR="00AF5039" w:rsidRPr="00AF5039">
          <w:rPr>
            <w:color w:val="E64625"/>
            <w:sz w:val="20"/>
            <w:szCs w:val="20"/>
          </w:rPr>
          <w:t xml:space="preserve"> </w:t>
        </w:r>
        <w:r w:rsidR="00AF5039" w:rsidRPr="00AF5039">
          <w:rPr>
            <w:color w:val="E64625"/>
            <w:spacing w:val="-1"/>
            <w:sz w:val="20"/>
            <w:szCs w:val="20"/>
            <w:u w:val="single" w:color="E64625"/>
          </w:rPr>
          <w:t>disability-services/part-3c-reportable-incidents</w:t>
        </w:r>
      </w:hyperlink>
      <w:r w:rsidR="00AF5039">
        <w:rPr>
          <w:spacing w:val="-1"/>
          <w:sz w:val="20"/>
          <w:szCs w:val="20"/>
        </w:rPr>
        <w:t xml:space="preserve"> </w:t>
      </w:r>
    </w:p>
  </w:footnote>
  <w:footnote w:id="18">
    <w:p w14:paraId="6915FCE8" w14:textId="4C8DB259" w:rsidR="00AF5039" w:rsidRPr="00AF5039" w:rsidRDefault="00204C53" w:rsidP="003004AD">
      <w:pPr>
        <w:pStyle w:val="BodyText"/>
        <w:spacing w:before="123"/>
        <w:ind w:right="1021"/>
        <w:contextualSpacing/>
        <w:rPr>
          <w:rFonts w:eastAsia="Arial" w:cs="Arial"/>
          <w:sz w:val="20"/>
          <w:szCs w:val="20"/>
        </w:rPr>
      </w:pPr>
      <w:r w:rsidRPr="0066275F">
        <w:rPr>
          <w:rStyle w:val="FootnoteReference"/>
          <w:sz w:val="20"/>
          <w:szCs w:val="20"/>
        </w:rPr>
        <w:footnoteRef/>
      </w:r>
      <w:r w:rsidRPr="0066275F">
        <w:rPr>
          <w:sz w:val="20"/>
          <w:szCs w:val="20"/>
        </w:rPr>
        <w:t xml:space="preserve"> </w:t>
      </w:r>
      <w:r w:rsidR="00AF5039" w:rsidRPr="00AF5039">
        <w:rPr>
          <w:spacing w:val="-1"/>
          <w:sz w:val="20"/>
          <w:szCs w:val="20"/>
        </w:rPr>
        <w:t>Ombudsman</w:t>
      </w:r>
      <w:r w:rsidR="00AF5039" w:rsidRPr="00AF5039">
        <w:rPr>
          <w:spacing w:val="-2"/>
          <w:sz w:val="20"/>
          <w:szCs w:val="20"/>
        </w:rPr>
        <w:t xml:space="preserve"> </w:t>
      </w:r>
      <w:r w:rsidR="00AF5039" w:rsidRPr="00AF5039">
        <w:rPr>
          <w:spacing w:val="-3"/>
          <w:sz w:val="20"/>
          <w:szCs w:val="20"/>
        </w:rPr>
        <w:t>NSW</w:t>
      </w:r>
      <w:r w:rsidR="00AF5039" w:rsidRPr="00AF5039">
        <w:rPr>
          <w:spacing w:val="7"/>
          <w:sz w:val="20"/>
          <w:szCs w:val="20"/>
        </w:rPr>
        <w:t xml:space="preserve"> </w:t>
      </w:r>
      <w:r w:rsidR="00AF5039" w:rsidRPr="00AF5039">
        <w:rPr>
          <w:spacing w:val="-2"/>
          <w:sz w:val="20"/>
          <w:szCs w:val="20"/>
        </w:rPr>
        <w:t>(2016)</w:t>
      </w:r>
      <w:r w:rsidR="00AF5039" w:rsidRPr="00AF5039">
        <w:rPr>
          <w:spacing w:val="2"/>
          <w:sz w:val="20"/>
          <w:szCs w:val="20"/>
        </w:rPr>
        <w:t xml:space="preserve"> </w:t>
      </w:r>
      <w:r w:rsidR="00AF5039" w:rsidRPr="00AF5039">
        <w:rPr>
          <w:i/>
          <w:spacing w:val="-2"/>
          <w:sz w:val="20"/>
          <w:szCs w:val="20"/>
        </w:rPr>
        <w:t>Disability</w:t>
      </w:r>
      <w:r w:rsidR="00AF5039" w:rsidRPr="00AF5039">
        <w:rPr>
          <w:i/>
          <w:spacing w:val="1"/>
          <w:sz w:val="20"/>
          <w:szCs w:val="20"/>
        </w:rPr>
        <w:t xml:space="preserve"> </w:t>
      </w:r>
      <w:r w:rsidR="00AF5039" w:rsidRPr="00AF5039">
        <w:rPr>
          <w:i/>
          <w:spacing w:val="-1"/>
          <w:sz w:val="20"/>
          <w:szCs w:val="20"/>
        </w:rPr>
        <w:t>Section</w:t>
      </w:r>
      <w:r w:rsidR="00AF5039" w:rsidRPr="00AF5039">
        <w:rPr>
          <w:i/>
          <w:spacing w:val="-2"/>
          <w:sz w:val="20"/>
          <w:szCs w:val="20"/>
        </w:rPr>
        <w:t xml:space="preserve"> </w:t>
      </w:r>
      <w:r w:rsidR="00AF5039" w:rsidRPr="00AF5039">
        <w:rPr>
          <w:i/>
          <w:sz w:val="20"/>
          <w:szCs w:val="20"/>
        </w:rPr>
        <w:t xml:space="preserve">16 </w:t>
      </w:r>
      <w:r w:rsidR="00AF5039" w:rsidRPr="00AF5039">
        <w:rPr>
          <w:i/>
          <w:spacing w:val="-1"/>
          <w:sz w:val="20"/>
          <w:szCs w:val="20"/>
        </w:rPr>
        <w:t>years</w:t>
      </w:r>
      <w:r w:rsidR="00AF5039" w:rsidRPr="00AF5039">
        <w:rPr>
          <w:i/>
          <w:spacing w:val="1"/>
          <w:sz w:val="20"/>
          <w:szCs w:val="20"/>
        </w:rPr>
        <w:t xml:space="preserve"> </w:t>
      </w:r>
      <w:r w:rsidR="00AF5039" w:rsidRPr="00AF5039">
        <w:rPr>
          <w:i/>
          <w:spacing w:val="-2"/>
          <w:sz w:val="20"/>
          <w:szCs w:val="20"/>
        </w:rPr>
        <w:t>of</w:t>
      </w:r>
      <w:r w:rsidR="00AF5039" w:rsidRPr="00AF5039">
        <w:rPr>
          <w:i/>
          <w:spacing w:val="2"/>
          <w:sz w:val="20"/>
          <w:szCs w:val="20"/>
        </w:rPr>
        <w:t xml:space="preserve"> </w:t>
      </w:r>
      <w:r w:rsidR="00AF5039" w:rsidRPr="00AF5039">
        <w:rPr>
          <w:i/>
          <w:spacing w:val="-1"/>
          <w:sz w:val="20"/>
          <w:szCs w:val="20"/>
        </w:rPr>
        <w:t>Reportable</w:t>
      </w:r>
      <w:r w:rsidR="00AF5039" w:rsidRPr="00AF5039">
        <w:rPr>
          <w:i/>
          <w:sz w:val="20"/>
          <w:szCs w:val="20"/>
        </w:rPr>
        <w:t xml:space="preserve"> </w:t>
      </w:r>
      <w:r w:rsidR="00AF5039" w:rsidRPr="00AF5039">
        <w:rPr>
          <w:i/>
          <w:spacing w:val="-1"/>
          <w:sz w:val="20"/>
          <w:szCs w:val="20"/>
        </w:rPr>
        <w:t>Conduct</w:t>
      </w:r>
      <w:r w:rsidR="00AF5039" w:rsidRPr="00AF5039">
        <w:rPr>
          <w:i/>
          <w:spacing w:val="1"/>
          <w:sz w:val="20"/>
          <w:szCs w:val="20"/>
        </w:rPr>
        <w:t xml:space="preserve"> </w:t>
      </w:r>
      <w:r w:rsidR="00AF5039" w:rsidRPr="00AF5039">
        <w:rPr>
          <w:i/>
          <w:spacing w:val="-1"/>
          <w:sz w:val="20"/>
          <w:szCs w:val="20"/>
        </w:rPr>
        <w:t>Forum.</w:t>
      </w:r>
      <w:r w:rsidR="003004AD">
        <w:rPr>
          <w:i/>
          <w:spacing w:val="-1"/>
          <w:sz w:val="20"/>
          <w:szCs w:val="20"/>
        </w:rPr>
        <w:t xml:space="preserve"> </w:t>
      </w:r>
      <w:r w:rsidR="00AF5039" w:rsidRPr="00AF5039">
        <w:rPr>
          <w:i/>
          <w:spacing w:val="-1"/>
          <w:sz w:val="20"/>
          <w:szCs w:val="20"/>
        </w:rPr>
        <w:t>What have</w:t>
      </w:r>
      <w:r w:rsidR="00AF5039" w:rsidRPr="00AF5039">
        <w:rPr>
          <w:i/>
          <w:spacing w:val="-2"/>
          <w:sz w:val="20"/>
          <w:szCs w:val="20"/>
        </w:rPr>
        <w:t xml:space="preserve"> </w:t>
      </w:r>
      <w:r w:rsidR="00AF5039" w:rsidRPr="00AF5039">
        <w:rPr>
          <w:i/>
          <w:sz w:val="20"/>
          <w:szCs w:val="20"/>
        </w:rPr>
        <w:t>we</w:t>
      </w:r>
      <w:r w:rsidR="00AF5039" w:rsidRPr="00AF5039">
        <w:rPr>
          <w:i/>
          <w:spacing w:val="-2"/>
          <w:sz w:val="20"/>
          <w:szCs w:val="20"/>
        </w:rPr>
        <w:t xml:space="preserve"> </w:t>
      </w:r>
      <w:r w:rsidR="00AF5039" w:rsidRPr="00AF5039">
        <w:rPr>
          <w:i/>
          <w:spacing w:val="-1"/>
          <w:sz w:val="20"/>
          <w:szCs w:val="20"/>
        </w:rPr>
        <w:t>learnt and</w:t>
      </w:r>
      <w:r w:rsidR="00AF5039" w:rsidRPr="00AF5039">
        <w:rPr>
          <w:i/>
          <w:spacing w:val="-2"/>
          <w:sz w:val="20"/>
          <w:szCs w:val="20"/>
        </w:rPr>
        <w:t xml:space="preserve"> </w:t>
      </w:r>
      <w:r w:rsidR="00AF5039" w:rsidRPr="00AF5039">
        <w:rPr>
          <w:i/>
          <w:spacing w:val="-1"/>
          <w:sz w:val="20"/>
          <w:szCs w:val="20"/>
        </w:rPr>
        <w:t>where</w:t>
      </w:r>
      <w:r w:rsidR="00AF5039" w:rsidRPr="00AF5039">
        <w:rPr>
          <w:i/>
          <w:sz w:val="20"/>
          <w:szCs w:val="20"/>
        </w:rPr>
        <w:t xml:space="preserve"> </w:t>
      </w:r>
      <w:r w:rsidR="00AF5039" w:rsidRPr="00AF5039">
        <w:rPr>
          <w:i/>
          <w:spacing w:val="-1"/>
          <w:sz w:val="20"/>
          <w:szCs w:val="20"/>
        </w:rPr>
        <w:t>are</w:t>
      </w:r>
      <w:r w:rsidR="00AF5039" w:rsidRPr="00AF5039">
        <w:rPr>
          <w:i/>
          <w:spacing w:val="-2"/>
          <w:sz w:val="20"/>
          <w:szCs w:val="20"/>
        </w:rPr>
        <w:t xml:space="preserve"> </w:t>
      </w:r>
      <w:r w:rsidR="00AF5039" w:rsidRPr="00AF5039">
        <w:rPr>
          <w:i/>
          <w:sz w:val="20"/>
          <w:szCs w:val="20"/>
        </w:rPr>
        <w:t>we</w:t>
      </w:r>
      <w:r w:rsidR="00AF5039" w:rsidRPr="00AF5039">
        <w:rPr>
          <w:i/>
          <w:spacing w:val="-2"/>
          <w:sz w:val="20"/>
          <w:szCs w:val="20"/>
        </w:rPr>
        <w:t xml:space="preserve"> </w:t>
      </w:r>
      <w:r w:rsidR="00AF5039" w:rsidRPr="00AF5039">
        <w:rPr>
          <w:i/>
          <w:spacing w:val="-1"/>
          <w:sz w:val="20"/>
          <w:szCs w:val="20"/>
        </w:rPr>
        <w:t>heading</w:t>
      </w:r>
      <w:r w:rsidR="00AF5039" w:rsidRPr="00AF5039">
        <w:rPr>
          <w:i/>
          <w:sz w:val="20"/>
          <w:szCs w:val="20"/>
        </w:rPr>
        <w:t xml:space="preserve"> </w:t>
      </w:r>
      <w:r w:rsidR="00AF5039" w:rsidRPr="00AF5039">
        <w:rPr>
          <w:i/>
          <w:spacing w:val="-1"/>
          <w:sz w:val="20"/>
          <w:szCs w:val="20"/>
        </w:rPr>
        <w:t>February</w:t>
      </w:r>
      <w:r w:rsidR="00AF5039" w:rsidRPr="00AF5039">
        <w:rPr>
          <w:i/>
          <w:spacing w:val="-2"/>
          <w:sz w:val="20"/>
          <w:szCs w:val="20"/>
        </w:rPr>
        <w:t xml:space="preserve"> </w:t>
      </w:r>
      <w:r w:rsidR="00AF5039" w:rsidRPr="00AF5039">
        <w:rPr>
          <w:i/>
          <w:sz w:val="20"/>
          <w:szCs w:val="20"/>
        </w:rPr>
        <w:t>26 2016</w:t>
      </w:r>
      <w:r w:rsidR="00AF5039" w:rsidRPr="00AF5039">
        <w:rPr>
          <w:sz w:val="20"/>
          <w:szCs w:val="20"/>
        </w:rPr>
        <w:t>.</w:t>
      </w:r>
      <w:r w:rsidR="00AF5039" w:rsidRPr="00AF5039">
        <w:rPr>
          <w:spacing w:val="43"/>
          <w:sz w:val="20"/>
          <w:szCs w:val="20"/>
        </w:rPr>
        <w:t xml:space="preserve"> </w:t>
      </w:r>
      <w:r w:rsidR="00AF5039" w:rsidRPr="00AF5039">
        <w:rPr>
          <w:spacing w:val="-1"/>
          <w:sz w:val="20"/>
          <w:szCs w:val="20"/>
        </w:rPr>
        <w:t>Ombudsman</w:t>
      </w:r>
      <w:r w:rsidR="00AF5039" w:rsidRPr="00AF5039">
        <w:rPr>
          <w:spacing w:val="-2"/>
          <w:sz w:val="20"/>
          <w:szCs w:val="20"/>
        </w:rPr>
        <w:t xml:space="preserve"> </w:t>
      </w:r>
      <w:r w:rsidR="00AF5039" w:rsidRPr="00AF5039">
        <w:rPr>
          <w:spacing w:val="-1"/>
          <w:sz w:val="20"/>
          <w:szCs w:val="20"/>
        </w:rPr>
        <w:t>NSW,</w:t>
      </w:r>
      <w:r w:rsidR="00AF5039" w:rsidRPr="00AF5039">
        <w:rPr>
          <w:spacing w:val="-3"/>
          <w:sz w:val="20"/>
          <w:szCs w:val="20"/>
        </w:rPr>
        <w:t xml:space="preserve"> </w:t>
      </w:r>
      <w:r w:rsidR="00AF5039" w:rsidRPr="00AF5039">
        <w:rPr>
          <w:spacing w:val="-2"/>
          <w:sz w:val="20"/>
          <w:szCs w:val="20"/>
        </w:rPr>
        <w:t>Sydney,</w:t>
      </w:r>
      <w:r w:rsidR="00AF5039" w:rsidRPr="00AF5039">
        <w:rPr>
          <w:spacing w:val="2"/>
          <w:sz w:val="20"/>
          <w:szCs w:val="20"/>
        </w:rPr>
        <w:t xml:space="preserve"> </w:t>
      </w:r>
      <w:r w:rsidR="00AF5039" w:rsidRPr="00AF5039">
        <w:rPr>
          <w:spacing w:val="-1"/>
          <w:sz w:val="20"/>
          <w:szCs w:val="20"/>
        </w:rPr>
        <w:t>Available</w:t>
      </w:r>
      <w:r w:rsidR="00AF5039" w:rsidRPr="00AF5039">
        <w:rPr>
          <w:sz w:val="20"/>
          <w:szCs w:val="20"/>
        </w:rPr>
        <w:t xml:space="preserve"> at: </w:t>
      </w:r>
      <w:r w:rsidR="00AF5039" w:rsidRPr="00AF5039">
        <w:rPr>
          <w:color w:val="E64625"/>
          <w:sz w:val="20"/>
          <w:szCs w:val="20"/>
        </w:rPr>
        <w:t xml:space="preserve"> </w:t>
      </w:r>
      <w:hyperlink r:id="rId13">
        <w:r w:rsidR="00AF5039" w:rsidRPr="00AF5039">
          <w:rPr>
            <w:color w:val="E64625"/>
            <w:spacing w:val="-1"/>
            <w:sz w:val="20"/>
            <w:szCs w:val="20"/>
            <w:u w:val="single" w:color="E64625"/>
          </w:rPr>
          <w:t>https://www.ombo.nsw.gov.au/training-workshops-and-events/community-</w:t>
        </w:r>
      </w:hyperlink>
      <w:r w:rsidR="00AF5039" w:rsidRPr="00AF5039">
        <w:rPr>
          <w:color w:val="E64625"/>
          <w:sz w:val="20"/>
          <w:szCs w:val="20"/>
        </w:rPr>
        <w:t xml:space="preserve"> </w:t>
      </w:r>
      <w:hyperlink r:id="rId14">
        <w:r w:rsidR="00AF5039" w:rsidRPr="00AF5039">
          <w:rPr>
            <w:color w:val="E64625"/>
            <w:sz w:val="20"/>
            <w:szCs w:val="20"/>
          </w:rPr>
          <w:t xml:space="preserve"> </w:t>
        </w:r>
        <w:r w:rsidR="00AF5039" w:rsidRPr="00AF5039">
          <w:rPr>
            <w:color w:val="E64625"/>
            <w:spacing w:val="-1"/>
            <w:sz w:val="20"/>
            <w:szCs w:val="20"/>
            <w:u w:val="single" w:color="E64625"/>
          </w:rPr>
          <w:t>education,-events-and-forums/reportable-conduct-forum-/reportable-conduct-</w:t>
        </w:r>
      </w:hyperlink>
      <w:r w:rsidR="00AF5039" w:rsidRPr="00AF5039">
        <w:rPr>
          <w:color w:val="E64625"/>
          <w:sz w:val="20"/>
          <w:szCs w:val="20"/>
        </w:rPr>
        <w:t xml:space="preserve"> </w:t>
      </w:r>
      <w:hyperlink r:id="rId15">
        <w:r w:rsidR="00AF5039" w:rsidRPr="00AF5039">
          <w:rPr>
            <w:color w:val="E64625"/>
            <w:sz w:val="20"/>
            <w:szCs w:val="20"/>
          </w:rPr>
          <w:t xml:space="preserve"> </w:t>
        </w:r>
        <w:r w:rsidR="00AF5039" w:rsidRPr="00AF5039">
          <w:rPr>
            <w:color w:val="E64625"/>
            <w:spacing w:val="-1"/>
            <w:sz w:val="20"/>
            <w:szCs w:val="20"/>
            <w:u w:val="single" w:color="E64625"/>
          </w:rPr>
          <w:t>forum-</w:t>
        </w:r>
      </w:hyperlink>
    </w:p>
    <w:p w14:paraId="1356EFF5" w14:textId="00BFC6A5" w:rsidR="00204C53" w:rsidRPr="0066275F" w:rsidRDefault="00204C53">
      <w:pPr>
        <w:pStyle w:val="FootnoteText"/>
        <w:rPr>
          <w:sz w:val="20"/>
          <w:szCs w:val="20"/>
          <w:lang w:val="en-AU"/>
        </w:rPr>
      </w:pPr>
    </w:p>
  </w:footnote>
  <w:footnote w:id="19">
    <w:p w14:paraId="5950547D" w14:textId="50406F07" w:rsidR="00EF37FE" w:rsidRPr="00A452D5" w:rsidRDefault="004E4AB5">
      <w:pPr>
        <w:pStyle w:val="FootnoteText"/>
        <w:rPr>
          <w:i/>
          <w:sz w:val="20"/>
          <w:szCs w:val="20"/>
          <w:lang w:val="en-AU"/>
        </w:rPr>
      </w:pPr>
      <w:r w:rsidRPr="0066275F">
        <w:rPr>
          <w:rStyle w:val="FootnoteReference"/>
          <w:sz w:val="20"/>
          <w:szCs w:val="20"/>
        </w:rPr>
        <w:footnoteRef/>
      </w:r>
      <w:r w:rsidRPr="0066275F">
        <w:rPr>
          <w:sz w:val="20"/>
          <w:szCs w:val="20"/>
        </w:rPr>
        <w:t xml:space="preserve"> </w:t>
      </w:r>
      <w:r w:rsidR="00A452D5">
        <w:rPr>
          <w:i/>
          <w:sz w:val="20"/>
          <w:szCs w:val="20"/>
        </w:rPr>
        <w:t xml:space="preserve">NDIS Early Childhood Early Intervention (ECEI) Approach, </w:t>
      </w:r>
      <w:r w:rsidR="00A452D5" w:rsidRPr="00A452D5">
        <w:rPr>
          <w:sz w:val="20"/>
          <w:szCs w:val="20"/>
        </w:rPr>
        <w:t>26 February 2016</w:t>
      </w:r>
      <w:r w:rsidR="00A452D5">
        <w:rPr>
          <w:sz w:val="20"/>
          <w:szCs w:val="20"/>
        </w:rPr>
        <w:t xml:space="preserve">. ndis.gov.au at </w:t>
      </w:r>
      <w:hyperlink r:id="rId16" w:history="1">
        <w:r w:rsidR="00EF37FE" w:rsidRPr="00294493">
          <w:rPr>
            <w:rStyle w:val="Hyperlink"/>
            <w:sz w:val="20"/>
            <w:szCs w:val="20"/>
          </w:rPr>
          <w:t>https://www.ndis.gov.au/html/sites/default/files/documents/Research/NDIA-ECEI-Approach-1.pdf</w:t>
        </w:r>
      </w:hyperlink>
      <w:r w:rsidR="00EF37FE">
        <w:rPr>
          <w:sz w:val="20"/>
          <w:szCs w:val="20"/>
        </w:rPr>
        <w:t xml:space="preserve"> </w:t>
      </w:r>
    </w:p>
  </w:footnote>
  <w:footnote w:id="20">
    <w:p w14:paraId="5C3E9074" w14:textId="29858EBA" w:rsidR="000420BC" w:rsidRPr="0066275F" w:rsidRDefault="000420BC">
      <w:pPr>
        <w:pStyle w:val="FootnoteText"/>
        <w:rPr>
          <w:sz w:val="20"/>
          <w:szCs w:val="20"/>
          <w:lang w:val="en-AU"/>
        </w:rPr>
      </w:pPr>
      <w:r w:rsidRPr="0066275F">
        <w:rPr>
          <w:rStyle w:val="FootnoteReference"/>
          <w:sz w:val="20"/>
          <w:szCs w:val="20"/>
        </w:rPr>
        <w:footnoteRef/>
      </w:r>
      <w:r w:rsidRPr="0066275F">
        <w:rPr>
          <w:sz w:val="20"/>
          <w:szCs w:val="20"/>
        </w:rPr>
        <w:t xml:space="preserve"> </w:t>
      </w:r>
      <w:r w:rsidR="00EF37FE">
        <w:rPr>
          <w:sz w:val="20"/>
          <w:szCs w:val="20"/>
        </w:rPr>
        <w:t>For example</w:t>
      </w:r>
      <w:r w:rsidR="00674E03">
        <w:rPr>
          <w:sz w:val="20"/>
          <w:szCs w:val="20"/>
        </w:rPr>
        <w:t>,</w:t>
      </w:r>
      <w:r w:rsidR="00EF37FE">
        <w:rPr>
          <w:sz w:val="20"/>
          <w:szCs w:val="20"/>
        </w:rPr>
        <w:t xml:space="preserve"> as cited in </w:t>
      </w:r>
      <w:r w:rsidR="00EF37FE">
        <w:rPr>
          <w:i/>
          <w:sz w:val="20"/>
          <w:szCs w:val="20"/>
        </w:rPr>
        <w:t xml:space="preserve">NDIS Early Childhood Early Intervention (ECEI) Approach, </w:t>
      </w:r>
      <w:r w:rsidR="00EF37FE" w:rsidRPr="00A452D5">
        <w:rPr>
          <w:sz w:val="20"/>
          <w:szCs w:val="20"/>
        </w:rPr>
        <w:t>26 February 2016</w:t>
      </w:r>
      <w:r w:rsidR="00EF37FE">
        <w:rPr>
          <w:sz w:val="20"/>
          <w:szCs w:val="20"/>
        </w:rPr>
        <w:t xml:space="preserve"> op.cit</w:t>
      </w:r>
    </w:p>
  </w:footnote>
  <w:footnote w:id="21">
    <w:p w14:paraId="394649DC" w14:textId="4B2DF98C" w:rsidR="00204C53" w:rsidRPr="0066275F" w:rsidRDefault="00204C53">
      <w:pPr>
        <w:pStyle w:val="FootnoteText"/>
        <w:rPr>
          <w:sz w:val="20"/>
          <w:szCs w:val="20"/>
          <w:lang w:val="en-AU"/>
        </w:rPr>
      </w:pPr>
      <w:r w:rsidRPr="0066275F">
        <w:rPr>
          <w:rStyle w:val="FootnoteReference"/>
          <w:sz w:val="20"/>
          <w:szCs w:val="20"/>
        </w:rPr>
        <w:footnoteRef/>
      </w:r>
      <w:r w:rsidRPr="0066275F">
        <w:rPr>
          <w:sz w:val="20"/>
          <w:szCs w:val="20"/>
        </w:rPr>
        <w:t xml:space="preserve"> </w:t>
      </w:r>
      <w:r w:rsidR="00EF37FE">
        <w:rPr>
          <w:sz w:val="20"/>
          <w:szCs w:val="20"/>
        </w:rPr>
        <w:t>Llewellyn et al. (2016) op.cit and witness statement to Royal Commission for Institutional Responses to Child Sexual Abuse Case Study 57 (March 2017)</w:t>
      </w:r>
    </w:p>
  </w:footnote>
  <w:footnote w:id="22">
    <w:p w14:paraId="2BDB39CB" w14:textId="29020CFA" w:rsidR="00D641B2" w:rsidRPr="00EF37FE" w:rsidRDefault="00D641B2">
      <w:pPr>
        <w:pStyle w:val="FootnoteText"/>
        <w:rPr>
          <w:sz w:val="20"/>
          <w:szCs w:val="20"/>
          <w:lang w:val="en-AU"/>
        </w:rPr>
      </w:pPr>
      <w:r w:rsidRPr="0066275F">
        <w:rPr>
          <w:rStyle w:val="FootnoteReference"/>
          <w:sz w:val="20"/>
          <w:szCs w:val="20"/>
        </w:rPr>
        <w:footnoteRef/>
      </w:r>
      <w:r w:rsidRPr="0066275F">
        <w:rPr>
          <w:sz w:val="20"/>
          <w:szCs w:val="20"/>
        </w:rPr>
        <w:t xml:space="preserve"> </w:t>
      </w:r>
      <w:r w:rsidR="00EF37FE" w:rsidRPr="00EF37FE">
        <w:rPr>
          <w:i/>
          <w:sz w:val="20"/>
          <w:szCs w:val="20"/>
        </w:rPr>
        <w:t>NDIS Quality and Safeguarding Framework</w:t>
      </w:r>
      <w:r w:rsidR="003B31A4">
        <w:rPr>
          <w:i/>
          <w:sz w:val="20"/>
          <w:szCs w:val="20"/>
        </w:rPr>
        <w:t xml:space="preserve"> </w:t>
      </w:r>
      <w:r w:rsidR="003B31A4" w:rsidRPr="003B31A4">
        <w:rPr>
          <w:sz w:val="20"/>
          <w:szCs w:val="20"/>
        </w:rPr>
        <w:t>9</w:t>
      </w:r>
      <w:r w:rsidR="003B31A4" w:rsidRPr="003B31A4">
        <w:rPr>
          <w:sz w:val="20"/>
          <w:szCs w:val="20"/>
          <w:vertAlign w:val="superscript"/>
        </w:rPr>
        <w:t>th</w:t>
      </w:r>
      <w:r w:rsidR="003B31A4" w:rsidRPr="003B31A4">
        <w:rPr>
          <w:sz w:val="20"/>
          <w:szCs w:val="20"/>
        </w:rPr>
        <w:t xml:space="preserve"> December 2016 op.cit</w:t>
      </w:r>
    </w:p>
  </w:footnote>
  <w:footnote w:id="23">
    <w:p w14:paraId="2FF60F67" w14:textId="56278AFB" w:rsidR="00555EB8" w:rsidRPr="00555EB8" w:rsidRDefault="00555EB8">
      <w:pPr>
        <w:pStyle w:val="FootnoteText"/>
        <w:rPr>
          <w:sz w:val="20"/>
          <w:szCs w:val="20"/>
          <w:lang w:val="en-AU"/>
        </w:rPr>
      </w:pPr>
      <w:r w:rsidRPr="00555EB8">
        <w:rPr>
          <w:rStyle w:val="FootnoteReference"/>
          <w:sz w:val="20"/>
          <w:szCs w:val="20"/>
        </w:rPr>
        <w:footnoteRef/>
      </w:r>
      <w:r w:rsidRPr="00555EB8">
        <w:rPr>
          <w:sz w:val="20"/>
          <w:szCs w:val="20"/>
        </w:rPr>
        <w:t xml:space="preserve"> </w:t>
      </w:r>
      <w:r w:rsidR="003B31A4">
        <w:rPr>
          <w:i/>
          <w:sz w:val="20"/>
          <w:szCs w:val="20"/>
        </w:rPr>
        <w:t xml:space="preserve">NDIS Early Childhood Early Intervention (ECEI) Approach, </w:t>
      </w:r>
      <w:r w:rsidR="003B31A4" w:rsidRPr="00A452D5">
        <w:rPr>
          <w:sz w:val="20"/>
          <w:szCs w:val="20"/>
        </w:rPr>
        <w:t>26 February 2016</w:t>
      </w:r>
      <w:r w:rsidR="003B31A4">
        <w:rPr>
          <w:sz w:val="20"/>
          <w:szCs w:val="20"/>
        </w:rPr>
        <w:t xml:space="preserve"> op. cit</w:t>
      </w:r>
    </w:p>
  </w:footnote>
  <w:footnote w:id="24">
    <w:p w14:paraId="7EA7CAD9" w14:textId="6E620C8E" w:rsidR="00555EB8" w:rsidRPr="00555EB8" w:rsidRDefault="00555EB8">
      <w:pPr>
        <w:pStyle w:val="FootnoteText"/>
        <w:rPr>
          <w:sz w:val="20"/>
          <w:szCs w:val="20"/>
          <w:lang w:val="en-AU"/>
        </w:rPr>
      </w:pPr>
      <w:r w:rsidRPr="00555EB8">
        <w:rPr>
          <w:rStyle w:val="FootnoteReference"/>
          <w:sz w:val="20"/>
          <w:szCs w:val="20"/>
        </w:rPr>
        <w:footnoteRef/>
      </w:r>
      <w:r w:rsidRPr="00555EB8">
        <w:rPr>
          <w:sz w:val="20"/>
          <w:szCs w:val="20"/>
        </w:rPr>
        <w:t xml:space="preserve"> </w:t>
      </w:r>
      <w:r w:rsidR="003B31A4" w:rsidRPr="00EF37FE">
        <w:rPr>
          <w:i/>
          <w:sz w:val="20"/>
          <w:szCs w:val="20"/>
        </w:rPr>
        <w:t>NDIS Quality and Safeguarding Framework</w:t>
      </w:r>
      <w:r w:rsidR="003B31A4">
        <w:rPr>
          <w:i/>
          <w:sz w:val="20"/>
          <w:szCs w:val="20"/>
        </w:rPr>
        <w:t xml:space="preserve"> </w:t>
      </w:r>
      <w:r w:rsidR="003B31A4" w:rsidRPr="003B31A4">
        <w:rPr>
          <w:sz w:val="20"/>
          <w:szCs w:val="20"/>
        </w:rPr>
        <w:t>9</w:t>
      </w:r>
      <w:r w:rsidR="003B31A4" w:rsidRPr="003B31A4">
        <w:rPr>
          <w:sz w:val="20"/>
          <w:szCs w:val="20"/>
          <w:vertAlign w:val="superscript"/>
        </w:rPr>
        <w:t>th</w:t>
      </w:r>
      <w:r w:rsidR="003B31A4" w:rsidRPr="003B31A4">
        <w:rPr>
          <w:sz w:val="20"/>
          <w:szCs w:val="20"/>
        </w:rPr>
        <w:t xml:space="preserve"> December 2016 op.</w:t>
      </w:r>
      <w:r w:rsidR="003B31A4">
        <w:rPr>
          <w:sz w:val="20"/>
          <w:szCs w:val="20"/>
        </w:rPr>
        <w:t xml:space="preserve"> </w:t>
      </w:r>
      <w:r w:rsidR="003B31A4" w:rsidRPr="003B31A4">
        <w:rPr>
          <w:sz w:val="20"/>
          <w:szCs w:val="20"/>
        </w:rPr>
        <w:t>cit</w:t>
      </w:r>
      <w:r w:rsidR="003B31A4">
        <w:rPr>
          <w:sz w:val="20"/>
          <w:szCs w:val="20"/>
        </w:rPr>
        <w:t xml:space="preserve"> </w:t>
      </w:r>
    </w:p>
  </w:footnote>
  <w:footnote w:id="25">
    <w:p w14:paraId="39FE310A" w14:textId="4CD5A1DF" w:rsidR="00555EB8" w:rsidRPr="00555EB8" w:rsidRDefault="00555EB8" w:rsidP="003B31A4">
      <w:pPr>
        <w:pStyle w:val="BodyText"/>
        <w:spacing w:before="123"/>
        <w:ind w:right="1021"/>
        <w:contextualSpacing/>
        <w:rPr>
          <w:sz w:val="20"/>
          <w:szCs w:val="20"/>
          <w:lang w:val="en-AU"/>
        </w:rPr>
      </w:pPr>
      <w:r w:rsidRPr="00555EB8">
        <w:rPr>
          <w:rStyle w:val="FootnoteReference"/>
          <w:sz w:val="20"/>
          <w:szCs w:val="20"/>
        </w:rPr>
        <w:footnoteRef/>
      </w:r>
      <w:r w:rsidRPr="00555EB8">
        <w:rPr>
          <w:sz w:val="20"/>
          <w:szCs w:val="20"/>
        </w:rPr>
        <w:t xml:space="preserve"> </w:t>
      </w:r>
      <w:r w:rsidR="003B31A4" w:rsidRPr="00AF5039">
        <w:rPr>
          <w:spacing w:val="-1"/>
          <w:sz w:val="20"/>
          <w:szCs w:val="20"/>
        </w:rPr>
        <w:t>Ombudsman</w:t>
      </w:r>
      <w:r w:rsidR="003B31A4" w:rsidRPr="00AF5039">
        <w:rPr>
          <w:spacing w:val="-2"/>
          <w:sz w:val="20"/>
          <w:szCs w:val="20"/>
        </w:rPr>
        <w:t xml:space="preserve"> </w:t>
      </w:r>
      <w:r w:rsidR="003B31A4" w:rsidRPr="00AF5039">
        <w:rPr>
          <w:spacing w:val="-3"/>
          <w:sz w:val="20"/>
          <w:szCs w:val="20"/>
        </w:rPr>
        <w:t>NSW</w:t>
      </w:r>
      <w:r w:rsidR="003B31A4" w:rsidRPr="00AF5039">
        <w:rPr>
          <w:spacing w:val="7"/>
          <w:sz w:val="20"/>
          <w:szCs w:val="20"/>
        </w:rPr>
        <w:t xml:space="preserve"> </w:t>
      </w:r>
      <w:r w:rsidR="003B31A4" w:rsidRPr="00AF5039">
        <w:rPr>
          <w:spacing w:val="-2"/>
          <w:sz w:val="20"/>
          <w:szCs w:val="20"/>
        </w:rPr>
        <w:t>(2016)</w:t>
      </w:r>
      <w:r w:rsidR="003B31A4" w:rsidRPr="00AF5039">
        <w:rPr>
          <w:spacing w:val="2"/>
          <w:sz w:val="20"/>
          <w:szCs w:val="20"/>
        </w:rPr>
        <w:t xml:space="preserve"> </w:t>
      </w:r>
      <w:r w:rsidR="003B31A4" w:rsidRPr="00AF5039">
        <w:rPr>
          <w:i/>
          <w:spacing w:val="-2"/>
          <w:sz w:val="20"/>
          <w:szCs w:val="20"/>
        </w:rPr>
        <w:t>Disability</w:t>
      </w:r>
      <w:r w:rsidR="003B31A4" w:rsidRPr="00AF5039">
        <w:rPr>
          <w:i/>
          <w:spacing w:val="1"/>
          <w:sz w:val="20"/>
          <w:szCs w:val="20"/>
        </w:rPr>
        <w:t xml:space="preserve"> </w:t>
      </w:r>
      <w:r w:rsidR="003B31A4" w:rsidRPr="00AF5039">
        <w:rPr>
          <w:i/>
          <w:spacing w:val="-1"/>
          <w:sz w:val="20"/>
          <w:szCs w:val="20"/>
        </w:rPr>
        <w:t>Section</w:t>
      </w:r>
      <w:r w:rsidR="003B31A4" w:rsidRPr="00AF5039">
        <w:rPr>
          <w:i/>
          <w:spacing w:val="-2"/>
          <w:sz w:val="20"/>
          <w:szCs w:val="20"/>
        </w:rPr>
        <w:t xml:space="preserve"> </w:t>
      </w:r>
      <w:r w:rsidR="003B31A4" w:rsidRPr="00AF5039">
        <w:rPr>
          <w:i/>
          <w:sz w:val="20"/>
          <w:szCs w:val="20"/>
        </w:rPr>
        <w:t xml:space="preserve">16 </w:t>
      </w:r>
      <w:r w:rsidR="003B31A4" w:rsidRPr="00AF5039">
        <w:rPr>
          <w:i/>
          <w:spacing w:val="-1"/>
          <w:sz w:val="20"/>
          <w:szCs w:val="20"/>
        </w:rPr>
        <w:t>years</w:t>
      </w:r>
      <w:r w:rsidR="003B31A4" w:rsidRPr="00AF5039">
        <w:rPr>
          <w:i/>
          <w:spacing w:val="1"/>
          <w:sz w:val="20"/>
          <w:szCs w:val="20"/>
        </w:rPr>
        <w:t xml:space="preserve"> </w:t>
      </w:r>
      <w:r w:rsidR="003B31A4" w:rsidRPr="00AF5039">
        <w:rPr>
          <w:i/>
          <w:spacing w:val="-2"/>
          <w:sz w:val="20"/>
          <w:szCs w:val="20"/>
        </w:rPr>
        <w:t>of</w:t>
      </w:r>
      <w:r w:rsidR="003B31A4" w:rsidRPr="00AF5039">
        <w:rPr>
          <w:i/>
          <w:spacing w:val="2"/>
          <w:sz w:val="20"/>
          <w:szCs w:val="20"/>
        </w:rPr>
        <w:t xml:space="preserve"> </w:t>
      </w:r>
      <w:r w:rsidR="003B31A4" w:rsidRPr="00AF5039">
        <w:rPr>
          <w:i/>
          <w:spacing w:val="-1"/>
          <w:sz w:val="20"/>
          <w:szCs w:val="20"/>
        </w:rPr>
        <w:t>Reportable</w:t>
      </w:r>
      <w:r w:rsidR="003B31A4" w:rsidRPr="00AF5039">
        <w:rPr>
          <w:i/>
          <w:sz w:val="20"/>
          <w:szCs w:val="20"/>
        </w:rPr>
        <w:t xml:space="preserve"> </w:t>
      </w:r>
      <w:r w:rsidR="003B31A4" w:rsidRPr="00AF5039">
        <w:rPr>
          <w:i/>
          <w:spacing w:val="-1"/>
          <w:sz w:val="20"/>
          <w:szCs w:val="20"/>
        </w:rPr>
        <w:t>Conduct</w:t>
      </w:r>
      <w:r w:rsidR="003B31A4" w:rsidRPr="00AF5039">
        <w:rPr>
          <w:i/>
          <w:spacing w:val="1"/>
          <w:sz w:val="20"/>
          <w:szCs w:val="20"/>
        </w:rPr>
        <w:t xml:space="preserve"> </w:t>
      </w:r>
      <w:r w:rsidR="003B31A4" w:rsidRPr="00AF5039">
        <w:rPr>
          <w:i/>
          <w:spacing w:val="-1"/>
          <w:sz w:val="20"/>
          <w:szCs w:val="20"/>
        </w:rPr>
        <w:t>Forum.</w:t>
      </w:r>
      <w:r w:rsidR="003B31A4">
        <w:rPr>
          <w:i/>
          <w:spacing w:val="-1"/>
          <w:sz w:val="20"/>
          <w:szCs w:val="20"/>
        </w:rPr>
        <w:t xml:space="preserve"> </w:t>
      </w:r>
      <w:r w:rsidR="003B31A4" w:rsidRPr="00AF5039">
        <w:rPr>
          <w:i/>
          <w:spacing w:val="-1"/>
          <w:sz w:val="20"/>
          <w:szCs w:val="20"/>
        </w:rPr>
        <w:t>What have</w:t>
      </w:r>
      <w:r w:rsidR="003B31A4" w:rsidRPr="00AF5039">
        <w:rPr>
          <w:i/>
          <w:spacing w:val="-2"/>
          <w:sz w:val="20"/>
          <w:szCs w:val="20"/>
        </w:rPr>
        <w:t xml:space="preserve"> </w:t>
      </w:r>
      <w:r w:rsidR="003B31A4" w:rsidRPr="00AF5039">
        <w:rPr>
          <w:i/>
          <w:sz w:val="20"/>
          <w:szCs w:val="20"/>
        </w:rPr>
        <w:t>we</w:t>
      </w:r>
      <w:r w:rsidR="003B31A4" w:rsidRPr="00AF5039">
        <w:rPr>
          <w:i/>
          <w:spacing w:val="-2"/>
          <w:sz w:val="20"/>
          <w:szCs w:val="20"/>
        </w:rPr>
        <w:t xml:space="preserve"> </w:t>
      </w:r>
      <w:r w:rsidR="003B31A4" w:rsidRPr="00AF5039">
        <w:rPr>
          <w:i/>
          <w:spacing w:val="-1"/>
          <w:sz w:val="20"/>
          <w:szCs w:val="20"/>
        </w:rPr>
        <w:t>learnt and</w:t>
      </w:r>
      <w:r w:rsidR="003B31A4" w:rsidRPr="00AF5039">
        <w:rPr>
          <w:i/>
          <w:spacing w:val="-2"/>
          <w:sz w:val="20"/>
          <w:szCs w:val="20"/>
        </w:rPr>
        <w:t xml:space="preserve"> </w:t>
      </w:r>
      <w:r w:rsidR="003B31A4" w:rsidRPr="00AF5039">
        <w:rPr>
          <w:i/>
          <w:spacing w:val="-1"/>
          <w:sz w:val="20"/>
          <w:szCs w:val="20"/>
        </w:rPr>
        <w:t>where</w:t>
      </w:r>
      <w:r w:rsidR="003B31A4" w:rsidRPr="00AF5039">
        <w:rPr>
          <w:i/>
          <w:sz w:val="20"/>
          <w:szCs w:val="20"/>
        </w:rPr>
        <w:t xml:space="preserve"> </w:t>
      </w:r>
      <w:r w:rsidR="003B31A4" w:rsidRPr="00AF5039">
        <w:rPr>
          <w:i/>
          <w:spacing w:val="-1"/>
          <w:sz w:val="20"/>
          <w:szCs w:val="20"/>
        </w:rPr>
        <w:t>are</w:t>
      </w:r>
      <w:r w:rsidR="003B31A4" w:rsidRPr="00AF5039">
        <w:rPr>
          <w:i/>
          <w:spacing w:val="-2"/>
          <w:sz w:val="20"/>
          <w:szCs w:val="20"/>
        </w:rPr>
        <w:t xml:space="preserve"> </w:t>
      </w:r>
      <w:r w:rsidR="003B31A4" w:rsidRPr="00AF5039">
        <w:rPr>
          <w:i/>
          <w:sz w:val="20"/>
          <w:szCs w:val="20"/>
        </w:rPr>
        <w:t>we</w:t>
      </w:r>
      <w:r w:rsidR="003B31A4" w:rsidRPr="00AF5039">
        <w:rPr>
          <w:i/>
          <w:spacing w:val="-2"/>
          <w:sz w:val="20"/>
          <w:szCs w:val="20"/>
        </w:rPr>
        <w:t xml:space="preserve"> </w:t>
      </w:r>
      <w:r w:rsidR="003B31A4" w:rsidRPr="00AF5039">
        <w:rPr>
          <w:i/>
          <w:spacing w:val="-1"/>
          <w:sz w:val="20"/>
          <w:szCs w:val="20"/>
        </w:rPr>
        <w:t>heading</w:t>
      </w:r>
      <w:r w:rsidR="003B31A4" w:rsidRPr="00AF5039">
        <w:rPr>
          <w:i/>
          <w:sz w:val="20"/>
          <w:szCs w:val="20"/>
        </w:rPr>
        <w:t xml:space="preserve"> </w:t>
      </w:r>
      <w:r w:rsidR="003B31A4" w:rsidRPr="00AF5039">
        <w:rPr>
          <w:i/>
          <w:spacing w:val="-1"/>
          <w:sz w:val="20"/>
          <w:szCs w:val="20"/>
        </w:rPr>
        <w:t>February</w:t>
      </w:r>
      <w:r w:rsidR="003B31A4" w:rsidRPr="00AF5039">
        <w:rPr>
          <w:i/>
          <w:spacing w:val="-2"/>
          <w:sz w:val="20"/>
          <w:szCs w:val="20"/>
        </w:rPr>
        <w:t xml:space="preserve"> </w:t>
      </w:r>
      <w:r w:rsidR="003B31A4" w:rsidRPr="00AF5039">
        <w:rPr>
          <w:i/>
          <w:sz w:val="20"/>
          <w:szCs w:val="20"/>
        </w:rPr>
        <w:t>26 2016</w:t>
      </w:r>
      <w:r w:rsidR="003B31A4" w:rsidRPr="00AF5039">
        <w:rPr>
          <w:sz w:val="20"/>
          <w:szCs w:val="20"/>
        </w:rPr>
        <w:t>.</w:t>
      </w:r>
      <w:r w:rsidR="003B31A4" w:rsidRPr="00AF5039">
        <w:rPr>
          <w:spacing w:val="43"/>
          <w:sz w:val="20"/>
          <w:szCs w:val="20"/>
        </w:rPr>
        <w:t xml:space="preserve"> </w:t>
      </w:r>
      <w:r w:rsidR="003B31A4" w:rsidRPr="00AF5039">
        <w:rPr>
          <w:spacing w:val="-1"/>
          <w:sz w:val="20"/>
          <w:szCs w:val="20"/>
        </w:rPr>
        <w:t>Ombudsman</w:t>
      </w:r>
      <w:r w:rsidR="003B31A4" w:rsidRPr="00AF5039">
        <w:rPr>
          <w:spacing w:val="-2"/>
          <w:sz w:val="20"/>
          <w:szCs w:val="20"/>
        </w:rPr>
        <w:t xml:space="preserve"> </w:t>
      </w:r>
      <w:r w:rsidR="003B31A4" w:rsidRPr="00AF5039">
        <w:rPr>
          <w:spacing w:val="-1"/>
          <w:sz w:val="20"/>
          <w:szCs w:val="20"/>
        </w:rPr>
        <w:t>NSW,</w:t>
      </w:r>
      <w:r w:rsidR="003B31A4" w:rsidRPr="00AF5039">
        <w:rPr>
          <w:spacing w:val="-3"/>
          <w:sz w:val="20"/>
          <w:szCs w:val="20"/>
        </w:rPr>
        <w:t xml:space="preserve"> </w:t>
      </w:r>
      <w:r w:rsidR="003B31A4" w:rsidRPr="00AF5039">
        <w:rPr>
          <w:spacing w:val="-2"/>
          <w:sz w:val="20"/>
          <w:szCs w:val="20"/>
        </w:rPr>
        <w:t>Sydney,</w:t>
      </w:r>
      <w:r w:rsidR="003B31A4" w:rsidRPr="00AF5039">
        <w:rPr>
          <w:spacing w:val="2"/>
          <w:sz w:val="20"/>
          <w:szCs w:val="20"/>
        </w:rPr>
        <w:t xml:space="preserve"> </w:t>
      </w:r>
      <w:r w:rsidR="003B31A4" w:rsidRPr="00AF5039">
        <w:rPr>
          <w:spacing w:val="-1"/>
          <w:sz w:val="20"/>
          <w:szCs w:val="20"/>
        </w:rPr>
        <w:t>Available</w:t>
      </w:r>
      <w:r w:rsidR="003B31A4" w:rsidRPr="00AF5039">
        <w:rPr>
          <w:sz w:val="20"/>
          <w:szCs w:val="20"/>
        </w:rPr>
        <w:t xml:space="preserve"> at: </w:t>
      </w:r>
      <w:r w:rsidR="003B31A4" w:rsidRPr="00AF5039">
        <w:rPr>
          <w:color w:val="E64625"/>
          <w:sz w:val="20"/>
          <w:szCs w:val="20"/>
        </w:rPr>
        <w:t xml:space="preserve"> </w:t>
      </w:r>
      <w:hyperlink r:id="rId17">
        <w:r w:rsidR="003B31A4" w:rsidRPr="00AF5039">
          <w:rPr>
            <w:color w:val="E64625"/>
            <w:spacing w:val="-1"/>
            <w:sz w:val="20"/>
            <w:szCs w:val="20"/>
            <w:u w:val="single" w:color="E64625"/>
          </w:rPr>
          <w:t>https://www.ombo.nsw.gov.au/training-workshops-and-events/community-</w:t>
        </w:r>
      </w:hyperlink>
      <w:r w:rsidR="003B31A4" w:rsidRPr="00AF5039">
        <w:rPr>
          <w:color w:val="E64625"/>
          <w:sz w:val="20"/>
          <w:szCs w:val="20"/>
        </w:rPr>
        <w:t xml:space="preserve"> </w:t>
      </w:r>
      <w:hyperlink r:id="rId18">
        <w:r w:rsidR="003B31A4" w:rsidRPr="00AF5039">
          <w:rPr>
            <w:color w:val="E64625"/>
            <w:sz w:val="20"/>
            <w:szCs w:val="20"/>
          </w:rPr>
          <w:t xml:space="preserve"> </w:t>
        </w:r>
        <w:r w:rsidR="003B31A4" w:rsidRPr="00AF5039">
          <w:rPr>
            <w:color w:val="E64625"/>
            <w:spacing w:val="-1"/>
            <w:sz w:val="20"/>
            <w:szCs w:val="20"/>
            <w:u w:val="single" w:color="E64625"/>
          </w:rPr>
          <w:t>education,-events-and-forums/reportable-conduct-forum-/reportable-conduct-</w:t>
        </w:r>
      </w:hyperlink>
      <w:r w:rsidR="003B31A4" w:rsidRPr="00AF5039">
        <w:rPr>
          <w:color w:val="E64625"/>
          <w:sz w:val="20"/>
          <w:szCs w:val="20"/>
        </w:rPr>
        <w:t xml:space="preserve"> </w:t>
      </w:r>
      <w:hyperlink r:id="rId19">
        <w:r w:rsidR="003B31A4" w:rsidRPr="00AF5039">
          <w:rPr>
            <w:color w:val="E64625"/>
            <w:sz w:val="20"/>
            <w:szCs w:val="20"/>
          </w:rPr>
          <w:t xml:space="preserve"> </w:t>
        </w:r>
        <w:r w:rsidR="003B31A4" w:rsidRPr="00AF5039">
          <w:rPr>
            <w:color w:val="E64625"/>
            <w:spacing w:val="-1"/>
            <w:sz w:val="20"/>
            <w:szCs w:val="20"/>
            <w:u w:val="single" w:color="E64625"/>
          </w:rPr>
          <w:t>forum-</w:t>
        </w:r>
      </w:hyperlink>
      <w:r w:rsidR="003B31A4">
        <w:rPr>
          <w:color w:val="E64625"/>
          <w:spacing w:val="-1"/>
          <w:sz w:val="20"/>
          <w:szCs w:val="20"/>
          <w:u w:val="single" w:color="E64625"/>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56C02"/>
    <w:multiLevelType w:val="hybridMultilevel"/>
    <w:tmpl w:val="9C223C52"/>
    <w:lvl w:ilvl="0" w:tplc="14508ED8">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9958CF"/>
    <w:multiLevelType w:val="hybridMultilevel"/>
    <w:tmpl w:val="82DCAB22"/>
    <w:lvl w:ilvl="0" w:tplc="04090001">
      <w:start w:val="1"/>
      <w:numFmt w:val="bullet"/>
      <w:lvlText w:val=""/>
      <w:lvlJc w:val="left"/>
      <w:pPr>
        <w:ind w:left="568" w:hanging="284"/>
      </w:pPr>
      <w:rPr>
        <w:rFonts w:ascii="Symbol" w:hAnsi="Symbol" w:hint="default"/>
      </w:rPr>
    </w:lvl>
    <w:lvl w:ilvl="1" w:tplc="51A23D14">
      <w:start w:val="2015"/>
      <w:numFmt w:val="bullet"/>
      <w:lvlText w:val="•"/>
      <w:lvlJc w:val="left"/>
      <w:pPr>
        <w:ind w:left="2084" w:hanging="720"/>
      </w:pPr>
      <w:rPr>
        <w:rFonts w:ascii="Tw Cen MT" w:eastAsia="MS PGothic" w:hAnsi="Tw Cen MT" w:cs="Times New Roman"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15A8146B"/>
    <w:multiLevelType w:val="hybridMultilevel"/>
    <w:tmpl w:val="DD8AA8F2"/>
    <w:lvl w:ilvl="0" w:tplc="E4984522">
      <w:start w:val="1"/>
      <w:numFmt w:val="bullet"/>
      <w:lvlText w:val=""/>
      <w:lvlJc w:val="left"/>
      <w:pPr>
        <w:ind w:left="462" w:hanging="360"/>
      </w:pPr>
      <w:rPr>
        <w:rFonts w:ascii="Symbol" w:eastAsia="Symbol" w:hAnsi="Symbol" w:hint="default"/>
        <w:sz w:val="22"/>
        <w:szCs w:val="22"/>
      </w:rPr>
    </w:lvl>
    <w:lvl w:ilvl="1" w:tplc="B792D36C">
      <w:start w:val="1"/>
      <w:numFmt w:val="bullet"/>
      <w:lvlText w:val="•"/>
      <w:lvlJc w:val="left"/>
      <w:pPr>
        <w:ind w:left="1216" w:hanging="360"/>
      </w:pPr>
      <w:rPr>
        <w:rFonts w:hint="default"/>
      </w:rPr>
    </w:lvl>
    <w:lvl w:ilvl="2" w:tplc="6406D7B8">
      <w:start w:val="1"/>
      <w:numFmt w:val="bullet"/>
      <w:lvlText w:val="•"/>
      <w:lvlJc w:val="left"/>
      <w:pPr>
        <w:ind w:left="1970" w:hanging="360"/>
      </w:pPr>
      <w:rPr>
        <w:rFonts w:hint="default"/>
      </w:rPr>
    </w:lvl>
    <w:lvl w:ilvl="3" w:tplc="2DF0B7CA">
      <w:start w:val="1"/>
      <w:numFmt w:val="bullet"/>
      <w:lvlText w:val="•"/>
      <w:lvlJc w:val="left"/>
      <w:pPr>
        <w:ind w:left="2724" w:hanging="360"/>
      </w:pPr>
      <w:rPr>
        <w:rFonts w:hint="default"/>
      </w:rPr>
    </w:lvl>
    <w:lvl w:ilvl="4" w:tplc="71121814">
      <w:start w:val="1"/>
      <w:numFmt w:val="bullet"/>
      <w:lvlText w:val="•"/>
      <w:lvlJc w:val="left"/>
      <w:pPr>
        <w:ind w:left="3478" w:hanging="360"/>
      </w:pPr>
      <w:rPr>
        <w:rFonts w:hint="default"/>
      </w:rPr>
    </w:lvl>
    <w:lvl w:ilvl="5" w:tplc="09CC5CAE">
      <w:start w:val="1"/>
      <w:numFmt w:val="bullet"/>
      <w:lvlText w:val="•"/>
      <w:lvlJc w:val="left"/>
      <w:pPr>
        <w:ind w:left="4232" w:hanging="360"/>
      </w:pPr>
      <w:rPr>
        <w:rFonts w:hint="default"/>
      </w:rPr>
    </w:lvl>
    <w:lvl w:ilvl="6" w:tplc="F2ECE96C">
      <w:start w:val="1"/>
      <w:numFmt w:val="bullet"/>
      <w:lvlText w:val="•"/>
      <w:lvlJc w:val="left"/>
      <w:pPr>
        <w:ind w:left="4987" w:hanging="360"/>
      </w:pPr>
      <w:rPr>
        <w:rFonts w:hint="default"/>
      </w:rPr>
    </w:lvl>
    <w:lvl w:ilvl="7" w:tplc="868056C2">
      <w:start w:val="1"/>
      <w:numFmt w:val="bullet"/>
      <w:lvlText w:val="•"/>
      <w:lvlJc w:val="left"/>
      <w:pPr>
        <w:ind w:left="5741" w:hanging="360"/>
      </w:pPr>
      <w:rPr>
        <w:rFonts w:hint="default"/>
      </w:rPr>
    </w:lvl>
    <w:lvl w:ilvl="8" w:tplc="D9EA6188">
      <w:start w:val="1"/>
      <w:numFmt w:val="bullet"/>
      <w:lvlText w:val="•"/>
      <w:lvlJc w:val="left"/>
      <w:pPr>
        <w:ind w:left="6495" w:hanging="360"/>
      </w:pPr>
      <w:rPr>
        <w:rFonts w:hint="default"/>
      </w:rPr>
    </w:lvl>
  </w:abstractNum>
  <w:abstractNum w:abstractNumId="3" w15:restartNumberingAfterBreak="0">
    <w:nsid w:val="15FF1AF3"/>
    <w:multiLevelType w:val="hybridMultilevel"/>
    <w:tmpl w:val="6A361DB0"/>
    <w:lvl w:ilvl="0" w:tplc="2D18356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197E49"/>
    <w:multiLevelType w:val="hybridMultilevel"/>
    <w:tmpl w:val="1174F3AA"/>
    <w:lvl w:ilvl="0" w:tplc="FAA672BA">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176D4F"/>
    <w:multiLevelType w:val="hybridMultilevel"/>
    <w:tmpl w:val="62167368"/>
    <w:lvl w:ilvl="0" w:tplc="76646B24">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D13ADA"/>
    <w:multiLevelType w:val="hybridMultilevel"/>
    <w:tmpl w:val="00B0D1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D66963"/>
    <w:multiLevelType w:val="hybridMultilevel"/>
    <w:tmpl w:val="B4C464CE"/>
    <w:lvl w:ilvl="0" w:tplc="04090001">
      <w:start w:val="1"/>
      <w:numFmt w:val="bullet"/>
      <w:lvlText w:val=""/>
      <w:lvlJc w:val="left"/>
      <w:pPr>
        <w:ind w:left="568" w:hanging="284"/>
      </w:pPr>
      <w:rPr>
        <w:rFonts w:ascii="Symbol" w:hAnsi="Symbol" w:hint="default"/>
      </w:rPr>
    </w:lvl>
    <w:lvl w:ilvl="1" w:tplc="51A23D14">
      <w:start w:val="2015"/>
      <w:numFmt w:val="bullet"/>
      <w:lvlText w:val="•"/>
      <w:lvlJc w:val="left"/>
      <w:pPr>
        <w:ind w:left="2084" w:hanging="720"/>
      </w:pPr>
      <w:rPr>
        <w:rFonts w:ascii="Tw Cen MT" w:eastAsia="MS PGothic" w:hAnsi="Tw Cen MT" w:cs="Times New Roman"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4F105FD7"/>
    <w:multiLevelType w:val="multilevel"/>
    <w:tmpl w:val="1174F3AA"/>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0127A7C"/>
    <w:multiLevelType w:val="hybridMultilevel"/>
    <w:tmpl w:val="BD7855C2"/>
    <w:lvl w:ilvl="0" w:tplc="D3BA09AE">
      <w:start w:val="1"/>
      <w:numFmt w:val="bullet"/>
      <w:pStyle w:val="ListParagraph"/>
      <w:lvlText w:val=""/>
      <w:lvlJc w:val="left"/>
      <w:pPr>
        <w:ind w:left="284" w:hanging="284"/>
      </w:pPr>
      <w:rPr>
        <w:rFonts w:ascii="Symbol" w:hAnsi="Symbol" w:hint="default"/>
      </w:rPr>
    </w:lvl>
    <w:lvl w:ilvl="1" w:tplc="51A23D14">
      <w:start w:val="2015"/>
      <w:numFmt w:val="bullet"/>
      <w:lvlText w:val="•"/>
      <w:lvlJc w:val="left"/>
      <w:pPr>
        <w:ind w:left="1800" w:hanging="720"/>
      </w:pPr>
      <w:rPr>
        <w:rFonts w:ascii="Tw Cen MT" w:eastAsia="MS PGothic" w:hAnsi="Tw Cen MT"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3D47B8"/>
    <w:multiLevelType w:val="multilevel"/>
    <w:tmpl w:val="00B0D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9D17AEE"/>
    <w:multiLevelType w:val="hybridMultilevel"/>
    <w:tmpl w:val="A80EA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8D696C"/>
    <w:multiLevelType w:val="hybridMultilevel"/>
    <w:tmpl w:val="10B2EE08"/>
    <w:lvl w:ilvl="0" w:tplc="80C8F3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0FB4037"/>
    <w:multiLevelType w:val="hybridMultilevel"/>
    <w:tmpl w:val="9B105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D77FE7"/>
    <w:multiLevelType w:val="hybridMultilevel"/>
    <w:tmpl w:val="B2ACF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673DBB"/>
    <w:multiLevelType w:val="hybridMultilevel"/>
    <w:tmpl w:val="E8FA7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8E61C9"/>
    <w:multiLevelType w:val="hybridMultilevel"/>
    <w:tmpl w:val="4EAEB9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E783D48"/>
    <w:multiLevelType w:val="multilevel"/>
    <w:tmpl w:val="9B105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78CE56BE"/>
    <w:multiLevelType w:val="hybridMultilevel"/>
    <w:tmpl w:val="FAF09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num w:numId="1">
    <w:abstractNumId w:val="13"/>
  </w:num>
  <w:num w:numId="2">
    <w:abstractNumId w:val="17"/>
  </w:num>
  <w:num w:numId="3">
    <w:abstractNumId w:val="4"/>
  </w:num>
  <w:num w:numId="4">
    <w:abstractNumId w:val="8"/>
  </w:num>
  <w:num w:numId="5">
    <w:abstractNumId w:val="0"/>
  </w:num>
  <w:num w:numId="6">
    <w:abstractNumId w:val="9"/>
  </w:num>
  <w:num w:numId="7">
    <w:abstractNumId w:val="6"/>
  </w:num>
  <w:num w:numId="8">
    <w:abstractNumId w:val="10"/>
  </w:num>
  <w:num w:numId="9">
    <w:abstractNumId w:val="5"/>
  </w:num>
  <w:num w:numId="10">
    <w:abstractNumId w:val="14"/>
  </w:num>
  <w:num w:numId="11">
    <w:abstractNumId w:val="3"/>
  </w:num>
  <w:num w:numId="12">
    <w:abstractNumId w:val="15"/>
  </w:num>
  <w:num w:numId="13">
    <w:abstractNumId w:val="7"/>
  </w:num>
  <w:num w:numId="14">
    <w:abstractNumId w:val="18"/>
  </w:num>
  <w:num w:numId="15">
    <w:abstractNumId w:val="1"/>
  </w:num>
  <w:num w:numId="16">
    <w:abstractNumId w:val="11"/>
  </w:num>
  <w:num w:numId="17">
    <w:abstractNumId w:val="19"/>
  </w:num>
  <w:num w:numId="18">
    <w:abstractNumId w:val="12"/>
  </w:num>
  <w:num w:numId="19">
    <w:abstractNumId w:val="16"/>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6FA"/>
    <w:rsid w:val="000045AB"/>
    <w:rsid w:val="00004F7C"/>
    <w:rsid w:val="00011BAF"/>
    <w:rsid w:val="00022E27"/>
    <w:rsid w:val="000420BC"/>
    <w:rsid w:val="00050DFF"/>
    <w:rsid w:val="0006506F"/>
    <w:rsid w:val="000A622D"/>
    <w:rsid w:val="000C4CED"/>
    <w:rsid w:val="000D4533"/>
    <w:rsid w:val="000D5804"/>
    <w:rsid w:val="000E52C9"/>
    <w:rsid w:val="00104BB7"/>
    <w:rsid w:val="001124F5"/>
    <w:rsid w:val="00112C04"/>
    <w:rsid w:val="001134D0"/>
    <w:rsid w:val="0013128D"/>
    <w:rsid w:val="00134693"/>
    <w:rsid w:val="00154561"/>
    <w:rsid w:val="00161A61"/>
    <w:rsid w:val="00167FA7"/>
    <w:rsid w:val="001836C2"/>
    <w:rsid w:val="00193164"/>
    <w:rsid w:val="001B3EDE"/>
    <w:rsid w:val="001B7A58"/>
    <w:rsid w:val="001F5E34"/>
    <w:rsid w:val="00200168"/>
    <w:rsid w:val="00204C53"/>
    <w:rsid w:val="0020736F"/>
    <w:rsid w:val="002136CF"/>
    <w:rsid w:val="0022014E"/>
    <w:rsid w:val="0023662B"/>
    <w:rsid w:val="0024553A"/>
    <w:rsid w:val="00247E3B"/>
    <w:rsid w:val="00280B51"/>
    <w:rsid w:val="002940E5"/>
    <w:rsid w:val="002A226A"/>
    <w:rsid w:val="002A2ABD"/>
    <w:rsid w:val="002F1D0B"/>
    <w:rsid w:val="003004AD"/>
    <w:rsid w:val="003064FB"/>
    <w:rsid w:val="00364502"/>
    <w:rsid w:val="003772B4"/>
    <w:rsid w:val="00380B8E"/>
    <w:rsid w:val="00391EF5"/>
    <w:rsid w:val="00392727"/>
    <w:rsid w:val="003A44F0"/>
    <w:rsid w:val="003B027B"/>
    <w:rsid w:val="003B31A4"/>
    <w:rsid w:val="003B53EA"/>
    <w:rsid w:val="003C294A"/>
    <w:rsid w:val="003C3C0E"/>
    <w:rsid w:val="003E40E5"/>
    <w:rsid w:val="003E428A"/>
    <w:rsid w:val="003E53B6"/>
    <w:rsid w:val="00400F6E"/>
    <w:rsid w:val="00430692"/>
    <w:rsid w:val="004747E2"/>
    <w:rsid w:val="00474B8E"/>
    <w:rsid w:val="0048659C"/>
    <w:rsid w:val="004E134D"/>
    <w:rsid w:val="004E4AB5"/>
    <w:rsid w:val="004F2272"/>
    <w:rsid w:val="004F46FA"/>
    <w:rsid w:val="00511C26"/>
    <w:rsid w:val="00512FD4"/>
    <w:rsid w:val="00524783"/>
    <w:rsid w:val="00525007"/>
    <w:rsid w:val="00526FF1"/>
    <w:rsid w:val="00545861"/>
    <w:rsid w:val="0054724A"/>
    <w:rsid w:val="00555EB8"/>
    <w:rsid w:val="005833FA"/>
    <w:rsid w:val="00603EAD"/>
    <w:rsid w:val="0061057D"/>
    <w:rsid w:val="00611AC5"/>
    <w:rsid w:val="006317AD"/>
    <w:rsid w:val="00645EED"/>
    <w:rsid w:val="0066275F"/>
    <w:rsid w:val="00674E03"/>
    <w:rsid w:val="0069141D"/>
    <w:rsid w:val="00697773"/>
    <w:rsid w:val="006D1CC6"/>
    <w:rsid w:val="006D2070"/>
    <w:rsid w:val="006D73FB"/>
    <w:rsid w:val="006E1FC1"/>
    <w:rsid w:val="006F6E78"/>
    <w:rsid w:val="00705C0C"/>
    <w:rsid w:val="007212F6"/>
    <w:rsid w:val="0072497F"/>
    <w:rsid w:val="0075681A"/>
    <w:rsid w:val="007569A0"/>
    <w:rsid w:val="0076715E"/>
    <w:rsid w:val="007A450E"/>
    <w:rsid w:val="007A7C9C"/>
    <w:rsid w:val="007D68DA"/>
    <w:rsid w:val="007F1E6D"/>
    <w:rsid w:val="007F34E9"/>
    <w:rsid w:val="008250A4"/>
    <w:rsid w:val="00846F09"/>
    <w:rsid w:val="00857C5E"/>
    <w:rsid w:val="008634E0"/>
    <w:rsid w:val="00863E6E"/>
    <w:rsid w:val="00875BB1"/>
    <w:rsid w:val="008851D0"/>
    <w:rsid w:val="00894301"/>
    <w:rsid w:val="008A5DB1"/>
    <w:rsid w:val="008C304A"/>
    <w:rsid w:val="008D3399"/>
    <w:rsid w:val="008F2E48"/>
    <w:rsid w:val="009206A8"/>
    <w:rsid w:val="00921E78"/>
    <w:rsid w:val="0092374A"/>
    <w:rsid w:val="00923FE9"/>
    <w:rsid w:val="00927E56"/>
    <w:rsid w:val="009372D4"/>
    <w:rsid w:val="00956B6B"/>
    <w:rsid w:val="009733A9"/>
    <w:rsid w:val="00981355"/>
    <w:rsid w:val="00987C27"/>
    <w:rsid w:val="00990528"/>
    <w:rsid w:val="009A5DEA"/>
    <w:rsid w:val="009A7054"/>
    <w:rsid w:val="009C56CF"/>
    <w:rsid w:val="009D41C0"/>
    <w:rsid w:val="009E1CA0"/>
    <w:rsid w:val="009E4751"/>
    <w:rsid w:val="009F77BB"/>
    <w:rsid w:val="009F7C8D"/>
    <w:rsid w:val="00A0143F"/>
    <w:rsid w:val="00A15F9E"/>
    <w:rsid w:val="00A22E2C"/>
    <w:rsid w:val="00A44319"/>
    <w:rsid w:val="00A452D5"/>
    <w:rsid w:val="00A54B37"/>
    <w:rsid w:val="00A772F3"/>
    <w:rsid w:val="00AF2353"/>
    <w:rsid w:val="00AF5039"/>
    <w:rsid w:val="00B06251"/>
    <w:rsid w:val="00B06F89"/>
    <w:rsid w:val="00B121A4"/>
    <w:rsid w:val="00B2585A"/>
    <w:rsid w:val="00B74347"/>
    <w:rsid w:val="00B76A88"/>
    <w:rsid w:val="00B81739"/>
    <w:rsid w:val="00B87A65"/>
    <w:rsid w:val="00B94F4B"/>
    <w:rsid w:val="00B96750"/>
    <w:rsid w:val="00B977F7"/>
    <w:rsid w:val="00C4267C"/>
    <w:rsid w:val="00C82B1D"/>
    <w:rsid w:val="00CA28D0"/>
    <w:rsid w:val="00CC74CF"/>
    <w:rsid w:val="00CF433F"/>
    <w:rsid w:val="00CF4E2F"/>
    <w:rsid w:val="00D16975"/>
    <w:rsid w:val="00D17844"/>
    <w:rsid w:val="00D37211"/>
    <w:rsid w:val="00D641B2"/>
    <w:rsid w:val="00D730D2"/>
    <w:rsid w:val="00D774F5"/>
    <w:rsid w:val="00D84598"/>
    <w:rsid w:val="00DC1CB8"/>
    <w:rsid w:val="00DD6F88"/>
    <w:rsid w:val="00E07AC9"/>
    <w:rsid w:val="00E24F93"/>
    <w:rsid w:val="00E338BA"/>
    <w:rsid w:val="00E500CD"/>
    <w:rsid w:val="00E51320"/>
    <w:rsid w:val="00E535CF"/>
    <w:rsid w:val="00E9021D"/>
    <w:rsid w:val="00EA6BAC"/>
    <w:rsid w:val="00EB74C4"/>
    <w:rsid w:val="00EF023D"/>
    <w:rsid w:val="00EF37FE"/>
    <w:rsid w:val="00F304DE"/>
    <w:rsid w:val="00F9617C"/>
    <w:rsid w:val="00FB2422"/>
    <w:rsid w:val="00FB4B17"/>
    <w:rsid w:val="00FC6A08"/>
    <w:rsid w:val="00FE3F50"/>
    <w:rsid w:val="00FE6821"/>
    <w:rsid w:val="00FE6E28"/>
    <w:rsid w:val="00FF55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EBC95BB"/>
  <w14:defaultImageDpi w14:val="300"/>
  <w15:docId w15:val="{18E94EFC-83D2-4394-9FF3-CB1683973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MS PGothic" w:hAnsi="Arial"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4BB7"/>
    <w:rPr>
      <w:rFonts w:ascii="Tw Cen MT" w:hAnsi="Tw Cen MT"/>
      <w:color w:val="000000"/>
      <w:sz w:val="22"/>
      <w:szCs w:val="24"/>
    </w:rPr>
  </w:style>
  <w:style w:type="paragraph" w:styleId="Heading1">
    <w:name w:val="heading 1"/>
    <w:basedOn w:val="Normal"/>
    <w:next w:val="Normal"/>
    <w:link w:val="Heading1Char"/>
    <w:uiPriority w:val="9"/>
    <w:qFormat/>
    <w:rsid w:val="003A44F0"/>
    <w:pPr>
      <w:keepNext/>
      <w:keepLines/>
      <w:spacing w:before="480" w:after="200"/>
      <w:outlineLvl w:val="0"/>
    </w:pPr>
    <w:rPr>
      <w:b/>
      <w:bCs/>
      <w:color w:val="E64626"/>
      <w:sz w:val="48"/>
      <w:szCs w:val="32"/>
    </w:rPr>
  </w:style>
  <w:style w:type="paragraph" w:styleId="Heading2">
    <w:name w:val="heading 2"/>
    <w:basedOn w:val="Normal"/>
    <w:next w:val="Normal"/>
    <w:link w:val="Heading2Char"/>
    <w:uiPriority w:val="9"/>
    <w:unhideWhenUsed/>
    <w:qFormat/>
    <w:rsid w:val="003A44F0"/>
    <w:pPr>
      <w:keepNext/>
      <w:keepLines/>
      <w:spacing w:after="200"/>
      <w:outlineLvl w:val="1"/>
    </w:pPr>
    <w:rPr>
      <w:bCs/>
      <w:sz w:val="40"/>
      <w:szCs w:val="26"/>
    </w:rPr>
  </w:style>
  <w:style w:type="paragraph" w:styleId="Heading3">
    <w:name w:val="heading 3"/>
    <w:basedOn w:val="Normal"/>
    <w:next w:val="Normal"/>
    <w:link w:val="Heading3Char"/>
    <w:uiPriority w:val="9"/>
    <w:unhideWhenUsed/>
    <w:qFormat/>
    <w:rsid w:val="00D84598"/>
    <w:pPr>
      <w:keepNext/>
      <w:keepLines/>
      <w:spacing w:before="400" w:after="40"/>
      <w:outlineLvl w:val="2"/>
    </w:pPr>
    <w:rPr>
      <w:b/>
      <w:bCs/>
      <w:color w:val="E64626"/>
      <w:sz w:val="26"/>
    </w:rPr>
  </w:style>
  <w:style w:type="paragraph" w:styleId="Heading4">
    <w:name w:val="heading 4"/>
    <w:basedOn w:val="Normal"/>
    <w:next w:val="Normal"/>
    <w:link w:val="Heading4Char"/>
    <w:uiPriority w:val="9"/>
    <w:unhideWhenUsed/>
    <w:qFormat/>
    <w:rsid w:val="007212F6"/>
    <w:pPr>
      <w:keepNext/>
      <w:keepLines/>
      <w:spacing w:before="200"/>
      <w:outlineLvl w:val="3"/>
    </w:pPr>
    <w:rPr>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A44F0"/>
    <w:rPr>
      <w:rFonts w:ascii="Tw Cen MT" w:eastAsia="MS PGothic" w:hAnsi="Tw Cen MT" w:cs="Times New Roman"/>
      <w:b/>
      <w:bCs/>
      <w:color w:val="E64626"/>
      <w:sz w:val="48"/>
      <w:szCs w:val="32"/>
    </w:rPr>
  </w:style>
  <w:style w:type="character" w:customStyle="1" w:styleId="Heading2Char">
    <w:name w:val="Heading 2 Char"/>
    <w:link w:val="Heading2"/>
    <w:uiPriority w:val="9"/>
    <w:rsid w:val="003A44F0"/>
    <w:rPr>
      <w:rFonts w:ascii="Tw Cen MT" w:eastAsia="MS PGothic" w:hAnsi="Tw Cen MT" w:cs="Times New Roman"/>
      <w:bCs/>
      <w:color w:val="000000"/>
      <w:sz w:val="40"/>
      <w:szCs w:val="26"/>
    </w:rPr>
  </w:style>
  <w:style w:type="character" w:customStyle="1" w:styleId="Heading3Char">
    <w:name w:val="Heading 3 Char"/>
    <w:link w:val="Heading3"/>
    <w:uiPriority w:val="9"/>
    <w:rsid w:val="00D84598"/>
    <w:rPr>
      <w:rFonts w:ascii="Tw Cen MT" w:eastAsia="MS PGothic" w:hAnsi="Tw Cen MT" w:cs="Times New Roman"/>
      <w:b/>
      <w:bCs/>
      <w:color w:val="E64626"/>
      <w:sz w:val="26"/>
    </w:rPr>
  </w:style>
  <w:style w:type="paragraph" w:styleId="ListParagraph">
    <w:name w:val="List Paragraph"/>
    <w:basedOn w:val="Normal"/>
    <w:uiPriority w:val="34"/>
    <w:qFormat/>
    <w:rsid w:val="00200168"/>
    <w:pPr>
      <w:numPr>
        <w:numId w:val="6"/>
      </w:numPr>
      <w:contextualSpacing/>
    </w:pPr>
  </w:style>
  <w:style w:type="character" w:customStyle="1" w:styleId="Heading4Char">
    <w:name w:val="Heading 4 Char"/>
    <w:link w:val="Heading4"/>
    <w:uiPriority w:val="9"/>
    <w:rsid w:val="007212F6"/>
    <w:rPr>
      <w:rFonts w:ascii="Tw Cen MT" w:eastAsia="MS PGothic" w:hAnsi="Tw Cen MT" w:cs="Times New Roman"/>
      <w:b/>
      <w:bCs/>
      <w:iCs/>
      <w:color w:val="000000"/>
      <w:sz w:val="22"/>
    </w:rPr>
  </w:style>
  <w:style w:type="character" w:styleId="Hyperlink">
    <w:name w:val="Hyperlink"/>
    <w:uiPriority w:val="99"/>
    <w:unhideWhenUsed/>
    <w:rsid w:val="003E428A"/>
    <w:rPr>
      <w:b/>
      <w:color w:val="E64626"/>
      <w:u w:val="single"/>
    </w:rPr>
  </w:style>
  <w:style w:type="character" w:styleId="FollowedHyperlink">
    <w:name w:val="FollowedHyperlink"/>
    <w:uiPriority w:val="99"/>
    <w:semiHidden/>
    <w:unhideWhenUsed/>
    <w:rsid w:val="00004F7C"/>
    <w:rPr>
      <w:color w:val="F05133"/>
      <w:u w:val="single"/>
    </w:rPr>
  </w:style>
  <w:style w:type="paragraph" w:styleId="Header">
    <w:name w:val="header"/>
    <w:basedOn w:val="Normal"/>
    <w:link w:val="HeaderChar"/>
    <w:uiPriority w:val="99"/>
    <w:unhideWhenUsed/>
    <w:rsid w:val="00705C0C"/>
    <w:pPr>
      <w:tabs>
        <w:tab w:val="center" w:pos="4320"/>
        <w:tab w:val="right" w:pos="8640"/>
      </w:tabs>
    </w:pPr>
  </w:style>
  <w:style w:type="character" w:customStyle="1" w:styleId="HeaderChar">
    <w:name w:val="Header Char"/>
    <w:link w:val="Header"/>
    <w:uiPriority w:val="99"/>
    <w:rsid w:val="00705C0C"/>
    <w:rPr>
      <w:rFonts w:ascii="Tw Cen MT" w:hAnsi="Tw Cen MT"/>
      <w:color w:val="000000"/>
      <w:sz w:val="22"/>
    </w:rPr>
  </w:style>
  <w:style w:type="paragraph" w:styleId="Footer">
    <w:name w:val="footer"/>
    <w:basedOn w:val="Normal"/>
    <w:link w:val="FooterChar"/>
    <w:uiPriority w:val="99"/>
    <w:unhideWhenUsed/>
    <w:rsid w:val="00705C0C"/>
    <w:pPr>
      <w:tabs>
        <w:tab w:val="center" w:pos="4320"/>
        <w:tab w:val="right" w:pos="8640"/>
      </w:tabs>
    </w:pPr>
  </w:style>
  <w:style w:type="character" w:customStyle="1" w:styleId="FooterChar">
    <w:name w:val="Footer Char"/>
    <w:link w:val="Footer"/>
    <w:uiPriority w:val="99"/>
    <w:rsid w:val="00705C0C"/>
    <w:rPr>
      <w:rFonts w:ascii="Tw Cen MT" w:hAnsi="Tw Cen MT"/>
      <w:color w:val="000000"/>
      <w:sz w:val="22"/>
    </w:rPr>
  </w:style>
  <w:style w:type="character" w:styleId="PageNumber">
    <w:name w:val="page number"/>
    <w:basedOn w:val="DefaultParagraphFont"/>
    <w:uiPriority w:val="99"/>
    <w:semiHidden/>
    <w:unhideWhenUsed/>
    <w:rsid w:val="00705C0C"/>
  </w:style>
  <w:style w:type="paragraph" w:styleId="BalloonText">
    <w:name w:val="Balloon Text"/>
    <w:basedOn w:val="Normal"/>
    <w:link w:val="BalloonTextChar"/>
    <w:uiPriority w:val="99"/>
    <w:unhideWhenUsed/>
    <w:rsid w:val="00E535CF"/>
    <w:rPr>
      <w:rFonts w:ascii="Lucida Grande" w:hAnsi="Lucida Grande" w:cs="Lucida Grande"/>
      <w:sz w:val="18"/>
      <w:szCs w:val="18"/>
    </w:rPr>
  </w:style>
  <w:style w:type="character" w:customStyle="1" w:styleId="BalloonTextChar">
    <w:name w:val="Balloon Text Char"/>
    <w:link w:val="BalloonText"/>
    <w:uiPriority w:val="99"/>
    <w:rsid w:val="00E535CF"/>
    <w:rPr>
      <w:rFonts w:ascii="Lucida Grande" w:hAnsi="Lucida Grande" w:cs="Lucida Grande"/>
      <w:color w:val="000000"/>
      <w:sz w:val="18"/>
      <w:szCs w:val="18"/>
    </w:rPr>
  </w:style>
  <w:style w:type="paragraph" w:styleId="Title">
    <w:name w:val="Title"/>
    <w:basedOn w:val="Normal"/>
    <w:next w:val="Normal"/>
    <w:link w:val="TitleChar"/>
    <w:uiPriority w:val="10"/>
    <w:qFormat/>
    <w:rsid w:val="00645EED"/>
    <w:pPr>
      <w:spacing w:before="1400"/>
      <w:ind w:left="1134" w:right="-907"/>
    </w:pPr>
    <w:rPr>
      <w:b/>
      <w:color w:val="E64626"/>
      <w:sz w:val="48"/>
    </w:rPr>
  </w:style>
  <w:style w:type="character" w:customStyle="1" w:styleId="TitleChar">
    <w:name w:val="Title Char"/>
    <w:link w:val="Title"/>
    <w:uiPriority w:val="10"/>
    <w:rsid w:val="00645EED"/>
    <w:rPr>
      <w:rFonts w:ascii="Tw Cen MT" w:hAnsi="Tw Cen MT"/>
      <w:b/>
      <w:color w:val="E64626"/>
      <w:sz w:val="48"/>
    </w:rPr>
  </w:style>
  <w:style w:type="paragraph" w:styleId="Subtitle">
    <w:name w:val="Subtitle"/>
    <w:basedOn w:val="Normal"/>
    <w:next w:val="Normal"/>
    <w:link w:val="SubtitleChar"/>
    <w:uiPriority w:val="11"/>
    <w:qFormat/>
    <w:rsid w:val="00645EED"/>
    <w:pPr>
      <w:spacing w:before="200"/>
      <w:ind w:left="1134" w:right="-907"/>
    </w:pPr>
    <w:rPr>
      <w:sz w:val="40"/>
      <w:szCs w:val="40"/>
    </w:rPr>
  </w:style>
  <w:style w:type="character" w:customStyle="1" w:styleId="SubtitleChar">
    <w:name w:val="Subtitle Char"/>
    <w:link w:val="Subtitle"/>
    <w:uiPriority w:val="11"/>
    <w:rsid w:val="00645EED"/>
    <w:rPr>
      <w:rFonts w:ascii="Tw Cen MT" w:hAnsi="Tw Cen MT"/>
      <w:color w:val="000000"/>
      <w:sz w:val="40"/>
      <w:szCs w:val="40"/>
    </w:rPr>
  </w:style>
  <w:style w:type="table" w:styleId="TableGrid">
    <w:name w:val="Table Grid"/>
    <w:basedOn w:val="TableNormal"/>
    <w:uiPriority w:val="59"/>
    <w:rsid w:val="00CA28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aliases w:val="Sydney Uni"/>
    <w:basedOn w:val="TableNormal"/>
    <w:uiPriority w:val="60"/>
    <w:rsid w:val="00474B8E"/>
    <w:rPr>
      <w:rFonts w:ascii="Tw Cen MT" w:hAnsi="Tw Cen MT"/>
      <w:color w:val="000000"/>
      <w:sz w:val="18"/>
    </w:rPr>
    <w:tblPr>
      <w:tblStyleRowBandSize w:val="1"/>
      <w:tblStyleColBandSize w:val="1"/>
      <w:tblBorders>
        <w:top w:val="single" w:sz="8" w:space="0" w:color="000000"/>
        <w:bottom w:val="single" w:sz="12" w:space="0" w:color="000000"/>
        <w:insideH w:val="single" w:sz="4" w:space="0" w:color="000000"/>
      </w:tblBorders>
    </w:tblPr>
    <w:tblStylePr w:type="firstRow">
      <w:pPr>
        <w:spacing w:before="0" w:after="0" w:line="240" w:lineRule="auto"/>
      </w:pPr>
      <w:rPr>
        <w:rFonts w:ascii="Tw Cen MT" w:hAnsi="Tw Cen MT"/>
        <w:b/>
        <w:bCs/>
        <w:sz w:val="18"/>
      </w:rPr>
      <w:tblPr/>
      <w:tcPr>
        <w:tcBorders>
          <w:top w:val="nil"/>
          <w:left w:val="nil"/>
          <w:bottom w:val="single" w:sz="12"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5">
    <w:name w:val="Light Shading Accent 5"/>
    <w:basedOn w:val="TableNormal"/>
    <w:uiPriority w:val="60"/>
    <w:rsid w:val="008851D0"/>
    <w:rPr>
      <w:color w:val="276FBB"/>
    </w:rPr>
    <w:tblPr>
      <w:tblStyleRowBandSize w:val="1"/>
      <w:tblStyleColBandSize w:val="1"/>
      <w:tblBorders>
        <w:top w:val="single" w:sz="8" w:space="0" w:color="5496DB"/>
        <w:bottom w:val="single" w:sz="8" w:space="0" w:color="5496DB"/>
      </w:tblBorders>
    </w:tblPr>
    <w:tblStylePr w:type="firstRow">
      <w:pPr>
        <w:spacing w:before="0" w:after="0" w:line="240" w:lineRule="auto"/>
      </w:pPr>
      <w:rPr>
        <w:b/>
        <w:bCs/>
      </w:rPr>
      <w:tblPr/>
      <w:tcPr>
        <w:tcBorders>
          <w:top w:val="single" w:sz="8" w:space="0" w:color="5496DB"/>
          <w:left w:val="nil"/>
          <w:bottom w:val="single" w:sz="8" w:space="0" w:color="5496DB"/>
          <w:right w:val="nil"/>
          <w:insideH w:val="nil"/>
          <w:insideV w:val="nil"/>
        </w:tcBorders>
      </w:tcPr>
    </w:tblStylePr>
    <w:tblStylePr w:type="lastRow">
      <w:pPr>
        <w:spacing w:before="0" w:after="0" w:line="240" w:lineRule="auto"/>
      </w:pPr>
      <w:rPr>
        <w:b/>
        <w:bCs/>
      </w:rPr>
      <w:tblPr/>
      <w:tcPr>
        <w:tcBorders>
          <w:top w:val="single" w:sz="8" w:space="0" w:color="5496DB"/>
          <w:left w:val="nil"/>
          <w:bottom w:val="single" w:sz="8" w:space="0" w:color="5496D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4F6"/>
      </w:tcPr>
    </w:tblStylePr>
    <w:tblStylePr w:type="band1Horz">
      <w:tblPr/>
      <w:tcPr>
        <w:tcBorders>
          <w:left w:val="nil"/>
          <w:right w:val="nil"/>
          <w:insideH w:val="nil"/>
          <w:insideV w:val="nil"/>
        </w:tcBorders>
        <w:shd w:val="clear" w:color="auto" w:fill="D4E4F6"/>
      </w:tcPr>
    </w:tblStylePr>
  </w:style>
  <w:style w:type="table" w:styleId="LightShading-Accent1">
    <w:name w:val="Light Shading Accent 1"/>
    <w:basedOn w:val="TableNormal"/>
    <w:uiPriority w:val="60"/>
    <w:rsid w:val="008851D0"/>
    <w:rPr>
      <w:color w:val="B32F14"/>
    </w:rPr>
    <w:tblPr>
      <w:tblStyleRowBandSize w:val="1"/>
      <w:tblStyleColBandSize w:val="1"/>
      <w:tblBorders>
        <w:top w:val="single" w:sz="8" w:space="0" w:color="E64626"/>
        <w:bottom w:val="single" w:sz="8" w:space="0" w:color="E64626"/>
      </w:tblBorders>
    </w:tblPr>
    <w:tblStylePr w:type="firstRow">
      <w:pPr>
        <w:spacing w:before="0" w:after="0" w:line="240" w:lineRule="auto"/>
      </w:pPr>
      <w:rPr>
        <w:b/>
        <w:bCs/>
      </w:rPr>
      <w:tblPr/>
      <w:tcPr>
        <w:tcBorders>
          <w:top w:val="single" w:sz="8" w:space="0" w:color="E64626"/>
          <w:left w:val="nil"/>
          <w:bottom w:val="single" w:sz="8" w:space="0" w:color="E64626"/>
          <w:right w:val="nil"/>
          <w:insideH w:val="nil"/>
          <w:insideV w:val="nil"/>
        </w:tcBorders>
      </w:tcPr>
    </w:tblStylePr>
    <w:tblStylePr w:type="lastRow">
      <w:pPr>
        <w:spacing w:before="0" w:after="0" w:line="240" w:lineRule="auto"/>
      </w:pPr>
      <w:rPr>
        <w:b/>
        <w:bCs/>
      </w:rPr>
      <w:tblPr/>
      <w:tcPr>
        <w:tcBorders>
          <w:top w:val="single" w:sz="8" w:space="0" w:color="E64626"/>
          <w:left w:val="nil"/>
          <w:bottom w:val="single" w:sz="8" w:space="0" w:color="E6462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1C9"/>
      </w:tcPr>
    </w:tblStylePr>
    <w:tblStylePr w:type="band1Horz">
      <w:tblPr/>
      <w:tcPr>
        <w:tcBorders>
          <w:left w:val="nil"/>
          <w:right w:val="nil"/>
          <w:insideH w:val="nil"/>
          <w:insideV w:val="nil"/>
        </w:tcBorders>
        <w:shd w:val="clear" w:color="auto" w:fill="F8D1C9"/>
      </w:tcPr>
    </w:tblStylePr>
  </w:style>
  <w:style w:type="table" w:styleId="LightList-Accent1">
    <w:name w:val="Light List Accent 1"/>
    <w:basedOn w:val="TableNormal"/>
    <w:uiPriority w:val="61"/>
    <w:rsid w:val="008851D0"/>
    <w:tblPr>
      <w:tblStyleRowBandSize w:val="1"/>
      <w:tblStyleColBandSize w:val="1"/>
      <w:tblBorders>
        <w:top w:val="single" w:sz="8" w:space="0" w:color="E64626"/>
        <w:left w:val="single" w:sz="8" w:space="0" w:color="E64626"/>
        <w:bottom w:val="single" w:sz="8" w:space="0" w:color="E64626"/>
        <w:right w:val="single" w:sz="8" w:space="0" w:color="E64626"/>
      </w:tblBorders>
    </w:tblPr>
    <w:tblStylePr w:type="firstRow">
      <w:pPr>
        <w:spacing w:before="0" w:after="0" w:line="240" w:lineRule="auto"/>
      </w:pPr>
      <w:rPr>
        <w:b/>
        <w:bCs/>
        <w:color w:val="FFFFFF"/>
      </w:rPr>
      <w:tblPr/>
      <w:tcPr>
        <w:shd w:val="clear" w:color="auto" w:fill="E64626"/>
      </w:tcPr>
    </w:tblStylePr>
    <w:tblStylePr w:type="lastRow">
      <w:pPr>
        <w:spacing w:before="0" w:after="0" w:line="240" w:lineRule="auto"/>
      </w:pPr>
      <w:rPr>
        <w:b/>
        <w:bCs/>
      </w:rPr>
      <w:tblPr/>
      <w:tcPr>
        <w:tcBorders>
          <w:top w:val="double" w:sz="6" w:space="0" w:color="E64626"/>
          <w:left w:val="single" w:sz="8" w:space="0" w:color="E64626"/>
          <w:bottom w:val="single" w:sz="8" w:space="0" w:color="E64626"/>
          <w:right w:val="single" w:sz="8" w:space="0" w:color="E64626"/>
        </w:tcBorders>
      </w:tcPr>
    </w:tblStylePr>
    <w:tblStylePr w:type="firstCol">
      <w:rPr>
        <w:b/>
        <w:bCs/>
      </w:rPr>
    </w:tblStylePr>
    <w:tblStylePr w:type="lastCol">
      <w:rPr>
        <w:b/>
        <w:bCs/>
      </w:rPr>
    </w:tblStylePr>
    <w:tblStylePr w:type="band1Vert">
      <w:tblPr/>
      <w:tcPr>
        <w:tcBorders>
          <w:top w:val="single" w:sz="8" w:space="0" w:color="E64626"/>
          <w:left w:val="single" w:sz="8" w:space="0" w:color="E64626"/>
          <w:bottom w:val="single" w:sz="8" w:space="0" w:color="E64626"/>
          <w:right w:val="single" w:sz="8" w:space="0" w:color="E64626"/>
        </w:tcBorders>
      </w:tcPr>
    </w:tblStylePr>
    <w:tblStylePr w:type="band1Horz">
      <w:tblPr/>
      <w:tcPr>
        <w:tcBorders>
          <w:top w:val="single" w:sz="8" w:space="0" w:color="E64626"/>
          <w:left w:val="single" w:sz="8" w:space="0" w:color="E64626"/>
          <w:bottom w:val="single" w:sz="8" w:space="0" w:color="E64626"/>
          <w:right w:val="single" w:sz="8" w:space="0" w:color="E64626"/>
        </w:tcBorders>
      </w:tcPr>
    </w:tblStylePr>
  </w:style>
  <w:style w:type="table" w:styleId="MediumShading2-Accent2">
    <w:name w:val="Medium Shading 2 Accent 2"/>
    <w:basedOn w:val="TableNormal"/>
    <w:uiPriority w:val="64"/>
    <w:rsid w:val="007569A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F802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F8025" w:themeFill="accent2"/>
      </w:tcPr>
    </w:tblStylePr>
    <w:tblStylePr w:type="lastCol">
      <w:rPr>
        <w:b/>
        <w:bCs/>
        <w:color w:val="FFFFFF" w:themeColor="background1"/>
      </w:rPr>
      <w:tblPr/>
      <w:tcPr>
        <w:tcBorders>
          <w:left w:val="nil"/>
          <w:right w:val="nil"/>
          <w:insideH w:val="nil"/>
          <w:insideV w:val="nil"/>
        </w:tcBorders>
        <w:shd w:val="clear" w:color="auto" w:fill="EF802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956B6B"/>
    <w:tblPr>
      <w:tblStyleRowBandSize w:val="1"/>
      <w:tblStyleColBandSize w:val="1"/>
      <w:tblBorders>
        <w:top w:val="single" w:sz="8" w:space="0" w:color="F39F5B" w:themeColor="accent2" w:themeTint="BF"/>
        <w:left w:val="single" w:sz="8" w:space="0" w:color="F39F5B" w:themeColor="accent2" w:themeTint="BF"/>
        <w:bottom w:val="single" w:sz="8" w:space="0" w:color="F39F5B" w:themeColor="accent2" w:themeTint="BF"/>
        <w:right w:val="single" w:sz="8" w:space="0" w:color="F39F5B" w:themeColor="accent2" w:themeTint="BF"/>
        <w:insideH w:val="single" w:sz="8" w:space="0" w:color="F39F5B" w:themeColor="accent2" w:themeTint="BF"/>
      </w:tblBorders>
    </w:tblPr>
    <w:tblStylePr w:type="firstRow">
      <w:pPr>
        <w:spacing w:before="0" w:after="0" w:line="240" w:lineRule="auto"/>
      </w:pPr>
      <w:rPr>
        <w:b/>
        <w:bCs/>
        <w:color w:val="FFFFFF" w:themeColor="background1"/>
      </w:rPr>
      <w:tblPr/>
      <w:tcPr>
        <w:tcBorders>
          <w:top w:val="single" w:sz="8" w:space="0" w:color="F39F5B" w:themeColor="accent2" w:themeTint="BF"/>
          <w:left w:val="single" w:sz="8" w:space="0" w:color="F39F5B" w:themeColor="accent2" w:themeTint="BF"/>
          <w:bottom w:val="single" w:sz="8" w:space="0" w:color="F39F5B" w:themeColor="accent2" w:themeTint="BF"/>
          <w:right w:val="single" w:sz="8" w:space="0" w:color="F39F5B" w:themeColor="accent2" w:themeTint="BF"/>
          <w:insideH w:val="nil"/>
          <w:insideV w:val="nil"/>
        </w:tcBorders>
        <w:shd w:val="clear" w:color="auto" w:fill="EF8025" w:themeFill="accent2"/>
      </w:tcPr>
    </w:tblStylePr>
    <w:tblStylePr w:type="lastRow">
      <w:pPr>
        <w:spacing w:before="0" w:after="0" w:line="240" w:lineRule="auto"/>
      </w:pPr>
      <w:rPr>
        <w:b/>
        <w:bCs/>
      </w:rPr>
      <w:tblPr/>
      <w:tcPr>
        <w:tcBorders>
          <w:top w:val="double" w:sz="6" w:space="0" w:color="F39F5B" w:themeColor="accent2" w:themeTint="BF"/>
          <w:left w:val="single" w:sz="8" w:space="0" w:color="F39F5B" w:themeColor="accent2" w:themeTint="BF"/>
          <w:bottom w:val="single" w:sz="8" w:space="0" w:color="F39F5B" w:themeColor="accent2" w:themeTint="BF"/>
          <w:right w:val="single" w:sz="8" w:space="0" w:color="F39F5B" w:themeColor="accent2" w:themeTint="BF"/>
          <w:insideH w:val="nil"/>
          <w:insideV w:val="nil"/>
        </w:tcBorders>
      </w:tcPr>
    </w:tblStylePr>
    <w:tblStylePr w:type="firstCol">
      <w:rPr>
        <w:b/>
        <w:bCs/>
      </w:rPr>
    </w:tblStylePr>
    <w:tblStylePr w:type="lastCol">
      <w:rPr>
        <w:b/>
        <w:bCs/>
      </w:rPr>
    </w:tblStylePr>
    <w:tblStylePr w:type="band1Vert">
      <w:tblPr/>
      <w:tcPr>
        <w:shd w:val="clear" w:color="auto" w:fill="FBDFC8" w:themeFill="accent2" w:themeFillTint="3F"/>
      </w:tcPr>
    </w:tblStylePr>
    <w:tblStylePr w:type="band1Horz">
      <w:tblPr/>
      <w:tcPr>
        <w:tcBorders>
          <w:insideH w:val="nil"/>
          <w:insideV w:val="nil"/>
        </w:tcBorders>
        <w:shd w:val="clear" w:color="auto" w:fill="FBDFC8" w:themeFill="accent2" w:themeFillTint="3F"/>
      </w:tcPr>
    </w:tblStylePr>
    <w:tblStylePr w:type="band2Horz">
      <w:tblPr/>
      <w:tcPr>
        <w:tcBorders>
          <w:insideH w:val="nil"/>
          <w:insideV w:val="nil"/>
        </w:tcBorders>
      </w:tcPr>
    </w:tblStylePr>
  </w:style>
  <w:style w:type="paragraph" w:customStyle="1" w:styleId="233E5CD5853943F4BD7E8C4B124C0E1D">
    <w:name w:val="233E5CD5853943F4BD7E8C4B124C0E1D"/>
    <w:rsid w:val="006D1CC6"/>
    <w:pPr>
      <w:spacing w:after="200" w:line="276" w:lineRule="auto"/>
    </w:pPr>
    <w:rPr>
      <w:rFonts w:asciiTheme="minorHAnsi" w:eastAsiaTheme="minorEastAsia" w:hAnsiTheme="minorHAnsi" w:cstheme="minorBidi"/>
      <w:sz w:val="22"/>
      <w:szCs w:val="22"/>
      <w:lang w:eastAsia="ja-JP"/>
    </w:rPr>
  </w:style>
  <w:style w:type="table" w:styleId="ColorfulGrid-Accent2">
    <w:name w:val="Colorful Grid Accent 2"/>
    <w:basedOn w:val="TableNormal"/>
    <w:uiPriority w:val="73"/>
    <w:rsid w:val="00B74347"/>
    <w:rPr>
      <w:color w:val="000000" w:themeColor="text1"/>
    </w:rPr>
    <w:tblPr>
      <w:tblStyleRowBandSize w:val="1"/>
      <w:tblStyleColBandSize w:val="1"/>
      <w:tblBorders>
        <w:insideH w:val="single" w:sz="4" w:space="0" w:color="FFFFFF" w:themeColor="background1"/>
      </w:tblBorders>
    </w:tblPr>
    <w:tcPr>
      <w:shd w:val="clear" w:color="auto" w:fill="FBE5D3" w:themeFill="accent2" w:themeFillTint="33"/>
    </w:tcPr>
    <w:tblStylePr w:type="firstRow">
      <w:rPr>
        <w:b/>
        <w:bCs/>
      </w:rPr>
      <w:tblPr/>
      <w:tcPr>
        <w:shd w:val="clear" w:color="auto" w:fill="F8CBA7" w:themeFill="accent2" w:themeFillTint="66"/>
      </w:tcPr>
    </w:tblStylePr>
    <w:tblStylePr w:type="lastRow">
      <w:rPr>
        <w:b/>
        <w:bCs/>
        <w:color w:val="000000" w:themeColor="text1"/>
      </w:rPr>
      <w:tblPr/>
      <w:tcPr>
        <w:shd w:val="clear" w:color="auto" w:fill="F8CBA7" w:themeFill="accent2" w:themeFillTint="66"/>
      </w:tcPr>
    </w:tblStylePr>
    <w:tblStylePr w:type="firstCol">
      <w:rPr>
        <w:color w:val="FFFFFF" w:themeColor="background1"/>
      </w:rPr>
      <w:tblPr/>
      <w:tcPr>
        <w:shd w:val="clear" w:color="auto" w:fill="C05D0E" w:themeFill="accent2" w:themeFillShade="BF"/>
      </w:tcPr>
    </w:tblStylePr>
    <w:tblStylePr w:type="lastCol">
      <w:rPr>
        <w:color w:val="FFFFFF" w:themeColor="background1"/>
      </w:rPr>
      <w:tblPr/>
      <w:tcPr>
        <w:shd w:val="clear" w:color="auto" w:fill="C05D0E" w:themeFill="accent2" w:themeFillShade="BF"/>
      </w:tcPr>
    </w:tblStylePr>
    <w:tblStylePr w:type="band1Vert">
      <w:tblPr/>
      <w:tcPr>
        <w:shd w:val="clear" w:color="auto" w:fill="F7BF92" w:themeFill="accent2" w:themeFillTint="7F"/>
      </w:tcPr>
    </w:tblStylePr>
    <w:tblStylePr w:type="band1Horz">
      <w:tblPr/>
      <w:tcPr>
        <w:shd w:val="clear" w:color="auto" w:fill="F7BF92" w:themeFill="accent2" w:themeFillTint="7F"/>
      </w:tcPr>
    </w:tblStylePr>
  </w:style>
  <w:style w:type="table" w:styleId="MediumGrid3-Accent2">
    <w:name w:val="Medium Grid 3 Accent 2"/>
    <w:basedOn w:val="TableNormal"/>
    <w:uiPriority w:val="69"/>
    <w:rsid w:val="00B7434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FC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F802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F802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F802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F802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BF9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BF92" w:themeFill="accent2" w:themeFillTint="7F"/>
      </w:tcPr>
    </w:tblStylePr>
  </w:style>
  <w:style w:type="table" w:customStyle="1" w:styleId="MediumGrid3-Accent21">
    <w:name w:val="Medium Grid 3 - Accent 21"/>
    <w:basedOn w:val="TableNormal"/>
    <w:next w:val="MediumGrid3-Accent2"/>
    <w:uiPriority w:val="69"/>
    <w:rsid w:val="00B7434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FC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F802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F802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F802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F802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BF9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BF92" w:themeFill="accent2" w:themeFillTint="7F"/>
      </w:tcPr>
    </w:tblStylePr>
  </w:style>
  <w:style w:type="table" w:styleId="LightGrid-Accent6">
    <w:name w:val="Light Grid Accent 6"/>
    <w:basedOn w:val="TableNormal"/>
    <w:uiPriority w:val="62"/>
    <w:rsid w:val="00F304DE"/>
    <w:tblPr>
      <w:tblStyleRowBandSize w:val="1"/>
      <w:tblStyleColBandSize w:val="1"/>
      <w:tblBorders>
        <w:top w:val="single" w:sz="8" w:space="0" w:color="0148A4" w:themeColor="accent6"/>
        <w:left w:val="single" w:sz="8" w:space="0" w:color="0148A4" w:themeColor="accent6"/>
        <w:bottom w:val="single" w:sz="8" w:space="0" w:color="0148A4" w:themeColor="accent6"/>
        <w:right w:val="single" w:sz="8" w:space="0" w:color="0148A4" w:themeColor="accent6"/>
        <w:insideH w:val="single" w:sz="8" w:space="0" w:color="0148A4" w:themeColor="accent6"/>
        <w:insideV w:val="single" w:sz="8" w:space="0" w:color="0148A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48A4" w:themeColor="accent6"/>
          <w:left w:val="single" w:sz="8" w:space="0" w:color="0148A4" w:themeColor="accent6"/>
          <w:bottom w:val="single" w:sz="18" w:space="0" w:color="0148A4" w:themeColor="accent6"/>
          <w:right w:val="single" w:sz="8" w:space="0" w:color="0148A4" w:themeColor="accent6"/>
          <w:insideH w:val="nil"/>
          <w:insideV w:val="single" w:sz="8" w:space="0" w:color="0148A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48A4" w:themeColor="accent6"/>
          <w:left w:val="single" w:sz="8" w:space="0" w:color="0148A4" w:themeColor="accent6"/>
          <w:bottom w:val="single" w:sz="8" w:space="0" w:color="0148A4" w:themeColor="accent6"/>
          <w:right w:val="single" w:sz="8" w:space="0" w:color="0148A4" w:themeColor="accent6"/>
          <w:insideH w:val="nil"/>
          <w:insideV w:val="single" w:sz="8" w:space="0" w:color="0148A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48A4" w:themeColor="accent6"/>
          <w:left w:val="single" w:sz="8" w:space="0" w:color="0148A4" w:themeColor="accent6"/>
          <w:bottom w:val="single" w:sz="8" w:space="0" w:color="0148A4" w:themeColor="accent6"/>
          <w:right w:val="single" w:sz="8" w:space="0" w:color="0148A4" w:themeColor="accent6"/>
        </w:tcBorders>
      </w:tcPr>
    </w:tblStylePr>
    <w:tblStylePr w:type="band1Vert">
      <w:tblPr/>
      <w:tcPr>
        <w:tcBorders>
          <w:top w:val="single" w:sz="8" w:space="0" w:color="0148A4" w:themeColor="accent6"/>
          <w:left w:val="single" w:sz="8" w:space="0" w:color="0148A4" w:themeColor="accent6"/>
          <w:bottom w:val="single" w:sz="8" w:space="0" w:color="0148A4" w:themeColor="accent6"/>
          <w:right w:val="single" w:sz="8" w:space="0" w:color="0148A4" w:themeColor="accent6"/>
        </w:tcBorders>
        <w:shd w:val="clear" w:color="auto" w:fill="AACEFE" w:themeFill="accent6" w:themeFillTint="3F"/>
      </w:tcPr>
    </w:tblStylePr>
    <w:tblStylePr w:type="band1Horz">
      <w:tblPr/>
      <w:tcPr>
        <w:tcBorders>
          <w:top w:val="single" w:sz="8" w:space="0" w:color="0148A4" w:themeColor="accent6"/>
          <w:left w:val="single" w:sz="8" w:space="0" w:color="0148A4" w:themeColor="accent6"/>
          <w:bottom w:val="single" w:sz="8" w:space="0" w:color="0148A4" w:themeColor="accent6"/>
          <w:right w:val="single" w:sz="8" w:space="0" w:color="0148A4" w:themeColor="accent6"/>
          <w:insideV w:val="single" w:sz="8" w:space="0" w:color="0148A4" w:themeColor="accent6"/>
        </w:tcBorders>
        <w:shd w:val="clear" w:color="auto" w:fill="AACEFE" w:themeFill="accent6" w:themeFillTint="3F"/>
      </w:tcPr>
    </w:tblStylePr>
    <w:tblStylePr w:type="band2Horz">
      <w:tblPr/>
      <w:tcPr>
        <w:tcBorders>
          <w:top w:val="single" w:sz="8" w:space="0" w:color="0148A4" w:themeColor="accent6"/>
          <w:left w:val="single" w:sz="8" w:space="0" w:color="0148A4" w:themeColor="accent6"/>
          <w:bottom w:val="single" w:sz="8" w:space="0" w:color="0148A4" w:themeColor="accent6"/>
          <w:right w:val="single" w:sz="8" w:space="0" w:color="0148A4" w:themeColor="accent6"/>
          <w:insideV w:val="single" w:sz="8" w:space="0" w:color="0148A4" w:themeColor="accent6"/>
        </w:tcBorders>
      </w:tcPr>
    </w:tblStylePr>
  </w:style>
  <w:style w:type="paragraph" w:customStyle="1" w:styleId="FindingBullet">
    <w:name w:val="Finding Bullet"/>
    <w:basedOn w:val="Normal"/>
    <w:rsid w:val="004747E2"/>
    <w:pPr>
      <w:keepLines/>
      <w:numPr>
        <w:numId w:val="17"/>
      </w:numPr>
      <w:spacing w:before="80" w:line="280" w:lineRule="atLeast"/>
      <w:jc w:val="both"/>
    </w:pPr>
    <w:rPr>
      <w:rFonts w:ascii="Arial" w:eastAsia="Times New Roman" w:hAnsi="Arial"/>
      <w:color w:val="auto"/>
      <w:szCs w:val="20"/>
      <w:lang w:val="en-AU" w:eastAsia="en-AU"/>
    </w:rPr>
  </w:style>
  <w:style w:type="paragraph" w:styleId="FootnoteText">
    <w:name w:val="footnote text"/>
    <w:basedOn w:val="Normal"/>
    <w:link w:val="FootnoteTextChar"/>
    <w:uiPriority w:val="99"/>
    <w:unhideWhenUsed/>
    <w:rsid w:val="00112C04"/>
    <w:rPr>
      <w:sz w:val="24"/>
    </w:rPr>
  </w:style>
  <w:style w:type="character" w:customStyle="1" w:styleId="FootnoteTextChar">
    <w:name w:val="Footnote Text Char"/>
    <w:basedOn w:val="DefaultParagraphFont"/>
    <w:link w:val="FootnoteText"/>
    <w:uiPriority w:val="99"/>
    <w:rsid w:val="00112C04"/>
    <w:rPr>
      <w:rFonts w:ascii="Tw Cen MT" w:hAnsi="Tw Cen MT"/>
      <w:color w:val="000000"/>
      <w:sz w:val="24"/>
      <w:szCs w:val="24"/>
    </w:rPr>
  </w:style>
  <w:style w:type="character" w:styleId="FootnoteReference">
    <w:name w:val="footnote reference"/>
    <w:basedOn w:val="DefaultParagraphFont"/>
    <w:uiPriority w:val="99"/>
    <w:unhideWhenUsed/>
    <w:rsid w:val="00112C04"/>
    <w:rPr>
      <w:vertAlign w:val="superscript"/>
    </w:rPr>
  </w:style>
  <w:style w:type="paragraph" w:customStyle="1" w:styleId="Box">
    <w:name w:val="Box"/>
    <w:basedOn w:val="BodyText"/>
    <w:qFormat/>
    <w:rsid w:val="004E4AB5"/>
    <w:pPr>
      <w:keepNext/>
      <w:spacing w:before="120" w:after="0" w:line="260" w:lineRule="atLeast"/>
      <w:jc w:val="both"/>
    </w:pPr>
    <w:rPr>
      <w:rFonts w:ascii="Arial" w:eastAsia="Times New Roman" w:hAnsi="Arial"/>
      <w:color w:val="auto"/>
      <w:sz w:val="20"/>
      <w:szCs w:val="20"/>
      <w:lang w:val="en-AU" w:eastAsia="en-AU"/>
    </w:rPr>
  </w:style>
  <w:style w:type="paragraph" w:customStyle="1" w:styleId="BoxHeading2">
    <w:name w:val="Box Heading 2"/>
    <w:basedOn w:val="Normal"/>
    <w:next w:val="Normal"/>
    <w:rsid w:val="004E4AB5"/>
    <w:pPr>
      <w:keepNext/>
      <w:spacing w:before="200" w:line="280" w:lineRule="atLeast"/>
      <w:jc w:val="both"/>
    </w:pPr>
    <w:rPr>
      <w:rFonts w:ascii="Arial" w:eastAsia="Times New Roman" w:hAnsi="Arial"/>
      <w:i/>
      <w:color w:val="auto"/>
      <w:szCs w:val="20"/>
      <w:lang w:val="en-AU" w:eastAsia="en-AU"/>
    </w:rPr>
  </w:style>
  <w:style w:type="paragraph" w:styleId="BodyText">
    <w:name w:val="Body Text"/>
    <w:basedOn w:val="Normal"/>
    <w:link w:val="BodyTextChar"/>
    <w:uiPriority w:val="99"/>
    <w:unhideWhenUsed/>
    <w:rsid w:val="004E4AB5"/>
    <w:pPr>
      <w:spacing w:after="120"/>
    </w:pPr>
  </w:style>
  <w:style w:type="character" w:customStyle="1" w:styleId="BodyTextChar">
    <w:name w:val="Body Text Char"/>
    <w:basedOn w:val="DefaultParagraphFont"/>
    <w:link w:val="BodyText"/>
    <w:uiPriority w:val="99"/>
    <w:rsid w:val="004E4AB5"/>
    <w:rPr>
      <w:rFonts w:ascii="Tw Cen MT" w:hAnsi="Tw Cen MT"/>
      <w:color w:val="000000"/>
      <w:sz w:val="22"/>
      <w:szCs w:val="24"/>
    </w:rPr>
  </w:style>
  <w:style w:type="paragraph" w:customStyle="1" w:styleId="Default">
    <w:name w:val="Default"/>
    <w:rsid w:val="00555EB8"/>
    <w:pPr>
      <w:widowControl w:val="0"/>
      <w:autoSpaceDE w:val="0"/>
      <w:autoSpaceDN w:val="0"/>
      <w:adjustRightInd w:val="0"/>
    </w:pPr>
    <w:rPr>
      <w:rFonts w:ascii="Calibri" w:eastAsia="Times New Roman" w:hAnsi="Calibri" w:cs="Calibri"/>
      <w:color w:val="000000"/>
      <w:sz w:val="24"/>
      <w:szCs w:val="24"/>
    </w:rPr>
  </w:style>
  <w:style w:type="character" w:styleId="IntenseEmphasis">
    <w:name w:val="Intense Emphasis"/>
    <w:basedOn w:val="DefaultParagraphFont"/>
    <w:uiPriority w:val="21"/>
    <w:qFormat/>
    <w:rsid w:val="00FE6821"/>
    <w:rPr>
      <w:i/>
      <w:iCs/>
      <w:color w:val="E64626"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0057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s://www.coag.gov.au/sites/default/files/national_disability_strategy_2010-2020.pdf" TargetMode="External"/><Relationship Id="rId13" Type="http://schemas.openxmlformats.org/officeDocument/2006/relationships/hyperlink" Target="https://www.ombo.nsw.gov.au/training-workshops-and-events/community-education%2C-events-and-forums/reportable-conduct-forum-/reportable-conduct-forum-" TargetMode="External"/><Relationship Id="rId18" Type="http://schemas.openxmlformats.org/officeDocument/2006/relationships/hyperlink" Target="https://www.ombo.nsw.gov.au/training-workshops-and-events/community-education%2C-events-and-forums/reportable-conduct-forum-/reportable-conduct-forum-" TargetMode="External"/><Relationship Id="rId3" Type="http://schemas.openxmlformats.org/officeDocument/2006/relationships/hyperlink" Target="http://www.aph.gov.au/Parliamentary_Business/Committees/Senate/Community_Affairs/Violence_abuse_neglect/Report" TargetMode="External"/><Relationship Id="rId7" Type="http://schemas.openxmlformats.org/officeDocument/2006/relationships/hyperlink" Target="https://www.coag.gov.au/sites/default/files/national_disability_strategy_2010-2020.pdf" TargetMode="External"/><Relationship Id="rId12" Type="http://schemas.openxmlformats.org/officeDocument/2006/relationships/hyperlink" Target="https://www.ombo.nsw.gov.au/what-we-do/our-work/community-and-disability-services/part-3c-reportable-incidents" TargetMode="External"/><Relationship Id="rId17" Type="http://schemas.openxmlformats.org/officeDocument/2006/relationships/hyperlink" Target="https://www.ombo.nsw.gov.au/training-workshops-and-events/community-education%2C-events-and-forums/reportable-conduct-forum-/reportable-conduct-forum-" TargetMode="External"/><Relationship Id="rId2" Type="http://schemas.openxmlformats.org/officeDocument/2006/relationships/hyperlink" Target="https://engage.dss.gov.au/wp-content/uploads/2015/11/consultation_report_ndis_quality_safeguarding_framework.pdfcontent/uploads/2015/11/consultation_report_ndis_quality_safeguarding_framework.pdf" TargetMode="External"/><Relationship Id="rId16" Type="http://schemas.openxmlformats.org/officeDocument/2006/relationships/hyperlink" Target="https://www.ndis.gov.au/html/sites/default/files/documents/Research/NDIA-ECEI-Approach-1.pdf" TargetMode="External"/><Relationship Id="rId1" Type="http://schemas.openxmlformats.org/officeDocument/2006/relationships/hyperlink" Target="https://www.dss.gov.au/disability-and-carers/programs-services/for-people-with-disability/ndis-quality-and-safeguarding-framework" TargetMode="External"/><Relationship Id="rId6" Type="http://schemas.openxmlformats.org/officeDocument/2006/relationships/hyperlink" Target="http://childabuseroyalcommission.gov.au/case-study/e341c435-f077-4a98-96eb-8d48779c1d98/case-study-57,-march-2017,-sydney" TargetMode="External"/><Relationship Id="rId11" Type="http://schemas.openxmlformats.org/officeDocument/2006/relationships/hyperlink" Target="https://www.ombo.nsw.gov.au/what-we-do/our-work/community-and-disability-services/part-3c-reportable-incidents" TargetMode="External"/><Relationship Id="rId5" Type="http://schemas.openxmlformats.org/officeDocument/2006/relationships/hyperlink" Target="http://childabuseroyalcommission.gov.au/case-study/27150f40-1e84-4b27-9f8b-c25fc162a561/case-study-41,-july-2016,-sydney" TargetMode="External"/><Relationship Id="rId15" Type="http://schemas.openxmlformats.org/officeDocument/2006/relationships/hyperlink" Target="https://www.ombo.nsw.gov.au/training-workshops-and-events/community-education%2C-events-and-forums/reportable-conduct-forum-/reportable-conduct-forum-" TargetMode="External"/><Relationship Id="rId10" Type="http://schemas.openxmlformats.org/officeDocument/2006/relationships/hyperlink" Target="http://www.abs.gov.au/AUSSTATS/abs%40.nsf/allprimarymainfeatures/E0094FF470CFB2A0CA257A840015FA3D?opendocument" TargetMode="External"/><Relationship Id="rId19" Type="http://schemas.openxmlformats.org/officeDocument/2006/relationships/hyperlink" Target="https://www.ombo.nsw.gov.au/training-workshops-and-events/community-education%2C-events-and-forums/reportable-conduct-forum-/reportable-conduct-forum-" TargetMode="External"/><Relationship Id="rId4" Type="http://schemas.openxmlformats.org/officeDocument/2006/relationships/hyperlink" Target="http://www.aph.gov.au/Parliamentary_Business/Committees/Senate/Community_Affairs/Violence_abuse_neglect/Report" TargetMode="External"/><Relationship Id="rId9" Type="http://schemas.openxmlformats.org/officeDocument/2006/relationships/hyperlink" Target="http://www.abs.gov.au/AUSSTATS/abs%40.nsf/allprimarymainfeatures/E0094FF470CFB2A0CA257A840015FA3D?opendocument" TargetMode="External"/><Relationship Id="rId14" Type="http://schemas.openxmlformats.org/officeDocument/2006/relationships/hyperlink" Target="https://www.ombo.nsw.gov.au/training-workshops-and-events/community-education%2C-events-and-forums/reportable-conduct-forum-/reportable-conduct-forum-" TargetMode="External"/></Relationships>
</file>

<file path=word/theme/theme1.xml><?xml version="1.0" encoding="utf-8"?>
<a:theme xmlns:a="http://schemas.openxmlformats.org/drawingml/2006/main" name="The University of Sydney_Color Theme">
  <a:themeElements>
    <a:clrScheme name="The University of Sydney_Color Theme">
      <a:dk1>
        <a:sysClr val="windowText" lastClr="000000"/>
      </a:dk1>
      <a:lt1>
        <a:sysClr val="window" lastClr="FFFFFF"/>
      </a:lt1>
      <a:dk2>
        <a:srgbClr val="0148A4"/>
      </a:dk2>
      <a:lt2>
        <a:srgbClr val="EEECE1"/>
      </a:lt2>
      <a:accent1>
        <a:srgbClr val="E64626"/>
      </a:accent1>
      <a:accent2>
        <a:srgbClr val="EF8025"/>
      </a:accent2>
      <a:accent3>
        <a:srgbClr val="FFB800"/>
      </a:accent3>
      <a:accent4>
        <a:srgbClr val="5C923E"/>
      </a:accent4>
      <a:accent5>
        <a:srgbClr val="5496DB"/>
      </a:accent5>
      <a:accent6>
        <a:srgbClr val="0148A4"/>
      </a:accent6>
      <a:hlink>
        <a:srgbClr val="E64626"/>
      </a:hlink>
      <a:folHlink>
        <a:srgbClr val="F05133"/>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DA152-13F8-4D19-9A23-A3F6666EB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8</Pages>
  <Words>2329</Words>
  <Characters>13277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Submission 40 - Gwynnyth Llewellyn - National Disability Insurance Scheme (NDIS) Costs - Commissioned study</vt:lpstr>
    </vt:vector>
  </TitlesOfParts>
  <Company/>
  <LinksUpToDate>false</LinksUpToDate>
  <CharactersWithSpaces>15575</CharactersWithSpaces>
  <SharedDoc>false</SharedDoc>
  <HLinks>
    <vt:vector size="6" baseType="variant">
      <vt:variant>
        <vt:i4>5111860</vt:i4>
      </vt:variant>
      <vt:variant>
        <vt:i4>0</vt:i4>
      </vt:variant>
      <vt:variant>
        <vt:i4>0</vt:i4>
      </vt:variant>
      <vt:variant>
        <vt:i4>5</vt:i4>
      </vt:variant>
      <vt:variant>
        <vt:lpwstr>http://www.hyperlinkstlye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40 - Gwynnyth Llewellyn - National Disability Insurance Scheme (NDIS) Costs - Commissioned study</dc:title>
  <dc:creator>Gwynnyth Llewellyn</dc:creator>
  <cp:lastModifiedBy>Pimperl, Mark</cp:lastModifiedBy>
  <cp:revision>13</cp:revision>
  <cp:lastPrinted>2017-03-24T00:29:00Z</cp:lastPrinted>
  <dcterms:created xsi:type="dcterms:W3CDTF">2017-03-23T20:33:00Z</dcterms:created>
  <dcterms:modified xsi:type="dcterms:W3CDTF">2017-07-06T22:39:00Z</dcterms:modified>
</cp:coreProperties>
</file>