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F3ED9" w14:textId="4292AB84" w:rsidR="001E15B9" w:rsidRDefault="00F5634C">
      <w:bookmarkStart w:id="0" w:name="_GoBack"/>
      <w:bookmarkEnd w:id="0"/>
      <w:r>
        <w:rPr>
          <w:b/>
          <w:u w:val="single"/>
        </w:rPr>
        <w:t xml:space="preserve">Water </w:t>
      </w:r>
      <w:proofErr w:type="gramStart"/>
      <w:r>
        <w:rPr>
          <w:b/>
          <w:u w:val="single"/>
        </w:rPr>
        <w:t>Trading</w:t>
      </w:r>
      <w:proofErr w:type="gramEnd"/>
      <w:r>
        <w:rPr>
          <w:b/>
          <w:u w:val="single"/>
        </w:rPr>
        <w:t xml:space="preserve"> rules</w:t>
      </w:r>
    </w:p>
    <w:p w14:paraId="6ACBC0E4" w14:textId="77777777" w:rsidR="00F5634C" w:rsidRDefault="00F5634C" w:rsidP="00F5634C">
      <w:r>
        <w:t>INFORMATION REQUEST 10</w:t>
      </w:r>
    </w:p>
    <w:p w14:paraId="69626064" w14:textId="77777777" w:rsidR="00F5634C" w:rsidRDefault="00F5634C" w:rsidP="00F5634C">
      <w:r>
        <w:t>The Commission is seeking information on:</w:t>
      </w:r>
    </w:p>
    <w:p w14:paraId="022950BF" w14:textId="2778A574" w:rsidR="00F5634C" w:rsidRDefault="00F5634C" w:rsidP="00F5634C">
      <w:pPr>
        <w:pStyle w:val="ListParagraph"/>
        <w:numPr>
          <w:ilvl w:val="0"/>
          <w:numId w:val="1"/>
        </w:numPr>
      </w:pPr>
      <w:r>
        <w:t>whether the Basin Plan trading rules advance the water trading objectives and outcomes stated in chapter 5 of the Plan</w:t>
      </w:r>
    </w:p>
    <w:p w14:paraId="1A86415C" w14:textId="77777777" w:rsidR="00F5634C" w:rsidRDefault="00F5634C" w:rsidP="00F5634C">
      <w:pPr>
        <w:pStyle w:val="ListParagraph"/>
        <w:numPr>
          <w:ilvl w:val="0"/>
          <w:numId w:val="1"/>
        </w:numPr>
      </w:pPr>
      <w:r>
        <w:t>whether changes to state trading rules made to date as part of implementation of the Basin Plan adequately recognise and protect the environment and third party interests</w:t>
      </w:r>
    </w:p>
    <w:p w14:paraId="0EDDCA61" w14:textId="15963A76" w:rsidR="00F5634C" w:rsidRDefault="00F5634C" w:rsidP="00F5634C">
      <w:pPr>
        <w:pStyle w:val="ListParagraph"/>
        <w:numPr>
          <w:ilvl w:val="0"/>
          <w:numId w:val="1"/>
        </w:numPr>
      </w:pPr>
      <w:r>
        <w:t>whether implementation of the Basin Plan has improved access to market information and what further actions Basin States, irrigation infrastructure operators or the MDBA might need to take</w:t>
      </w:r>
    </w:p>
    <w:p w14:paraId="5761D9D5" w14:textId="1D4399CD" w:rsidR="00F5634C" w:rsidRPr="00241999" w:rsidRDefault="00F5634C" w:rsidP="00F563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41999">
        <w:rPr>
          <w:color w:val="000000" w:themeColor="text1"/>
        </w:rPr>
        <w:t xml:space="preserve">whether processes for reviewing Basin State trading rules — including the roles of the MDBA and the water trade working group — are </w:t>
      </w:r>
      <w:r w:rsidRPr="00241999">
        <w:rPr>
          <w:color w:val="FF0000"/>
        </w:rPr>
        <w:t>sufficiently transparent</w:t>
      </w:r>
      <w:r w:rsidRPr="00241999">
        <w:rPr>
          <w:color w:val="000000" w:themeColor="text1"/>
        </w:rPr>
        <w:t xml:space="preserve">, </w:t>
      </w:r>
      <w:r w:rsidRPr="00241999">
        <w:rPr>
          <w:color w:val="FF0000"/>
        </w:rPr>
        <w:t>evidence-based</w:t>
      </w:r>
      <w:r w:rsidRPr="00241999">
        <w:rPr>
          <w:color w:val="000000" w:themeColor="text1"/>
        </w:rPr>
        <w:t xml:space="preserve"> and </w:t>
      </w:r>
      <w:r w:rsidRPr="00241999">
        <w:rPr>
          <w:color w:val="FF0000"/>
        </w:rPr>
        <w:t>consultative</w:t>
      </w:r>
    </w:p>
    <w:p w14:paraId="3F87A745" w14:textId="7E5ACF05" w:rsidR="00E272CC" w:rsidRPr="005C74A7" w:rsidRDefault="00E272CC" w:rsidP="00F5634C">
      <w:pPr>
        <w:rPr>
          <w:b/>
        </w:rPr>
      </w:pPr>
      <w:r w:rsidRPr="005C74A7">
        <w:rPr>
          <w:b/>
        </w:rPr>
        <w:t>Would like clarification of Trading Rules</w:t>
      </w:r>
      <w:r w:rsidR="005C74A7" w:rsidRPr="005C74A7">
        <w:rPr>
          <w:b/>
        </w:rPr>
        <w:t xml:space="preserve"> and </w:t>
      </w:r>
      <w:r w:rsidR="005C74A7">
        <w:rPr>
          <w:b/>
        </w:rPr>
        <w:t>transparency</w:t>
      </w:r>
      <w:r w:rsidR="00241999">
        <w:rPr>
          <w:b/>
        </w:rPr>
        <w:t>, evidence-based and consultati</w:t>
      </w:r>
      <w:r w:rsidR="00E31D55">
        <w:rPr>
          <w:b/>
        </w:rPr>
        <w:t>on</w:t>
      </w:r>
      <w:r w:rsidR="005C74A7">
        <w:rPr>
          <w:b/>
        </w:rPr>
        <w:t>?</w:t>
      </w:r>
      <w:r w:rsidR="005253DC">
        <w:rPr>
          <w:b/>
        </w:rPr>
        <w:t xml:space="preserve"> January 2018 CEWH traded Environmental water by Tender 11/1/2018. In question </w:t>
      </w:r>
      <w:r w:rsidR="00E31D55">
        <w:rPr>
          <w:b/>
        </w:rPr>
        <w:t>the transparency and consultation of 22% over allocation of Environmental Water in this trade!</w:t>
      </w:r>
    </w:p>
    <w:p w14:paraId="6D0992DC" w14:textId="24AD6638" w:rsidR="00E272CC" w:rsidRDefault="00E272CC" w:rsidP="00F5634C">
      <w:r>
        <w:t>1/. When Water Holder release</w:t>
      </w:r>
      <w:r w:rsidR="005C74A7">
        <w:t>d</w:t>
      </w:r>
      <w:r>
        <w:t xml:space="preserve"> a media release for sale by tender of environment water. What are the GL </w:t>
      </w:r>
      <w:r w:rsidR="005C74A7">
        <w:t>%</w:t>
      </w:r>
      <w:r>
        <w:t xml:space="preserve"> variance limitation</w:t>
      </w:r>
      <w:r w:rsidR="00A85482">
        <w:t xml:space="preserve"> set and </w:t>
      </w:r>
      <w:r>
        <w:t>authorised by the Water Holder</w:t>
      </w:r>
      <w:r w:rsidR="00BD5A7F">
        <w:t xml:space="preserve"> without </w:t>
      </w:r>
      <w:r w:rsidR="005253DC">
        <w:t xml:space="preserve">transparency, </w:t>
      </w:r>
      <w:r w:rsidR="00BD5A7F">
        <w:t>notification</w:t>
      </w:r>
      <w:r w:rsidR="00F4561E">
        <w:t xml:space="preserve"> or consultation</w:t>
      </w:r>
      <w:r w:rsidR="00BD5A7F">
        <w:t>?</w:t>
      </w:r>
    </w:p>
    <w:p w14:paraId="38949325" w14:textId="0FD139FE" w:rsidR="005C74A7" w:rsidRDefault="005C74A7" w:rsidP="00F5634C">
      <w:r>
        <w:t xml:space="preserve">2/. Why was there a registered trade (18/1/2018) </w:t>
      </w:r>
      <w:r w:rsidR="00A85482">
        <w:t xml:space="preserve">7 days </w:t>
      </w:r>
      <w:r>
        <w:t>after the tender period</w:t>
      </w:r>
      <w:r w:rsidR="00A85482">
        <w:t xml:space="preserve"> which</w:t>
      </w:r>
      <w:r>
        <w:t xml:space="preserve"> closed 11 January 2018</w:t>
      </w:r>
      <w:r w:rsidR="00C10983">
        <w:t xml:space="preserve"> @ 2pm</w:t>
      </w:r>
      <w:r>
        <w:t>?</w:t>
      </w:r>
      <w:r w:rsidR="00241999">
        <w:t xml:space="preserve"> Did this trade meet the trading rules on: transparency and consultation prior to being traded outside the tender process?</w:t>
      </w:r>
    </w:p>
    <w:p w14:paraId="314DCAFD" w14:textId="5029FBDC" w:rsidR="00BD5A7F" w:rsidRDefault="00C10983" w:rsidP="00F5634C">
      <w:r>
        <w:t xml:space="preserve">3/. </w:t>
      </w:r>
      <w:r w:rsidR="00BD5A7F">
        <w:t xml:space="preserve">Why was over </w:t>
      </w:r>
      <w:r w:rsidR="006907B2">
        <w:t>34</w:t>
      </w:r>
      <w:r w:rsidR="00BD5A7F">
        <w:t xml:space="preserve">% more </w:t>
      </w:r>
      <w:r w:rsidR="00400B7B">
        <w:t xml:space="preserve">environmental </w:t>
      </w:r>
      <w:r w:rsidR="00BD5A7F">
        <w:t xml:space="preserve">water traded </w:t>
      </w:r>
      <w:r>
        <w:t>than announced in 5</w:t>
      </w:r>
      <w:r w:rsidRPr="00C10983">
        <w:rPr>
          <w:vertAlign w:val="superscript"/>
        </w:rPr>
        <w:t>th</w:t>
      </w:r>
      <w:r>
        <w:t xml:space="preserve"> January 2018</w:t>
      </w:r>
      <w:r w:rsidR="005A52B8">
        <w:t xml:space="preserve"> media release</w:t>
      </w:r>
      <w:r w:rsidR="00400B7B">
        <w:t xml:space="preserve"> of call to tenders</w:t>
      </w:r>
      <w:r>
        <w:t>?</w:t>
      </w:r>
    </w:p>
    <w:p w14:paraId="20C542A6" w14:textId="1AB81D85" w:rsidR="00C10983" w:rsidRDefault="00C10983" w:rsidP="00F5634C"/>
    <w:p w14:paraId="264C62AF" w14:textId="0A3C1133" w:rsidR="00C10983" w:rsidRDefault="00C10983" w:rsidP="00F5634C">
      <w:r>
        <w:t>Evidence:</w:t>
      </w:r>
    </w:p>
    <w:p w14:paraId="671196C0" w14:textId="40833516" w:rsidR="00BD5A7F" w:rsidRDefault="00BD5A7F" w:rsidP="00F5634C">
      <w:pPr>
        <w:pStyle w:val="ListParagraph"/>
        <w:numPr>
          <w:ilvl w:val="0"/>
          <w:numId w:val="2"/>
        </w:numPr>
      </w:pPr>
      <w:r>
        <w:t>Media release 5 January 2018 by the Commonwealth Environmental Water Office</w:t>
      </w:r>
      <w:r w:rsidR="00C10983">
        <w:t>. The</w:t>
      </w:r>
      <w:r>
        <w:t xml:space="preserve"> Commonwealth Environmental Water Holder </w:t>
      </w:r>
      <w:r w:rsidRPr="00A85482">
        <w:rPr>
          <w:color w:val="FF0000"/>
        </w:rPr>
        <w:t xml:space="preserve">today announce the sale of 5GL </w:t>
      </w:r>
      <w:r>
        <w:t xml:space="preserve">of allocation water from the Gwydir… </w:t>
      </w:r>
      <w:hyperlink r:id="rId11" w:history="1">
        <w:r w:rsidRPr="00831661">
          <w:rPr>
            <w:rStyle w:val="Hyperlink"/>
          </w:rPr>
          <w:t>https://www.environment.gov.au/water/cewo/media-release/cew-for-sale-in-gwydir</w:t>
        </w:r>
      </w:hyperlink>
    </w:p>
    <w:p w14:paraId="0498767F" w14:textId="5651E3E9" w:rsidR="00A85482" w:rsidRDefault="00A85482" w:rsidP="00A85482">
      <w:pPr>
        <w:pStyle w:val="ListParagraph"/>
        <w:numPr>
          <w:ilvl w:val="0"/>
          <w:numId w:val="2"/>
        </w:numPr>
      </w:pPr>
      <w:r>
        <w:t>MEDIA RELEASE 17</w:t>
      </w:r>
      <w:r w:rsidRPr="00A85482">
        <w:rPr>
          <w:vertAlign w:val="superscript"/>
        </w:rPr>
        <w:t>th</w:t>
      </w:r>
      <w:r>
        <w:t xml:space="preserve"> January 2018 by the Commonwealth Water Office. The Commonwealth Environmental Water Holder </w:t>
      </w:r>
      <w:r w:rsidRPr="00A85482">
        <w:rPr>
          <w:color w:val="FF0000"/>
        </w:rPr>
        <w:t xml:space="preserve">has sold 6.7 </w:t>
      </w:r>
      <w:proofErr w:type="spellStart"/>
      <w:r w:rsidRPr="00A85482">
        <w:rPr>
          <w:color w:val="FF0000"/>
        </w:rPr>
        <w:t>gigalitres</w:t>
      </w:r>
      <w:proofErr w:type="spellEnd"/>
      <w:r>
        <w:t xml:space="preserve"> of Commonwealth environmental water… </w:t>
      </w:r>
      <w:hyperlink r:id="rId12" w:history="1">
        <w:r w:rsidRPr="00831661">
          <w:rPr>
            <w:rStyle w:val="Hyperlink"/>
          </w:rPr>
          <w:t>https://www.environment.gov.au/water/cewo/media-release/sale-gwydir-water-allocation-provides-win-win</w:t>
        </w:r>
      </w:hyperlink>
    </w:p>
    <w:p w14:paraId="6B3E2191" w14:textId="34436B04" w:rsidR="00A85482" w:rsidRDefault="00A85482" w:rsidP="00A85482">
      <w:pPr>
        <w:pStyle w:val="ListParagraph"/>
        <w:numPr>
          <w:ilvl w:val="0"/>
          <w:numId w:val="2"/>
        </w:numPr>
      </w:pPr>
      <w:r>
        <w:t>Past trades</w:t>
      </w:r>
    </w:p>
    <w:p w14:paraId="196D482E" w14:textId="7FB2B21C" w:rsidR="00A85482" w:rsidRDefault="00A85482" w:rsidP="00A85482">
      <w:pPr>
        <w:pStyle w:val="ListParagraph"/>
      </w:pPr>
      <w:r>
        <w:t>Gwydir regulated allocation sale – January 2018</w:t>
      </w:r>
    </w:p>
    <w:p w14:paraId="0567E897" w14:textId="68AA7E5E" w:rsidR="00A85482" w:rsidRDefault="00A85482" w:rsidP="00A85482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Commonwealth Environmental Water Holder has completed two (2) trades, resulting in the sale of 6,700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megalitres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t>ML</w:t>
      </w:r>
      <w:r>
        <w:rPr>
          <w:rFonts w:ascii="Arial" w:hAnsi="Arial" w:cs="Arial"/>
          <w:color w:val="000000"/>
          <w:sz w:val="20"/>
          <w:szCs w:val="20"/>
        </w:rPr>
        <w:t>) of Commonwealth environmental water in the Gwydir for a return of $2,878,400 for the Murray Darling environment. The volume weighted average price (VWAP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hyperlink r:id="rId13" w:anchor="fn1" w:history="1">
        <w:r>
          <w:rPr>
            <w:rStyle w:val="Hyperlink"/>
            <w:rFonts w:ascii="inherit" w:hAnsi="inherit" w:cs="Arial"/>
            <w:color w:val="660066"/>
            <w:sz w:val="15"/>
            <w:szCs w:val="15"/>
            <w:bdr w:val="none" w:sz="0" w:space="0" w:color="auto" w:frame="1"/>
            <w:vertAlign w:val="superscript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</w:rPr>
        <w:t> of successful bids was $429.61 per </w:t>
      </w:r>
      <w:r>
        <w:t>ML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5482">
        <w:rPr>
          <w:rFonts w:ascii="Arial" w:hAnsi="Arial" w:cs="Arial"/>
          <w:color w:val="FF0000"/>
          <w:sz w:val="20"/>
          <w:szCs w:val="20"/>
        </w:rPr>
        <w:t>The last trade was registered on 18 January 2018</w:t>
      </w:r>
      <w:r>
        <w:rPr>
          <w:rFonts w:ascii="Arial" w:hAnsi="Arial" w:cs="Arial"/>
          <w:color w:val="000000"/>
          <w:sz w:val="20"/>
          <w:szCs w:val="20"/>
        </w:rPr>
        <w:t xml:space="preserve">…. </w:t>
      </w:r>
      <w:hyperlink r:id="rId14" w:history="1">
        <w:r w:rsidRPr="00831661">
          <w:rPr>
            <w:rStyle w:val="Hyperlink"/>
            <w:rFonts w:ascii="Arial" w:hAnsi="Arial" w:cs="Arial"/>
            <w:sz w:val="20"/>
            <w:szCs w:val="20"/>
          </w:rPr>
          <w:t>https://www.environment.gov.au/water/cewo/trade/trading-outcomes</w:t>
        </w:r>
      </w:hyperlink>
    </w:p>
    <w:sectPr w:rsidR="00A85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6B48"/>
    <w:multiLevelType w:val="hybridMultilevel"/>
    <w:tmpl w:val="03D43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16EAC"/>
    <w:multiLevelType w:val="hybridMultilevel"/>
    <w:tmpl w:val="98D23A3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4C"/>
    <w:rsid w:val="00241999"/>
    <w:rsid w:val="00315956"/>
    <w:rsid w:val="00400B7B"/>
    <w:rsid w:val="005253DC"/>
    <w:rsid w:val="00530502"/>
    <w:rsid w:val="005A52B8"/>
    <w:rsid w:val="005C74A7"/>
    <w:rsid w:val="006907B2"/>
    <w:rsid w:val="00704D62"/>
    <w:rsid w:val="007C6AC7"/>
    <w:rsid w:val="00A2011D"/>
    <w:rsid w:val="00A85482"/>
    <w:rsid w:val="00B54739"/>
    <w:rsid w:val="00BC3AD3"/>
    <w:rsid w:val="00BD5A7F"/>
    <w:rsid w:val="00C10983"/>
    <w:rsid w:val="00C344BA"/>
    <w:rsid w:val="00E272CC"/>
    <w:rsid w:val="00E31D55"/>
    <w:rsid w:val="00EF41D2"/>
    <w:rsid w:val="00F4561E"/>
    <w:rsid w:val="00F5634C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6FC"/>
  <w15:chartTrackingRefBased/>
  <w15:docId w15:val="{A2830CF5-5692-4F71-BAA8-00619FC2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A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A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nvironment.gov.au/water/cewo/trade/trading-outcome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environment.gov.au/water/cewo/media-release/sale-gwydir-water-allocation-provides-win-w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environment.gov.au/water/cewo/media-release/cew-for-sale-in-gwydir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nvironment.gov.au/water/cewo/trade/trading-outc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PCDOC-679391099-10</_dlc_DocId>
    <_dlc_DocIdUrl xmlns="3f4bcce7-ac1a-4c9d-aa3e-7e77695652db">
      <Url>http://inet.pc.gov.au/pmo/inq/mdbp/_layouts/15/DocIdRedir.aspx?ID=PCDOC-679391099-10</Url>
      <Description>PCDOC-679391099-10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92C32A174DC5842B464C967A33B7D17" ma:contentTypeVersion="0" ma:contentTypeDescription="" ma:contentTypeScope="" ma:versionID="bb9035d9b395138587e3b5f1cdb4d9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7F6BD81-0819-44C0-B394-DAEDAB730B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7292C9-33A0-4516-A11F-699F9865B1BD}">
  <ds:schemaRefs>
    <ds:schemaRef ds:uri="http://schemas.microsoft.com/office/infopath/2007/PartnerControls"/>
    <ds:schemaRef ds:uri="3f4bcce7-ac1a-4c9d-aa3e-7e77695652db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54045F-1259-4E17-870D-BAE4BD0F0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56CB7-69BC-4D73-BD42-6CE60CC914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B3B28B-AEB4-4A1A-9CB5-1767D576662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B168A0-0C9D-41ED-836B-83C74078DA7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3 - Patrick Johnston - Murray-Darling Basin Plan: Five-year assessment - Public inquiry</vt:lpstr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3 - Patrick Johnston - Murray-Darling Basin Plan: Five-year assessment - Public inquiry</dc:title>
  <dc:subject/>
  <dc:creator>Patrick Johnston</dc:creator>
  <cp:keywords/>
  <dc:description/>
  <cp:lastModifiedBy>Pimperl, Mark</cp:lastModifiedBy>
  <cp:revision>3</cp:revision>
  <dcterms:created xsi:type="dcterms:W3CDTF">2018-04-03T23:13:00Z</dcterms:created>
  <dcterms:modified xsi:type="dcterms:W3CDTF">2018-04-04T00:47:00Z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0x0101007916246811615643A710C6FEAFF56A87110500D92C32A174DC5842B464C967A33B7D17</vt:lpwstr>
  </property>
  <property fmtid="{D5CDD505-2E9C-101B-9397-08002B2CF9AE}" pid="3" name="_dlc_DocIdItemGuid">
    <vt:lpwstr>2685935d-4546-41a2-a5cc-4706a34e056f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