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09F3F" w14:textId="77777777" w:rsidR="00F16FD3" w:rsidRDefault="00F16FD3" w:rsidP="00F16FD3">
      <w:pPr>
        <w:jc w:val="center"/>
        <w:rPr>
          <w:b/>
          <w:sz w:val="28"/>
          <w:szCs w:val="28"/>
        </w:rPr>
      </w:pPr>
      <w:r>
        <w:rPr>
          <w:b/>
          <w:sz w:val="28"/>
          <w:szCs w:val="28"/>
        </w:rPr>
        <w:t>Murray-Darling Basin Plan: Five-year assessment</w:t>
      </w:r>
    </w:p>
    <w:p w14:paraId="3FCA0CE7" w14:textId="77777777" w:rsidR="00F16FD3" w:rsidRDefault="00F16FD3" w:rsidP="00F16FD3">
      <w:pPr>
        <w:jc w:val="center"/>
      </w:pPr>
    </w:p>
    <w:p w14:paraId="580B1A5D" w14:textId="22254D82" w:rsidR="007C20F6" w:rsidRPr="007C20F6" w:rsidRDefault="007C20F6" w:rsidP="00F16FD3">
      <w:pPr>
        <w:jc w:val="center"/>
        <w:rPr>
          <w:i/>
        </w:rPr>
      </w:pPr>
      <w:r>
        <w:rPr>
          <w:i/>
        </w:rPr>
        <w:t>Not so much a plan as an idea, and not a very good idea at that.</w:t>
      </w:r>
    </w:p>
    <w:p w14:paraId="3CFF5626" w14:textId="77777777" w:rsidR="007C20F6" w:rsidRDefault="007C20F6" w:rsidP="00F16FD3">
      <w:pPr>
        <w:jc w:val="center"/>
      </w:pPr>
    </w:p>
    <w:p w14:paraId="455DCBAA" w14:textId="77777777" w:rsidR="00F16FD3" w:rsidRDefault="00F16FD3" w:rsidP="00F16FD3">
      <w:pPr>
        <w:jc w:val="center"/>
      </w:pPr>
      <w:r>
        <w:t>(Notes on Productivity Commission Issues Paper)</w:t>
      </w:r>
    </w:p>
    <w:p w14:paraId="3A5B191E" w14:textId="77777777" w:rsidR="00F16FD3" w:rsidRDefault="00F16FD3" w:rsidP="00F16FD3">
      <w:pPr>
        <w:jc w:val="center"/>
      </w:pPr>
      <w:bookmarkStart w:id="0" w:name="_GoBack"/>
      <w:bookmarkEnd w:id="0"/>
    </w:p>
    <w:p w14:paraId="53DF5E00" w14:textId="77777777" w:rsidR="00F16FD3" w:rsidRDefault="00F16FD3" w:rsidP="00F16FD3">
      <w:pPr>
        <w:jc w:val="center"/>
      </w:pPr>
      <w:r>
        <w:t>Alistair Watson, Freelance Economist, Melbourne</w:t>
      </w:r>
    </w:p>
    <w:p w14:paraId="3B26187E" w14:textId="77777777" w:rsidR="00F16FD3" w:rsidRDefault="00F16FD3" w:rsidP="00F16FD3">
      <w:pPr>
        <w:jc w:val="center"/>
      </w:pPr>
    </w:p>
    <w:p w14:paraId="3F86623B" w14:textId="77777777" w:rsidR="00F16FD3" w:rsidRDefault="00F16FD3" w:rsidP="00F16FD3">
      <w:pPr>
        <w:jc w:val="center"/>
      </w:pPr>
      <w:r>
        <w:t>19 April 2018</w:t>
      </w:r>
    </w:p>
    <w:p w14:paraId="21733DB6" w14:textId="77777777" w:rsidR="00F16FD3" w:rsidRDefault="00F16FD3" w:rsidP="00F16FD3">
      <w:pPr>
        <w:jc w:val="center"/>
      </w:pPr>
    </w:p>
    <w:p w14:paraId="3028D027" w14:textId="379C5259" w:rsidR="00D673A2" w:rsidRDefault="00EA7B74" w:rsidP="001E2C54">
      <w:pPr>
        <w:pStyle w:val="ListParagraph"/>
        <w:numPr>
          <w:ilvl w:val="0"/>
          <w:numId w:val="1"/>
        </w:numPr>
      </w:pPr>
      <w:r>
        <w:t xml:space="preserve">Rather than </w:t>
      </w:r>
      <w:r w:rsidR="007C20F6">
        <w:t xml:space="preserve">the </w:t>
      </w:r>
      <w:r w:rsidR="00120A24">
        <w:t>traditional concern</w:t>
      </w:r>
      <w:r w:rsidR="007C20F6">
        <w:t>s</w:t>
      </w:r>
      <w:r>
        <w:t xml:space="preserve"> </w:t>
      </w:r>
      <w:r w:rsidR="00120A24">
        <w:t xml:space="preserve">with economic efficiency and resource allocation </w:t>
      </w:r>
      <w:r>
        <w:t>of the Productivity Commission and its predecessor agencies, t</w:t>
      </w:r>
      <w:r w:rsidR="001E2C54">
        <w:t xml:space="preserve">he </w:t>
      </w:r>
      <w:r>
        <w:t>tone</w:t>
      </w:r>
      <w:r w:rsidR="001E2C54">
        <w:t xml:space="preserve"> of the Issues Paper reflects the </w:t>
      </w:r>
      <w:r w:rsidR="00D673A2">
        <w:t>special</w:t>
      </w:r>
      <w:r>
        <w:t xml:space="preserve"> nature of </w:t>
      </w:r>
      <w:r w:rsidR="00120A24">
        <w:t>this</w:t>
      </w:r>
      <w:r>
        <w:t xml:space="preserve"> Inquiry</w:t>
      </w:r>
      <w:r w:rsidR="00120A24">
        <w:t>,</w:t>
      </w:r>
      <w:r>
        <w:t xml:space="preserve"> </w:t>
      </w:r>
      <w:r w:rsidR="00120A24">
        <w:t>which</w:t>
      </w:r>
      <w:r w:rsidR="00D673A2">
        <w:t xml:space="preserve"> has</w:t>
      </w:r>
      <w:r>
        <w:t xml:space="preserve"> its origins in </w:t>
      </w:r>
      <w:r w:rsidR="00120A24">
        <w:t>the</w:t>
      </w:r>
      <w:r>
        <w:t xml:space="preserve"> </w:t>
      </w:r>
      <w:r w:rsidR="007C20F6">
        <w:t xml:space="preserve">previous </w:t>
      </w:r>
      <w:r>
        <w:t xml:space="preserve">responsibilities of the </w:t>
      </w:r>
      <w:r w:rsidR="00D673A2">
        <w:t>now defunct</w:t>
      </w:r>
      <w:r>
        <w:t xml:space="preserve"> National Water Commission. </w:t>
      </w:r>
    </w:p>
    <w:p w14:paraId="7CA167B2" w14:textId="50A13B0A" w:rsidR="00B06CB8" w:rsidRDefault="002805A2" w:rsidP="00B45150">
      <w:pPr>
        <w:pStyle w:val="ListParagraph"/>
        <w:numPr>
          <w:ilvl w:val="0"/>
          <w:numId w:val="1"/>
        </w:numPr>
      </w:pPr>
      <w:r>
        <w:t>The scope of the Inquiry is restrictive given the importance of the Murray-Darling Basin Plan. At page 2 it is stated that ‘the scope of the Inquiry does not extend to considering changes to the water recovery and other targets set by governments as part of the Basin Plan.</w:t>
      </w:r>
      <w:r w:rsidR="00792D61">
        <w:t>’</w:t>
      </w:r>
      <w:r>
        <w:t xml:space="preserve"> </w:t>
      </w:r>
      <w:r w:rsidR="000356B4">
        <w:t>A</w:t>
      </w:r>
      <w:r w:rsidR="00B45150">
        <w:t xml:space="preserve"> root and branch investigation of the MDBP is justified. </w:t>
      </w:r>
      <w:r w:rsidR="00710AC0">
        <w:t>$13 billion is a massive commitment to deal with environmental problems that were already being tac</w:t>
      </w:r>
      <w:r w:rsidR="008C1CAE">
        <w:t xml:space="preserve">kled </w:t>
      </w:r>
      <w:r w:rsidR="007F70B5">
        <w:t xml:space="preserve">with some success </w:t>
      </w:r>
      <w:r w:rsidR="008C1CAE">
        <w:t>under earlier arrangements</w:t>
      </w:r>
      <w:r w:rsidR="00710AC0">
        <w:t xml:space="preserve">. </w:t>
      </w:r>
    </w:p>
    <w:p w14:paraId="1F71F83F" w14:textId="5910A942" w:rsidR="008C1CAE" w:rsidRDefault="007E423F" w:rsidP="00B45150">
      <w:pPr>
        <w:pStyle w:val="ListParagraph"/>
        <w:numPr>
          <w:ilvl w:val="0"/>
          <w:numId w:val="1"/>
        </w:numPr>
      </w:pPr>
      <w:r>
        <w:t xml:space="preserve">The Issues Paper is notably deficient in its limited discussion of the importance of infrastructure investment in the MDBP, and its pros and cons vis-à-vis buyback. </w:t>
      </w:r>
      <w:r w:rsidR="008E4BB2">
        <w:t xml:space="preserve">The </w:t>
      </w:r>
      <w:r w:rsidR="00B06CB8">
        <w:t xml:space="preserve">predominant </w:t>
      </w:r>
      <w:r w:rsidR="008E4BB2">
        <w:t>off-farm and on-farm infrastructure component of the MDBP is indefensible</w:t>
      </w:r>
      <w:r w:rsidR="004E3905">
        <w:t xml:space="preserve"> on standard criteria of public finance</w:t>
      </w:r>
      <w:r w:rsidR="00B06CB8">
        <w:t>, as</w:t>
      </w:r>
      <w:r w:rsidR="004E3905">
        <w:t xml:space="preserve"> usually </w:t>
      </w:r>
      <w:proofErr w:type="gramStart"/>
      <w:r w:rsidR="004E3905">
        <w:t>applied</w:t>
      </w:r>
      <w:proofErr w:type="gramEnd"/>
      <w:r w:rsidR="004E3905">
        <w:t xml:space="preserve"> by the PC.</w:t>
      </w:r>
      <w:r w:rsidR="00B06CB8">
        <w:t xml:space="preserve"> In summary, most claimed savings from infrastructure </w:t>
      </w:r>
      <w:r>
        <w:t xml:space="preserve">investment </w:t>
      </w:r>
      <w:r w:rsidR="00B06CB8">
        <w:t>cost much more than the prices of water revealed in well-established water markets; subsidised infrastructure distorts</w:t>
      </w:r>
      <w:r>
        <w:t xml:space="preserve"> choice of irrigation technique</w:t>
      </w:r>
      <w:r w:rsidR="00B06CB8">
        <w:t>, which also depend</w:t>
      </w:r>
      <w:r>
        <w:t>s</w:t>
      </w:r>
      <w:r w:rsidR="00B06CB8">
        <w:t xml:space="preserve"> on labour and energy costs; and, subsidised investment discriminates </w:t>
      </w:r>
      <w:r w:rsidR="00725B6E">
        <w:t>against individual</w:t>
      </w:r>
      <w:r w:rsidR="00B06CB8">
        <w:t xml:space="preserve"> irrigators</w:t>
      </w:r>
      <w:r w:rsidR="00725B6E">
        <w:t xml:space="preserve">, industries and regions that have already adopted modern </w:t>
      </w:r>
      <w:r>
        <w:t xml:space="preserve">irrigation </w:t>
      </w:r>
      <w:r w:rsidR="00725B6E">
        <w:t>methods.</w:t>
      </w:r>
      <w:r w:rsidR="00177515">
        <w:t xml:space="preserve"> </w:t>
      </w:r>
    </w:p>
    <w:p w14:paraId="7E51329B" w14:textId="0A358268" w:rsidR="000B5EAB" w:rsidRDefault="00B45150" w:rsidP="00B45150">
      <w:pPr>
        <w:pStyle w:val="ListParagraph"/>
        <w:numPr>
          <w:ilvl w:val="0"/>
          <w:numId w:val="1"/>
        </w:numPr>
      </w:pPr>
      <w:r>
        <w:t xml:space="preserve">This </w:t>
      </w:r>
      <w:r w:rsidR="008E4BB2">
        <w:t xml:space="preserve">PC Inquiry </w:t>
      </w:r>
      <w:r>
        <w:t>should</w:t>
      </w:r>
      <w:r w:rsidR="00B06CB8">
        <w:t xml:space="preserve"> also</w:t>
      </w:r>
      <w:r>
        <w:t xml:space="preserve"> </w:t>
      </w:r>
      <w:r w:rsidR="008E4BB2">
        <w:t>consider</w:t>
      </w:r>
      <w:r>
        <w:t xml:space="preserve"> the possibility</w:t>
      </w:r>
      <w:r w:rsidR="00C256A5">
        <w:t xml:space="preserve"> (probability?)</w:t>
      </w:r>
      <w:r>
        <w:t xml:space="preserve"> that a </w:t>
      </w:r>
      <w:r w:rsidR="000356B4">
        <w:t>comprehensive</w:t>
      </w:r>
      <w:r>
        <w:t xml:space="preserve"> </w:t>
      </w:r>
      <w:r w:rsidR="000356B4">
        <w:t>Basin Plan</w:t>
      </w:r>
      <w:r>
        <w:t xml:space="preserve"> was inappropriate in the first instance. </w:t>
      </w:r>
      <w:r w:rsidR="008C1CAE">
        <w:t xml:space="preserve">There was nothing wrong </w:t>
      </w:r>
      <w:r w:rsidR="008E4BB2">
        <w:t xml:space="preserve">in principle </w:t>
      </w:r>
      <w:r w:rsidR="008C1CAE">
        <w:t xml:space="preserve">with the concept of ‘a healthy working river’ or the forward-looking project-by-project approach implied by the ‘icon sites’ of the Living Murray </w:t>
      </w:r>
      <w:proofErr w:type="spellStart"/>
      <w:r w:rsidR="008C1CAE">
        <w:t>programme</w:t>
      </w:r>
      <w:proofErr w:type="spellEnd"/>
      <w:r w:rsidR="008C1CAE">
        <w:t xml:space="preserve">. </w:t>
      </w:r>
      <w:r w:rsidR="00D046EE">
        <w:t>The Basin States and the Commonwealth</w:t>
      </w:r>
      <w:r w:rsidR="002E0347">
        <w:t xml:space="preserve"> managed to </w:t>
      </w:r>
      <w:proofErr w:type="spellStart"/>
      <w:r w:rsidR="002E0347">
        <w:t>cooperate</w:t>
      </w:r>
      <w:proofErr w:type="spellEnd"/>
      <w:r w:rsidR="002E0347">
        <w:t xml:space="preserve"> under previous institutional arrangements. </w:t>
      </w:r>
      <w:r w:rsidR="008C1CAE">
        <w:t>Far better results might have been achieved with</w:t>
      </w:r>
      <w:r w:rsidR="004471FB">
        <w:t xml:space="preserve"> changing emphasis and</w:t>
      </w:r>
      <w:r w:rsidR="008C1CAE">
        <w:t xml:space="preserve"> an </w:t>
      </w:r>
      <w:r w:rsidR="000B5EAB">
        <w:t xml:space="preserve">increase in the </w:t>
      </w:r>
      <w:r w:rsidR="00C256A5">
        <w:t>resources devoted to</w:t>
      </w:r>
      <w:r w:rsidR="000B5EAB">
        <w:t xml:space="preserve"> existing programmes.</w:t>
      </w:r>
    </w:p>
    <w:p w14:paraId="15561137" w14:textId="35C8BE1C" w:rsidR="00D046EE" w:rsidRDefault="00B45150" w:rsidP="00B45150">
      <w:pPr>
        <w:pStyle w:val="ListParagraph"/>
        <w:numPr>
          <w:ilvl w:val="0"/>
          <w:numId w:val="1"/>
        </w:numPr>
      </w:pPr>
      <w:r>
        <w:t>T</w:t>
      </w:r>
      <w:r w:rsidR="00D673A2">
        <w:t>he PC i</w:t>
      </w:r>
      <w:r>
        <w:t>s i</w:t>
      </w:r>
      <w:r w:rsidR="00D673A2">
        <w:t xml:space="preserve">n </w:t>
      </w:r>
      <w:r w:rsidR="00120A24">
        <w:t>an</w:t>
      </w:r>
      <w:r w:rsidR="00D673A2">
        <w:t xml:space="preserve"> unenviable position</w:t>
      </w:r>
      <w:r w:rsidR="00120A24">
        <w:t>.</w:t>
      </w:r>
      <w:r w:rsidR="00D673A2">
        <w:t xml:space="preserve"> </w:t>
      </w:r>
      <w:r w:rsidR="00120A24">
        <w:t xml:space="preserve">The </w:t>
      </w:r>
      <w:r w:rsidR="002805A2">
        <w:t xml:space="preserve">MDBP exists </w:t>
      </w:r>
      <w:r w:rsidR="00120A24">
        <w:t xml:space="preserve">because of </w:t>
      </w:r>
      <w:r w:rsidR="0089116E">
        <w:t>environmental damage brought about by too much irrigat</w:t>
      </w:r>
      <w:r w:rsidR="006376CC">
        <w:t xml:space="preserve">ion in the </w:t>
      </w:r>
      <w:r w:rsidR="00D046EE">
        <w:t>MDB</w:t>
      </w:r>
      <w:r w:rsidR="00120A24">
        <w:t>.</w:t>
      </w:r>
      <w:r w:rsidR="006376CC">
        <w:t xml:space="preserve"> </w:t>
      </w:r>
      <w:r w:rsidR="002805A2">
        <w:t>Over investment in irrigation</w:t>
      </w:r>
      <w:r w:rsidR="0089116E">
        <w:t xml:space="preserve"> </w:t>
      </w:r>
      <w:r w:rsidR="006376CC">
        <w:t xml:space="preserve">was </w:t>
      </w:r>
      <w:r w:rsidR="0089116E">
        <w:t xml:space="preserve">caused by </w:t>
      </w:r>
      <w:r w:rsidR="000356B4">
        <w:t xml:space="preserve">past </w:t>
      </w:r>
      <w:r w:rsidR="0089116E">
        <w:t xml:space="preserve">government </w:t>
      </w:r>
      <w:r w:rsidR="007C20F6">
        <w:t>(</w:t>
      </w:r>
      <w:r w:rsidR="0089116E">
        <w:t xml:space="preserve">and </w:t>
      </w:r>
      <w:r w:rsidR="007C20F6">
        <w:t>public)</w:t>
      </w:r>
      <w:r w:rsidR="00A029F3">
        <w:t xml:space="preserve"> enthusiasm for irrigation.</w:t>
      </w:r>
      <w:r>
        <w:t xml:space="preserve"> </w:t>
      </w:r>
      <w:r w:rsidR="00D046EE">
        <w:t xml:space="preserve">Nevertheless, there is a lot of successful irrigation in the MDB whatever its chequered history. The regulated river system provides abundant recreation and tourism opportunities for locals and visitors alike. </w:t>
      </w:r>
    </w:p>
    <w:p w14:paraId="21F98B7B" w14:textId="65D4BCA9" w:rsidR="001B7E39" w:rsidRDefault="002805A2" w:rsidP="00D046EE">
      <w:pPr>
        <w:pStyle w:val="ListParagraph"/>
        <w:numPr>
          <w:ilvl w:val="0"/>
          <w:numId w:val="1"/>
        </w:numPr>
      </w:pPr>
      <w:r>
        <w:lastRenderedPageBreak/>
        <w:t>T</w:t>
      </w:r>
      <w:r w:rsidR="0089116E">
        <w:t xml:space="preserve">he MDBP is problematic because </w:t>
      </w:r>
      <w:r w:rsidR="006376CC">
        <w:t xml:space="preserve">detailed </w:t>
      </w:r>
      <w:r w:rsidR="0089116E">
        <w:t>planning</w:t>
      </w:r>
      <w:r>
        <w:t xml:space="preserve"> is a costly</w:t>
      </w:r>
      <w:r w:rsidR="00D046EE">
        <w:t xml:space="preserve"> and inadequate</w:t>
      </w:r>
      <w:r>
        <w:t xml:space="preserve"> </w:t>
      </w:r>
      <w:r w:rsidR="006376CC">
        <w:t>way of de</w:t>
      </w:r>
      <w:r w:rsidR="006C2567">
        <w:t>aling with risk and uncertainty</w:t>
      </w:r>
      <w:r w:rsidR="00B45150">
        <w:t>. The most obvious sources of uncertainty are</w:t>
      </w:r>
      <w:r w:rsidR="006C2567">
        <w:t xml:space="preserve"> </w:t>
      </w:r>
      <w:r w:rsidR="00710AC0">
        <w:t>climatic</w:t>
      </w:r>
      <w:r w:rsidR="00792D61">
        <w:t xml:space="preserve"> and</w:t>
      </w:r>
      <w:r w:rsidR="006C2567">
        <w:t xml:space="preserve"> </w:t>
      </w:r>
      <w:r w:rsidR="000356B4">
        <w:t>economic</w:t>
      </w:r>
      <w:r w:rsidR="000B5EAB">
        <w:t xml:space="preserve"> (commodity markets and farm technology)</w:t>
      </w:r>
      <w:r w:rsidR="00792D61">
        <w:t>.  Less obviously,</w:t>
      </w:r>
      <w:r w:rsidR="006C2567">
        <w:t xml:space="preserve"> conceptual and empirical uncertainty surrounds environmental policy for the MDB</w:t>
      </w:r>
      <w:r w:rsidR="006376CC">
        <w:t>.</w:t>
      </w:r>
      <w:r w:rsidR="00D046EE">
        <w:t xml:space="preserve"> </w:t>
      </w:r>
      <w:r w:rsidR="00710AC0">
        <w:t xml:space="preserve">There are multiple economic and environmental possibilities for the MDB. </w:t>
      </w:r>
      <w:r w:rsidR="000B5EAB">
        <w:t xml:space="preserve">Path dependency is of the essence. </w:t>
      </w:r>
      <w:r w:rsidR="00710AC0">
        <w:t>The PC</w:t>
      </w:r>
      <w:r w:rsidR="00C256A5">
        <w:t>, in effect,</w:t>
      </w:r>
      <w:r w:rsidR="00710AC0">
        <w:t xml:space="preserve"> is put in the position</w:t>
      </w:r>
      <w:r w:rsidR="000B5EAB">
        <w:t xml:space="preserve"> of </w:t>
      </w:r>
      <w:r w:rsidR="00031BBF">
        <w:t>accepting</w:t>
      </w:r>
      <w:r w:rsidR="000B5EAB">
        <w:t xml:space="preserve"> the false precision of the MDBP.</w:t>
      </w:r>
    </w:p>
    <w:p w14:paraId="66B206B1" w14:textId="34A4710A" w:rsidR="000B5EAB" w:rsidRDefault="000B5EAB" w:rsidP="00392622">
      <w:pPr>
        <w:pStyle w:val="ListParagraph"/>
        <w:numPr>
          <w:ilvl w:val="0"/>
          <w:numId w:val="1"/>
        </w:numPr>
      </w:pPr>
      <w:r>
        <w:t xml:space="preserve">The PC has the resources to investigate some technical issues </w:t>
      </w:r>
      <w:r w:rsidR="008E4BB2">
        <w:t>concerning</w:t>
      </w:r>
      <w:r>
        <w:t xml:space="preserve"> the MDBP.</w:t>
      </w:r>
    </w:p>
    <w:p w14:paraId="211DD690" w14:textId="15D87A2E" w:rsidR="008E4BB2" w:rsidRDefault="000B5EAB" w:rsidP="00031BBF">
      <w:pPr>
        <w:pStyle w:val="ListParagraph"/>
        <w:numPr>
          <w:ilvl w:val="0"/>
          <w:numId w:val="1"/>
        </w:numPr>
      </w:pPr>
      <w:r>
        <w:t xml:space="preserve">First of these </w:t>
      </w:r>
      <w:r w:rsidR="00392622">
        <w:t>concerns</w:t>
      </w:r>
      <w:r>
        <w:t xml:space="preserve"> the meaning, calculation and application of sustainable diversion limits. There are gross differences in the variability of rainfall and runoff </w:t>
      </w:r>
      <w:r w:rsidR="00031BBF">
        <w:t>across</w:t>
      </w:r>
      <w:r>
        <w:t xml:space="preserve"> the MDB. </w:t>
      </w:r>
      <w:r w:rsidR="007F70B5">
        <w:t>S</w:t>
      </w:r>
      <w:r w:rsidR="00725B6E">
        <w:t>hould</w:t>
      </w:r>
      <w:r>
        <w:t xml:space="preserve"> the same statistical methods be applied in calculating SDLs in </w:t>
      </w:r>
      <w:r w:rsidR="00725B6E">
        <w:t xml:space="preserve">vastly </w:t>
      </w:r>
      <w:r>
        <w:t xml:space="preserve">different regions? Once calculated, can these estimates be </w:t>
      </w:r>
      <w:r w:rsidR="00031BBF">
        <w:t xml:space="preserve">sensibly </w:t>
      </w:r>
      <w:r>
        <w:t xml:space="preserve">added up across the MDB? Does it matter that some parts of the MDB have a vastly modified environment as a result of </w:t>
      </w:r>
      <w:r w:rsidR="00031BBF">
        <w:t xml:space="preserve">irrigation development? </w:t>
      </w:r>
    </w:p>
    <w:p w14:paraId="74AAD370" w14:textId="2CD3E252" w:rsidR="00031BBF" w:rsidRDefault="00031BBF" w:rsidP="00031BBF">
      <w:pPr>
        <w:pStyle w:val="ListParagraph"/>
        <w:numPr>
          <w:ilvl w:val="0"/>
          <w:numId w:val="1"/>
        </w:numPr>
      </w:pPr>
      <w:r>
        <w:t xml:space="preserve">A first check might be to determine the relationship between </w:t>
      </w:r>
      <w:r w:rsidR="00D50E07">
        <w:t xml:space="preserve">calculated </w:t>
      </w:r>
      <w:r>
        <w:t xml:space="preserve">SDLs and existing diversions. If these were to prove to be more or less uniform across the MDB, it would suggest that rules of thumb have been used and </w:t>
      </w:r>
      <w:r w:rsidR="00392622">
        <w:t xml:space="preserve">also </w:t>
      </w:r>
      <w:r>
        <w:t xml:space="preserve">that linearity </w:t>
      </w:r>
      <w:r w:rsidR="008E4BB2">
        <w:t xml:space="preserve">between reduced extractions and environmental benefit </w:t>
      </w:r>
      <w:r>
        <w:t xml:space="preserve">has been assumed in situations where thresholds and discontinuities </w:t>
      </w:r>
      <w:r w:rsidR="00725B6E">
        <w:t>might</w:t>
      </w:r>
      <w:r w:rsidR="008E4BB2">
        <w:t xml:space="preserve"> </w:t>
      </w:r>
      <w:r>
        <w:t>apply.</w:t>
      </w:r>
    </w:p>
    <w:p w14:paraId="06F1CF75" w14:textId="734E1B69" w:rsidR="00177515" w:rsidRDefault="00177515" w:rsidP="00031BBF">
      <w:pPr>
        <w:pStyle w:val="ListParagraph"/>
        <w:numPr>
          <w:ilvl w:val="0"/>
          <w:numId w:val="1"/>
        </w:numPr>
      </w:pPr>
      <w:r>
        <w:t>Another technical issue worth exploring is the empirics of return flows. Is water actually being saved in aggregate per medium of infrastructure investment or merely being shifted in the landscape?</w:t>
      </w:r>
      <w:r w:rsidR="002E0347">
        <w:t xml:space="preserve"> Not just empirics, second and third round effects need to be considered. Risk management, </w:t>
      </w:r>
      <w:r w:rsidR="009F5E1D">
        <w:t xml:space="preserve">water trading, entitlement systems, </w:t>
      </w:r>
      <w:r w:rsidR="002E0347">
        <w:t>i</w:t>
      </w:r>
      <w:r w:rsidR="009F5E1D">
        <w:t>rrigation technology and farm</w:t>
      </w:r>
      <w:r w:rsidR="002E0347">
        <w:t xml:space="preserve"> </w:t>
      </w:r>
      <w:r w:rsidR="009F5E1D">
        <w:t>management</w:t>
      </w:r>
      <w:r w:rsidR="002E0347">
        <w:t xml:space="preserve"> </w:t>
      </w:r>
      <w:r w:rsidR="0023505E">
        <w:t>are intertwined</w:t>
      </w:r>
      <w:r w:rsidR="002E0347">
        <w:t xml:space="preserve">. </w:t>
      </w:r>
      <w:r w:rsidR="009F5E1D">
        <w:t>Arguably, the high tech irrigation industry envisaged by the MDBP is inconsistent with low reliability water shares and</w:t>
      </w:r>
      <w:r w:rsidR="003564C7">
        <w:t xml:space="preserve"> other nebulous entitlements.</w:t>
      </w:r>
    </w:p>
    <w:p w14:paraId="51D6A153" w14:textId="5839E716" w:rsidR="004E3905" w:rsidRDefault="004E3905" w:rsidP="00031BBF">
      <w:pPr>
        <w:pStyle w:val="ListParagraph"/>
        <w:numPr>
          <w:ilvl w:val="0"/>
          <w:numId w:val="1"/>
        </w:numPr>
      </w:pPr>
      <w:r>
        <w:t>Relatedly, a weakness of the MDBP is the lack of clarity in distinguishing between</w:t>
      </w:r>
      <w:r w:rsidR="00725B6E">
        <w:t xml:space="preserve"> flow-related </w:t>
      </w:r>
      <w:r w:rsidR="00366D02">
        <w:t xml:space="preserve">environmental </w:t>
      </w:r>
      <w:r w:rsidR="002E0347">
        <w:t xml:space="preserve">objectives, </w:t>
      </w:r>
      <w:r w:rsidR="00725B6E">
        <w:t xml:space="preserve">end of system flows at the Lower Lakes and Murray Mouth, and non-flow related </w:t>
      </w:r>
      <w:r w:rsidR="00392622">
        <w:t xml:space="preserve">environmental </w:t>
      </w:r>
      <w:r w:rsidR="00366D02">
        <w:t>objectives</w:t>
      </w:r>
      <w:r w:rsidR="00725B6E">
        <w:t xml:space="preserve"> that </w:t>
      </w:r>
      <w:r w:rsidR="00366D02">
        <w:t>are sought</w:t>
      </w:r>
      <w:r w:rsidR="00725B6E">
        <w:t xml:space="preserve"> upstream </w:t>
      </w:r>
      <w:r w:rsidR="00392622">
        <w:t>for</w:t>
      </w:r>
      <w:r w:rsidR="00725B6E">
        <w:t xml:space="preserve"> riparian zones and wetlands. </w:t>
      </w:r>
      <w:r w:rsidR="00366D02">
        <w:t xml:space="preserve">Engineering works and measures can achieve equivalent environmental outcomes with a lower volume of environmental water for the latter, and have done so </w:t>
      </w:r>
      <w:r w:rsidR="00392622">
        <w:t xml:space="preserve">already </w:t>
      </w:r>
      <w:r w:rsidR="00366D02">
        <w:t xml:space="preserve">in many commendable instances, but are not relevant to the former. </w:t>
      </w:r>
      <w:r w:rsidR="00A73758">
        <w:t xml:space="preserve">Supply measures </w:t>
      </w:r>
      <w:r w:rsidR="00392622">
        <w:t>will not</w:t>
      </w:r>
      <w:r w:rsidR="00A73758">
        <w:t xml:space="preserve"> resolve end-of-system issues. </w:t>
      </w:r>
      <w:r w:rsidR="00366D02">
        <w:t>It follows that the adjustment mechanisms permitted in the MDBP are a reci</w:t>
      </w:r>
      <w:r w:rsidR="00177515">
        <w:t xml:space="preserve">pe for further conflict between the states, adding </w:t>
      </w:r>
      <w:r w:rsidR="00392622">
        <w:t xml:space="preserve">even </w:t>
      </w:r>
      <w:r w:rsidR="00177515">
        <w:t xml:space="preserve">more to </w:t>
      </w:r>
      <w:r w:rsidR="00D50E07">
        <w:t xml:space="preserve">the </w:t>
      </w:r>
      <w:r w:rsidR="00177515">
        <w:t>already burdensome administrative costs</w:t>
      </w:r>
      <w:r w:rsidR="00D50E07">
        <w:t xml:space="preserve"> of the MDBP</w:t>
      </w:r>
      <w:r w:rsidR="00177515">
        <w:t>.</w:t>
      </w:r>
    </w:p>
    <w:p w14:paraId="31B2D5AD" w14:textId="21B8FC6D" w:rsidR="007F70B5" w:rsidRDefault="007F70B5" w:rsidP="00031BBF">
      <w:pPr>
        <w:pStyle w:val="ListParagraph"/>
        <w:numPr>
          <w:ilvl w:val="0"/>
          <w:numId w:val="1"/>
        </w:numPr>
      </w:pPr>
      <w:r>
        <w:t>The Issues Paper refers to slow progress in</w:t>
      </w:r>
      <w:r w:rsidR="00D50E07">
        <w:t xml:space="preserve"> the implementation of the MDBP.</w:t>
      </w:r>
      <w:r>
        <w:t xml:space="preserve"> </w:t>
      </w:r>
      <w:r w:rsidR="00D50E07">
        <w:t>R</w:t>
      </w:r>
      <w:r>
        <w:t xml:space="preserve">emoving </w:t>
      </w:r>
      <w:r w:rsidR="00D50E07">
        <w:t>‘</w:t>
      </w:r>
      <w:r>
        <w:t>constraints</w:t>
      </w:r>
      <w:r w:rsidR="00D50E07">
        <w:t>’</w:t>
      </w:r>
      <w:r>
        <w:t xml:space="preserve"> to the </w:t>
      </w:r>
      <w:proofErr w:type="spellStart"/>
      <w:r>
        <w:t>p</w:t>
      </w:r>
      <w:r w:rsidR="00D50E07">
        <w:t>rogramme</w:t>
      </w:r>
      <w:proofErr w:type="spellEnd"/>
      <w:r w:rsidR="00D50E07">
        <w:t xml:space="preserve"> of water recovery and tardy accreditation of water resource plans are mentioned. The PC needs to consider whether slow progress is the result of administrative and institutional failures or because what is </w:t>
      </w:r>
      <w:r w:rsidR="00392622">
        <w:t>being sought</w:t>
      </w:r>
      <w:r w:rsidR="00D50E07">
        <w:t xml:space="preserve"> in the MDBP is actually unrealistic. Put another way, cognoscenti of economic ideas like opportunity cost, sunk costs and path dependency might </w:t>
      </w:r>
      <w:r w:rsidR="00A73758">
        <w:t>regard</w:t>
      </w:r>
      <w:r w:rsidR="00D50E07">
        <w:t xml:space="preserve"> </w:t>
      </w:r>
      <w:r w:rsidR="00A73758">
        <w:t>such</w:t>
      </w:r>
      <w:r w:rsidR="00D50E07">
        <w:t xml:space="preserve"> </w:t>
      </w:r>
      <w:r w:rsidR="00A73758">
        <w:t xml:space="preserve">problems as </w:t>
      </w:r>
      <w:r w:rsidR="00D50E07">
        <w:t>policy-induced</w:t>
      </w:r>
      <w:r w:rsidR="00A73758">
        <w:t>,</w:t>
      </w:r>
      <w:r w:rsidR="00D50E07">
        <w:t xml:space="preserve"> </w:t>
      </w:r>
      <w:r w:rsidR="00A73758">
        <w:t>and not worth treating seriously – the hydraulic equivalent of an iatrogenic disease.</w:t>
      </w:r>
    </w:p>
    <w:p w14:paraId="39814D23" w14:textId="71B55E3C" w:rsidR="00A73758" w:rsidRDefault="00A73758" w:rsidP="00A73758">
      <w:pPr>
        <w:pStyle w:val="ListParagraph"/>
      </w:pPr>
    </w:p>
    <w:sectPr w:rsidR="00A73758" w:rsidSect="00A21FAB">
      <w:pgSz w:w="11904" w:h="16838"/>
      <w:pgMar w:top="1800" w:right="1440" w:bottom="180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B5C71"/>
    <w:multiLevelType w:val="hybridMultilevel"/>
    <w:tmpl w:val="4C68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D3"/>
    <w:rsid w:val="00031BBF"/>
    <w:rsid w:val="000356B4"/>
    <w:rsid w:val="000B5EAB"/>
    <w:rsid w:val="00104218"/>
    <w:rsid w:val="00120A24"/>
    <w:rsid w:val="001666A8"/>
    <w:rsid w:val="00177515"/>
    <w:rsid w:val="001B7E39"/>
    <w:rsid w:val="001E2C54"/>
    <w:rsid w:val="0023505E"/>
    <w:rsid w:val="002805A2"/>
    <w:rsid w:val="002E0347"/>
    <w:rsid w:val="003564C7"/>
    <w:rsid w:val="00366D02"/>
    <w:rsid w:val="00392622"/>
    <w:rsid w:val="004471FB"/>
    <w:rsid w:val="004E3905"/>
    <w:rsid w:val="006376CC"/>
    <w:rsid w:val="00662DA1"/>
    <w:rsid w:val="006C2567"/>
    <w:rsid w:val="00710AC0"/>
    <w:rsid w:val="00725B6E"/>
    <w:rsid w:val="00792D61"/>
    <w:rsid w:val="007C20F6"/>
    <w:rsid w:val="007E423F"/>
    <w:rsid w:val="007F70B5"/>
    <w:rsid w:val="0089116E"/>
    <w:rsid w:val="008C1CAE"/>
    <w:rsid w:val="008E4BB2"/>
    <w:rsid w:val="009F5E1D"/>
    <w:rsid w:val="00A029F3"/>
    <w:rsid w:val="00A21FAB"/>
    <w:rsid w:val="00A73758"/>
    <w:rsid w:val="00B06CB8"/>
    <w:rsid w:val="00B45150"/>
    <w:rsid w:val="00C256A5"/>
    <w:rsid w:val="00D046EE"/>
    <w:rsid w:val="00D50E07"/>
    <w:rsid w:val="00D673A2"/>
    <w:rsid w:val="00E42B6E"/>
    <w:rsid w:val="00EA7B74"/>
    <w:rsid w:val="00F16F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F9AF45"/>
  <w15:docId w15:val="{C58D7575-AE23-47AD-A9FB-82E8E9D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D3"/>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4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PCDOC-679391099-81</_dlc_DocId>
    <_dlc_DocIdUrl xmlns="3f4bcce7-ac1a-4c9d-aa3e-7e77695652db">
      <Url>http://inet.pc.gov.au/pmo/inq/mdbp/_layouts/15/DocIdRedir.aspx?ID=PCDOC-679391099-81</Url>
      <Description>PCDOC-679391099-81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A4C7B-6C43-4E2E-BCBF-54AE635A4012}">
  <ds:schemaRef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00EF91D-8CF8-4476-889B-D69245B8E077}">
  <ds:schemaRefs>
    <ds:schemaRef ds:uri="http://schemas.microsoft.com/sharepoint/v3/contenttype/forms"/>
  </ds:schemaRefs>
</ds:datastoreItem>
</file>

<file path=customXml/itemProps3.xml><?xml version="1.0" encoding="utf-8"?>
<ds:datastoreItem xmlns:ds="http://schemas.openxmlformats.org/officeDocument/2006/customXml" ds:itemID="{5D2B4AB6-A769-4089-82C1-1C68DDC56BD8}">
  <ds:schemaRefs>
    <ds:schemaRef ds:uri="http://schemas.microsoft.com/sharepoint/events"/>
  </ds:schemaRefs>
</ds:datastoreItem>
</file>

<file path=customXml/itemProps4.xml><?xml version="1.0" encoding="utf-8"?>
<ds:datastoreItem xmlns:ds="http://schemas.openxmlformats.org/officeDocument/2006/customXml" ds:itemID="{BA47703E-2616-4ED3-8C09-F4CB5AEEDD42}">
  <ds:schemaRefs>
    <ds:schemaRef ds:uri="http://schemas.microsoft.com/office/2006/metadata/customXsn"/>
  </ds:schemaRefs>
</ds:datastoreItem>
</file>

<file path=customXml/itemProps5.xml><?xml version="1.0" encoding="utf-8"?>
<ds:datastoreItem xmlns:ds="http://schemas.openxmlformats.org/officeDocument/2006/customXml" ds:itemID="{02E879A8-7C65-4193-99C8-C94487A7669D}">
  <ds:schemaRefs>
    <ds:schemaRef ds:uri="Microsoft.SharePoint.Taxonomy.ContentTypeSync"/>
  </ds:schemaRefs>
</ds:datastoreItem>
</file>

<file path=customXml/itemProps6.xml><?xml version="1.0" encoding="utf-8"?>
<ds:datastoreItem xmlns:ds="http://schemas.openxmlformats.org/officeDocument/2006/customXml" ds:itemID="{6D4CD28E-8646-43E9-A541-87FB97BF9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54 - Alistair Watson - Murray-Darling Basin Plan: Five-year assessment - Public inquiry</vt:lpstr>
    </vt:vector>
  </TitlesOfParts>
  <Company>Alistair Watson</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Alistair Watson - Murray-Darling Basin Plan: Five-year assessment - Public inquiry</dc:title>
  <dc:subject/>
  <dc:creator>Alistair Watson</dc:creator>
  <cp:keywords/>
  <dc:description/>
  <cp:lastModifiedBy>Productivity Commission</cp:lastModifiedBy>
  <cp:revision>3</cp:revision>
  <cp:lastPrinted>2018-04-19T21:47:00Z</cp:lastPrinted>
  <dcterms:created xsi:type="dcterms:W3CDTF">2018-04-24T05:04:00Z</dcterms:created>
  <dcterms:modified xsi:type="dcterms:W3CDTF">2018-04-26T01:16:00Z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a5893f12-4246-4140-a87d-b8d8e9b45450</vt:lpwstr>
  </property>
  <property fmtid="{D5CDD505-2E9C-101B-9397-08002B2CF9AE}" pid="4" name="Record Tag">
    <vt:lpwstr>139;#Submissions|c6e0dbf8-5444-433c-844d-d567dd519a05</vt:lpwstr>
  </property>
  <property fmtid="{D5CDD505-2E9C-101B-9397-08002B2CF9AE}" pid="5" name="TaxKeyword">
    <vt:lpwstr/>
  </property>
</Properties>
</file>